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985D7C">
      <w:pPr>
        <w:keepNext w:val="0"/>
        <w:keepLines w:val="0"/>
        <w:pageBreakBefore w:val="0"/>
        <w:widowControl/>
        <w:kinsoku/>
        <w:wordWrap w:val="0"/>
        <w:overflowPunct/>
        <w:topLinePunct w:val="0"/>
        <w:autoSpaceDE/>
        <w:autoSpaceDN/>
        <w:bidi w:val="0"/>
        <w:adjustRightInd/>
        <w:snapToGrid w:val="0"/>
        <w:spacing w:line="1040" w:lineRule="exact"/>
        <w:ind w:left="0" w:leftChars="0" w:firstLine="0" w:firstLineChars="0"/>
        <w:jc w:val="center"/>
        <w:textAlignment w:val="auto"/>
        <w:outlineLvl w:val="0"/>
        <w:rPr>
          <w:rFonts w:hint="eastAsia" w:ascii="宋体" w:hAnsi="宋体" w:cs="宋体"/>
          <w:b w:val="0"/>
          <w:bCs w:val="0"/>
          <w:color w:val="auto"/>
          <w:kern w:val="0"/>
          <w:sz w:val="52"/>
          <w:szCs w:val="52"/>
          <w:highlight w:val="none"/>
          <w:lang w:val="en-US" w:eastAsia="zh-CN"/>
        </w:rPr>
      </w:pPr>
      <w:bookmarkStart w:id="0" w:name="_Toc152042303"/>
      <w:bookmarkEnd w:id="0"/>
      <w:bookmarkStart w:id="1" w:name="_Toc179632544"/>
      <w:bookmarkEnd w:id="1"/>
      <w:bookmarkStart w:id="2" w:name="_Toc144974495"/>
      <w:bookmarkEnd w:id="2"/>
      <w:r>
        <w:rPr>
          <w:rFonts w:hint="eastAsia" w:ascii="宋体" w:hAnsi="宋体" w:cs="宋体"/>
          <w:b w:val="0"/>
          <w:bCs w:val="0"/>
          <w:color w:val="auto"/>
          <w:kern w:val="0"/>
          <w:sz w:val="52"/>
          <w:szCs w:val="52"/>
          <w:highlight w:val="none"/>
          <w:lang w:val="en-US" w:eastAsia="zh-CN"/>
        </w:rPr>
        <w:t>卢氏县徐家湾乡2024年灾后</w:t>
      </w:r>
    </w:p>
    <w:p w14:paraId="15FBE9BB">
      <w:pPr>
        <w:keepNext w:val="0"/>
        <w:keepLines w:val="0"/>
        <w:pageBreakBefore w:val="0"/>
        <w:widowControl/>
        <w:kinsoku/>
        <w:wordWrap w:val="0"/>
        <w:overflowPunct/>
        <w:topLinePunct w:val="0"/>
        <w:autoSpaceDE/>
        <w:autoSpaceDN/>
        <w:bidi w:val="0"/>
        <w:adjustRightInd/>
        <w:snapToGrid w:val="0"/>
        <w:spacing w:line="1040" w:lineRule="exact"/>
        <w:ind w:left="0" w:leftChars="0" w:firstLine="0" w:firstLineChars="0"/>
        <w:jc w:val="center"/>
        <w:textAlignment w:val="auto"/>
        <w:outlineLvl w:val="0"/>
        <w:rPr>
          <w:rFonts w:hint="eastAsia" w:ascii="宋体" w:hAnsi="宋体" w:eastAsia="宋体" w:cs="黑体"/>
          <w:sz w:val="52"/>
          <w:szCs w:val="52"/>
          <w:lang w:eastAsia="zh-CN"/>
        </w:rPr>
      </w:pPr>
      <w:r>
        <w:rPr>
          <w:rFonts w:hint="eastAsia" w:ascii="宋体" w:hAnsi="宋体" w:cs="宋体"/>
          <w:b w:val="0"/>
          <w:bCs w:val="0"/>
          <w:color w:val="auto"/>
          <w:kern w:val="0"/>
          <w:sz w:val="52"/>
          <w:szCs w:val="52"/>
          <w:highlight w:val="none"/>
          <w:lang w:val="en-US" w:eastAsia="zh-CN"/>
        </w:rPr>
        <w:t>恢复重建项目</w:t>
      </w:r>
    </w:p>
    <w:p w14:paraId="261E237F">
      <w:pPr>
        <w:spacing w:beforeAutospacing="0" w:afterAutospacing="0" w:line="600" w:lineRule="exact"/>
        <w:ind w:firstLine="2640" w:firstLineChars="600"/>
        <w:jc w:val="both"/>
        <w:rPr>
          <w:rFonts w:hint="eastAsia"/>
          <w:lang w:val="en-US" w:eastAsia="zh-CN"/>
        </w:rPr>
      </w:pPr>
      <w:r>
        <w:rPr>
          <w:rFonts w:hint="eastAsia" w:ascii="宋体" w:hAnsi="宋体" w:cs="黑体"/>
          <w:sz w:val="44"/>
          <w:szCs w:val="44"/>
          <w:lang w:val="en-US" w:eastAsia="zh-CN"/>
        </w:rPr>
        <w:t xml:space="preserve">  </w:t>
      </w:r>
    </w:p>
    <w:p w14:paraId="1E0DDD1E">
      <w:pPr>
        <w:spacing w:beforeAutospacing="0" w:afterAutospacing="0" w:line="600" w:lineRule="exact"/>
        <w:ind w:firstLine="3080" w:firstLineChars="700"/>
        <w:jc w:val="both"/>
        <w:rPr>
          <w:rFonts w:ascii="宋体" w:hAnsi="宋体" w:cs="黑体"/>
          <w:sz w:val="44"/>
          <w:szCs w:val="44"/>
        </w:rPr>
      </w:pPr>
      <w:r>
        <w:rPr>
          <w:rFonts w:hint="eastAsia" w:ascii="宋体" w:hAnsi="宋体" w:cs="黑体"/>
          <w:sz w:val="44"/>
          <w:szCs w:val="44"/>
        </w:rPr>
        <w:t>竞争性磋商文件</w:t>
      </w:r>
    </w:p>
    <w:p w14:paraId="50499209">
      <w:pPr>
        <w:widowControl/>
        <w:pBdr>
          <w:top w:val="none" w:color="auto" w:sz="0" w:space="0"/>
          <w:left w:val="none" w:color="auto" w:sz="0" w:space="0"/>
          <w:bottom w:val="none" w:color="auto" w:sz="0" w:space="0"/>
          <w:right w:val="none" w:color="auto" w:sz="0" w:space="0"/>
        </w:pBdr>
        <w:shd w:val="clear" w:color="050000" w:fill="FFFFFF"/>
        <w:spacing w:before="0" w:beforeLines="0" w:beforeAutospacing="0" w:after="0" w:afterLines="0" w:afterAutospacing="0" w:line="390" w:lineRule="atLeast"/>
        <w:ind w:right="0"/>
        <w:jc w:val="left"/>
        <w:rPr>
          <w:rFonts w:hint="eastAsia" w:ascii="宋体" w:hAnsi="宋体" w:eastAsia="宋体"/>
          <w:color w:val="0000FF"/>
          <w:sz w:val="28"/>
          <w:szCs w:val="28"/>
        </w:rPr>
      </w:pPr>
    </w:p>
    <w:p w14:paraId="584F8500">
      <w:pPr>
        <w:widowControl/>
        <w:pBdr>
          <w:top w:val="none" w:color="auto" w:sz="0" w:space="0"/>
          <w:left w:val="none" w:color="auto" w:sz="0" w:space="0"/>
          <w:bottom w:val="none" w:color="auto" w:sz="0" w:space="0"/>
          <w:right w:val="none" w:color="auto" w:sz="0" w:space="0"/>
        </w:pBdr>
        <w:shd w:val="clear" w:color="050000" w:fill="FFFFFF"/>
        <w:spacing w:before="0" w:beforeLines="0" w:beforeAutospacing="0" w:after="0" w:afterLines="0" w:afterAutospacing="0" w:line="390" w:lineRule="atLeast"/>
        <w:ind w:right="0"/>
        <w:jc w:val="center"/>
        <w:rPr>
          <w:rFonts w:hint="default" w:ascii="宋体" w:hAnsi="宋体" w:eastAsia="宋体"/>
          <w:color w:val="auto"/>
          <w:sz w:val="28"/>
          <w:szCs w:val="28"/>
          <w:lang w:val="en-US" w:eastAsia="zh-CN"/>
        </w:rPr>
      </w:pPr>
      <w:r>
        <w:rPr>
          <w:rFonts w:hint="eastAsia" w:ascii="宋体" w:hAnsi="宋体" w:eastAsia="宋体"/>
          <w:color w:val="auto"/>
          <w:sz w:val="28"/>
          <w:szCs w:val="28"/>
        </w:rPr>
        <w:t>项目编号：</w:t>
      </w:r>
      <w:r>
        <w:rPr>
          <w:rFonts w:hint="eastAsia" w:ascii="宋体" w:hAnsi="宋体"/>
          <w:color w:val="auto"/>
          <w:sz w:val="28"/>
          <w:szCs w:val="28"/>
          <w:lang w:val="en-US" w:eastAsia="zh-CN"/>
        </w:rPr>
        <w:t>三卢竞磋采购-2025-29、LSGZ[2025]073-ZC048</w:t>
      </w:r>
    </w:p>
    <w:p w14:paraId="4420BF48">
      <w:pPr>
        <w:widowControl/>
        <w:pBdr>
          <w:top w:val="none" w:color="auto" w:sz="0" w:space="0"/>
          <w:left w:val="none" w:color="auto" w:sz="0" w:space="0"/>
          <w:bottom w:val="none" w:color="auto" w:sz="0" w:space="0"/>
          <w:right w:val="none" w:color="auto" w:sz="0" w:space="0"/>
        </w:pBdr>
        <w:shd w:val="clear" w:color="050000" w:fill="FFFFFF"/>
        <w:spacing w:before="0" w:beforeLines="0" w:beforeAutospacing="0" w:after="0" w:afterLines="0" w:afterAutospacing="0" w:line="390" w:lineRule="atLeast"/>
        <w:ind w:right="0"/>
        <w:jc w:val="left"/>
        <w:rPr>
          <w:rFonts w:hint="eastAsia" w:ascii="宋体" w:hAnsi="宋体" w:cs="宋体"/>
          <w:color w:val="000000"/>
          <w:kern w:val="2"/>
          <w:sz w:val="28"/>
          <w:szCs w:val="28"/>
        </w:rPr>
      </w:pPr>
    </w:p>
    <w:p w14:paraId="6410C722">
      <w:pPr>
        <w:widowControl/>
        <w:pBdr>
          <w:top w:val="none" w:color="auto" w:sz="0" w:space="0"/>
          <w:left w:val="none" w:color="auto" w:sz="0" w:space="0"/>
          <w:bottom w:val="none" w:color="auto" w:sz="0" w:space="0"/>
          <w:right w:val="none" w:color="auto" w:sz="0" w:space="0"/>
        </w:pBdr>
        <w:shd w:val="clear" w:color="050000" w:fill="FFFFFF"/>
        <w:spacing w:before="0" w:beforeLines="0" w:beforeAutospacing="0" w:after="0" w:afterLines="0" w:afterAutospacing="0" w:line="390" w:lineRule="atLeast"/>
        <w:ind w:right="0"/>
        <w:jc w:val="both"/>
        <w:rPr>
          <w:rFonts w:hint="eastAsia" w:ascii="宋体" w:hAnsi="宋体" w:eastAsia="宋体" w:cs="宋体"/>
          <w:color w:val="0000FF"/>
          <w:kern w:val="2"/>
          <w:sz w:val="28"/>
          <w:szCs w:val="28"/>
          <w:lang w:val="en-US" w:eastAsia="zh-CN"/>
        </w:rPr>
      </w:pPr>
    </w:p>
    <w:p w14:paraId="7850519C">
      <w:pPr>
        <w:widowControl/>
        <w:pBdr>
          <w:top w:val="none" w:color="auto" w:sz="0" w:space="0"/>
          <w:left w:val="none" w:color="auto" w:sz="0" w:space="0"/>
          <w:bottom w:val="none" w:color="auto" w:sz="0" w:space="0"/>
          <w:right w:val="none" w:color="auto" w:sz="0" w:space="0"/>
        </w:pBdr>
        <w:shd w:val="clear" w:color="050000" w:fill="FFFFFF"/>
        <w:spacing w:before="0" w:beforeLines="0" w:beforeAutospacing="0" w:after="0" w:afterLines="0" w:afterAutospacing="0" w:line="390" w:lineRule="atLeast"/>
        <w:ind w:right="0"/>
        <w:jc w:val="center"/>
        <w:rPr>
          <w:rFonts w:ascii="宋体" w:hAnsi="宋体" w:cs="黑体"/>
          <w:color w:val="0000FF"/>
          <w:sz w:val="28"/>
          <w:szCs w:val="28"/>
        </w:rPr>
      </w:pPr>
      <w:r>
        <w:drawing>
          <wp:inline distT="0" distB="0" distL="114300" distR="114300">
            <wp:extent cx="3335655" cy="3344545"/>
            <wp:effectExtent l="0" t="0" r="17145" b="825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0"/>
                    <a:stretch>
                      <a:fillRect/>
                    </a:stretch>
                  </pic:blipFill>
                  <pic:spPr>
                    <a:xfrm>
                      <a:off x="0" y="0"/>
                      <a:ext cx="3335655" cy="3344545"/>
                    </a:xfrm>
                    <a:prstGeom prst="rect">
                      <a:avLst/>
                    </a:prstGeom>
                    <a:noFill/>
                    <a:ln>
                      <a:noFill/>
                    </a:ln>
                  </pic:spPr>
                </pic:pic>
              </a:graphicData>
            </a:graphic>
          </wp:inline>
        </w:drawing>
      </w:r>
    </w:p>
    <w:p w14:paraId="7C627E49">
      <w:pPr>
        <w:widowControl/>
        <w:wordWrap/>
        <w:adjustRightInd/>
        <w:snapToGrid/>
        <w:spacing w:beforeAutospacing="0" w:afterAutospacing="0" w:line="600" w:lineRule="exact"/>
        <w:jc w:val="both"/>
        <w:textAlignment w:val="auto"/>
        <w:rPr>
          <w:rFonts w:hint="eastAsia" w:ascii="宋体" w:hAnsi="宋体"/>
          <w:b w:val="0"/>
          <w:bCs/>
          <w:spacing w:val="-20"/>
          <w:sz w:val="28"/>
          <w:szCs w:val="28"/>
        </w:rPr>
      </w:pPr>
    </w:p>
    <w:p w14:paraId="6703BA3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sz w:val="32"/>
          <w:szCs w:val="32"/>
          <w:lang w:val="en-US" w:eastAsia="zh-CN"/>
        </w:rPr>
      </w:pPr>
      <w:r>
        <w:rPr>
          <w:rFonts w:hint="eastAsia" w:ascii="宋体" w:hAnsi="宋体" w:cs="宋体"/>
          <w:sz w:val="32"/>
          <w:szCs w:val="32"/>
          <w:lang w:eastAsia="zh-CN"/>
        </w:rPr>
        <w:t>采购人：</w:t>
      </w:r>
      <w:r>
        <w:rPr>
          <w:rFonts w:hint="eastAsia" w:ascii="宋体" w:hAnsi="宋体" w:cs="宋体"/>
          <w:sz w:val="32"/>
          <w:szCs w:val="32"/>
          <w:lang w:val="en-US" w:eastAsia="zh-CN"/>
        </w:rPr>
        <w:t>卢氏县徐家湾乡人民政府</w:t>
      </w:r>
    </w:p>
    <w:p w14:paraId="774F754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sz w:val="32"/>
          <w:szCs w:val="32"/>
          <w:lang w:eastAsia="zh-CN"/>
        </w:rPr>
      </w:pPr>
      <w:r>
        <w:rPr>
          <w:rFonts w:hint="eastAsia" w:ascii="宋体" w:hAnsi="宋体" w:cs="宋体"/>
          <w:sz w:val="32"/>
          <w:szCs w:val="32"/>
          <w:lang w:eastAsia="zh-CN"/>
        </w:rPr>
        <w:t xml:space="preserve">代 理 机 构：河南知信合工程咨询有限公司 </w:t>
      </w:r>
    </w:p>
    <w:p w14:paraId="4DE6042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sz w:val="32"/>
          <w:szCs w:val="32"/>
          <w:lang w:eastAsia="zh-CN"/>
        </w:rPr>
      </w:pPr>
      <w:r>
        <w:rPr>
          <w:rFonts w:hint="eastAsia" w:ascii="宋体" w:hAnsi="宋体" w:cs="宋体"/>
          <w:sz w:val="32"/>
          <w:szCs w:val="32"/>
          <w:lang w:eastAsia="zh-CN"/>
        </w:rPr>
        <w:t>日期：二零二</w:t>
      </w:r>
      <w:r>
        <w:rPr>
          <w:rFonts w:hint="eastAsia" w:ascii="宋体" w:hAnsi="宋体" w:cs="宋体"/>
          <w:sz w:val="32"/>
          <w:szCs w:val="32"/>
          <w:lang w:val="en-US" w:eastAsia="zh-CN"/>
        </w:rPr>
        <w:t>五</w:t>
      </w:r>
      <w:r>
        <w:rPr>
          <w:rFonts w:hint="eastAsia" w:ascii="宋体" w:hAnsi="宋体" w:cs="宋体"/>
          <w:sz w:val="32"/>
          <w:szCs w:val="32"/>
          <w:lang w:eastAsia="zh-CN"/>
        </w:rPr>
        <w:t>年</w:t>
      </w:r>
      <w:r>
        <w:rPr>
          <w:rFonts w:hint="eastAsia" w:ascii="宋体" w:hAnsi="宋体" w:cs="宋体"/>
          <w:sz w:val="32"/>
          <w:szCs w:val="32"/>
          <w:lang w:val="en-US" w:eastAsia="zh-CN"/>
        </w:rPr>
        <w:t>四</w:t>
      </w:r>
      <w:r>
        <w:rPr>
          <w:rFonts w:hint="eastAsia" w:ascii="宋体" w:hAnsi="宋体" w:cs="宋体"/>
          <w:sz w:val="32"/>
          <w:szCs w:val="32"/>
          <w:lang w:eastAsia="zh-CN"/>
        </w:rPr>
        <w:t>月</w:t>
      </w:r>
    </w:p>
    <w:p w14:paraId="3E99F12E">
      <w:pPr>
        <w:spacing w:beforeAutospacing="0" w:afterAutospacing="0" w:line="600" w:lineRule="exact"/>
        <w:rPr>
          <w:rFonts w:ascii="宋体" w:hAnsi="宋体"/>
          <w:b/>
          <w:sz w:val="28"/>
          <w:szCs w:val="28"/>
        </w:rPr>
      </w:pPr>
    </w:p>
    <w:p w14:paraId="07696294">
      <w:pPr>
        <w:spacing w:beforeAutospacing="0" w:afterAutospacing="0" w:line="600" w:lineRule="exact"/>
        <w:ind w:left="0" w:leftChars="0" w:right="0" w:firstLine="0" w:firstLineChars="0"/>
        <w:jc w:val="center"/>
        <w:rPr>
          <w:rFonts w:ascii="宋体" w:hAnsi="宋体" w:eastAsia="宋体"/>
          <w:sz w:val="28"/>
          <w:szCs w:val="28"/>
        </w:rPr>
        <w:sectPr>
          <w:headerReference r:id="rId3" w:type="default"/>
          <w:pgSz w:w="11906" w:h="16838"/>
          <w:pgMar w:top="1135" w:right="1196" w:bottom="1135" w:left="1418" w:header="720" w:footer="720" w:gutter="0"/>
          <w:pgNumType w:fmt="decimal" w:start="1"/>
          <w:cols w:space="720" w:num="1"/>
          <w:docGrid w:type="lines" w:linePitch="312" w:charSpace="0"/>
        </w:sectPr>
      </w:pPr>
    </w:p>
    <w:p w14:paraId="53E62DF8">
      <w:pPr>
        <w:spacing w:beforeAutospacing="0" w:afterAutospacing="0" w:line="600" w:lineRule="exact"/>
        <w:ind w:left="0" w:leftChars="0" w:right="0" w:firstLine="0" w:firstLineChars="0"/>
        <w:jc w:val="center"/>
        <w:rPr>
          <w:sz w:val="28"/>
          <w:szCs w:val="28"/>
        </w:rPr>
      </w:pPr>
      <w:r>
        <w:rPr>
          <w:rFonts w:ascii="宋体" w:hAnsi="宋体" w:eastAsia="宋体"/>
          <w:sz w:val="28"/>
          <w:szCs w:val="28"/>
        </w:rPr>
        <w:t>目</w:t>
      </w:r>
      <w:r>
        <w:rPr>
          <w:rFonts w:hint="eastAsia" w:ascii="宋体" w:hAnsi="宋体"/>
          <w:sz w:val="28"/>
          <w:szCs w:val="28"/>
          <w:lang w:val="en-US" w:eastAsia="zh-CN"/>
        </w:rPr>
        <w:t xml:space="preserve"> </w:t>
      </w:r>
      <w:r>
        <w:rPr>
          <w:rFonts w:ascii="宋体" w:hAnsi="宋体" w:eastAsia="宋体"/>
          <w:sz w:val="28"/>
          <w:szCs w:val="28"/>
        </w:rPr>
        <w:t>录</w:t>
      </w:r>
    </w:p>
    <w:p w14:paraId="6C66D018">
      <w:pPr>
        <w:pStyle w:val="35"/>
        <w:tabs>
          <w:tab w:val="right" w:leader="dot" w:pos="9292"/>
        </w:tabs>
        <w:spacing w:beforeAutospacing="0" w:afterAutospacing="0" w:line="600" w:lineRule="exact"/>
        <w:rPr>
          <w:sz w:val="28"/>
          <w:szCs w:val="28"/>
        </w:rPr>
      </w:pPr>
      <w:r>
        <w:rPr>
          <w:rFonts w:ascii="Calibri" w:hAnsi="Calibri"/>
          <w:sz w:val="28"/>
          <w:szCs w:val="28"/>
        </w:rPr>
        <w:fldChar w:fldCharType="begin"/>
      </w:r>
      <w:r>
        <w:rPr>
          <w:rFonts w:ascii="Calibri" w:hAnsi="Calibri"/>
          <w:sz w:val="28"/>
          <w:szCs w:val="28"/>
        </w:rPr>
        <w:instrText xml:space="preserve">TOC \o "1-3" \h \u </w:instrText>
      </w:r>
      <w:r>
        <w:rPr>
          <w:rFonts w:ascii="Calibri" w:hAnsi="Calibri"/>
          <w:sz w:val="28"/>
          <w:szCs w:val="28"/>
        </w:rPr>
        <w:fldChar w:fldCharType="separate"/>
      </w:r>
    </w:p>
    <w:p w14:paraId="6B236C14">
      <w:pPr>
        <w:autoSpaceDE w:val="0"/>
        <w:autoSpaceDN w:val="0"/>
        <w:spacing w:beforeAutospacing="0" w:afterAutospacing="0" w:line="600" w:lineRule="exact"/>
        <w:ind w:firstLine="560" w:firstLineChars="200"/>
        <w:rPr>
          <w:rFonts w:ascii="宋体" w:hAnsi="宋体" w:cs="宋体"/>
          <w:bCs/>
          <w:sz w:val="28"/>
          <w:szCs w:val="28"/>
        </w:rPr>
      </w:pPr>
      <w:r>
        <w:rPr>
          <w:rFonts w:hint="eastAsia" w:ascii="宋体" w:hAnsi="宋体" w:eastAsia="宋体" w:cs="宋体"/>
          <w:bCs/>
          <w:sz w:val="28"/>
          <w:szCs w:val="28"/>
        </w:rPr>
        <w:t xml:space="preserve">第一章 </w:t>
      </w:r>
      <w:r>
        <w:rPr>
          <w:rFonts w:hint="eastAsia" w:ascii="宋体" w:hAnsi="宋体" w:cs="宋体"/>
          <w:bCs/>
          <w:sz w:val="28"/>
          <w:szCs w:val="28"/>
          <w:lang w:val="en-US" w:eastAsia="zh-CN"/>
        </w:rPr>
        <w:t xml:space="preserve">  </w:t>
      </w:r>
      <w:r>
        <w:rPr>
          <w:rFonts w:hint="eastAsia" w:ascii="宋体" w:hAnsi="宋体" w:eastAsia="宋体" w:cs="宋体"/>
          <w:bCs/>
          <w:sz w:val="28"/>
          <w:szCs w:val="28"/>
        </w:rPr>
        <w:t>竞争性磋商公告</w:t>
      </w:r>
      <w:r>
        <w:rPr>
          <w:rFonts w:hint="eastAsia" w:ascii="宋体" w:hAnsi="宋体"/>
          <w:sz w:val="28"/>
          <w:szCs w:val="28"/>
        </w:rPr>
        <w:t>...</w:t>
      </w:r>
      <w:bookmarkStart w:id="3" w:name="_Toc27103_WPSOffice_Level1Page"/>
      <w:r>
        <w:rPr>
          <w:rFonts w:hint="eastAsia" w:ascii="宋体" w:hAnsi="宋体"/>
          <w:sz w:val="28"/>
          <w:szCs w:val="28"/>
        </w:rPr>
        <w:t>................................</w:t>
      </w:r>
      <w:bookmarkEnd w:id="3"/>
      <w:r>
        <w:rPr>
          <w:rFonts w:hint="eastAsia" w:ascii="宋体" w:hAnsi="宋体"/>
          <w:sz w:val="28"/>
          <w:szCs w:val="28"/>
          <w:lang w:val="en-US" w:eastAsia="zh-CN"/>
        </w:rPr>
        <w:t xml:space="preserve"> 2</w:t>
      </w:r>
    </w:p>
    <w:p w14:paraId="3E6EB4AD">
      <w:pPr>
        <w:autoSpaceDE w:val="0"/>
        <w:autoSpaceDN w:val="0"/>
        <w:spacing w:beforeAutospacing="0" w:afterAutospacing="0" w:line="600" w:lineRule="exact"/>
        <w:ind w:firstLine="560" w:firstLineChars="200"/>
        <w:rPr>
          <w:rFonts w:hint="default" w:ascii="宋体" w:hAnsi="宋体" w:eastAsia="宋体" w:cs="宋体"/>
          <w:bCs/>
          <w:sz w:val="28"/>
          <w:szCs w:val="28"/>
          <w:lang w:val="en-US" w:eastAsia="zh-CN"/>
        </w:rPr>
      </w:pPr>
      <w:r>
        <w:rPr>
          <w:rFonts w:hint="eastAsia" w:ascii="宋体" w:hAnsi="宋体" w:eastAsia="宋体" w:cs="宋体"/>
          <w:bCs/>
          <w:sz w:val="28"/>
          <w:szCs w:val="28"/>
        </w:rPr>
        <w:t xml:space="preserve">第二章   </w:t>
      </w:r>
      <w:r>
        <w:rPr>
          <w:rFonts w:hint="eastAsia" w:ascii="宋体" w:hAnsi="宋体" w:cs="宋体"/>
          <w:bCs/>
          <w:sz w:val="28"/>
          <w:szCs w:val="28"/>
          <w:lang w:eastAsia="zh-CN"/>
        </w:rPr>
        <w:t>响应人</w:t>
      </w:r>
      <w:r>
        <w:rPr>
          <w:rFonts w:hint="eastAsia" w:ascii="宋体" w:hAnsi="宋体" w:eastAsia="宋体" w:cs="宋体"/>
          <w:bCs/>
          <w:sz w:val="28"/>
          <w:szCs w:val="28"/>
        </w:rPr>
        <w:t>须知</w:t>
      </w:r>
      <w:r>
        <w:rPr>
          <w:rFonts w:hint="eastAsia" w:ascii="宋体" w:hAnsi="宋体" w:eastAsia="宋体"/>
          <w:sz w:val="28"/>
          <w:szCs w:val="28"/>
        </w:rPr>
        <w:t>.</w:t>
      </w:r>
      <w:r>
        <w:rPr>
          <w:rFonts w:hint="eastAsia" w:ascii="宋体" w:hAnsi="宋体"/>
          <w:sz w:val="28"/>
          <w:szCs w:val="28"/>
        </w:rPr>
        <w:t>.......................................</w:t>
      </w:r>
      <w:r>
        <w:rPr>
          <w:rFonts w:hint="eastAsia" w:ascii="宋体" w:hAnsi="宋体"/>
          <w:sz w:val="28"/>
          <w:szCs w:val="28"/>
          <w:lang w:val="en-US" w:eastAsia="zh-CN"/>
        </w:rPr>
        <w:t>7</w:t>
      </w:r>
    </w:p>
    <w:p w14:paraId="6B0A308E">
      <w:pPr>
        <w:autoSpaceDE w:val="0"/>
        <w:autoSpaceDN w:val="0"/>
        <w:spacing w:beforeAutospacing="0" w:afterAutospacing="0" w:line="600" w:lineRule="exact"/>
        <w:rPr>
          <w:rFonts w:hint="default" w:ascii="宋体" w:hAnsi="宋体" w:eastAsia="宋体" w:cs="宋体"/>
          <w:bCs/>
          <w:sz w:val="28"/>
          <w:szCs w:val="28"/>
          <w:lang w:val="en-US"/>
        </w:rPr>
      </w:pPr>
      <w:r>
        <w:rPr>
          <w:rFonts w:hint="eastAsia" w:ascii="宋体" w:hAnsi="宋体" w:eastAsia="宋体" w:cs="宋体"/>
          <w:bCs/>
          <w:sz w:val="28"/>
          <w:szCs w:val="28"/>
        </w:rPr>
        <w:t xml:space="preserve">    第三章</w:t>
      </w:r>
      <w:r>
        <w:rPr>
          <w:rFonts w:hint="eastAsia" w:ascii="宋体" w:hAnsi="宋体" w:cs="宋体"/>
          <w:bCs/>
          <w:sz w:val="28"/>
          <w:szCs w:val="28"/>
          <w:lang w:val="en-US" w:eastAsia="zh-CN"/>
        </w:rPr>
        <w:t xml:space="preserve">   工程量清单</w:t>
      </w:r>
      <w:r>
        <w:rPr>
          <w:rFonts w:hint="eastAsia" w:ascii="宋体" w:hAnsi="宋体" w:eastAsia="宋体" w:cs="宋体"/>
          <w:bCs/>
          <w:sz w:val="28"/>
          <w:szCs w:val="28"/>
        </w:rPr>
        <w:t>........................................</w:t>
      </w:r>
      <w:r>
        <w:rPr>
          <w:rFonts w:hint="eastAsia" w:ascii="宋体" w:hAnsi="宋体" w:cs="宋体"/>
          <w:bCs/>
          <w:sz w:val="28"/>
          <w:szCs w:val="28"/>
          <w:lang w:val="en-US" w:eastAsia="zh-CN"/>
        </w:rPr>
        <w:t>25</w:t>
      </w:r>
    </w:p>
    <w:p w14:paraId="4B76A2DD">
      <w:pPr>
        <w:autoSpaceDE w:val="0"/>
        <w:autoSpaceDN w:val="0"/>
        <w:spacing w:beforeAutospacing="0" w:afterAutospacing="0" w:line="600" w:lineRule="exact"/>
        <w:rPr>
          <w:rFonts w:hint="default" w:ascii="宋体" w:hAnsi="宋体" w:eastAsia="宋体" w:cs="宋体"/>
          <w:bCs/>
          <w:sz w:val="28"/>
          <w:szCs w:val="28"/>
          <w:lang w:val="en-US" w:eastAsia="zh-CN"/>
        </w:rPr>
      </w:pPr>
      <w:r>
        <w:rPr>
          <w:rFonts w:hint="eastAsia" w:ascii="宋体" w:hAnsi="宋体" w:eastAsia="宋体" w:cs="宋体"/>
          <w:bCs/>
          <w:sz w:val="28"/>
          <w:szCs w:val="28"/>
        </w:rPr>
        <w:t xml:space="preserve">    第四章 </w:t>
      </w:r>
      <w:r>
        <w:rPr>
          <w:rFonts w:hint="eastAsia" w:ascii="宋体" w:hAnsi="宋体" w:cs="宋体"/>
          <w:bCs/>
          <w:sz w:val="28"/>
          <w:szCs w:val="28"/>
          <w:lang w:val="en-US" w:eastAsia="zh-CN"/>
        </w:rPr>
        <w:t xml:space="preserve"> </w:t>
      </w:r>
      <w:r>
        <w:rPr>
          <w:rFonts w:hint="eastAsia" w:ascii="宋体" w:hAnsi="宋体" w:eastAsia="宋体" w:cs="宋体"/>
          <w:bCs/>
          <w:sz w:val="28"/>
          <w:szCs w:val="28"/>
        </w:rPr>
        <w:t xml:space="preserve"> 合同主要条款......................................</w:t>
      </w:r>
      <w:r>
        <w:rPr>
          <w:rFonts w:hint="eastAsia" w:ascii="宋体" w:hAnsi="宋体" w:cs="宋体"/>
          <w:bCs/>
          <w:sz w:val="28"/>
          <w:szCs w:val="28"/>
          <w:lang w:val="en-US" w:eastAsia="zh-CN"/>
        </w:rPr>
        <w:t>26</w:t>
      </w:r>
    </w:p>
    <w:p w14:paraId="758AD159">
      <w:pPr>
        <w:autoSpaceDE w:val="0"/>
        <w:autoSpaceDN w:val="0"/>
        <w:spacing w:beforeAutospacing="0" w:afterAutospacing="0" w:line="600" w:lineRule="exact"/>
        <w:rPr>
          <w:rFonts w:hint="default" w:ascii="宋体" w:hAnsi="宋体" w:eastAsia="宋体" w:cs="宋体"/>
          <w:bCs/>
          <w:sz w:val="28"/>
          <w:szCs w:val="28"/>
          <w:lang w:val="en-US" w:eastAsia="zh-CN"/>
        </w:rPr>
      </w:pPr>
      <w:r>
        <w:rPr>
          <w:rFonts w:hint="eastAsia" w:ascii="宋体" w:hAnsi="宋体" w:eastAsia="宋体" w:cs="宋体"/>
          <w:bCs/>
          <w:sz w:val="28"/>
          <w:szCs w:val="28"/>
        </w:rPr>
        <w:t xml:space="preserve">    第五章  </w:t>
      </w:r>
      <w:r>
        <w:rPr>
          <w:rFonts w:hint="eastAsia" w:ascii="宋体" w:hAnsi="宋体" w:cs="宋体"/>
          <w:bCs/>
          <w:sz w:val="28"/>
          <w:szCs w:val="28"/>
          <w:lang w:val="en-US" w:eastAsia="zh-CN"/>
        </w:rPr>
        <w:t xml:space="preserve"> </w:t>
      </w:r>
      <w:r>
        <w:rPr>
          <w:rFonts w:hint="eastAsia" w:ascii="宋体" w:hAnsi="宋体" w:eastAsia="宋体" w:cs="宋体"/>
          <w:bCs/>
          <w:sz w:val="28"/>
          <w:szCs w:val="28"/>
        </w:rPr>
        <w:t>评审标准..........................................</w:t>
      </w:r>
      <w:r>
        <w:rPr>
          <w:rFonts w:hint="eastAsia" w:ascii="宋体" w:hAnsi="宋体" w:cs="宋体"/>
          <w:bCs/>
          <w:sz w:val="28"/>
          <w:szCs w:val="28"/>
          <w:lang w:val="en-US" w:eastAsia="zh-CN"/>
        </w:rPr>
        <w:t>45</w:t>
      </w:r>
    </w:p>
    <w:p w14:paraId="1B08DADE">
      <w:pPr>
        <w:autoSpaceDE w:val="0"/>
        <w:autoSpaceDN w:val="0"/>
        <w:spacing w:beforeAutospacing="0" w:afterAutospacing="0" w:line="600" w:lineRule="exact"/>
        <w:ind w:firstLine="560" w:firstLineChars="200"/>
        <w:rPr>
          <w:rFonts w:hint="default" w:ascii="宋体" w:hAnsi="宋体" w:eastAsia="宋体" w:cs="宋体"/>
          <w:bCs/>
          <w:sz w:val="28"/>
          <w:szCs w:val="28"/>
          <w:lang w:val="en-US" w:eastAsia="zh-CN"/>
        </w:rPr>
      </w:pPr>
      <w:r>
        <w:rPr>
          <w:rFonts w:hint="eastAsia" w:ascii="宋体" w:hAnsi="宋体" w:eastAsia="宋体" w:cs="宋体"/>
          <w:bCs/>
          <w:sz w:val="28"/>
          <w:szCs w:val="28"/>
        </w:rPr>
        <w:t xml:space="preserve">第六章 </w:t>
      </w:r>
      <w:r>
        <w:rPr>
          <w:rFonts w:hint="eastAsia" w:ascii="宋体" w:hAnsi="宋体" w:cs="宋体"/>
          <w:bCs/>
          <w:sz w:val="28"/>
          <w:szCs w:val="28"/>
          <w:lang w:val="en-US" w:eastAsia="zh-CN"/>
        </w:rPr>
        <w:t xml:space="preserve"> </w:t>
      </w:r>
      <w:r>
        <w:rPr>
          <w:rFonts w:hint="eastAsia" w:ascii="宋体" w:hAnsi="宋体" w:eastAsia="宋体" w:cs="宋体"/>
          <w:bCs/>
          <w:sz w:val="28"/>
          <w:szCs w:val="28"/>
        </w:rPr>
        <w:t xml:space="preserve"> </w:t>
      </w:r>
      <w:r>
        <w:rPr>
          <w:rFonts w:hint="eastAsia" w:ascii="宋体" w:hAnsi="宋体" w:cs="宋体"/>
          <w:bCs/>
          <w:sz w:val="28"/>
          <w:szCs w:val="28"/>
          <w:lang w:eastAsia="zh-CN"/>
        </w:rPr>
        <w:t>响应</w:t>
      </w:r>
      <w:r>
        <w:rPr>
          <w:rFonts w:hint="eastAsia" w:ascii="宋体" w:hAnsi="宋体" w:eastAsia="宋体" w:cs="宋体"/>
          <w:bCs/>
          <w:sz w:val="28"/>
          <w:szCs w:val="28"/>
        </w:rPr>
        <w:t>文件格式......................................</w:t>
      </w:r>
      <w:r>
        <w:rPr>
          <w:rFonts w:hint="eastAsia" w:ascii="宋体" w:hAnsi="宋体" w:cs="宋体"/>
          <w:bCs/>
          <w:sz w:val="28"/>
          <w:szCs w:val="28"/>
          <w:lang w:val="en-US" w:eastAsia="zh-CN"/>
        </w:rPr>
        <w:t>54</w:t>
      </w:r>
    </w:p>
    <w:p w14:paraId="583836C9">
      <w:pPr>
        <w:pStyle w:val="14"/>
        <w:tabs>
          <w:tab w:val="right" w:leader="dot" w:pos="9628"/>
        </w:tabs>
        <w:spacing w:beforeAutospacing="0" w:afterAutospacing="0" w:line="600" w:lineRule="exact"/>
        <w:rPr>
          <w:rFonts w:ascii="Calibri" w:hAnsi="Calibri"/>
          <w:sz w:val="28"/>
          <w:szCs w:val="28"/>
        </w:rPr>
      </w:pPr>
      <w:r>
        <w:rPr>
          <w:rFonts w:ascii="Calibri" w:hAnsi="Calibri"/>
          <w:sz w:val="28"/>
          <w:szCs w:val="28"/>
        </w:rPr>
        <w:fldChar w:fldCharType="end"/>
      </w:r>
    </w:p>
    <w:p w14:paraId="6ACA5570">
      <w:pPr>
        <w:spacing w:beforeAutospacing="0" w:afterAutospacing="0" w:line="600" w:lineRule="exact"/>
        <w:ind w:left="220"/>
        <w:rPr>
          <w:rFonts w:ascii="Calibri" w:hAnsi="Calibri"/>
          <w:sz w:val="28"/>
          <w:szCs w:val="28"/>
        </w:rPr>
      </w:pPr>
    </w:p>
    <w:p w14:paraId="1E410B22">
      <w:pPr>
        <w:shd w:val="clear" w:color="auto" w:fill="FFFFFF"/>
        <w:spacing w:beforeAutospacing="0" w:afterAutospacing="0" w:line="600" w:lineRule="exact"/>
        <w:ind w:firstLine="420" w:firstLineChars="150"/>
        <w:jc w:val="center"/>
        <w:outlineLvl w:val="9"/>
        <w:rPr>
          <w:rFonts w:ascii="宋体" w:hAnsi="宋体" w:cs="宋体"/>
          <w:sz w:val="28"/>
          <w:szCs w:val="28"/>
          <w:shd w:val="clear" w:color="auto" w:fill="FFFFFF"/>
        </w:rPr>
      </w:pPr>
    </w:p>
    <w:p w14:paraId="10A74CDE">
      <w:pPr>
        <w:shd w:val="clear" w:color="auto" w:fill="FFFFFF"/>
        <w:spacing w:beforeAutospacing="0" w:afterAutospacing="0" w:line="600" w:lineRule="exact"/>
        <w:ind w:firstLine="420" w:firstLineChars="150"/>
        <w:jc w:val="center"/>
        <w:outlineLvl w:val="9"/>
        <w:rPr>
          <w:rFonts w:hint="eastAsia" w:ascii="宋体" w:hAnsi="宋体" w:cs="宋体"/>
          <w:sz w:val="28"/>
          <w:szCs w:val="28"/>
          <w:shd w:val="clear" w:color="auto" w:fill="FFFFFF"/>
        </w:rPr>
      </w:pPr>
    </w:p>
    <w:p w14:paraId="657BA9CB">
      <w:pPr>
        <w:shd w:val="clear" w:color="auto" w:fill="FFFFFF"/>
        <w:spacing w:beforeAutospacing="0" w:afterAutospacing="0" w:line="600" w:lineRule="exact"/>
        <w:ind w:firstLine="420" w:firstLineChars="150"/>
        <w:jc w:val="center"/>
        <w:outlineLvl w:val="9"/>
        <w:rPr>
          <w:rFonts w:hint="eastAsia" w:ascii="宋体" w:hAnsi="宋体" w:cs="宋体"/>
          <w:sz w:val="28"/>
          <w:szCs w:val="28"/>
          <w:shd w:val="clear" w:color="auto" w:fill="FFFFFF"/>
        </w:rPr>
      </w:pPr>
    </w:p>
    <w:p w14:paraId="415374BF">
      <w:pPr>
        <w:shd w:val="clear" w:color="auto" w:fill="FFFFFF"/>
        <w:spacing w:beforeAutospacing="0" w:afterAutospacing="0" w:line="600" w:lineRule="exact"/>
        <w:ind w:firstLine="420" w:firstLineChars="150"/>
        <w:jc w:val="center"/>
        <w:outlineLvl w:val="9"/>
        <w:rPr>
          <w:rFonts w:hint="eastAsia" w:ascii="宋体" w:hAnsi="宋体" w:cs="宋体"/>
          <w:sz w:val="28"/>
          <w:szCs w:val="28"/>
          <w:shd w:val="clear" w:color="auto" w:fill="FFFFFF"/>
        </w:rPr>
      </w:pPr>
    </w:p>
    <w:p w14:paraId="76DAD147">
      <w:pPr>
        <w:shd w:val="clear" w:color="auto" w:fill="FFFFFF"/>
        <w:spacing w:beforeAutospacing="0" w:afterAutospacing="0" w:line="600" w:lineRule="exact"/>
        <w:ind w:firstLine="420" w:firstLineChars="150"/>
        <w:jc w:val="center"/>
        <w:outlineLvl w:val="9"/>
        <w:rPr>
          <w:rFonts w:ascii="宋体" w:hAnsi="宋体" w:cs="宋体"/>
          <w:sz w:val="28"/>
          <w:szCs w:val="28"/>
          <w:shd w:val="clear" w:color="auto" w:fill="FFFFFF"/>
        </w:rPr>
      </w:pPr>
      <w:r>
        <w:rPr>
          <w:rFonts w:hint="eastAsia" w:ascii="宋体" w:hAnsi="宋体" w:cs="宋体"/>
          <w:sz w:val="28"/>
          <w:szCs w:val="28"/>
          <w:shd w:val="clear" w:color="auto" w:fill="FFFFFF"/>
        </w:rPr>
        <w:t xml:space="preserve"> </w:t>
      </w:r>
    </w:p>
    <w:p w14:paraId="3DE76FA1">
      <w:pPr>
        <w:shd w:val="clear" w:color="auto" w:fill="FFFFFF"/>
        <w:spacing w:beforeAutospacing="0" w:afterAutospacing="0" w:line="600" w:lineRule="exact"/>
        <w:ind w:firstLine="420" w:firstLineChars="150"/>
        <w:jc w:val="center"/>
        <w:outlineLvl w:val="9"/>
        <w:rPr>
          <w:rFonts w:ascii="宋体" w:hAnsi="宋体" w:cs="宋体"/>
          <w:sz w:val="28"/>
          <w:szCs w:val="28"/>
          <w:shd w:val="clear" w:color="auto" w:fill="FFFFFF"/>
        </w:rPr>
      </w:pPr>
      <w:r>
        <w:rPr>
          <w:rFonts w:hint="eastAsia" w:ascii="宋体" w:hAnsi="宋体" w:cs="宋体"/>
          <w:sz w:val="28"/>
          <w:szCs w:val="28"/>
          <w:shd w:val="clear" w:color="auto" w:fill="FFFFFF"/>
        </w:rPr>
        <w:t xml:space="preserve"> </w:t>
      </w:r>
    </w:p>
    <w:p w14:paraId="1F512891">
      <w:pPr>
        <w:shd w:val="clear" w:color="auto" w:fill="FFFFFF"/>
        <w:spacing w:beforeAutospacing="0" w:afterAutospacing="0" w:line="600" w:lineRule="exact"/>
        <w:ind w:firstLine="420" w:firstLineChars="150"/>
        <w:jc w:val="center"/>
        <w:outlineLvl w:val="9"/>
        <w:rPr>
          <w:rFonts w:ascii="宋体" w:hAnsi="宋体" w:cs="宋体"/>
          <w:sz w:val="28"/>
          <w:szCs w:val="28"/>
          <w:shd w:val="clear" w:color="auto" w:fill="FFFFFF"/>
        </w:rPr>
      </w:pPr>
    </w:p>
    <w:p w14:paraId="6DB8E998">
      <w:pPr>
        <w:shd w:val="clear" w:color="auto" w:fill="FFFFFF"/>
        <w:spacing w:beforeAutospacing="0" w:afterAutospacing="0" w:line="600" w:lineRule="exact"/>
        <w:ind w:firstLine="420" w:firstLineChars="150"/>
        <w:jc w:val="center"/>
        <w:outlineLvl w:val="9"/>
        <w:rPr>
          <w:rFonts w:ascii="宋体" w:hAnsi="宋体" w:cs="宋体"/>
          <w:sz w:val="28"/>
          <w:szCs w:val="28"/>
          <w:shd w:val="clear" w:color="auto" w:fill="FFFFFF"/>
        </w:rPr>
      </w:pPr>
    </w:p>
    <w:p w14:paraId="66D02771">
      <w:pPr>
        <w:shd w:val="clear" w:color="auto" w:fill="FFFFFF"/>
        <w:spacing w:beforeAutospacing="0" w:afterAutospacing="0" w:line="600" w:lineRule="exact"/>
        <w:ind w:firstLine="420" w:firstLineChars="150"/>
        <w:jc w:val="center"/>
        <w:outlineLvl w:val="9"/>
        <w:rPr>
          <w:rFonts w:ascii="宋体" w:hAnsi="宋体" w:cs="宋体"/>
          <w:sz w:val="28"/>
          <w:szCs w:val="28"/>
          <w:shd w:val="clear" w:color="auto" w:fill="FFFFFF"/>
        </w:rPr>
      </w:pPr>
    </w:p>
    <w:p w14:paraId="339D9DBC">
      <w:pPr>
        <w:shd w:val="clear" w:color="auto" w:fill="FFFFFF"/>
        <w:spacing w:beforeAutospacing="0" w:afterAutospacing="0" w:line="600" w:lineRule="exact"/>
        <w:ind w:firstLine="420" w:firstLineChars="150"/>
        <w:jc w:val="center"/>
        <w:outlineLvl w:val="9"/>
        <w:rPr>
          <w:rFonts w:ascii="宋体" w:hAnsi="宋体" w:cs="宋体"/>
          <w:sz w:val="28"/>
          <w:szCs w:val="28"/>
          <w:shd w:val="clear" w:color="auto" w:fill="FFFFFF"/>
        </w:rPr>
      </w:pPr>
    </w:p>
    <w:p w14:paraId="331E0873">
      <w:pPr>
        <w:shd w:val="clear" w:color="auto" w:fill="FFFFFF"/>
        <w:spacing w:beforeAutospacing="0" w:afterAutospacing="0" w:line="600" w:lineRule="exact"/>
        <w:ind w:firstLine="420" w:firstLineChars="150"/>
        <w:jc w:val="center"/>
        <w:outlineLvl w:val="9"/>
        <w:rPr>
          <w:rFonts w:ascii="宋体" w:hAnsi="宋体" w:cs="宋体"/>
          <w:sz w:val="28"/>
          <w:szCs w:val="28"/>
          <w:shd w:val="clear" w:color="auto" w:fill="FFFFFF"/>
        </w:rPr>
      </w:pPr>
    </w:p>
    <w:p w14:paraId="051537FE">
      <w:pPr>
        <w:shd w:val="clear" w:color="auto" w:fill="FFFFFF"/>
        <w:spacing w:beforeAutospacing="0" w:afterAutospacing="0" w:line="600" w:lineRule="exact"/>
        <w:ind w:firstLine="420" w:firstLineChars="150"/>
        <w:jc w:val="center"/>
        <w:outlineLvl w:val="9"/>
        <w:rPr>
          <w:rFonts w:hint="eastAsia" w:ascii="黑体" w:cs="宋体"/>
          <w:b w:val="0"/>
          <w:bCs/>
          <w:kern w:val="2"/>
          <w:sz w:val="28"/>
          <w:szCs w:val="28"/>
        </w:rPr>
      </w:pPr>
      <w:r>
        <w:rPr>
          <w:rFonts w:hint="eastAsia" w:ascii="宋体" w:hAnsi="宋体" w:cs="宋体"/>
          <w:sz w:val="28"/>
          <w:szCs w:val="28"/>
          <w:shd w:val="clear" w:color="auto" w:fill="FFFFFF"/>
        </w:rPr>
        <w:t xml:space="preserve"> </w:t>
      </w:r>
      <w:bookmarkStart w:id="4" w:name="_Toc461977412"/>
      <w:bookmarkEnd w:id="4"/>
      <w:bookmarkStart w:id="5" w:name="_Toc461977403"/>
      <w:bookmarkEnd w:id="5"/>
      <w:bookmarkStart w:id="6" w:name="_Toc15562"/>
    </w:p>
    <w:p w14:paraId="295B57A8">
      <w:pPr>
        <w:spacing w:beforeAutospacing="0" w:afterAutospacing="0" w:line="600" w:lineRule="exact"/>
        <w:ind w:firstLine="3080" w:firstLineChars="1100"/>
        <w:jc w:val="both"/>
        <w:rPr>
          <w:rFonts w:hint="eastAsia" w:ascii="黑体" w:cs="宋体"/>
          <w:b w:val="0"/>
          <w:bCs/>
          <w:kern w:val="2"/>
          <w:sz w:val="28"/>
          <w:szCs w:val="28"/>
        </w:rPr>
      </w:pPr>
    </w:p>
    <w:p w14:paraId="4341BED6">
      <w:pPr>
        <w:spacing w:beforeAutospacing="0" w:afterAutospacing="0" w:line="600" w:lineRule="exact"/>
        <w:ind w:firstLine="3080" w:firstLineChars="1100"/>
        <w:jc w:val="both"/>
        <w:rPr>
          <w:rFonts w:hint="eastAsia" w:ascii="黑体" w:cs="宋体"/>
          <w:b w:val="0"/>
          <w:bCs/>
          <w:kern w:val="2"/>
          <w:sz w:val="28"/>
          <w:szCs w:val="28"/>
        </w:rPr>
      </w:pPr>
    </w:p>
    <w:bookmarkEnd w:id="6"/>
    <w:p w14:paraId="105CB649">
      <w:pPr>
        <w:keepNext/>
        <w:widowControl w:val="0"/>
        <w:spacing w:beforeAutospacing="0" w:afterAutospacing="0" w:line="600" w:lineRule="exact"/>
        <w:jc w:val="both"/>
        <w:outlineLvl w:val="0"/>
        <w:rPr>
          <w:rFonts w:hint="eastAsia" w:ascii="黑体" w:cs="宋体"/>
          <w:b/>
          <w:kern w:val="2"/>
          <w:sz w:val="28"/>
          <w:szCs w:val="28"/>
        </w:rPr>
        <w:sectPr>
          <w:footerReference r:id="rId4" w:type="default"/>
          <w:pgSz w:w="11906" w:h="16838"/>
          <w:pgMar w:top="1135" w:right="1196" w:bottom="1135" w:left="1418" w:header="720" w:footer="720" w:gutter="0"/>
          <w:pgNumType w:fmt="decimal" w:start="1"/>
          <w:cols w:space="720" w:num="1"/>
          <w:docGrid w:type="lines" w:linePitch="312" w:charSpace="0"/>
        </w:sectPr>
      </w:pPr>
      <w:bookmarkStart w:id="7" w:name="_Toc461977413"/>
      <w:bookmarkEnd w:id="7"/>
      <w:bookmarkStart w:id="8" w:name="_Toc5034"/>
    </w:p>
    <w:p w14:paraId="4929B24B">
      <w:pPr>
        <w:spacing w:beforeAutospacing="0" w:afterAutospacing="0" w:line="600" w:lineRule="exact"/>
        <w:ind w:firstLine="3080" w:firstLineChars="1100"/>
        <w:jc w:val="both"/>
        <w:rPr>
          <w:rFonts w:hint="eastAsia" w:ascii="宋体" w:hAnsi="宋体" w:eastAsia="宋体"/>
          <w:b w:val="0"/>
          <w:bCs/>
          <w:color w:val="auto"/>
          <w:sz w:val="28"/>
          <w:szCs w:val="28"/>
        </w:rPr>
      </w:pPr>
      <w:r>
        <w:rPr>
          <w:rFonts w:hint="eastAsia" w:ascii="黑体" w:cs="宋体"/>
          <w:b w:val="0"/>
          <w:bCs/>
          <w:kern w:val="2"/>
          <w:sz w:val="28"/>
          <w:szCs w:val="28"/>
        </w:rPr>
        <w:t>第</w:t>
      </w:r>
      <w:r>
        <w:rPr>
          <w:rFonts w:hint="eastAsia" w:ascii="宋体" w:hAnsi="宋体" w:eastAsia="宋体"/>
          <w:b w:val="0"/>
          <w:bCs/>
          <w:color w:val="auto"/>
          <w:sz w:val="28"/>
          <w:szCs w:val="28"/>
        </w:rPr>
        <w:t>一章    竞争性磋商公告</w:t>
      </w:r>
    </w:p>
    <w:p w14:paraId="6CA7DFA3">
      <w:pPr>
        <w:spacing w:beforeAutospacing="0" w:afterAutospacing="0" w:line="600" w:lineRule="exact"/>
        <w:ind w:firstLine="560" w:firstLineChars="200"/>
        <w:rPr>
          <w:rFonts w:hint="eastAsia" w:ascii="宋体" w:hAnsi="宋体" w:eastAsia="宋体"/>
          <w:color w:val="auto"/>
          <w:sz w:val="28"/>
          <w:szCs w:val="28"/>
        </w:rPr>
      </w:pPr>
      <w:bookmarkStart w:id="9" w:name="_Toc2448"/>
      <w:r>
        <w:rPr>
          <w:rFonts w:hint="eastAsia" w:ascii="宋体" w:hAnsi="宋体"/>
          <w:color w:val="auto"/>
          <w:sz w:val="28"/>
          <w:szCs w:val="28"/>
          <w:lang w:eastAsia="zh-CN"/>
        </w:rPr>
        <w:t>河南知信合工程咨询有限公司</w:t>
      </w:r>
      <w:r>
        <w:rPr>
          <w:rFonts w:hint="eastAsia" w:ascii="宋体" w:hAnsi="宋体" w:eastAsia="宋体"/>
          <w:color w:val="auto"/>
          <w:sz w:val="28"/>
          <w:szCs w:val="28"/>
        </w:rPr>
        <w:t>受</w:t>
      </w:r>
      <w:r>
        <w:rPr>
          <w:rFonts w:hint="eastAsia" w:ascii="宋体" w:hAnsi="宋体"/>
          <w:color w:val="auto"/>
          <w:sz w:val="28"/>
          <w:szCs w:val="28"/>
          <w:lang w:val="en-US" w:eastAsia="zh-CN"/>
        </w:rPr>
        <w:t>卢氏县徐家湾乡人民政府</w:t>
      </w:r>
      <w:r>
        <w:rPr>
          <w:rFonts w:hint="eastAsia" w:ascii="宋体" w:hAnsi="宋体" w:eastAsia="宋体"/>
          <w:color w:val="auto"/>
          <w:sz w:val="28"/>
          <w:szCs w:val="28"/>
        </w:rPr>
        <w:t>的委托，就</w:t>
      </w:r>
      <w:r>
        <w:rPr>
          <w:rFonts w:hint="eastAsia" w:ascii="宋体" w:hAnsi="宋体"/>
          <w:color w:val="auto"/>
          <w:sz w:val="28"/>
          <w:szCs w:val="28"/>
          <w:lang w:eastAsia="zh-CN"/>
        </w:rPr>
        <w:t>卢氏县徐家湾乡2024年灾后恢复重建项目</w:t>
      </w:r>
      <w:r>
        <w:rPr>
          <w:rFonts w:hint="eastAsia" w:ascii="宋体" w:hAnsi="宋体" w:eastAsia="宋体"/>
          <w:color w:val="auto"/>
          <w:sz w:val="28"/>
          <w:szCs w:val="28"/>
        </w:rPr>
        <w:t>进行竞争性磋商</w:t>
      </w:r>
      <w:r>
        <w:rPr>
          <w:rFonts w:hint="eastAsia" w:ascii="宋体" w:hAnsi="宋体" w:eastAsia="宋体"/>
          <w:color w:val="auto"/>
          <w:sz w:val="28"/>
          <w:szCs w:val="28"/>
          <w:lang w:eastAsia="zh-CN"/>
        </w:rPr>
        <w:t>采购</w:t>
      </w:r>
      <w:r>
        <w:rPr>
          <w:rFonts w:hint="eastAsia" w:ascii="宋体" w:hAnsi="宋体" w:eastAsia="宋体"/>
          <w:color w:val="auto"/>
          <w:sz w:val="28"/>
          <w:szCs w:val="28"/>
        </w:rPr>
        <w:t>，</w:t>
      </w:r>
      <w:r>
        <w:rPr>
          <w:rFonts w:hint="eastAsia" w:ascii="宋体" w:hAnsi="宋体"/>
          <w:color w:val="auto"/>
          <w:sz w:val="28"/>
          <w:szCs w:val="28"/>
          <w:lang w:eastAsia="zh-CN"/>
        </w:rPr>
        <w:t>本项目</w:t>
      </w:r>
      <w:r>
        <w:rPr>
          <w:rFonts w:hint="eastAsia" w:ascii="宋体" w:hAnsi="宋体" w:eastAsia="宋体"/>
          <w:color w:val="auto"/>
          <w:sz w:val="28"/>
          <w:szCs w:val="28"/>
        </w:rPr>
        <w:t>已具备</w:t>
      </w:r>
      <w:r>
        <w:rPr>
          <w:rFonts w:hint="eastAsia" w:ascii="宋体" w:hAnsi="宋体"/>
          <w:color w:val="auto"/>
          <w:sz w:val="28"/>
          <w:szCs w:val="28"/>
          <w:lang w:eastAsia="zh-CN"/>
        </w:rPr>
        <w:t>磋商</w:t>
      </w:r>
      <w:r>
        <w:rPr>
          <w:rFonts w:hint="eastAsia" w:ascii="宋体" w:hAnsi="宋体" w:eastAsia="宋体"/>
          <w:color w:val="auto"/>
          <w:sz w:val="28"/>
          <w:szCs w:val="28"/>
        </w:rPr>
        <w:t>条件</w:t>
      </w:r>
      <w:r>
        <w:rPr>
          <w:rFonts w:hint="eastAsia" w:ascii="宋体" w:hAnsi="宋体" w:eastAsia="宋体"/>
          <w:color w:val="auto"/>
          <w:sz w:val="28"/>
          <w:szCs w:val="28"/>
          <w:lang w:val="en-US" w:eastAsia="zh-CN"/>
        </w:rPr>
        <w:t>,</w:t>
      </w:r>
      <w:r>
        <w:rPr>
          <w:rFonts w:hint="eastAsia" w:ascii="宋体" w:hAnsi="宋体" w:eastAsia="宋体"/>
          <w:color w:val="auto"/>
          <w:sz w:val="28"/>
          <w:szCs w:val="28"/>
        </w:rPr>
        <w:t>欢迎符合资格条件的</w:t>
      </w:r>
      <w:r>
        <w:rPr>
          <w:rFonts w:hint="eastAsia" w:ascii="宋体" w:hAnsi="宋体"/>
          <w:color w:val="auto"/>
          <w:sz w:val="28"/>
          <w:szCs w:val="28"/>
          <w:lang w:eastAsia="zh-CN"/>
        </w:rPr>
        <w:t>响应人</w:t>
      </w:r>
      <w:r>
        <w:rPr>
          <w:rFonts w:hint="eastAsia" w:ascii="宋体" w:hAnsi="宋体" w:eastAsia="宋体"/>
          <w:color w:val="auto"/>
          <w:sz w:val="28"/>
          <w:szCs w:val="28"/>
        </w:rPr>
        <w:t>参加。</w:t>
      </w:r>
    </w:p>
    <w:p w14:paraId="73B7FC89">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color w:val="auto"/>
          <w:sz w:val="28"/>
          <w:szCs w:val="28"/>
          <w:lang w:eastAsia="zh-CN"/>
        </w:rPr>
        <w:t>一</w:t>
      </w:r>
      <w:r>
        <w:rPr>
          <w:rFonts w:hint="eastAsia" w:ascii="宋体" w:hAnsi="宋体" w:eastAsia="宋体"/>
          <w:color w:val="auto"/>
          <w:sz w:val="28"/>
          <w:szCs w:val="28"/>
        </w:rPr>
        <w:t>、项目概况与磋商范围</w:t>
      </w:r>
      <w:bookmarkEnd w:id="9"/>
    </w:p>
    <w:p w14:paraId="4B45DBCE">
      <w:pPr>
        <w:spacing w:beforeAutospacing="0" w:afterAutospacing="0" w:line="600" w:lineRule="exact"/>
        <w:ind w:firstLine="560" w:firstLineChars="200"/>
        <w:rPr>
          <w:rFonts w:hint="eastAsia" w:ascii="宋体" w:hAnsi="宋体" w:eastAsia="宋体"/>
          <w:color w:val="auto"/>
          <w:sz w:val="28"/>
          <w:szCs w:val="28"/>
          <w:lang w:eastAsia="zh-CN"/>
        </w:rPr>
      </w:pPr>
      <w:r>
        <w:rPr>
          <w:rFonts w:hint="eastAsia" w:ascii="宋体" w:hAnsi="宋体" w:eastAsia="宋体"/>
          <w:color w:val="auto"/>
          <w:sz w:val="28"/>
          <w:szCs w:val="28"/>
        </w:rPr>
        <w:t>1、采购人：</w:t>
      </w:r>
      <w:r>
        <w:rPr>
          <w:rFonts w:hint="eastAsia" w:ascii="宋体" w:hAnsi="宋体"/>
          <w:color w:val="auto"/>
          <w:sz w:val="28"/>
          <w:szCs w:val="28"/>
          <w:lang w:val="en-US" w:eastAsia="zh-CN"/>
        </w:rPr>
        <w:t>卢氏县徐家湾乡人民政府</w:t>
      </w:r>
    </w:p>
    <w:p w14:paraId="4B7B98AE">
      <w:pPr>
        <w:spacing w:beforeAutospacing="0" w:afterAutospacing="0" w:line="600" w:lineRule="exact"/>
        <w:ind w:firstLine="560" w:firstLineChars="200"/>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w:t>
      </w:r>
      <w:r>
        <w:rPr>
          <w:rFonts w:hint="eastAsia" w:ascii="宋体" w:hAnsi="宋体" w:eastAsia="宋体"/>
          <w:color w:val="auto"/>
          <w:sz w:val="28"/>
          <w:szCs w:val="28"/>
        </w:rPr>
        <w:t>项目名称：</w:t>
      </w:r>
      <w:r>
        <w:rPr>
          <w:rFonts w:hint="eastAsia" w:ascii="宋体" w:hAnsi="宋体"/>
          <w:color w:val="auto"/>
          <w:sz w:val="28"/>
          <w:szCs w:val="28"/>
          <w:lang w:val="en-US" w:eastAsia="zh-CN"/>
        </w:rPr>
        <w:t>卢氏县徐家湾乡2024年灾后恢复重建项目</w:t>
      </w:r>
    </w:p>
    <w:p w14:paraId="67C70F63">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、项目编号：</w:t>
      </w:r>
      <w:r>
        <w:rPr>
          <w:rFonts w:hint="eastAsia" w:ascii="宋体" w:hAnsi="宋体" w:eastAsia="宋体"/>
          <w:color w:val="auto"/>
          <w:sz w:val="28"/>
          <w:szCs w:val="28"/>
          <w:lang w:val="en-US" w:eastAsia="zh-CN"/>
        </w:rPr>
        <w:t>三卢竞磋采购-2025-29、LSGZ[2025]073-ZC048</w:t>
      </w:r>
    </w:p>
    <w:p w14:paraId="35A9816D">
      <w:pPr>
        <w:spacing w:beforeAutospacing="0" w:afterAutospacing="0" w:line="600" w:lineRule="exact"/>
        <w:ind w:firstLine="560" w:firstLineChars="200"/>
        <w:rPr>
          <w:rFonts w:hint="eastAsia" w:ascii="宋体" w:hAnsi="宋体" w:eastAsia="宋体"/>
          <w:color w:val="0000FF"/>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、标段划分</w:t>
      </w:r>
      <w:r>
        <w:rPr>
          <w:rFonts w:hint="eastAsia" w:ascii="宋体" w:hAnsi="宋体" w:eastAsia="宋体"/>
          <w:color w:val="auto"/>
          <w:sz w:val="28"/>
          <w:szCs w:val="28"/>
          <w:lang w:eastAsia="zh-CN"/>
        </w:rPr>
        <w:t>：</w:t>
      </w:r>
      <w:r>
        <w:rPr>
          <w:rFonts w:hint="eastAsia" w:ascii="宋体" w:hAnsi="宋体" w:eastAsia="宋体"/>
          <w:color w:val="auto"/>
          <w:sz w:val="28"/>
          <w:szCs w:val="28"/>
        </w:rPr>
        <w:t>一</w:t>
      </w:r>
      <w:r>
        <w:rPr>
          <w:rFonts w:hint="eastAsia" w:ascii="宋体" w:hAnsi="宋体" w:eastAsia="宋体"/>
          <w:color w:val="auto"/>
          <w:sz w:val="28"/>
          <w:szCs w:val="28"/>
          <w:lang w:eastAsia="zh-CN"/>
        </w:rPr>
        <w:t>个</w:t>
      </w:r>
      <w:r>
        <w:rPr>
          <w:rFonts w:hint="eastAsia" w:ascii="宋体" w:hAnsi="宋体" w:eastAsia="宋体"/>
          <w:color w:val="auto"/>
          <w:sz w:val="28"/>
          <w:szCs w:val="28"/>
        </w:rPr>
        <w:t>标段</w:t>
      </w:r>
    </w:p>
    <w:p w14:paraId="00DBB385">
      <w:pPr>
        <w:spacing w:beforeAutospacing="0" w:afterAutospacing="0" w:line="600" w:lineRule="exact"/>
        <w:ind w:firstLine="560" w:firstLineChars="200"/>
        <w:rPr>
          <w:rFonts w:hint="eastAsia" w:ascii="宋体" w:hAnsi="宋体"/>
          <w:color w:val="auto"/>
          <w:sz w:val="28"/>
          <w:szCs w:val="28"/>
          <w:lang w:val="en-US" w:eastAsia="zh-CN"/>
        </w:rPr>
      </w:pPr>
      <w:r>
        <w:rPr>
          <w:rFonts w:hint="eastAsia" w:ascii="宋体" w:hAnsi="宋体" w:eastAsia="宋体"/>
          <w:color w:val="auto"/>
          <w:sz w:val="28"/>
          <w:szCs w:val="28"/>
          <w:lang w:val="en-US" w:eastAsia="zh-CN"/>
        </w:rPr>
        <w:t>5、项目</w:t>
      </w:r>
      <w:r>
        <w:rPr>
          <w:rFonts w:hint="eastAsia" w:ascii="宋体" w:hAnsi="宋体" w:eastAsia="宋体"/>
          <w:color w:val="auto"/>
          <w:sz w:val="28"/>
          <w:szCs w:val="28"/>
        </w:rPr>
        <w:t>概况</w:t>
      </w:r>
      <w:r>
        <w:rPr>
          <w:rFonts w:hint="eastAsia" w:ascii="宋体" w:hAnsi="宋体" w:eastAsia="宋体"/>
          <w:color w:val="auto"/>
          <w:sz w:val="28"/>
          <w:szCs w:val="28"/>
          <w:lang w:val="en-US" w:eastAsia="zh-CN"/>
        </w:rPr>
        <w:t>：</w:t>
      </w:r>
      <w:r>
        <w:rPr>
          <w:rFonts w:hint="eastAsia" w:ascii="宋体" w:hAnsi="宋体"/>
          <w:color w:val="auto"/>
          <w:sz w:val="28"/>
          <w:szCs w:val="28"/>
          <w:lang w:val="en-US" w:eastAsia="zh-CN"/>
        </w:rPr>
        <w:t>卢氏县徐家湾乡2024年灾后恢复重建项目，位于卢氏县，主要建设内容:包含护岸修复200m,新建平板桥1座、漫水桥修复1座、道路修复275m、雨水收集管网300m，用水主管网610m、配套雨水井14座、配套进水井20座。（具体内容详见工程量清单）</w:t>
      </w:r>
    </w:p>
    <w:p w14:paraId="2E26A4A0">
      <w:pPr>
        <w:spacing w:beforeAutospacing="0" w:afterAutospacing="0" w:line="600" w:lineRule="exact"/>
        <w:ind w:firstLine="560" w:firstLineChars="200"/>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6、质量要求</w:t>
      </w:r>
      <w:r>
        <w:rPr>
          <w:rFonts w:hint="eastAsia" w:ascii="宋体" w:hAnsi="宋体" w:eastAsia="宋体"/>
          <w:color w:val="auto"/>
          <w:sz w:val="28"/>
          <w:szCs w:val="28"/>
        </w:rPr>
        <w:t>：达到国家现行建设工程施工质量验收规范合格</w:t>
      </w:r>
      <w:r>
        <w:rPr>
          <w:rFonts w:hint="eastAsia" w:ascii="宋体" w:hAnsi="宋体" w:eastAsia="宋体"/>
          <w:color w:val="auto"/>
          <w:sz w:val="28"/>
          <w:szCs w:val="28"/>
          <w:lang w:eastAsia="zh-CN"/>
        </w:rPr>
        <w:t>标准</w:t>
      </w:r>
    </w:p>
    <w:p w14:paraId="62863FD0">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lang w:val="en-US" w:eastAsia="zh-CN"/>
        </w:rPr>
        <w:t>7</w:t>
      </w:r>
      <w:r>
        <w:rPr>
          <w:rFonts w:hint="eastAsia" w:ascii="宋体" w:hAnsi="宋体" w:eastAsia="宋体"/>
          <w:color w:val="auto"/>
          <w:sz w:val="28"/>
          <w:szCs w:val="28"/>
        </w:rPr>
        <w:t>、</w:t>
      </w:r>
      <w:r>
        <w:rPr>
          <w:rFonts w:hint="eastAsia" w:ascii="宋体" w:hAnsi="宋体"/>
          <w:color w:val="auto"/>
          <w:sz w:val="28"/>
          <w:szCs w:val="28"/>
          <w:lang w:eastAsia="zh-CN"/>
        </w:rPr>
        <w:t>控制价</w:t>
      </w:r>
      <w:r>
        <w:rPr>
          <w:rFonts w:hint="eastAsia" w:ascii="宋体" w:hAnsi="宋体" w:eastAsia="宋体"/>
          <w:color w:val="auto"/>
          <w:sz w:val="28"/>
          <w:szCs w:val="28"/>
        </w:rPr>
        <w:t>：￥2067986.97元</w:t>
      </w:r>
    </w:p>
    <w:p w14:paraId="74AE9B76">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lang w:val="en-US" w:eastAsia="zh-CN"/>
        </w:rPr>
        <w:t>8</w:t>
      </w:r>
      <w:r>
        <w:rPr>
          <w:rFonts w:hint="eastAsia" w:ascii="宋体" w:hAnsi="宋体" w:eastAsia="宋体"/>
          <w:color w:val="auto"/>
          <w:sz w:val="28"/>
          <w:szCs w:val="28"/>
        </w:rPr>
        <w:t>、资金来源：</w:t>
      </w:r>
      <w:r>
        <w:rPr>
          <w:rFonts w:hint="eastAsia" w:ascii="宋体" w:hAnsi="宋体" w:eastAsia="宋体"/>
          <w:color w:val="auto"/>
          <w:sz w:val="28"/>
          <w:szCs w:val="28"/>
          <w:lang w:val="en-US" w:eastAsia="zh-CN"/>
        </w:rPr>
        <w:t>财政资金，已落实</w:t>
      </w:r>
    </w:p>
    <w:p w14:paraId="300ABCC6">
      <w:pPr>
        <w:spacing w:beforeAutospacing="0" w:afterAutospacing="0" w:line="600" w:lineRule="exact"/>
        <w:ind w:firstLine="560" w:firstLineChars="200"/>
        <w:rPr>
          <w:rFonts w:hint="default" w:ascii="宋体" w:hAnsi="宋体" w:eastAsia="宋体"/>
          <w:color w:val="auto"/>
          <w:sz w:val="28"/>
          <w:szCs w:val="28"/>
          <w:lang w:val="en-US"/>
        </w:rPr>
      </w:pPr>
      <w:r>
        <w:rPr>
          <w:rFonts w:hint="eastAsia" w:ascii="宋体" w:hAnsi="宋体" w:eastAsia="宋体"/>
          <w:color w:val="auto"/>
          <w:sz w:val="28"/>
          <w:szCs w:val="28"/>
          <w:lang w:val="en-US" w:eastAsia="zh-CN"/>
        </w:rPr>
        <w:t>9</w:t>
      </w:r>
      <w:r>
        <w:rPr>
          <w:rFonts w:hint="eastAsia" w:ascii="宋体" w:hAnsi="宋体" w:eastAsia="宋体"/>
          <w:color w:val="auto"/>
          <w:sz w:val="28"/>
          <w:szCs w:val="28"/>
        </w:rPr>
        <w:t>、</w:t>
      </w:r>
      <w:r>
        <w:rPr>
          <w:rFonts w:hint="eastAsia" w:ascii="宋体" w:hAnsi="宋体" w:eastAsia="宋体" w:cs="Times New Roman"/>
          <w:color w:val="auto"/>
          <w:sz w:val="28"/>
          <w:szCs w:val="28"/>
        </w:rPr>
        <w:t>计划工期</w:t>
      </w:r>
      <w:r>
        <w:rPr>
          <w:rFonts w:hint="eastAsia" w:ascii="宋体" w:hAnsi="宋体" w:cs="Times New Roman"/>
          <w:color w:val="auto"/>
          <w:sz w:val="28"/>
          <w:szCs w:val="28"/>
          <w:lang w:eastAsia="zh-CN"/>
        </w:rPr>
        <w:t>：</w:t>
      </w:r>
      <w:r>
        <w:rPr>
          <w:rFonts w:hint="eastAsia" w:ascii="宋体" w:hAnsi="宋体" w:cs="Times New Roman"/>
          <w:color w:val="auto"/>
          <w:sz w:val="28"/>
          <w:szCs w:val="28"/>
          <w:lang w:val="en-US" w:eastAsia="zh-CN"/>
        </w:rPr>
        <w:t>60日历天</w:t>
      </w:r>
    </w:p>
    <w:p w14:paraId="5A77E5EA">
      <w:pPr>
        <w:spacing w:beforeAutospacing="0" w:afterAutospacing="0" w:line="600" w:lineRule="exact"/>
        <w:ind w:firstLine="560" w:firstLineChars="200"/>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10</w:t>
      </w:r>
      <w:r>
        <w:rPr>
          <w:rFonts w:hint="eastAsia" w:ascii="宋体" w:hAnsi="宋体" w:eastAsia="宋体"/>
          <w:color w:val="auto"/>
          <w:sz w:val="28"/>
          <w:szCs w:val="28"/>
        </w:rPr>
        <w:t>、</w:t>
      </w:r>
      <w:bookmarkStart w:id="10" w:name="_Toc32606"/>
      <w:r>
        <w:rPr>
          <w:rFonts w:hint="eastAsia" w:ascii="宋体" w:hAnsi="宋体" w:eastAsia="宋体"/>
          <w:color w:val="auto"/>
          <w:sz w:val="28"/>
          <w:szCs w:val="28"/>
          <w:lang w:val="en-US" w:eastAsia="zh-CN"/>
        </w:rPr>
        <w:t>建设</w:t>
      </w:r>
      <w:r>
        <w:rPr>
          <w:rFonts w:hint="eastAsia" w:ascii="宋体" w:hAnsi="宋体" w:eastAsia="宋体"/>
          <w:color w:val="auto"/>
          <w:sz w:val="28"/>
          <w:szCs w:val="28"/>
        </w:rPr>
        <w:t>地点：</w:t>
      </w:r>
      <w:r>
        <w:rPr>
          <w:rFonts w:hint="eastAsia" w:ascii="宋体" w:hAnsi="宋体" w:cs="Times New Roman"/>
          <w:color w:val="auto"/>
          <w:sz w:val="28"/>
          <w:szCs w:val="28"/>
          <w:lang w:eastAsia="zh-CN"/>
        </w:rPr>
        <w:t>卢氏县</w:t>
      </w:r>
      <w:r>
        <w:rPr>
          <w:rFonts w:hint="eastAsia" w:ascii="宋体" w:hAnsi="宋体" w:cs="Times New Roman"/>
          <w:color w:val="auto"/>
          <w:sz w:val="28"/>
          <w:szCs w:val="28"/>
          <w:lang w:val="en-US" w:eastAsia="zh-CN"/>
        </w:rPr>
        <w:t>徐家湾</w:t>
      </w:r>
      <w:r>
        <w:rPr>
          <w:rFonts w:hint="eastAsia" w:ascii="宋体" w:hAnsi="宋体"/>
          <w:color w:val="auto"/>
          <w:sz w:val="28"/>
          <w:szCs w:val="28"/>
          <w:lang w:val="en-US" w:eastAsia="zh-CN"/>
        </w:rPr>
        <w:t>乡</w:t>
      </w:r>
    </w:p>
    <w:p w14:paraId="581B3B43">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lang w:val="en-US" w:eastAsia="zh-CN"/>
        </w:rPr>
        <w:t>11、</w:t>
      </w:r>
      <w:r>
        <w:rPr>
          <w:rFonts w:hint="eastAsia" w:ascii="宋体" w:hAnsi="宋体" w:eastAsia="宋体"/>
          <w:color w:val="auto"/>
          <w:sz w:val="28"/>
          <w:szCs w:val="28"/>
        </w:rPr>
        <w:t>磋商范围</w:t>
      </w:r>
      <w:r>
        <w:rPr>
          <w:rFonts w:hint="eastAsia" w:ascii="宋体" w:hAnsi="宋体" w:eastAsia="宋体"/>
          <w:color w:val="auto"/>
          <w:sz w:val="28"/>
          <w:szCs w:val="28"/>
          <w:lang w:eastAsia="zh-CN"/>
        </w:rPr>
        <w:t>：</w:t>
      </w:r>
      <w:r>
        <w:rPr>
          <w:rFonts w:hint="eastAsia" w:ascii="宋体" w:hAnsi="宋体" w:eastAsia="宋体"/>
          <w:color w:val="auto"/>
          <w:sz w:val="28"/>
          <w:szCs w:val="28"/>
        </w:rPr>
        <w:t>竞争性磋商文件、工程量清单所表示的全部内容</w:t>
      </w:r>
    </w:p>
    <w:p w14:paraId="28F67363">
      <w:pPr>
        <w:spacing w:beforeAutospacing="0" w:afterAutospacing="0" w:line="600" w:lineRule="exact"/>
        <w:ind w:firstLine="560" w:firstLineChars="200"/>
        <w:rPr>
          <w:rFonts w:hint="eastAsia" w:asciiTheme="majorEastAsia" w:hAnsiTheme="majorEastAsia" w:eastAsiaTheme="majorEastAsia" w:cstheme="majorEastAsia"/>
          <w:kern w:val="0"/>
          <w:sz w:val="28"/>
          <w:szCs w:val="28"/>
        </w:rPr>
      </w:pPr>
      <w:r>
        <w:rPr>
          <w:rFonts w:hint="eastAsia" w:ascii="宋体" w:hAnsi="宋体"/>
          <w:color w:val="auto"/>
          <w:sz w:val="28"/>
          <w:szCs w:val="28"/>
          <w:lang w:val="en-US" w:eastAsia="zh-CN"/>
        </w:rPr>
        <w:t>12、</w:t>
      </w:r>
      <w:r>
        <w:rPr>
          <w:rFonts w:hint="eastAsia" w:asciiTheme="majorEastAsia" w:hAnsiTheme="majorEastAsia" w:eastAsiaTheme="majorEastAsia" w:cstheme="majorEastAsia"/>
          <w:kern w:val="0"/>
          <w:sz w:val="28"/>
          <w:szCs w:val="28"/>
        </w:rPr>
        <w:t>保修期限：按照国家相关文件规定的质保期执行</w:t>
      </w:r>
    </w:p>
    <w:p w14:paraId="3BC3C8F1">
      <w:pPr>
        <w:spacing w:beforeAutospacing="0" w:afterAutospacing="0" w:line="600" w:lineRule="exact"/>
        <w:ind w:firstLine="560" w:firstLineChars="200"/>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二、响应人资格要求</w:t>
      </w:r>
      <w:bookmarkEnd w:id="10"/>
      <w:bookmarkStart w:id="11" w:name="_Toc16513"/>
    </w:p>
    <w:p w14:paraId="5A218EE4">
      <w:pPr>
        <w:spacing w:beforeAutospacing="0" w:afterAutospacing="0" w:line="600" w:lineRule="exact"/>
        <w:ind w:firstLine="560" w:firstLineChars="200"/>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落实政府采购政策满足的资格要求：根据《政府采购促进中小企业发展管理办法》（财库〔2020〕46号）规定，本项目专门面向中小企业采购,同时响应人须提供《中小企业声明函》</w:t>
      </w:r>
      <w:r>
        <w:rPr>
          <w:rFonts w:hint="eastAsia" w:ascii="宋体" w:hAnsi="宋体"/>
          <w:color w:val="auto"/>
          <w:sz w:val="28"/>
          <w:szCs w:val="28"/>
          <w:lang w:val="en-US" w:eastAsia="zh-CN"/>
        </w:rPr>
        <w:t>；</w:t>
      </w:r>
    </w:p>
    <w:p w14:paraId="1548910F">
      <w:pPr>
        <w:spacing w:beforeAutospacing="0" w:afterAutospacing="0" w:line="600" w:lineRule="exact"/>
        <w:ind w:firstLine="560" w:firstLineChars="200"/>
        <w:rPr>
          <w:rFonts w:hint="eastAsia" w:ascii="宋体" w:hAnsi="宋体" w:eastAsia="宋体"/>
          <w:color w:val="auto"/>
          <w:sz w:val="28"/>
          <w:szCs w:val="28"/>
          <w:lang w:val="en-US" w:eastAsia="zh-CN"/>
        </w:rPr>
        <w:sectPr>
          <w:footerReference r:id="rId5" w:type="default"/>
          <w:pgSz w:w="11906" w:h="16838"/>
          <w:pgMar w:top="1135" w:right="1196" w:bottom="1135" w:left="1418" w:header="720" w:footer="720" w:gutter="0"/>
          <w:pgNumType w:fmt="decimal"/>
          <w:cols w:space="720" w:num="1"/>
          <w:docGrid w:type="lines" w:linePitch="312" w:charSpace="0"/>
        </w:sectPr>
      </w:pPr>
    </w:p>
    <w:p w14:paraId="101F6250">
      <w:pPr>
        <w:spacing w:beforeAutospacing="0" w:afterAutospacing="0" w:line="600" w:lineRule="exact"/>
        <w:ind w:firstLine="560" w:firstLineChars="200"/>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响应人参加本次政府采购活动必须符合《中华人民共和国政府采购法》第二十二条的规定并同时具备下列条件：</w:t>
      </w:r>
    </w:p>
    <w:p w14:paraId="47DCF93C">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1、在中华人民共和国境内注册的独立法人并具有履行合同能力的施工企业，具有独立企业法人资格，持有国家工商行政管理部门核发的有效营业执照；</w:t>
      </w:r>
    </w:p>
    <w:p w14:paraId="2D93BE06">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lang w:val="en-US" w:eastAsia="zh-CN"/>
        </w:rPr>
      </w:pPr>
      <w:r>
        <w:rPr>
          <w:rFonts w:hint="eastAsia" w:ascii="宋体" w:hAnsi="宋体" w:eastAsia="宋体" w:cs="Times New Roman"/>
          <w:color w:val="auto"/>
          <w:sz w:val="28"/>
          <w:szCs w:val="28"/>
        </w:rPr>
        <w:t>2、</w:t>
      </w:r>
      <w:r>
        <w:rPr>
          <w:rFonts w:hint="eastAsia" w:ascii="宋体" w:hAnsi="宋体" w:eastAsia="宋体"/>
          <w:color w:val="auto"/>
          <w:sz w:val="28"/>
          <w:szCs w:val="28"/>
          <w:highlight w:val="none"/>
          <w:lang w:val="en-US" w:eastAsia="zh-CN"/>
        </w:rPr>
        <w:t>响应人须</w:t>
      </w:r>
      <w:r>
        <w:rPr>
          <w:rFonts w:hint="eastAsia" w:ascii="宋体" w:hAnsi="宋体" w:eastAsia="宋体"/>
          <w:color w:val="auto"/>
          <w:sz w:val="28"/>
          <w:szCs w:val="28"/>
          <w:lang w:val="en-US" w:eastAsia="zh-CN"/>
        </w:rPr>
        <w:t>具备市政公用工程施工总承包叁级（含叁级）及以上资质及有效的安全生产许可证，具备相应的施工能力；</w:t>
      </w:r>
    </w:p>
    <w:p w14:paraId="70B37311">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3、项目经理须具备市政公用工程专业贰级（含贰级）及以上建造师执业资格和安全生产考核合格证，与投标单位签订劳动合同且未在其他在建工程项目中担任项目经理，已参加社会养老保险，提供相关缴费证明材料（新成立的企业从成立之日起计算）；</w:t>
      </w:r>
    </w:p>
    <w:p w14:paraId="6FB426D4">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rPr>
        <w:t>4、</w:t>
      </w:r>
      <w:r>
        <w:rPr>
          <w:rFonts w:hint="eastAsia" w:ascii="宋体" w:hAnsi="宋体" w:eastAsia="宋体"/>
          <w:color w:val="auto"/>
          <w:sz w:val="28"/>
          <w:szCs w:val="28"/>
          <w:lang w:val="en-US" w:eastAsia="zh-CN"/>
        </w:rPr>
        <w:t>具有良好的财务状况且没有处于被责令停业，提供相关证明材料或承诺书（格式自拟）</w:t>
      </w:r>
      <w:r>
        <w:rPr>
          <w:rFonts w:hint="eastAsia" w:ascii="宋体" w:hAnsi="宋体" w:eastAsia="宋体"/>
          <w:color w:val="auto"/>
          <w:sz w:val="28"/>
          <w:szCs w:val="28"/>
        </w:rPr>
        <w:t>；</w:t>
      </w:r>
    </w:p>
    <w:p w14:paraId="1853DB81">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color w:val="auto"/>
          <w:sz w:val="28"/>
          <w:szCs w:val="28"/>
          <w:lang w:val="en-US" w:eastAsia="zh-CN"/>
        </w:rPr>
        <w:t>5</w:t>
      </w:r>
      <w:r>
        <w:rPr>
          <w:rFonts w:hint="eastAsia" w:ascii="宋体" w:hAnsi="宋体" w:eastAsia="宋体"/>
          <w:color w:val="auto"/>
          <w:sz w:val="28"/>
          <w:szCs w:val="28"/>
        </w:rPr>
        <w:t>、须提供企业依法缴纳税收的证明资料（新成立的企业从成立之日起计算）</w:t>
      </w:r>
      <w:r>
        <w:rPr>
          <w:rFonts w:hint="eastAsia" w:ascii="宋体" w:hAnsi="宋体"/>
          <w:color w:val="auto"/>
          <w:sz w:val="28"/>
          <w:szCs w:val="28"/>
          <w:lang w:eastAsia="zh-CN"/>
        </w:rPr>
        <w:t>，</w:t>
      </w:r>
      <w:r>
        <w:rPr>
          <w:rFonts w:hint="eastAsia" w:ascii="宋体" w:hAnsi="宋体" w:eastAsia="宋体"/>
          <w:color w:val="auto"/>
          <w:sz w:val="28"/>
          <w:szCs w:val="28"/>
        </w:rPr>
        <w:t>主要是指缴纳增值税或企业所得税或企业附加税的缴费证明，依法免税的投标响应人，应提供相应文件证明其依法免税；</w:t>
      </w:r>
    </w:p>
    <w:p w14:paraId="4C22B4F7">
      <w:pPr>
        <w:spacing w:beforeAutospacing="0" w:afterAutospacing="0" w:line="600" w:lineRule="exact"/>
        <w:ind w:firstLine="560" w:firstLineChars="200"/>
        <w:rPr>
          <w:rFonts w:hint="eastAsia" w:ascii="宋体" w:hAnsi="宋体" w:eastAsia="宋体" w:cs="Times New Roman"/>
          <w:color w:val="auto"/>
          <w:sz w:val="28"/>
          <w:szCs w:val="28"/>
        </w:rPr>
      </w:pPr>
      <w:r>
        <w:rPr>
          <w:rFonts w:hint="eastAsia" w:ascii="宋体" w:hAnsi="宋体"/>
          <w:color w:val="auto"/>
          <w:sz w:val="28"/>
          <w:szCs w:val="28"/>
          <w:lang w:val="en-US" w:eastAsia="zh-CN"/>
        </w:rPr>
        <w:t>6、</w:t>
      </w:r>
      <w:r>
        <w:rPr>
          <w:rFonts w:hint="eastAsia" w:ascii="宋体" w:hAnsi="宋体" w:eastAsia="宋体"/>
          <w:color w:val="auto"/>
          <w:sz w:val="28"/>
          <w:szCs w:val="28"/>
          <w:lang w:val="en-US" w:eastAsia="zh-CN"/>
        </w:rPr>
        <w:t>参加政府采购活动前3年内无行贿犯罪记录，（开标时提供《中国裁判文书网》查询结果网页截图或企业自行承诺的无行贿犯罪承诺书，查询&lt;承</w:t>
      </w:r>
      <w:r>
        <w:rPr>
          <w:rFonts w:hint="eastAsia" w:ascii="宋体" w:hAnsi="宋体" w:eastAsia="宋体" w:cs="Times New Roman"/>
          <w:color w:val="auto"/>
          <w:sz w:val="28"/>
          <w:szCs w:val="28"/>
          <w:lang w:val="en-US" w:eastAsia="zh-CN"/>
        </w:rPr>
        <w:t>诺&gt;对象为“企业，法定代表人，项目经理”）</w:t>
      </w:r>
      <w:r>
        <w:rPr>
          <w:rFonts w:hint="eastAsia" w:ascii="宋体" w:hAnsi="宋体" w:eastAsia="宋体" w:cs="Times New Roman"/>
          <w:color w:val="auto"/>
          <w:sz w:val="28"/>
          <w:szCs w:val="28"/>
        </w:rPr>
        <w:t>；</w:t>
      </w:r>
    </w:p>
    <w:p w14:paraId="357C992A">
      <w:pPr>
        <w:spacing w:beforeAutospacing="0" w:afterAutospacing="0" w:line="600" w:lineRule="exact"/>
        <w:ind w:firstLine="560" w:firstLineChars="200"/>
        <w:rPr>
          <w:rFonts w:hint="eastAsia" w:ascii="宋体" w:hAnsi="宋体" w:eastAsia="宋体" w:cs="Times New Roman"/>
          <w:color w:val="auto"/>
          <w:sz w:val="28"/>
          <w:szCs w:val="28"/>
        </w:rPr>
      </w:pPr>
      <w:r>
        <w:rPr>
          <w:rFonts w:hint="eastAsia" w:ascii="宋体" w:hAnsi="宋体" w:cs="Times New Roman"/>
          <w:color w:val="auto"/>
          <w:sz w:val="28"/>
          <w:szCs w:val="28"/>
          <w:lang w:val="en-US" w:eastAsia="zh-CN"/>
        </w:rPr>
        <w:t>7</w:t>
      </w:r>
      <w:r>
        <w:rPr>
          <w:rFonts w:hint="eastAsia" w:ascii="宋体" w:hAnsi="宋体" w:eastAsia="宋体" w:cs="Times New Roman"/>
          <w:color w:val="auto"/>
          <w:sz w:val="28"/>
          <w:szCs w:val="28"/>
          <w:lang w:val="en-US" w:eastAsia="zh-CN"/>
        </w:rPr>
        <w:t>、参加政府采购活动前3年内无商业贿赂、不正当竞争行为、骗取中标、严重违约及重大工程质量等问题，提供企业注册地工商管理部门出具的无商业贿赂和不正当竞争行为的查询证明（若当地工商管理部门不办理此项业务，投标人须自行出具本企业无商业贿赂和不正当竞争行为承诺书）；</w:t>
      </w:r>
    </w:p>
    <w:p w14:paraId="78E29360">
      <w:pPr>
        <w:spacing w:beforeAutospacing="0" w:afterAutospacing="0" w:line="600" w:lineRule="exact"/>
        <w:ind w:firstLine="560" w:firstLineChars="200"/>
        <w:rPr>
          <w:rFonts w:hint="eastAsia" w:ascii="宋体" w:hAnsi="宋体" w:eastAsia="宋体" w:cs="Times New Roman"/>
          <w:color w:val="auto"/>
          <w:sz w:val="28"/>
          <w:szCs w:val="28"/>
          <w:lang w:val="en-US" w:eastAsia="zh-CN" w:bidi="ar-SA"/>
        </w:rPr>
      </w:pPr>
      <w:r>
        <w:rPr>
          <w:rFonts w:hint="eastAsia" w:ascii="宋体" w:hAnsi="宋体" w:cs="Times New Roman"/>
          <w:color w:val="auto"/>
          <w:sz w:val="28"/>
          <w:szCs w:val="28"/>
          <w:lang w:val="en-US" w:eastAsia="zh-CN"/>
        </w:rPr>
        <w:t>8</w:t>
      </w:r>
      <w:r>
        <w:rPr>
          <w:rFonts w:hint="eastAsia" w:ascii="宋体" w:hAnsi="宋体" w:eastAsia="宋体" w:cs="Times New Roman"/>
          <w:color w:val="auto"/>
          <w:sz w:val="28"/>
          <w:szCs w:val="28"/>
          <w:lang w:val="en-US" w:eastAsia="zh-CN"/>
        </w:rPr>
        <w:t>、根据《关于在政府采购活动中查询及使用信用记录有关问题的通知》(财库[2016]125号)和豫财购【2016】15号的规定，企业没有被列入“信用中国”网站的“失信被执行人”、“重大税</w:t>
      </w:r>
      <w:r>
        <w:rPr>
          <w:rFonts w:hint="eastAsia" w:ascii="宋体" w:hAnsi="宋体" w:eastAsia="宋体" w:cs="Times New Roman"/>
          <w:color w:val="auto"/>
          <w:sz w:val="28"/>
          <w:szCs w:val="28"/>
          <w:lang w:val="en-US" w:eastAsia="zh-CN" w:bidi="ar-SA"/>
        </w:rPr>
        <w:t>收违法失信主体”及“中国政府采购网”网站的“政府采购严重违法失信行为记录名单”的响应人；（查询渠道：“信用中国”网站（www.creditchina.gov.cn）、中国政府采购网（www.ccgp.gov.cn）；提供网站的查询信息截图(注：査询时间必须是磋商公告发布以后开标时间以前并提供网站查询网页截图，查询结果清晰可见)；</w:t>
      </w:r>
    </w:p>
    <w:p w14:paraId="3C1BB20B">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color w:val="auto"/>
          <w:sz w:val="28"/>
          <w:szCs w:val="28"/>
          <w:lang w:val="en-US" w:eastAsia="zh-CN"/>
        </w:rPr>
        <w:t>9</w:t>
      </w:r>
      <w:r>
        <w:rPr>
          <w:rFonts w:hint="eastAsia" w:ascii="宋体" w:hAnsi="宋体" w:eastAsia="宋体"/>
          <w:color w:val="auto"/>
          <w:sz w:val="28"/>
          <w:szCs w:val="28"/>
        </w:rPr>
        <w:t>、本项目实行资格后审；</w:t>
      </w:r>
    </w:p>
    <w:p w14:paraId="75ACE6F4">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color w:val="auto"/>
          <w:sz w:val="28"/>
          <w:szCs w:val="28"/>
          <w:lang w:val="en-US" w:eastAsia="zh-CN"/>
        </w:rPr>
        <w:t>10</w:t>
      </w:r>
      <w:r>
        <w:rPr>
          <w:rFonts w:hint="eastAsia" w:ascii="宋体" w:hAnsi="宋体" w:eastAsia="宋体"/>
          <w:color w:val="auto"/>
          <w:sz w:val="28"/>
          <w:szCs w:val="28"/>
        </w:rPr>
        <w:t>、本项目不接受联合体投标。</w:t>
      </w:r>
    </w:p>
    <w:p w14:paraId="13D4686A">
      <w:pPr>
        <w:spacing w:beforeAutospacing="0" w:afterAutospacing="0" w:line="600" w:lineRule="exact"/>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注：被列入失信被执行人、重大税收违法失信主体的企业做无效标处理。采购人或采购代理机构有权对投标人信用记录进行甄别和复查。</w:t>
      </w:r>
    </w:p>
    <w:p w14:paraId="76AEB47A">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color w:val="auto"/>
          <w:sz w:val="28"/>
          <w:szCs w:val="28"/>
          <w:lang w:eastAsia="zh-CN"/>
        </w:rPr>
        <w:t>三</w:t>
      </w:r>
      <w:r>
        <w:rPr>
          <w:rFonts w:hint="eastAsia" w:ascii="宋体" w:hAnsi="宋体" w:eastAsia="宋体"/>
          <w:color w:val="auto"/>
          <w:sz w:val="28"/>
          <w:szCs w:val="28"/>
        </w:rPr>
        <w:t>、磋商文件获取方式</w:t>
      </w:r>
      <w:bookmarkEnd w:id="11"/>
    </w:p>
    <w:p w14:paraId="368C42A9">
      <w:pPr>
        <w:spacing w:beforeAutospacing="0" w:afterAutospacing="0" w:line="600" w:lineRule="exact"/>
        <w:ind w:firstLine="560" w:firstLineChars="200"/>
        <w:rPr>
          <w:rFonts w:hint="eastAsia" w:ascii="宋体" w:hAnsi="宋体" w:eastAsia="宋体"/>
          <w:color w:val="auto"/>
          <w:sz w:val="28"/>
          <w:szCs w:val="28"/>
        </w:rPr>
      </w:pPr>
      <w:bookmarkStart w:id="12" w:name="_Toc12451"/>
      <w:r>
        <w:rPr>
          <w:rFonts w:hint="eastAsia" w:ascii="宋体" w:hAnsi="宋体" w:eastAsia="宋体"/>
          <w:color w:val="auto"/>
          <w:sz w:val="28"/>
          <w:szCs w:val="28"/>
        </w:rPr>
        <w:t>1、本项目没有报名环节，</w:t>
      </w:r>
      <w:r>
        <w:rPr>
          <w:rFonts w:hint="eastAsia" w:ascii="宋体" w:hAnsi="宋体"/>
          <w:color w:val="auto"/>
          <w:sz w:val="28"/>
          <w:szCs w:val="28"/>
          <w:lang w:eastAsia="zh-CN"/>
        </w:rPr>
        <w:t>响应人</w:t>
      </w:r>
      <w:r>
        <w:rPr>
          <w:rFonts w:hint="eastAsia" w:ascii="宋体" w:hAnsi="宋体" w:eastAsia="宋体"/>
          <w:color w:val="auto"/>
          <w:sz w:val="28"/>
          <w:szCs w:val="28"/>
        </w:rPr>
        <w:t>凭CA数字证书通过三门峡市公共资源交易中心网（网址：http://gzjy.smx.gov.cn/</w:t>
      </w:r>
      <w:r>
        <w:rPr>
          <w:rFonts w:hint="eastAsia" w:ascii="宋体" w:hAnsi="宋体" w:eastAsia="宋体"/>
          <w:color w:val="auto"/>
          <w:sz w:val="28"/>
          <w:szCs w:val="28"/>
          <w:lang w:eastAsia="zh-CN"/>
        </w:rPr>
        <w:t>）</w:t>
      </w:r>
      <w:r>
        <w:rPr>
          <w:rFonts w:hint="eastAsia" w:ascii="宋体" w:hAnsi="宋体" w:eastAsia="宋体"/>
          <w:color w:val="auto"/>
          <w:sz w:val="28"/>
          <w:szCs w:val="28"/>
        </w:rPr>
        <w:t>，点击交易平台选择“</w:t>
      </w:r>
      <w:r>
        <w:rPr>
          <w:rFonts w:hint="eastAsia" w:ascii="宋体" w:hAnsi="宋体"/>
          <w:color w:val="auto"/>
          <w:sz w:val="28"/>
          <w:szCs w:val="28"/>
          <w:lang w:eastAsia="zh-CN"/>
        </w:rPr>
        <w:t>交易</w:t>
      </w:r>
      <w:r>
        <w:rPr>
          <w:rFonts w:hint="eastAsia" w:ascii="宋体" w:hAnsi="宋体" w:eastAsia="宋体"/>
          <w:color w:val="auto"/>
          <w:sz w:val="28"/>
          <w:szCs w:val="28"/>
        </w:rPr>
        <w:t>主体登录”，在所参与项目右侧点击参与投标，即可直接下载本项目</w:t>
      </w:r>
      <w:r>
        <w:rPr>
          <w:rFonts w:hint="eastAsia" w:ascii="宋体" w:hAnsi="宋体"/>
          <w:color w:val="auto"/>
          <w:sz w:val="28"/>
          <w:szCs w:val="28"/>
          <w:lang w:eastAsia="zh-CN"/>
        </w:rPr>
        <w:t>磋商</w:t>
      </w:r>
      <w:r>
        <w:rPr>
          <w:rFonts w:hint="eastAsia" w:ascii="宋体" w:hAnsi="宋体" w:eastAsia="宋体"/>
          <w:color w:val="auto"/>
          <w:sz w:val="28"/>
          <w:szCs w:val="28"/>
        </w:rPr>
        <w:t>文件及其相关资料；</w:t>
      </w:r>
    </w:p>
    <w:p w14:paraId="58865040">
      <w:pPr>
        <w:spacing w:beforeAutospacing="0" w:afterAutospacing="0" w:line="600" w:lineRule="exact"/>
        <w:ind w:left="556" w:leftChars="278" w:firstLine="0" w:firstLineChars="0"/>
        <w:rPr>
          <w:rFonts w:hint="eastAsia" w:ascii="宋体" w:hAnsi="宋体" w:eastAsia="宋体"/>
          <w:color w:val="auto"/>
          <w:sz w:val="28"/>
          <w:szCs w:val="28"/>
        </w:rPr>
      </w:pPr>
      <w:r>
        <w:rPr>
          <w:rFonts w:hint="eastAsia" w:ascii="宋体" w:hAnsi="宋体" w:eastAsia="宋体"/>
          <w:color w:val="auto"/>
          <w:sz w:val="28"/>
          <w:szCs w:val="28"/>
        </w:rPr>
        <w:t>具体操作请查看以下链接：http://gzjy.smx.gov.cn/bzzx/008001/moreinfo.html</w:t>
      </w:r>
    </w:p>
    <w:p w14:paraId="5554D377">
      <w:pPr>
        <w:spacing w:beforeAutospacing="0" w:afterAutospacing="0" w:line="600" w:lineRule="exact"/>
        <w:ind w:left="556" w:leftChars="278" w:firstLine="0" w:firstLineChars="0"/>
        <w:rPr>
          <w:rFonts w:hint="eastAsia" w:ascii="宋体" w:hAnsi="宋体" w:eastAsia="宋体"/>
          <w:color w:val="auto"/>
          <w:sz w:val="28"/>
          <w:szCs w:val="28"/>
        </w:rPr>
      </w:pPr>
      <w:r>
        <w:rPr>
          <w:rFonts w:hint="eastAsia" w:ascii="宋体" w:hAnsi="宋体" w:eastAsia="宋体"/>
          <w:color w:val="auto"/>
          <w:sz w:val="28"/>
          <w:szCs w:val="28"/>
        </w:rPr>
        <w:t>办理CA证书：</w:t>
      </w:r>
      <w:r>
        <w:rPr>
          <w:rFonts w:hint="eastAsia" w:ascii="宋体" w:hAnsi="宋体" w:eastAsia="宋体"/>
          <w:color w:val="auto"/>
          <w:sz w:val="28"/>
          <w:szCs w:val="28"/>
        </w:rPr>
        <w:fldChar w:fldCharType="begin"/>
      </w:r>
      <w:r>
        <w:rPr>
          <w:rFonts w:hint="eastAsia" w:ascii="宋体" w:hAnsi="宋体" w:eastAsia="宋体"/>
          <w:color w:val="auto"/>
          <w:sz w:val="28"/>
          <w:szCs w:val="28"/>
        </w:rPr>
        <w:instrText xml:space="preserve"> HYPERLINK "http://gzjy.smx.gov.cn/bzzx/008001/20231102/4defc9b5-408e-47f2-9e9f-1f376a06ee1f.html" </w:instrText>
      </w:r>
      <w:r>
        <w:rPr>
          <w:rFonts w:hint="eastAsia" w:ascii="宋体" w:hAnsi="宋体" w:eastAsia="宋体"/>
          <w:color w:val="auto"/>
          <w:sz w:val="28"/>
          <w:szCs w:val="28"/>
        </w:rPr>
        <w:fldChar w:fldCharType="separate"/>
      </w:r>
      <w:r>
        <w:rPr>
          <w:rStyle w:val="29"/>
          <w:rFonts w:hint="eastAsia" w:ascii="宋体" w:hAnsi="宋体" w:eastAsia="宋体"/>
          <w:color w:val="auto"/>
          <w:sz w:val="28"/>
          <w:szCs w:val="28"/>
        </w:rPr>
        <w:t>http://gzjy.smx.gov.cn/bzzx/008001/20231102/4defc9b5-408e-47f2-9e9f-1f376a06ee1f.html</w:t>
      </w:r>
      <w:r>
        <w:rPr>
          <w:rFonts w:hint="eastAsia" w:ascii="宋体" w:hAnsi="宋体" w:eastAsia="宋体"/>
          <w:color w:val="auto"/>
          <w:sz w:val="28"/>
          <w:szCs w:val="28"/>
        </w:rPr>
        <w:fldChar w:fldCharType="end"/>
      </w:r>
    </w:p>
    <w:p w14:paraId="2C52D5D7">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rPr>
        <w:t>2、文件下载时间：202</w:t>
      </w:r>
      <w:r>
        <w:rPr>
          <w:rFonts w:hint="eastAsia" w:ascii="宋体" w:hAnsi="宋体" w:eastAsia="宋体"/>
          <w:color w:val="auto"/>
          <w:sz w:val="28"/>
          <w:szCs w:val="28"/>
          <w:lang w:val="en-US" w:eastAsia="zh-CN"/>
        </w:rPr>
        <w:t>5</w:t>
      </w:r>
      <w:r>
        <w:rPr>
          <w:rFonts w:hint="eastAsia" w:ascii="宋体" w:hAnsi="宋体" w:eastAsia="宋体"/>
          <w:color w:val="auto"/>
          <w:sz w:val="28"/>
          <w:szCs w:val="28"/>
        </w:rPr>
        <w:t>年</w:t>
      </w:r>
      <w:r>
        <w:rPr>
          <w:rFonts w:hint="eastAsia" w:ascii="宋体" w:hAnsi="宋体"/>
          <w:color w:val="auto"/>
          <w:sz w:val="28"/>
          <w:szCs w:val="28"/>
          <w:lang w:val="en-US" w:eastAsia="zh-CN"/>
        </w:rPr>
        <w:t>04</w:t>
      </w:r>
      <w:r>
        <w:rPr>
          <w:rFonts w:hint="eastAsia" w:ascii="宋体" w:hAnsi="宋体" w:eastAsia="宋体"/>
          <w:color w:val="auto"/>
          <w:sz w:val="28"/>
          <w:szCs w:val="28"/>
        </w:rPr>
        <w:t>月</w:t>
      </w:r>
      <w:r>
        <w:rPr>
          <w:rFonts w:hint="eastAsia" w:ascii="宋体" w:hAnsi="宋体"/>
          <w:color w:val="auto"/>
          <w:sz w:val="28"/>
          <w:szCs w:val="28"/>
          <w:lang w:val="en-US" w:eastAsia="zh-CN"/>
        </w:rPr>
        <w:t>19</w:t>
      </w:r>
      <w:r>
        <w:rPr>
          <w:rFonts w:hint="eastAsia" w:ascii="宋体" w:hAnsi="宋体" w:eastAsia="宋体"/>
          <w:color w:val="auto"/>
          <w:sz w:val="28"/>
          <w:szCs w:val="28"/>
        </w:rPr>
        <w:t>日08时</w:t>
      </w:r>
      <w:r>
        <w:rPr>
          <w:rFonts w:hint="eastAsia" w:ascii="宋体" w:hAnsi="宋体" w:eastAsia="宋体"/>
          <w:color w:val="auto"/>
          <w:sz w:val="28"/>
          <w:szCs w:val="28"/>
          <w:lang w:val="en-US" w:eastAsia="zh-CN"/>
        </w:rPr>
        <w:t>00</w:t>
      </w:r>
      <w:r>
        <w:rPr>
          <w:rFonts w:hint="eastAsia" w:ascii="宋体" w:hAnsi="宋体" w:eastAsia="宋体"/>
          <w:color w:val="auto"/>
          <w:sz w:val="28"/>
          <w:szCs w:val="28"/>
        </w:rPr>
        <w:t>分至202</w:t>
      </w:r>
      <w:r>
        <w:rPr>
          <w:rFonts w:hint="eastAsia" w:ascii="宋体" w:hAnsi="宋体" w:eastAsia="宋体"/>
          <w:color w:val="auto"/>
          <w:sz w:val="28"/>
          <w:szCs w:val="28"/>
          <w:lang w:val="en-US" w:eastAsia="zh-CN"/>
        </w:rPr>
        <w:t>5</w:t>
      </w:r>
      <w:r>
        <w:rPr>
          <w:rFonts w:hint="eastAsia" w:ascii="宋体" w:hAnsi="宋体" w:eastAsia="宋体"/>
          <w:color w:val="auto"/>
          <w:sz w:val="28"/>
          <w:szCs w:val="28"/>
        </w:rPr>
        <w:t>年</w:t>
      </w:r>
      <w:r>
        <w:rPr>
          <w:rFonts w:hint="eastAsia" w:ascii="宋体" w:hAnsi="宋体"/>
          <w:color w:val="auto"/>
          <w:sz w:val="28"/>
          <w:szCs w:val="28"/>
          <w:lang w:val="en-US" w:eastAsia="zh-CN"/>
        </w:rPr>
        <w:t>04</w:t>
      </w:r>
      <w:r>
        <w:rPr>
          <w:rFonts w:hint="eastAsia" w:ascii="宋体" w:hAnsi="宋体" w:eastAsia="宋体"/>
          <w:color w:val="auto"/>
          <w:sz w:val="28"/>
          <w:szCs w:val="28"/>
        </w:rPr>
        <w:t>月</w:t>
      </w:r>
      <w:r>
        <w:rPr>
          <w:rFonts w:hint="eastAsia" w:ascii="宋体" w:hAnsi="宋体"/>
          <w:color w:val="auto"/>
          <w:sz w:val="28"/>
          <w:szCs w:val="28"/>
          <w:lang w:val="en-US" w:eastAsia="zh-CN"/>
        </w:rPr>
        <w:t>30</w:t>
      </w:r>
      <w:r>
        <w:rPr>
          <w:rFonts w:hint="eastAsia" w:ascii="宋体" w:hAnsi="宋体" w:eastAsia="宋体"/>
          <w:color w:val="auto"/>
          <w:sz w:val="28"/>
          <w:szCs w:val="28"/>
        </w:rPr>
        <w:t>日08时</w:t>
      </w:r>
      <w:r>
        <w:rPr>
          <w:rFonts w:hint="eastAsia" w:ascii="宋体" w:hAnsi="宋体" w:eastAsia="宋体"/>
          <w:color w:val="auto"/>
          <w:sz w:val="28"/>
          <w:szCs w:val="28"/>
          <w:lang w:val="en-US" w:eastAsia="zh-CN"/>
        </w:rPr>
        <w:t>40</w:t>
      </w:r>
      <w:r>
        <w:rPr>
          <w:rFonts w:hint="eastAsia" w:ascii="宋体" w:hAnsi="宋体" w:eastAsia="宋体"/>
          <w:color w:val="auto"/>
          <w:sz w:val="28"/>
          <w:szCs w:val="28"/>
        </w:rPr>
        <w:t>分；</w:t>
      </w:r>
    </w:p>
    <w:p w14:paraId="4193B451">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rPr>
        <w:t>3、本项目为不见面开标项目。开标当日，</w:t>
      </w:r>
      <w:r>
        <w:rPr>
          <w:rFonts w:hint="eastAsia" w:ascii="宋体" w:hAnsi="宋体"/>
          <w:color w:val="auto"/>
          <w:sz w:val="28"/>
          <w:szCs w:val="28"/>
          <w:lang w:eastAsia="zh-CN"/>
        </w:rPr>
        <w:t>响应人</w:t>
      </w:r>
      <w:r>
        <w:rPr>
          <w:rFonts w:hint="eastAsia" w:ascii="宋体" w:hAnsi="宋体" w:eastAsia="宋体"/>
          <w:color w:val="auto"/>
          <w:sz w:val="28"/>
          <w:szCs w:val="28"/>
        </w:rPr>
        <w:t>无需到开标现场参加开标会议，</w:t>
      </w:r>
      <w:r>
        <w:rPr>
          <w:rFonts w:hint="eastAsia" w:ascii="宋体" w:hAnsi="宋体"/>
          <w:color w:val="auto"/>
          <w:sz w:val="28"/>
          <w:szCs w:val="28"/>
          <w:lang w:eastAsia="zh-CN"/>
        </w:rPr>
        <w:t>响应人</w:t>
      </w:r>
      <w:r>
        <w:rPr>
          <w:rFonts w:hint="eastAsia" w:ascii="宋体" w:hAnsi="宋体" w:eastAsia="宋体"/>
          <w:color w:val="auto"/>
          <w:sz w:val="28"/>
          <w:szCs w:val="28"/>
        </w:rPr>
        <w:t>应当在</w:t>
      </w:r>
      <w:r>
        <w:rPr>
          <w:rFonts w:hint="eastAsia" w:ascii="宋体" w:hAnsi="宋体"/>
          <w:color w:val="auto"/>
          <w:sz w:val="28"/>
          <w:szCs w:val="28"/>
          <w:lang w:eastAsia="zh-CN"/>
        </w:rPr>
        <w:t>递交</w:t>
      </w:r>
      <w:r>
        <w:rPr>
          <w:rFonts w:hint="eastAsia" w:ascii="宋体" w:hAnsi="宋体" w:eastAsia="宋体"/>
          <w:color w:val="auto"/>
          <w:sz w:val="28"/>
          <w:szCs w:val="28"/>
        </w:rPr>
        <w:t>截止时间前，登陆不见面开标大厅选择登陆三门峡市公共资源电子招投标系统进行登陆网址为http://120.194.249.36:10094/BidOpening/bidopeninghallaction/hall/login）,在线准时参加开标活动并进行</w:t>
      </w:r>
      <w:r>
        <w:rPr>
          <w:rFonts w:hint="eastAsia" w:ascii="宋体" w:hAnsi="宋体"/>
          <w:color w:val="auto"/>
          <w:sz w:val="28"/>
          <w:szCs w:val="28"/>
          <w:lang w:eastAsia="zh-CN"/>
        </w:rPr>
        <w:t>响应</w:t>
      </w:r>
      <w:r>
        <w:rPr>
          <w:rFonts w:hint="eastAsia" w:ascii="宋体" w:hAnsi="宋体" w:eastAsia="宋体"/>
          <w:color w:val="auto"/>
          <w:sz w:val="28"/>
          <w:szCs w:val="28"/>
        </w:rPr>
        <w:t>文件解密等。每位</w:t>
      </w:r>
      <w:r>
        <w:rPr>
          <w:rFonts w:hint="eastAsia" w:ascii="宋体" w:hAnsi="宋体"/>
          <w:color w:val="auto"/>
          <w:sz w:val="28"/>
          <w:szCs w:val="28"/>
          <w:lang w:eastAsia="zh-CN"/>
        </w:rPr>
        <w:t>响应人</w:t>
      </w:r>
      <w:r>
        <w:rPr>
          <w:rFonts w:hint="eastAsia" w:ascii="宋体" w:hAnsi="宋体" w:eastAsia="宋体"/>
          <w:color w:val="auto"/>
          <w:sz w:val="28"/>
          <w:szCs w:val="28"/>
        </w:rPr>
        <w:t>的解密时间为开标时间起30分钟内完成。未按时解密的其</w:t>
      </w:r>
      <w:r>
        <w:rPr>
          <w:rFonts w:hint="eastAsia" w:ascii="宋体" w:hAnsi="宋体"/>
          <w:color w:val="auto"/>
          <w:sz w:val="28"/>
          <w:szCs w:val="28"/>
          <w:lang w:eastAsia="zh-CN"/>
        </w:rPr>
        <w:t>响应文件</w:t>
      </w:r>
      <w:r>
        <w:rPr>
          <w:rFonts w:hint="eastAsia" w:ascii="宋体" w:hAnsi="宋体" w:eastAsia="宋体"/>
          <w:color w:val="auto"/>
          <w:sz w:val="28"/>
          <w:szCs w:val="28"/>
        </w:rPr>
        <w:t>将被否决。因</w:t>
      </w:r>
      <w:r>
        <w:rPr>
          <w:rFonts w:hint="eastAsia" w:ascii="宋体" w:hAnsi="宋体"/>
          <w:color w:val="auto"/>
          <w:sz w:val="28"/>
          <w:szCs w:val="28"/>
          <w:lang w:eastAsia="zh-CN"/>
        </w:rPr>
        <w:t>响应人</w:t>
      </w:r>
      <w:r>
        <w:rPr>
          <w:rFonts w:hint="eastAsia" w:ascii="宋体" w:hAnsi="宋体" w:eastAsia="宋体"/>
          <w:color w:val="auto"/>
          <w:sz w:val="28"/>
          <w:szCs w:val="28"/>
        </w:rPr>
        <w:t>原因未能解密、解密失败或解密超时的将被拒绝。</w:t>
      </w:r>
    </w:p>
    <w:p w14:paraId="18474DA9">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rPr>
        <w:t>4、本项目为全电子招标，不再收取</w:t>
      </w:r>
      <w:r>
        <w:rPr>
          <w:rFonts w:hint="eastAsia" w:ascii="宋体" w:hAnsi="宋体"/>
          <w:color w:val="auto"/>
          <w:sz w:val="28"/>
          <w:szCs w:val="28"/>
          <w:lang w:eastAsia="zh-CN"/>
        </w:rPr>
        <w:t>磋商</w:t>
      </w:r>
      <w:r>
        <w:rPr>
          <w:rFonts w:hint="eastAsia" w:ascii="宋体" w:hAnsi="宋体" w:eastAsia="宋体"/>
          <w:color w:val="auto"/>
          <w:sz w:val="28"/>
          <w:szCs w:val="28"/>
        </w:rPr>
        <w:t>文件费用。</w:t>
      </w:r>
    </w:p>
    <w:p w14:paraId="6D0C5D49">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color w:val="auto"/>
          <w:sz w:val="28"/>
          <w:szCs w:val="28"/>
          <w:lang w:eastAsia="zh-CN"/>
        </w:rPr>
        <w:t>四</w:t>
      </w:r>
      <w:r>
        <w:rPr>
          <w:rFonts w:hint="eastAsia" w:ascii="宋体" w:hAnsi="宋体" w:eastAsia="宋体"/>
          <w:color w:val="auto"/>
          <w:sz w:val="28"/>
          <w:szCs w:val="28"/>
        </w:rPr>
        <w:t>、磋商保证金</w:t>
      </w:r>
      <w:bookmarkEnd w:id="12"/>
    </w:p>
    <w:p w14:paraId="58046227">
      <w:pPr>
        <w:spacing w:beforeAutospacing="0" w:afterAutospacing="0" w:line="600" w:lineRule="exact"/>
        <w:ind w:firstLine="560" w:firstLineChars="200"/>
        <w:rPr>
          <w:rFonts w:hint="eastAsia" w:ascii="宋体" w:hAnsi="宋体" w:eastAsia="宋体"/>
          <w:color w:val="auto"/>
          <w:sz w:val="28"/>
          <w:szCs w:val="28"/>
        </w:rPr>
      </w:pPr>
      <w:bookmarkStart w:id="13" w:name="_Toc13329"/>
      <w:r>
        <w:rPr>
          <w:rFonts w:hint="eastAsia" w:ascii="宋体" w:hAnsi="宋体" w:eastAsia="宋体"/>
          <w:color w:val="auto"/>
          <w:sz w:val="28"/>
          <w:szCs w:val="28"/>
        </w:rPr>
        <w:t>按照《河南省财政厅关于优化政府采购营商环境有关问题的通知》（豫财购[2019]4号文）的要求本项目不再收取</w:t>
      </w:r>
      <w:r>
        <w:rPr>
          <w:rFonts w:hint="eastAsia" w:ascii="宋体" w:hAnsi="宋体" w:eastAsia="宋体"/>
          <w:color w:val="auto"/>
          <w:sz w:val="28"/>
          <w:szCs w:val="28"/>
          <w:lang w:eastAsia="zh-CN"/>
        </w:rPr>
        <w:t>磋商</w:t>
      </w:r>
      <w:r>
        <w:rPr>
          <w:rFonts w:hint="eastAsia" w:ascii="宋体" w:hAnsi="宋体" w:eastAsia="宋体"/>
          <w:color w:val="auto"/>
          <w:sz w:val="28"/>
          <w:szCs w:val="28"/>
        </w:rPr>
        <w:t>保证金。</w:t>
      </w:r>
    </w:p>
    <w:p w14:paraId="473FB949">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color w:val="auto"/>
          <w:sz w:val="28"/>
          <w:szCs w:val="28"/>
          <w:lang w:eastAsia="zh-CN"/>
        </w:rPr>
        <w:t>五</w:t>
      </w:r>
      <w:r>
        <w:rPr>
          <w:rFonts w:hint="eastAsia" w:ascii="宋体" w:hAnsi="宋体" w:eastAsia="宋体"/>
          <w:color w:val="auto"/>
          <w:sz w:val="28"/>
          <w:szCs w:val="28"/>
        </w:rPr>
        <w:t>、</w:t>
      </w:r>
      <w:r>
        <w:rPr>
          <w:rFonts w:hint="eastAsia" w:ascii="宋体" w:hAnsi="宋体"/>
          <w:color w:val="auto"/>
          <w:sz w:val="28"/>
          <w:szCs w:val="28"/>
          <w:lang w:eastAsia="zh-CN"/>
        </w:rPr>
        <w:t>投标</w:t>
      </w:r>
      <w:r>
        <w:rPr>
          <w:rFonts w:hint="eastAsia" w:ascii="宋体" w:hAnsi="宋体" w:eastAsia="宋体"/>
          <w:color w:val="auto"/>
          <w:sz w:val="28"/>
          <w:szCs w:val="28"/>
        </w:rPr>
        <w:t>资料的提交</w:t>
      </w:r>
      <w:bookmarkEnd w:id="13"/>
    </w:p>
    <w:p w14:paraId="284729E2">
      <w:pPr>
        <w:spacing w:beforeAutospacing="0" w:afterAutospacing="0" w:line="600" w:lineRule="exact"/>
        <w:ind w:firstLine="560" w:firstLineChars="200"/>
        <w:rPr>
          <w:rFonts w:hint="eastAsia" w:ascii="宋体" w:hAnsi="宋体" w:eastAsia="宋体"/>
          <w:color w:val="auto"/>
          <w:sz w:val="28"/>
          <w:szCs w:val="28"/>
        </w:rPr>
      </w:pPr>
      <w:bookmarkStart w:id="14" w:name="_Toc8949"/>
      <w:r>
        <w:rPr>
          <w:rFonts w:hint="eastAsia" w:ascii="宋体" w:hAnsi="宋体" w:eastAsia="宋体"/>
          <w:color w:val="auto"/>
          <w:sz w:val="28"/>
          <w:szCs w:val="28"/>
        </w:rPr>
        <w:t>本项目实行</w:t>
      </w:r>
      <w:r>
        <w:rPr>
          <w:rFonts w:hint="eastAsia" w:ascii="宋体" w:hAnsi="宋体" w:eastAsia="宋体"/>
          <w:color w:val="auto"/>
          <w:sz w:val="28"/>
          <w:szCs w:val="28"/>
          <w:lang w:eastAsia="zh-CN"/>
        </w:rPr>
        <w:t>资格</w:t>
      </w:r>
      <w:r>
        <w:rPr>
          <w:rFonts w:hint="eastAsia" w:ascii="宋体" w:hAnsi="宋体" w:eastAsia="宋体"/>
          <w:color w:val="auto"/>
          <w:sz w:val="28"/>
          <w:szCs w:val="28"/>
        </w:rPr>
        <w:t>后审，审查内容以</w:t>
      </w:r>
      <w:r>
        <w:rPr>
          <w:rFonts w:hint="eastAsia" w:ascii="宋体" w:hAnsi="宋体"/>
          <w:color w:val="auto"/>
          <w:sz w:val="28"/>
          <w:szCs w:val="28"/>
          <w:lang w:eastAsia="zh-CN"/>
        </w:rPr>
        <w:t>递交</w:t>
      </w:r>
      <w:r>
        <w:rPr>
          <w:rFonts w:hint="eastAsia" w:ascii="宋体" w:hAnsi="宋体" w:eastAsia="宋体"/>
          <w:color w:val="auto"/>
          <w:sz w:val="28"/>
          <w:szCs w:val="28"/>
        </w:rPr>
        <w:t>截止时间前在三门峡市公共资源交易系统上传的</w:t>
      </w:r>
      <w:r>
        <w:rPr>
          <w:rFonts w:hint="eastAsia" w:ascii="宋体" w:hAnsi="宋体"/>
          <w:color w:val="auto"/>
          <w:sz w:val="28"/>
          <w:szCs w:val="28"/>
          <w:lang w:eastAsia="zh-CN"/>
        </w:rPr>
        <w:t>磋商响应</w:t>
      </w:r>
      <w:r>
        <w:rPr>
          <w:rFonts w:hint="eastAsia" w:ascii="宋体" w:hAnsi="宋体" w:eastAsia="宋体"/>
          <w:color w:val="auto"/>
          <w:sz w:val="28"/>
          <w:szCs w:val="28"/>
        </w:rPr>
        <w:t>文件的信息为准。其上传资料真实性由</w:t>
      </w:r>
      <w:r>
        <w:rPr>
          <w:rFonts w:hint="eastAsia" w:ascii="宋体" w:hAnsi="宋体"/>
          <w:color w:val="auto"/>
          <w:sz w:val="28"/>
          <w:szCs w:val="28"/>
          <w:lang w:eastAsia="zh-CN"/>
        </w:rPr>
        <w:t>响应人</w:t>
      </w:r>
      <w:r>
        <w:rPr>
          <w:rFonts w:hint="eastAsia" w:ascii="宋体" w:hAnsi="宋体" w:eastAsia="宋体"/>
          <w:color w:val="auto"/>
          <w:sz w:val="28"/>
          <w:szCs w:val="28"/>
        </w:rPr>
        <w:t>自行承担，同时，</w:t>
      </w:r>
      <w:r>
        <w:rPr>
          <w:rFonts w:hint="eastAsia" w:ascii="宋体" w:hAnsi="宋体"/>
          <w:color w:val="auto"/>
          <w:sz w:val="28"/>
          <w:szCs w:val="28"/>
          <w:lang w:eastAsia="zh-CN"/>
        </w:rPr>
        <w:t>响应人</w:t>
      </w:r>
      <w:r>
        <w:rPr>
          <w:rFonts w:hint="eastAsia" w:ascii="宋体" w:hAnsi="宋体" w:eastAsia="宋体"/>
          <w:color w:val="auto"/>
          <w:sz w:val="28"/>
          <w:szCs w:val="28"/>
        </w:rPr>
        <w:t>需要完善主体库信息。否则，由此造成应得分而未得分或资格审查不合格等情况的，由</w:t>
      </w:r>
      <w:r>
        <w:rPr>
          <w:rFonts w:hint="eastAsia" w:ascii="宋体" w:hAnsi="宋体"/>
          <w:color w:val="auto"/>
          <w:sz w:val="28"/>
          <w:szCs w:val="28"/>
          <w:lang w:eastAsia="zh-CN"/>
        </w:rPr>
        <w:t>响应人</w:t>
      </w:r>
      <w:r>
        <w:rPr>
          <w:rFonts w:hint="eastAsia" w:ascii="宋体" w:hAnsi="宋体" w:eastAsia="宋体"/>
          <w:color w:val="auto"/>
          <w:sz w:val="28"/>
          <w:szCs w:val="28"/>
        </w:rPr>
        <w:t>承担责任。</w:t>
      </w:r>
    </w:p>
    <w:p w14:paraId="18626B20">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lang w:eastAsia="zh-CN"/>
        </w:rPr>
        <w:t>六</w:t>
      </w:r>
      <w:r>
        <w:rPr>
          <w:rFonts w:hint="eastAsia" w:ascii="宋体" w:hAnsi="宋体" w:eastAsia="宋体"/>
          <w:color w:val="auto"/>
          <w:sz w:val="28"/>
          <w:szCs w:val="28"/>
        </w:rPr>
        <w:t>、</w:t>
      </w:r>
      <w:bookmarkEnd w:id="14"/>
      <w:r>
        <w:rPr>
          <w:rFonts w:hint="eastAsia" w:ascii="宋体" w:hAnsi="宋体" w:eastAsia="宋体"/>
          <w:color w:val="auto"/>
          <w:sz w:val="28"/>
          <w:szCs w:val="28"/>
          <w:lang w:eastAsia="zh-CN"/>
        </w:rPr>
        <w:t>响应</w:t>
      </w:r>
      <w:r>
        <w:rPr>
          <w:rFonts w:hint="eastAsia" w:ascii="宋体" w:hAnsi="宋体" w:eastAsia="宋体"/>
          <w:color w:val="auto"/>
          <w:sz w:val="28"/>
          <w:szCs w:val="28"/>
        </w:rPr>
        <w:t>文件的递交截止时间及开评标地点</w:t>
      </w:r>
    </w:p>
    <w:p w14:paraId="0EDD1C9F">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eastAsia="zh-CN"/>
        </w:rPr>
        <w:t>响应</w:t>
      </w:r>
      <w:r>
        <w:rPr>
          <w:rFonts w:hint="eastAsia" w:ascii="宋体" w:hAnsi="宋体" w:eastAsia="宋体"/>
          <w:color w:val="auto"/>
          <w:sz w:val="28"/>
          <w:szCs w:val="28"/>
        </w:rPr>
        <w:t>文件递交的截止时间（开标时间）为202</w:t>
      </w:r>
      <w:r>
        <w:rPr>
          <w:rFonts w:hint="eastAsia" w:ascii="宋体" w:hAnsi="宋体"/>
          <w:color w:val="auto"/>
          <w:sz w:val="28"/>
          <w:szCs w:val="28"/>
          <w:lang w:val="en-US" w:eastAsia="zh-CN"/>
        </w:rPr>
        <w:t>5</w:t>
      </w:r>
      <w:r>
        <w:rPr>
          <w:rFonts w:hint="eastAsia" w:ascii="宋体" w:hAnsi="宋体" w:eastAsia="宋体"/>
          <w:color w:val="auto"/>
          <w:sz w:val="28"/>
          <w:szCs w:val="28"/>
        </w:rPr>
        <w:t>年</w:t>
      </w:r>
      <w:r>
        <w:rPr>
          <w:rFonts w:hint="eastAsia" w:ascii="宋体" w:hAnsi="宋体"/>
          <w:color w:val="auto"/>
          <w:sz w:val="28"/>
          <w:szCs w:val="28"/>
          <w:lang w:val="en-US" w:eastAsia="zh-CN"/>
        </w:rPr>
        <w:t>04</w:t>
      </w:r>
      <w:r>
        <w:rPr>
          <w:rFonts w:hint="eastAsia" w:ascii="宋体" w:hAnsi="宋体" w:eastAsia="宋体"/>
          <w:color w:val="auto"/>
          <w:sz w:val="28"/>
          <w:szCs w:val="28"/>
        </w:rPr>
        <w:t>月</w:t>
      </w:r>
      <w:r>
        <w:rPr>
          <w:rFonts w:hint="eastAsia" w:ascii="宋体" w:hAnsi="宋体"/>
          <w:color w:val="auto"/>
          <w:sz w:val="28"/>
          <w:szCs w:val="28"/>
          <w:lang w:val="en-US" w:eastAsia="zh-CN"/>
        </w:rPr>
        <w:t>30</w:t>
      </w:r>
      <w:r>
        <w:rPr>
          <w:rFonts w:hint="eastAsia" w:ascii="宋体" w:hAnsi="宋体" w:eastAsia="宋体"/>
          <w:color w:val="auto"/>
          <w:sz w:val="28"/>
          <w:szCs w:val="28"/>
        </w:rPr>
        <w:t>日08时</w:t>
      </w:r>
      <w:r>
        <w:rPr>
          <w:rFonts w:hint="eastAsia" w:ascii="宋体" w:hAnsi="宋体"/>
          <w:color w:val="auto"/>
          <w:sz w:val="28"/>
          <w:szCs w:val="28"/>
          <w:lang w:val="en-US" w:eastAsia="zh-CN"/>
        </w:rPr>
        <w:t>40</w:t>
      </w:r>
      <w:r>
        <w:rPr>
          <w:rFonts w:hint="eastAsia" w:ascii="宋体" w:hAnsi="宋体" w:eastAsia="宋体"/>
          <w:color w:val="auto"/>
          <w:sz w:val="28"/>
          <w:szCs w:val="28"/>
        </w:rPr>
        <w:t>分；</w:t>
      </w:r>
    </w:p>
    <w:p w14:paraId="7F8027AD">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rPr>
        <w:t>2、开标地点: 卢氏县公共资源交易中心</w:t>
      </w:r>
      <w:r>
        <w:rPr>
          <w:rFonts w:hint="eastAsia" w:ascii="宋体" w:hAnsi="宋体"/>
          <w:color w:val="auto"/>
          <w:sz w:val="28"/>
          <w:szCs w:val="28"/>
          <w:lang w:val="en-US" w:eastAsia="zh-CN"/>
        </w:rPr>
        <w:t>四</w:t>
      </w:r>
      <w:r>
        <w:rPr>
          <w:rFonts w:hint="eastAsia" w:ascii="宋体" w:hAnsi="宋体" w:eastAsia="宋体"/>
          <w:color w:val="auto"/>
          <w:sz w:val="28"/>
          <w:szCs w:val="28"/>
        </w:rPr>
        <w:t>楼第</w:t>
      </w:r>
      <w:r>
        <w:rPr>
          <w:rFonts w:hint="eastAsia" w:ascii="宋体" w:hAnsi="宋体"/>
          <w:color w:val="auto"/>
          <w:sz w:val="28"/>
          <w:szCs w:val="28"/>
          <w:lang w:val="en-US" w:eastAsia="zh-CN"/>
        </w:rPr>
        <w:t>二</w:t>
      </w:r>
      <w:r>
        <w:rPr>
          <w:rFonts w:hint="eastAsia" w:ascii="宋体" w:hAnsi="宋体" w:eastAsia="宋体"/>
          <w:color w:val="auto"/>
          <w:sz w:val="28"/>
          <w:szCs w:val="28"/>
        </w:rPr>
        <w:t>开标室；</w:t>
      </w:r>
    </w:p>
    <w:p w14:paraId="5A72D8AE">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rPr>
        <w:t>3、评标地点：卢氏县公共资源交易中心二楼第</w:t>
      </w:r>
      <w:r>
        <w:rPr>
          <w:rFonts w:hint="eastAsia" w:ascii="宋体" w:hAnsi="宋体"/>
          <w:color w:val="auto"/>
          <w:sz w:val="28"/>
          <w:szCs w:val="28"/>
          <w:lang w:val="en-US" w:eastAsia="zh-CN"/>
        </w:rPr>
        <w:t>二</w:t>
      </w:r>
      <w:r>
        <w:rPr>
          <w:rFonts w:hint="eastAsia" w:ascii="宋体" w:hAnsi="宋体" w:eastAsia="宋体"/>
          <w:color w:val="auto"/>
          <w:sz w:val="28"/>
          <w:szCs w:val="28"/>
        </w:rPr>
        <w:t>电子评标室。</w:t>
      </w:r>
    </w:p>
    <w:p w14:paraId="20552A07">
      <w:pPr>
        <w:spacing w:beforeAutospacing="0" w:afterAutospacing="0" w:line="600" w:lineRule="exact"/>
        <w:ind w:firstLine="560" w:firstLineChars="200"/>
        <w:rPr>
          <w:rFonts w:hint="eastAsia" w:ascii="宋体" w:hAnsi="宋体" w:eastAsia="宋体"/>
          <w:color w:val="auto"/>
          <w:sz w:val="28"/>
          <w:szCs w:val="28"/>
        </w:rPr>
      </w:pPr>
      <w:bookmarkStart w:id="15" w:name="_Toc19627"/>
      <w:r>
        <w:rPr>
          <w:rFonts w:hint="eastAsia" w:ascii="宋体" w:hAnsi="宋体" w:eastAsia="宋体"/>
          <w:color w:val="auto"/>
          <w:sz w:val="28"/>
          <w:szCs w:val="28"/>
          <w:lang w:eastAsia="zh-CN"/>
        </w:rPr>
        <w:t>七</w:t>
      </w:r>
      <w:r>
        <w:rPr>
          <w:rFonts w:hint="eastAsia" w:ascii="宋体" w:hAnsi="宋体" w:eastAsia="宋体"/>
          <w:color w:val="auto"/>
          <w:sz w:val="28"/>
          <w:szCs w:val="28"/>
        </w:rPr>
        <w:t>、其他事项</w:t>
      </w:r>
      <w:bookmarkEnd w:id="15"/>
    </w:p>
    <w:p w14:paraId="05724639">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rPr>
        <w:t>1、</w:t>
      </w:r>
      <w:r>
        <w:rPr>
          <w:rFonts w:hint="eastAsia" w:ascii="宋体" w:hAnsi="宋体"/>
          <w:color w:val="auto"/>
          <w:sz w:val="28"/>
          <w:szCs w:val="28"/>
          <w:lang w:eastAsia="zh-CN"/>
        </w:rPr>
        <w:t>响应人</w:t>
      </w:r>
      <w:r>
        <w:rPr>
          <w:rFonts w:hint="eastAsia" w:ascii="宋体" w:hAnsi="宋体" w:eastAsia="宋体"/>
          <w:color w:val="auto"/>
          <w:sz w:val="28"/>
          <w:szCs w:val="28"/>
        </w:rPr>
        <w:t>应仔细阅读操作手册，在本公告中要求的截止时间前完成。并充分考虑人为操作等因素，因</w:t>
      </w:r>
      <w:r>
        <w:rPr>
          <w:rFonts w:hint="eastAsia" w:ascii="宋体" w:hAnsi="宋体"/>
          <w:color w:val="auto"/>
          <w:sz w:val="28"/>
          <w:szCs w:val="28"/>
          <w:lang w:eastAsia="zh-CN"/>
        </w:rPr>
        <w:t>响应人</w:t>
      </w:r>
      <w:r>
        <w:rPr>
          <w:rFonts w:hint="eastAsia" w:ascii="宋体" w:hAnsi="宋体" w:eastAsia="宋体"/>
          <w:color w:val="auto"/>
          <w:sz w:val="28"/>
          <w:szCs w:val="28"/>
        </w:rPr>
        <w:t>操作不当等问题造成的无法报名、无法下载</w:t>
      </w:r>
      <w:r>
        <w:rPr>
          <w:rFonts w:hint="eastAsia" w:ascii="宋体" w:hAnsi="宋体" w:eastAsia="宋体"/>
          <w:color w:val="auto"/>
          <w:sz w:val="28"/>
          <w:szCs w:val="28"/>
          <w:lang w:eastAsia="zh-CN"/>
        </w:rPr>
        <w:t>磋商</w:t>
      </w:r>
      <w:r>
        <w:rPr>
          <w:rFonts w:hint="eastAsia" w:ascii="宋体" w:hAnsi="宋体" w:eastAsia="宋体"/>
          <w:color w:val="auto"/>
          <w:sz w:val="28"/>
          <w:szCs w:val="28"/>
        </w:rPr>
        <w:t>文件、无法</w:t>
      </w:r>
      <w:r>
        <w:rPr>
          <w:rFonts w:hint="eastAsia" w:ascii="宋体" w:hAnsi="宋体"/>
          <w:color w:val="auto"/>
          <w:sz w:val="28"/>
          <w:szCs w:val="28"/>
          <w:lang w:eastAsia="zh-CN"/>
        </w:rPr>
        <w:t>开</w:t>
      </w:r>
      <w:r>
        <w:rPr>
          <w:rFonts w:hint="eastAsia" w:ascii="宋体" w:hAnsi="宋体" w:eastAsia="宋体"/>
          <w:color w:val="auto"/>
          <w:sz w:val="28"/>
          <w:szCs w:val="28"/>
        </w:rPr>
        <w:t>标等一切后果，由</w:t>
      </w:r>
      <w:r>
        <w:rPr>
          <w:rFonts w:hint="eastAsia" w:ascii="宋体" w:hAnsi="宋体"/>
          <w:color w:val="auto"/>
          <w:sz w:val="28"/>
          <w:szCs w:val="28"/>
          <w:lang w:eastAsia="zh-CN"/>
        </w:rPr>
        <w:t>响应人</w:t>
      </w:r>
      <w:r>
        <w:rPr>
          <w:rFonts w:hint="eastAsia" w:ascii="宋体" w:hAnsi="宋体" w:eastAsia="宋体"/>
          <w:color w:val="auto"/>
          <w:sz w:val="28"/>
          <w:szCs w:val="28"/>
        </w:rPr>
        <w:t>自行承担；</w:t>
      </w:r>
    </w:p>
    <w:p w14:paraId="5913B5A1">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开</w:t>
      </w:r>
      <w:r>
        <w:rPr>
          <w:rFonts w:hint="eastAsia" w:ascii="宋体" w:hAnsi="宋体" w:eastAsia="宋体"/>
          <w:color w:val="auto"/>
          <w:sz w:val="28"/>
          <w:szCs w:val="28"/>
        </w:rPr>
        <w:t>标所发生一切费用由各</w:t>
      </w:r>
      <w:r>
        <w:rPr>
          <w:rFonts w:hint="eastAsia" w:ascii="宋体" w:hAnsi="宋体" w:eastAsia="宋体"/>
          <w:color w:val="auto"/>
          <w:sz w:val="28"/>
          <w:szCs w:val="28"/>
          <w:lang w:eastAsia="zh-CN"/>
        </w:rPr>
        <w:t>响应人</w:t>
      </w:r>
      <w:r>
        <w:rPr>
          <w:rFonts w:hint="eastAsia" w:ascii="宋体" w:hAnsi="宋体" w:eastAsia="宋体"/>
          <w:color w:val="auto"/>
          <w:sz w:val="28"/>
          <w:szCs w:val="28"/>
        </w:rPr>
        <w:t>自行承担，并承担相应的风险和责任；</w:t>
      </w:r>
    </w:p>
    <w:p w14:paraId="0E807CAA">
      <w:pPr>
        <w:spacing w:beforeAutospacing="0" w:afterAutospacing="0" w:line="600" w:lineRule="exact"/>
        <w:ind w:firstLine="560" w:firstLineChars="200"/>
        <w:rPr>
          <w:rFonts w:hint="eastAsia" w:ascii="宋体" w:hAnsi="宋体" w:eastAsia="宋体"/>
          <w:color w:val="auto"/>
          <w:sz w:val="28"/>
          <w:szCs w:val="28"/>
          <w:lang w:eastAsia="zh-CN"/>
        </w:rPr>
      </w:pPr>
      <w:r>
        <w:rPr>
          <w:rFonts w:hint="eastAsia" w:ascii="宋体" w:hAnsi="宋体" w:eastAsia="宋体"/>
          <w:color w:val="auto"/>
          <w:sz w:val="28"/>
          <w:szCs w:val="28"/>
        </w:rPr>
        <w:t>3</w:t>
      </w:r>
      <w:r>
        <w:rPr>
          <w:rFonts w:hint="eastAsia" w:ascii="宋体" w:hAnsi="宋体" w:eastAsia="宋体"/>
          <w:color w:val="auto"/>
          <w:sz w:val="28"/>
          <w:szCs w:val="28"/>
          <w:lang w:eastAsia="zh-CN"/>
        </w:rPr>
        <w:t>、响应人</w:t>
      </w:r>
      <w:r>
        <w:rPr>
          <w:rFonts w:hint="eastAsia" w:ascii="宋体" w:hAnsi="宋体" w:eastAsia="宋体"/>
          <w:color w:val="auto"/>
          <w:sz w:val="28"/>
          <w:szCs w:val="28"/>
        </w:rPr>
        <w:t>递交的</w:t>
      </w:r>
      <w:r>
        <w:rPr>
          <w:rFonts w:hint="eastAsia" w:ascii="宋体" w:hAnsi="宋体" w:eastAsia="宋体"/>
          <w:color w:val="auto"/>
          <w:sz w:val="28"/>
          <w:szCs w:val="28"/>
          <w:lang w:eastAsia="zh-CN"/>
        </w:rPr>
        <w:t>响应性</w:t>
      </w:r>
      <w:r>
        <w:rPr>
          <w:rFonts w:hint="eastAsia" w:ascii="宋体" w:hAnsi="宋体" w:eastAsia="宋体"/>
          <w:color w:val="auto"/>
          <w:sz w:val="28"/>
          <w:szCs w:val="28"/>
        </w:rPr>
        <w:t>文件不论中标与否均不予退还</w:t>
      </w:r>
      <w:r>
        <w:rPr>
          <w:rFonts w:hint="eastAsia" w:ascii="宋体" w:hAnsi="宋体" w:eastAsia="宋体"/>
          <w:color w:val="auto"/>
          <w:sz w:val="28"/>
          <w:szCs w:val="28"/>
          <w:lang w:eastAsia="zh-CN"/>
        </w:rPr>
        <w:t>；</w:t>
      </w:r>
    </w:p>
    <w:p w14:paraId="17871998">
      <w:pPr>
        <w:spacing w:beforeAutospacing="0" w:afterAutospacing="0" w:line="600" w:lineRule="exact"/>
        <w:ind w:firstLine="560" w:firstLineChars="200"/>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lang w:eastAsia="zh-CN"/>
        </w:rPr>
        <w:t>、采购人不组织响应人踏勘现场。</w:t>
      </w:r>
    </w:p>
    <w:p w14:paraId="437977DE">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lang w:eastAsia="zh-CN"/>
        </w:rPr>
        <w:t>温馨提示：本项目为电子化、无纸化交易项目，开标时不</w:t>
      </w:r>
      <w:r>
        <w:rPr>
          <w:rFonts w:hint="eastAsia" w:ascii="宋体" w:hAnsi="宋体" w:eastAsia="宋体"/>
          <w:color w:val="auto"/>
          <w:sz w:val="28"/>
          <w:szCs w:val="28"/>
        </w:rPr>
        <w:t>再接受任何纸质资料，为保证您能</w:t>
      </w:r>
      <w:r>
        <w:rPr>
          <w:rFonts w:hint="eastAsia" w:ascii="宋体" w:hAnsi="宋体"/>
          <w:color w:val="auto"/>
          <w:sz w:val="28"/>
          <w:szCs w:val="28"/>
          <w:lang w:eastAsia="zh-CN"/>
        </w:rPr>
        <w:t>开</w:t>
      </w:r>
      <w:r>
        <w:rPr>
          <w:rFonts w:hint="eastAsia" w:ascii="宋体" w:hAnsi="宋体" w:eastAsia="宋体"/>
          <w:color w:val="auto"/>
          <w:sz w:val="28"/>
          <w:szCs w:val="28"/>
        </w:rPr>
        <w:t>标成功，请需仔细阅读</w:t>
      </w:r>
      <w:r>
        <w:rPr>
          <w:rFonts w:hint="eastAsia" w:ascii="宋体" w:hAnsi="宋体"/>
          <w:color w:val="auto"/>
          <w:sz w:val="28"/>
          <w:szCs w:val="28"/>
          <w:lang w:eastAsia="zh-CN"/>
        </w:rPr>
        <w:t>磋商</w:t>
      </w:r>
      <w:r>
        <w:rPr>
          <w:rFonts w:hint="eastAsia" w:ascii="宋体" w:hAnsi="宋体" w:eastAsia="宋体"/>
          <w:color w:val="auto"/>
          <w:sz w:val="28"/>
          <w:szCs w:val="28"/>
        </w:rPr>
        <w:t>文件和三门峡市公共资源交易中心官网业务办理指南。</w:t>
      </w:r>
    </w:p>
    <w:p w14:paraId="09518CEA">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color w:val="auto"/>
          <w:sz w:val="28"/>
          <w:szCs w:val="28"/>
          <w:lang w:eastAsia="zh-CN"/>
        </w:rPr>
        <w:t>八</w:t>
      </w:r>
      <w:r>
        <w:rPr>
          <w:rFonts w:hint="eastAsia" w:ascii="宋体" w:hAnsi="宋体" w:eastAsia="宋体"/>
          <w:color w:val="auto"/>
          <w:sz w:val="28"/>
          <w:szCs w:val="28"/>
        </w:rPr>
        <w:t>、发布公告的媒介</w:t>
      </w:r>
    </w:p>
    <w:p w14:paraId="6DF55FED">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rPr>
        <w:t>本次磋商公告同时在</w:t>
      </w:r>
      <w:r>
        <w:rPr>
          <w:rFonts w:hint="eastAsia" w:ascii="宋体" w:hAnsi="宋体" w:cs="宋体"/>
          <w:bCs/>
          <w:sz w:val="28"/>
          <w:szCs w:val="28"/>
        </w:rPr>
        <w:t>《中国招标投标公共服务平台》、《河南省政府采购网》、《三门峡市公共资源交易中心网》</w:t>
      </w:r>
      <w:r>
        <w:rPr>
          <w:rFonts w:hint="eastAsia" w:ascii="宋体" w:hAnsi="宋体" w:eastAsia="宋体"/>
          <w:color w:val="auto"/>
          <w:sz w:val="28"/>
          <w:szCs w:val="28"/>
        </w:rPr>
        <w:t>上发布。</w:t>
      </w:r>
    </w:p>
    <w:p w14:paraId="6D9A0A0E">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color w:val="auto"/>
          <w:sz w:val="28"/>
          <w:szCs w:val="28"/>
          <w:lang w:eastAsia="zh-CN"/>
        </w:rPr>
        <w:t>九</w:t>
      </w:r>
      <w:r>
        <w:rPr>
          <w:rFonts w:hint="eastAsia" w:ascii="宋体" w:hAnsi="宋体" w:eastAsia="宋体"/>
          <w:color w:val="auto"/>
          <w:sz w:val="28"/>
          <w:szCs w:val="28"/>
        </w:rPr>
        <w:t>、联系方式</w:t>
      </w:r>
    </w:p>
    <w:p w14:paraId="54A1EDC4">
      <w:pPr>
        <w:pageBreakBefore w:val="0"/>
        <w:kinsoku/>
        <w:overflowPunct/>
        <w:topLinePunct w:val="0"/>
        <w:bidi w:val="0"/>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rPr>
        <w:t>监督单位：卢氏县政府采购办公室</w:t>
      </w:r>
    </w:p>
    <w:p w14:paraId="7BAA3354">
      <w:pPr>
        <w:pageBreakBefore w:val="0"/>
        <w:kinsoku/>
        <w:overflowPunct/>
        <w:topLinePunct w:val="0"/>
        <w:bidi w:val="0"/>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rPr>
        <w:t>电话：0398-7863556</w:t>
      </w:r>
    </w:p>
    <w:p w14:paraId="440B4A45">
      <w:pPr>
        <w:pageBreakBefore w:val="0"/>
        <w:kinsoku/>
        <w:overflowPunct/>
        <w:topLinePunct w:val="0"/>
        <w:bidi w:val="0"/>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rPr>
        <w:t>地址：卢氏县城关镇解放路中段</w:t>
      </w:r>
    </w:p>
    <w:p w14:paraId="2094B48B">
      <w:pPr>
        <w:pageBreakBefore w:val="0"/>
        <w:kinsoku/>
        <w:overflowPunct/>
        <w:topLinePunct w:val="0"/>
        <w:bidi w:val="0"/>
        <w:spacing w:beforeAutospacing="0" w:afterAutospacing="0" w:line="600" w:lineRule="exact"/>
        <w:ind w:firstLine="560" w:firstLineChars="200"/>
        <w:rPr>
          <w:rFonts w:hint="eastAsia" w:ascii="宋体" w:hAnsi="宋体" w:eastAsia="宋体"/>
          <w:color w:val="auto"/>
          <w:sz w:val="28"/>
          <w:szCs w:val="28"/>
          <w:lang w:val="en-US" w:eastAsia="zh-CN"/>
        </w:rPr>
      </w:pPr>
      <w:r>
        <w:rPr>
          <w:rFonts w:hint="eastAsia" w:ascii="宋体" w:hAnsi="宋体" w:eastAsia="宋体"/>
          <w:color w:val="auto"/>
          <w:sz w:val="28"/>
          <w:szCs w:val="28"/>
        </w:rPr>
        <w:t>监督单位：</w:t>
      </w:r>
      <w:bookmarkStart w:id="16" w:name="OLE_LINK1"/>
      <w:r>
        <w:rPr>
          <w:rFonts w:hint="eastAsia" w:ascii="宋体" w:hAnsi="宋体" w:eastAsia="宋体"/>
          <w:color w:val="auto"/>
          <w:sz w:val="28"/>
          <w:szCs w:val="28"/>
          <w:lang w:val="en-US" w:eastAsia="zh-CN"/>
        </w:rPr>
        <w:t>卢氏县水利局</w:t>
      </w:r>
      <w:bookmarkEnd w:id="16"/>
    </w:p>
    <w:p w14:paraId="4A28CD96">
      <w:pPr>
        <w:pageBreakBefore w:val="0"/>
        <w:kinsoku/>
        <w:overflowPunct/>
        <w:topLinePunct w:val="0"/>
        <w:bidi w:val="0"/>
        <w:spacing w:beforeAutospacing="0" w:afterAutospacing="0" w:line="600" w:lineRule="exact"/>
        <w:ind w:firstLine="560" w:firstLineChars="200"/>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张毅</w:t>
      </w:r>
    </w:p>
    <w:p w14:paraId="312C9F80">
      <w:pPr>
        <w:pageBreakBefore w:val="0"/>
        <w:kinsoku/>
        <w:overflowPunct/>
        <w:topLinePunct w:val="0"/>
        <w:bidi w:val="0"/>
        <w:spacing w:beforeAutospacing="0" w:afterAutospacing="0" w:line="600" w:lineRule="exact"/>
        <w:ind w:firstLine="560" w:firstLineChars="200"/>
        <w:rPr>
          <w:rFonts w:hint="eastAsia" w:ascii="宋体" w:hAnsi="宋体" w:eastAsia="宋体"/>
          <w:color w:val="auto"/>
          <w:sz w:val="28"/>
          <w:szCs w:val="28"/>
          <w:lang w:val="en-US" w:eastAsia="zh-CN"/>
        </w:rPr>
      </w:pPr>
      <w:r>
        <w:rPr>
          <w:rFonts w:hint="eastAsia" w:ascii="宋体" w:hAnsi="宋体" w:eastAsia="宋体"/>
          <w:color w:val="auto"/>
          <w:sz w:val="28"/>
          <w:szCs w:val="28"/>
        </w:rPr>
        <w:t>电话：</w:t>
      </w:r>
      <w:r>
        <w:rPr>
          <w:rFonts w:hint="eastAsia" w:ascii="宋体" w:hAnsi="宋体" w:eastAsia="宋体"/>
          <w:color w:val="auto"/>
          <w:sz w:val="28"/>
          <w:szCs w:val="28"/>
          <w:lang w:val="en-US" w:eastAsia="zh-CN"/>
        </w:rPr>
        <w:t>18639899988、0398-2157726</w:t>
      </w:r>
    </w:p>
    <w:p w14:paraId="5A965087">
      <w:pPr>
        <w:pageBreakBefore w:val="0"/>
        <w:kinsoku/>
        <w:overflowPunct/>
        <w:topLinePunct w:val="0"/>
        <w:bidi w:val="0"/>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rPr>
        <w:t>地址：卢氏县中兴路中段</w:t>
      </w:r>
    </w:p>
    <w:p w14:paraId="632D3D5C">
      <w:pPr>
        <w:pageBreakBefore w:val="0"/>
        <w:kinsoku/>
        <w:overflowPunct/>
        <w:topLinePunct w:val="0"/>
        <w:bidi w:val="0"/>
        <w:spacing w:beforeAutospacing="0" w:afterAutospacing="0" w:line="600" w:lineRule="exact"/>
        <w:ind w:firstLine="560" w:firstLineChars="200"/>
        <w:rPr>
          <w:rFonts w:hint="eastAsia"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采购人：</w:t>
      </w:r>
      <w:r>
        <w:rPr>
          <w:rFonts w:hint="eastAsia" w:ascii="宋体" w:hAnsi="宋体"/>
          <w:color w:val="000000" w:themeColor="text1"/>
          <w:sz w:val="28"/>
          <w:szCs w:val="28"/>
          <w:lang w:val="en-US" w:eastAsia="zh-CN"/>
          <w14:textFill>
            <w14:solidFill>
              <w14:schemeClr w14:val="tx1"/>
            </w14:solidFill>
          </w14:textFill>
        </w:rPr>
        <w:t>卢氏县徐家湾乡人民政府</w:t>
      </w:r>
    </w:p>
    <w:p w14:paraId="03D65845">
      <w:pPr>
        <w:pageBreakBefore w:val="0"/>
        <w:kinsoku/>
        <w:overflowPunct/>
        <w:topLinePunct w:val="0"/>
        <w:bidi w:val="0"/>
        <w:spacing w:beforeAutospacing="0" w:afterAutospacing="0" w:line="600" w:lineRule="exact"/>
        <w:ind w:firstLine="560" w:firstLineChars="200"/>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联系人：</w:t>
      </w:r>
      <w:r>
        <w:rPr>
          <w:rFonts w:hint="eastAsia" w:ascii="宋体" w:hAnsi="宋体"/>
          <w:color w:val="000000" w:themeColor="text1"/>
          <w:sz w:val="28"/>
          <w:szCs w:val="28"/>
          <w:lang w:val="en-US" w:eastAsia="zh-CN"/>
          <w14:textFill>
            <w14:solidFill>
              <w14:schemeClr w14:val="tx1"/>
            </w14:solidFill>
          </w14:textFill>
        </w:rPr>
        <w:t>陈平</w:t>
      </w:r>
    </w:p>
    <w:p w14:paraId="1953BEF2">
      <w:pPr>
        <w:pageBreakBefore w:val="0"/>
        <w:kinsoku/>
        <w:overflowPunct/>
        <w:topLinePunct w:val="0"/>
        <w:bidi w:val="0"/>
        <w:spacing w:beforeAutospacing="0" w:afterAutospacing="0" w:line="600" w:lineRule="exact"/>
        <w:ind w:firstLine="560" w:firstLineChars="200"/>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电话：</w:t>
      </w:r>
      <w:r>
        <w:rPr>
          <w:rFonts w:hint="eastAsia" w:ascii="宋体" w:hAnsi="宋体"/>
          <w:color w:val="000000" w:themeColor="text1"/>
          <w:sz w:val="28"/>
          <w:szCs w:val="28"/>
          <w:lang w:val="en-US" w:eastAsia="zh-CN"/>
          <w14:textFill>
            <w14:solidFill>
              <w14:schemeClr w14:val="tx1"/>
            </w14:solidFill>
          </w14:textFill>
        </w:rPr>
        <w:t xml:space="preserve">0398-7455135、15239845888 </w:t>
      </w:r>
    </w:p>
    <w:p w14:paraId="6E7A96FB">
      <w:pPr>
        <w:spacing w:line="360" w:lineRule="auto"/>
        <w:ind w:firstLine="560" w:firstLineChars="200"/>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kern w:val="2"/>
          <w:sz w:val="28"/>
          <w:szCs w:val="28"/>
          <w14:textFill>
            <w14:solidFill>
              <w14:schemeClr w14:val="tx1"/>
            </w14:solidFill>
          </w14:textFill>
        </w:rPr>
        <w:t>地址：卢氏县</w:t>
      </w:r>
      <w:r>
        <w:rPr>
          <w:rFonts w:hint="eastAsia" w:ascii="宋体" w:hAnsi="宋体"/>
          <w:color w:val="000000" w:themeColor="text1"/>
          <w:sz w:val="28"/>
          <w:szCs w:val="28"/>
          <w:lang w:val="en-US" w:eastAsia="zh-CN"/>
          <w14:textFill>
            <w14:solidFill>
              <w14:schemeClr w14:val="tx1"/>
            </w14:solidFill>
          </w14:textFill>
        </w:rPr>
        <w:t>徐家湾</w:t>
      </w:r>
      <w:r>
        <w:rPr>
          <w:rFonts w:hint="eastAsia" w:ascii="宋体" w:hAnsi="宋体" w:eastAsia="宋体"/>
          <w:color w:val="000000" w:themeColor="text1"/>
          <w:sz w:val="28"/>
          <w:szCs w:val="28"/>
          <w:lang w:val="en-US" w:eastAsia="zh-CN"/>
          <w14:textFill>
            <w14:solidFill>
              <w14:schemeClr w14:val="tx1"/>
            </w14:solidFill>
          </w14:textFill>
        </w:rPr>
        <w:t>乡</w:t>
      </w:r>
      <w:r>
        <w:rPr>
          <w:rFonts w:hint="eastAsia" w:ascii="宋体" w:hAnsi="宋体"/>
          <w:color w:val="000000" w:themeColor="text1"/>
          <w:sz w:val="28"/>
          <w:szCs w:val="28"/>
          <w:lang w:val="en-US" w:eastAsia="zh-CN"/>
          <w14:textFill>
            <w14:solidFill>
              <w14:schemeClr w14:val="tx1"/>
            </w14:solidFill>
          </w14:textFill>
        </w:rPr>
        <w:t>徐家湾</w:t>
      </w:r>
      <w:r>
        <w:rPr>
          <w:rFonts w:hint="eastAsia" w:ascii="宋体" w:hAnsi="宋体" w:eastAsia="宋体"/>
          <w:color w:val="000000" w:themeColor="text1"/>
          <w:sz w:val="28"/>
          <w:szCs w:val="28"/>
          <w:lang w:val="en-US" w:eastAsia="zh-CN"/>
          <w14:textFill>
            <w14:solidFill>
              <w14:schemeClr w14:val="tx1"/>
            </w14:solidFill>
          </w14:textFill>
        </w:rPr>
        <w:t>街</w:t>
      </w:r>
    </w:p>
    <w:p w14:paraId="073C32D4">
      <w:pPr>
        <w:spacing w:line="360" w:lineRule="auto"/>
        <w:ind w:firstLine="560" w:firstLineChars="200"/>
        <w:rPr>
          <w:rFonts w:hint="eastAsia" w:ascii="宋体" w:hAnsi="宋体" w:eastAsia="宋体" w:cs="宋体"/>
          <w:kern w:val="2"/>
          <w:sz w:val="28"/>
          <w:szCs w:val="28"/>
          <w:lang w:eastAsia="zh-CN"/>
        </w:rPr>
      </w:pPr>
      <w:r>
        <w:rPr>
          <w:rFonts w:hint="eastAsia" w:ascii="宋体" w:hAnsi="宋体" w:cs="宋体"/>
          <w:kern w:val="2"/>
          <w:sz w:val="28"/>
          <w:szCs w:val="28"/>
        </w:rPr>
        <w:t>代理机构：</w:t>
      </w:r>
      <w:r>
        <w:rPr>
          <w:rFonts w:hint="eastAsia" w:ascii="宋体" w:hAnsi="宋体" w:cs="宋体"/>
          <w:kern w:val="2"/>
          <w:sz w:val="28"/>
          <w:szCs w:val="28"/>
          <w:lang w:eastAsia="zh-CN"/>
        </w:rPr>
        <w:t xml:space="preserve">河南知信合工程咨询有限公司 </w:t>
      </w:r>
    </w:p>
    <w:p w14:paraId="3AA2E30E">
      <w:pPr>
        <w:spacing w:line="360" w:lineRule="auto"/>
        <w:ind w:firstLine="560" w:firstLineChars="200"/>
        <w:rPr>
          <w:rFonts w:hint="default" w:ascii="宋体" w:hAnsi="宋体" w:cs="宋体"/>
          <w:kern w:val="2"/>
          <w:sz w:val="28"/>
          <w:szCs w:val="28"/>
          <w:lang w:val="en-US" w:eastAsia="zh-CN"/>
        </w:rPr>
      </w:pPr>
      <w:r>
        <w:rPr>
          <w:rFonts w:hint="eastAsia" w:ascii="宋体" w:hAnsi="宋体" w:cs="宋体"/>
          <w:kern w:val="2"/>
          <w:sz w:val="28"/>
          <w:szCs w:val="28"/>
        </w:rPr>
        <w:t>联系人：</w:t>
      </w:r>
      <w:r>
        <w:rPr>
          <w:rFonts w:hint="eastAsia" w:ascii="宋体" w:hAnsi="宋体" w:cs="宋体"/>
          <w:kern w:val="2"/>
          <w:sz w:val="28"/>
          <w:szCs w:val="28"/>
          <w:lang w:val="en-US" w:eastAsia="zh-CN"/>
        </w:rPr>
        <w:t>陈宝霞</w:t>
      </w:r>
    </w:p>
    <w:p w14:paraId="51AF36E0">
      <w:pPr>
        <w:spacing w:line="360" w:lineRule="auto"/>
        <w:ind w:firstLine="560" w:firstLineChars="200"/>
        <w:rPr>
          <w:rFonts w:hint="eastAsia" w:ascii="宋体" w:hAnsi="宋体" w:eastAsia="宋体" w:cs="宋体"/>
          <w:kern w:val="2"/>
          <w:sz w:val="28"/>
          <w:szCs w:val="28"/>
          <w:lang w:val="en-US" w:eastAsia="zh-CN"/>
        </w:rPr>
      </w:pPr>
      <w:r>
        <w:rPr>
          <w:rFonts w:hint="eastAsia" w:ascii="宋体" w:hAnsi="宋体" w:cs="宋体"/>
          <w:kern w:val="2"/>
          <w:sz w:val="28"/>
          <w:szCs w:val="28"/>
          <w:lang w:val="en-US" w:eastAsia="zh-CN"/>
        </w:rPr>
        <w:t>电话：18736299877</w:t>
      </w:r>
    </w:p>
    <w:p w14:paraId="34D20F4D">
      <w:pPr>
        <w:pStyle w:val="36"/>
        <w:ind w:left="0" w:leftChars="0" w:firstLine="560" w:firstLineChars="200"/>
        <w:rPr>
          <w:rFonts w:hint="eastAsia" w:ascii="黑体" w:cs="宋体"/>
          <w:b/>
          <w:kern w:val="2"/>
          <w:sz w:val="28"/>
          <w:szCs w:val="28"/>
        </w:rPr>
        <w:sectPr>
          <w:footerReference r:id="rId6" w:type="default"/>
          <w:pgSz w:w="11906" w:h="16838"/>
          <w:pgMar w:top="1135" w:right="1196" w:bottom="1135" w:left="1418" w:header="720" w:footer="720" w:gutter="0"/>
          <w:pgNumType w:fmt="decimal"/>
          <w:cols w:space="720" w:num="1"/>
          <w:docGrid w:type="lines" w:linePitch="312" w:charSpace="0"/>
        </w:sectPr>
      </w:pPr>
      <w:r>
        <w:rPr>
          <w:rFonts w:hint="eastAsia" w:ascii="宋体" w:hAnsi="宋体" w:cs="宋体"/>
          <w:kern w:val="2"/>
          <w:sz w:val="28"/>
          <w:szCs w:val="28"/>
        </w:rPr>
        <w:t>地址</w:t>
      </w:r>
      <w:r>
        <w:rPr>
          <w:rFonts w:hint="eastAsia" w:ascii="宋体" w:hAnsi="宋体" w:cs="宋体"/>
          <w:kern w:val="2"/>
          <w:sz w:val="28"/>
          <w:szCs w:val="28"/>
          <w:lang w:eastAsia="zh-CN"/>
        </w:rPr>
        <w:t>：</w:t>
      </w:r>
      <w:r>
        <w:rPr>
          <w:rFonts w:hint="eastAsia" w:ascii="宋体" w:hAnsi="宋体" w:cs="宋体"/>
          <w:kern w:val="2"/>
          <w:sz w:val="28"/>
          <w:szCs w:val="28"/>
        </w:rPr>
        <w:t>河南省三门峡市湖滨区涧河街道河堤北路昌宏伟业大厦407</w:t>
      </w:r>
    </w:p>
    <w:p w14:paraId="6624E764">
      <w:pPr>
        <w:keepNext/>
        <w:widowControl w:val="0"/>
        <w:spacing w:beforeAutospacing="0" w:afterAutospacing="0" w:line="600" w:lineRule="exact"/>
        <w:jc w:val="center"/>
        <w:outlineLvl w:val="0"/>
        <w:rPr>
          <w:rFonts w:hint="eastAsia" w:ascii="宋体" w:hAnsi="宋体" w:cs="宋体"/>
          <w:b/>
          <w:kern w:val="2"/>
          <w:sz w:val="28"/>
          <w:szCs w:val="28"/>
          <w:lang w:eastAsia="zh-CN"/>
        </w:rPr>
      </w:pPr>
      <w:r>
        <w:rPr>
          <w:rFonts w:hint="eastAsia" w:ascii="黑体" w:cs="宋体"/>
          <w:b/>
          <w:kern w:val="2"/>
          <w:sz w:val="28"/>
          <w:szCs w:val="28"/>
        </w:rPr>
        <w:t>第二章</w:t>
      </w:r>
      <w:r>
        <w:rPr>
          <w:rFonts w:hint="eastAsia" w:ascii="黑体" w:cs="黑体"/>
          <w:b/>
          <w:kern w:val="2"/>
          <w:sz w:val="28"/>
          <w:szCs w:val="28"/>
        </w:rPr>
        <w:t xml:space="preserve">    </w:t>
      </w:r>
      <w:r>
        <w:rPr>
          <w:rFonts w:hint="eastAsia" w:ascii="黑体" w:cs="宋体"/>
          <w:b/>
          <w:kern w:val="2"/>
          <w:sz w:val="28"/>
          <w:szCs w:val="28"/>
          <w:lang w:eastAsia="zh-CN"/>
        </w:rPr>
        <w:t>响应人</w:t>
      </w:r>
      <w:r>
        <w:rPr>
          <w:rFonts w:hint="eastAsia" w:ascii="黑体" w:cs="宋体"/>
          <w:b/>
          <w:kern w:val="2"/>
          <w:sz w:val="28"/>
          <w:szCs w:val="28"/>
        </w:rPr>
        <w:t>须知</w:t>
      </w:r>
    </w:p>
    <w:p w14:paraId="1D765416">
      <w:pPr>
        <w:keepNext/>
        <w:keepLines/>
        <w:widowControl w:val="0"/>
        <w:spacing w:beforeAutospacing="0" w:afterAutospacing="0" w:line="600" w:lineRule="exact"/>
        <w:jc w:val="center"/>
        <w:outlineLvl w:val="1"/>
        <w:rPr>
          <w:rFonts w:hint="eastAsia" w:ascii="黑体" w:cs="宋体"/>
          <w:b/>
          <w:kern w:val="2"/>
          <w:sz w:val="28"/>
          <w:szCs w:val="28"/>
        </w:rPr>
      </w:pPr>
      <w:r>
        <w:rPr>
          <w:rFonts w:hint="eastAsia" w:ascii="宋体" w:hAnsi="宋体" w:cs="宋体"/>
          <w:b/>
          <w:kern w:val="2"/>
          <w:sz w:val="28"/>
          <w:szCs w:val="28"/>
          <w:lang w:eastAsia="zh-CN"/>
        </w:rPr>
        <w:t>响应人</w:t>
      </w:r>
      <w:r>
        <w:rPr>
          <w:rFonts w:hint="eastAsia" w:ascii="宋体" w:hAnsi="宋体" w:cs="宋体"/>
          <w:b/>
          <w:kern w:val="2"/>
          <w:sz w:val="28"/>
          <w:szCs w:val="28"/>
        </w:rPr>
        <w:t>须知前附表</w:t>
      </w:r>
    </w:p>
    <w:tbl>
      <w:tblPr>
        <w:tblStyle w:val="20"/>
        <w:tblpPr w:leftFromText="180" w:rightFromText="180" w:vertAnchor="text" w:horzAnchor="page" w:tblpX="1803" w:tblpY="600"/>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2"/>
        <w:gridCol w:w="2113"/>
        <w:gridCol w:w="5814"/>
      </w:tblGrid>
      <w:tr w14:paraId="6DD70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862" w:type="dxa"/>
            <w:tcBorders>
              <w:top w:val="single" w:color="auto" w:sz="6" w:space="0"/>
              <w:left w:val="single" w:color="auto" w:sz="12" w:space="0"/>
              <w:bottom w:val="single" w:color="auto" w:sz="6" w:space="0"/>
              <w:right w:val="single" w:color="auto" w:sz="6" w:space="0"/>
            </w:tcBorders>
            <w:shd w:val="clear" w:color="auto" w:fill="auto"/>
            <w:noWrap w:val="0"/>
            <w:vAlign w:val="center"/>
          </w:tcPr>
          <w:p w14:paraId="511D3EDE">
            <w:pPr>
              <w:keepNext w:val="0"/>
              <w:keepLines w:val="0"/>
              <w:pageBreakBefore w:val="0"/>
              <w:widowControl/>
              <w:kinsoku/>
              <w:overflowPunct/>
              <w:topLinePunct w:val="0"/>
              <w:autoSpaceDE/>
              <w:autoSpaceDN/>
              <w:bidi w:val="0"/>
              <w:adjustRightInd w:val="0"/>
              <w:spacing w:before="0" w:beforeLines="0" w:beforeAutospacing="0" w:after="0" w:afterLines="0" w:afterAutospacing="0" w:line="400" w:lineRule="exact"/>
              <w:ind w:left="2" w:leftChars="0" w:right="0" w:rightChars="0" w:hanging="2" w:hangingChars="1"/>
              <w:jc w:val="center"/>
              <w:textAlignment w:val="auto"/>
              <w:outlineLvl w:val="9"/>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rPr>
              <w:t>条款</w:t>
            </w:r>
          </w:p>
        </w:tc>
        <w:tc>
          <w:tcPr>
            <w:tcW w:w="2113"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7AA6C8C">
            <w:pPr>
              <w:keepNext w:val="0"/>
              <w:keepLines w:val="0"/>
              <w:pageBreakBefore w:val="0"/>
              <w:widowControl/>
              <w:kinsoku/>
              <w:overflowPunct/>
              <w:topLinePunct w:val="0"/>
              <w:autoSpaceDE/>
              <w:autoSpaceDN/>
              <w:bidi w:val="0"/>
              <w:adjustRightInd w:val="0"/>
              <w:spacing w:before="0" w:beforeLines="0" w:beforeAutospacing="0" w:after="0" w:afterLines="0" w:afterAutospacing="0" w:line="400" w:lineRule="exact"/>
              <w:ind w:left="2" w:leftChars="0" w:right="0" w:rightChars="0" w:hanging="2" w:hangingChars="1"/>
              <w:jc w:val="center"/>
              <w:textAlignment w:val="auto"/>
              <w:outlineLvl w:val="9"/>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rPr>
              <w:t>条款号</w:t>
            </w:r>
          </w:p>
        </w:tc>
        <w:tc>
          <w:tcPr>
            <w:tcW w:w="5814"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26D8DEAB">
            <w:pPr>
              <w:keepNext w:val="0"/>
              <w:keepLines w:val="0"/>
              <w:pageBreakBefore w:val="0"/>
              <w:widowControl/>
              <w:kinsoku/>
              <w:overflowPunct/>
              <w:topLinePunct w:val="0"/>
              <w:autoSpaceDE/>
              <w:autoSpaceDN/>
              <w:bidi w:val="0"/>
              <w:adjustRightInd w:val="0"/>
              <w:spacing w:before="0" w:beforeLines="0" w:beforeAutospacing="0" w:after="0" w:afterLines="0" w:afterAutospacing="0" w:line="400" w:lineRule="exact"/>
              <w:ind w:left="2" w:leftChars="0" w:right="0" w:rightChars="0" w:hanging="2" w:hangingChars="1"/>
              <w:jc w:val="center"/>
              <w:textAlignment w:val="auto"/>
              <w:outlineLvl w:val="9"/>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rPr>
              <w:t>编列内容</w:t>
            </w:r>
          </w:p>
        </w:tc>
      </w:tr>
      <w:tr w14:paraId="05A1D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862" w:type="dxa"/>
            <w:tcBorders>
              <w:top w:val="single" w:color="auto" w:sz="6" w:space="0"/>
              <w:left w:val="single" w:color="auto" w:sz="12" w:space="0"/>
              <w:bottom w:val="single" w:color="auto" w:sz="6" w:space="0"/>
              <w:right w:val="single" w:color="auto" w:sz="6" w:space="0"/>
            </w:tcBorders>
            <w:shd w:val="clear" w:color="auto" w:fill="auto"/>
            <w:noWrap w:val="0"/>
            <w:vAlign w:val="center"/>
          </w:tcPr>
          <w:p w14:paraId="518AD43F">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leftChars="0" w:right="0" w:rightChars="0"/>
              <w:jc w:val="center"/>
              <w:textAlignment w:val="auto"/>
              <w:outlineLvl w:val="9"/>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rPr>
              <w:t>1</w:t>
            </w:r>
          </w:p>
        </w:tc>
        <w:tc>
          <w:tcPr>
            <w:tcW w:w="2113"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375A4AB">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color w:val="000000" w:themeColor="text1"/>
                <w:spacing w:val="6"/>
                <w:kern w:val="2"/>
                <w:sz w:val="24"/>
                <w:szCs w:val="24"/>
                <w14:textFill>
                  <w14:solidFill>
                    <w14:schemeClr w14:val="tx1"/>
                  </w14:solidFill>
                </w14:textFill>
              </w:rPr>
              <w:t>监督单位</w:t>
            </w:r>
            <w:r>
              <w:rPr>
                <w:rFonts w:hint="eastAsia" w:ascii="宋体" w:hAnsi="宋体" w:eastAsia="宋体" w:cs="宋体"/>
                <w:color w:val="000000" w:themeColor="text1"/>
                <w:spacing w:val="6"/>
                <w:kern w:val="2"/>
                <w:sz w:val="24"/>
                <w:szCs w:val="24"/>
                <w:lang w:eastAsia="zh-CN"/>
                <w14:textFill>
                  <w14:solidFill>
                    <w14:schemeClr w14:val="tx1"/>
                  </w14:solidFill>
                </w14:textFill>
              </w:rPr>
              <w:t>及</w:t>
            </w:r>
            <w:r>
              <w:rPr>
                <w:rFonts w:hint="eastAsia" w:ascii="宋体" w:hAnsi="宋体" w:eastAsia="宋体" w:cs="宋体"/>
                <w:color w:val="000000" w:themeColor="text1"/>
                <w:spacing w:val="6"/>
                <w:kern w:val="2"/>
                <w:sz w:val="24"/>
                <w:szCs w:val="24"/>
                <w14:textFill>
                  <w14:solidFill>
                    <w14:schemeClr w14:val="tx1"/>
                  </w14:solidFill>
                </w14:textFill>
              </w:rPr>
              <w:t>采购人</w:t>
            </w:r>
          </w:p>
        </w:tc>
        <w:tc>
          <w:tcPr>
            <w:tcW w:w="5814"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303DCAB3">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color w:val="000000" w:themeColor="text1"/>
                <w:spacing w:val="6"/>
                <w:kern w:val="2"/>
                <w:sz w:val="24"/>
                <w:szCs w:val="24"/>
                <w:lang w:val="en-US" w:eastAsia="zh-CN"/>
                <w14:textFill>
                  <w14:solidFill>
                    <w14:schemeClr w14:val="tx1"/>
                  </w14:solidFill>
                </w14:textFill>
              </w:rPr>
              <w:t>监督单位：卢氏县政府采购办公室</w:t>
            </w:r>
          </w:p>
          <w:p w14:paraId="158EAE4A">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color w:val="000000" w:themeColor="text1"/>
                <w:spacing w:val="6"/>
                <w:kern w:val="2"/>
                <w:sz w:val="24"/>
                <w:szCs w:val="24"/>
                <w:lang w:val="en-US" w:eastAsia="zh-CN"/>
                <w14:textFill>
                  <w14:solidFill>
                    <w14:schemeClr w14:val="tx1"/>
                  </w14:solidFill>
                </w14:textFill>
              </w:rPr>
              <w:t>电话：0398-7863556</w:t>
            </w:r>
          </w:p>
          <w:p w14:paraId="0F399A57">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color w:val="000000" w:themeColor="text1"/>
                <w:spacing w:val="6"/>
                <w:kern w:val="2"/>
                <w:sz w:val="24"/>
                <w:szCs w:val="24"/>
                <w:lang w:val="en-US" w:eastAsia="zh-CN"/>
                <w14:textFill>
                  <w14:solidFill>
                    <w14:schemeClr w14:val="tx1"/>
                  </w14:solidFill>
                </w14:textFill>
              </w:rPr>
              <w:t>地址：卢氏县城关镇解放路中段</w:t>
            </w:r>
          </w:p>
          <w:p w14:paraId="12684FF0">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color w:val="000000" w:themeColor="text1"/>
                <w:spacing w:val="6"/>
                <w:kern w:val="2"/>
                <w:sz w:val="24"/>
                <w:szCs w:val="24"/>
                <w:lang w:val="en-US" w:eastAsia="zh-CN"/>
                <w14:textFill>
                  <w14:solidFill>
                    <w14:schemeClr w14:val="tx1"/>
                  </w14:solidFill>
                </w14:textFill>
              </w:rPr>
              <w:t>监督单位：卢氏县水利局</w:t>
            </w:r>
          </w:p>
          <w:p w14:paraId="3F4CFD4C">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color w:val="000000" w:themeColor="text1"/>
                <w:spacing w:val="6"/>
                <w:kern w:val="2"/>
                <w:sz w:val="24"/>
                <w:szCs w:val="24"/>
                <w:lang w:val="en-US" w:eastAsia="zh-CN"/>
                <w14:textFill>
                  <w14:solidFill>
                    <w14:schemeClr w14:val="tx1"/>
                  </w14:solidFill>
                </w14:textFill>
              </w:rPr>
              <w:t>联系人：张毅</w:t>
            </w:r>
          </w:p>
          <w:p w14:paraId="36B6606A">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color w:val="000000" w:themeColor="text1"/>
                <w:spacing w:val="6"/>
                <w:kern w:val="2"/>
                <w:sz w:val="24"/>
                <w:szCs w:val="24"/>
                <w:lang w:val="en-US" w:eastAsia="zh-CN"/>
                <w14:textFill>
                  <w14:solidFill>
                    <w14:schemeClr w14:val="tx1"/>
                  </w14:solidFill>
                </w14:textFill>
              </w:rPr>
              <w:t>电话：18639899988、0398-2157726</w:t>
            </w:r>
          </w:p>
          <w:p w14:paraId="1E92D91A">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color w:val="000000" w:themeColor="text1"/>
                <w:spacing w:val="6"/>
                <w:kern w:val="2"/>
                <w:sz w:val="24"/>
                <w:szCs w:val="24"/>
                <w:lang w:val="en-US" w:eastAsia="zh-CN"/>
                <w14:textFill>
                  <w14:solidFill>
                    <w14:schemeClr w14:val="tx1"/>
                  </w14:solidFill>
                </w14:textFill>
              </w:rPr>
              <w:t>地址：卢氏县中兴路中段</w:t>
            </w:r>
          </w:p>
          <w:p w14:paraId="191E3527">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color w:val="000000" w:themeColor="text1"/>
                <w:spacing w:val="6"/>
                <w:kern w:val="2"/>
                <w:sz w:val="24"/>
                <w:szCs w:val="24"/>
                <w:lang w:val="en-US" w:eastAsia="zh-CN"/>
                <w14:textFill>
                  <w14:solidFill>
                    <w14:schemeClr w14:val="tx1"/>
                  </w14:solidFill>
                </w14:textFill>
              </w:rPr>
              <w:t>采购人：卢氏县徐家湾乡人民政府</w:t>
            </w:r>
          </w:p>
          <w:p w14:paraId="4FC2F4D9">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color w:val="000000" w:themeColor="text1"/>
                <w:spacing w:val="6"/>
                <w:kern w:val="2"/>
                <w:sz w:val="24"/>
                <w:szCs w:val="24"/>
                <w:lang w:val="en-US" w:eastAsia="zh-CN"/>
                <w14:textFill>
                  <w14:solidFill>
                    <w14:schemeClr w14:val="tx1"/>
                  </w14:solidFill>
                </w14:textFill>
              </w:rPr>
              <w:t>联系人：陈平</w:t>
            </w:r>
          </w:p>
          <w:p w14:paraId="2CD7D3CC">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color w:val="000000" w:themeColor="text1"/>
                <w:spacing w:val="6"/>
                <w:kern w:val="2"/>
                <w:sz w:val="24"/>
                <w:szCs w:val="24"/>
                <w:lang w:val="en-US" w:eastAsia="zh-CN"/>
                <w14:textFill>
                  <w14:solidFill>
                    <w14:schemeClr w14:val="tx1"/>
                  </w14:solidFill>
                </w14:textFill>
              </w:rPr>
              <w:t xml:space="preserve">电话：0398-7455135、15239845888 </w:t>
            </w:r>
          </w:p>
          <w:p w14:paraId="672390A8">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color w:val="000000" w:themeColor="text1"/>
                <w:spacing w:val="6"/>
                <w:kern w:val="2"/>
                <w:sz w:val="24"/>
                <w:szCs w:val="24"/>
                <w:lang w:val="en-US" w:eastAsia="zh-CN"/>
                <w14:textFill>
                  <w14:solidFill>
                    <w14:schemeClr w14:val="tx1"/>
                  </w14:solidFill>
                </w14:textFill>
              </w:rPr>
              <w:t>地址：卢氏县徐家湾乡徐家湾街</w:t>
            </w:r>
          </w:p>
        </w:tc>
      </w:tr>
      <w:tr w14:paraId="39035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6D19BD9">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2</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4F94DFB8">
            <w:pPr>
              <w:keepNext w:val="0"/>
              <w:keepLines w:val="0"/>
              <w:pageBreakBefore w:val="0"/>
              <w:widowControl/>
              <w:kinsoku/>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代理机构</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5AA68D3">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 xml:space="preserve">代理机构：河南知信合工程咨询有限公司 </w:t>
            </w:r>
          </w:p>
          <w:p w14:paraId="70F0DE4B">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联系人：陈宝霞</w:t>
            </w:r>
          </w:p>
          <w:p w14:paraId="75ACBF94">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电话：18736299877</w:t>
            </w:r>
          </w:p>
          <w:p w14:paraId="70A0988D">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地址：河南省三门峡市湖滨区涧河街道河堤北路昌宏伟业大厦407</w:t>
            </w:r>
          </w:p>
        </w:tc>
      </w:tr>
      <w:tr w14:paraId="2B449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1"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140172E9">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3</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C7D1AFD">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auto"/>
                <w:spacing w:val="6"/>
                <w:kern w:val="2"/>
                <w:sz w:val="24"/>
                <w:szCs w:val="24"/>
              </w:rPr>
            </w:pPr>
            <w:r>
              <w:rPr>
                <w:rFonts w:hint="eastAsia" w:ascii="宋体" w:hAnsi="宋体" w:eastAsia="宋体" w:cs="宋体"/>
                <w:color w:val="auto"/>
                <w:spacing w:val="6"/>
                <w:kern w:val="2"/>
                <w:sz w:val="24"/>
                <w:szCs w:val="24"/>
              </w:rPr>
              <w:t>项目名称</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16A554F6">
            <w:pPr>
              <w:keepNext w:val="0"/>
              <w:keepLines w:val="0"/>
              <w:pageBreakBefore w:val="0"/>
              <w:widowControl w:val="0"/>
              <w:kinsoku/>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color w:val="auto"/>
                <w:spacing w:val="6"/>
                <w:kern w:val="2"/>
                <w:sz w:val="24"/>
                <w:szCs w:val="24"/>
                <w:lang w:eastAsia="zh-CN"/>
              </w:rPr>
            </w:pPr>
            <w:r>
              <w:rPr>
                <w:rFonts w:hint="eastAsia" w:ascii="宋体" w:hAnsi="宋体" w:cs="宋体"/>
                <w:color w:val="auto"/>
                <w:spacing w:val="6"/>
                <w:kern w:val="2"/>
                <w:sz w:val="24"/>
                <w:szCs w:val="24"/>
                <w:lang w:val="en-US" w:eastAsia="zh-CN"/>
              </w:rPr>
              <w:t>卢氏县徐家湾乡2024年灾后恢复重建项目</w:t>
            </w:r>
          </w:p>
        </w:tc>
      </w:tr>
      <w:tr w14:paraId="726D6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8"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5C041CA0">
            <w:pPr>
              <w:keepNext w:val="0"/>
              <w:keepLines w:val="0"/>
              <w:pageBreakBefore w:val="0"/>
              <w:widowControl/>
              <w:kinsoku/>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4</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6897CC5">
            <w:pPr>
              <w:keepNext w:val="0"/>
              <w:keepLines w:val="0"/>
              <w:pageBreakBefore w:val="0"/>
              <w:widowControl/>
              <w:kinsoku/>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color w:val="auto"/>
                <w:spacing w:val="6"/>
                <w:kern w:val="2"/>
                <w:sz w:val="24"/>
                <w:szCs w:val="24"/>
              </w:rPr>
            </w:pPr>
            <w:r>
              <w:rPr>
                <w:rFonts w:hint="eastAsia" w:ascii="宋体" w:hAnsi="宋体" w:eastAsia="宋体" w:cs="宋体"/>
                <w:color w:val="auto"/>
                <w:spacing w:val="6"/>
                <w:kern w:val="2"/>
                <w:sz w:val="24"/>
                <w:szCs w:val="24"/>
              </w:rPr>
              <w:t>项目编号</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B121921">
            <w:pPr>
              <w:keepNext w:val="0"/>
              <w:keepLines w:val="0"/>
              <w:pageBreakBefore w:val="0"/>
              <w:widowControl/>
              <w:kinsoku/>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color w:val="auto"/>
                <w:spacing w:val="6"/>
                <w:kern w:val="2"/>
                <w:sz w:val="24"/>
                <w:szCs w:val="24"/>
                <w:lang w:val="en-US" w:eastAsia="zh-CN"/>
              </w:rPr>
            </w:pPr>
            <w:r>
              <w:rPr>
                <w:rFonts w:hint="eastAsia" w:ascii="宋体" w:hAnsi="宋体" w:eastAsia="宋体" w:cs="宋体"/>
                <w:color w:val="auto"/>
                <w:spacing w:val="6"/>
                <w:kern w:val="2"/>
                <w:sz w:val="24"/>
                <w:szCs w:val="24"/>
                <w:lang w:val="en-US" w:eastAsia="zh-CN"/>
              </w:rPr>
              <w:t>三卢竞磋采购-2025-29、LSGZ[2025]073-ZC048</w:t>
            </w:r>
          </w:p>
        </w:tc>
      </w:tr>
      <w:tr w14:paraId="7D1A5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7ED8E89B">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5</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581F82CA">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采购人</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824A8BB">
            <w:pPr>
              <w:keepNext w:val="0"/>
              <w:keepLines w:val="0"/>
              <w:pageBreakBefore w:val="0"/>
              <w:widowControl/>
              <w:kinsoku/>
              <w:overflowPunct/>
              <w:topLinePunct w:val="0"/>
              <w:autoSpaceDE/>
              <w:autoSpaceDN/>
              <w:bidi w:val="0"/>
              <w:adjustRightInd w:val="0"/>
              <w:spacing w:before="0" w:beforeLines="0" w:beforeAutospacing="0" w:after="0" w:afterLines="0" w:afterAutospacing="0" w:line="400" w:lineRule="exact"/>
              <w:ind w:left="2" w:right="0" w:hanging="2" w:hangingChars="1"/>
              <w:textAlignment w:val="auto"/>
              <w:outlineLvl w:val="9"/>
              <w:rPr>
                <w:rFonts w:hint="eastAsia" w:ascii="宋体" w:hAnsi="宋体" w:eastAsia="宋体" w:cs="宋体"/>
                <w:color w:val="000000" w:themeColor="text1"/>
                <w:spacing w:val="6"/>
                <w:kern w:val="2"/>
                <w:sz w:val="24"/>
                <w:szCs w:val="24"/>
                <w:lang w:eastAsia="zh-CN"/>
                <w14:textFill>
                  <w14:solidFill>
                    <w14:schemeClr w14:val="tx1"/>
                  </w14:solidFill>
                </w14:textFill>
              </w:rPr>
            </w:pPr>
            <w:r>
              <w:rPr>
                <w:rFonts w:hint="eastAsia" w:ascii="宋体" w:hAnsi="宋体" w:cs="宋体"/>
                <w:color w:val="000000" w:themeColor="text1"/>
                <w:spacing w:val="6"/>
                <w:kern w:val="2"/>
                <w:sz w:val="24"/>
                <w:szCs w:val="24"/>
                <w:lang w:val="en-US" w:eastAsia="zh-CN"/>
                <w14:textFill>
                  <w14:solidFill>
                    <w14:schemeClr w14:val="tx1"/>
                  </w14:solidFill>
                </w14:textFill>
              </w:rPr>
              <w:t>卢氏县徐家湾乡人民政府</w:t>
            </w:r>
          </w:p>
        </w:tc>
      </w:tr>
      <w:tr w14:paraId="2E700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8E3833F">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6</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06E500B">
            <w:pPr>
              <w:keepNext w:val="0"/>
              <w:keepLines w:val="0"/>
              <w:pageBreakBefore w:val="0"/>
              <w:widowControl w:val="0"/>
              <w:kinsoku/>
              <w:overflowPunct/>
              <w:topLinePunct w:val="0"/>
              <w:autoSpaceDE/>
              <w:autoSpaceDN/>
              <w:bidi w:val="0"/>
              <w:spacing w:before="0" w:beforeLines="0" w:beforeAutospacing="0" w:after="0" w:afterLines="0" w:afterAutospacing="0" w:line="400" w:lineRule="exact"/>
              <w:ind w:left="0" w:right="0" w:firstLine="504" w:firstLineChars="200"/>
              <w:textAlignment w:val="auto"/>
              <w:outlineLvl w:val="9"/>
              <w:rPr>
                <w:rFonts w:hint="eastAsia" w:ascii="宋体" w:hAnsi="宋体" w:cs="宋体"/>
                <w:color w:val="000000" w:themeColor="text1"/>
                <w:spacing w:val="6"/>
                <w:kern w:val="2"/>
                <w:sz w:val="24"/>
                <w:szCs w:val="24"/>
                <w:lang w:val="en-US" w:eastAsia="zh-CN"/>
                <w14:textFill>
                  <w14:solidFill>
                    <w14:schemeClr w14:val="tx1"/>
                  </w14:solidFill>
                </w14:textFill>
              </w:rPr>
            </w:pPr>
            <w:r>
              <w:rPr>
                <w:rFonts w:hint="eastAsia" w:ascii="宋体" w:hAnsi="宋体" w:cs="宋体"/>
                <w:color w:val="000000" w:themeColor="text1"/>
                <w:spacing w:val="6"/>
                <w:kern w:val="2"/>
                <w:sz w:val="24"/>
                <w:szCs w:val="24"/>
                <w:lang w:val="en-US" w:eastAsia="zh-CN"/>
                <w14:textFill>
                  <w14:solidFill>
                    <w14:schemeClr w14:val="tx1"/>
                  </w14:solidFill>
                </w14:textFill>
              </w:rPr>
              <w:t>项目概况</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09029E0">
            <w:pPr>
              <w:keepNext w:val="0"/>
              <w:keepLines w:val="0"/>
              <w:pageBreakBefore w:val="0"/>
              <w:widowControl w:val="0"/>
              <w:kinsoku/>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cs="宋体"/>
                <w:color w:val="000000" w:themeColor="text1"/>
                <w:spacing w:val="6"/>
                <w:kern w:val="2"/>
                <w:sz w:val="24"/>
                <w:szCs w:val="24"/>
                <w:lang w:val="en-US" w:eastAsia="zh-CN"/>
                <w14:textFill>
                  <w14:solidFill>
                    <w14:schemeClr w14:val="tx1"/>
                  </w14:solidFill>
                </w14:textFill>
              </w:rPr>
            </w:pPr>
            <w:r>
              <w:rPr>
                <w:rFonts w:hint="eastAsia" w:ascii="宋体" w:hAnsi="宋体" w:cs="宋体"/>
                <w:color w:val="000000" w:themeColor="text1"/>
                <w:spacing w:val="6"/>
                <w:kern w:val="2"/>
                <w:sz w:val="24"/>
                <w:szCs w:val="24"/>
                <w:lang w:val="en-US" w:eastAsia="zh-CN"/>
                <w14:textFill>
                  <w14:solidFill>
                    <w14:schemeClr w14:val="tx1"/>
                  </w14:solidFill>
                </w14:textFill>
              </w:rPr>
              <w:t>卢氏县徐家湾乡2024年灾后恢复重建项目，主要建设内容:包含护岸修复200m,新建平板桥1座、漫水桥修复1座、道路修复275m、雨水收集管网300m，用水主管网610m、配套雨水井14座、配套进水井20座。（具体内容详见工程量清单）</w:t>
            </w:r>
          </w:p>
        </w:tc>
      </w:tr>
      <w:tr w14:paraId="7C674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D313AB5">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7</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4EDFCAE2">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auto"/>
                <w:spacing w:val="6"/>
                <w:kern w:val="2"/>
                <w:sz w:val="24"/>
                <w:szCs w:val="24"/>
              </w:rPr>
            </w:pPr>
            <w:r>
              <w:rPr>
                <w:rFonts w:hint="eastAsia" w:ascii="宋体" w:hAnsi="宋体" w:eastAsia="宋体" w:cs="宋体"/>
                <w:color w:val="auto"/>
                <w:spacing w:val="6"/>
                <w:kern w:val="2"/>
                <w:sz w:val="24"/>
                <w:szCs w:val="24"/>
              </w:rPr>
              <w:t>采购方式</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FC5AA62">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spacing w:val="6"/>
                <w:kern w:val="2"/>
                <w:sz w:val="24"/>
                <w:szCs w:val="24"/>
              </w:rPr>
            </w:pPr>
            <w:r>
              <w:rPr>
                <w:rFonts w:hint="eastAsia" w:ascii="宋体" w:hAnsi="宋体" w:eastAsia="宋体" w:cs="宋体"/>
                <w:color w:val="auto"/>
                <w:spacing w:val="6"/>
                <w:kern w:val="2"/>
                <w:sz w:val="24"/>
                <w:szCs w:val="24"/>
              </w:rPr>
              <w:t>竞争性磋商</w:t>
            </w:r>
          </w:p>
        </w:tc>
      </w:tr>
      <w:tr w14:paraId="3557E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2BDE144">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8</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47B99E9E">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auto"/>
                <w:spacing w:val="6"/>
                <w:kern w:val="2"/>
                <w:sz w:val="24"/>
                <w:szCs w:val="24"/>
              </w:rPr>
            </w:pPr>
            <w:r>
              <w:rPr>
                <w:rFonts w:hint="eastAsia" w:ascii="宋体" w:hAnsi="宋体" w:eastAsia="宋体" w:cs="宋体"/>
                <w:color w:val="auto"/>
                <w:kern w:val="2"/>
                <w:sz w:val="24"/>
                <w:szCs w:val="24"/>
                <w:lang w:val="en-US" w:eastAsia="zh-CN"/>
              </w:rPr>
              <w:t>质量要求</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94D2D76">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spacing w:val="6"/>
                <w:kern w:val="2"/>
                <w:sz w:val="24"/>
                <w:szCs w:val="24"/>
              </w:rPr>
            </w:pPr>
            <w:r>
              <w:rPr>
                <w:rFonts w:hint="eastAsia" w:ascii="宋体" w:hAnsi="宋体" w:eastAsia="宋体" w:cs="宋体"/>
                <w:color w:val="auto"/>
                <w:spacing w:val="6"/>
                <w:kern w:val="2"/>
                <w:sz w:val="24"/>
                <w:szCs w:val="24"/>
              </w:rPr>
              <w:t>达到国家现行建设工程施工质量验收规范合格</w:t>
            </w:r>
            <w:r>
              <w:rPr>
                <w:rFonts w:hint="eastAsia" w:ascii="宋体" w:hAnsi="宋体" w:eastAsia="宋体" w:cs="宋体"/>
                <w:color w:val="auto"/>
                <w:spacing w:val="6"/>
                <w:kern w:val="2"/>
                <w:sz w:val="24"/>
                <w:szCs w:val="24"/>
                <w:lang w:eastAsia="zh-CN"/>
              </w:rPr>
              <w:t>标准</w:t>
            </w:r>
          </w:p>
        </w:tc>
      </w:tr>
      <w:tr w14:paraId="01F6F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7A3B483F">
            <w:pPr>
              <w:keepNext w:val="0"/>
              <w:keepLines w:val="0"/>
              <w:pageBreakBefore w:val="0"/>
              <w:widowControl/>
              <w:kinsoku/>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color w:val="auto"/>
                <w:spacing w:val="6"/>
                <w:kern w:val="2"/>
                <w:sz w:val="24"/>
                <w:szCs w:val="24"/>
              </w:rPr>
            </w:pPr>
            <w:r>
              <w:rPr>
                <w:rFonts w:hint="eastAsia" w:ascii="宋体" w:hAnsi="宋体" w:eastAsia="宋体" w:cs="宋体"/>
                <w:color w:val="auto"/>
                <w:spacing w:val="6"/>
                <w:kern w:val="2"/>
                <w:sz w:val="24"/>
                <w:szCs w:val="24"/>
              </w:rPr>
              <w:t>9</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7E176BC">
            <w:pPr>
              <w:keepNext w:val="0"/>
              <w:keepLines w:val="0"/>
              <w:pageBreakBefore w:val="0"/>
              <w:widowControl/>
              <w:kinsoku/>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计划工期</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1ED17F0B">
            <w:pPr>
              <w:keepNext w:val="0"/>
              <w:keepLines w:val="0"/>
              <w:pageBreakBefore w:val="0"/>
              <w:widowControl/>
              <w:kinsoku/>
              <w:overflowPunct/>
              <w:topLinePunct w:val="0"/>
              <w:autoSpaceDE/>
              <w:autoSpaceDN/>
              <w:bidi w:val="0"/>
              <w:adjustRightInd w:val="0"/>
              <w:spacing w:before="0" w:beforeLines="0" w:beforeAutospacing="0" w:after="0" w:afterLines="0" w:afterAutospacing="0" w:line="400" w:lineRule="exact"/>
              <w:ind w:left="2" w:right="0" w:hanging="2" w:hangingChars="1"/>
              <w:textAlignment w:val="auto"/>
              <w:outlineLvl w:val="9"/>
              <w:rPr>
                <w:rFonts w:hint="eastAsia" w:ascii="宋体" w:hAnsi="宋体" w:eastAsia="宋体" w:cs="宋体"/>
                <w:color w:val="auto"/>
                <w:spacing w:val="6"/>
                <w:kern w:val="2"/>
                <w:sz w:val="24"/>
                <w:szCs w:val="24"/>
              </w:rPr>
            </w:pPr>
            <w:r>
              <w:rPr>
                <w:rFonts w:hint="eastAsia" w:ascii="宋体" w:hAnsi="宋体" w:cs="宋体"/>
                <w:color w:val="auto"/>
                <w:spacing w:val="6"/>
                <w:kern w:val="2"/>
                <w:sz w:val="24"/>
                <w:szCs w:val="24"/>
                <w:lang w:val="en-US" w:eastAsia="zh-CN"/>
              </w:rPr>
              <w:t>60日历天</w:t>
            </w:r>
          </w:p>
        </w:tc>
      </w:tr>
      <w:tr w14:paraId="5486E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1528DC18">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10</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048137A">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资金来源</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28999A9">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spacing w:val="6"/>
                <w:kern w:val="2"/>
                <w:sz w:val="24"/>
                <w:szCs w:val="24"/>
              </w:rPr>
            </w:pPr>
            <w:r>
              <w:rPr>
                <w:rFonts w:hint="eastAsia" w:ascii="宋体" w:hAnsi="宋体" w:eastAsia="宋体" w:cs="宋体"/>
                <w:color w:val="auto"/>
                <w:spacing w:val="6"/>
                <w:kern w:val="2"/>
                <w:sz w:val="24"/>
                <w:szCs w:val="24"/>
                <w:lang w:val="en-US" w:eastAsia="zh-CN"/>
              </w:rPr>
              <w:t>财政资金，已落实</w:t>
            </w:r>
          </w:p>
        </w:tc>
      </w:tr>
      <w:tr w14:paraId="0F81D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2130893">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11</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11ADB01">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建设地点</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3937EF8">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default" w:ascii="宋体" w:hAnsi="宋体" w:eastAsia="宋体" w:cs="宋体"/>
                <w:color w:val="auto"/>
                <w:spacing w:val="6"/>
                <w:kern w:val="2"/>
                <w:sz w:val="24"/>
                <w:szCs w:val="24"/>
                <w:lang w:val="en-US" w:eastAsia="zh-CN"/>
              </w:rPr>
            </w:pPr>
            <w:r>
              <w:rPr>
                <w:rFonts w:hint="eastAsia" w:ascii="宋体" w:hAnsi="宋体" w:eastAsia="宋体" w:cs="宋体"/>
                <w:color w:val="auto"/>
                <w:spacing w:val="6"/>
                <w:kern w:val="2"/>
                <w:sz w:val="24"/>
                <w:szCs w:val="24"/>
                <w:lang w:val="en-US" w:eastAsia="zh-CN"/>
              </w:rPr>
              <w:t>卢氏县</w:t>
            </w:r>
            <w:r>
              <w:rPr>
                <w:rFonts w:hint="eastAsia" w:ascii="宋体" w:hAnsi="宋体" w:cs="宋体"/>
                <w:color w:val="000000" w:themeColor="text1"/>
                <w:spacing w:val="6"/>
                <w:kern w:val="2"/>
                <w:sz w:val="24"/>
                <w:szCs w:val="24"/>
                <w:lang w:val="en-US" w:eastAsia="zh-CN"/>
                <w14:textFill>
                  <w14:solidFill>
                    <w14:schemeClr w14:val="tx1"/>
                  </w14:solidFill>
                </w14:textFill>
              </w:rPr>
              <w:t>徐家湾乡</w:t>
            </w:r>
          </w:p>
        </w:tc>
      </w:tr>
      <w:tr w14:paraId="4433E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B606B7B">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12</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5690B6A8">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kern w:val="2"/>
                <w:sz w:val="24"/>
                <w:szCs w:val="24"/>
                <w:lang w:eastAsia="zh-CN"/>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控制价</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46B3C4C">
            <w:pPr>
              <w:keepNext w:val="0"/>
              <w:keepLines w:val="0"/>
              <w:pageBreakBefore w:val="0"/>
              <w:widowControl/>
              <w:shd w:val="clear" w:color="auto" w:fill="FFFFFF"/>
              <w:kinsoku/>
              <w:wordWrap/>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color w:val="000000" w:themeColor="text1"/>
                <w:spacing w:val="6"/>
                <w:kern w:val="2"/>
                <w:sz w:val="24"/>
                <w:szCs w:val="24"/>
                <w14:textFill>
                  <w14:solidFill>
                    <w14:schemeClr w14:val="tx1"/>
                  </w14:solidFill>
                </w14:textFill>
              </w:rPr>
            </w:pPr>
            <w:r>
              <w:rPr>
                <w:rFonts w:hint="eastAsia" w:ascii="宋体" w:hAnsi="宋体" w:cs="宋体"/>
                <w:color w:val="000000" w:themeColor="text1"/>
                <w:spacing w:val="6"/>
                <w:kern w:val="2"/>
                <w:sz w:val="24"/>
                <w:szCs w:val="24"/>
                <w:lang w:eastAsia="zh-CN"/>
                <w14:textFill>
                  <w14:solidFill>
                    <w14:schemeClr w14:val="tx1"/>
                  </w14:solidFill>
                </w14:textFill>
              </w:rPr>
              <w:t>￥2067986.97</w:t>
            </w:r>
            <w:r>
              <w:rPr>
                <w:rFonts w:hint="eastAsia" w:ascii="宋体" w:hAnsi="宋体" w:eastAsia="宋体" w:cs="宋体"/>
                <w:color w:val="000000" w:themeColor="text1"/>
                <w:spacing w:val="6"/>
                <w:kern w:val="2"/>
                <w:sz w:val="24"/>
                <w:szCs w:val="24"/>
                <w14:textFill>
                  <w14:solidFill>
                    <w14:schemeClr w14:val="tx1"/>
                  </w14:solidFill>
                </w14:textFill>
              </w:rPr>
              <w:t>元</w:t>
            </w:r>
          </w:p>
        </w:tc>
      </w:tr>
      <w:tr w14:paraId="7FAC9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7FCA2F44">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13</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CB34438">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磋商范围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8B94CD0">
            <w:pPr>
              <w:keepNext w:val="0"/>
              <w:keepLines w:val="0"/>
              <w:pageBreakBefore w:val="0"/>
              <w:widowControl/>
              <w:shd w:val="clear" w:color="auto" w:fill="FFFFFF"/>
              <w:kinsoku/>
              <w:wordWrap/>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竞争性磋商文件、工程量清单所表示的全部内容</w:t>
            </w:r>
          </w:p>
        </w:tc>
      </w:tr>
      <w:tr w14:paraId="3F034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5A1895B1">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rPr>
              <w:t>1</w:t>
            </w:r>
            <w:r>
              <w:rPr>
                <w:rFonts w:hint="eastAsia" w:ascii="宋体" w:hAnsi="宋体" w:eastAsia="宋体" w:cs="宋体"/>
                <w:spacing w:val="6"/>
                <w:kern w:val="2"/>
                <w:sz w:val="24"/>
                <w:szCs w:val="24"/>
                <w:lang w:val="en-US" w:eastAsia="zh-CN"/>
              </w:rPr>
              <w:t>4</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6E5E84D">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40"/>
                <w:kern w:val="2"/>
                <w:sz w:val="24"/>
                <w:szCs w:val="24"/>
                <w:highlight w:val="yellow"/>
              </w:rPr>
            </w:pPr>
            <w:r>
              <w:rPr>
                <w:rFonts w:hint="eastAsia" w:ascii="宋体" w:hAnsi="宋体" w:cs="宋体"/>
                <w:kern w:val="2"/>
                <w:sz w:val="24"/>
                <w:szCs w:val="24"/>
                <w:lang w:eastAsia="zh-CN"/>
              </w:rPr>
              <w:t>响应人</w:t>
            </w:r>
            <w:r>
              <w:rPr>
                <w:rFonts w:hint="eastAsia" w:ascii="宋体" w:hAnsi="宋体" w:eastAsia="宋体" w:cs="宋体"/>
                <w:kern w:val="2"/>
                <w:sz w:val="24"/>
                <w:szCs w:val="24"/>
              </w:rPr>
              <w:t>资质要求</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A04F82B">
            <w:pPr>
              <w:keepNext w:val="0"/>
              <w:keepLines w:val="0"/>
              <w:pageBreakBefore w:val="0"/>
              <w:widowControl/>
              <w:shd w:val="clear" w:color="auto" w:fill="FFFFFF"/>
              <w:kinsoku/>
              <w:wordWrap/>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kern w:val="2"/>
                <w:sz w:val="24"/>
                <w:szCs w:val="24"/>
              </w:rPr>
            </w:pPr>
            <w:r>
              <w:rPr>
                <w:rFonts w:hint="eastAsia" w:ascii="宋体" w:hAnsi="宋体" w:eastAsia="宋体" w:cs="宋体"/>
                <w:spacing w:val="6"/>
                <w:kern w:val="2"/>
                <w:sz w:val="24"/>
                <w:szCs w:val="24"/>
              </w:rPr>
              <w:t>具体详见公告部分</w:t>
            </w:r>
          </w:p>
        </w:tc>
      </w:tr>
      <w:tr w14:paraId="519E5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73D74024">
            <w:pPr>
              <w:keepNext w:val="0"/>
              <w:keepLines w:val="0"/>
              <w:pageBreakBefore w:val="0"/>
              <w:widowControl/>
              <w:shd w:val="clear" w:color="auto" w:fill="FFFFFF"/>
              <w:kinsoku/>
              <w:wordWrap/>
              <w:overflowPunct/>
              <w:topLinePunct w:val="0"/>
              <w:autoSpaceDE/>
              <w:autoSpaceDN/>
              <w:bidi w:val="0"/>
              <w:spacing w:before="0" w:beforeLines="0" w:beforeAutospacing="0" w:after="0" w:afterLines="0" w:afterAutospacing="0" w:line="400" w:lineRule="exact"/>
              <w:ind w:left="0" w:right="0" w:firstLine="252" w:firstLineChars="100"/>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15</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6424481">
            <w:pPr>
              <w:keepNext w:val="0"/>
              <w:keepLines w:val="0"/>
              <w:pageBreakBefore w:val="0"/>
              <w:widowControl/>
              <w:shd w:val="clear" w:color="auto" w:fill="FFFFFF"/>
              <w:kinsoku/>
              <w:wordWrap/>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rPr>
              <w:t>开标时间和地点</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F5A41E9">
            <w:pPr>
              <w:keepNext w:val="0"/>
              <w:keepLines w:val="0"/>
              <w:pageBreakBefore w:val="0"/>
              <w:widowControl/>
              <w:shd w:val="clear" w:color="auto" w:fill="FFFFFF"/>
              <w:kinsoku/>
              <w:wordWrap/>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rPr>
              <w:t>具体详见公告部分</w:t>
            </w:r>
          </w:p>
        </w:tc>
      </w:tr>
      <w:tr w14:paraId="3B17E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FAE8DEF">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16</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6B01C09">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rPr>
              <w:t>是否接受联合体投标</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7099FE7">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rPr>
              <w:t>不接受</w:t>
            </w:r>
          </w:p>
        </w:tc>
      </w:tr>
      <w:tr w14:paraId="2482A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8895ECE">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17</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0C6ACB0">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rPr>
              <w:t>踏勘现场</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C10D64D">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rPr>
              <w:t>不组织</w:t>
            </w:r>
          </w:p>
        </w:tc>
      </w:tr>
      <w:tr w14:paraId="5E4E3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1507860">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18</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1F4E9EC">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rPr>
              <w:t>投标预备会</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698EBB01">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rPr>
              <w:t>不召开</w:t>
            </w:r>
          </w:p>
        </w:tc>
      </w:tr>
      <w:tr w14:paraId="6694F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C2BACF9">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19</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AC26D01">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rPr>
              <w:t>分包</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AF8F952">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rPr>
              <w:t>不允许</w:t>
            </w:r>
          </w:p>
        </w:tc>
      </w:tr>
      <w:tr w14:paraId="4F86F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51FF083A">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20</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5CE11107">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rPr>
              <w:t>是否接受进口产品</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F5A2EBF">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rPr>
              <w:t>否</w:t>
            </w:r>
          </w:p>
        </w:tc>
      </w:tr>
      <w:tr w14:paraId="11A80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47640CA">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21</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39A10F5">
            <w:pPr>
              <w:keepNext w:val="0"/>
              <w:keepLines w:val="0"/>
              <w:pageBreakBefore w:val="0"/>
              <w:kinsoku/>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sz w:val="24"/>
                <w:szCs w:val="24"/>
              </w:rPr>
              <w:t>偏离</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6DB399C1">
            <w:pPr>
              <w:keepNext w:val="0"/>
              <w:keepLines w:val="0"/>
              <w:pageBreakBefore w:val="0"/>
              <w:kinsoku/>
              <w:overflowPunct/>
              <w:topLinePunct w:val="0"/>
              <w:autoSpaceDE/>
              <w:autoSpaceDN/>
              <w:bidi w:val="0"/>
              <w:spacing w:before="0" w:beforeLines="0" w:after="0" w:afterLines="0" w:line="400" w:lineRule="exact"/>
              <w:textAlignment w:val="auto"/>
              <w:outlineLvl w:val="9"/>
              <w:rPr>
                <w:rFonts w:hint="eastAsia" w:ascii="宋体" w:hAnsi="宋体" w:eastAsia="宋体" w:cs="宋体"/>
                <w:spacing w:val="6"/>
                <w:kern w:val="2"/>
                <w:sz w:val="24"/>
                <w:szCs w:val="24"/>
              </w:rPr>
            </w:pPr>
            <w:r>
              <w:rPr>
                <w:rFonts w:hint="eastAsia" w:ascii="宋体" w:hAnsi="宋体" w:eastAsia="宋体" w:cs="宋体"/>
                <w:sz w:val="24"/>
                <w:szCs w:val="24"/>
              </w:rPr>
              <w:t>不允许</w:t>
            </w:r>
          </w:p>
        </w:tc>
      </w:tr>
      <w:tr w14:paraId="5414D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73FD0561">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2</w:t>
            </w:r>
            <w:r>
              <w:rPr>
                <w:rFonts w:hint="eastAsia" w:ascii="宋体" w:hAnsi="宋体" w:cs="宋体"/>
                <w:spacing w:val="6"/>
                <w:kern w:val="2"/>
                <w:sz w:val="24"/>
                <w:szCs w:val="24"/>
                <w:lang w:val="en-US" w:eastAsia="zh-CN"/>
              </w:rPr>
              <w:t>2</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5BE000B">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10"/>
                <w:kern w:val="2"/>
                <w:sz w:val="24"/>
                <w:szCs w:val="24"/>
                <w:lang w:val="en-US" w:eastAsia="zh-CN" w:bidi="ar-SA"/>
              </w:rPr>
            </w:pPr>
            <w:r>
              <w:rPr>
                <w:rFonts w:hint="eastAsia" w:ascii="宋体" w:hAnsi="宋体" w:eastAsia="宋体" w:cs="宋体"/>
                <w:spacing w:val="-10"/>
                <w:kern w:val="2"/>
                <w:sz w:val="24"/>
                <w:szCs w:val="24"/>
              </w:rPr>
              <w:t>近年完成的类似项目的业绩年份要求</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6EC4D4D7">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10"/>
                <w:kern w:val="2"/>
                <w:sz w:val="24"/>
                <w:szCs w:val="24"/>
                <w:lang w:val="en-US" w:eastAsia="zh-CN" w:bidi="ar-SA"/>
              </w:rPr>
            </w:pPr>
            <w:r>
              <w:rPr>
                <w:rFonts w:hint="eastAsia" w:ascii="宋体" w:hAnsi="宋体" w:eastAsia="宋体" w:cs="宋体"/>
                <w:spacing w:val="-10"/>
                <w:kern w:val="2"/>
                <w:sz w:val="24"/>
                <w:szCs w:val="24"/>
              </w:rPr>
              <w:t>20</w:t>
            </w:r>
            <w:r>
              <w:rPr>
                <w:rFonts w:hint="eastAsia" w:ascii="宋体" w:hAnsi="宋体" w:cs="宋体"/>
                <w:spacing w:val="-10"/>
                <w:kern w:val="2"/>
                <w:sz w:val="24"/>
                <w:szCs w:val="24"/>
                <w:lang w:val="en-US" w:eastAsia="zh-CN"/>
              </w:rPr>
              <w:t>22</w:t>
            </w:r>
            <w:r>
              <w:rPr>
                <w:rFonts w:hint="eastAsia" w:ascii="宋体" w:hAnsi="宋体" w:eastAsia="宋体" w:cs="宋体"/>
                <w:spacing w:val="-10"/>
                <w:kern w:val="2"/>
                <w:sz w:val="24"/>
                <w:szCs w:val="24"/>
              </w:rPr>
              <w:t>年01月01日以来完成类似项目</w:t>
            </w:r>
            <w:r>
              <w:rPr>
                <w:rFonts w:hint="eastAsia" w:ascii="宋体" w:hAnsi="宋体" w:cs="宋体"/>
                <w:kern w:val="0"/>
                <w:sz w:val="24"/>
                <w:szCs w:val="24"/>
              </w:rPr>
              <w:t>（以合同签订日期为准）</w:t>
            </w:r>
          </w:p>
        </w:tc>
      </w:tr>
      <w:tr w14:paraId="07F9E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8D7AA7B">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23</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57DB756B">
            <w:pPr>
              <w:keepNext w:val="0"/>
              <w:keepLines w:val="0"/>
              <w:pageBreakBefore w:val="0"/>
              <w:kinsoku/>
              <w:overflowPunct/>
              <w:topLinePunct w:val="0"/>
              <w:autoSpaceDE/>
              <w:autoSpaceDN/>
              <w:bidi w:val="0"/>
              <w:adjustRightInd w:val="0"/>
              <w:snapToGrid w:val="0"/>
              <w:spacing w:before="0" w:beforeLines="0" w:after="0" w:afterLines="0" w:line="400" w:lineRule="exact"/>
              <w:jc w:val="center"/>
              <w:textAlignment w:val="auto"/>
              <w:outlineLvl w:val="9"/>
              <w:rPr>
                <w:rFonts w:hint="eastAsia" w:ascii="宋体" w:hAnsi="宋体" w:eastAsia="宋体" w:cs="宋体"/>
                <w:spacing w:val="-10"/>
                <w:kern w:val="2"/>
                <w:sz w:val="24"/>
                <w:szCs w:val="24"/>
              </w:rPr>
            </w:pPr>
            <w:r>
              <w:rPr>
                <w:rFonts w:hint="eastAsia" w:ascii="宋体" w:hAnsi="宋体" w:cs="宋体"/>
                <w:sz w:val="24"/>
              </w:rPr>
              <w:t>构成</w:t>
            </w:r>
            <w:r>
              <w:rPr>
                <w:rFonts w:hint="eastAsia" w:ascii="宋体" w:hAnsi="宋体" w:cs="宋体"/>
                <w:sz w:val="24"/>
                <w:lang w:eastAsia="zh-CN"/>
              </w:rPr>
              <w:t>磋商</w:t>
            </w:r>
            <w:r>
              <w:rPr>
                <w:rFonts w:hint="eastAsia" w:ascii="宋体" w:hAnsi="宋体" w:cs="宋体"/>
                <w:sz w:val="24"/>
              </w:rPr>
              <w:t>文件的其他材料</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55ADFF8">
            <w:pPr>
              <w:keepNext w:val="0"/>
              <w:keepLines w:val="0"/>
              <w:pageBreakBefore w:val="0"/>
              <w:kinsoku/>
              <w:overflowPunct/>
              <w:topLinePunct w:val="0"/>
              <w:autoSpaceDE/>
              <w:autoSpaceDN/>
              <w:bidi w:val="0"/>
              <w:adjustRightInd w:val="0"/>
              <w:snapToGrid w:val="0"/>
              <w:spacing w:before="0" w:beforeLines="0" w:after="0" w:afterLines="0" w:line="400" w:lineRule="exact"/>
              <w:textAlignment w:val="auto"/>
              <w:outlineLvl w:val="9"/>
              <w:rPr>
                <w:rFonts w:hint="eastAsia" w:ascii="宋体" w:hAnsi="宋体" w:eastAsia="宋体" w:cs="宋体"/>
                <w:spacing w:val="-10"/>
                <w:kern w:val="2"/>
                <w:sz w:val="24"/>
                <w:szCs w:val="24"/>
              </w:rPr>
            </w:pPr>
            <w:r>
              <w:rPr>
                <w:rFonts w:hint="eastAsia" w:ascii="宋体" w:hAnsi="宋体" w:cs="宋体"/>
                <w:sz w:val="24"/>
              </w:rPr>
              <w:t>对</w:t>
            </w:r>
            <w:r>
              <w:rPr>
                <w:rFonts w:hint="eastAsia" w:ascii="宋体" w:hAnsi="宋体" w:cs="宋体"/>
                <w:sz w:val="24"/>
                <w:lang w:eastAsia="zh-CN"/>
              </w:rPr>
              <w:t>磋商</w:t>
            </w:r>
            <w:r>
              <w:rPr>
                <w:rFonts w:hint="eastAsia" w:ascii="宋体" w:hAnsi="宋体" w:cs="宋体"/>
                <w:sz w:val="24"/>
              </w:rPr>
              <w:t>文件所作的澄清（含答疑）、修改，补充构成</w:t>
            </w:r>
            <w:r>
              <w:rPr>
                <w:rFonts w:hint="eastAsia" w:ascii="宋体" w:hAnsi="宋体" w:cs="宋体"/>
                <w:sz w:val="24"/>
                <w:lang w:eastAsia="zh-CN"/>
              </w:rPr>
              <w:t>磋商</w:t>
            </w:r>
            <w:r>
              <w:rPr>
                <w:rFonts w:hint="eastAsia" w:ascii="宋体" w:hAnsi="宋体" w:cs="宋体"/>
                <w:sz w:val="24"/>
              </w:rPr>
              <w:t>文件的组成部分</w:t>
            </w:r>
          </w:p>
        </w:tc>
      </w:tr>
      <w:tr w14:paraId="4F226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17B83149">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cs="宋体"/>
                <w:spacing w:val="6"/>
                <w:kern w:val="2"/>
                <w:sz w:val="24"/>
                <w:szCs w:val="24"/>
                <w:lang w:val="en-US" w:eastAsia="zh-CN"/>
              </w:rPr>
            </w:pPr>
            <w:r>
              <w:rPr>
                <w:rFonts w:hint="eastAsia" w:ascii="宋体" w:hAnsi="宋体" w:cs="宋体"/>
                <w:spacing w:val="6"/>
                <w:kern w:val="2"/>
                <w:sz w:val="24"/>
                <w:szCs w:val="24"/>
                <w:lang w:val="en-US" w:eastAsia="zh-CN"/>
              </w:rPr>
              <w:t>24</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4881C1CD">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10"/>
                <w:kern w:val="2"/>
                <w:sz w:val="24"/>
                <w:szCs w:val="24"/>
                <w:lang w:val="en-US" w:eastAsia="zh-CN"/>
              </w:rPr>
            </w:pPr>
            <w:r>
              <w:rPr>
                <w:rFonts w:hint="eastAsia" w:ascii="宋体" w:hAnsi="宋体" w:eastAsia="宋体" w:cs="宋体"/>
                <w:spacing w:val="-10"/>
                <w:kern w:val="2"/>
                <w:sz w:val="24"/>
                <w:szCs w:val="24"/>
              </w:rPr>
              <w:t>近年发生的诉讼及仲裁情况年份要求</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6EA0C1E0">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10"/>
                <w:kern w:val="2"/>
                <w:sz w:val="24"/>
                <w:szCs w:val="24"/>
                <w:lang w:val="en-US" w:eastAsia="zh-CN"/>
              </w:rPr>
            </w:pPr>
            <w:r>
              <w:rPr>
                <w:rFonts w:hint="eastAsia" w:ascii="宋体" w:hAnsi="宋体" w:eastAsia="宋体" w:cs="宋体"/>
                <w:spacing w:val="-10"/>
                <w:kern w:val="2"/>
                <w:sz w:val="24"/>
                <w:szCs w:val="24"/>
              </w:rPr>
              <w:t>近3年，指20</w:t>
            </w:r>
            <w:r>
              <w:rPr>
                <w:rFonts w:hint="eastAsia" w:ascii="宋体" w:hAnsi="宋体" w:eastAsia="宋体" w:cs="宋体"/>
                <w:spacing w:val="-10"/>
                <w:kern w:val="2"/>
                <w:sz w:val="24"/>
                <w:szCs w:val="24"/>
                <w:lang w:val="en-US" w:eastAsia="zh-CN"/>
              </w:rPr>
              <w:t>2</w:t>
            </w:r>
            <w:r>
              <w:rPr>
                <w:rFonts w:hint="eastAsia" w:ascii="宋体" w:hAnsi="宋体" w:cs="宋体"/>
                <w:spacing w:val="-10"/>
                <w:kern w:val="2"/>
                <w:sz w:val="24"/>
                <w:szCs w:val="24"/>
                <w:lang w:val="en-US" w:eastAsia="zh-CN"/>
              </w:rPr>
              <w:t>2</w:t>
            </w:r>
            <w:r>
              <w:rPr>
                <w:rFonts w:hint="eastAsia" w:ascii="宋体" w:hAnsi="宋体" w:eastAsia="宋体" w:cs="宋体"/>
                <w:spacing w:val="-10"/>
                <w:kern w:val="2"/>
                <w:sz w:val="24"/>
                <w:szCs w:val="24"/>
              </w:rPr>
              <w:t>年1月1日以来</w:t>
            </w:r>
          </w:p>
        </w:tc>
      </w:tr>
      <w:tr w14:paraId="4B040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CB511C4">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25</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4EEB44BD">
            <w:pPr>
              <w:keepNext w:val="0"/>
              <w:keepLines w:val="0"/>
              <w:pageBreakBefore w:val="0"/>
              <w:kinsoku/>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10"/>
                <w:kern w:val="2"/>
                <w:sz w:val="24"/>
                <w:szCs w:val="24"/>
              </w:rPr>
            </w:pPr>
            <w:r>
              <w:rPr>
                <w:rFonts w:hint="eastAsia" w:ascii="宋体" w:hAnsi="宋体" w:eastAsia="宋体" w:cs="宋体"/>
                <w:sz w:val="24"/>
                <w:szCs w:val="24"/>
              </w:rPr>
              <w:t>响应人要求澄清竞争性磋商文件的截止时间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88DAAD3">
            <w:pPr>
              <w:keepNext w:val="0"/>
              <w:keepLines w:val="0"/>
              <w:pageBreakBefore w:val="0"/>
              <w:kinsoku/>
              <w:overflowPunct/>
              <w:topLinePunct w:val="0"/>
              <w:autoSpaceDE/>
              <w:autoSpaceDN/>
              <w:bidi w:val="0"/>
              <w:spacing w:before="0" w:beforeLines="0" w:after="0" w:afterLines="0" w:line="400" w:lineRule="exact"/>
              <w:textAlignment w:val="auto"/>
              <w:outlineLvl w:val="9"/>
              <w:rPr>
                <w:rFonts w:hint="eastAsia" w:ascii="宋体" w:hAnsi="宋体" w:eastAsia="宋体" w:cs="宋体"/>
                <w:spacing w:val="-10"/>
                <w:kern w:val="2"/>
                <w:sz w:val="24"/>
                <w:szCs w:val="24"/>
              </w:rPr>
            </w:pPr>
            <w:r>
              <w:rPr>
                <w:rFonts w:hint="eastAsia" w:ascii="宋体" w:hAnsi="宋体" w:eastAsia="宋体" w:cs="宋体"/>
                <w:sz w:val="24"/>
                <w:szCs w:val="24"/>
              </w:rPr>
              <w:t>响应文件递交截止时间5日前</w:t>
            </w:r>
          </w:p>
        </w:tc>
      </w:tr>
      <w:tr w14:paraId="318FE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CA4BDAC">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26</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256D367">
            <w:pPr>
              <w:keepNext w:val="0"/>
              <w:keepLines w:val="0"/>
              <w:pageBreakBefore w:val="0"/>
              <w:kinsoku/>
              <w:overflowPunct/>
              <w:topLinePunct w:val="0"/>
              <w:autoSpaceDE/>
              <w:autoSpaceDN/>
              <w:bidi w:val="0"/>
              <w:spacing w:before="0" w:beforeLines="0" w:after="0" w:afterLines="0" w:line="400" w:lineRule="exact"/>
              <w:ind w:left="240" w:hanging="240" w:hangingChars="100"/>
              <w:jc w:val="center"/>
              <w:textAlignment w:val="auto"/>
              <w:outlineLvl w:val="9"/>
              <w:rPr>
                <w:rFonts w:ascii="宋体" w:hAnsi="宋体" w:eastAsia="宋体" w:cs="宋体"/>
                <w:sz w:val="24"/>
                <w:szCs w:val="24"/>
              </w:rPr>
            </w:pPr>
            <w:r>
              <w:rPr>
                <w:rFonts w:hint="eastAsia" w:ascii="宋体" w:hAnsi="宋体" w:eastAsia="宋体" w:cs="宋体"/>
                <w:sz w:val="24"/>
                <w:szCs w:val="24"/>
              </w:rPr>
              <w:t>响应文件递</w:t>
            </w:r>
          </w:p>
          <w:p w14:paraId="4DBEB80C">
            <w:pPr>
              <w:keepNext w:val="0"/>
              <w:keepLines w:val="0"/>
              <w:pageBreakBefore w:val="0"/>
              <w:kinsoku/>
              <w:overflowPunct/>
              <w:topLinePunct w:val="0"/>
              <w:autoSpaceDE/>
              <w:autoSpaceDN/>
              <w:bidi w:val="0"/>
              <w:spacing w:before="0" w:beforeLines="0" w:after="0" w:afterLines="0" w:line="400" w:lineRule="exact"/>
              <w:ind w:left="240" w:leftChars="0" w:hanging="240" w:hangingChars="100"/>
              <w:jc w:val="center"/>
              <w:textAlignment w:val="auto"/>
              <w:outlineLvl w:val="9"/>
              <w:rPr>
                <w:rFonts w:hint="eastAsia" w:ascii="宋体" w:hAnsi="宋体" w:eastAsia="宋体" w:cs="宋体"/>
                <w:spacing w:val="-10"/>
                <w:kern w:val="2"/>
                <w:sz w:val="24"/>
                <w:szCs w:val="24"/>
              </w:rPr>
            </w:pPr>
            <w:r>
              <w:rPr>
                <w:rFonts w:hint="eastAsia" w:ascii="宋体" w:hAnsi="宋体" w:eastAsia="宋体" w:cs="宋体"/>
                <w:sz w:val="24"/>
                <w:szCs w:val="24"/>
              </w:rPr>
              <w:t>交截止时间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49DB6F7">
            <w:pPr>
              <w:keepNext w:val="0"/>
              <w:keepLines w:val="0"/>
              <w:pageBreakBefore w:val="0"/>
              <w:kinsoku/>
              <w:overflowPunct/>
              <w:topLinePunct w:val="0"/>
              <w:autoSpaceDE/>
              <w:autoSpaceDN/>
              <w:bidi w:val="0"/>
              <w:spacing w:before="0" w:beforeLines="0" w:after="0" w:afterLines="0" w:line="400" w:lineRule="exact"/>
              <w:textAlignment w:val="auto"/>
              <w:outlineLvl w:val="9"/>
              <w:rPr>
                <w:rFonts w:hint="eastAsia" w:ascii="宋体" w:hAnsi="宋体" w:eastAsia="宋体" w:cs="宋体"/>
                <w:spacing w:val="-10"/>
                <w:kern w:val="2"/>
                <w:sz w:val="24"/>
                <w:szCs w:val="24"/>
              </w:rPr>
            </w:pPr>
            <w:r>
              <w:rPr>
                <w:rFonts w:hint="eastAsia" w:ascii="宋体" w:hAnsi="宋体" w:eastAsia="宋体" w:cs="宋体"/>
                <w:spacing w:val="6"/>
                <w:kern w:val="2"/>
                <w:sz w:val="24"/>
                <w:szCs w:val="24"/>
              </w:rPr>
              <w:t>具体详见公告部分</w:t>
            </w:r>
          </w:p>
        </w:tc>
      </w:tr>
      <w:tr w14:paraId="68832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DB23076">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27</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09BCC23">
            <w:pPr>
              <w:keepNext w:val="0"/>
              <w:keepLines w:val="0"/>
              <w:pageBreakBefore w:val="0"/>
              <w:kinsoku/>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10"/>
                <w:kern w:val="2"/>
                <w:sz w:val="24"/>
                <w:szCs w:val="24"/>
              </w:rPr>
            </w:pPr>
            <w:r>
              <w:rPr>
                <w:rFonts w:hint="eastAsia" w:ascii="宋体" w:hAnsi="宋体" w:eastAsia="宋体" w:cs="宋体"/>
                <w:sz w:val="24"/>
                <w:szCs w:val="24"/>
              </w:rPr>
              <w:t>响应人确认收到竞争性磋商文件澄清的时间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EF07457">
            <w:pPr>
              <w:keepNext w:val="0"/>
              <w:keepLines w:val="0"/>
              <w:pageBreakBefore w:val="0"/>
              <w:kinsoku/>
              <w:overflowPunct/>
              <w:topLinePunct w:val="0"/>
              <w:autoSpaceDE/>
              <w:autoSpaceDN/>
              <w:bidi w:val="0"/>
              <w:spacing w:before="0" w:beforeLines="0" w:after="0" w:afterLines="0" w:line="400" w:lineRule="exact"/>
              <w:textAlignment w:val="auto"/>
              <w:outlineLvl w:val="9"/>
              <w:rPr>
                <w:rFonts w:hint="eastAsia" w:ascii="宋体" w:hAnsi="宋体" w:eastAsia="宋体" w:cs="宋体"/>
                <w:spacing w:val="-10"/>
                <w:kern w:val="2"/>
                <w:sz w:val="24"/>
                <w:szCs w:val="24"/>
              </w:rPr>
            </w:pPr>
            <w:r>
              <w:rPr>
                <w:rFonts w:hint="eastAsia" w:ascii="宋体" w:hAnsi="宋体" w:eastAsia="宋体" w:cs="宋体"/>
                <w:sz w:val="24"/>
                <w:szCs w:val="24"/>
              </w:rPr>
              <w:t>在收到相应澄清文件后</w:t>
            </w:r>
            <w:r>
              <w:rPr>
                <w:rFonts w:hint="eastAsia" w:ascii="宋体" w:hAnsi="宋体" w:eastAsia="宋体" w:cs="宋体"/>
                <w:sz w:val="24"/>
                <w:szCs w:val="24"/>
                <w:u w:val="single"/>
              </w:rPr>
              <w:t xml:space="preserve"> 24 </w:t>
            </w:r>
            <w:r>
              <w:rPr>
                <w:rFonts w:hint="eastAsia" w:ascii="宋体" w:hAnsi="宋体" w:eastAsia="宋体" w:cs="宋体"/>
                <w:sz w:val="24"/>
                <w:szCs w:val="24"/>
              </w:rPr>
              <w:t>小时内</w:t>
            </w:r>
          </w:p>
        </w:tc>
      </w:tr>
      <w:tr w14:paraId="42278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5F54B67D">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28</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76E7B9C">
            <w:pPr>
              <w:keepNext w:val="0"/>
              <w:keepLines w:val="0"/>
              <w:pageBreakBefore w:val="0"/>
              <w:kinsoku/>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10"/>
                <w:kern w:val="2"/>
                <w:sz w:val="24"/>
                <w:szCs w:val="24"/>
              </w:rPr>
            </w:pPr>
            <w:r>
              <w:rPr>
                <w:rFonts w:hint="eastAsia" w:ascii="宋体" w:hAnsi="宋体" w:eastAsia="宋体" w:cs="宋体"/>
                <w:sz w:val="24"/>
                <w:szCs w:val="24"/>
              </w:rPr>
              <w:t>响应人确认收到竞争性磋商文件修改的时间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62FB1C2D">
            <w:pPr>
              <w:keepNext w:val="0"/>
              <w:keepLines w:val="0"/>
              <w:pageBreakBefore w:val="0"/>
              <w:kinsoku/>
              <w:overflowPunct/>
              <w:topLinePunct w:val="0"/>
              <w:autoSpaceDE/>
              <w:autoSpaceDN/>
              <w:bidi w:val="0"/>
              <w:spacing w:before="0" w:beforeLines="0" w:after="0" w:afterLines="0" w:line="400" w:lineRule="exact"/>
              <w:textAlignment w:val="auto"/>
              <w:outlineLvl w:val="9"/>
              <w:rPr>
                <w:rFonts w:hint="eastAsia" w:ascii="宋体" w:hAnsi="宋体" w:eastAsia="宋体" w:cs="宋体"/>
                <w:spacing w:val="-10"/>
                <w:kern w:val="2"/>
                <w:sz w:val="24"/>
                <w:szCs w:val="24"/>
              </w:rPr>
            </w:pPr>
            <w:r>
              <w:rPr>
                <w:rFonts w:hint="eastAsia" w:ascii="宋体" w:hAnsi="宋体" w:eastAsia="宋体" w:cs="宋体"/>
                <w:sz w:val="24"/>
                <w:szCs w:val="24"/>
              </w:rPr>
              <w:t>在收到相应修改文件后</w:t>
            </w:r>
            <w:r>
              <w:rPr>
                <w:rFonts w:hint="eastAsia" w:ascii="宋体" w:hAnsi="宋体" w:eastAsia="宋体" w:cs="宋体"/>
                <w:sz w:val="24"/>
                <w:szCs w:val="24"/>
                <w:u w:val="single"/>
              </w:rPr>
              <w:t xml:space="preserve"> 24</w:t>
            </w:r>
            <w:r>
              <w:rPr>
                <w:rFonts w:hint="eastAsia" w:ascii="宋体" w:hAnsi="宋体" w:eastAsia="宋体" w:cs="宋体"/>
                <w:sz w:val="24"/>
                <w:szCs w:val="24"/>
              </w:rPr>
              <w:t>小时内</w:t>
            </w:r>
          </w:p>
        </w:tc>
      </w:tr>
      <w:tr w14:paraId="69BC8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7B8D3591">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2</w:t>
            </w:r>
            <w:r>
              <w:rPr>
                <w:rFonts w:hint="eastAsia" w:ascii="宋体" w:hAnsi="宋体" w:cs="宋体"/>
                <w:spacing w:val="6"/>
                <w:kern w:val="2"/>
                <w:sz w:val="24"/>
                <w:szCs w:val="24"/>
                <w:lang w:val="en-US" w:eastAsia="zh-CN"/>
              </w:rPr>
              <w:t>9</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B2D956E">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10"/>
                <w:kern w:val="2"/>
                <w:sz w:val="24"/>
                <w:szCs w:val="24"/>
                <w:lang w:val="en-US" w:eastAsia="zh-CN" w:bidi="ar-SA"/>
              </w:rPr>
            </w:pPr>
            <w:r>
              <w:rPr>
                <w:rFonts w:hint="eastAsia" w:ascii="宋体" w:hAnsi="宋体" w:cs="宋体"/>
                <w:spacing w:val="-10"/>
                <w:kern w:val="2"/>
                <w:sz w:val="24"/>
                <w:szCs w:val="24"/>
                <w:lang w:eastAsia="zh-CN"/>
              </w:rPr>
              <w:t>响应</w:t>
            </w:r>
            <w:r>
              <w:rPr>
                <w:rFonts w:hint="eastAsia" w:ascii="宋体" w:hAnsi="宋体" w:eastAsia="宋体" w:cs="宋体"/>
                <w:spacing w:val="-10"/>
                <w:kern w:val="2"/>
                <w:sz w:val="24"/>
                <w:szCs w:val="24"/>
              </w:rPr>
              <w:t>文件是否退还</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EE189FE">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10"/>
                <w:kern w:val="2"/>
                <w:sz w:val="24"/>
                <w:szCs w:val="24"/>
                <w:lang w:val="en-US" w:eastAsia="zh-CN" w:bidi="ar-SA"/>
              </w:rPr>
            </w:pPr>
            <w:r>
              <w:rPr>
                <w:rFonts w:hint="eastAsia" w:ascii="宋体" w:hAnsi="宋体" w:eastAsia="宋体" w:cs="宋体"/>
                <w:spacing w:val="-10"/>
                <w:kern w:val="2"/>
                <w:sz w:val="24"/>
                <w:szCs w:val="24"/>
              </w:rPr>
              <w:t>否</w:t>
            </w:r>
          </w:p>
        </w:tc>
      </w:tr>
      <w:tr w14:paraId="4F8E2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139BC285">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30</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A5D81D5">
            <w:pPr>
              <w:keepNext w:val="0"/>
              <w:keepLines w:val="0"/>
              <w:pageBreakBefore w:val="0"/>
              <w:widowControl w:val="0"/>
              <w:kinsoku/>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rPr>
              <w:t>是否允许递交备选磋商方案</w:t>
            </w:r>
            <w:r>
              <w:rPr>
                <w:rFonts w:hint="eastAsia" w:ascii="宋体" w:hAnsi="宋体" w:eastAsia="宋体" w:cs="宋体"/>
                <w:spacing w:val="6"/>
                <w:kern w:val="2"/>
                <w:sz w:val="24"/>
                <w:szCs w:val="24"/>
              </w:rPr>
              <w:tab/>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D573443">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rPr>
              <w:t>不允许</w:t>
            </w:r>
          </w:p>
        </w:tc>
      </w:tr>
      <w:tr w14:paraId="5AB73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7C92E89D">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31</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470EEFCA">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kern w:val="2"/>
                <w:sz w:val="24"/>
                <w:szCs w:val="24"/>
              </w:rPr>
            </w:pPr>
            <w:r>
              <w:rPr>
                <w:rFonts w:hint="eastAsia" w:ascii="宋体" w:hAnsi="宋体" w:eastAsia="宋体" w:cs="宋体"/>
                <w:spacing w:val="6"/>
                <w:kern w:val="2"/>
                <w:sz w:val="24"/>
                <w:szCs w:val="24"/>
              </w:rPr>
              <w:t>竞争性磋商有效</w:t>
            </w:r>
            <w:r>
              <w:rPr>
                <w:rFonts w:hint="eastAsia" w:ascii="宋体" w:hAnsi="宋体" w:eastAsia="宋体" w:cs="宋体"/>
                <w:kern w:val="2"/>
                <w:sz w:val="24"/>
                <w:szCs w:val="24"/>
              </w:rPr>
              <w:t>期</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12392A44">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u w:val="single"/>
              </w:rPr>
              <w:t>60</w:t>
            </w:r>
            <w:r>
              <w:rPr>
                <w:rFonts w:hint="eastAsia" w:ascii="宋体" w:hAnsi="宋体" w:eastAsia="宋体" w:cs="宋体"/>
                <w:spacing w:val="6"/>
                <w:kern w:val="2"/>
                <w:sz w:val="24"/>
                <w:szCs w:val="24"/>
              </w:rPr>
              <w:t>日历天(</w:t>
            </w:r>
            <w:r>
              <w:rPr>
                <w:rFonts w:hint="eastAsia" w:ascii="宋体" w:hAnsi="宋体" w:eastAsia="宋体" w:cs="宋体"/>
                <w:spacing w:val="-3"/>
                <w:kern w:val="2"/>
                <w:sz w:val="24"/>
                <w:szCs w:val="24"/>
              </w:rPr>
              <w:t>指本次采购项目递交响应性文件截止之日起</w:t>
            </w:r>
            <w:r>
              <w:rPr>
                <w:rFonts w:hint="eastAsia" w:ascii="宋体" w:hAnsi="宋体" w:eastAsia="宋体" w:cs="宋体"/>
                <w:spacing w:val="6"/>
                <w:kern w:val="2"/>
                <w:sz w:val="24"/>
                <w:szCs w:val="24"/>
              </w:rPr>
              <w:t>)</w:t>
            </w:r>
          </w:p>
        </w:tc>
      </w:tr>
      <w:tr w14:paraId="45409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1D4F3CD">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32</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52E5B56">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竞争性磋商保证金</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8E29CF8">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rPr>
            </w:pPr>
            <w:r>
              <w:rPr>
                <w:rFonts w:hint="eastAsia" w:ascii="宋体" w:hAnsi="宋体" w:cs="宋体"/>
                <w:sz w:val="24"/>
              </w:rPr>
              <w:t>按照《河南省财政厅关于优化政府采购营商环境有关问题的通知》（豫财购[2019]4号文）的要求本项目不再收取</w:t>
            </w:r>
            <w:r>
              <w:rPr>
                <w:rFonts w:hint="eastAsia" w:ascii="宋体" w:hAnsi="宋体" w:cs="宋体"/>
                <w:sz w:val="24"/>
                <w:lang w:eastAsia="zh-CN"/>
              </w:rPr>
              <w:t>磋商</w:t>
            </w:r>
            <w:r>
              <w:rPr>
                <w:rFonts w:hint="eastAsia" w:ascii="宋体" w:hAnsi="宋体" w:cs="宋体"/>
                <w:sz w:val="24"/>
              </w:rPr>
              <w:t>保证金</w:t>
            </w:r>
          </w:p>
        </w:tc>
      </w:tr>
      <w:tr w14:paraId="7379D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8AC3E8F">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33</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5E6F634">
            <w:pPr>
              <w:keepNext w:val="0"/>
              <w:keepLines w:val="0"/>
              <w:pageBreakBefore w:val="0"/>
              <w:kinsoku/>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kern w:val="2"/>
                <w:sz w:val="24"/>
                <w:szCs w:val="24"/>
              </w:rPr>
            </w:pPr>
            <w:r>
              <w:rPr>
                <w:rFonts w:hint="eastAsia" w:ascii="宋体" w:hAnsi="宋体" w:eastAsia="宋体" w:cs="宋体"/>
                <w:sz w:val="24"/>
                <w:szCs w:val="24"/>
              </w:rPr>
              <w:t>签字和（或）盖章要求</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0D662B7">
            <w:pPr>
              <w:keepNext w:val="0"/>
              <w:keepLines w:val="0"/>
              <w:pageBreakBefore w:val="0"/>
              <w:kinsoku/>
              <w:overflowPunct/>
              <w:topLinePunct w:val="0"/>
              <w:autoSpaceDE/>
              <w:autoSpaceDN/>
              <w:bidi w:val="0"/>
              <w:spacing w:before="0" w:beforeLines="0" w:after="0" w:afterLines="0" w:line="400" w:lineRule="exact"/>
              <w:textAlignment w:val="auto"/>
              <w:outlineLvl w:val="9"/>
              <w:rPr>
                <w:rFonts w:ascii="宋体" w:hAnsi="宋体" w:eastAsia="宋体" w:cs="宋体"/>
                <w:sz w:val="24"/>
                <w:szCs w:val="24"/>
              </w:rPr>
            </w:pPr>
            <w:r>
              <w:rPr>
                <w:rFonts w:hint="eastAsia" w:ascii="宋体" w:hAnsi="宋体" w:eastAsia="宋体" w:cs="宋体"/>
                <w:sz w:val="24"/>
                <w:szCs w:val="24"/>
              </w:rPr>
              <w:t>电子化响应文件的签章：</w:t>
            </w:r>
          </w:p>
          <w:p w14:paraId="02FA9F0C">
            <w:pPr>
              <w:keepNext w:val="0"/>
              <w:keepLines w:val="0"/>
              <w:pageBreakBefore w:val="0"/>
              <w:kinsoku/>
              <w:overflowPunct/>
              <w:topLinePunct w:val="0"/>
              <w:autoSpaceDE/>
              <w:autoSpaceDN/>
              <w:bidi w:val="0"/>
              <w:spacing w:before="0" w:beforeLines="0" w:after="0" w:afterLines="0" w:line="400" w:lineRule="exact"/>
              <w:textAlignment w:val="auto"/>
              <w:outlineLvl w:val="9"/>
              <w:rPr>
                <w:rFonts w:ascii="宋体" w:hAnsi="宋体" w:eastAsia="宋体" w:cs="宋体"/>
                <w:sz w:val="24"/>
                <w:szCs w:val="24"/>
              </w:rPr>
            </w:pPr>
            <w:r>
              <w:rPr>
                <w:rFonts w:hint="eastAsia" w:ascii="宋体" w:hAnsi="宋体" w:eastAsia="宋体" w:cs="宋体"/>
                <w:sz w:val="24"/>
                <w:szCs w:val="24"/>
              </w:rPr>
              <w:t>1、响应人在生成电子化响应文件后，应对电子化响应文件进行签章，未对电子化响应文件进行签章的视为无效</w:t>
            </w:r>
            <w:r>
              <w:rPr>
                <w:rFonts w:hint="eastAsia" w:ascii="宋体" w:hAnsi="宋体" w:cs="宋体"/>
                <w:sz w:val="24"/>
                <w:szCs w:val="24"/>
                <w:lang w:eastAsia="zh-CN"/>
              </w:rPr>
              <w:t>文件</w:t>
            </w:r>
            <w:r>
              <w:rPr>
                <w:rFonts w:hint="eastAsia" w:ascii="宋体" w:hAnsi="宋体" w:eastAsia="宋体" w:cs="宋体"/>
                <w:sz w:val="24"/>
                <w:szCs w:val="24"/>
              </w:rPr>
              <w:t>。</w:t>
            </w:r>
          </w:p>
          <w:p w14:paraId="4ABA1993">
            <w:pPr>
              <w:keepNext w:val="0"/>
              <w:keepLines w:val="0"/>
              <w:pageBreakBefore w:val="0"/>
              <w:kinsoku/>
              <w:overflowPunct/>
              <w:topLinePunct w:val="0"/>
              <w:autoSpaceDE/>
              <w:autoSpaceDN/>
              <w:bidi w:val="0"/>
              <w:spacing w:before="0" w:beforeLines="0" w:after="0" w:afterLines="0" w:line="400" w:lineRule="exact"/>
              <w:textAlignment w:val="auto"/>
              <w:outlineLvl w:val="9"/>
              <w:rPr>
                <w:rFonts w:ascii="宋体" w:hAnsi="宋体" w:eastAsia="宋体" w:cs="宋体"/>
                <w:sz w:val="24"/>
                <w:szCs w:val="24"/>
              </w:rPr>
            </w:pPr>
            <w:r>
              <w:rPr>
                <w:rFonts w:hint="eastAsia" w:ascii="宋体" w:hAnsi="宋体" w:eastAsia="宋体" w:cs="宋体"/>
                <w:sz w:val="24"/>
                <w:szCs w:val="24"/>
              </w:rPr>
              <w:t>2、竞争性磋商文件中要求法定代表人或授权委托人盖章的，响应人在进行电子化响应文件签章时，以签盖法定代表人签章为准。</w:t>
            </w:r>
          </w:p>
          <w:p w14:paraId="12705803">
            <w:pPr>
              <w:keepNext w:val="0"/>
              <w:keepLines w:val="0"/>
              <w:pageBreakBefore w:val="0"/>
              <w:kinsoku/>
              <w:wordWrap w:val="0"/>
              <w:overflowPunct/>
              <w:topLinePunct w:val="0"/>
              <w:autoSpaceDE/>
              <w:autoSpaceDN/>
              <w:bidi w:val="0"/>
              <w:spacing w:before="0" w:beforeLines="0" w:after="0" w:afterLines="0" w:line="400" w:lineRule="exact"/>
              <w:jc w:val="left"/>
              <w:textAlignment w:val="auto"/>
              <w:outlineLvl w:val="9"/>
              <w:rPr>
                <w:rFonts w:hint="eastAsia" w:ascii="宋体" w:hAnsi="宋体" w:cs="宋体"/>
                <w:sz w:val="24"/>
              </w:rPr>
            </w:pPr>
            <w:r>
              <w:rPr>
                <w:rFonts w:hint="eastAsia" w:ascii="宋体" w:hAnsi="宋体" w:eastAsia="宋体" w:cs="宋体"/>
                <w:sz w:val="24"/>
                <w:szCs w:val="24"/>
              </w:rPr>
              <w:t>3、电子化响应文件工具请点击</w:t>
            </w:r>
            <w:r>
              <w:rPr>
                <w:rFonts w:ascii="宋体" w:hAnsi="宋体" w:eastAsia="宋体" w:cs="宋体"/>
                <w:sz w:val="24"/>
                <w:szCs w:val="24"/>
              </w:rPr>
              <w:t>https://download.bqpoint.com/download/downloadlist.html?SoftTypeCode=06</w:t>
            </w:r>
            <w:r>
              <w:rPr>
                <w:rFonts w:hint="eastAsia" w:ascii="宋体" w:hAnsi="宋体" w:eastAsia="宋体" w:cs="宋体"/>
                <w:sz w:val="24"/>
                <w:szCs w:val="24"/>
              </w:rPr>
              <w:t>进行下载。</w:t>
            </w:r>
          </w:p>
        </w:tc>
      </w:tr>
      <w:tr w14:paraId="65044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C032FC0">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34</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AB61DFD">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响应文件</w:t>
            </w:r>
            <w:r>
              <w:rPr>
                <w:rFonts w:ascii="宋体" w:hAnsi="宋体" w:cs="宋体"/>
                <w:spacing w:val="6"/>
                <w:kern w:val="2"/>
                <w:sz w:val="24"/>
                <w:szCs w:val="24"/>
              </w:rPr>
              <w:t>上传</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E2810E2">
            <w:pPr>
              <w:widowControl w:val="0"/>
              <w:spacing w:line="360" w:lineRule="auto"/>
              <w:jc w:val="both"/>
              <w:rPr>
                <w:rFonts w:hint="eastAsia" w:ascii="宋体" w:hAnsi="宋体" w:eastAsia="宋体" w:cs="宋体"/>
                <w:spacing w:val="6"/>
                <w:kern w:val="2"/>
                <w:sz w:val="24"/>
                <w:szCs w:val="24"/>
                <w:lang w:val="en-US" w:eastAsia="zh-CN" w:bidi="ar-SA"/>
              </w:rPr>
            </w:pPr>
            <w:r>
              <w:rPr>
                <w:rFonts w:hint="eastAsia" w:ascii="宋体" w:hAnsi="宋体" w:cs="宋体"/>
                <w:spacing w:val="6"/>
                <w:kern w:val="2"/>
                <w:sz w:val="24"/>
                <w:szCs w:val="24"/>
              </w:rPr>
              <w:t>用CA在电子平台上传电子</w:t>
            </w:r>
            <w:r>
              <w:rPr>
                <w:rFonts w:hint="eastAsia" w:ascii="宋体" w:hAnsi="宋体" w:cs="宋体"/>
                <w:spacing w:val="6"/>
                <w:kern w:val="2"/>
                <w:sz w:val="24"/>
                <w:szCs w:val="24"/>
                <w:lang w:eastAsia="zh-CN"/>
              </w:rPr>
              <w:t>响应</w:t>
            </w:r>
            <w:r>
              <w:rPr>
                <w:rFonts w:hint="eastAsia" w:ascii="宋体" w:hAnsi="宋体" w:cs="宋体"/>
                <w:spacing w:val="6"/>
                <w:kern w:val="2"/>
                <w:sz w:val="24"/>
                <w:szCs w:val="24"/>
              </w:rPr>
              <w:t>文件</w:t>
            </w:r>
          </w:p>
        </w:tc>
      </w:tr>
      <w:tr w14:paraId="6444D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1028EC88">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35</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4B7E52BA">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磋商文件递交截止时间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717D036">
            <w:pPr>
              <w:keepNext w:val="0"/>
              <w:keepLines w:val="0"/>
              <w:pageBreakBefore w:val="0"/>
              <w:widowControl w:val="0"/>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具体详见公告部分</w:t>
            </w:r>
          </w:p>
        </w:tc>
      </w:tr>
      <w:tr w14:paraId="74549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C8A316B">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36</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4213AE82">
            <w:pPr>
              <w:keepNext w:val="0"/>
              <w:keepLines w:val="0"/>
              <w:pageBreakBefore w:val="0"/>
              <w:widowControl w:val="0"/>
              <w:kinsoku/>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磋商小组的组建</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BFBE461">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磋商小组成员为3人，采购人代表1人，其余专家2人</w:t>
            </w:r>
            <w:r>
              <w:rPr>
                <w:rFonts w:hint="eastAsia" w:ascii="宋体" w:hAnsi="宋体" w:cs="宋体"/>
                <w:spacing w:val="6"/>
                <w:kern w:val="2"/>
                <w:sz w:val="24"/>
                <w:szCs w:val="24"/>
                <w:lang w:eastAsia="zh-CN"/>
              </w:rPr>
              <w:t>，</w:t>
            </w:r>
            <w:r>
              <w:rPr>
                <w:rFonts w:hint="eastAsia" w:ascii="宋体" w:hAnsi="宋体" w:eastAsia="宋体" w:cs="宋体"/>
                <w:spacing w:val="6"/>
                <w:kern w:val="2"/>
                <w:sz w:val="24"/>
                <w:szCs w:val="24"/>
                <w:lang w:eastAsia="zh-CN"/>
              </w:rPr>
              <w:t>开标后</w:t>
            </w:r>
            <w:r>
              <w:rPr>
                <w:rFonts w:hint="eastAsia" w:ascii="宋体" w:hAnsi="宋体" w:cs="宋体"/>
                <w:spacing w:val="6"/>
                <w:kern w:val="2"/>
                <w:sz w:val="24"/>
                <w:szCs w:val="24"/>
                <w:lang w:eastAsia="zh-CN"/>
              </w:rPr>
              <w:t>在</w:t>
            </w:r>
            <w:r>
              <w:rPr>
                <w:rFonts w:hint="eastAsia" w:ascii="宋体" w:hAnsi="宋体" w:cs="宋体"/>
                <w:spacing w:val="6"/>
                <w:kern w:val="2"/>
                <w:sz w:val="24"/>
                <w:szCs w:val="24"/>
                <w:lang w:val="en-US" w:eastAsia="zh-CN"/>
              </w:rPr>
              <w:t>三门峡市</w:t>
            </w:r>
            <w:r>
              <w:rPr>
                <w:rFonts w:hint="eastAsia" w:ascii="宋体" w:hAnsi="宋体" w:cs="宋体"/>
                <w:spacing w:val="6"/>
                <w:kern w:val="2"/>
                <w:sz w:val="24"/>
                <w:szCs w:val="24"/>
                <w:lang w:eastAsia="zh-CN"/>
              </w:rPr>
              <w:t>卢氏</w:t>
            </w:r>
            <w:r>
              <w:rPr>
                <w:rFonts w:hint="eastAsia" w:ascii="宋体" w:hAnsi="宋体" w:cs="宋体"/>
                <w:spacing w:val="6"/>
                <w:kern w:val="2"/>
                <w:sz w:val="24"/>
                <w:szCs w:val="24"/>
                <w:lang w:val="en-US" w:eastAsia="zh-CN"/>
              </w:rPr>
              <w:t>县抽取</w:t>
            </w:r>
            <w:r>
              <w:rPr>
                <w:rFonts w:hint="eastAsia" w:ascii="宋体" w:hAnsi="宋体" w:cs="宋体"/>
                <w:spacing w:val="6"/>
                <w:kern w:val="2"/>
                <w:sz w:val="24"/>
                <w:szCs w:val="24"/>
                <w:lang w:eastAsia="zh-CN"/>
              </w:rPr>
              <w:t>终端</w:t>
            </w:r>
            <w:r>
              <w:rPr>
                <w:rFonts w:hint="eastAsia" w:ascii="宋体" w:hAnsi="宋体" w:eastAsia="宋体" w:cs="宋体"/>
                <w:kern w:val="0"/>
                <w:sz w:val="24"/>
                <w:szCs w:val="24"/>
              </w:rPr>
              <w:t>通过</w:t>
            </w:r>
            <w:r>
              <w:rPr>
                <w:rFonts w:hint="eastAsia" w:ascii="宋体" w:hAnsi="宋体" w:eastAsia="宋体" w:cs="宋体"/>
                <w:kern w:val="0"/>
                <w:sz w:val="24"/>
                <w:szCs w:val="24"/>
                <w:lang w:eastAsia="zh-CN"/>
              </w:rPr>
              <w:t>相应</w:t>
            </w:r>
            <w:r>
              <w:rPr>
                <w:rFonts w:hint="eastAsia" w:ascii="宋体" w:hAnsi="宋体" w:eastAsia="宋体" w:cs="宋体"/>
                <w:kern w:val="0"/>
                <w:sz w:val="24"/>
                <w:szCs w:val="24"/>
              </w:rPr>
              <w:t>评标专家库中随机抽取</w:t>
            </w:r>
            <w:r>
              <w:rPr>
                <w:rFonts w:hint="eastAsia" w:ascii="宋体" w:hAnsi="宋体" w:eastAsia="宋体" w:cs="宋体"/>
                <w:spacing w:val="6"/>
                <w:kern w:val="2"/>
                <w:sz w:val="24"/>
                <w:szCs w:val="24"/>
              </w:rPr>
              <w:t>。</w:t>
            </w:r>
          </w:p>
        </w:tc>
      </w:tr>
      <w:tr w14:paraId="3D472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958E8F7">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3</w:t>
            </w:r>
            <w:r>
              <w:rPr>
                <w:rFonts w:hint="eastAsia" w:ascii="宋体" w:hAnsi="宋体" w:cs="宋体"/>
                <w:spacing w:val="6"/>
                <w:kern w:val="2"/>
                <w:sz w:val="24"/>
                <w:szCs w:val="24"/>
                <w:lang w:val="en-US" w:eastAsia="zh-CN"/>
              </w:rPr>
              <w:t>7</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BFB769A">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是否授权</w:t>
            </w:r>
            <w:r>
              <w:rPr>
                <w:rFonts w:hint="eastAsia" w:ascii="宋体" w:hAnsi="宋体" w:cs="宋体"/>
                <w:spacing w:val="6"/>
                <w:kern w:val="2"/>
                <w:sz w:val="24"/>
                <w:szCs w:val="24"/>
                <w:lang w:eastAsia="zh-CN"/>
              </w:rPr>
              <w:t>磋商小组</w:t>
            </w:r>
            <w:r>
              <w:rPr>
                <w:rFonts w:hint="eastAsia" w:ascii="宋体" w:hAnsi="宋体" w:eastAsia="宋体" w:cs="宋体"/>
                <w:spacing w:val="6"/>
                <w:kern w:val="2"/>
                <w:sz w:val="24"/>
                <w:szCs w:val="24"/>
              </w:rPr>
              <w:t>确定中标人</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F9A5626">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否，</w:t>
            </w:r>
            <w:r>
              <w:rPr>
                <w:rFonts w:hint="eastAsia" w:ascii="宋体" w:hAnsi="宋体" w:cs="宋体"/>
                <w:spacing w:val="6"/>
                <w:kern w:val="2"/>
                <w:sz w:val="24"/>
                <w:szCs w:val="24"/>
                <w:lang w:eastAsia="zh-CN"/>
              </w:rPr>
              <w:t>磋商小组</w:t>
            </w:r>
            <w:r>
              <w:rPr>
                <w:rFonts w:hint="eastAsia" w:ascii="宋体" w:hAnsi="宋体" w:eastAsia="宋体" w:cs="宋体"/>
                <w:spacing w:val="6"/>
                <w:kern w:val="2"/>
                <w:sz w:val="24"/>
                <w:szCs w:val="24"/>
              </w:rPr>
              <w:t>推选三名中标候选人</w:t>
            </w:r>
          </w:p>
        </w:tc>
      </w:tr>
      <w:tr w14:paraId="7CF9B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5DE1A084">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3</w:t>
            </w:r>
            <w:r>
              <w:rPr>
                <w:rFonts w:hint="eastAsia" w:ascii="宋体" w:hAnsi="宋体" w:cs="宋体"/>
                <w:spacing w:val="6"/>
                <w:kern w:val="2"/>
                <w:sz w:val="24"/>
                <w:szCs w:val="24"/>
                <w:lang w:val="en-US" w:eastAsia="zh-CN"/>
              </w:rPr>
              <w:t>8</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4760F36">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评标标</w:t>
            </w:r>
          </w:p>
          <w:p w14:paraId="5AEA7661">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准及方法</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532B6A8">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评定办法：由磋商小组采用综合评分法对提交最后报价的</w:t>
            </w:r>
            <w:r>
              <w:rPr>
                <w:rFonts w:hint="eastAsia" w:ascii="宋体" w:hAnsi="宋体" w:cs="宋体"/>
                <w:spacing w:val="6"/>
                <w:kern w:val="2"/>
                <w:sz w:val="24"/>
                <w:szCs w:val="24"/>
                <w:lang w:eastAsia="zh-CN"/>
              </w:rPr>
              <w:t>响应人</w:t>
            </w:r>
            <w:r>
              <w:rPr>
                <w:rFonts w:hint="eastAsia" w:ascii="宋体" w:hAnsi="宋体" w:eastAsia="宋体" w:cs="宋体"/>
                <w:spacing w:val="6"/>
                <w:kern w:val="2"/>
                <w:sz w:val="24"/>
                <w:szCs w:val="24"/>
              </w:rPr>
              <w:t>的响应文件和最后报价进行综合评分。综合评分法，是指响应文件满足磋商文件全部实质性要求且按评审因素的量化指标评审得分最高的</w:t>
            </w:r>
            <w:r>
              <w:rPr>
                <w:rFonts w:hint="eastAsia" w:ascii="宋体" w:hAnsi="宋体" w:cs="宋体"/>
                <w:spacing w:val="6"/>
                <w:kern w:val="2"/>
                <w:sz w:val="24"/>
                <w:szCs w:val="24"/>
                <w:lang w:eastAsia="zh-CN"/>
              </w:rPr>
              <w:t>响应人</w:t>
            </w:r>
            <w:r>
              <w:rPr>
                <w:rFonts w:hint="eastAsia" w:ascii="宋体" w:hAnsi="宋体" w:eastAsia="宋体" w:cs="宋体"/>
                <w:spacing w:val="6"/>
                <w:kern w:val="2"/>
                <w:sz w:val="24"/>
                <w:szCs w:val="24"/>
              </w:rPr>
              <w:t>为成交候选</w:t>
            </w:r>
            <w:r>
              <w:rPr>
                <w:rFonts w:hint="eastAsia" w:ascii="宋体" w:hAnsi="宋体" w:cs="宋体"/>
                <w:spacing w:val="6"/>
                <w:kern w:val="2"/>
                <w:sz w:val="24"/>
                <w:szCs w:val="24"/>
                <w:lang w:eastAsia="zh-CN"/>
              </w:rPr>
              <w:t>响应人</w:t>
            </w:r>
            <w:r>
              <w:rPr>
                <w:rFonts w:hint="eastAsia" w:ascii="宋体" w:hAnsi="宋体" w:eastAsia="宋体" w:cs="宋体"/>
                <w:spacing w:val="6"/>
                <w:kern w:val="2"/>
                <w:sz w:val="24"/>
                <w:szCs w:val="24"/>
              </w:rPr>
              <w:t>的评审方法（且推荐候选人为三名）</w:t>
            </w:r>
          </w:p>
        </w:tc>
      </w:tr>
      <w:tr w14:paraId="36D38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5707BA3C">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39</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CA74010">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auto"/>
                <w:spacing w:val="6"/>
                <w:kern w:val="2"/>
                <w:sz w:val="24"/>
                <w:szCs w:val="24"/>
                <w:lang w:val="en-US" w:eastAsia="zh-CN"/>
              </w:rPr>
            </w:pPr>
            <w:r>
              <w:rPr>
                <w:rFonts w:hint="eastAsia" w:ascii="宋体" w:hAnsi="宋体" w:eastAsia="宋体" w:cs="宋体"/>
                <w:color w:val="auto"/>
                <w:spacing w:val="6"/>
                <w:kern w:val="2"/>
                <w:sz w:val="24"/>
                <w:szCs w:val="24"/>
                <w:lang w:val="en-US" w:eastAsia="zh-CN"/>
              </w:rPr>
              <w:t>履约保证金</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01810FD">
            <w:pPr>
              <w:keepNext w:val="0"/>
              <w:keepLines w:val="0"/>
              <w:pageBreakBefore w:val="0"/>
              <w:widowControl w:val="0"/>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lang w:val="en-US" w:eastAsia="zh-CN"/>
              </w:rPr>
            </w:pPr>
            <w:r>
              <w:rPr>
                <w:rFonts w:hint="eastAsia" w:ascii="宋体" w:hAnsi="宋体" w:eastAsia="宋体" w:cs="宋体"/>
                <w:sz w:val="24"/>
                <w:szCs w:val="24"/>
              </w:rPr>
              <w:t>不收取</w:t>
            </w:r>
          </w:p>
        </w:tc>
      </w:tr>
      <w:tr w14:paraId="1401C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56C5B9B">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40</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DC986A7">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leftChars="0" w:right="0" w:rightChars="0"/>
              <w:jc w:val="center"/>
              <w:textAlignment w:val="auto"/>
              <w:outlineLvl w:val="9"/>
              <w:rPr>
                <w:rFonts w:hint="eastAsia" w:ascii="宋体" w:hAnsi="宋体" w:eastAsia="宋体" w:cs="宋体"/>
                <w:color w:val="auto"/>
                <w:spacing w:val="6"/>
                <w:kern w:val="2"/>
                <w:sz w:val="24"/>
                <w:szCs w:val="24"/>
                <w:lang w:eastAsia="zh-CN"/>
              </w:rPr>
            </w:pPr>
            <w:r>
              <w:rPr>
                <w:rFonts w:hint="eastAsia" w:ascii="宋体" w:hAnsi="宋体" w:eastAsia="宋体" w:cs="宋体"/>
                <w:color w:val="auto"/>
                <w:spacing w:val="6"/>
                <w:kern w:val="2"/>
                <w:sz w:val="24"/>
                <w:szCs w:val="24"/>
                <w:lang w:eastAsia="zh-CN"/>
              </w:rPr>
              <w:t>付款方式</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600027FC">
            <w:pPr>
              <w:spacing w:line="360" w:lineRule="auto"/>
              <w:rPr>
                <w:rFonts w:hint="default" w:eastAsia="宋体"/>
                <w:color w:val="auto"/>
                <w:lang w:val="en-US" w:eastAsia="zh-CN"/>
              </w:rPr>
            </w:pPr>
            <w:r>
              <w:rPr>
                <w:rFonts w:hint="eastAsia" w:ascii="宋体" w:hAnsi="宋体" w:eastAsia="宋体" w:cs="宋体"/>
                <w:color w:val="auto"/>
                <w:kern w:val="2"/>
                <w:sz w:val="24"/>
                <w:szCs w:val="24"/>
              </w:rPr>
              <w:t>按照工程进度付款，合同签订后</w:t>
            </w:r>
            <w:r>
              <w:rPr>
                <w:rFonts w:hint="eastAsia" w:ascii="宋体" w:hAnsi="宋体" w:eastAsia="宋体" w:cs="宋体"/>
                <w:color w:val="auto"/>
                <w:kern w:val="2"/>
                <w:sz w:val="24"/>
                <w:szCs w:val="24"/>
                <w:lang w:val="en-US" w:eastAsia="zh-CN"/>
              </w:rPr>
              <w:t>15日内</w:t>
            </w:r>
            <w:r>
              <w:rPr>
                <w:rFonts w:hint="eastAsia" w:ascii="宋体" w:hAnsi="宋体" w:eastAsia="宋体" w:cs="宋体"/>
                <w:color w:val="auto"/>
                <w:kern w:val="2"/>
                <w:sz w:val="24"/>
                <w:szCs w:val="24"/>
              </w:rPr>
              <w:t>预付合同价款的30%，工程完成80%</w:t>
            </w:r>
            <w:r>
              <w:rPr>
                <w:rFonts w:hint="eastAsia" w:ascii="宋体" w:hAnsi="宋体" w:eastAsia="宋体" w:cs="宋体"/>
                <w:color w:val="auto"/>
                <w:kern w:val="2"/>
                <w:sz w:val="24"/>
                <w:szCs w:val="24"/>
                <w:lang w:val="en-US" w:eastAsia="zh-CN"/>
              </w:rPr>
              <w:t>并出具阶段性验收报告后15日内</w:t>
            </w:r>
            <w:r>
              <w:rPr>
                <w:rFonts w:hint="eastAsia" w:ascii="宋体" w:hAnsi="宋体" w:eastAsia="宋体" w:cs="宋体"/>
                <w:color w:val="auto"/>
                <w:kern w:val="2"/>
                <w:sz w:val="24"/>
                <w:szCs w:val="24"/>
              </w:rPr>
              <w:t>应支付</w:t>
            </w:r>
            <w:r>
              <w:rPr>
                <w:rFonts w:hint="eastAsia" w:ascii="宋体" w:hAnsi="宋体" w:eastAsia="宋体" w:cs="宋体"/>
                <w:color w:val="auto"/>
                <w:kern w:val="2"/>
                <w:sz w:val="24"/>
                <w:szCs w:val="24"/>
                <w:lang w:val="en-US" w:eastAsia="zh-CN"/>
              </w:rPr>
              <w:t>至</w:t>
            </w:r>
            <w:r>
              <w:rPr>
                <w:rFonts w:hint="eastAsia" w:ascii="宋体" w:hAnsi="宋体" w:eastAsia="宋体" w:cs="宋体"/>
                <w:color w:val="auto"/>
                <w:kern w:val="2"/>
                <w:sz w:val="24"/>
                <w:szCs w:val="24"/>
              </w:rPr>
              <w:t>合同价款的60%。工程竣工验收合格</w:t>
            </w:r>
            <w:r>
              <w:rPr>
                <w:rFonts w:hint="eastAsia" w:ascii="宋体" w:hAnsi="宋体" w:eastAsia="宋体" w:cs="宋体"/>
                <w:color w:val="auto"/>
                <w:kern w:val="2"/>
                <w:sz w:val="24"/>
                <w:szCs w:val="24"/>
                <w:lang w:val="en-US" w:eastAsia="zh-CN"/>
              </w:rPr>
              <w:t>并出具竣工验收报告后</w:t>
            </w:r>
            <w:r>
              <w:rPr>
                <w:rFonts w:hint="eastAsia" w:ascii="宋体" w:hAnsi="宋体" w:eastAsia="宋体" w:cs="宋体"/>
                <w:color w:val="auto"/>
                <w:kern w:val="2"/>
                <w:sz w:val="24"/>
                <w:szCs w:val="24"/>
              </w:rPr>
              <w:t>应支付</w:t>
            </w:r>
            <w:r>
              <w:rPr>
                <w:rFonts w:hint="eastAsia" w:ascii="宋体" w:hAnsi="宋体" w:eastAsia="宋体" w:cs="宋体"/>
                <w:color w:val="auto"/>
                <w:kern w:val="2"/>
                <w:sz w:val="24"/>
                <w:szCs w:val="24"/>
                <w:lang w:val="en-US" w:eastAsia="zh-CN"/>
              </w:rPr>
              <w:t>至</w:t>
            </w:r>
            <w:r>
              <w:rPr>
                <w:rFonts w:hint="eastAsia" w:ascii="宋体" w:hAnsi="宋体" w:eastAsia="宋体" w:cs="宋体"/>
                <w:color w:val="auto"/>
                <w:kern w:val="2"/>
                <w:sz w:val="24"/>
                <w:szCs w:val="24"/>
              </w:rPr>
              <w:t>合同价款的80%。提交完整结算资料后，审计完成后累计支付</w:t>
            </w:r>
            <w:r>
              <w:rPr>
                <w:rFonts w:hint="eastAsia" w:ascii="宋体" w:hAnsi="宋体" w:eastAsia="宋体" w:cs="宋体"/>
                <w:color w:val="auto"/>
                <w:kern w:val="2"/>
                <w:sz w:val="24"/>
                <w:szCs w:val="24"/>
                <w:lang w:val="en-US" w:eastAsia="zh-CN"/>
              </w:rPr>
              <w:t>至</w:t>
            </w:r>
            <w:r>
              <w:rPr>
                <w:rFonts w:hint="eastAsia" w:ascii="宋体" w:hAnsi="宋体" w:eastAsia="宋体" w:cs="宋体"/>
                <w:color w:val="auto"/>
                <w:kern w:val="2"/>
                <w:sz w:val="24"/>
                <w:szCs w:val="24"/>
              </w:rPr>
              <w:t>审计确定的全部工程</w:t>
            </w:r>
            <w:r>
              <w:rPr>
                <w:rFonts w:hint="eastAsia" w:ascii="宋体" w:hAnsi="宋体" w:eastAsia="宋体" w:cs="宋体"/>
                <w:color w:val="auto"/>
                <w:kern w:val="2"/>
                <w:sz w:val="24"/>
                <w:szCs w:val="24"/>
                <w:lang w:val="en-US" w:eastAsia="zh-CN"/>
              </w:rPr>
              <w:t>总造价</w:t>
            </w:r>
            <w:r>
              <w:rPr>
                <w:rFonts w:hint="eastAsia" w:ascii="宋体" w:hAnsi="宋体" w:eastAsia="宋体" w:cs="宋体"/>
                <w:color w:val="auto"/>
                <w:kern w:val="2"/>
                <w:sz w:val="24"/>
                <w:szCs w:val="24"/>
              </w:rPr>
              <w:t>的97%。质量保证金为</w:t>
            </w:r>
            <w:r>
              <w:rPr>
                <w:rFonts w:hint="eastAsia" w:ascii="宋体" w:hAnsi="宋体" w:cs="宋体"/>
                <w:color w:val="auto"/>
                <w:kern w:val="2"/>
                <w:sz w:val="24"/>
                <w:szCs w:val="24"/>
                <w:lang w:val="en-US" w:eastAsia="zh-CN"/>
              </w:rPr>
              <w:t>审计金额</w:t>
            </w:r>
            <w:r>
              <w:rPr>
                <w:rFonts w:hint="eastAsia" w:ascii="宋体" w:hAnsi="宋体" w:eastAsia="宋体" w:cs="宋体"/>
                <w:color w:val="auto"/>
                <w:kern w:val="2"/>
                <w:sz w:val="24"/>
                <w:szCs w:val="24"/>
              </w:rPr>
              <w:t>的3%，工程通过验收后12个月缺陷责任期满后</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经复验合格、无质量问题</w:t>
            </w:r>
            <w:r>
              <w:rPr>
                <w:rFonts w:hint="eastAsia" w:ascii="宋体" w:hAnsi="宋体" w:eastAsia="宋体" w:cs="宋体"/>
                <w:color w:val="auto"/>
                <w:kern w:val="2"/>
                <w:sz w:val="24"/>
                <w:szCs w:val="24"/>
                <w:lang w:val="en-US" w:eastAsia="zh-CN"/>
              </w:rPr>
              <w:t>后</w:t>
            </w:r>
            <w:r>
              <w:rPr>
                <w:rFonts w:hint="eastAsia" w:ascii="宋体" w:hAnsi="宋体" w:eastAsia="宋体" w:cs="宋体"/>
                <w:color w:val="auto"/>
                <w:kern w:val="2"/>
                <w:sz w:val="24"/>
                <w:szCs w:val="24"/>
              </w:rPr>
              <w:t>支付。质量保证金不计算利息。</w:t>
            </w: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以最终实际签订合同为准）</w:t>
            </w:r>
          </w:p>
        </w:tc>
      </w:tr>
      <w:tr w14:paraId="65938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EFCBA31">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41</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D77BFFE">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lang w:eastAsia="zh-CN"/>
              </w:rPr>
              <w:t>发布公告媒介</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2315596">
            <w:pPr>
              <w:keepNext w:val="0"/>
              <w:keepLines w:val="0"/>
              <w:pageBreakBefore w:val="0"/>
              <w:widowControl w:val="0"/>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同时在《中国招标投标公共服务平台》、《河南省政府采购网》、《三门峡市公共资源交易中心网》上发布</w:t>
            </w:r>
          </w:p>
        </w:tc>
      </w:tr>
      <w:tr w14:paraId="144E8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BE0B32B">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42</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AB1D1A9">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rPr>
              <w:t>其他</w:t>
            </w:r>
            <w:r>
              <w:rPr>
                <w:rFonts w:hint="eastAsia" w:ascii="宋体" w:hAnsi="宋体" w:eastAsia="宋体" w:cs="宋体"/>
                <w:spacing w:val="6"/>
                <w:kern w:val="2"/>
                <w:sz w:val="24"/>
                <w:szCs w:val="24"/>
                <w:lang w:eastAsia="zh-CN"/>
              </w:rPr>
              <w:t>事项</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619907B">
            <w:pPr>
              <w:keepNext w:val="0"/>
              <w:keepLines w:val="0"/>
              <w:pageBreakBefore w:val="0"/>
              <w:widowControl w:val="0"/>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lang w:eastAsia="zh-CN"/>
              </w:rPr>
            </w:pPr>
            <w:r>
              <w:rPr>
                <w:rFonts w:hint="eastAsia" w:ascii="宋体" w:hAnsi="宋体" w:eastAsia="宋体" w:cs="宋体"/>
                <w:kern w:val="2"/>
                <w:sz w:val="24"/>
                <w:szCs w:val="24"/>
              </w:rPr>
              <w:t>1.电子化</w:t>
            </w:r>
            <w:r>
              <w:rPr>
                <w:rFonts w:hint="eastAsia" w:ascii="宋体" w:hAnsi="宋体" w:eastAsia="宋体" w:cs="宋体"/>
                <w:kern w:val="2"/>
                <w:sz w:val="24"/>
                <w:szCs w:val="24"/>
                <w:lang w:eastAsia="zh-CN"/>
              </w:rPr>
              <w:t>响应</w:t>
            </w:r>
            <w:r>
              <w:rPr>
                <w:rFonts w:hint="eastAsia" w:ascii="宋体" w:hAnsi="宋体" w:eastAsia="宋体" w:cs="宋体"/>
                <w:kern w:val="2"/>
                <w:sz w:val="24"/>
                <w:szCs w:val="24"/>
              </w:rPr>
              <w:t>文件应在投标截止时间前成功上传至三门峡市公共资源电子化交易系统。至</w:t>
            </w:r>
            <w:r>
              <w:rPr>
                <w:rFonts w:hint="eastAsia" w:ascii="宋体" w:hAnsi="宋体" w:eastAsia="宋体" w:cs="宋体"/>
                <w:kern w:val="2"/>
                <w:sz w:val="24"/>
                <w:szCs w:val="24"/>
                <w:lang w:eastAsia="zh-CN"/>
              </w:rPr>
              <w:t>递交</w:t>
            </w:r>
            <w:r>
              <w:rPr>
                <w:rFonts w:hint="eastAsia" w:ascii="宋体" w:hAnsi="宋体" w:eastAsia="宋体" w:cs="宋体"/>
                <w:kern w:val="2"/>
                <w:sz w:val="24"/>
                <w:szCs w:val="24"/>
              </w:rPr>
              <w:t>截止时间止，仍未上传成功的电子化</w:t>
            </w:r>
            <w:r>
              <w:rPr>
                <w:rFonts w:hint="eastAsia" w:ascii="宋体" w:hAnsi="宋体" w:eastAsia="宋体" w:cs="宋体"/>
                <w:kern w:val="2"/>
                <w:sz w:val="24"/>
                <w:szCs w:val="24"/>
                <w:lang w:eastAsia="zh-CN"/>
              </w:rPr>
              <w:t>响应</w:t>
            </w:r>
            <w:r>
              <w:rPr>
                <w:rFonts w:hint="eastAsia" w:ascii="宋体" w:hAnsi="宋体" w:eastAsia="宋体" w:cs="宋体"/>
                <w:kern w:val="2"/>
                <w:sz w:val="24"/>
                <w:szCs w:val="24"/>
              </w:rPr>
              <w:t>文件，将不予接受</w:t>
            </w:r>
            <w:r>
              <w:rPr>
                <w:rFonts w:hint="eastAsia" w:ascii="宋体" w:hAnsi="宋体" w:cs="宋体"/>
                <w:kern w:val="2"/>
                <w:sz w:val="24"/>
                <w:szCs w:val="24"/>
                <w:lang w:eastAsia="zh-CN"/>
              </w:rPr>
              <w:t>；</w:t>
            </w:r>
          </w:p>
          <w:p w14:paraId="34B44BB6">
            <w:pPr>
              <w:keepNext w:val="0"/>
              <w:keepLines w:val="0"/>
              <w:pageBreakBefore w:val="0"/>
              <w:widowControl w:val="0"/>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default"/>
                <w:lang w:val="en-US" w:eastAsia="zh-CN"/>
              </w:rPr>
            </w:pPr>
            <w:r>
              <w:rPr>
                <w:rFonts w:hint="eastAsia" w:ascii="宋体" w:hAnsi="宋体" w:eastAsia="宋体" w:cs="宋体"/>
                <w:kern w:val="2"/>
                <w:sz w:val="24"/>
                <w:szCs w:val="24"/>
              </w:rPr>
              <w:t>2.开标时不再递交纸质投标文件</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中标</w:t>
            </w:r>
            <w:r>
              <w:rPr>
                <w:rFonts w:hint="eastAsia" w:ascii="宋体" w:hAnsi="宋体" w:cs="宋体"/>
                <w:kern w:val="2"/>
                <w:sz w:val="24"/>
                <w:szCs w:val="24"/>
                <w:lang w:val="en-US" w:eastAsia="zh-CN"/>
              </w:rPr>
              <w:t>单位</w:t>
            </w:r>
            <w:r>
              <w:rPr>
                <w:rFonts w:hint="eastAsia" w:ascii="宋体" w:hAnsi="宋体" w:eastAsia="宋体" w:cs="宋体"/>
                <w:kern w:val="2"/>
                <w:sz w:val="24"/>
                <w:szCs w:val="24"/>
              </w:rPr>
              <w:t>领取</w:t>
            </w:r>
            <w:r>
              <w:rPr>
                <w:rFonts w:hint="eastAsia" w:ascii="宋体" w:hAnsi="宋体" w:cs="宋体"/>
                <w:kern w:val="2"/>
                <w:sz w:val="24"/>
                <w:szCs w:val="24"/>
                <w:lang w:val="en-US" w:eastAsia="zh-CN"/>
              </w:rPr>
              <w:t>中标</w:t>
            </w:r>
            <w:r>
              <w:rPr>
                <w:rFonts w:hint="eastAsia" w:ascii="宋体" w:hAnsi="宋体" w:eastAsia="宋体" w:cs="宋体"/>
                <w:kern w:val="2"/>
                <w:sz w:val="24"/>
                <w:szCs w:val="24"/>
              </w:rPr>
              <w:t>通知书时，须提供与上传电子版内容一致的纸质版</w:t>
            </w:r>
            <w:r>
              <w:rPr>
                <w:rFonts w:hint="eastAsia" w:ascii="宋体" w:hAnsi="宋体" w:eastAsia="宋体" w:cs="宋体"/>
                <w:kern w:val="2"/>
                <w:sz w:val="24"/>
                <w:szCs w:val="24"/>
                <w:lang w:eastAsia="zh-CN"/>
              </w:rPr>
              <w:t>响应</w:t>
            </w:r>
            <w:r>
              <w:rPr>
                <w:rFonts w:hint="eastAsia" w:ascii="宋体" w:hAnsi="宋体" w:eastAsia="宋体" w:cs="宋体"/>
                <w:kern w:val="2"/>
                <w:sz w:val="24"/>
                <w:szCs w:val="24"/>
              </w:rPr>
              <w:t>文件一份，不得采用活页夹形式装订</w:t>
            </w:r>
            <w:r>
              <w:rPr>
                <w:rFonts w:hint="eastAsia" w:ascii="宋体" w:hAnsi="宋体" w:cs="宋体"/>
                <w:kern w:val="2"/>
                <w:sz w:val="24"/>
                <w:szCs w:val="24"/>
                <w:lang w:eastAsia="zh-CN"/>
              </w:rPr>
              <w:t>，</w:t>
            </w:r>
            <w:r>
              <w:rPr>
                <w:rFonts w:hint="eastAsia" w:ascii="宋体" w:hAnsi="宋体" w:eastAsia="宋体" w:cs="宋体"/>
                <w:kern w:val="2"/>
                <w:sz w:val="24"/>
                <w:szCs w:val="24"/>
              </w:rPr>
              <w:t>应有目录，并逐页标注连续页码，需加盖公章</w:t>
            </w:r>
            <w:r>
              <w:rPr>
                <w:rFonts w:hint="eastAsia" w:ascii="宋体" w:hAnsi="宋体" w:cs="宋体"/>
                <w:kern w:val="2"/>
                <w:sz w:val="24"/>
                <w:szCs w:val="24"/>
                <w:lang w:eastAsia="zh-CN"/>
              </w:rPr>
              <w:t>。</w:t>
            </w:r>
          </w:p>
        </w:tc>
      </w:tr>
      <w:tr w14:paraId="74858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BF4115D">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43</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F98F1E0">
            <w:pPr>
              <w:keepNext w:val="0"/>
              <w:keepLines w:val="0"/>
              <w:pageBreakBefore w:val="0"/>
              <w:widowControl w:val="0"/>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代理服务费</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1843F9CC">
            <w:pPr>
              <w:keepNext w:val="0"/>
              <w:keepLines w:val="0"/>
              <w:pageBreakBefore w:val="0"/>
              <w:widowControl w:val="0"/>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default" w:ascii="宋体" w:hAnsi="宋体" w:eastAsia="宋体" w:cs="宋体"/>
                <w:kern w:val="2"/>
                <w:sz w:val="24"/>
                <w:szCs w:val="24"/>
                <w:lang w:val="en-US" w:eastAsia="zh-CN"/>
              </w:rPr>
            </w:pPr>
            <w:r>
              <w:rPr>
                <w:rFonts w:hint="eastAsia" w:ascii="宋体" w:hAnsi="宋体" w:eastAsia="宋体" w:cs="宋体"/>
                <w:kern w:val="2"/>
                <w:sz w:val="24"/>
                <w:szCs w:val="24"/>
              </w:rPr>
              <w:t>招标代理服务收费参照豫招协[2023]002号河南省招标投标协会关于印发《河南省招标代理服务收费指导意见》规定的收费标准收取中标服务费。</w:t>
            </w:r>
            <w:r>
              <w:rPr>
                <w:rFonts w:hint="eastAsia" w:ascii="宋体" w:hAnsi="宋体" w:eastAsia="宋体" w:cs="宋体"/>
                <w:kern w:val="2"/>
                <w:sz w:val="24"/>
                <w:szCs w:val="24"/>
                <w:lang w:val="en-US" w:eastAsia="zh-CN"/>
              </w:rPr>
              <w:t>招标代理服务收费按差额定率累进法计算。</w:t>
            </w:r>
          </w:p>
        </w:tc>
      </w:tr>
      <w:tr w14:paraId="4BA85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540C9A96">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44</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964119A">
            <w:pPr>
              <w:keepNext w:val="0"/>
              <w:keepLines w:val="0"/>
              <w:pageBreakBefore w:val="0"/>
              <w:kinsoku/>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sz w:val="24"/>
                <w:szCs w:val="24"/>
              </w:rPr>
              <w:t>招标控制价</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832C00A">
            <w:pPr>
              <w:keepNext w:val="0"/>
              <w:keepLines w:val="0"/>
              <w:pageBreakBefore w:val="0"/>
              <w:kinsoku/>
              <w:overflowPunct/>
              <w:topLinePunct w:val="0"/>
              <w:autoSpaceDE/>
              <w:autoSpaceDN/>
              <w:bidi w:val="0"/>
              <w:spacing w:before="0" w:beforeLines="0" w:after="0" w:afterLines="0" w:line="400" w:lineRule="exact"/>
              <w:jc w:val="left"/>
              <w:textAlignment w:val="auto"/>
              <w:outlineLvl w:val="9"/>
              <w:rPr>
                <w:rFonts w:hint="eastAsia" w:ascii="宋体" w:hAnsi="宋体" w:eastAsia="宋体" w:cs="宋体"/>
                <w:sz w:val="24"/>
              </w:rPr>
            </w:pPr>
            <w:r>
              <w:rPr>
                <w:rFonts w:hint="eastAsia" w:ascii="宋体" w:hAnsi="宋体" w:eastAsia="宋体" w:cs="宋体"/>
                <w:sz w:val="24"/>
                <w:szCs w:val="24"/>
              </w:rPr>
              <w:t>控</w:t>
            </w:r>
            <w:r>
              <w:rPr>
                <w:rFonts w:hint="eastAsia" w:ascii="宋体" w:hAnsi="宋体" w:eastAsia="宋体" w:cs="宋体"/>
                <w:sz w:val="24"/>
              </w:rPr>
              <w:t>制价：￥2067986.97元</w:t>
            </w:r>
          </w:p>
          <w:p w14:paraId="2826012E">
            <w:pPr>
              <w:keepNext w:val="0"/>
              <w:keepLines w:val="0"/>
              <w:pageBreakBefore w:val="0"/>
              <w:kinsoku/>
              <w:overflowPunct/>
              <w:topLinePunct w:val="0"/>
              <w:autoSpaceDE/>
              <w:autoSpaceDN/>
              <w:bidi w:val="0"/>
              <w:spacing w:before="0" w:beforeLines="0" w:after="0" w:afterLines="0" w:line="400" w:lineRule="exact"/>
              <w:jc w:val="left"/>
              <w:textAlignment w:val="auto"/>
              <w:outlineLvl w:val="9"/>
              <w:rPr>
                <w:rFonts w:hint="eastAsia" w:ascii="宋体" w:hAnsi="宋体" w:eastAsia="宋体" w:cs="宋体"/>
                <w:spacing w:val="6"/>
                <w:kern w:val="2"/>
                <w:sz w:val="24"/>
                <w:szCs w:val="24"/>
              </w:rPr>
            </w:pPr>
            <w:r>
              <w:rPr>
                <w:rFonts w:hint="eastAsia" w:ascii="宋体" w:hAnsi="宋体" w:eastAsia="宋体" w:cs="宋体"/>
                <w:sz w:val="24"/>
              </w:rPr>
              <w:t>招标控制价是采购人控制招标工程造价的最高限价</w:t>
            </w:r>
            <w:r>
              <w:rPr>
                <w:rFonts w:hint="eastAsia" w:ascii="宋体" w:hAnsi="宋体" w:eastAsia="宋体" w:cs="宋体"/>
                <w:spacing w:val="1"/>
                <w:sz w:val="24"/>
              </w:rPr>
              <w:t>，</w:t>
            </w:r>
            <w:r>
              <w:rPr>
                <w:rFonts w:hint="eastAsia" w:ascii="宋体" w:hAnsi="宋体" w:eastAsia="宋体" w:cs="宋体"/>
                <w:sz w:val="24"/>
              </w:rPr>
              <w:t>高于招标控制价的其磋商将被否决。一次报价和最终报价高于招标控制价的其磋商将被否决。</w:t>
            </w:r>
          </w:p>
        </w:tc>
      </w:tr>
      <w:tr w14:paraId="144BD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55FD8C94">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45</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C0D4E4A">
            <w:pPr>
              <w:keepNext w:val="0"/>
              <w:keepLines w:val="0"/>
              <w:pageBreakBefore w:val="0"/>
              <w:kinsoku/>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sz w:val="24"/>
                <w:szCs w:val="24"/>
              </w:rPr>
              <w:t>竞争性磋商文件的解释</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6470ED82">
            <w:pPr>
              <w:keepNext w:val="0"/>
              <w:keepLines w:val="0"/>
              <w:pageBreakBefore w:val="0"/>
              <w:kinsoku/>
              <w:overflowPunct/>
              <w:topLinePunct w:val="0"/>
              <w:autoSpaceDE/>
              <w:autoSpaceDN/>
              <w:bidi w:val="0"/>
              <w:spacing w:before="0" w:beforeLines="0" w:after="0" w:afterLines="0" w:line="400" w:lineRule="exact"/>
              <w:ind w:right="-146" w:rightChars="-73"/>
              <w:jc w:val="left"/>
              <w:textAlignment w:val="auto"/>
              <w:outlineLvl w:val="9"/>
              <w:rPr>
                <w:rFonts w:hint="eastAsia" w:ascii="宋体" w:hAnsi="宋体" w:eastAsia="宋体" w:cs="宋体"/>
                <w:spacing w:val="6"/>
                <w:kern w:val="2"/>
                <w:sz w:val="24"/>
                <w:szCs w:val="24"/>
              </w:rPr>
            </w:pPr>
            <w:r>
              <w:rPr>
                <w:rFonts w:hint="eastAsia" w:ascii="宋体" w:hAnsi="宋体" w:eastAsia="宋体" w:cs="宋体"/>
                <w:sz w:val="24"/>
                <w:szCs w:val="24"/>
              </w:rPr>
              <w:t>在符合相关法律法规的前题下，竞争性磋商文件的解释权归采购人所有。本竞争性磋商文件中其他部分内容与响应人须知前附表不一致的，以响应人须知前附表为准。</w:t>
            </w:r>
          </w:p>
        </w:tc>
      </w:tr>
      <w:tr w14:paraId="24E19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FCBBE87">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46</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2E64B94">
            <w:pPr>
              <w:keepNext w:val="0"/>
              <w:keepLines w:val="0"/>
              <w:pageBreakBefore w:val="0"/>
              <w:kinsoku/>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sz w:val="24"/>
                <w:szCs w:val="24"/>
              </w:rPr>
              <w:t>答疑</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B813127">
            <w:pPr>
              <w:keepNext w:val="0"/>
              <w:keepLines w:val="0"/>
              <w:pageBreakBefore w:val="0"/>
              <w:kinsoku/>
              <w:overflowPunct/>
              <w:topLinePunct w:val="0"/>
              <w:autoSpaceDE/>
              <w:autoSpaceDN/>
              <w:bidi w:val="0"/>
              <w:spacing w:before="0" w:beforeLines="0" w:after="0" w:afterLines="0" w:line="400" w:lineRule="exact"/>
              <w:ind w:right="-146" w:rightChars="-73"/>
              <w:jc w:val="left"/>
              <w:textAlignment w:val="auto"/>
              <w:outlineLvl w:val="9"/>
              <w:rPr>
                <w:rFonts w:hint="eastAsia" w:ascii="宋体" w:hAnsi="宋体" w:eastAsia="宋体" w:cs="宋体"/>
                <w:spacing w:val="6"/>
                <w:kern w:val="2"/>
                <w:sz w:val="24"/>
                <w:szCs w:val="24"/>
              </w:rPr>
            </w:pPr>
            <w:r>
              <w:rPr>
                <w:rFonts w:hint="eastAsia" w:ascii="宋体" w:hAnsi="宋体" w:eastAsia="宋体" w:cs="宋体"/>
                <w:sz w:val="24"/>
                <w:szCs w:val="24"/>
              </w:rPr>
              <w:t>需要解答的疑问以书面形式加盖单位公章递交至采购人或代理机构，逾期提交的问题概不做回复。采购人将需要解答的内容以公告形式发至所有潜在响应人。</w:t>
            </w:r>
          </w:p>
        </w:tc>
      </w:tr>
      <w:tr w14:paraId="5448A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AB1F5CD">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47</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FA16D64">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firstLine="240" w:firstLineChars="100"/>
              <w:jc w:val="both"/>
              <w:textAlignment w:val="auto"/>
              <w:outlineLvl w:val="9"/>
              <w:rPr>
                <w:rFonts w:hint="eastAsia" w:ascii="宋体" w:hAnsi="宋体" w:eastAsia="宋体" w:cs="宋体"/>
                <w:spacing w:val="6"/>
                <w:kern w:val="2"/>
                <w:sz w:val="24"/>
                <w:szCs w:val="24"/>
              </w:rPr>
            </w:pPr>
            <w:r>
              <w:rPr>
                <w:rFonts w:hint="eastAsia" w:ascii="宋体" w:hAnsi="宋体" w:eastAsia="宋体" w:cs="宋体"/>
                <w:sz w:val="24"/>
                <w:szCs w:val="24"/>
              </w:rPr>
              <w:t>结果公告</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E41D03F">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left"/>
              <w:textAlignment w:val="auto"/>
              <w:outlineLvl w:val="9"/>
              <w:rPr>
                <w:rFonts w:hint="eastAsia" w:ascii="宋体" w:hAnsi="宋体" w:eastAsia="宋体" w:cs="宋体"/>
                <w:spacing w:val="6"/>
                <w:kern w:val="2"/>
                <w:sz w:val="24"/>
                <w:szCs w:val="24"/>
              </w:rPr>
            </w:pPr>
            <w:r>
              <w:rPr>
                <w:rFonts w:hint="eastAsia" w:ascii="宋体" w:hAnsi="宋体" w:eastAsia="宋体" w:cs="宋体"/>
                <w:sz w:val="24"/>
                <w:szCs w:val="24"/>
              </w:rPr>
              <w:t>在《</w:t>
            </w:r>
            <w:r>
              <w:rPr>
                <w:rFonts w:hint="eastAsia" w:ascii="宋体" w:hAnsi="宋体" w:eastAsia="宋体" w:cs="宋体"/>
                <w:sz w:val="24"/>
                <w:szCs w:val="24"/>
                <w:lang w:eastAsia="zh-CN"/>
              </w:rPr>
              <w:t>中国</w:t>
            </w:r>
            <w:r>
              <w:rPr>
                <w:rFonts w:hint="eastAsia" w:ascii="宋体" w:hAnsi="宋体" w:eastAsia="宋体" w:cs="宋体"/>
                <w:sz w:val="24"/>
                <w:szCs w:val="24"/>
              </w:rPr>
              <w:t>招标投标公共服务平台》、《河南省政府采购网》和《三门峡市公共资源交易中心网》同时进行公示</w:t>
            </w:r>
          </w:p>
        </w:tc>
      </w:tr>
      <w:tr w14:paraId="65BD6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1740E7B7">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48</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98A3C85">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firstLine="240" w:firstLineChars="100"/>
              <w:jc w:val="both"/>
              <w:textAlignment w:val="auto"/>
              <w:outlineLvl w:val="9"/>
              <w:rPr>
                <w:rFonts w:hint="eastAsia" w:ascii="宋体" w:hAnsi="宋体" w:eastAsia="宋体" w:cs="宋体"/>
                <w:spacing w:val="6"/>
                <w:kern w:val="2"/>
                <w:sz w:val="24"/>
                <w:szCs w:val="24"/>
              </w:rPr>
            </w:pPr>
            <w:r>
              <w:rPr>
                <w:rFonts w:hint="eastAsia" w:ascii="宋体" w:hAnsi="宋体" w:eastAsia="宋体" w:cs="宋体"/>
                <w:sz w:val="24"/>
                <w:szCs w:val="24"/>
              </w:rPr>
              <w:t>知识产权</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38F567F">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left"/>
              <w:textAlignment w:val="auto"/>
              <w:outlineLvl w:val="9"/>
              <w:rPr>
                <w:rFonts w:hint="eastAsia" w:ascii="宋体" w:hAnsi="宋体" w:eastAsia="宋体" w:cs="宋体"/>
                <w:spacing w:val="6"/>
                <w:kern w:val="2"/>
                <w:sz w:val="24"/>
                <w:szCs w:val="24"/>
              </w:rPr>
            </w:pPr>
            <w:r>
              <w:rPr>
                <w:rFonts w:hint="eastAsia" w:ascii="宋体" w:hAnsi="宋体" w:eastAsia="宋体" w:cs="宋体"/>
                <w:sz w:val="24"/>
                <w:szCs w:val="24"/>
              </w:rPr>
              <w:t>构成本竞争性磋商文件各个组成部分的文件，未经采购人书面同意，响应人不得擅自复印和用于非本招标项目所需的其他目的。采购人全部或者部分使用未中标人响应文件中的技术成果或技术方案时，需征得其书面同意，并不得擅自复印或提供给第三人。</w:t>
            </w:r>
          </w:p>
        </w:tc>
      </w:tr>
      <w:tr w14:paraId="56143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ED96948">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49</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B866611">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rPr>
            </w:pPr>
            <w:r>
              <w:rPr>
                <w:rFonts w:hint="eastAsia" w:ascii="宋体" w:hAnsi="宋体" w:eastAsia="宋体" w:cs="宋体"/>
                <w:sz w:val="24"/>
                <w:szCs w:val="24"/>
              </w:rPr>
              <w:t>重新招标的其他情形</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FC368F3">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left"/>
              <w:textAlignment w:val="auto"/>
              <w:outlineLvl w:val="9"/>
              <w:rPr>
                <w:rFonts w:hint="eastAsia" w:ascii="宋体" w:hAnsi="宋体" w:eastAsia="宋体" w:cs="宋体"/>
                <w:spacing w:val="6"/>
                <w:kern w:val="2"/>
                <w:sz w:val="24"/>
                <w:szCs w:val="24"/>
              </w:rPr>
            </w:pPr>
            <w:r>
              <w:rPr>
                <w:rFonts w:hint="eastAsia" w:ascii="宋体" w:hAnsi="宋体" w:eastAsia="宋体" w:cs="宋体"/>
                <w:sz w:val="24"/>
                <w:szCs w:val="24"/>
              </w:rPr>
              <w:t>除响应人须知正文规定的情形外，除非已经产生中标候选人，在磋商有效期内同意延长磋商有效期的响应人少于三个的，采购人应当依法重新招标。</w:t>
            </w:r>
          </w:p>
        </w:tc>
      </w:tr>
      <w:tr w14:paraId="4BC59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2ED5457">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50</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5BE2E5D">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firstLine="240" w:firstLineChars="100"/>
              <w:jc w:val="both"/>
              <w:textAlignment w:val="auto"/>
              <w:outlineLvl w:val="9"/>
              <w:rPr>
                <w:rFonts w:hint="eastAsia" w:ascii="宋体" w:hAnsi="宋体" w:eastAsia="宋体" w:cs="宋体"/>
                <w:spacing w:val="6"/>
                <w:kern w:val="2"/>
                <w:sz w:val="24"/>
                <w:szCs w:val="24"/>
              </w:rPr>
            </w:pPr>
            <w:r>
              <w:rPr>
                <w:rFonts w:hint="eastAsia" w:ascii="宋体" w:hAnsi="宋体" w:eastAsia="宋体" w:cs="宋体"/>
                <w:sz w:val="24"/>
                <w:szCs w:val="24"/>
              </w:rPr>
              <w:t>同义词语</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607C335">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left"/>
              <w:textAlignment w:val="auto"/>
              <w:outlineLvl w:val="9"/>
              <w:rPr>
                <w:rFonts w:hint="eastAsia" w:ascii="宋体" w:hAnsi="宋体" w:eastAsia="宋体" w:cs="宋体"/>
                <w:spacing w:val="6"/>
                <w:kern w:val="2"/>
                <w:sz w:val="24"/>
                <w:szCs w:val="24"/>
              </w:rPr>
            </w:pPr>
            <w:r>
              <w:rPr>
                <w:rFonts w:hint="eastAsia" w:ascii="宋体" w:hAnsi="宋体" w:eastAsia="宋体" w:cs="宋体"/>
                <w:sz w:val="24"/>
                <w:szCs w:val="24"/>
              </w:rPr>
              <w:t>构成竞争性磋商文件组成部分的“通用合同条款”、“专用合同条款”、“技术标准和要求”和“工程量清单”等章节中出现的措辞“发包人”和“承包人”，在招标磋商阶段应当分别按“采购人”和“响应人”进行理解。</w:t>
            </w:r>
          </w:p>
        </w:tc>
      </w:tr>
      <w:tr w14:paraId="1A571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E99B6C5">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51</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81A1117">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firstLine="240" w:firstLineChars="100"/>
              <w:jc w:val="both"/>
              <w:textAlignment w:val="auto"/>
              <w:outlineLvl w:val="9"/>
              <w:rPr>
                <w:rFonts w:hint="eastAsia" w:ascii="宋体" w:hAnsi="宋体" w:eastAsia="宋体" w:cs="宋体"/>
                <w:spacing w:val="6"/>
                <w:kern w:val="2"/>
                <w:sz w:val="24"/>
                <w:szCs w:val="24"/>
              </w:rPr>
            </w:pPr>
            <w:r>
              <w:rPr>
                <w:rFonts w:hint="eastAsia" w:ascii="宋体" w:hAnsi="宋体" w:eastAsia="宋体" w:cs="宋体"/>
                <w:sz w:val="24"/>
                <w:szCs w:val="24"/>
              </w:rPr>
              <w:t>监  督</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6025F6E4">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left"/>
              <w:textAlignment w:val="auto"/>
              <w:outlineLvl w:val="9"/>
              <w:rPr>
                <w:rFonts w:hint="eastAsia" w:ascii="宋体" w:hAnsi="宋体" w:eastAsia="宋体" w:cs="宋体"/>
                <w:spacing w:val="6"/>
                <w:kern w:val="2"/>
                <w:sz w:val="24"/>
                <w:szCs w:val="24"/>
              </w:rPr>
            </w:pPr>
            <w:r>
              <w:rPr>
                <w:rFonts w:hint="eastAsia" w:ascii="宋体" w:hAnsi="宋体" w:eastAsia="宋体" w:cs="宋体"/>
                <w:sz w:val="24"/>
                <w:szCs w:val="24"/>
              </w:rPr>
              <w:t>本项目的招标磋商活动及其相关当事人应当接受有管辖权的招标投标行政监督部门依法实施的监督。</w:t>
            </w:r>
          </w:p>
        </w:tc>
      </w:tr>
      <w:tr w14:paraId="6EFF2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37A8162">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cs="宋体"/>
                <w:spacing w:val="6"/>
                <w:kern w:val="2"/>
                <w:sz w:val="24"/>
                <w:szCs w:val="24"/>
                <w:lang w:val="en-US" w:eastAsia="zh-CN"/>
              </w:rPr>
            </w:pPr>
            <w:r>
              <w:rPr>
                <w:rFonts w:hint="eastAsia" w:ascii="宋体" w:hAnsi="宋体" w:cs="宋体"/>
                <w:spacing w:val="6"/>
                <w:kern w:val="2"/>
                <w:sz w:val="24"/>
                <w:szCs w:val="24"/>
                <w:lang w:val="en-US" w:eastAsia="zh-CN"/>
              </w:rPr>
              <w:t>52</w:t>
            </w:r>
          </w:p>
        </w:tc>
        <w:tc>
          <w:tcPr>
            <w:tcW w:w="2113"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5A20C863">
            <w:pPr>
              <w:spacing w:line="360" w:lineRule="exact"/>
              <w:jc w:val="center"/>
              <w:rPr>
                <w:rFonts w:hint="eastAsia" w:cs="宋体" w:asciiTheme="minorEastAsia" w:hAnsiTheme="minorEastAsia" w:eastAsiaTheme="minorEastAsia"/>
                <w:sz w:val="24"/>
                <w:lang w:val="en-US" w:eastAsia="zh-CN" w:bidi="ar-SA"/>
              </w:rPr>
            </w:pPr>
            <w:r>
              <w:rPr>
                <w:rFonts w:hint="eastAsia" w:cs="宋体" w:asciiTheme="minorEastAsia" w:hAnsiTheme="minorEastAsia" w:eastAsiaTheme="minorEastAsia"/>
                <w:sz w:val="24"/>
              </w:rPr>
              <w:t>采购标的所属行业</w:t>
            </w:r>
          </w:p>
        </w:tc>
        <w:tc>
          <w:tcPr>
            <w:tcW w:w="5814"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43175BA8">
            <w:pPr>
              <w:spacing w:line="36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本项目为工程类采购项目</w:t>
            </w:r>
          </w:p>
          <w:p w14:paraId="74794CC7">
            <w:pPr>
              <w:spacing w:line="36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采购标的所属行业：建筑业</w:t>
            </w:r>
          </w:p>
          <w:p w14:paraId="74C04A8D">
            <w:pPr>
              <w:spacing w:line="360" w:lineRule="exact"/>
              <w:jc w:val="left"/>
              <w:rPr>
                <w:rFonts w:hint="eastAsia" w:cs="宋体" w:asciiTheme="minorEastAsia" w:hAnsiTheme="minorEastAsia" w:eastAsiaTheme="minorEastAsia"/>
                <w:sz w:val="24"/>
                <w:lang w:val="en-US" w:eastAsia="zh-CN" w:bidi="ar-SA"/>
              </w:rPr>
            </w:pPr>
            <w:r>
              <w:rPr>
                <w:rFonts w:hint="eastAsia" w:cs="宋体" w:asciiTheme="minorEastAsia" w:hAnsiTheme="minorEastAsia" w:eastAsiaTheme="minorEastAsia"/>
                <w:sz w:val="24"/>
              </w:rPr>
              <w:t>划定标准为：《工业和信息化部、国家统计局、国家发展和改革委员会、财政部关于印发&lt;中小企业划型标准规定的通知&gt;（工信部联企业〔2011〕300号）规定的划分标准为依据。</w:t>
            </w:r>
          </w:p>
        </w:tc>
      </w:tr>
      <w:tr w14:paraId="3ED5C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862" w:type="dxa"/>
            <w:tcBorders>
              <w:top w:val="single" w:color="auto" w:sz="6" w:space="0"/>
              <w:left w:val="single" w:color="auto" w:sz="12" w:space="0"/>
              <w:bottom w:val="single" w:color="auto" w:sz="12" w:space="0"/>
              <w:right w:val="single" w:color="auto" w:sz="6" w:space="0"/>
            </w:tcBorders>
            <w:noWrap w:val="0"/>
            <w:vAlign w:val="center"/>
          </w:tcPr>
          <w:p w14:paraId="568E1CF8">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53</w:t>
            </w:r>
          </w:p>
        </w:tc>
        <w:tc>
          <w:tcPr>
            <w:tcW w:w="2113" w:type="dxa"/>
            <w:tcBorders>
              <w:top w:val="single" w:color="auto" w:sz="6" w:space="0"/>
              <w:left w:val="single" w:color="auto" w:sz="6" w:space="0"/>
              <w:bottom w:val="single" w:color="auto" w:sz="12" w:space="0"/>
              <w:right w:val="single" w:color="auto" w:sz="6" w:space="0"/>
            </w:tcBorders>
            <w:noWrap w:val="0"/>
            <w:vAlign w:val="center"/>
          </w:tcPr>
          <w:p w14:paraId="5E10C71C">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b/>
                <w:kern w:val="2"/>
                <w:sz w:val="24"/>
                <w:szCs w:val="24"/>
              </w:rPr>
              <w:t>电子化注意事项</w:t>
            </w:r>
          </w:p>
        </w:tc>
        <w:tc>
          <w:tcPr>
            <w:tcW w:w="5814" w:type="dxa"/>
            <w:tcBorders>
              <w:top w:val="single" w:color="auto" w:sz="6" w:space="0"/>
              <w:left w:val="single" w:color="auto" w:sz="6" w:space="0"/>
              <w:bottom w:val="single" w:color="auto" w:sz="12" w:space="0"/>
              <w:right w:val="single" w:color="auto" w:sz="12" w:space="0"/>
            </w:tcBorders>
            <w:noWrap w:val="0"/>
            <w:vAlign w:val="center"/>
          </w:tcPr>
          <w:p w14:paraId="60DF54D5">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本项目为电子化、无纸化交易项目，</w:t>
            </w:r>
            <w:r>
              <w:rPr>
                <w:rFonts w:hint="eastAsia" w:ascii="宋体" w:hAnsi="宋体" w:cs="宋体"/>
                <w:kern w:val="2"/>
                <w:sz w:val="24"/>
                <w:szCs w:val="24"/>
                <w:lang w:eastAsia="zh-CN"/>
              </w:rPr>
              <w:t>响应</w:t>
            </w:r>
            <w:r>
              <w:rPr>
                <w:rFonts w:hint="eastAsia" w:ascii="宋体" w:hAnsi="宋体" w:eastAsia="宋体" w:cs="宋体"/>
                <w:kern w:val="2"/>
                <w:sz w:val="24"/>
                <w:szCs w:val="24"/>
              </w:rPr>
              <w:t>文件是</w:t>
            </w:r>
            <w:r>
              <w:rPr>
                <w:rFonts w:hint="eastAsia" w:ascii="宋体" w:hAnsi="宋体" w:cs="宋体"/>
                <w:kern w:val="2"/>
                <w:sz w:val="24"/>
                <w:szCs w:val="24"/>
                <w:lang w:eastAsia="zh-CN"/>
              </w:rPr>
              <w:t>响应人</w:t>
            </w:r>
            <w:r>
              <w:rPr>
                <w:rFonts w:hint="eastAsia" w:ascii="宋体" w:hAnsi="宋体" w:eastAsia="宋体" w:cs="宋体"/>
                <w:kern w:val="2"/>
                <w:sz w:val="24"/>
                <w:szCs w:val="24"/>
              </w:rPr>
              <w:t>通过中心投标文件制作系统制作，并经过电子签章和加密后生成的电子版</w:t>
            </w:r>
            <w:r>
              <w:rPr>
                <w:rFonts w:hint="eastAsia" w:ascii="宋体" w:hAnsi="宋体" w:cs="宋体"/>
                <w:kern w:val="2"/>
                <w:sz w:val="24"/>
                <w:szCs w:val="24"/>
                <w:lang w:eastAsia="zh-CN"/>
              </w:rPr>
              <w:t>响应</w:t>
            </w:r>
            <w:r>
              <w:rPr>
                <w:rFonts w:hint="eastAsia" w:ascii="宋体" w:hAnsi="宋体" w:eastAsia="宋体" w:cs="宋体"/>
                <w:kern w:val="2"/>
                <w:sz w:val="24"/>
                <w:szCs w:val="24"/>
              </w:rPr>
              <w:t>文件。</w:t>
            </w:r>
            <w:r>
              <w:rPr>
                <w:rFonts w:hint="eastAsia" w:ascii="宋体" w:hAnsi="宋体" w:cs="宋体"/>
                <w:kern w:val="2"/>
                <w:sz w:val="24"/>
                <w:szCs w:val="24"/>
                <w:lang w:eastAsia="zh-CN"/>
              </w:rPr>
              <w:t>开</w:t>
            </w:r>
            <w:r>
              <w:rPr>
                <w:rFonts w:hint="eastAsia" w:ascii="宋体" w:hAnsi="宋体" w:eastAsia="宋体" w:cs="宋体"/>
                <w:kern w:val="2"/>
                <w:sz w:val="24"/>
                <w:szCs w:val="24"/>
              </w:rPr>
              <w:t>标时，将不再接受任何纸质文件资料。</w:t>
            </w:r>
          </w:p>
          <w:p w14:paraId="1695DD4B">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电子化</w:t>
            </w:r>
            <w:r>
              <w:rPr>
                <w:rFonts w:hint="eastAsia" w:ascii="宋体" w:hAnsi="宋体" w:cs="宋体"/>
                <w:kern w:val="2"/>
                <w:sz w:val="24"/>
                <w:szCs w:val="24"/>
                <w:lang w:eastAsia="zh-CN"/>
              </w:rPr>
              <w:t>响应</w:t>
            </w:r>
            <w:r>
              <w:rPr>
                <w:rFonts w:hint="eastAsia" w:ascii="宋体" w:hAnsi="宋体" w:eastAsia="宋体" w:cs="宋体"/>
                <w:kern w:val="2"/>
                <w:sz w:val="24"/>
                <w:szCs w:val="24"/>
              </w:rPr>
              <w:t>文件具体制作教材请</w:t>
            </w:r>
            <w:r>
              <w:rPr>
                <w:rFonts w:hint="eastAsia" w:ascii="宋体" w:hAnsi="宋体" w:cs="宋体"/>
                <w:kern w:val="2"/>
                <w:sz w:val="24"/>
                <w:szCs w:val="24"/>
                <w:lang w:eastAsia="zh-CN"/>
              </w:rPr>
              <w:t>响应人</w:t>
            </w:r>
            <w:r>
              <w:rPr>
                <w:rFonts w:hint="eastAsia" w:ascii="宋体" w:hAnsi="宋体" w:eastAsia="宋体" w:cs="宋体"/>
                <w:kern w:val="2"/>
                <w:sz w:val="24"/>
                <w:szCs w:val="24"/>
              </w:rPr>
              <w:t>通过CA证书登录三门峡市公共资源电子交易系统在“组件下载”中查看。</w:t>
            </w:r>
          </w:p>
          <w:p w14:paraId="4469924C">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温馨提示：本项目为电子化、无纸化交易项目，开标时不接受任何纸质资料，为保证您能</w:t>
            </w:r>
            <w:r>
              <w:rPr>
                <w:rFonts w:hint="eastAsia" w:ascii="宋体" w:hAnsi="宋体" w:cs="宋体"/>
                <w:kern w:val="2"/>
                <w:sz w:val="24"/>
                <w:szCs w:val="24"/>
                <w:lang w:eastAsia="zh-CN"/>
              </w:rPr>
              <w:t>开</w:t>
            </w:r>
            <w:r>
              <w:rPr>
                <w:rFonts w:hint="eastAsia" w:ascii="宋体" w:hAnsi="宋体" w:eastAsia="宋体" w:cs="宋体"/>
                <w:kern w:val="2"/>
                <w:sz w:val="24"/>
                <w:szCs w:val="24"/>
              </w:rPr>
              <w:t>标成功，请需仔细阅读以下条款。</w:t>
            </w:r>
          </w:p>
          <w:p w14:paraId="7370488C">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一、电子化投标</w:t>
            </w:r>
          </w:p>
          <w:p w14:paraId="121C437E">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（一）电子化</w:t>
            </w:r>
            <w:r>
              <w:rPr>
                <w:rFonts w:hint="eastAsia" w:ascii="宋体" w:hAnsi="宋体" w:cs="宋体"/>
                <w:kern w:val="2"/>
                <w:sz w:val="24"/>
                <w:szCs w:val="24"/>
                <w:lang w:eastAsia="zh-CN"/>
              </w:rPr>
              <w:t>响应</w:t>
            </w:r>
            <w:r>
              <w:rPr>
                <w:rFonts w:hint="eastAsia" w:ascii="宋体" w:hAnsi="宋体" w:eastAsia="宋体" w:cs="宋体"/>
                <w:kern w:val="2"/>
                <w:sz w:val="24"/>
                <w:szCs w:val="24"/>
              </w:rPr>
              <w:t>文件的签章</w:t>
            </w:r>
          </w:p>
          <w:p w14:paraId="3A8FBCDB">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1、</w:t>
            </w:r>
            <w:r>
              <w:rPr>
                <w:rFonts w:hint="eastAsia" w:ascii="宋体" w:hAnsi="宋体" w:cs="宋体"/>
                <w:kern w:val="2"/>
                <w:sz w:val="24"/>
                <w:szCs w:val="24"/>
                <w:lang w:eastAsia="zh-CN"/>
              </w:rPr>
              <w:t>响应人</w:t>
            </w:r>
            <w:r>
              <w:rPr>
                <w:rFonts w:hint="eastAsia" w:ascii="宋体" w:hAnsi="宋体" w:eastAsia="宋体" w:cs="宋体"/>
                <w:kern w:val="2"/>
                <w:sz w:val="24"/>
                <w:szCs w:val="24"/>
              </w:rPr>
              <w:t>在生成电子化</w:t>
            </w:r>
            <w:r>
              <w:rPr>
                <w:rFonts w:hint="eastAsia" w:ascii="宋体" w:hAnsi="宋体" w:cs="宋体"/>
                <w:kern w:val="2"/>
                <w:sz w:val="24"/>
                <w:szCs w:val="24"/>
                <w:lang w:eastAsia="zh-CN"/>
              </w:rPr>
              <w:t>响应</w:t>
            </w:r>
            <w:r>
              <w:rPr>
                <w:rFonts w:hint="eastAsia" w:ascii="宋体" w:hAnsi="宋体" w:eastAsia="宋体" w:cs="宋体"/>
                <w:kern w:val="2"/>
                <w:sz w:val="24"/>
                <w:szCs w:val="24"/>
              </w:rPr>
              <w:t>文件后，应对电子化</w:t>
            </w:r>
            <w:r>
              <w:rPr>
                <w:rFonts w:hint="eastAsia" w:ascii="宋体" w:hAnsi="宋体" w:cs="宋体"/>
                <w:kern w:val="2"/>
                <w:sz w:val="24"/>
                <w:szCs w:val="24"/>
                <w:lang w:eastAsia="zh-CN"/>
              </w:rPr>
              <w:t>响应</w:t>
            </w:r>
            <w:r>
              <w:rPr>
                <w:rFonts w:hint="eastAsia" w:ascii="宋体" w:hAnsi="宋体" w:eastAsia="宋体" w:cs="宋体"/>
                <w:kern w:val="2"/>
                <w:sz w:val="24"/>
                <w:szCs w:val="24"/>
              </w:rPr>
              <w:t>文件进行签章，未进行签章的视为无效</w:t>
            </w:r>
            <w:r>
              <w:rPr>
                <w:rFonts w:hint="eastAsia" w:ascii="宋体" w:hAnsi="宋体" w:cs="宋体"/>
                <w:kern w:val="2"/>
                <w:sz w:val="24"/>
                <w:szCs w:val="24"/>
                <w:lang w:eastAsia="zh-CN"/>
              </w:rPr>
              <w:t>文件</w:t>
            </w:r>
            <w:r>
              <w:rPr>
                <w:rFonts w:hint="eastAsia" w:ascii="宋体" w:hAnsi="宋体" w:eastAsia="宋体" w:cs="宋体"/>
                <w:kern w:val="2"/>
                <w:sz w:val="24"/>
                <w:szCs w:val="24"/>
              </w:rPr>
              <w:t>。</w:t>
            </w:r>
          </w:p>
          <w:p w14:paraId="2D2EDDD6">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w:t>
            </w:r>
            <w:r>
              <w:rPr>
                <w:rFonts w:hint="eastAsia" w:ascii="宋体" w:hAnsi="宋体" w:cs="宋体"/>
                <w:kern w:val="2"/>
                <w:sz w:val="24"/>
                <w:szCs w:val="24"/>
                <w:lang w:eastAsia="zh-CN"/>
              </w:rPr>
              <w:t>磋商</w:t>
            </w:r>
            <w:r>
              <w:rPr>
                <w:rFonts w:hint="eastAsia" w:ascii="宋体" w:hAnsi="宋体" w:eastAsia="宋体" w:cs="宋体"/>
                <w:kern w:val="2"/>
                <w:sz w:val="24"/>
                <w:szCs w:val="24"/>
              </w:rPr>
              <w:t>文件中要求法定代表人或授权委托人签字或盖章的，</w:t>
            </w:r>
            <w:r>
              <w:rPr>
                <w:rFonts w:hint="eastAsia" w:ascii="宋体" w:hAnsi="宋体" w:cs="宋体"/>
                <w:kern w:val="2"/>
                <w:sz w:val="24"/>
                <w:szCs w:val="24"/>
                <w:lang w:eastAsia="zh-CN"/>
              </w:rPr>
              <w:t>响应人</w:t>
            </w:r>
            <w:r>
              <w:rPr>
                <w:rFonts w:hint="eastAsia" w:ascii="宋体" w:hAnsi="宋体" w:eastAsia="宋体" w:cs="宋体"/>
                <w:kern w:val="2"/>
                <w:sz w:val="24"/>
                <w:szCs w:val="24"/>
              </w:rPr>
              <w:t>在进行电子化响应文件</w:t>
            </w:r>
            <w:r>
              <w:rPr>
                <w:rFonts w:hint="eastAsia" w:ascii="宋体" w:hAnsi="宋体" w:eastAsia="宋体" w:cs="宋体"/>
                <w:kern w:val="2"/>
                <w:sz w:val="24"/>
                <w:szCs w:val="24"/>
                <w:lang w:eastAsia="zh-CN"/>
              </w:rPr>
              <w:t>需逐页</w:t>
            </w:r>
            <w:r>
              <w:rPr>
                <w:rFonts w:hint="eastAsia" w:ascii="宋体" w:hAnsi="宋体" w:eastAsia="宋体" w:cs="宋体"/>
                <w:kern w:val="2"/>
                <w:sz w:val="24"/>
                <w:szCs w:val="24"/>
              </w:rPr>
              <w:t>签章</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签章时以签盖法定代表人签章为准。电子化响应文件具体制作教材请</w:t>
            </w:r>
            <w:r>
              <w:rPr>
                <w:rFonts w:hint="eastAsia" w:ascii="宋体" w:hAnsi="宋体" w:cs="宋体"/>
                <w:kern w:val="2"/>
                <w:sz w:val="24"/>
                <w:szCs w:val="24"/>
                <w:lang w:eastAsia="zh-CN"/>
              </w:rPr>
              <w:t>响应人</w:t>
            </w:r>
            <w:r>
              <w:rPr>
                <w:rFonts w:hint="eastAsia" w:ascii="宋体" w:hAnsi="宋体" w:eastAsia="宋体" w:cs="宋体"/>
                <w:kern w:val="2"/>
                <w:sz w:val="24"/>
                <w:szCs w:val="24"/>
              </w:rPr>
              <w:t>通过CA证书登录三门峡市公共资源电子化交易系统在右上角“组建下载”中查看。</w:t>
            </w:r>
          </w:p>
          <w:p w14:paraId="494B06E3">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（二）电子化</w:t>
            </w:r>
            <w:r>
              <w:rPr>
                <w:rFonts w:hint="eastAsia" w:ascii="宋体" w:hAnsi="宋体" w:cs="宋体"/>
                <w:kern w:val="2"/>
                <w:sz w:val="24"/>
                <w:szCs w:val="24"/>
                <w:lang w:eastAsia="zh-CN"/>
              </w:rPr>
              <w:t>响应</w:t>
            </w:r>
            <w:r>
              <w:rPr>
                <w:rFonts w:hint="eastAsia" w:ascii="宋体" w:hAnsi="宋体" w:eastAsia="宋体" w:cs="宋体"/>
                <w:kern w:val="2"/>
                <w:sz w:val="24"/>
                <w:szCs w:val="24"/>
              </w:rPr>
              <w:t>文件的格式及上传</w:t>
            </w:r>
          </w:p>
          <w:p w14:paraId="482B5AF7">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1、</w:t>
            </w:r>
            <w:r>
              <w:rPr>
                <w:rFonts w:hint="eastAsia" w:ascii="宋体" w:hAnsi="宋体" w:cs="宋体"/>
                <w:kern w:val="2"/>
                <w:sz w:val="24"/>
                <w:szCs w:val="24"/>
                <w:lang w:eastAsia="zh-CN"/>
              </w:rPr>
              <w:t>响应人</w:t>
            </w:r>
            <w:r>
              <w:rPr>
                <w:rFonts w:hint="eastAsia" w:ascii="宋体" w:hAnsi="宋体" w:eastAsia="宋体" w:cs="宋体"/>
                <w:kern w:val="2"/>
                <w:sz w:val="24"/>
                <w:szCs w:val="24"/>
              </w:rPr>
              <w:t>所上传的电子化</w:t>
            </w:r>
            <w:r>
              <w:rPr>
                <w:rFonts w:hint="eastAsia" w:ascii="宋体" w:hAnsi="宋体" w:cs="宋体"/>
                <w:kern w:val="2"/>
                <w:sz w:val="24"/>
                <w:szCs w:val="24"/>
                <w:lang w:eastAsia="zh-CN"/>
              </w:rPr>
              <w:t>响应</w:t>
            </w:r>
            <w:r>
              <w:rPr>
                <w:rFonts w:hint="eastAsia" w:ascii="宋体" w:hAnsi="宋体" w:eastAsia="宋体" w:cs="宋体"/>
                <w:kern w:val="2"/>
                <w:sz w:val="24"/>
                <w:szCs w:val="24"/>
              </w:rPr>
              <w:t>文件，应是通过中心</w:t>
            </w:r>
            <w:r>
              <w:rPr>
                <w:rFonts w:hint="eastAsia" w:ascii="宋体" w:hAnsi="宋体" w:cs="宋体"/>
                <w:kern w:val="2"/>
                <w:sz w:val="24"/>
                <w:szCs w:val="24"/>
                <w:lang w:eastAsia="zh-CN"/>
              </w:rPr>
              <w:t>响应</w:t>
            </w:r>
            <w:r>
              <w:rPr>
                <w:rFonts w:hint="eastAsia" w:ascii="宋体" w:hAnsi="宋体" w:eastAsia="宋体" w:cs="宋体"/>
                <w:kern w:val="2"/>
                <w:sz w:val="24"/>
                <w:szCs w:val="24"/>
              </w:rPr>
              <w:t>文件制作系统制作的，经过签章和加密后生成的电子版</w:t>
            </w:r>
            <w:r>
              <w:rPr>
                <w:rFonts w:hint="eastAsia" w:ascii="宋体" w:hAnsi="宋体" w:cs="宋体"/>
                <w:kern w:val="2"/>
                <w:sz w:val="24"/>
                <w:szCs w:val="24"/>
                <w:lang w:eastAsia="zh-CN"/>
              </w:rPr>
              <w:t>响应</w:t>
            </w:r>
            <w:r>
              <w:rPr>
                <w:rFonts w:hint="eastAsia" w:ascii="宋体" w:hAnsi="宋体" w:eastAsia="宋体" w:cs="宋体"/>
                <w:kern w:val="2"/>
                <w:sz w:val="24"/>
                <w:szCs w:val="24"/>
              </w:rPr>
              <w:t>文件。上传</w:t>
            </w:r>
            <w:r>
              <w:rPr>
                <w:rFonts w:hint="eastAsia" w:ascii="宋体" w:hAnsi="宋体" w:cs="宋体"/>
                <w:kern w:val="2"/>
                <w:sz w:val="24"/>
                <w:szCs w:val="24"/>
                <w:lang w:eastAsia="zh-CN"/>
              </w:rPr>
              <w:t>响应</w:t>
            </w:r>
            <w:r>
              <w:rPr>
                <w:rFonts w:hint="eastAsia" w:ascii="宋体" w:hAnsi="宋体" w:eastAsia="宋体" w:cs="宋体"/>
                <w:kern w:val="2"/>
                <w:sz w:val="24"/>
                <w:szCs w:val="24"/>
              </w:rPr>
              <w:t>文件格式后缀为SMXTF，上传完后，建议验证CA 锁是否正常。</w:t>
            </w:r>
          </w:p>
          <w:p w14:paraId="7EA7B78F">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注：</w:t>
            </w:r>
            <w:r>
              <w:rPr>
                <w:rFonts w:hint="eastAsia" w:ascii="宋体" w:hAnsi="宋体" w:cs="宋体"/>
                <w:kern w:val="2"/>
                <w:sz w:val="24"/>
                <w:szCs w:val="24"/>
                <w:lang w:eastAsia="zh-CN"/>
              </w:rPr>
              <w:t>响应人</w:t>
            </w:r>
            <w:r>
              <w:rPr>
                <w:rFonts w:hint="eastAsia" w:ascii="宋体" w:hAnsi="宋体" w:eastAsia="宋体" w:cs="宋体"/>
                <w:kern w:val="2"/>
                <w:sz w:val="24"/>
                <w:szCs w:val="24"/>
              </w:rPr>
              <w:t>投报多个标段的，每个标段均要生成独立的电子</w:t>
            </w:r>
            <w:r>
              <w:rPr>
                <w:rFonts w:hint="eastAsia" w:ascii="宋体" w:hAnsi="宋体" w:cs="宋体"/>
                <w:kern w:val="2"/>
                <w:sz w:val="24"/>
                <w:szCs w:val="24"/>
                <w:lang w:eastAsia="zh-CN"/>
              </w:rPr>
              <w:t>响应</w:t>
            </w:r>
            <w:r>
              <w:rPr>
                <w:rFonts w:hint="eastAsia" w:ascii="宋体" w:hAnsi="宋体" w:eastAsia="宋体" w:cs="宋体"/>
                <w:kern w:val="2"/>
                <w:sz w:val="24"/>
                <w:szCs w:val="24"/>
              </w:rPr>
              <w:t>文件。</w:t>
            </w:r>
          </w:p>
          <w:p w14:paraId="5A4711ED">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2、电子化</w:t>
            </w:r>
            <w:r>
              <w:rPr>
                <w:rFonts w:hint="eastAsia" w:ascii="宋体" w:hAnsi="宋体" w:cs="宋体"/>
                <w:kern w:val="2"/>
                <w:sz w:val="24"/>
                <w:szCs w:val="24"/>
                <w:lang w:eastAsia="zh-CN"/>
              </w:rPr>
              <w:t>响应</w:t>
            </w:r>
            <w:r>
              <w:rPr>
                <w:rFonts w:hint="eastAsia" w:ascii="宋体" w:hAnsi="宋体" w:eastAsia="宋体" w:cs="宋体"/>
                <w:kern w:val="2"/>
                <w:sz w:val="24"/>
                <w:szCs w:val="24"/>
              </w:rPr>
              <w:t>文件应在</w:t>
            </w:r>
            <w:r>
              <w:rPr>
                <w:rFonts w:hint="eastAsia" w:ascii="宋体" w:hAnsi="宋体" w:cs="宋体"/>
                <w:kern w:val="2"/>
                <w:sz w:val="24"/>
                <w:szCs w:val="24"/>
                <w:lang w:eastAsia="zh-CN"/>
              </w:rPr>
              <w:t>响应</w:t>
            </w:r>
            <w:r>
              <w:rPr>
                <w:rFonts w:hint="eastAsia" w:ascii="宋体" w:hAnsi="宋体" w:eastAsia="宋体" w:cs="宋体"/>
                <w:kern w:val="2"/>
                <w:sz w:val="24"/>
                <w:szCs w:val="24"/>
              </w:rPr>
              <w:t>截止时间前成功上传至三门峡市公共资源电子化交易系统。至</w:t>
            </w:r>
            <w:r>
              <w:rPr>
                <w:rFonts w:hint="eastAsia" w:ascii="宋体" w:hAnsi="宋体" w:cs="宋体"/>
                <w:kern w:val="2"/>
                <w:sz w:val="24"/>
                <w:szCs w:val="24"/>
                <w:lang w:eastAsia="zh-CN"/>
              </w:rPr>
              <w:t>响应</w:t>
            </w:r>
            <w:r>
              <w:rPr>
                <w:rFonts w:hint="eastAsia" w:ascii="宋体" w:hAnsi="宋体" w:eastAsia="宋体" w:cs="宋体"/>
                <w:kern w:val="2"/>
                <w:sz w:val="24"/>
                <w:szCs w:val="24"/>
              </w:rPr>
              <w:t>截止时间止，仍未上传成功的电子化</w:t>
            </w:r>
            <w:r>
              <w:rPr>
                <w:rFonts w:hint="eastAsia" w:ascii="宋体" w:hAnsi="宋体" w:cs="宋体"/>
                <w:kern w:val="2"/>
                <w:sz w:val="24"/>
                <w:szCs w:val="24"/>
                <w:lang w:eastAsia="zh-CN"/>
              </w:rPr>
              <w:t>响应</w:t>
            </w:r>
            <w:r>
              <w:rPr>
                <w:rFonts w:hint="eastAsia" w:ascii="宋体" w:hAnsi="宋体" w:eastAsia="宋体" w:cs="宋体"/>
                <w:kern w:val="2"/>
                <w:sz w:val="24"/>
                <w:szCs w:val="24"/>
              </w:rPr>
              <w:t>文件将不予接收。</w:t>
            </w:r>
          </w:p>
          <w:p w14:paraId="79577197">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注 ：如按照电子化</w:t>
            </w:r>
            <w:r>
              <w:rPr>
                <w:rFonts w:hint="eastAsia" w:ascii="宋体" w:hAnsi="宋体" w:cs="宋体"/>
                <w:kern w:val="2"/>
                <w:sz w:val="24"/>
                <w:szCs w:val="24"/>
                <w:lang w:eastAsia="zh-CN"/>
              </w:rPr>
              <w:t>响应</w:t>
            </w:r>
            <w:r>
              <w:rPr>
                <w:rFonts w:hint="eastAsia" w:ascii="宋体" w:hAnsi="宋体" w:eastAsia="宋体" w:cs="宋体"/>
                <w:kern w:val="2"/>
                <w:sz w:val="24"/>
                <w:szCs w:val="24"/>
              </w:rPr>
              <w:t>操作教材制作完成的电子化</w:t>
            </w:r>
            <w:r>
              <w:rPr>
                <w:rFonts w:hint="eastAsia" w:ascii="宋体" w:hAnsi="宋体" w:cs="宋体"/>
                <w:kern w:val="2"/>
                <w:sz w:val="24"/>
                <w:szCs w:val="24"/>
                <w:lang w:eastAsia="zh-CN"/>
              </w:rPr>
              <w:t>响应</w:t>
            </w:r>
            <w:r>
              <w:rPr>
                <w:rFonts w:hint="eastAsia" w:ascii="宋体" w:hAnsi="宋体" w:eastAsia="宋体" w:cs="宋体"/>
                <w:kern w:val="2"/>
                <w:sz w:val="24"/>
                <w:szCs w:val="24"/>
              </w:rPr>
              <w:t>文件无法上传的，</w:t>
            </w:r>
            <w:r>
              <w:rPr>
                <w:rFonts w:hint="eastAsia" w:ascii="宋体" w:hAnsi="宋体" w:cs="宋体"/>
                <w:kern w:val="2"/>
                <w:sz w:val="24"/>
                <w:szCs w:val="24"/>
                <w:lang w:eastAsia="zh-CN"/>
              </w:rPr>
              <w:t>响应人</w:t>
            </w:r>
            <w:r>
              <w:rPr>
                <w:rFonts w:hint="eastAsia" w:ascii="宋体" w:hAnsi="宋体" w:eastAsia="宋体" w:cs="宋体"/>
                <w:kern w:val="2"/>
                <w:sz w:val="24"/>
                <w:szCs w:val="24"/>
              </w:rPr>
              <w:t>应在</w:t>
            </w:r>
            <w:r>
              <w:rPr>
                <w:rFonts w:hint="eastAsia" w:ascii="宋体" w:hAnsi="宋体" w:cs="宋体"/>
                <w:kern w:val="2"/>
                <w:sz w:val="24"/>
                <w:szCs w:val="24"/>
                <w:lang w:eastAsia="zh-CN"/>
              </w:rPr>
              <w:t>响应</w:t>
            </w:r>
            <w:r>
              <w:rPr>
                <w:rFonts w:hint="eastAsia" w:ascii="宋体" w:hAnsi="宋体" w:eastAsia="宋体" w:cs="宋体"/>
                <w:kern w:val="2"/>
                <w:sz w:val="24"/>
                <w:szCs w:val="24"/>
              </w:rPr>
              <w:t xml:space="preserve">截止时间前尽早的联系中心技术人员，以便有充分的时间进行处理。 </w:t>
            </w:r>
            <w:r>
              <w:rPr>
                <w:rFonts w:hint="eastAsia" w:ascii="宋体" w:hAnsi="宋体" w:cs="宋体"/>
                <w:kern w:val="2"/>
                <w:sz w:val="24"/>
                <w:szCs w:val="24"/>
                <w:lang w:eastAsia="zh-CN"/>
              </w:rPr>
              <w:t>响应人</w:t>
            </w:r>
            <w:r>
              <w:rPr>
                <w:rFonts w:hint="eastAsia" w:ascii="宋体" w:hAnsi="宋体" w:eastAsia="宋体" w:cs="宋体"/>
                <w:kern w:val="2"/>
                <w:sz w:val="24"/>
                <w:szCs w:val="24"/>
              </w:rPr>
              <w:t>应充分考虑到处理技术问题和上传数据等工作所需的时间问题，</w:t>
            </w:r>
            <w:r>
              <w:rPr>
                <w:rFonts w:hint="eastAsia" w:ascii="宋体" w:hAnsi="宋体" w:cs="宋体"/>
                <w:kern w:val="2"/>
                <w:sz w:val="24"/>
                <w:szCs w:val="24"/>
                <w:lang w:eastAsia="zh-CN"/>
              </w:rPr>
              <w:t>响应</w:t>
            </w:r>
            <w:r>
              <w:rPr>
                <w:rFonts w:hint="eastAsia" w:ascii="宋体" w:hAnsi="宋体" w:eastAsia="宋体" w:cs="宋体"/>
                <w:kern w:val="2"/>
                <w:sz w:val="24"/>
                <w:szCs w:val="24"/>
              </w:rPr>
              <w:t>文件未在</w:t>
            </w:r>
            <w:r>
              <w:rPr>
                <w:rFonts w:hint="eastAsia" w:ascii="宋体" w:hAnsi="宋体" w:cs="宋体"/>
                <w:kern w:val="2"/>
                <w:sz w:val="24"/>
                <w:szCs w:val="24"/>
                <w:lang w:eastAsia="zh-CN"/>
              </w:rPr>
              <w:t>响应</w:t>
            </w:r>
            <w:r>
              <w:rPr>
                <w:rFonts w:hint="eastAsia" w:ascii="宋体" w:hAnsi="宋体" w:eastAsia="宋体" w:cs="宋体"/>
                <w:kern w:val="2"/>
                <w:sz w:val="24"/>
                <w:szCs w:val="24"/>
              </w:rPr>
              <w:t>截止时间前成功上传的，其</w:t>
            </w:r>
            <w:r>
              <w:rPr>
                <w:rFonts w:hint="eastAsia" w:ascii="宋体" w:hAnsi="宋体" w:cs="宋体"/>
                <w:kern w:val="2"/>
                <w:sz w:val="24"/>
                <w:szCs w:val="24"/>
                <w:lang w:eastAsia="zh-CN"/>
              </w:rPr>
              <w:t>响应</w:t>
            </w:r>
            <w:r>
              <w:rPr>
                <w:rFonts w:hint="eastAsia" w:ascii="宋体" w:hAnsi="宋体" w:eastAsia="宋体" w:cs="宋体"/>
                <w:kern w:val="2"/>
                <w:sz w:val="24"/>
                <w:szCs w:val="24"/>
              </w:rPr>
              <w:t>文件不予接收。</w:t>
            </w:r>
          </w:p>
          <w:p w14:paraId="11F04445">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lang w:val="en-US" w:eastAsia="zh-CN"/>
              </w:rPr>
            </w:pPr>
            <w:r>
              <w:rPr>
                <w:rFonts w:hint="eastAsia" w:ascii="宋体" w:hAnsi="宋体" w:eastAsia="宋体" w:cs="宋体"/>
                <w:kern w:val="2"/>
                <w:sz w:val="24"/>
                <w:szCs w:val="24"/>
              </w:rPr>
              <w:t>技术联系电话：</w:t>
            </w:r>
            <w:r>
              <w:rPr>
                <w:rFonts w:hint="eastAsia" w:ascii="宋体" w:hAnsi="宋体" w:eastAsia="宋体" w:cs="宋体"/>
                <w:kern w:val="2"/>
                <w:sz w:val="24"/>
                <w:szCs w:val="24"/>
                <w:lang w:val="en-US" w:eastAsia="zh-CN"/>
              </w:rPr>
              <w:t>400 998 0000</w:t>
            </w:r>
          </w:p>
          <w:p w14:paraId="1657DE60">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（四）电子化项目开标、解密、唱标、评标</w:t>
            </w:r>
          </w:p>
          <w:p w14:paraId="18A0B475">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1、本项目采用电子化、无纸化进行招标，开标当日，</w:t>
            </w:r>
            <w:r>
              <w:rPr>
                <w:rFonts w:hint="eastAsia" w:ascii="宋体" w:hAnsi="宋体" w:cs="宋体"/>
                <w:kern w:val="2"/>
                <w:sz w:val="24"/>
                <w:szCs w:val="24"/>
                <w:lang w:eastAsia="zh-CN"/>
              </w:rPr>
              <w:t>响应人</w:t>
            </w:r>
            <w:r>
              <w:rPr>
                <w:rFonts w:hint="eastAsia" w:ascii="宋体" w:hAnsi="宋体" w:eastAsia="宋体" w:cs="宋体"/>
                <w:kern w:val="2"/>
                <w:sz w:val="24"/>
                <w:szCs w:val="24"/>
              </w:rPr>
              <w:t>无需到开标现场参加开标会议。</w:t>
            </w:r>
          </w:p>
          <w:p w14:paraId="599AE6F7">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w:t>
            </w:r>
            <w:r>
              <w:rPr>
                <w:rFonts w:hint="eastAsia" w:ascii="宋体" w:hAnsi="宋体" w:cs="宋体"/>
                <w:kern w:val="2"/>
                <w:sz w:val="24"/>
                <w:szCs w:val="24"/>
                <w:lang w:eastAsia="zh-CN"/>
              </w:rPr>
              <w:t>响应人</w:t>
            </w:r>
            <w:r>
              <w:rPr>
                <w:rFonts w:hint="eastAsia" w:ascii="宋体" w:hAnsi="宋体" w:eastAsia="宋体" w:cs="宋体"/>
                <w:kern w:val="2"/>
                <w:sz w:val="24"/>
                <w:szCs w:val="24"/>
              </w:rPr>
              <w:t>应当在</w:t>
            </w:r>
            <w:r>
              <w:rPr>
                <w:rFonts w:hint="eastAsia" w:ascii="宋体" w:hAnsi="宋体" w:cs="宋体"/>
                <w:kern w:val="2"/>
                <w:sz w:val="24"/>
                <w:szCs w:val="24"/>
                <w:lang w:eastAsia="zh-CN"/>
              </w:rPr>
              <w:t>响应</w:t>
            </w:r>
            <w:r>
              <w:rPr>
                <w:rFonts w:hint="eastAsia" w:ascii="宋体" w:hAnsi="宋体" w:eastAsia="宋体" w:cs="宋体"/>
                <w:kern w:val="2"/>
                <w:sz w:val="24"/>
                <w:szCs w:val="24"/>
              </w:rPr>
              <w:t>截止时间前，登陆不见面开标大厅选择登陆三门峡市公共资源电子招</w:t>
            </w:r>
            <w:r>
              <w:rPr>
                <w:rFonts w:hint="eastAsia" w:ascii="宋体" w:hAnsi="宋体" w:cs="宋体"/>
                <w:kern w:val="2"/>
                <w:sz w:val="24"/>
                <w:szCs w:val="24"/>
                <w:lang w:eastAsia="zh-CN"/>
              </w:rPr>
              <w:t>投标</w:t>
            </w:r>
            <w:r>
              <w:rPr>
                <w:rFonts w:hint="eastAsia" w:ascii="宋体" w:hAnsi="宋体" w:eastAsia="宋体" w:cs="宋体"/>
                <w:kern w:val="2"/>
                <w:sz w:val="24"/>
                <w:szCs w:val="24"/>
              </w:rPr>
              <w:t>系统进行登陆http://120.194.249.36:10094/BidOpening/bidopeninghallaction/hall/login）,在线准时参加开标活动并进行</w:t>
            </w:r>
            <w:r>
              <w:rPr>
                <w:rFonts w:hint="eastAsia" w:ascii="宋体" w:hAnsi="宋体" w:cs="宋体"/>
                <w:kern w:val="2"/>
                <w:sz w:val="24"/>
                <w:szCs w:val="24"/>
                <w:lang w:eastAsia="zh-CN"/>
              </w:rPr>
              <w:t>响应</w:t>
            </w:r>
            <w:r>
              <w:rPr>
                <w:rFonts w:hint="eastAsia" w:ascii="宋体" w:hAnsi="宋体" w:eastAsia="宋体" w:cs="宋体"/>
                <w:kern w:val="2"/>
                <w:sz w:val="24"/>
                <w:szCs w:val="24"/>
              </w:rPr>
              <w:t>文件解密等。每位</w:t>
            </w:r>
            <w:r>
              <w:rPr>
                <w:rFonts w:hint="eastAsia" w:ascii="宋体" w:hAnsi="宋体" w:cs="宋体"/>
                <w:kern w:val="2"/>
                <w:sz w:val="24"/>
                <w:szCs w:val="24"/>
                <w:lang w:eastAsia="zh-CN"/>
              </w:rPr>
              <w:t>响应人</w:t>
            </w:r>
            <w:r>
              <w:rPr>
                <w:rFonts w:hint="eastAsia" w:ascii="宋体" w:hAnsi="宋体" w:eastAsia="宋体" w:cs="宋体"/>
                <w:kern w:val="2"/>
                <w:sz w:val="24"/>
                <w:szCs w:val="24"/>
              </w:rPr>
              <w:t>的解密时间为开标时间起30分钟内完成。未按时解密的其</w:t>
            </w:r>
            <w:r>
              <w:rPr>
                <w:rFonts w:hint="eastAsia" w:ascii="宋体" w:hAnsi="宋体" w:cs="宋体"/>
                <w:kern w:val="2"/>
                <w:sz w:val="24"/>
                <w:szCs w:val="24"/>
                <w:lang w:eastAsia="zh-CN"/>
              </w:rPr>
              <w:t>响应文件</w:t>
            </w:r>
            <w:r>
              <w:rPr>
                <w:rFonts w:hint="eastAsia" w:ascii="宋体" w:hAnsi="宋体" w:eastAsia="宋体" w:cs="宋体"/>
                <w:kern w:val="2"/>
                <w:sz w:val="24"/>
                <w:szCs w:val="24"/>
              </w:rPr>
              <w:t>将被否决。因</w:t>
            </w:r>
            <w:r>
              <w:rPr>
                <w:rFonts w:hint="eastAsia" w:ascii="宋体" w:hAnsi="宋体" w:cs="宋体"/>
                <w:kern w:val="2"/>
                <w:sz w:val="24"/>
                <w:szCs w:val="24"/>
                <w:lang w:eastAsia="zh-CN"/>
              </w:rPr>
              <w:t>响应人</w:t>
            </w:r>
            <w:r>
              <w:rPr>
                <w:rFonts w:hint="eastAsia" w:ascii="宋体" w:hAnsi="宋体" w:eastAsia="宋体" w:cs="宋体"/>
                <w:kern w:val="2"/>
                <w:sz w:val="24"/>
                <w:szCs w:val="24"/>
              </w:rPr>
              <w:t>原因未能解密、解密失败或解密超时的将被拒绝。</w:t>
            </w:r>
          </w:p>
          <w:p w14:paraId="6327D37A">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3、电子化</w:t>
            </w:r>
            <w:r>
              <w:rPr>
                <w:rFonts w:hint="eastAsia" w:ascii="宋体" w:hAnsi="宋体" w:cs="宋体"/>
                <w:kern w:val="2"/>
                <w:sz w:val="24"/>
                <w:szCs w:val="24"/>
                <w:lang w:eastAsia="zh-CN"/>
              </w:rPr>
              <w:t>响应</w:t>
            </w:r>
            <w:r>
              <w:rPr>
                <w:rFonts w:hint="eastAsia" w:ascii="宋体" w:hAnsi="宋体" w:eastAsia="宋体" w:cs="宋体"/>
                <w:kern w:val="2"/>
                <w:sz w:val="24"/>
                <w:szCs w:val="24"/>
              </w:rPr>
              <w:t>文件解密异常的处理</w:t>
            </w:r>
          </w:p>
          <w:p w14:paraId="26F484A8">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如出现</w:t>
            </w:r>
            <w:r>
              <w:rPr>
                <w:rFonts w:hint="eastAsia" w:ascii="宋体" w:hAnsi="宋体" w:cs="宋体"/>
                <w:kern w:val="2"/>
                <w:sz w:val="24"/>
                <w:szCs w:val="24"/>
                <w:lang w:eastAsia="zh-CN"/>
              </w:rPr>
              <w:t>响应人</w:t>
            </w:r>
            <w:r>
              <w:rPr>
                <w:rFonts w:hint="eastAsia" w:ascii="宋体" w:hAnsi="宋体" w:eastAsia="宋体" w:cs="宋体"/>
                <w:kern w:val="2"/>
                <w:sz w:val="24"/>
                <w:szCs w:val="24"/>
              </w:rPr>
              <w:t>的电子</w:t>
            </w:r>
            <w:r>
              <w:rPr>
                <w:rFonts w:hint="eastAsia" w:ascii="宋体" w:hAnsi="宋体" w:cs="宋体"/>
                <w:kern w:val="2"/>
                <w:sz w:val="24"/>
                <w:szCs w:val="24"/>
                <w:lang w:eastAsia="zh-CN"/>
              </w:rPr>
              <w:t>响应</w:t>
            </w:r>
            <w:r>
              <w:rPr>
                <w:rFonts w:hint="eastAsia" w:ascii="宋体" w:hAnsi="宋体" w:eastAsia="宋体" w:cs="宋体"/>
                <w:kern w:val="2"/>
                <w:sz w:val="24"/>
                <w:szCs w:val="24"/>
              </w:rPr>
              <w:t>文件无法解密的情况，</w:t>
            </w:r>
            <w:r>
              <w:rPr>
                <w:rFonts w:hint="eastAsia" w:ascii="宋体" w:hAnsi="宋体" w:cs="宋体"/>
                <w:kern w:val="2"/>
                <w:sz w:val="24"/>
                <w:szCs w:val="24"/>
                <w:lang w:eastAsia="zh-CN"/>
              </w:rPr>
              <w:t>响应人</w:t>
            </w:r>
            <w:r>
              <w:rPr>
                <w:rFonts w:hint="eastAsia" w:ascii="宋体" w:hAnsi="宋体" w:eastAsia="宋体" w:cs="宋体"/>
                <w:kern w:val="2"/>
                <w:sz w:val="24"/>
                <w:szCs w:val="24"/>
              </w:rPr>
              <w:t>应及时致电中介服务机构说明。</w:t>
            </w:r>
            <w:r>
              <w:rPr>
                <w:rFonts w:hint="eastAsia" w:ascii="宋体" w:hAnsi="宋体" w:cs="宋体"/>
                <w:kern w:val="2"/>
                <w:sz w:val="24"/>
                <w:szCs w:val="24"/>
                <w:lang w:eastAsia="zh-CN"/>
              </w:rPr>
              <w:t>响应</w:t>
            </w:r>
            <w:r>
              <w:rPr>
                <w:rFonts w:hint="eastAsia" w:ascii="宋体" w:hAnsi="宋体" w:eastAsia="宋体" w:cs="宋体"/>
                <w:kern w:val="2"/>
                <w:sz w:val="24"/>
                <w:szCs w:val="24"/>
              </w:rPr>
              <w:t>文件解密异常，按以下步骤进行处理：</w:t>
            </w:r>
          </w:p>
          <w:p w14:paraId="3774E9EA">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（1）首先由技术人员进行问题排查。</w:t>
            </w:r>
          </w:p>
          <w:p w14:paraId="7564841D">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（2）经技术人员排查后，是</w:t>
            </w:r>
            <w:r>
              <w:rPr>
                <w:rFonts w:hint="eastAsia" w:ascii="宋体" w:hAnsi="宋体" w:cs="宋体"/>
                <w:kern w:val="2"/>
                <w:sz w:val="24"/>
                <w:szCs w:val="24"/>
                <w:lang w:eastAsia="zh-CN"/>
              </w:rPr>
              <w:t>响应人</w:t>
            </w:r>
            <w:r>
              <w:rPr>
                <w:rFonts w:hint="eastAsia" w:ascii="宋体" w:hAnsi="宋体" w:eastAsia="宋体" w:cs="宋体"/>
                <w:kern w:val="2"/>
                <w:sz w:val="24"/>
                <w:szCs w:val="24"/>
              </w:rPr>
              <w:t>文件自身问题导致</w:t>
            </w:r>
            <w:r>
              <w:rPr>
                <w:rFonts w:hint="eastAsia" w:ascii="宋体" w:hAnsi="宋体" w:cs="宋体"/>
                <w:kern w:val="2"/>
                <w:sz w:val="24"/>
                <w:szCs w:val="24"/>
                <w:lang w:eastAsia="zh-CN"/>
              </w:rPr>
              <w:t>响应</w:t>
            </w:r>
            <w:r>
              <w:rPr>
                <w:rFonts w:hint="eastAsia" w:ascii="宋体" w:hAnsi="宋体" w:eastAsia="宋体" w:cs="宋体"/>
                <w:kern w:val="2"/>
                <w:sz w:val="24"/>
                <w:szCs w:val="24"/>
              </w:rPr>
              <w:t>文件无法解密的，该</w:t>
            </w:r>
            <w:r>
              <w:rPr>
                <w:rFonts w:hint="eastAsia" w:ascii="宋体" w:hAnsi="宋体" w:cs="宋体"/>
                <w:kern w:val="2"/>
                <w:sz w:val="24"/>
                <w:szCs w:val="24"/>
                <w:lang w:eastAsia="zh-CN"/>
              </w:rPr>
              <w:t>响应</w:t>
            </w:r>
            <w:r>
              <w:rPr>
                <w:rFonts w:hint="eastAsia" w:ascii="宋体" w:hAnsi="宋体" w:eastAsia="宋体" w:cs="宋体"/>
                <w:kern w:val="2"/>
                <w:sz w:val="24"/>
                <w:szCs w:val="24"/>
              </w:rPr>
              <w:t>文件将不予接收、解密和唱标。开标会议继续进行。</w:t>
            </w:r>
          </w:p>
          <w:p w14:paraId="0AFC5E74">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（3）经技术人员排查后，如果是电子化交易系统问题造成</w:t>
            </w:r>
            <w:r>
              <w:rPr>
                <w:rFonts w:hint="eastAsia" w:ascii="宋体" w:hAnsi="宋体" w:cs="宋体"/>
                <w:kern w:val="2"/>
                <w:sz w:val="24"/>
                <w:szCs w:val="24"/>
                <w:lang w:eastAsia="zh-CN"/>
              </w:rPr>
              <w:t>响应</w:t>
            </w:r>
            <w:r>
              <w:rPr>
                <w:rFonts w:hint="eastAsia" w:ascii="宋体" w:hAnsi="宋体" w:eastAsia="宋体" w:cs="宋体"/>
                <w:kern w:val="2"/>
                <w:sz w:val="24"/>
                <w:szCs w:val="24"/>
              </w:rPr>
              <w:t>文件无法解密的，将由技术人员对问题进行处理。如短时间内问题无法解决的，将由中介服务机构向监督部门申请，经监督部门同意后，暂停开标会议，待问题解决后继续开标。</w:t>
            </w:r>
          </w:p>
          <w:p w14:paraId="01DCEF04">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4、待所有</w:t>
            </w:r>
            <w:r>
              <w:rPr>
                <w:rFonts w:hint="eastAsia" w:ascii="宋体" w:hAnsi="宋体" w:cs="宋体"/>
                <w:kern w:val="2"/>
                <w:sz w:val="24"/>
                <w:szCs w:val="24"/>
                <w:lang w:eastAsia="zh-CN"/>
              </w:rPr>
              <w:t>响应人响应</w:t>
            </w:r>
            <w:r>
              <w:rPr>
                <w:rFonts w:hint="eastAsia" w:ascii="宋体" w:hAnsi="宋体" w:eastAsia="宋体" w:cs="宋体"/>
                <w:kern w:val="2"/>
                <w:sz w:val="24"/>
                <w:szCs w:val="24"/>
              </w:rPr>
              <w:t>文件解密完成后，由中介服务机构操作，对所有已解密</w:t>
            </w:r>
            <w:r>
              <w:rPr>
                <w:rFonts w:hint="eastAsia" w:ascii="宋体" w:hAnsi="宋体" w:cs="宋体"/>
                <w:kern w:val="2"/>
                <w:sz w:val="24"/>
                <w:szCs w:val="24"/>
                <w:lang w:eastAsia="zh-CN"/>
              </w:rPr>
              <w:t>响应</w:t>
            </w:r>
            <w:r>
              <w:rPr>
                <w:rFonts w:hint="eastAsia" w:ascii="宋体" w:hAnsi="宋体" w:eastAsia="宋体" w:cs="宋体"/>
                <w:kern w:val="2"/>
                <w:sz w:val="24"/>
                <w:szCs w:val="24"/>
              </w:rPr>
              <w:t>文件进行唱标。</w:t>
            </w:r>
          </w:p>
          <w:p w14:paraId="24FB1395">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cs="宋体"/>
                <w:kern w:val="2"/>
                <w:sz w:val="24"/>
                <w:szCs w:val="24"/>
                <w:lang w:eastAsia="zh-CN"/>
              </w:rPr>
              <w:t>响应人</w:t>
            </w:r>
            <w:r>
              <w:rPr>
                <w:rFonts w:hint="eastAsia" w:ascii="宋体" w:hAnsi="宋体" w:eastAsia="宋体" w:cs="宋体"/>
                <w:kern w:val="2"/>
                <w:sz w:val="24"/>
                <w:szCs w:val="24"/>
              </w:rPr>
              <w:t>应保证在开标期间电话、电脑、网络能够正常工作，</w:t>
            </w:r>
            <w:r>
              <w:rPr>
                <w:rFonts w:hint="eastAsia" w:ascii="宋体" w:hAnsi="宋体" w:cs="宋体"/>
                <w:kern w:val="2"/>
                <w:sz w:val="24"/>
                <w:szCs w:val="24"/>
                <w:lang w:eastAsia="zh-CN"/>
              </w:rPr>
              <w:t>响应人</w:t>
            </w:r>
            <w:r>
              <w:rPr>
                <w:rFonts w:hint="eastAsia" w:ascii="宋体" w:hAnsi="宋体" w:eastAsia="宋体" w:cs="宋体"/>
                <w:kern w:val="2"/>
                <w:sz w:val="24"/>
                <w:szCs w:val="24"/>
              </w:rPr>
              <w:t>因停电、电脑病毒、网络堵塞等原因，未在规定的解密时间内对</w:t>
            </w:r>
            <w:r>
              <w:rPr>
                <w:rFonts w:hint="eastAsia" w:ascii="宋体" w:hAnsi="宋体" w:cs="宋体"/>
                <w:kern w:val="2"/>
                <w:sz w:val="24"/>
                <w:szCs w:val="24"/>
                <w:lang w:eastAsia="zh-CN"/>
              </w:rPr>
              <w:t>响应</w:t>
            </w:r>
            <w:r>
              <w:rPr>
                <w:rFonts w:hint="eastAsia" w:ascii="宋体" w:hAnsi="宋体" w:eastAsia="宋体" w:cs="宋体"/>
                <w:kern w:val="2"/>
                <w:sz w:val="24"/>
                <w:szCs w:val="24"/>
              </w:rPr>
              <w:t>文件进行解密的，其</w:t>
            </w:r>
            <w:r>
              <w:rPr>
                <w:rFonts w:hint="eastAsia" w:ascii="宋体" w:hAnsi="宋体" w:cs="宋体"/>
                <w:kern w:val="2"/>
                <w:sz w:val="24"/>
                <w:szCs w:val="24"/>
                <w:lang w:eastAsia="zh-CN"/>
              </w:rPr>
              <w:t>响应</w:t>
            </w:r>
            <w:r>
              <w:rPr>
                <w:rFonts w:hint="eastAsia" w:ascii="宋体" w:hAnsi="宋体" w:eastAsia="宋体" w:cs="宋体"/>
                <w:kern w:val="2"/>
                <w:sz w:val="24"/>
                <w:szCs w:val="24"/>
              </w:rPr>
              <w:t>文件不予接收、唱标。</w:t>
            </w:r>
          </w:p>
          <w:p w14:paraId="78DCB8D6">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lang w:eastAsia="zh-CN"/>
              </w:rPr>
            </w:pPr>
            <w:r>
              <w:rPr>
                <w:rFonts w:hint="eastAsia" w:ascii="宋体" w:hAnsi="宋体" w:eastAsia="宋体" w:cs="宋体"/>
                <w:kern w:val="2"/>
                <w:sz w:val="24"/>
                <w:szCs w:val="24"/>
              </w:rPr>
              <w:t>5、开标时</w:t>
            </w:r>
            <w:r>
              <w:rPr>
                <w:rFonts w:hint="eastAsia" w:ascii="宋体" w:hAnsi="宋体" w:cs="宋体"/>
                <w:kern w:val="2"/>
                <w:sz w:val="24"/>
                <w:szCs w:val="24"/>
                <w:lang w:eastAsia="zh-CN"/>
              </w:rPr>
              <w:t>响应人</w:t>
            </w:r>
            <w:r>
              <w:rPr>
                <w:rFonts w:hint="eastAsia" w:ascii="宋体" w:hAnsi="宋体" w:eastAsia="宋体" w:cs="宋体"/>
                <w:kern w:val="2"/>
                <w:sz w:val="24"/>
                <w:szCs w:val="24"/>
              </w:rPr>
              <w:t>可登录到交易系统中在开标大厅中点击开标一览表查看自己的报价。如对自己的唱标内容有异议的，应在唱标内容显示后10分钟内向</w:t>
            </w:r>
            <w:r>
              <w:rPr>
                <w:rFonts w:hint="eastAsia" w:ascii="宋体" w:hAnsi="宋体" w:cs="宋体"/>
                <w:sz w:val="24"/>
              </w:rPr>
              <w:t>中服务机构通过开标大厅对话框提出质疑。中介服务机构做好书面记录。</w:t>
            </w:r>
            <w:r>
              <w:rPr>
                <w:rFonts w:hint="eastAsia" w:ascii="宋体" w:hAnsi="宋体" w:cs="宋体"/>
                <w:kern w:val="2"/>
                <w:sz w:val="24"/>
                <w:szCs w:val="24"/>
                <w:lang w:eastAsia="zh-CN"/>
              </w:rPr>
              <w:t>响应人</w:t>
            </w:r>
            <w:r>
              <w:rPr>
                <w:rFonts w:hint="eastAsia" w:ascii="宋体" w:hAnsi="宋体" w:eastAsia="宋体" w:cs="宋体"/>
                <w:kern w:val="2"/>
                <w:sz w:val="24"/>
                <w:szCs w:val="24"/>
              </w:rPr>
              <w:t>未在规定时间内提出质疑的，视为认可</w:t>
            </w:r>
            <w:r>
              <w:rPr>
                <w:rFonts w:hint="eastAsia" w:ascii="宋体" w:hAnsi="宋体" w:eastAsia="宋体" w:cs="宋体"/>
                <w:kern w:val="2"/>
                <w:sz w:val="24"/>
                <w:szCs w:val="24"/>
                <w:lang w:eastAsia="zh-CN"/>
              </w:rPr>
              <w:t>唱标内容。</w:t>
            </w:r>
          </w:p>
          <w:p w14:paraId="2004E211">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6、评标时，磋商小组对电子化响应文件有质疑的，将通过电子化交易系统对响应人发起质疑，响应人的回复文件必须以经过响应人和其法定代表人签章的PDF 格式文件为准，并通过电子化交易系统提交至磋商小组。</w:t>
            </w:r>
          </w:p>
          <w:p w14:paraId="7CEE569D">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rPr>
            </w:pPr>
            <w:r>
              <w:rPr>
                <w:rFonts w:hint="eastAsia" w:ascii="宋体" w:hAnsi="宋体" w:eastAsia="宋体" w:cs="宋体"/>
                <w:kern w:val="2"/>
                <w:sz w:val="24"/>
                <w:szCs w:val="24"/>
                <w:lang w:eastAsia="zh-CN"/>
              </w:rPr>
              <w:t>7、如评标委员会对需要回</w:t>
            </w:r>
            <w:r>
              <w:rPr>
                <w:rFonts w:hint="eastAsia" w:ascii="宋体" w:hAnsi="宋体" w:cs="宋体"/>
                <w:sz w:val="24"/>
              </w:rPr>
              <w:t>复的</w:t>
            </w:r>
            <w:r>
              <w:rPr>
                <w:rFonts w:hint="eastAsia" w:ascii="宋体" w:hAnsi="宋体" w:eastAsia="宋体" w:cs="宋体"/>
                <w:kern w:val="2"/>
                <w:sz w:val="24"/>
                <w:szCs w:val="24"/>
                <w:lang w:eastAsia="zh-CN"/>
              </w:rPr>
              <w:t>响应人</w:t>
            </w:r>
            <w:r>
              <w:rPr>
                <w:rFonts w:hint="eastAsia" w:ascii="宋体" w:hAnsi="宋体" w:cs="宋体"/>
                <w:sz w:val="24"/>
              </w:rPr>
              <w:t>在规定时间内通过电子化交易系统未收到回复的，视为</w:t>
            </w:r>
            <w:r>
              <w:rPr>
                <w:rFonts w:hint="eastAsia" w:ascii="宋体" w:hAnsi="宋体" w:eastAsia="宋体" w:cs="宋体"/>
                <w:kern w:val="2"/>
                <w:sz w:val="24"/>
                <w:szCs w:val="24"/>
                <w:lang w:eastAsia="zh-CN"/>
              </w:rPr>
              <w:t>响应人</w:t>
            </w:r>
            <w:r>
              <w:rPr>
                <w:rFonts w:hint="eastAsia" w:ascii="宋体" w:hAnsi="宋体" w:cs="宋体"/>
                <w:sz w:val="24"/>
              </w:rPr>
              <w:t>放弃回复，评标委员会将自行对需要回复的内容进行认定。</w:t>
            </w:r>
          </w:p>
          <w:p w14:paraId="1C3C091E">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二、 相关证书原件的提交</w:t>
            </w:r>
          </w:p>
          <w:p w14:paraId="7D6BA9D0">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本项目实行资格后审，</w:t>
            </w:r>
            <w:r>
              <w:rPr>
                <w:rFonts w:hint="eastAsia" w:ascii="宋体" w:hAnsi="宋体" w:cs="宋体"/>
                <w:kern w:val="2"/>
                <w:sz w:val="24"/>
                <w:szCs w:val="24"/>
                <w:lang w:eastAsia="zh-CN"/>
              </w:rPr>
              <w:t>磋商</w:t>
            </w:r>
            <w:r>
              <w:rPr>
                <w:rFonts w:hint="eastAsia" w:ascii="宋体" w:hAnsi="宋体" w:eastAsia="宋体" w:cs="宋体"/>
                <w:kern w:val="2"/>
                <w:sz w:val="24"/>
                <w:szCs w:val="24"/>
              </w:rPr>
              <w:t>文件中要求</w:t>
            </w:r>
            <w:r>
              <w:rPr>
                <w:rFonts w:hint="eastAsia" w:ascii="宋体" w:hAnsi="宋体" w:cs="宋体"/>
                <w:kern w:val="2"/>
                <w:sz w:val="24"/>
                <w:szCs w:val="24"/>
                <w:lang w:eastAsia="zh-CN"/>
              </w:rPr>
              <w:t>响应人</w:t>
            </w:r>
            <w:r>
              <w:rPr>
                <w:rFonts w:hint="eastAsia" w:ascii="宋体" w:hAnsi="宋体" w:eastAsia="宋体" w:cs="宋体"/>
                <w:kern w:val="2"/>
                <w:sz w:val="24"/>
                <w:szCs w:val="24"/>
              </w:rPr>
              <w:t>提交资质、业绩、荣誉及单位人员等相关资料原件的，</w:t>
            </w:r>
            <w:r>
              <w:rPr>
                <w:rFonts w:hint="eastAsia" w:ascii="宋体" w:hAnsi="宋体" w:cs="宋体"/>
                <w:kern w:val="2"/>
                <w:sz w:val="24"/>
                <w:szCs w:val="24"/>
                <w:lang w:eastAsia="zh-CN"/>
              </w:rPr>
              <w:t>响应人</w:t>
            </w:r>
            <w:r>
              <w:rPr>
                <w:rFonts w:hint="eastAsia" w:ascii="宋体" w:hAnsi="宋体" w:eastAsia="宋体" w:cs="宋体"/>
                <w:kern w:val="2"/>
                <w:sz w:val="24"/>
                <w:szCs w:val="24"/>
              </w:rPr>
              <w:t>需将原件扫描件制作到电子</w:t>
            </w:r>
            <w:r>
              <w:rPr>
                <w:rFonts w:hint="eastAsia" w:ascii="宋体" w:hAnsi="宋体" w:cs="宋体"/>
                <w:kern w:val="2"/>
                <w:sz w:val="24"/>
                <w:szCs w:val="24"/>
                <w:lang w:eastAsia="zh-CN"/>
              </w:rPr>
              <w:t>响应</w:t>
            </w:r>
            <w:r>
              <w:rPr>
                <w:rFonts w:hint="eastAsia" w:ascii="宋体" w:hAnsi="宋体" w:eastAsia="宋体" w:cs="宋体"/>
                <w:kern w:val="2"/>
                <w:sz w:val="24"/>
                <w:szCs w:val="24"/>
              </w:rPr>
              <w:t>文件中，其上传资料真实性由</w:t>
            </w:r>
            <w:r>
              <w:rPr>
                <w:rFonts w:hint="eastAsia" w:ascii="宋体" w:hAnsi="宋体" w:cs="宋体"/>
                <w:kern w:val="2"/>
                <w:sz w:val="24"/>
                <w:szCs w:val="24"/>
                <w:lang w:eastAsia="zh-CN"/>
              </w:rPr>
              <w:t>响应人</w:t>
            </w:r>
            <w:r>
              <w:rPr>
                <w:rFonts w:hint="eastAsia" w:ascii="宋体" w:hAnsi="宋体" w:eastAsia="宋体" w:cs="宋体"/>
                <w:kern w:val="2"/>
                <w:sz w:val="24"/>
                <w:szCs w:val="24"/>
              </w:rPr>
              <w:t>自行承担，同时，</w:t>
            </w:r>
            <w:r>
              <w:rPr>
                <w:rFonts w:hint="eastAsia" w:ascii="宋体" w:hAnsi="宋体" w:cs="宋体"/>
                <w:kern w:val="2"/>
                <w:sz w:val="24"/>
                <w:szCs w:val="24"/>
                <w:lang w:eastAsia="zh-CN"/>
              </w:rPr>
              <w:t>响应人</w:t>
            </w:r>
            <w:r>
              <w:rPr>
                <w:rFonts w:hint="eastAsia" w:ascii="宋体" w:hAnsi="宋体" w:eastAsia="宋体" w:cs="宋体"/>
                <w:kern w:val="2"/>
                <w:sz w:val="24"/>
                <w:szCs w:val="24"/>
              </w:rPr>
              <w:t>要完善主体库。</w:t>
            </w:r>
            <w:r>
              <w:rPr>
                <w:rFonts w:hint="eastAsia" w:ascii="宋体" w:hAnsi="宋体" w:cs="宋体"/>
                <w:kern w:val="2"/>
                <w:sz w:val="24"/>
                <w:szCs w:val="24"/>
                <w:lang w:eastAsia="zh-CN"/>
              </w:rPr>
              <w:t>磋商小组</w:t>
            </w:r>
            <w:r>
              <w:rPr>
                <w:rFonts w:hint="eastAsia" w:ascii="宋体" w:hAnsi="宋体" w:eastAsia="宋体" w:cs="宋体"/>
                <w:kern w:val="2"/>
                <w:sz w:val="24"/>
                <w:szCs w:val="24"/>
              </w:rPr>
              <w:t>对原件的核验工作按以下条款进行：</w:t>
            </w:r>
          </w:p>
          <w:p w14:paraId="5CCCE489">
            <w:pPr>
              <w:keepNext w:val="0"/>
              <w:keepLines w:val="0"/>
              <w:pageBreakBefore w:val="0"/>
              <w:widowControl w:val="0"/>
              <w:numPr>
                <w:ilvl w:val="0"/>
                <w:numId w:val="1"/>
              </w:numPr>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评标时，评委先查阅</w:t>
            </w:r>
            <w:r>
              <w:rPr>
                <w:rFonts w:hint="eastAsia" w:ascii="宋体" w:hAnsi="宋体" w:cs="宋体"/>
                <w:kern w:val="2"/>
                <w:sz w:val="24"/>
                <w:szCs w:val="24"/>
                <w:lang w:eastAsia="zh-CN"/>
              </w:rPr>
              <w:t>响应</w:t>
            </w:r>
            <w:r>
              <w:rPr>
                <w:rFonts w:hint="eastAsia" w:ascii="宋体" w:hAnsi="宋体" w:eastAsia="宋体" w:cs="宋体"/>
                <w:kern w:val="2"/>
                <w:sz w:val="24"/>
                <w:szCs w:val="24"/>
              </w:rPr>
              <w:t>文件中是否具有该资料的原件扫描件，其上传资料真实性由</w:t>
            </w:r>
            <w:r>
              <w:rPr>
                <w:rFonts w:hint="eastAsia" w:ascii="宋体" w:hAnsi="宋体" w:cs="宋体"/>
                <w:kern w:val="2"/>
                <w:sz w:val="24"/>
                <w:szCs w:val="24"/>
                <w:lang w:eastAsia="zh-CN"/>
              </w:rPr>
              <w:t>响应人</w:t>
            </w:r>
            <w:r>
              <w:rPr>
                <w:rFonts w:hint="eastAsia" w:ascii="宋体" w:hAnsi="宋体" w:eastAsia="宋体" w:cs="宋体"/>
                <w:kern w:val="2"/>
                <w:sz w:val="24"/>
                <w:szCs w:val="24"/>
              </w:rPr>
              <w:t>自行承担，同时，</w:t>
            </w:r>
            <w:r>
              <w:rPr>
                <w:rFonts w:hint="eastAsia" w:ascii="宋体" w:hAnsi="宋体" w:cs="宋体"/>
                <w:kern w:val="2"/>
                <w:sz w:val="24"/>
                <w:szCs w:val="24"/>
                <w:lang w:eastAsia="zh-CN"/>
              </w:rPr>
              <w:t>响应人</w:t>
            </w:r>
            <w:r>
              <w:rPr>
                <w:rFonts w:hint="eastAsia" w:ascii="宋体" w:hAnsi="宋体" w:eastAsia="宋体" w:cs="宋体"/>
                <w:kern w:val="2"/>
                <w:sz w:val="24"/>
                <w:szCs w:val="24"/>
              </w:rPr>
              <w:t>需要完善主体库信息。本项目需要提交的原件扫描件以</w:t>
            </w:r>
            <w:r>
              <w:rPr>
                <w:rFonts w:hint="eastAsia" w:ascii="宋体" w:hAnsi="宋体" w:cs="宋体"/>
                <w:kern w:val="2"/>
                <w:sz w:val="24"/>
                <w:szCs w:val="24"/>
                <w:lang w:eastAsia="zh-CN"/>
              </w:rPr>
              <w:t>响应</w:t>
            </w:r>
            <w:r>
              <w:rPr>
                <w:rFonts w:hint="eastAsia" w:ascii="宋体" w:hAnsi="宋体" w:eastAsia="宋体" w:cs="宋体"/>
                <w:kern w:val="2"/>
                <w:sz w:val="24"/>
                <w:szCs w:val="24"/>
              </w:rPr>
              <w:t>截止时间前在以</w:t>
            </w:r>
            <w:r>
              <w:rPr>
                <w:rFonts w:hint="eastAsia" w:ascii="宋体" w:hAnsi="宋体" w:cs="宋体"/>
                <w:kern w:val="2"/>
                <w:sz w:val="24"/>
                <w:szCs w:val="24"/>
                <w:lang w:eastAsia="zh-CN"/>
              </w:rPr>
              <w:t>响应人</w:t>
            </w:r>
            <w:r>
              <w:rPr>
                <w:rFonts w:hint="eastAsia" w:ascii="宋体" w:hAnsi="宋体" w:eastAsia="宋体" w:cs="宋体"/>
                <w:kern w:val="2"/>
                <w:sz w:val="24"/>
                <w:szCs w:val="24"/>
              </w:rPr>
              <w:t>自行上传到</w:t>
            </w:r>
            <w:r>
              <w:rPr>
                <w:rFonts w:hint="eastAsia" w:ascii="宋体" w:hAnsi="宋体" w:cs="宋体"/>
                <w:kern w:val="2"/>
                <w:sz w:val="24"/>
                <w:szCs w:val="24"/>
                <w:lang w:eastAsia="zh-CN"/>
              </w:rPr>
              <w:t>响应</w:t>
            </w:r>
            <w:r>
              <w:rPr>
                <w:rFonts w:hint="eastAsia" w:ascii="宋体" w:hAnsi="宋体" w:eastAsia="宋体" w:cs="宋体"/>
                <w:kern w:val="2"/>
                <w:sz w:val="24"/>
                <w:szCs w:val="24"/>
              </w:rPr>
              <w:t>文件中的相应内容为准。规定时间外上传或更改的信息不作为评标依据。评标时不接受</w:t>
            </w:r>
            <w:r>
              <w:rPr>
                <w:rFonts w:hint="eastAsia" w:ascii="宋体" w:hAnsi="宋体" w:cs="宋体"/>
                <w:kern w:val="2"/>
                <w:sz w:val="24"/>
                <w:szCs w:val="24"/>
                <w:lang w:eastAsia="zh-CN"/>
              </w:rPr>
              <w:t>响应人</w:t>
            </w:r>
            <w:r>
              <w:rPr>
                <w:rFonts w:hint="eastAsia" w:ascii="宋体" w:hAnsi="宋体" w:eastAsia="宋体" w:cs="宋体"/>
                <w:kern w:val="2"/>
                <w:sz w:val="24"/>
                <w:szCs w:val="24"/>
              </w:rPr>
              <w:t>所提交的任何原件</w:t>
            </w:r>
            <w:r>
              <w:rPr>
                <w:rFonts w:hint="eastAsia" w:ascii="宋体" w:hAnsi="宋体" w:eastAsia="宋体" w:cs="宋体"/>
                <w:kern w:val="2"/>
                <w:sz w:val="24"/>
                <w:szCs w:val="24"/>
                <w:lang w:eastAsia="zh-CN"/>
              </w:rPr>
              <w:t>。</w:t>
            </w:r>
          </w:p>
          <w:p w14:paraId="1128B0FE">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(二</w:t>
            </w:r>
            <w:r>
              <w:rPr>
                <w:rFonts w:hint="eastAsia" w:ascii="宋体" w:hAnsi="宋体" w:eastAsia="宋体" w:cs="宋体"/>
                <w:kern w:val="2"/>
                <w:sz w:val="24"/>
                <w:szCs w:val="24"/>
              </w:rPr>
              <w:t>）</w:t>
            </w:r>
            <w:r>
              <w:rPr>
                <w:rFonts w:hint="eastAsia" w:ascii="宋体" w:hAnsi="宋体" w:cs="宋体"/>
                <w:kern w:val="2"/>
                <w:sz w:val="24"/>
                <w:szCs w:val="24"/>
                <w:lang w:eastAsia="zh-CN"/>
              </w:rPr>
              <w:t>响应人</w:t>
            </w:r>
            <w:r>
              <w:rPr>
                <w:rFonts w:hint="eastAsia" w:ascii="宋体" w:hAnsi="宋体" w:eastAsia="宋体" w:cs="宋体"/>
                <w:kern w:val="2"/>
                <w:sz w:val="24"/>
                <w:szCs w:val="24"/>
              </w:rPr>
              <w:t>需应仔细阅读操作手册，保证上传内容齐全，真实有效，原件扫描件清晰可辨。因</w:t>
            </w:r>
            <w:r>
              <w:rPr>
                <w:rFonts w:hint="eastAsia" w:ascii="宋体" w:hAnsi="宋体" w:cs="宋体"/>
                <w:kern w:val="2"/>
                <w:sz w:val="24"/>
                <w:szCs w:val="24"/>
                <w:lang w:eastAsia="zh-CN"/>
              </w:rPr>
              <w:t>响应人</w:t>
            </w:r>
            <w:r>
              <w:rPr>
                <w:rFonts w:hint="eastAsia" w:ascii="宋体" w:hAnsi="宋体" w:eastAsia="宋体" w:cs="宋体"/>
                <w:kern w:val="2"/>
                <w:sz w:val="24"/>
                <w:szCs w:val="24"/>
              </w:rPr>
              <w:t>上传原因导致应得分项而未得分或资格审查不合格等情况的，由</w:t>
            </w:r>
            <w:r>
              <w:rPr>
                <w:rFonts w:hint="eastAsia" w:ascii="宋体" w:hAnsi="宋体" w:cs="宋体"/>
                <w:kern w:val="2"/>
                <w:sz w:val="24"/>
                <w:szCs w:val="24"/>
                <w:lang w:eastAsia="zh-CN"/>
              </w:rPr>
              <w:t>响应人</w:t>
            </w:r>
            <w:r>
              <w:rPr>
                <w:rFonts w:hint="eastAsia" w:ascii="宋体" w:hAnsi="宋体" w:eastAsia="宋体" w:cs="宋体"/>
                <w:kern w:val="2"/>
                <w:sz w:val="24"/>
                <w:szCs w:val="24"/>
              </w:rPr>
              <w:t>自行承担责任。</w:t>
            </w:r>
          </w:p>
          <w:p w14:paraId="00969D5E">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提示：本项目为电子化、无纸化交易项目，开标时不再接受任何纸质资料，为保证您能</w:t>
            </w:r>
            <w:r>
              <w:rPr>
                <w:rFonts w:hint="eastAsia" w:ascii="宋体" w:hAnsi="宋体" w:cs="宋体"/>
                <w:kern w:val="2"/>
                <w:sz w:val="24"/>
                <w:szCs w:val="24"/>
                <w:lang w:eastAsia="zh-CN"/>
              </w:rPr>
              <w:t>开</w:t>
            </w:r>
            <w:r>
              <w:rPr>
                <w:rFonts w:hint="eastAsia" w:ascii="宋体" w:hAnsi="宋体" w:eastAsia="宋体" w:cs="宋体"/>
                <w:kern w:val="2"/>
                <w:sz w:val="24"/>
                <w:szCs w:val="24"/>
              </w:rPr>
              <w:t>标成功，请需仔细阅读以上条款。</w:t>
            </w:r>
          </w:p>
        </w:tc>
      </w:tr>
      <w:bookmarkEnd w:id="8"/>
    </w:tbl>
    <w:p w14:paraId="11C4D229">
      <w:pPr>
        <w:keepNext/>
        <w:keepLines/>
        <w:pageBreakBefore w:val="0"/>
        <w:widowControl w:val="0"/>
        <w:kinsoku/>
        <w:wordWrap/>
        <w:overflowPunct/>
        <w:topLinePunct w:val="0"/>
        <w:bidi w:val="0"/>
        <w:snapToGrid/>
        <w:spacing w:before="0" w:beforeLines="0" w:beforeAutospacing="0" w:after="0" w:afterLines="0" w:afterAutospacing="0" w:line="600" w:lineRule="exact"/>
        <w:ind w:right="0"/>
        <w:textAlignment w:val="auto"/>
        <w:outlineLvl w:val="1"/>
        <w:rPr>
          <w:rFonts w:hint="eastAsia" w:ascii="宋体" w:hAnsi="宋体" w:cs="宋体"/>
          <w:b/>
          <w:sz w:val="28"/>
          <w:szCs w:val="28"/>
        </w:rPr>
      </w:pPr>
      <w:bookmarkStart w:id="17" w:name="_Toc461977414"/>
      <w:bookmarkEnd w:id="17"/>
      <w:bookmarkStart w:id="18" w:name="_Toc12657"/>
    </w:p>
    <w:p w14:paraId="04DBC0F0">
      <w:pPr>
        <w:keepNext/>
        <w:keepLines/>
        <w:pageBreakBefore w:val="0"/>
        <w:widowControl w:val="0"/>
        <w:kinsoku/>
        <w:wordWrap/>
        <w:overflowPunct/>
        <w:topLinePunct w:val="0"/>
        <w:bidi w:val="0"/>
        <w:snapToGrid/>
        <w:spacing w:before="0" w:beforeLines="0" w:beforeAutospacing="0" w:after="0" w:afterLines="0" w:afterAutospacing="0" w:line="600" w:lineRule="exact"/>
        <w:ind w:left="0" w:leftChars="0" w:right="0" w:firstLine="562" w:firstLineChars="200"/>
        <w:textAlignment w:val="auto"/>
        <w:outlineLvl w:val="1"/>
        <w:rPr>
          <w:rFonts w:hint="eastAsia" w:ascii="宋体" w:hAnsi="宋体" w:cs="宋体"/>
          <w:b/>
          <w:sz w:val="28"/>
          <w:szCs w:val="28"/>
        </w:rPr>
      </w:pPr>
    </w:p>
    <w:p w14:paraId="7978CCE5">
      <w:pPr>
        <w:keepNext/>
        <w:keepLines/>
        <w:pageBreakBefore w:val="0"/>
        <w:widowControl w:val="0"/>
        <w:kinsoku/>
        <w:wordWrap/>
        <w:overflowPunct/>
        <w:topLinePunct w:val="0"/>
        <w:bidi w:val="0"/>
        <w:snapToGrid/>
        <w:spacing w:before="0" w:beforeLines="0" w:beforeAutospacing="0" w:after="0" w:afterLines="0" w:afterAutospacing="0" w:line="600" w:lineRule="exact"/>
        <w:ind w:left="0" w:leftChars="0" w:right="0" w:firstLine="562" w:firstLineChars="200"/>
        <w:textAlignment w:val="auto"/>
        <w:outlineLvl w:val="1"/>
        <w:rPr>
          <w:rFonts w:ascii="宋体" w:hAnsi="宋体"/>
          <w:b/>
          <w:sz w:val="28"/>
          <w:szCs w:val="28"/>
        </w:rPr>
      </w:pPr>
      <w:r>
        <w:rPr>
          <w:rFonts w:hint="eastAsia" w:ascii="宋体" w:hAnsi="宋体" w:cs="宋体"/>
          <w:b/>
          <w:sz w:val="28"/>
          <w:szCs w:val="28"/>
        </w:rPr>
        <w:t>一、说明</w:t>
      </w:r>
      <w:bookmarkEnd w:id="18"/>
    </w:p>
    <w:p w14:paraId="4001F300">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ascii="宋体" w:hAnsi="宋体" w:cs="宋体"/>
          <w:spacing w:val="-3"/>
          <w:sz w:val="28"/>
          <w:szCs w:val="28"/>
        </w:rPr>
      </w:pPr>
      <w:bookmarkStart w:id="19" w:name="_Toc19964"/>
      <w:r>
        <w:rPr>
          <w:rFonts w:hint="eastAsia" w:ascii="宋体" w:hAnsi="宋体" w:cs="宋体"/>
          <w:spacing w:val="-3"/>
          <w:sz w:val="28"/>
          <w:szCs w:val="28"/>
        </w:rPr>
        <w:t>1.适用范围</w:t>
      </w:r>
      <w:bookmarkEnd w:id="19"/>
    </w:p>
    <w:p w14:paraId="177E419B">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本竞争性磋商文件仅适用于竞争性磋商公告中所叙述项目的相关采购。</w:t>
      </w:r>
    </w:p>
    <w:p w14:paraId="6CCE7388">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ascii="宋体" w:hAnsi="宋体" w:cs="宋体"/>
          <w:spacing w:val="-3"/>
          <w:sz w:val="28"/>
          <w:szCs w:val="28"/>
        </w:rPr>
      </w:pPr>
      <w:bookmarkStart w:id="20" w:name="_Toc7846"/>
      <w:r>
        <w:rPr>
          <w:rFonts w:hint="eastAsia" w:ascii="宋体" w:hAnsi="宋体" w:cs="宋体"/>
          <w:spacing w:val="-3"/>
          <w:sz w:val="28"/>
          <w:szCs w:val="28"/>
        </w:rPr>
        <w:t>2.定义</w:t>
      </w:r>
      <w:bookmarkEnd w:id="20"/>
    </w:p>
    <w:p w14:paraId="4A4D668D">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2.1  “采购人”系指本次项目内容的采购单位。</w:t>
      </w:r>
    </w:p>
    <w:p w14:paraId="376A0CD9">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2.2  “采购代理机构”系指本次采购项目活动组织方。</w:t>
      </w:r>
    </w:p>
    <w:p w14:paraId="6DB40AE9">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2.3 “</w:t>
      </w:r>
      <w:r>
        <w:rPr>
          <w:rFonts w:hint="eastAsia" w:ascii="宋体" w:hAnsi="宋体" w:cs="宋体"/>
          <w:spacing w:val="-3"/>
          <w:sz w:val="28"/>
          <w:szCs w:val="28"/>
          <w:lang w:eastAsia="zh-CN"/>
        </w:rPr>
        <w:t>响应人</w:t>
      </w:r>
      <w:r>
        <w:rPr>
          <w:rFonts w:hint="eastAsia" w:ascii="宋体" w:hAnsi="宋体" w:cs="宋体"/>
          <w:spacing w:val="-3"/>
          <w:sz w:val="28"/>
          <w:szCs w:val="28"/>
        </w:rPr>
        <w:t>”系指响应采购、参加磋商竞争的法人或者其他组织。</w:t>
      </w:r>
    </w:p>
    <w:p w14:paraId="7D7D409C">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2.4 “</w:t>
      </w:r>
      <w:r>
        <w:rPr>
          <w:rFonts w:hint="eastAsia" w:ascii="宋体" w:hAnsi="宋体" w:cs="宋体"/>
          <w:spacing w:val="-3"/>
          <w:sz w:val="28"/>
          <w:szCs w:val="28"/>
          <w:lang w:eastAsia="zh-CN"/>
        </w:rPr>
        <w:t>响应人</w:t>
      </w:r>
      <w:r>
        <w:rPr>
          <w:rFonts w:hint="eastAsia" w:ascii="宋体" w:hAnsi="宋体" w:cs="宋体"/>
          <w:spacing w:val="-3"/>
          <w:sz w:val="28"/>
          <w:szCs w:val="28"/>
        </w:rPr>
        <w:t>代表”系指代表</w:t>
      </w:r>
      <w:r>
        <w:rPr>
          <w:rFonts w:hint="eastAsia" w:ascii="宋体" w:hAnsi="宋体" w:cs="宋体"/>
          <w:spacing w:val="-3"/>
          <w:sz w:val="28"/>
          <w:szCs w:val="28"/>
          <w:lang w:eastAsia="zh-CN"/>
        </w:rPr>
        <w:t>响应人</w:t>
      </w:r>
      <w:r>
        <w:rPr>
          <w:rFonts w:hint="eastAsia" w:ascii="宋体" w:hAnsi="宋体" w:cs="宋体"/>
          <w:spacing w:val="-3"/>
          <w:sz w:val="28"/>
          <w:szCs w:val="28"/>
        </w:rPr>
        <w:t>参加本次磋商活动的</w:t>
      </w:r>
      <w:r>
        <w:rPr>
          <w:rFonts w:hint="eastAsia" w:ascii="宋体" w:hAnsi="宋体" w:cs="宋体"/>
          <w:spacing w:val="-3"/>
          <w:sz w:val="28"/>
          <w:szCs w:val="28"/>
          <w:lang w:eastAsia="zh-CN"/>
        </w:rPr>
        <w:t>响应人</w:t>
      </w:r>
      <w:r>
        <w:rPr>
          <w:rFonts w:hint="eastAsia" w:ascii="宋体" w:hAnsi="宋体" w:cs="宋体"/>
          <w:spacing w:val="-3"/>
          <w:sz w:val="28"/>
          <w:szCs w:val="28"/>
        </w:rPr>
        <w:t>的法定代表人或其委托代理人。</w:t>
      </w:r>
    </w:p>
    <w:p w14:paraId="7072DCC2">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2.5 “服务”系指</w:t>
      </w:r>
      <w:r>
        <w:rPr>
          <w:rFonts w:hint="eastAsia" w:ascii="宋体" w:hAnsi="宋体" w:cs="宋体"/>
          <w:spacing w:val="-3"/>
          <w:sz w:val="28"/>
          <w:szCs w:val="28"/>
          <w:lang w:eastAsia="zh-CN"/>
        </w:rPr>
        <w:t>响应人</w:t>
      </w:r>
      <w:r>
        <w:rPr>
          <w:rFonts w:hint="eastAsia" w:ascii="宋体" w:hAnsi="宋体" w:cs="宋体"/>
          <w:spacing w:val="-3"/>
          <w:sz w:val="28"/>
          <w:szCs w:val="28"/>
        </w:rPr>
        <w:t>按竞争性磋商文件规定提供采购人所要求的一切项目内容。</w:t>
      </w:r>
    </w:p>
    <w:p w14:paraId="3416C1C1">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2.6 “相关服务”系指竞争性磋商文件规定</w:t>
      </w:r>
      <w:r>
        <w:rPr>
          <w:rFonts w:hint="eastAsia" w:ascii="宋体" w:hAnsi="宋体" w:cs="宋体"/>
          <w:spacing w:val="-3"/>
          <w:sz w:val="28"/>
          <w:szCs w:val="28"/>
          <w:lang w:eastAsia="zh-CN"/>
        </w:rPr>
        <w:t>响应人</w:t>
      </w:r>
      <w:r>
        <w:rPr>
          <w:rFonts w:hint="eastAsia" w:ascii="宋体" w:hAnsi="宋体" w:cs="宋体"/>
          <w:spacing w:val="-3"/>
          <w:sz w:val="28"/>
          <w:szCs w:val="28"/>
        </w:rPr>
        <w:t>须承担的与本次采购项目相关的服务、协调工作以及其他类似的义务。</w:t>
      </w:r>
    </w:p>
    <w:p w14:paraId="7D1D5F70">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hint="eastAsia" w:ascii="宋体" w:hAnsi="宋体" w:cs="宋体"/>
          <w:spacing w:val="-3"/>
          <w:sz w:val="28"/>
          <w:szCs w:val="28"/>
        </w:rPr>
      </w:pPr>
      <w:r>
        <w:rPr>
          <w:rFonts w:hint="eastAsia" w:ascii="宋体" w:hAnsi="宋体" w:cs="宋体"/>
          <w:spacing w:val="-3"/>
          <w:sz w:val="28"/>
          <w:szCs w:val="28"/>
        </w:rPr>
        <w:t>2.7 “竞争性磋商文件有效期”系指本次采购项目递交响应性文件截止之日起至合同签订之日止的期限。成交</w:t>
      </w:r>
      <w:r>
        <w:rPr>
          <w:rFonts w:hint="eastAsia" w:ascii="宋体" w:hAnsi="宋体" w:cs="宋体"/>
          <w:spacing w:val="-3"/>
          <w:sz w:val="28"/>
          <w:szCs w:val="28"/>
          <w:lang w:eastAsia="zh-CN"/>
        </w:rPr>
        <w:t>响应人</w:t>
      </w:r>
      <w:r>
        <w:rPr>
          <w:rFonts w:hint="eastAsia" w:ascii="宋体" w:hAnsi="宋体" w:cs="宋体"/>
          <w:spacing w:val="-3"/>
          <w:sz w:val="28"/>
          <w:szCs w:val="28"/>
        </w:rPr>
        <w:t>的竞争性磋商文件有效期至合同完全履行止。</w:t>
      </w:r>
    </w:p>
    <w:p w14:paraId="74E74F72">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hint="eastAsia" w:ascii="宋体" w:hAnsi="宋体" w:cs="宋体"/>
          <w:spacing w:val="-3"/>
          <w:sz w:val="28"/>
          <w:szCs w:val="28"/>
        </w:rPr>
      </w:pPr>
      <w:r>
        <w:rPr>
          <w:rFonts w:hint="eastAsia" w:ascii="宋体" w:hAnsi="宋体" w:cs="宋体"/>
          <w:spacing w:val="-3"/>
          <w:sz w:val="28"/>
          <w:szCs w:val="28"/>
        </w:rPr>
        <w:t>2.8磋商范围、计划工期和质量要求</w:t>
      </w:r>
    </w:p>
    <w:p w14:paraId="17084DAB">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hint="eastAsia" w:ascii="宋体" w:hAnsi="宋体" w:cs="宋体"/>
          <w:spacing w:val="-3"/>
          <w:sz w:val="28"/>
          <w:szCs w:val="28"/>
        </w:rPr>
      </w:pPr>
      <w:r>
        <w:rPr>
          <w:rFonts w:hint="eastAsia" w:ascii="宋体" w:hAnsi="宋体" w:cs="宋体"/>
          <w:spacing w:val="-3"/>
          <w:sz w:val="28"/>
          <w:szCs w:val="28"/>
        </w:rPr>
        <w:t>2.8.1 磋商范围：见</w:t>
      </w:r>
      <w:r>
        <w:rPr>
          <w:rFonts w:hint="eastAsia" w:ascii="宋体" w:hAnsi="宋体" w:cs="宋体"/>
          <w:spacing w:val="-3"/>
          <w:sz w:val="28"/>
          <w:szCs w:val="28"/>
          <w:lang w:eastAsia="zh-CN"/>
        </w:rPr>
        <w:t>响应人</w:t>
      </w:r>
      <w:r>
        <w:rPr>
          <w:rFonts w:hint="eastAsia" w:ascii="宋体" w:hAnsi="宋体" w:cs="宋体"/>
          <w:spacing w:val="-3"/>
          <w:sz w:val="28"/>
          <w:szCs w:val="28"/>
        </w:rPr>
        <w:t>须知前附表。</w:t>
      </w:r>
    </w:p>
    <w:p w14:paraId="2889776B">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hint="eastAsia" w:ascii="宋体" w:hAnsi="宋体" w:cs="宋体"/>
          <w:spacing w:val="-3"/>
          <w:sz w:val="28"/>
          <w:szCs w:val="28"/>
        </w:rPr>
      </w:pPr>
      <w:r>
        <w:rPr>
          <w:rFonts w:hint="eastAsia" w:ascii="宋体" w:hAnsi="宋体" w:cs="宋体"/>
          <w:spacing w:val="-3"/>
          <w:sz w:val="28"/>
          <w:szCs w:val="28"/>
        </w:rPr>
        <w:t>2.8.2 计划工期：见</w:t>
      </w:r>
      <w:r>
        <w:rPr>
          <w:rFonts w:hint="eastAsia" w:ascii="宋体" w:hAnsi="宋体" w:cs="宋体"/>
          <w:spacing w:val="-3"/>
          <w:sz w:val="28"/>
          <w:szCs w:val="28"/>
          <w:lang w:eastAsia="zh-CN"/>
        </w:rPr>
        <w:t>响应人</w:t>
      </w:r>
      <w:r>
        <w:rPr>
          <w:rFonts w:hint="eastAsia" w:ascii="宋体" w:hAnsi="宋体" w:cs="宋体"/>
          <w:spacing w:val="-3"/>
          <w:sz w:val="28"/>
          <w:szCs w:val="28"/>
        </w:rPr>
        <w:t>须知前附表。</w:t>
      </w:r>
    </w:p>
    <w:p w14:paraId="016CD4C8">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hint="eastAsia" w:ascii="宋体" w:hAnsi="宋体" w:cs="宋体"/>
          <w:spacing w:val="-3"/>
          <w:sz w:val="28"/>
          <w:szCs w:val="28"/>
        </w:rPr>
      </w:pPr>
      <w:r>
        <w:rPr>
          <w:rFonts w:hint="eastAsia" w:ascii="宋体" w:hAnsi="宋体" w:cs="宋体"/>
          <w:spacing w:val="-3"/>
          <w:sz w:val="28"/>
          <w:szCs w:val="28"/>
        </w:rPr>
        <w:t>2.8.3 质量要求：见</w:t>
      </w:r>
      <w:r>
        <w:rPr>
          <w:rFonts w:hint="eastAsia" w:ascii="宋体" w:hAnsi="宋体" w:cs="宋体"/>
          <w:spacing w:val="-3"/>
          <w:sz w:val="28"/>
          <w:szCs w:val="28"/>
          <w:lang w:eastAsia="zh-CN"/>
        </w:rPr>
        <w:t>响应人</w:t>
      </w:r>
      <w:r>
        <w:rPr>
          <w:rFonts w:hint="eastAsia" w:ascii="宋体" w:hAnsi="宋体" w:cs="宋体"/>
          <w:spacing w:val="-3"/>
          <w:sz w:val="28"/>
          <w:szCs w:val="28"/>
        </w:rPr>
        <w:t>须知前附表。</w:t>
      </w:r>
    </w:p>
    <w:p w14:paraId="4BA9CA0D">
      <w:pPr>
        <w:pageBreakBefore w:val="0"/>
        <w:kinsoku/>
        <w:wordWrap/>
        <w:overflowPunct/>
        <w:topLinePunct w:val="0"/>
        <w:bidi w:val="0"/>
        <w:snapToGrid/>
        <w:spacing w:before="0" w:beforeLines="0" w:after="0" w:afterLines="0" w:line="600" w:lineRule="exact"/>
        <w:ind w:left="0" w:leftChars="0" w:right="0" w:firstLine="548" w:firstLineChars="200"/>
        <w:textAlignment w:val="auto"/>
        <w:rPr>
          <w:rFonts w:hint="eastAsia" w:ascii="宋体" w:hAnsi="宋体" w:cs="宋体"/>
          <w:spacing w:val="-3"/>
          <w:sz w:val="28"/>
          <w:szCs w:val="28"/>
          <w:lang w:eastAsia="zh-CN"/>
        </w:rPr>
      </w:pPr>
      <w:bookmarkStart w:id="21" w:name="_Toc25077"/>
      <w:r>
        <w:rPr>
          <w:rFonts w:hint="eastAsia" w:ascii="宋体" w:hAnsi="宋体" w:cs="宋体"/>
          <w:spacing w:val="-3"/>
          <w:sz w:val="28"/>
          <w:szCs w:val="28"/>
        </w:rPr>
        <w:t>3.资金来</w:t>
      </w:r>
      <w:r>
        <w:rPr>
          <w:rFonts w:hint="eastAsia" w:ascii="宋体" w:hAnsi="宋体" w:cs="宋体"/>
          <w:spacing w:val="-3"/>
          <w:sz w:val="28"/>
          <w:szCs w:val="28"/>
          <w:lang w:eastAsia="zh-CN"/>
        </w:rPr>
        <w:t>源：</w:t>
      </w:r>
      <w:bookmarkEnd w:id="21"/>
      <w:bookmarkStart w:id="22" w:name="_Toc16278"/>
      <w:r>
        <w:rPr>
          <w:rFonts w:hint="eastAsia" w:ascii="宋体" w:hAnsi="宋体" w:cs="宋体"/>
          <w:spacing w:val="-3"/>
          <w:sz w:val="28"/>
          <w:szCs w:val="28"/>
          <w:lang w:val="en-US" w:eastAsia="zh-CN"/>
        </w:rPr>
        <w:t>财政资金，已落实</w:t>
      </w:r>
      <w:r>
        <w:rPr>
          <w:rFonts w:hint="eastAsia" w:ascii="宋体" w:hAnsi="宋体" w:cs="宋体"/>
          <w:spacing w:val="-3"/>
          <w:sz w:val="28"/>
          <w:szCs w:val="28"/>
          <w:lang w:eastAsia="zh-CN"/>
        </w:rPr>
        <w:t>。</w:t>
      </w:r>
    </w:p>
    <w:p w14:paraId="43942CA7">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4.响应人资格要求</w:t>
      </w:r>
    </w:p>
    <w:p w14:paraId="03D1459C">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4.1 响应人应具备承担本工程施工的资质条件、能力见具体详见响应人须知。</w:t>
      </w:r>
    </w:p>
    <w:p w14:paraId="3E6EE985">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4.2 响应人不得存在下列情形之一：</w:t>
      </w:r>
    </w:p>
    <w:p w14:paraId="588A3484">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(l）为采购人不具有独立法人资格的附属机构（单位）；</w:t>
      </w:r>
    </w:p>
    <w:p w14:paraId="41C05D95">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(2）为本磋商项目前期准备提供设计或咨询服务，但设计施工总承包的除外；</w:t>
      </w:r>
    </w:p>
    <w:p w14:paraId="31F4C3E3">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(3）为本磋商项目的监理人；</w:t>
      </w:r>
    </w:p>
    <w:p w14:paraId="6348C2CF">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(4）为本磋商项目的代建人；</w:t>
      </w:r>
    </w:p>
    <w:p w14:paraId="4BA35C4B">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(5）为本磋商项目提供采购代理服务的；</w:t>
      </w:r>
    </w:p>
    <w:p w14:paraId="0C9C4535">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(6）与本磋商项目的监理人或代建人或采购代理机构同为一个法定代表人的；</w:t>
      </w:r>
    </w:p>
    <w:p w14:paraId="221252AF">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(7）与本磋商项目的监理人或代建人或采购代理机构相互控股或参股的；</w:t>
      </w:r>
    </w:p>
    <w:p w14:paraId="21EB75C7">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(8）与本磋商项目的监理人或代建人或采购代理机构相互任职或工作的；</w:t>
      </w:r>
    </w:p>
    <w:p w14:paraId="619ADCBD">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(9）被责令停业的；</w:t>
      </w:r>
    </w:p>
    <w:p w14:paraId="5AF51994">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(10）被暂停或取消磋商资格的；</w:t>
      </w:r>
    </w:p>
    <w:p w14:paraId="055FB07F">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(11）财产被接管或冻结的；</w:t>
      </w:r>
    </w:p>
    <w:p w14:paraId="641B1382">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(12）在最近三年内有骗取成交或严重违约或重大质量问题的。</w:t>
      </w:r>
    </w:p>
    <w:bookmarkEnd w:id="22"/>
    <w:p w14:paraId="0C828A3E">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ascii="宋体" w:hAnsi="宋体" w:cs="宋体"/>
          <w:spacing w:val="-3"/>
          <w:sz w:val="28"/>
          <w:szCs w:val="28"/>
        </w:rPr>
      </w:pPr>
      <w:bookmarkStart w:id="23" w:name="_Toc6584"/>
      <w:r>
        <w:rPr>
          <w:rFonts w:hint="eastAsia" w:ascii="宋体" w:hAnsi="宋体" w:cs="宋体"/>
          <w:spacing w:val="-3"/>
          <w:sz w:val="28"/>
          <w:szCs w:val="28"/>
        </w:rPr>
        <w:t>5.磋商费用</w:t>
      </w:r>
      <w:bookmarkEnd w:id="23"/>
    </w:p>
    <w:p w14:paraId="45B761A0">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不论磋商结果如何，</w:t>
      </w:r>
      <w:r>
        <w:rPr>
          <w:rFonts w:hint="eastAsia" w:ascii="宋体" w:hAnsi="宋体" w:cs="宋体"/>
          <w:spacing w:val="-3"/>
          <w:sz w:val="28"/>
          <w:szCs w:val="28"/>
          <w:lang w:eastAsia="zh-CN"/>
        </w:rPr>
        <w:t>响应人</w:t>
      </w:r>
      <w:r>
        <w:rPr>
          <w:rFonts w:hint="eastAsia" w:ascii="宋体" w:hAnsi="宋体" w:cs="宋体"/>
          <w:spacing w:val="-3"/>
          <w:sz w:val="28"/>
          <w:szCs w:val="28"/>
        </w:rPr>
        <w:t>均应自行承担所有与磋商有关的全部费用。</w:t>
      </w:r>
    </w:p>
    <w:p w14:paraId="14DBBB5E">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ascii="宋体" w:hAnsi="宋体" w:cs="宋体"/>
          <w:spacing w:val="-3"/>
          <w:sz w:val="28"/>
          <w:szCs w:val="28"/>
        </w:rPr>
      </w:pPr>
      <w:bookmarkStart w:id="24" w:name="_Toc13621"/>
      <w:r>
        <w:rPr>
          <w:rFonts w:hint="eastAsia" w:ascii="宋体" w:hAnsi="宋体" w:cs="宋体"/>
          <w:spacing w:val="-3"/>
          <w:sz w:val="28"/>
          <w:szCs w:val="28"/>
        </w:rPr>
        <w:t>6.联合体参加磋商</w:t>
      </w:r>
      <w:bookmarkEnd w:id="24"/>
    </w:p>
    <w:p w14:paraId="0FEC31FD">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6.1 本项目不接受联合体参加磋商。</w:t>
      </w:r>
    </w:p>
    <w:p w14:paraId="17CE1B1C">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ascii="宋体" w:hAnsi="宋体" w:cs="宋体"/>
          <w:spacing w:val="-3"/>
          <w:sz w:val="28"/>
          <w:szCs w:val="28"/>
        </w:rPr>
      </w:pPr>
      <w:bookmarkStart w:id="25" w:name="_Toc7233"/>
      <w:r>
        <w:rPr>
          <w:rFonts w:hint="eastAsia" w:ascii="宋体" w:hAnsi="宋体" w:cs="宋体"/>
          <w:spacing w:val="-3"/>
          <w:sz w:val="28"/>
          <w:szCs w:val="28"/>
        </w:rPr>
        <w:t>7.转包与分包</w:t>
      </w:r>
      <w:bookmarkEnd w:id="25"/>
    </w:p>
    <w:p w14:paraId="77C33D10">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7.1 本项目不允许采取转包方式履行合同。</w:t>
      </w:r>
    </w:p>
    <w:p w14:paraId="673DC87C">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7.2 本项目不允许采取分包方式履行合同。</w:t>
      </w:r>
    </w:p>
    <w:p w14:paraId="5FC3DD1C">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ascii="宋体" w:hAnsi="宋体" w:cs="宋体"/>
          <w:spacing w:val="-3"/>
          <w:sz w:val="28"/>
          <w:szCs w:val="28"/>
        </w:rPr>
      </w:pPr>
      <w:bookmarkStart w:id="26" w:name="_Toc21763"/>
      <w:r>
        <w:rPr>
          <w:rFonts w:hint="eastAsia" w:ascii="宋体" w:hAnsi="宋体" w:cs="宋体"/>
          <w:spacing w:val="-3"/>
          <w:sz w:val="28"/>
          <w:szCs w:val="28"/>
        </w:rPr>
        <w:t>8.特别说明：</w:t>
      </w:r>
      <w:bookmarkEnd w:id="26"/>
    </w:p>
    <w:p w14:paraId="63930471">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 xml:space="preserve">8.1 </w:t>
      </w:r>
      <w:r>
        <w:rPr>
          <w:rFonts w:hint="eastAsia" w:ascii="宋体" w:hAnsi="宋体" w:cs="宋体"/>
          <w:spacing w:val="-3"/>
          <w:sz w:val="28"/>
          <w:szCs w:val="28"/>
          <w:lang w:eastAsia="zh-CN"/>
        </w:rPr>
        <w:t>响应人</w:t>
      </w:r>
      <w:r>
        <w:rPr>
          <w:rFonts w:hint="eastAsia" w:ascii="宋体" w:hAnsi="宋体" w:cs="宋体"/>
          <w:spacing w:val="-3"/>
          <w:sz w:val="28"/>
          <w:szCs w:val="28"/>
        </w:rPr>
        <w:t>参加磋商所使用的资格、信誉、荣誉、业绩与企业认证必须为本法人所拥有。</w:t>
      </w:r>
    </w:p>
    <w:p w14:paraId="49864627">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 xml:space="preserve">8.2 </w:t>
      </w:r>
      <w:r>
        <w:rPr>
          <w:rFonts w:hint="eastAsia" w:ascii="宋体" w:hAnsi="宋体" w:cs="宋体"/>
          <w:spacing w:val="-3"/>
          <w:sz w:val="28"/>
          <w:szCs w:val="28"/>
          <w:lang w:eastAsia="zh-CN"/>
        </w:rPr>
        <w:t>响应人</w:t>
      </w:r>
      <w:r>
        <w:rPr>
          <w:rFonts w:hint="eastAsia" w:ascii="宋体" w:hAnsi="宋体" w:cs="宋体"/>
          <w:spacing w:val="-3"/>
          <w:sz w:val="28"/>
          <w:szCs w:val="28"/>
        </w:rPr>
        <w:t>代表只能接受一个</w:t>
      </w:r>
      <w:r>
        <w:rPr>
          <w:rFonts w:hint="eastAsia" w:ascii="宋体" w:hAnsi="宋体" w:cs="宋体"/>
          <w:spacing w:val="-3"/>
          <w:sz w:val="28"/>
          <w:szCs w:val="28"/>
          <w:lang w:eastAsia="zh-CN"/>
        </w:rPr>
        <w:t>响应人</w:t>
      </w:r>
      <w:r>
        <w:rPr>
          <w:rFonts w:hint="eastAsia" w:ascii="宋体" w:hAnsi="宋体" w:cs="宋体"/>
          <w:spacing w:val="-3"/>
          <w:sz w:val="28"/>
          <w:szCs w:val="28"/>
        </w:rPr>
        <w:t>的委托参加磋商。</w:t>
      </w:r>
    </w:p>
    <w:p w14:paraId="3C1F6BF3">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 xml:space="preserve">8.3 </w:t>
      </w:r>
      <w:r>
        <w:rPr>
          <w:rFonts w:hint="eastAsia" w:ascii="宋体" w:hAnsi="宋体" w:cs="宋体"/>
          <w:spacing w:val="-3"/>
          <w:sz w:val="28"/>
          <w:szCs w:val="28"/>
          <w:lang w:eastAsia="zh-CN"/>
        </w:rPr>
        <w:t>响应人</w:t>
      </w:r>
      <w:r>
        <w:rPr>
          <w:rFonts w:hint="eastAsia" w:ascii="宋体" w:hAnsi="宋体" w:cs="宋体"/>
          <w:spacing w:val="-3"/>
          <w:sz w:val="28"/>
          <w:szCs w:val="28"/>
        </w:rPr>
        <w:t>在磋商活动中提供虚假材料或从事其他违法活动的,其响应无效，由相关部门查处。</w:t>
      </w:r>
    </w:p>
    <w:p w14:paraId="59D345B3">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ascii="宋体" w:hAnsi="宋体" w:cs="宋体"/>
          <w:spacing w:val="-3"/>
          <w:sz w:val="28"/>
          <w:szCs w:val="28"/>
        </w:rPr>
      </w:pPr>
      <w:bookmarkStart w:id="27" w:name="_Toc20927"/>
      <w:r>
        <w:rPr>
          <w:rFonts w:hint="eastAsia" w:ascii="宋体" w:hAnsi="宋体" w:cs="宋体"/>
          <w:spacing w:val="-3"/>
          <w:sz w:val="28"/>
          <w:szCs w:val="28"/>
        </w:rPr>
        <w:t>9.质疑和投诉</w:t>
      </w:r>
      <w:bookmarkEnd w:id="27"/>
    </w:p>
    <w:p w14:paraId="207D068A">
      <w:pPr>
        <w:keepNext w:val="0"/>
        <w:keepLines w:val="0"/>
        <w:pageBreakBefore w:val="0"/>
        <w:widowControl w:val="0"/>
        <w:suppressLineNumbers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hint="eastAsia" w:ascii="宋体" w:hAnsi="宋体" w:eastAsia="宋体" w:cs="宋体"/>
          <w:spacing w:val="-3"/>
          <w:sz w:val="28"/>
          <w:szCs w:val="28"/>
          <w:lang w:val="en-US"/>
        </w:rPr>
      </w:pPr>
      <w:r>
        <w:rPr>
          <w:rFonts w:hint="eastAsia" w:ascii="宋体" w:hAnsi="宋体" w:cs="宋体"/>
          <w:spacing w:val="-3"/>
          <w:sz w:val="28"/>
          <w:szCs w:val="28"/>
        </w:rPr>
        <w:t xml:space="preserve">9.1 </w:t>
      </w:r>
      <w:r>
        <w:rPr>
          <w:rFonts w:hint="eastAsia" w:ascii="宋体" w:hAnsi="宋体" w:eastAsia="宋体" w:cs="宋体"/>
          <w:spacing w:val="-3"/>
          <w:kern w:val="0"/>
          <w:sz w:val="28"/>
          <w:szCs w:val="28"/>
          <w:lang w:val="en-US" w:eastAsia="zh-CN" w:bidi="ar"/>
        </w:rPr>
        <w:t>响应人认为磋商过程和成交结果使自己的合法权益受到损害的，应当在知道或者应知其权益受到损害之日起7个工作日内，向采购人或采购代理机构提出质疑。响应人对采购人或采购代理机构的质疑答复不满意或采购人或采购代理机构未在规定时间内作出答复的，可以在答复期满后15个工作日内向同级财政部门投诉。</w:t>
      </w:r>
    </w:p>
    <w:p w14:paraId="0063E27F">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9.2 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14:paraId="69A8D5F5">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ascii="宋体" w:hAnsi="宋体" w:cs="宋体"/>
          <w:spacing w:val="-3"/>
          <w:sz w:val="28"/>
          <w:szCs w:val="28"/>
        </w:rPr>
      </w:pPr>
      <w:bookmarkStart w:id="28" w:name="_Toc21617"/>
      <w:r>
        <w:rPr>
          <w:rFonts w:hint="eastAsia" w:ascii="宋体" w:hAnsi="宋体" w:cs="宋体"/>
          <w:spacing w:val="-3"/>
          <w:sz w:val="28"/>
          <w:szCs w:val="28"/>
        </w:rPr>
        <w:t>10.</w:t>
      </w:r>
      <w:r>
        <w:rPr>
          <w:rFonts w:hint="eastAsia" w:ascii="宋体" w:hAnsi="宋体" w:cs="宋体"/>
          <w:spacing w:val="-3"/>
          <w:sz w:val="28"/>
          <w:szCs w:val="28"/>
          <w:lang w:eastAsia="zh-CN"/>
        </w:rPr>
        <w:t>响应人</w:t>
      </w:r>
      <w:r>
        <w:rPr>
          <w:rFonts w:hint="eastAsia" w:ascii="宋体" w:hAnsi="宋体" w:cs="宋体"/>
          <w:spacing w:val="-3"/>
          <w:sz w:val="28"/>
          <w:szCs w:val="28"/>
        </w:rPr>
        <w:t>的风险</w:t>
      </w:r>
      <w:bookmarkEnd w:id="28"/>
    </w:p>
    <w:p w14:paraId="6E4E9C39">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rPr>
      </w:pPr>
      <w:r>
        <w:rPr>
          <w:rFonts w:hint="eastAsia" w:ascii="宋体" w:hAnsi="宋体" w:cs="宋体"/>
          <w:spacing w:val="-3"/>
          <w:sz w:val="28"/>
          <w:szCs w:val="28"/>
          <w:lang w:eastAsia="zh-CN"/>
        </w:rPr>
        <w:t>响应人</w:t>
      </w:r>
      <w:r>
        <w:rPr>
          <w:rFonts w:hint="eastAsia" w:ascii="宋体" w:hAnsi="宋体" w:cs="宋体"/>
          <w:spacing w:val="-3"/>
          <w:sz w:val="28"/>
          <w:szCs w:val="28"/>
        </w:rPr>
        <w:t>没有按照竞争性磋商文件要求提供全部资料，或者</w:t>
      </w:r>
      <w:r>
        <w:rPr>
          <w:rFonts w:hint="eastAsia" w:ascii="宋体" w:hAnsi="宋体" w:cs="宋体"/>
          <w:spacing w:val="-3"/>
          <w:sz w:val="28"/>
          <w:szCs w:val="28"/>
          <w:lang w:eastAsia="zh-CN"/>
        </w:rPr>
        <w:t>响应人</w:t>
      </w:r>
      <w:r>
        <w:rPr>
          <w:rFonts w:hint="eastAsia" w:ascii="宋体" w:hAnsi="宋体" w:cs="宋体"/>
          <w:spacing w:val="-3"/>
          <w:sz w:val="28"/>
          <w:szCs w:val="28"/>
        </w:rPr>
        <w:t>没有对响应性文件在各方面都作出实质性响应是</w:t>
      </w:r>
      <w:r>
        <w:rPr>
          <w:rFonts w:hint="eastAsia" w:ascii="宋体" w:hAnsi="宋体" w:cs="宋体"/>
          <w:spacing w:val="-3"/>
          <w:sz w:val="28"/>
          <w:szCs w:val="28"/>
          <w:lang w:eastAsia="zh-CN"/>
        </w:rPr>
        <w:t>响应人</w:t>
      </w:r>
      <w:r>
        <w:rPr>
          <w:rFonts w:hint="eastAsia" w:ascii="宋体" w:hAnsi="宋体" w:cs="宋体"/>
          <w:spacing w:val="-3"/>
          <w:sz w:val="28"/>
          <w:szCs w:val="28"/>
        </w:rPr>
        <w:t>的风险，并可能导致其响应被拒绝。</w:t>
      </w:r>
    </w:p>
    <w:p w14:paraId="52420D8A">
      <w:pPr>
        <w:keepNext/>
        <w:keepLines/>
        <w:pageBreakBefore w:val="0"/>
        <w:widowControl w:val="0"/>
        <w:kinsoku/>
        <w:wordWrap/>
        <w:overflowPunct/>
        <w:topLinePunct w:val="0"/>
        <w:bidi w:val="0"/>
        <w:snapToGrid/>
        <w:spacing w:before="0" w:beforeLines="0" w:beforeAutospacing="0" w:after="0" w:afterLines="0" w:afterAutospacing="0" w:line="600" w:lineRule="exact"/>
        <w:ind w:left="0" w:leftChars="0" w:right="0" w:firstLine="562" w:firstLineChars="200"/>
        <w:jc w:val="center"/>
        <w:textAlignment w:val="auto"/>
        <w:outlineLvl w:val="1"/>
        <w:rPr>
          <w:rFonts w:ascii="宋体" w:hAnsi="宋体"/>
          <w:b/>
          <w:sz w:val="28"/>
          <w:szCs w:val="28"/>
        </w:rPr>
      </w:pPr>
      <w:bookmarkStart w:id="29" w:name="_Toc461977415"/>
      <w:bookmarkEnd w:id="29"/>
      <w:bookmarkStart w:id="30" w:name="_Toc22484"/>
      <w:r>
        <w:rPr>
          <w:rFonts w:hint="eastAsia" w:ascii="宋体" w:hAnsi="宋体" w:cs="宋体"/>
          <w:b/>
          <w:sz w:val="28"/>
          <w:szCs w:val="28"/>
        </w:rPr>
        <w:t>二、竞争性磋商文件</w:t>
      </w:r>
      <w:bookmarkEnd w:id="30"/>
    </w:p>
    <w:p w14:paraId="39374DB5">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textAlignment w:val="auto"/>
        <w:rPr>
          <w:rFonts w:ascii="宋体" w:hAnsi="宋体" w:cs="宋体"/>
          <w:spacing w:val="-3"/>
          <w:sz w:val="28"/>
          <w:szCs w:val="28"/>
        </w:rPr>
      </w:pPr>
      <w:r>
        <w:rPr>
          <w:rFonts w:hint="eastAsia" w:ascii="宋体" w:hAnsi="宋体" w:cs="宋体"/>
          <w:spacing w:val="-3"/>
          <w:sz w:val="28"/>
          <w:szCs w:val="28"/>
        </w:rPr>
        <w:t>11.竞争性磋商文件的构成。本竞争性磋商文件由以下部分组成：</w:t>
      </w:r>
    </w:p>
    <w:p w14:paraId="2B8DF2A7">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textAlignment w:val="auto"/>
        <w:rPr>
          <w:rFonts w:ascii="宋体" w:hAnsi="宋体" w:cs="宋体"/>
          <w:spacing w:val="-3"/>
          <w:sz w:val="28"/>
          <w:szCs w:val="28"/>
        </w:rPr>
      </w:pPr>
      <w:r>
        <w:rPr>
          <w:rFonts w:hint="eastAsia" w:ascii="宋体" w:hAnsi="宋体" w:cs="宋体"/>
          <w:spacing w:val="-3"/>
          <w:sz w:val="28"/>
          <w:szCs w:val="28"/>
        </w:rPr>
        <w:t>11.1 竞争性磋商公告</w:t>
      </w:r>
    </w:p>
    <w:p w14:paraId="5A1DA84B">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textAlignment w:val="auto"/>
        <w:rPr>
          <w:rFonts w:ascii="宋体" w:hAnsi="宋体" w:cs="宋体"/>
          <w:spacing w:val="-3"/>
          <w:sz w:val="28"/>
          <w:szCs w:val="28"/>
        </w:rPr>
      </w:pPr>
      <w:r>
        <w:rPr>
          <w:rFonts w:hint="eastAsia" w:ascii="宋体" w:hAnsi="宋体" w:cs="宋体"/>
          <w:spacing w:val="-3"/>
          <w:sz w:val="28"/>
          <w:szCs w:val="28"/>
        </w:rPr>
        <w:t xml:space="preserve">11.2 </w:t>
      </w:r>
      <w:r>
        <w:rPr>
          <w:rFonts w:hint="eastAsia" w:ascii="宋体" w:hAnsi="宋体" w:cs="宋体"/>
          <w:spacing w:val="-3"/>
          <w:sz w:val="28"/>
          <w:szCs w:val="28"/>
          <w:lang w:eastAsia="zh-CN"/>
        </w:rPr>
        <w:t>响应人</w:t>
      </w:r>
      <w:r>
        <w:rPr>
          <w:rFonts w:hint="eastAsia" w:ascii="宋体" w:hAnsi="宋体" w:cs="宋体"/>
          <w:spacing w:val="-3"/>
          <w:sz w:val="28"/>
          <w:szCs w:val="28"/>
        </w:rPr>
        <w:t>须知</w:t>
      </w:r>
    </w:p>
    <w:p w14:paraId="7CA9B16C">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textAlignment w:val="auto"/>
        <w:rPr>
          <w:rFonts w:hint="eastAsia" w:ascii="宋体" w:hAnsi="宋体" w:cs="宋体"/>
          <w:spacing w:val="-3"/>
          <w:sz w:val="28"/>
          <w:szCs w:val="28"/>
          <w:lang w:val="en-US" w:eastAsia="zh-CN"/>
        </w:rPr>
      </w:pPr>
      <w:r>
        <w:rPr>
          <w:rFonts w:hint="eastAsia" w:ascii="宋体" w:hAnsi="宋体" w:cs="宋体"/>
          <w:spacing w:val="-3"/>
          <w:sz w:val="28"/>
          <w:szCs w:val="28"/>
        </w:rPr>
        <w:t xml:space="preserve">11.3 </w:t>
      </w:r>
      <w:r>
        <w:rPr>
          <w:rFonts w:hint="eastAsia" w:ascii="宋体" w:hAnsi="宋体" w:cs="宋体"/>
          <w:spacing w:val="-3"/>
          <w:sz w:val="28"/>
          <w:szCs w:val="28"/>
          <w:lang w:val="en-US" w:eastAsia="zh-CN"/>
        </w:rPr>
        <w:t>工程量清单</w:t>
      </w:r>
    </w:p>
    <w:p w14:paraId="348F05CA">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36" w:firstLineChars="200"/>
        <w:textAlignment w:val="auto"/>
        <w:rPr>
          <w:rFonts w:ascii="宋体" w:hAnsi="宋体" w:cs="宋体"/>
          <w:spacing w:val="-6"/>
          <w:sz w:val="28"/>
          <w:szCs w:val="28"/>
        </w:rPr>
      </w:pPr>
      <w:r>
        <w:rPr>
          <w:rFonts w:hint="eastAsia" w:ascii="宋体" w:hAnsi="宋体" w:cs="宋体"/>
          <w:spacing w:val="-6"/>
          <w:sz w:val="28"/>
          <w:szCs w:val="28"/>
        </w:rPr>
        <w:t>11.4 合同主要条款</w:t>
      </w:r>
    </w:p>
    <w:p w14:paraId="521C6AA3">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textAlignment w:val="auto"/>
        <w:rPr>
          <w:rFonts w:ascii="宋体" w:hAnsi="宋体" w:cs="宋体"/>
          <w:spacing w:val="-3"/>
          <w:sz w:val="28"/>
          <w:szCs w:val="28"/>
        </w:rPr>
      </w:pPr>
      <w:r>
        <w:rPr>
          <w:rFonts w:hint="eastAsia" w:ascii="宋体" w:hAnsi="宋体" w:cs="宋体"/>
          <w:spacing w:val="-3"/>
          <w:sz w:val="28"/>
          <w:szCs w:val="28"/>
        </w:rPr>
        <w:t>11.5 响应性文件格式</w:t>
      </w:r>
    </w:p>
    <w:p w14:paraId="39BDE370">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textAlignment w:val="auto"/>
        <w:rPr>
          <w:rFonts w:ascii="宋体" w:hAnsi="宋体" w:cs="宋体"/>
          <w:spacing w:val="-3"/>
          <w:sz w:val="28"/>
          <w:szCs w:val="28"/>
        </w:rPr>
      </w:pPr>
      <w:r>
        <w:rPr>
          <w:rFonts w:hint="eastAsia" w:ascii="宋体" w:hAnsi="宋体" w:cs="宋体"/>
          <w:spacing w:val="-3"/>
          <w:sz w:val="28"/>
          <w:szCs w:val="28"/>
        </w:rPr>
        <w:t>12.竞争性磋商文件的澄清与修改</w:t>
      </w:r>
    </w:p>
    <w:p w14:paraId="2E70A71F">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12.1 采购代理机构对已发出的竞争性磋商文件进行必要澄清、修改或补充</w:t>
      </w:r>
      <w:r>
        <w:rPr>
          <w:rFonts w:hint="eastAsia" w:ascii="宋体" w:hAnsi="宋体" w:cs="宋体"/>
          <w:spacing w:val="-6"/>
          <w:sz w:val="28"/>
          <w:szCs w:val="28"/>
        </w:rPr>
        <w:t>的，应当在竞争性磋商文件要求提交响应性文件截止时间</w:t>
      </w:r>
      <w:r>
        <w:rPr>
          <w:rFonts w:hint="eastAsia" w:ascii="宋体" w:hAnsi="宋体" w:cs="宋体"/>
          <w:spacing w:val="-6"/>
          <w:sz w:val="28"/>
          <w:szCs w:val="28"/>
          <w:lang w:val="en-US" w:eastAsia="zh-CN"/>
        </w:rPr>
        <w:t>5</w:t>
      </w:r>
      <w:r>
        <w:rPr>
          <w:rFonts w:hint="eastAsia" w:ascii="宋体" w:hAnsi="宋体" w:cs="宋体"/>
          <w:spacing w:val="-6"/>
          <w:sz w:val="28"/>
          <w:szCs w:val="28"/>
        </w:rPr>
        <w:t>日（如至原定</w:t>
      </w:r>
      <w:r>
        <w:rPr>
          <w:rFonts w:hint="eastAsia" w:ascii="宋体" w:hAnsi="宋体" w:cs="宋体"/>
          <w:spacing w:val="-4"/>
          <w:sz w:val="28"/>
          <w:szCs w:val="28"/>
        </w:rPr>
        <w:t>截止时间不足</w:t>
      </w:r>
      <w:r>
        <w:rPr>
          <w:rFonts w:hint="eastAsia" w:ascii="宋体" w:hAnsi="宋体" w:cs="宋体"/>
          <w:spacing w:val="-4"/>
          <w:sz w:val="28"/>
          <w:szCs w:val="28"/>
          <w:lang w:val="en-US" w:eastAsia="zh-CN"/>
        </w:rPr>
        <w:t>5</w:t>
      </w:r>
      <w:r>
        <w:rPr>
          <w:rFonts w:hint="eastAsia" w:ascii="宋体" w:hAnsi="宋体" w:cs="宋体"/>
          <w:spacing w:val="-4"/>
          <w:sz w:val="28"/>
          <w:szCs w:val="28"/>
        </w:rPr>
        <w:t>日，则需延长磋商开始时间）前，在发布公告的相关媒体上发布更正公告</w:t>
      </w:r>
      <w:r>
        <w:rPr>
          <w:rFonts w:hint="eastAsia" w:ascii="宋体" w:hAnsi="宋体" w:cs="宋体"/>
          <w:spacing w:val="-3"/>
          <w:sz w:val="28"/>
          <w:szCs w:val="28"/>
        </w:rPr>
        <w:t>。竞争性磋商文件公示期间对竞争性磋商文件进行的澄清、修改或补充不受上述限制。</w:t>
      </w:r>
    </w:p>
    <w:p w14:paraId="6D2A77B5">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textAlignment w:val="auto"/>
        <w:rPr>
          <w:rFonts w:ascii="宋体" w:hAnsi="宋体" w:cs="宋体"/>
          <w:spacing w:val="-3"/>
          <w:sz w:val="28"/>
          <w:szCs w:val="28"/>
        </w:rPr>
      </w:pPr>
      <w:r>
        <w:rPr>
          <w:rFonts w:hint="eastAsia" w:ascii="宋体" w:hAnsi="宋体" w:cs="宋体"/>
          <w:spacing w:val="-3"/>
          <w:sz w:val="28"/>
          <w:szCs w:val="28"/>
        </w:rPr>
        <w:t>12.2 竞争性磋商文件澄清、修改或补充的内容为竞争性磋商文件的组成部分。</w:t>
      </w:r>
    </w:p>
    <w:p w14:paraId="615C4375">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5"/>
          <w:sz w:val="28"/>
          <w:szCs w:val="28"/>
        </w:rPr>
      </w:pPr>
      <w:r>
        <w:rPr>
          <w:rFonts w:hint="eastAsia" w:ascii="宋体" w:hAnsi="宋体" w:cs="宋体"/>
          <w:spacing w:val="-3"/>
          <w:sz w:val="28"/>
          <w:szCs w:val="28"/>
        </w:rPr>
        <w:t>12.3 竞争性磋商文件的澄清、修改或补充都应通过本采购代理机构以法定形式</w:t>
      </w:r>
      <w:r>
        <w:rPr>
          <w:rFonts w:hint="eastAsia" w:ascii="宋体" w:hAnsi="宋体" w:cs="宋体"/>
          <w:spacing w:val="-5"/>
          <w:sz w:val="28"/>
          <w:szCs w:val="28"/>
        </w:rPr>
        <w:t>发布。采购人未通过本采购代理机构对竞争性磋商文件进行的澄清、修改或补充无效，磋商时不予认可。</w:t>
      </w:r>
    </w:p>
    <w:p w14:paraId="65AF5BFA">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4"/>
          <w:sz w:val="28"/>
          <w:szCs w:val="28"/>
        </w:rPr>
      </w:pPr>
      <w:r>
        <w:rPr>
          <w:rFonts w:hint="eastAsia" w:ascii="宋体" w:hAnsi="宋体" w:cs="宋体"/>
          <w:spacing w:val="-3"/>
          <w:sz w:val="28"/>
          <w:szCs w:val="28"/>
        </w:rPr>
        <w:t>12.4 采购代理机构可以视采购具体情况，延长递交响应性文件截止时间和</w:t>
      </w:r>
      <w:r>
        <w:rPr>
          <w:rFonts w:hint="eastAsia" w:ascii="宋体" w:hAnsi="宋体" w:cs="宋体"/>
          <w:spacing w:val="-4"/>
          <w:sz w:val="28"/>
          <w:szCs w:val="28"/>
        </w:rPr>
        <w:t>开始磋商时间，但至少应当在竞争性磋商文件要求提交响应性文件的截止时间</w:t>
      </w:r>
      <w:r>
        <w:rPr>
          <w:rFonts w:hint="eastAsia" w:ascii="宋体" w:hAnsi="宋体" w:cs="宋体"/>
          <w:spacing w:val="-4"/>
          <w:sz w:val="28"/>
          <w:szCs w:val="28"/>
          <w:lang w:val="en-US" w:eastAsia="zh-CN"/>
        </w:rPr>
        <w:t>5</w:t>
      </w:r>
      <w:r>
        <w:rPr>
          <w:rFonts w:hint="eastAsia" w:ascii="宋体" w:hAnsi="宋体" w:cs="宋体"/>
          <w:spacing w:val="-4"/>
          <w:sz w:val="28"/>
          <w:szCs w:val="28"/>
        </w:rPr>
        <w:t>日前，将变更时间在《</w:t>
      </w:r>
      <w:r>
        <w:rPr>
          <w:rFonts w:hint="eastAsia" w:ascii="宋体" w:hAnsi="宋体" w:cs="宋体"/>
          <w:spacing w:val="-4"/>
          <w:sz w:val="28"/>
          <w:szCs w:val="28"/>
          <w:lang w:val="en-US" w:eastAsia="zh-CN"/>
        </w:rPr>
        <w:t>中国</w:t>
      </w:r>
      <w:r>
        <w:rPr>
          <w:rFonts w:hint="eastAsia" w:ascii="宋体" w:hAnsi="宋体" w:cs="宋体"/>
          <w:spacing w:val="-4"/>
          <w:sz w:val="28"/>
          <w:szCs w:val="28"/>
        </w:rPr>
        <w:t>招标投标公共服务平台》、《河南省政府采购网》、《三门峡市公共资源交易中心网》等相关媒体上发布更正公告。</w:t>
      </w:r>
    </w:p>
    <w:p w14:paraId="40C95E52">
      <w:pPr>
        <w:keepNext/>
        <w:keepLines/>
        <w:pageBreakBefore w:val="0"/>
        <w:widowControl w:val="0"/>
        <w:kinsoku/>
        <w:wordWrap/>
        <w:overflowPunct/>
        <w:topLinePunct w:val="0"/>
        <w:bidi w:val="0"/>
        <w:snapToGrid/>
        <w:spacing w:before="0" w:beforeLines="0" w:beforeAutospacing="0" w:after="0" w:afterLines="0" w:afterAutospacing="0" w:line="600" w:lineRule="exact"/>
        <w:ind w:left="0" w:leftChars="0" w:right="0" w:firstLine="562" w:firstLineChars="200"/>
        <w:jc w:val="center"/>
        <w:textAlignment w:val="auto"/>
        <w:outlineLvl w:val="1"/>
        <w:rPr>
          <w:rFonts w:ascii="宋体" w:hAnsi="宋体"/>
          <w:b/>
          <w:sz w:val="28"/>
          <w:szCs w:val="28"/>
        </w:rPr>
      </w:pPr>
      <w:bookmarkStart w:id="31" w:name="_Toc461977416"/>
      <w:bookmarkEnd w:id="31"/>
      <w:bookmarkStart w:id="32" w:name="_Toc2226"/>
      <w:r>
        <w:rPr>
          <w:rFonts w:hint="eastAsia" w:ascii="宋体" w:hAnsi="宋体" w:cs="宋体"/>
          <w:b/>
          <w:sz w:val="28"/>
          <w:szCs w:val="28"/>
        </w:rPr>
        <w:t>三、响应性文件的编制</w:t>
      </w:r>
      <w:bookmarkEnd w:id="32"/>
    </w:p>
    <w:p w14:paraId="6AFEDF9F">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13.要求</w:t>
      </w:r>
    </w:p>
    <w:p w14:paraId="594A0866">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13.1</w:t>
      </w:r>
      <w:r>
        <w:rPr>
          <w:rFonts w:hint="eastAsia" w:ascii="宋体" w:hAnsi="宋体" w:cs="宋体"/>
          <w:spacing w:val="-4"/>
          <w:sz w:val="28"/>
          <w:szCs w:val="28"/>
          <w:lang w:eastAsia="zh-CN"/>
        </w:rPr>
        <w:t>响应人</w:t>
      </w:r>
      <w:r>
        <w:rPr>
          <w:rFonts w:hint="eastAsia" w:ascii="宋体" w:hAnsi="宋体" w:cs="宋体"/>
          <w:spacing w:val="-4"/>
          <w:sz w:val="28"/>
          <w:szCs w:val="28"/>
        </w:rPr>
        <w:t>应仔细阅读竞争性磋商文件的所有内容，按照竞争性磋商文件提供的格式编写响应性文件，不得缺少或留空任何竞争性磋商文件要求填写的表格或提交的资料。竞争性磋商文件提供格式的按格式填列，未提供格式的可自行拟定。响应性文件应对竞争性磋商文件的要求作出实质性响应（包括响应性文件格式要求），</w:t>
      </w:r>
      <w:r>
        <w:rPr>
          <w:rFonts w:hint="eastAsia" w:ascii="宋体" w:hAnsi="宋体" w:cs="宋体"/>
          <w:spacing w:val="-4"/>
          <w:sz w:val="28"/>
          <w:szCs w:val="28"/>
          <w:lang w:eastAsia="zh-CN"/>
        </w:rPr>
        <w:t>响应人</w:t>
      </w:r>
      <w:r>
        <w:rPr>
          <w:rFonts w:hint="eastAsia" w:ascii="宋体" w:hAnsi="宋体" w:cs="宋体"/>
          <w:spacing w:val="-4"/>
          <w:sz w:val="28"/>
          <w:szCs w:val="28"/>
        </w:rPr>
        <w:t>对所提供的全部资料的合法性、真实性负责。</w:t>
      </w:r>
    </w:p>
    <w:p w14:paraId="4923ECBF">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14.响应性文件的语言和计量单位</w:t>
      </w:r>
    </w:p>
    <w:p w14:paraId="2A2B9BBD">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14.1 响应性文件以及</w:t>
      </w:r>
      <w:r>
        <w:rPr>
          <w:rFonts w:hint="eastAsia" w:ascii="宋体" w:hAnsi="宋体" w:cs="宋体"/>
          <w:spacing w:val="-4"/>
          <w:sz w:val="28"/>
          <w:szCs w:val="28"/>
          <w:lang w:eastAsia="zh-CN"/>
        </w:rPr>
        <w:t>响应人</w:t>
      </w:r>
      <w:r>
        <w:rPr>
          <w:rFonts w:hint="eastAsia" w:ascii="宋体" w:hAnsi="宋体" w:cs="宋体"/>
          <w:spacing w:val="-4"/>
          <w:sz w:val="28"/>
          <w:szCs w:val="28"/>
        </w:rPr>
        <w:t>与采购、代理机构就有关磋商事宜的所有来往函电均应使用简体中文书写。</w:t>
      </w:r>
    </w:p>
    <w:p w14:paraId="3DE967AC">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14.2 关于计量单位，竞争性磋商文件已有明确规定的，使用竞争性磋商文件规定的计量单位；竞争性磋商文件没有规定的，应采用中华人民共和国法定计量单位。</w:t>
      </w:r>
    </w:p>
    <w:p w14:paraId="25A59FC4">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15.响应性文件的组成。响应性文件应包括：详见磋商文件</w:t>
      </w:r>
    </w:p>
    <w:p w14:paraId="395CB8E0">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16.响应性文件有效期</w:t>
      </w:r>
    </w:p>
    <w:p w14:paraId="500FB146">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16.1 响应性文件从所规定的递交响应性文件截止期之后开始生效，有效期不足将导致其响应性文件被拒绝。成交</w:t>
      </w:r>
      <w:r>
        <w:rPr>
          <w:rFonts w:hint="eastAsia" w:ascii="宋体" w:hAnsi="宋体" w:cs="宋体"/>
          <w:spacing w:val="-4"/>
          <w:sz w:val="28"/>
          <w:szCs w:val="28"/>
          <w:lang w:eastAsia="zh-CN"/>
        </w:rPr>
        <w:t>响应人</w:t>
      </w:r>
      <w:r>
        <w:rPr>
          <w:rFonts w:hint="eastAsia" w:ascii="宋体" w:hAnsi="宋体" w:cs="宋体"/>
          <w:spacing w:val="-4"/>
          <w:sz w:val="28"/>
          <w:szCs w:val="28"/>
        </w:rPr>
        <w:t>的响应性文件有效期至合同完全履行止。</w:t>
      </w:r>
    </w:p>
    <w:p w14:paraId="242B7BF4">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16.2 特殊情况下采购代理机构可于响应性文件有效期满之前要求</w:t>
      </w:r>
      <w:r>
        <w:rPr>
          <w:rFonts w:hint="eastAsia" w:ascii="宋体" w:hAnsi="宋体" w:cs="宋体"/>
          <w:spacing w:val="-4"/>
          <w:sz w:val="28"/>
          <w:szCs w:val="28"/>
          <w:lang w:eastAsia="zh-CN"/>
        </w:rPr>
        <w:t>响应人</w:t>
      </w:r>
      <w:r>
        <w:rPr>
          <w:rFonts w:hint="eastAsia" w:ascii="宋体" w:hAnsi="宋体" w:cs="宋体"/>
          <w:spacing w:val="-4"/>
          <w:sz w:val="28"/>
          <w:szCs w:val="28"/>
        </w:rPr>
        <w:t>同意延长有效期，</w:t>
      </w:r>
      <w:r>
        <w:rPr>
          <w:rFonts w:hint="eastAsia" w:ascii="宋体" w:hAnsi="宋体" w:cs="宋体"/>
          <w:spacing w:val="-4"/>
          <w:sz w:val="28"/>
          <w:szCs w:val="28"/>
          <w:lang w:eastAsia="zh-CN"/>
        </w:rPr>
        <w:t>响应人</w:t>
      </w:r>
      <w:r>
        <w:rPr>
          <w:rFonts w:hint="eastAsia" w:ascii="宋体" w:hAnsi="宋体" w:cs="宋体"/>
          <w:spacing w:val="-4"/>
          <w:sz w:val="28"/>
          <w:szCs w:val="28"/>
        </w:rPr>
        <w:t>应在采购代理机构规定的期限内予以答复。</w:t>
      </w:r>
    </w:p>
    <w:p w14:paraId="0B7A41B0">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17.磋商报价</w:t>
      </w:r>
    </w:p>
    <w:p w14:paraId="5B4670DB">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17.1 所有磋商报价均以人民币元为计算单位。</w:t>
      </w:r>
      <w:r>
        <w:rPr>
          <w:rFonts w:hint="eastAsia" w:ascii="宋体" w:hAnsi="宋体" w:cs="宋体"/>
          <w:spacing w:val="-4"/>
          <w:sz w:val="28"/>
          <w:szCs w:val="28"/>
          <w:lang w:eastAsia="zh-CN"/>
        </w:rPr>
        <w:t>响应人</w:t>
      </w:r>
      <w:r>
        <w:rPr>
          <w:rFonts w:hint="eastAsia" w:ascii="宋体" w:hAnsi="宋体" w:cs="宋体"/>
          <w:spacing w:val="-4"/>
          <w:sz w:val="28"/>
          <w:szCs w:val="28"/>
        </w:rPr>
        <w:t>的报价为项目实施所需的人工费、服务费、运输费、税费及完成项目所需其他一切费用。</w:t>
      </w:r>
    </w:p>
    <w:p w14:paraId="60829D15">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 xml:space="preserve">17.2 </w:t>
      </w:r>
      <w:r>
        <w:rPr>
          <w:rFonts w:hint="eastAsia" w:ascii="宋体" w:hAnsi="宋体" w:cs="宋体"/>
          <w:spacing w:val="-4"/>
          <w:sz w:val="28"/>
          <w:szCs w:val="28"/>
          <w:lang w:eastAsia="zh-CN"/>
        </w:rPr>
        <w:t>响应人</w:t>
      </w:r>
      <w:r>
        <w:rPr>
          <w:rFonts w:hint="eastAsia" w:ascii="宋体" w:hAnsi="宋体" w:cs="宋体"/>
          <w:spacing w:val="-4"/>
          <w:sz w:val="28"/>
          <w:szCs w:val="28"/>
        </w:rPr>
        <w:t>要按初次报价一览表的内容填写。</w:t>
      </w:r>
    </w:p>
    <w:p w14:paraId="156FD448">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17.3本次磋商应以人民币报价，</w:t>
      </w:r>
      <w:r>
        <w:rPr>
          <w:rFonts w:hint="eastAsia" w:ascii="宋体" w:hAnsi="宋体" w:cs="宋体"/>
          <w:spacing w:val="-4"/>
          <w:sz w:val="28"/>
          <w:szCs w:val="28"/>
          <w:lang w:val="en-US" w:eastAsia="zh-CN"/>
        </w:rPr>
        <w:t>各供应商需注意系统内磋商小组发起的</w:t>
      </w:r>
      <w:r>
        <w:rPr>
          <w:rFonts w:hint="eastAsia" w:ascii="宋体" w:hAnsi="宋体" w:cs="宋体"/>
          <w:spacing w:val="-4"/>
          <w:sz w:val="28"/>
          <w:szCs w:val="28"/>
        </w:rPr>
        <w:t>二次报价</w:t>
      </w:r>
      <w:r>
        <w:rPr>
          <w:rFonts w:hint="eastAsia" w:ascii="宋体" w:hAnsi="宋体" w:cs="宋体"/>
          <w:spacing w:val="-4"/>
          <w:sz w:val="28"/>
          <w:szCs w:val="28"/>
          <w:lang w:val="en-US" w:eastAsia="zh-CN"/>
        </w:rPr>
        <w:t>并在规定时间内进行二次报价</w:t>
      </w:r>
      <w:r>
        <w:rPr>
          <w:rFonts w:hint="eastAsia" w:ascii="宋体" w:hAnsi="宋体" w:cs="宋体"/>
          <w:spacing w:val="-4"/>
          <w:sz w:val="28"/>
          <w:szCs w:val="28"/>
          <w:lang w:eastAsia="zh-CN"/>
        </w:rPr>
        <w:t>，</w:t>
      </w:r>
      <w:r>
        <w:rPr>
          <w:rFonts w:hint="eastAsia" w:ascii="宋体" w:hAnsi="宋体" w:cs="宋体"/>
          <w:spacing w:val="-4"/>
          <w:sz w:val="28"/>
          <w:szCs w:val="28"/>
          <w:lang w:val="en-US" w:eastAsia="zh-CN"/>
        </w:rPr>
        <w:t>评标过程如有相关答疑澄清，各供应商需注意并及时回复，未在规定时间内进行二次报价及相关澄清回复的按自动放弃处理</w:t>
      </w:r>
      <w:r>
        <w:rPr>
          <w:rFonts w:hint="eastAsia" w:ascii="宋体" w:hAnsi="宋体" w:cs="宋体"/>
          <w:spacing w:val="-4"/>
          <w:sz w:val="28"/>
          <w:szCs w:val="28"/>
        </w:rPr>
        <w:t>。</w:t>
      </w:r>
    </w:p>
    <w:p w14:paraId="53C22056">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18.磋商保证金</w:t>
      </w:r>
    </w:p>
    <w:p w14:paraId="013CFA2D">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eastAsia" w:ascii="宋体" w:hAnsi="宋体" w:eastAsia="宋体" w:cs="宋体"/>
          <w:spacing w:val="-4"/>
          <w:sz w:val="28"/>
          <w:szCs w:val="28"/>
          <w:lang w:eastAsia="zh-CN"/>
        </w:rPr>
      </w:pPr>
      <w:r>
        <w:rPr>
          <w:rFonts w:hint="eastAsia" w:ascii="宋体" w:hAnsi="宋体" w:cs="宋体"/>
          <w:spacing w:val="-4"/>
          <w:sz w:val="28"/>
          <w:szCs w:val="28"/>
        </w:rPr>
        <w:t>18.1按照《河南省财政厅关于优化政府采购营商环境有关问题的通知》（豫财购[2019]4号文）的要求本项目不再收取</w:t>
      </w:r>
      <w:r>
        <w:rPr>
          <w:rFonts w:hint="eastAsia" w:ascii="宋体" w:hAnsi="宋体" w:cs="宋体"/>
          <w:spacing w:val="-4"/>
          <w:sz w:val="28"/>
          <w:szCs w:val="28"/>
          <w:lang w:eastAsia="zh-CN"/>
        </w:rPr>
        <w:t>磋商</w:t>
      </w:r>
      <w:r>
        <w:rPr>
          <w:rFonts w:hint="eastAsia" w:ascii="宋体" w:hAnsi="宋体" w:cs="宋体"/>
          <w:spacing w:val="-4"/>
          <w:sz w:val="28"/>
          <w:szCs w:val="28"/>
        </w:rPr>
        <w:t>保证金</w:t>
      </w:r>
      <w:r>
        <w:rPr>
          <w:rFonts w:hint="eastAsia" w:ascii="宋体" w:hAnsi="宋体" w:cs="宋体"/>
          <w:spacing w:val="-4"/>
          <w:sz w:val="28"/>
          <w:szCs w:val="28"/>
          <w:lang w:eastAsia="zh-CN"/>
        </w:rPr>
        <w:t>。</w:t>
      </w:r>
    </w:p>
    <w:p w14:paraId="7AACAE1C">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19. 响应性文件的签署</w:t>
      </w:r>
    </w:p>
    <w:p w14:paraId="0E0732B3">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eastAsia" w:ascii="宋体" w:hAnsi="宋体" w:cs="宋体"/>
          <w:spacing w:val="-4"/>
          <w:sz w:val="28"/>
          <w:szCs w:val="28"/>
          <w:lang w:eastAsia="zh-CN"/>
        </w:rPr>
      </w:pPr>
      <w:r>
        <w:rPr>
          <w:rFonts w:hint="eastAsia" w:ascii="宋体" w:hAnsi="宋体" w:cs="宋体"/>
          <w:spacing w:val="-4"/>
          <w:sz w:val="28"/>
          <w:szCs w:val="28"/>
        </w:rPr>
        <w:t xml:space="preserve">19.1 </w:t>
      </w:r>
      <w:r>
        <w:rPr>
          <w:rFonts w:hint="eastAsia" w:ascii="宋体" w:hAnsi="宋体" w:cs="宋体"/>
          <w:spacing w:val="-4"/>
          <w:sz w:val="28"/>
          <w:szCs w:val="28"/>
          <w:lang w:eastAsia="zh-CN"/>
        </w:rPr>
        <w:t>响应人</w:t>
      </w:r>
      <w:r>
        <w:rPr>
          <w:rFonts w:hint="eastAsia" w:ascii="宋体" w:hAnsi="宋体" w:cs="宋体"/>
          <w:spacing w:val="-4"/>
          <w:sz w:val="28"/>
          <w:szCs w:val="28"/>
        </w:rPr>
        <w:t>应按</w:t>
      </w:r>
      <w:r>
        <w:rPr>
          <w:rFonts w:hint="eastAsia" w:ascii="宋体" w:hAnsi="宋体" w:cs="宋体"/>
          <w:spacing w:val="-4"/>
          <w:sz w:val="28"/>
          <w:szCs w:val="28"/>
          <w:lang w:val="en-US" w:eastAsia="zh-CN"/>
        </w:rPr>
        <w:t>响应人前附表中要求</w:t>
      </w:r>
      <w:r>
        <w:rPr>
          <w:rFonts w:hint="eastAsia" w:ascii="宋体" w:hAnsi="宋体" w:cs="宋体"/>
          <w:spacing w:val="-4"/>
          <w:sz w:val="28"/>
          <w:szCs w:val="28"/>
        </w:rPr>
        <w:t>签署。响应性文件内容不完整、编排混乱导致被误读、漏读或者查找不到相关内容的，由</w:t>
      </w:r>
      <w:r>
        <w:rPr>
          <w:rFonts w:hint="eastAsia" w:ascii="宋体" w:hAnsi="宋体" w:cs="宋体"/>
          <w:spacing w:val="-4"/>
          <w:sz w:val="28"/>
          <w:szCs w:val="28"/>
          <w:lang w:eastAsia="zh-CN"/>
        </w:rPr>
        <w:t>响应人</w:t>
      </w:r>
      <w:r>
        <w:rPr>
          <w:rFonts w:hint="eastAsia" w:ascii="宋体" w:hAnsi="宋体" w:cs="宋体"/>
          <w:spacing w:val="-4"/>
          <w:sz w:val="28"/>
          <w:szCs w:val="28"/>
        </w:rPr>
        <w:t>负责</w:t>
      </w:r>
      <w:r>
        <w:rPr>
          <w:rFonts w:hint="eastAsia" w:ascii="宋体" w:hAnsi="宋体" w:cs="宋体"/>
          <w:spacing w:val="-4"/>
          <w:sz w:val="28"/>
          <w:szCs w:val="28"/>
          <w:lang w:eastAsia="zh-CN"/>
        </w:rPr>
        <w:t>。</w:t>
      </w:r>
    </w:p>
    <w:p w14:paraId="5A3B5700">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eastAsia" w:ascii="宋体" w:hAnsi="宋体" w:cs="宋体"/>
          <w:spacing w:val="-4"/>
          <w:sz w:val="28"/>
          <w:szCs w:val="28"/>
          <w:lang w:val="en-US" w:eastAsia="zh-CN"/>
        </w:rPr>
      </w:pPr>
      <w:bookmarkStart w:id="33" w:name="_Toc27830"/>
      <w:r>
        <w:rPr>
          <w:rFonts w:hint="eastAsia" w:ascii="宋体" w:hAnsi="宋体" w:cs="宋体"/>
          <w:spacing w:val="-4"/>
          <w:sz w:val="28"/>
          <w:szCs w:val="28"/>
          <w:lang w:val="en-US" w:eastAsia="zh-CN"/>
        </w:rPr>
        <w:t>20.控制价编制说明</w:t>
      </w:r>
    </w:p>
    <w:p w14:paraId="40EBE913">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default" w:ascii="宋体" w:hAnsi="宋体" w:cs="宋体"/>
          <w:spacing w:val="-4"/>
          <w:sz w:val="28"/>
          <w:szCs w:val="28"/>
          <w:lang w:val="en-US" w:eastAsia="zh-CN"/>
        </w:rPr>
      </w:pPr>
      <w:r>
        <w:rPr>
          <w:rFonts w:hint="eastAsia" w:ascii="宋体" w:hAnsi="宋体" w:cs="宋体"/>
          <w:spacing w:val="-4"/>
          <w:sz w:val="28"/>
          <w:szCs w:val="28"/>
          <w:lang w:val="en-US" w:eastAsia="zh-CN"/>
        </w:rPr>
        <w:t>详见控制价及工程量清单内容</w:t>
      </w:r>
    </w:p>
    <w:p w14:paraId="440BBBDB">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62" w:firstLineChars="200"/>
        <w:jc w:val="center"/>
        <w:textAlignment w:val="auto"/>
        <w:rPr>
          <w:rFonts w:ascii="宋体" w:hAnsi="宋体" w:cs="宋体"/>
          <w:spacing w:val="-4"/>
          <w:sz w:val="28"/>
          <w:szCs w:val="28"/>
        </w:rPr>
      </w:pPr>
      <w:r>
        <w:rPr>
          <w:rFonts w:hint="eastAsia" w:ascii="宋体" w:hAnsi="宋体" w:cs="宋体"/>
          <w:b/>
          <w:sz w:val="28"/>
          <w:szCs w:val="28"/>
        </w:rPr>
        <w:t>四、响应性文件的递交</w:t>
      </w:r>
      <w:bookmarkEnd w:id="33"/>
    </w:p>
    <w:p w14:paraId="12EEF241">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lang w:val="en-US" w:eastAsia="zh-CN"/>
        </w:rPr>
        <w:t>21</w:t>
      </w:r>
      <w:r>
        <w:rPr>
          <w:rFonts w:hint="eastAsia" w:ascii="宋体" w:hAnsi="宋体" w:cs="宋体"/>
          <w:spacing w:val="-4"/>
          <w:sz w:val="28"/>
          <w:szCs w:val="28"/>
        </w:rPr>
        <w:t>.响应性文件的递交</w:t>
      </w:r>
    </w:p>
    <w:p w14:paraId="06EC8A6B">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在响应文件截止时间前上传至三门峡市公共资源交易中心系统平台。</w:t>
      </w:r>
    </w:p>
    <w:p w14:paraId="71D26A8C">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lang w:val="en-US" w:eastAsia="zh-CN"/>
        </w:rPr>
        <w:t>22</w:t>
      </w:r>
      <w:r>
        <w:rPr>
          <w:rFonts w:hint="eastAsia" w:ascii="宋体" w:hAnsi="宋体" w:cs="宋体"/>
          <w:spacing w:val="-4"/>
          <w:sz w:val="28"/>
          <w:szCs w:val="28"/>
        </w:rPr>
        <w:t>.响应性文件的修改和撤回</w:t>
      </w:r>
    </w:p>
    <w:p w14:paraId="1CB8B7AC">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lang w:val="en-US" w:eastAsia="zh-CN"/>
        </w:rPr>
        <w:t>22</w:t>
      </w:r>
      <w:r>
        <w:rPr>
          <w:rFonts w:hint="eastAsia" w:ascii="宋体" w:hAnsi="宋体" w:cs="宋体"/>
          <w:spacing w:val="-4"/>
          <w:sz w:val="28"/>
          <w:szCs w:val="28"/>
        </w:rPr>
        <w:t>.1</w:t>
      </w:r>
      <w:r>
        <w:rPr>
          <w:rFonts w:hint="eastAsia" w:ascii="宋体" w:hAnsi="宋体" w:cs="宋体"/>
          <w:spacing w:val="-4"/>
          <w:sz w:val="28"/>
          <w:szCs w:val="28"/>
          <w:lang w:eastAsia="zh-CN"/>
        </w:rPr>
        <w:t>响应人</w:t>
      </w:r>
      <w:r>
        <w:rPr>
          <w:rFonts w:hint="eastAsia" w:ascii="宋体" w:hAnsi="宋体" w:cs="宋体"/>
          <w:spacing w:val="-4"/>
          <w:sz w:val="28"/>
          <w:szCs w:val="28"/>
        </w:rPr>
        <w:t>在递交竞争性磋商文件截止时间前，可以对所提交的响应性文件进行补充、修改或者撤回。</w:t>
      </w:r>
    </w:p>
    <w:p w14:paraId="4C96AACE">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lang w:val="en-US" w:eastAsia="zh-CN"/>
        </w:rPr>
        <w:t>23</w:t>
      </w:r>
      <w:r>
        <w:rPr>
          <w:rFonts w:hint="eastAsia" w:ascii="宋体" w:hAnsi="宋体" w:cs="宋体"/>
          <w:spacing w:val="-4"/>
          <w:sz w:val="28"/>
          <w:szCs w:val="28"/>
        </w:rPr>
        <w:t>.</w:t>
      </w:r>
      <w:r>
        <w:rPr>
          <w:rFonts w:hint="eastAsia" w:ascii="宋体" w:hAnsi="宋体" w:cs="宋体"/>
          <w:spacing w:val="-4"/>
          <w:sz w:val="28"/>
          <w:szCs w:val="28"/>
          <w:lang w:eastAsia="zh-CN"/>
        </w:rPr>
        <w:t>响应人</w:t>
      </w:r>
      <w:r>
        <w:rPr>
          <w:rFonts w:hint="eastAsia" w:ascii="宋体" w:hAnsi="宋体" w:cs="宋体"/>
          <w:spacing w:val="-4"/>
          <w:sz w:val="28"/>
          <w:szCs w:val="28"/>
        </w:rPr>
        <w:t>有下列情形之一的，采购人或采购代理机构将拒绝接受其响应性文件：</w:t>
      </w:r>
    </w:p>
    <w:p w14:paraId="5FC3C219">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lang w:val="en-US" w:eastAsia="zh-CN"/>
        </w:rPr>
        <w:t>23</w:t>
      </w:r>
      <w:r>
        <w:rPr>
          <w:rFonts w:hint="eastAsia" w:ascii="宋体" w:hAnsi="宋体" w:cs="宋体"/>
          <w:spacing w:val="-4"/>
          <w:sz w:val="28"/>
          <w:szCs w:val="28"/>
        </w:rPr>
        <w:t>.1 在竞争性磋商文件规定的递交竞争性磋商文件截止时间之后上传竞争性磋商文件的。</w:t>
      </w:r>
    </w:p>
    <w:p w14:paraId="1C2C3C96">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lang w:val="en-US" w:eastAsia="zh-CN"/>
        </w:rPr>
        <w:t>23</w:t>
      </w:r>
      <w:r>
        <w:rPr>
          <w:rFonts w:hint="eastAsia" w:ascii="宋体" w:hAnsi="宋体" w:cs="宋体"/>
          <w:spacing w:val="-4"/>
          <w:sz w:val="28"/>
          <w:szCs w:val="28"/>
        </w:rPr>
        <w:t>. 2未按竞争性磋商文件</w:t>
      </w:r>
      <w:r>
        <w:rPr>
          <w:rFonts w:hint="eastAsia" w:ascii="宋体" w:hAnsi="宋体" w:cs="宋体"/>
          <w:spacing w:val="-4"/>
          <w:sz w:val="28"/>
          <w:szCs w:val="28"/>
          <w:lang w:eastAsia="zh-CN"/>
        </w:rPr>
        <w:t>要求</w:t>
      </w:r>
      <w:r>
        <w:rPr>
          <w:rFonts w:hint="eastAsia" w:ascii="宋体" w:hAnsi="宋体" w:cs="宋体"/>
          <w:spacing w:val="-4"/>
          <w:sz w:val="28"/>
          <w:szCs w:val="28"/>
        </w:rPr>
        <w:t>参加磋商的。</w:t>
      </w:r>
    </w:p>
    <w:p w14:paraId="04E6F71C">
      <w:pPr>
        <w:keepNext/>
        <w:keepLines/>
        <w:pageBreakBefore w:val="0"/>
        <w:widowControl w:val="0"/>
        <w:kinsoku/>
        <w:wordWrap/>
        <w:overflowPunct/>
        <w:topLinePunct w:val="0"/>
        <w:bidi w:val="0"/>
        <w:snapToGrid/>
        <w:spacing w:before="0" w:beforeLines="0" w:beforeAutospacing="0" w:after="0" w:afterLines="0" w:afterAutospacing="0" w:line="600" w:lineRule="exact"/>
        <w:ind w:left="0" w:leftChars="0" w:right="0" w:firstLine="562" w:firstLineChars="200"/>
        <w:jc w:val="center"/>
        <w:textAlignment w:val="auto"/>
        <w:outlineLvl w:val="1"/>
        <w:rPr>
          <w:rFonts w:ascii="宋体" w:hAnsi="宋体"/>
          <w:b/>
          <w:sz w:val="28"/>
          <w:szCs w:val="28"/>
        </w:rPr>
      </w:pPr>
      <w:bookmarkStart w:id="34" w:name="_Toc461977418"/>
      <w:bookmarkEnd w:id="34"/>
      <w:bookmarkStart w:id="35" w:name="_Toc9665"/>
      <w:r>
        <w:rPr>
          <w:rFonts w:hint="eastAsia" w:ascii="宋体" w:hAnsi="宋体" w:cs="宋体"/>
          <w:b/>
          <w:sz w:val="28"/>
          <w:szCs w:val="28"/>
        </w:rPr>
        <w:t>五、磋商</w:t>
      </w:r>
      <w:bookmarkEnd w:id="35"/>
    </w:p>
    <w:p w14:paraId="2453B4FB">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eastAsia" w:ascii="宋体" w:hAnsi="宋体" w:eastAsia="宋体" w:cs="宋体"/>
          <w:spacing w:val="-4"/>
          <w:sz w:val="28"/>
          <w:szCs w:val="28"/>
          <w:lang w:eastAsia="zh-CN"/>
        </w:rPr>
      </w:pPr>
      <w:r>
        <w:rPr>
          <w:rFonts w:hint="eastAsia" w:ascii="宋体" w:hAnsi="宋体" w:cs="宋体"/>
          <w:spacing w:val="-4"/>
          <w:sz w:val="28"/>
          <w:szCs w:val="28"/>
          <w:lang w:val="en-US" w:eastAsia="zh-CN"/>
        </w:rPr>
        <w:t>24.</w:t>
      </w:r>
      <w:r>
        <w:rPr>
          <w:rFonts w:hint="eastAsia" w:ascii="宋体" w:hAnsi="宋体" w:cs="宋体"/>
          <w:spacing w:val="-4"/>
          <w:sz w:val="28"/>
          <w:szCs w:val="28"/>
        </w:rPr>
        <w:t>磋商仪式</w:t>
      </w:r>
    </w:p>
    <w:p w14:paraId="4B1DC13B">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eastAsia" w:ascii="宋体" w:hAnsi="宋体" w:eastAsia="宋体"/>
          <w:sz w:val="28"/>
          <w:szCs w:val="28"/>
          <w:shd w:val="clear" w:color="auto" w:fill="FFFFFF"/>
          <w:lang w:eastAsia="zh-CN"/>
        </w:rPr>
      </w:pPr>
      <w:r>
        <w:rPr>
          <w:rFonts w:hint="eastAsia" w:ascii="宋体" w:hAnsi="宋体" w:cs="宋体"/>
          <w:spacing w:val="-4"/>
          <w:sz w:val="28"/>
          <w:szCs w:val="28"/>
        </w:rPr>
        <w:t>磋商仪式由代理公司主持，竞争性磋商采购人代表、监督代表及有关工作人员参加，本项目为不见面开标项目，所有参与交易活动的</w:t>
      </w:r>
      <w:r>
        <w:rPr>
          <w:rFonts w:hint="eastAsia" w:ascii="宋体" w:hAnsi="宋体" w:cs="宋体"/>
          <w:spacing w:val="-4"/>
          <w:sz w:val="28"/>
          <w:szCs w:val="28"/>
          <w:lang w:eastAsia="zh-CN"/>
        </w:rPr>
        <w:t>响应人</w:t>
      </w:r>
      <w:r>
        <w:rPr>
          <w:rFonts w:hint="eastAsia" w:ascii="宋体" w:hAnsi="宋体" w:cs="宋体"/>
          <w:spacing w:val="-4"/>
          <w:sz w:val="28"/>
          <w:szCs w:val="28"/>
        </w:rPr>
        <w:t>可以不到现场参加开标，</w:t>
      </w:r>
      <w:r>
        <w:rPr>
          <w:rFonts w:hint="eastAsia" w:ascii="宋体" w:hAnsi="宋体" w:cs="宋体"/>
          <w:spacing w:val="-4"/>
          <w:sz w:val="28"/>
          <w:szCs w:val="28"/>
          <w:lang w:eastAsia="zh-CN"/>
        </w:rPr>
        <w:t>响应人</w:t>
      </w:r>
      <w:r>
        <w:rPr>
          <w:rFonts w:hint="eastAsia" w:ascii="宋体" w:hAnsi="宋体" w:cs="宋体"/>
          <w:spacing w:val="-4"/>
          <w:sz w:val="28"/>
          <w:szCs w:val="28"/>
        </w:rPr>
        <w:t>进行远程开标解密工作，每位</w:t>
      </w:r>
      <w:r>
        <w:rPr>
          <w:rFonts w:hint="eastAsia" w:ascii="宋体" w:hAnsi="宋体" w:cs="宋体"/>
          <w:spacing w:val="-4"/>
          <w:sz w:val="28"/>
          <w:szCs w:val="28"/>
          <w:lang w:eastAsia="zh-CN"/>
        </w:rPr>
        <w:t>响应人</w:t>
      </w:r>
      <w:r>
        <w:rPr>
          <w:rFonts w:hint="eastAsia" w:ascii="宋体" w:hAnsi="宋体" w:cs="宋体"/>
          <w:spacing w:val="-4"/>
          <w:sz w:val="28"/>
          <w:szCs w:val="28"/>
        </w:rPr>
        <w:t>的解密时间为开标时间起</w:t>
      </w:r>
      <w:r>
        <w:rPr>
          <w:rFonts w:hint="eastAsia" w:ascii="宋体" w:hAnsi="宋体" w:cs="宋体"/>
          <w:spacing w:val="-4"/>
          <w:sz w:val="28"/>
          <w:szCs w:val="28"/>
          <w:lang w:val="en-US" w:eastAsia="zh-CN"/>
        </w:rPr>
        <w:t>3</w:t>
      </w:r>
      <w:r>
        <w:rPr>
          <w:rFonts w:hint="eastAsia" w:ascii="宋体" w:hAnsi="宋体" w:cs="宋体"/>
          <w:spacing w:val="-4"/>
          <w:sz w:val="28"/>
          <w:szCs w:val="28"/>
        </w:rPr>
        <w:t>0分钟内完成，</w:t>
      </w:r>
      <w:r>
        <w:rPr>
          <w:rFonts w:hint="eastAsia" w:ascii="宋体" w:hAnsi="宋体"/>
          <w:sz w:val="28"/>
          <w:szCs w:val="28"/>
          <w:shd w:val="clear" w:color="auto" w:fill="FFFFFF"/>
        </w:rPr>
        <w:t>因</w:t>
      </w:r>
      <w:r>
        <w:rPr>
          <w:rFonts w:hint="eastAsia" w:ascii="宋体" w:hAnsi="宋体"/>
          <w:sz w:val="28"/>
          <w:szCs w:val="28"/>
          <w:shd w:val="clear" w:color="auto" w:fill="FFFFFF"/>
          <w:lang w:eastAsia="zh-CN"/>
        </w:rPr>
        <w:t>响应人</w:t>
      </w:r>
      <w:r>
        <w:rPr>
          <w:rFonts w:hint="eastAsia" w:ascii="宋体" w:hAnsi="宋体"/>
          <w:sz w:val="28"/>
          <w:szCs w:val="28"/>
          <w:shd w:val="clear" w:color="auto" w:fill="FFFFFF"/>
        </w:rPr>
        <w:t>原因未能解密、解密失败或解密超时的将被拒绝</w:t>
      </w:r>
      <w:r>
        <w:rPr>
          <w:rFonts w:hint="eastAsia" w:ascii="宋体" w:hAnsi="宋体"/>
          <w:sz w:val="28"/>
          <w:szCs w:val="28"/>
          <w:shd w:val="clear" w:color="auto" w:fill="FFFFFF"/>
          <w:lang w:eastAsia="zh-CN"/>
        </w:rPr>
        <w:t>。</w:t>
      </w:r>
    </w:p>
    <w:p w14:paraId="02852F8A">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lang w:val="en-US" w:eastAsia="zh-CN"/>
        </w:rPr>
        <w:t>25.</w:t>
      </w:r>
      <w:r>
        <w:rPr>
          <w:rFonts w:hint="eastAsia" w:ascii="宋体" w:hAnsi="宋体" w:cs="宋体"/>
          <w:spacing w:val="-4"/>
          <w:sz w:val="28"/>
          <w:szCs w:val="28"/>
        </w:rPr>
        <w:t>磋商小组</w:t>
      </w:r>
      <w:r>
        <w:rPr>
          <w:rFonts w:hint="eastAsia" w:ascii="宋体" w:hAnsi="宋体" w:cs="宋体"/>
          <w:spacing w:val="-4"/>
          <w:sz w:val="28"/>
          <w:szCs w:val="28"/>
        </w:rPr>
        <w:tab/>
      </w:r>
    </w:p>
    <w:p w14:paraId="501E8FF4">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采购代理机构根据采购项目的特点依法组建磋商小组。磋商小组由采购人代表和有关技术、经济等方面的专家组成，成员为3人。其中：技术、经济等方面的专家2名，采购人代表1名。采购人代表不得担任磋商小组组长。</w:t>
      </w:r>
    </w:p>
    <w:p w14:paraId="4E6F66A1">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lang w:val="en-US" w:eastAsia="zh-CN"/>
        </w:rPr>
        <w:t>26.</w:t>
      </w:r>
      <w:r>
        <w:rPr>
          <w:rFonts w:hint="eastAsia" w:ascii="宋体" w:hAnsi="宋体" w:cs="宋体"/>
          <w:spacing w:val="-4"/>
          <w:sz w:val="28"/>
          <w:szCs w:val="28"/>
        </w:rPr>
        <w:t>磋商工作纪律及保密</w:t>
      </w:r>
    </w:p>
    <w:p w14:paraId="076F3CEE">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评审专家应当遵守评审工作纪律，不得泄露评审情况和评审中获悉的商业秘密。</w:t>
      </w:r>
    </w:p>
    <w:p w14:paraId="004807BF">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lang w:val="en-US" w:eastAsia="zh-CN"/>
        </w:rPr>
        <w:t>27.</w:t>
      </w:r>
      <w:r>
        <w:rPr>
          <w:rFonts w:hint="eastAsia" w:ascii="宋体" w:hAnsi="宋体" w:cs="宋体"/>
          <w:spacing w:val="-4"/>
          <w:sz w:val="28"/>
          <w:szCs w:val="28"/>
        </w:rPr>
        <w:t>磋商小组工作原则</w:t>
      </w:r>
    </w:p>
    <w:p w14:paraId="7E710BAB">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磋商小组成员应当按照客观、公正、审慎的原则，根据磋商文件规定的评审程序、评审方法和评审标准进行独立评审。未实质性响应磋商文件的响应文件按无效响应处理，磋商小组应当告知提交响应文件的</w:t>
      </w:r>
      <w:r>
        <w:rPr>
          <w:rFonts w:hint="eastAsia" w:ascii="宋体" w:hAnsi="宋体" w:cs="宋体"/>
          <w:spacing w:val="-4"/>
          <w:sz w:val="28"/>
          <w:szCs w:val="28"/>
          <w:lang w:eastAsia="zh-CN"/>
        </w:rPr>
        <w:t>响应人</w:t>
      </w:r>
      <w:r>
        <w:rPr>
          <w:rFonts w:hint="eastAsia" w:ascii="宋体" w:hAnsi="宋体" w:cs="宋体"/>
          <w:spacing w:val="-4"/>
          <w:sz w:val="28"/>
          <w:szCs w:val="28"/>
        </w:rPr>
        <w:t>。</w:t>
      </w:r>
    </w:p>
    <w:p w14:paraId="253B7BEF">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lang w:val="en-US" w:eastAsia="zh-CN"/>
        </w:rPr>
        <w:t>28.</w:t>
      </w:r>
      <w:r>
        <w:rPr>
          <w:rFonts w:hint="eastAsia" w:ascii="宋体" w:hAnsi="宋体" w:cs="宋体"/>
          <w:spacing w:val="-4"/>
          <w:sz w:val="28"/>
          <w:szCs w:val="28"/>
        </w:rPr>
        <w:t>响应文件审查</w:t>
      </w:r>
    </w:p>
    <w:p w14:paraId="4A80587F">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磋商小组在对响应文件的有效性、完整性和响应程度进行审查时，可以要求</w:t>
      </w:r>
      <w:r>
        <w:rPr>
          <w:rFonts w:hint="eastAsia" w:ascii="宋体" w:hAnsi="宋体" w:cs="宋体"/>
          <w:spacing w:val="-4"/>
          <w:sz w:val="28"/>
          <w:szCs w:val="28"/>
          <w:lang w:eastAsia="zh-CN"/>
        </w:rPr>
        <w:t>响应人</w:t>
      </w:r>
      <w:r>
        <w:rPr>
          <w:rFonts w:hint="eastAsia" w:ascii="宋体" w:hAnsi="宋体" w:cs="宋体"/>
          <w:spacing w:val="-4"/>
          <w:sz w:val="28"/>
          <w:szCs w:val="28"/>
        </w:rPr>
        <w:t>对响应文件中含义不明确、同类问题表述不一致或者有明显文字和计算错误的内容等作出必要的澄清、说明或者更正。</w:t>
      </w:r>
      <w:r>
        <w:rPr>
          <w:rFonts w:hint="eastAsia" w:ascii="宋体" w:hAnsi="宋体" w:cs="宋体"/>
          <w:spacing w:val="-4"/>
          <w:sz w:val="28"/>
          <w:szCs w:val="28"/>
          <w:lang w:eastAsia="zh-CN"/>
        </w:rPr>
        <w:t>响应人</w:t>
      </w:r>
      <w:r>
        <w:rPr>
          <w:rFonts w:hint="eastAsia" w:ascii="宋体" w:hAnsi="宋体" w:cs="宋体"/>
          <w:spacing w:val="-4"/>
          <w:sz w:val="28"/>
          <w:szCs w:val="28"/>
        </w:rPr>
        <w:t>的澄清、说明或者更正不得超出响应文件的范围或者改变响应文件的实质性内容。</w:t>
      </w:r>
    </w:p>
    <w:p w14:paraId="7B66B50A">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lang w:val="en-US" w:eastAsia="zh-CN"/>
        </w:rPr>
        <w:t>29.</w:t>
      </w:r>
      <w:r>
        <w:rPr>
          <w:rFonts w:hint="eastAsia" w:ascii="宋体" w:hAnsi="宋体" w:cs="宋体"/>
          <w:spacing w:val="-4"/>
          <w:sz w:val="28"/>
          <w:szCs w:val="28"/>
          <w:lang w:eastAsia="zh-CN"/>
        </w:rPr>
        <w:t>响应人</w:t>
      </w:r>
      <w:r>
        <w:rPr>
          <w:rFonts w:hint="eastAsia" w:ascii="宋体" w:hAnsi="宋体" w:cs="宋体"/>
          <w:spacing w:val="-4"/>
          <w:sz w:val="28"/>
          <w:szCs w:val="28"/>
        </w:rPr>
        <w:t>澄清</w:t>
      </w:r>
    </w:p>
    <w:p w14:paraId="0EC3A253">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磋商小组要求</w:t>
      </w:r>
      <w:r>
        <w:rPr>
          <w:rFonts w:hint="eastAsia" w:ascii="宋体" w:hAnsi="宋体" w:cs="宋体"/>
          <w:spacing w:val="-4"/>
          <w:sz w:val="28"/>
          <w:szCs w:val="28"/>
          <w:lang w:eastAsia="zh-CN"/>
        </w:rPr>
        <w:t>响应人</w:t>
      </w:r>
      <w:r>
        <w:rPr>
          <w:rFonts w:hint="eastAsia" w:ascii="宋体" w:hAnsi="宋体" w:cs="宋体"/>
          <w:spacing w:val="-4"/>
          <w:sz w:val="28"/>
          <w:szCs w:val="28"/>
        </w:rPr>
        <w:t>澄清、说明或者更正响应文件将在电子系统作出。</w:t>
      </w:r>
    </w:p>
    <w:p w14:paraId="42D38DA3">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lang w:val="en-US" w:eastAsia="zh-CN"/>
        </w:rPr>
        <w:t>30.</w:t>
      </w:r>
      <w:r>
        <w:rPr>
          <w:rFonts w:hint="eastAsia" w:ascii="宋体" w:hAnsi="宋体" w:cs="宋体"/>
          <w:spacing w:val="-4"/>
          <w:sz w:val="28"/>
          <w:szCs w:val="28"/>
        </w:rPr>
        <w:t>磋商程序、最后报价、综合评分</w:t>
      </w:r>
    </w:p>
    <w:p w14:paraId="4428013B">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eastAsia" w:ascii="宋体" w:hAnsi="宋体" w:cs="宋体"/>
          <w:spacing w:val="-4"/>
          <w:sz w:val="28"/>
          <w:szCs w:val="28"/>
        </w:rPr>
      </w:pPr>
      <w:r>
        <w:rPr>
          <w:rFonts w:hint="eastAsia" w:ascii="宋体" w:hAnsi="宋体" w:cs="宋体"/>
          <w:spacing w:val="-4"/>
          <w:sz w:val="28"/>
          <w:szCs w:val="28"/>
        </w:rPr>
        <w:t>在磋商过程中，磋商小组可以根据磋商文件和磋商情况实质性变动采购需求中的技术、服务要求以及合同草案条款，但不得变动磋商文件中的其他内容。</w:t>
      </w:r>
    </w:p>
    <w:p w14:paraId="25C14070">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磋商文件能够详细列明采购的的技术、服务要求的，磋商结束后，磋商小组将要求所有实质性响应的</w:t>
      </w:r>
      <w:r>
        <w:rPr>
          <w:rFonts w:hint="eastAsia" w:ascii="宋体" w:hAnsi="宋体" w:cs="宋体"/>
          <w:spacing w:val="-4"/>
          <w:sz w:val="28"/>
          <w:szCs w:val="28"/>
          <w:lang w:eastAsia="zh-CN"/>
        </w:rPr>
        <w:t>响应人</w:t>
      </w:r>
      <w:r>
        <w:rPr>
          <w:rFonts w:hint="eastAsia" w:ascii="宋体" w:hAnsi="宋体" w:cs="宋体"/>
          <w:spacing w:val="-4"/>
          <w:sz w:val="28"/>
          <w:szCs w:val="28"/>
        </w:rPr>
        <w:t>在规定时间内提交最后报价。最后报价是</w:t>
      </w:r>
      <w:r>
        <w:rPr>
          <w:rFonts w:hint="eastAsia" w:ascii="宋体" w:hAnsi="宋体" w:cs="宋体"/>
          <w:spacing w:val="-4"/>
          <w:sz w:val="28"/>
          <w:szCs w:val="28"/>
          <w:lang w:eastAsia="zh-CN"/>
        </w:rPr>
        <w:t>响应人</w:t>
      </w:r>
      <w:r>
        <w:rPr>
          <w:rFonts w:hint="eastAsia" w:ascii="宋体" w:hAnsi="宋体" w:cs="宋体"/>
          <w:spacing w:val="-4"/>
          <w:sz w:val="28"/>
          <w:szCs w:val="28"/>
        </w:rPr>
        <w:t>响应文件的有效组成部分。</w:t>
      </w:r>
    </w:p>
    <w:p w14:paraId="28F1E46C">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eastAsia" w:ascii="宋体" w:hAnsi="宋体" w:cs="宋体"/>
          <w:spacing w:val="-4"/>
          <w:sz w:val="28"/>
          <w:szCs w:val="28"/>
        </w:rPr>
      </w:pPr>
      <w:r>
        <w:rPr>
          <w:rFonts w:hint="eastAsia" w:ascii="宋体" w:hAnsi="宋体" w:cs="宋体"/>
          <w:spacing w:val="-4"/>
          <w:sz w:val="28"/>
          <w:szCs w:val="28"/>
        </w:rPr>
        <w:t>已提交响应文件的</w:t>
      </w:r>
      <w:r>
        <w:rPr>
          <w:rFonts w:hint="eastAsia" w:ascii="宋体" w:hAnsi="宋体" w:cs="宋体"/>
          <w:spacing w:val="-4"/>
          <w:sz w:val="28"/>
          <w:szCs w:val="28"/>
          <w:lang w:eastAsia="zh-CN"/>
        </w:rPr>
        <w:t>响应人</w:t>
      </w:r>
      <w:r>
        <w:rPr>
          <w:rFonts w:hint="eastAsia" w:ascii="宋体" w:hAnsi="宋体" w:cs="宋体"/>
          <w:spacing w:val="-4"/>
          <w:sz w:val="28"/>
          <w:szCs w:val="28"/>
        </w:rPr>
        <w:t>，在提交最后报价之前，可以根据情况退出磋商。</w:t>
      </w:r>
    </w:p>
    <w:p w14:paraId="3E62EFA8">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经磋商确定最终采购需求和提交最后报价的</w:t>
      </w:r>
      <w:r>
        <w:rPr>
          <w:rFonts w:hint="eastAsia" w:ascii="宋体" w:hAnsi="宋体" w:cs="宋体"/>
          <w:spacing w:val="-4"/>
          <w:sz w:val="28"/>
          <w:szCs w:val="28"/>
          <w:lang w:eastAsia="zh-CN"/>
        </w:rPr>
        <w:t>响应人</w:t>
      </w:r>
      <w:r>
        <w:rPr>
          <w:rFonts w:hint="eastAsia" w:ascii="宋体" w:hAnsi="宋体" w:cs="宋体"/>
          <w:spacing w:val="-4"/>
          <w:sz w:val="28"/>
          <w:szCs w:val="28"/>
        </w:rPr>
        <w:t>后，由磋商小组采用综合评分法对提交最后报价的</w:t>
      </w:r>
      <w:r>
        <w:rPr>
          <w:rFonts w:hint="eastAsia" w:ascii="宋体" w:hAnsi="宋体" w:cs="宋体"/>
          <w:spacing w:val="-4"/>
          <w:sz w:val="28"/>
          <w:szCs w:val="28"/>
          <w:lang w:eastAsia="zh-CN"/>
        </w:rPr>
        <w:t>响应人</w:t>
      </w:r>
      <w:r>
        <w:rPr>
          <w:rFonts w:hint="eastAsia" w:ascii="宋体" w:hAnsi="宋体" w:cs="宋体"/>
          <w:spacing w:val="-4"/>
          <w:sz w:val="28"/>
          <w:szCs w:val="28"/>
        </w:rPr>
        <w:t>的响应文件和最后报价进行综合评分。综合评分法，是指响应文件满足磋商文件全部实质性要求且按评审因素的量化指标评审得分最高的</w:t>
      </w:r>
      <w:r>
        <w:rPr>
          <w:rFonts w:hint="eastAsia" w:ascii="宋体" w:hAnsi="宋体" w:cs="宋体"/>
          <w:spacing w:val="-4"/>
          <w:sz w:val="28"/>
          <w:szCs w:val="28"/>
          <w:lang w:eastAsia="zh-CN"/>
        </w:rPr>
        <w:t>响应人</w:t>
      </w:r>
      <w:r>
        <w:rPr>
          <w:rFonts w:hint="eastAsia" w:ascii="宋体" w:hAnsi="宋体" w:cs="宋体"/>
          <w:spacing w:val="-4"/>
          <w:sz w:val="28"/>
          <w:szCs w:val="28"/>
        </w:rPr>
        <w:t>为成交候选</w:t>
      </w:r>
      <w:r>
        <w:rPr>
          <w:rFonts w:hint="eastAsia" w:ascii="宋体" w:hAnsi="宋体" w:cs="宋体"/>
          <w:spacing w:val="-4"/>
          <w:sz w:val="28"/>
          <w:szCs w:val="28"/>
          <w:lang w:eastAsia="zh-CN"/>
        </w:rPr>
        <w:t>响应人</w:t>
      </w:r>
      <w:r>
        <w:rPr>
          <w:rFonts w:hint="eastAsia" w:ascii="宋体" w:hAnsi="宋体" w:cs="宋体"/>
          <w:spacing w:val="-4"/>
          <w:sz w:val="28"/>
          <w:szCs w:val="28"/>
        </w:rPr>
        <w:t>的评审方法。</w:t>
      </w:r>
    </w:p>
    <w:p w14:paraId="0AF09580">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评审时，磋商小组各成员独立对每个有效响应的文件进行评价、打分，然后汇总每个</w:t>
      </w:r>
      <w:r>
        <w:rPr>
          <w:rFonts w:hint="eastAsia" w:ascii="宋体" w:hAnsi="宋体" w:cs="宋体"/>
          <w:spacing w:val="-4"/>
          <w:sz w:val="28"/>
          <w:szCs w:val="28"/>
          <w:lang w:eastAsia="zh-CN"/>
        </w:rPr>
        <w:t>响应人</w:t>
      </w:r>
      <w:r>
        <w:rPr>
          <w:rFonts w:hint="eastAsia" w:ascii="宋体" w:hAnsi="宋体" w:cs="宋体"/>
          <w:spacing w:val="-4"/>
          <w:sz w:val="28"/>
          <w:szCs w:val="28"/>
        </w:rPr>
        <w:t>每项评分因素的得分。</w:t>
      </w:r>
    </w:p>
    <w:p w14:paraId="2D75CED7">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磋商小组应当根据综合评分情况，按照评审得分由高到低顺序推荐3名成交候选</w:t>
      </w:r>
      <w:r>
        <w:rPr>
          <w:rFonts w:hint="eastAsia" w:ascii="宋体" w:hAnsi="宋体" w:cs="宋体"/>
          <w:spacing w:val="-4"/>
          <w:sz w:val="28"/>
          <w:szCs w:val="28"/>
          <w:lang w:eastAsia="zh-CN"/>
        </w:rPr>
        <w:t>响应人</w:t>
      </w:r>
      <w:r>
        <w:rPr>
          <w:rFonts w:hint="eastAsia" w:ascii="宋体" w:hAnsi="宋体" w:cs="宋体"/>
          <w:spacing w:val="-4"/>
          <w:sz w:val="28"/>
          <w:szCs w:val="28"/>
        </w:rPr>
        <w:t>并编写评审报告。评审得分相同的，按照最后报价由低到高的顺序推荐。评审得分且最后报价相同的，按照技术指标优劣顺序推荐。</w:t>
      </w:r>
    </w:p>
    <w:p w14:paraId="797DD89A">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出现下列情形之一的，将终止竞争性磋商采购活动，发布项目终止公告并说明原因，重新开展采购活动：</w:t>
      </w:r>
    </w:p>
    <w:p w14:paraId="4BAC810D">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1、不符合法律、法规和竞争性磋商文件中规定的其他实质性要求的；</w:t>
      </w:r>
    </w:p>
    <w:p w14:paraId="0E528EAF">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2、其他法律、法规及本竞争性磋商文件规定的属响应无效的情形。终止竞争性磋商采购活动的条款；</w:t>
      </w:r>
    </w:p>
    <w:p w14:paraId="6435C148">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3、因情况变化，不再符合规定的竞争性磋商采购方式适用情形的；出现影响采购公正的违法、违规行为的；</w:t>
      </w:r>
    </w:p>
    <w:p w14:paraId="49E62AE9">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eastAsia" w:ascii="宋体" w:hAnsi="宋体" w:eastAsia="宋体" w:cs="宋体"/>
          <w:spacing w:val="-4"/>
          <w:sz w:val="28"/>
          <w:szCs w:val="28"/>
          <w:lang w:eastAsia="zh-CN"/>
        </w:rPr>
      </w:pPr>
      <w:r>
        <w:rPr>
          <w:rFonts w:hint="eastAsia" w:ascii="宋体" w:hAnsi="宋体" w:cs="宋体"/>
          <w:spacing w:val="-4"/>
          <w:sz w:val="28"/>
          <w:szCs w:val="28"/>
        </w:rPr>
        <w:t>3</w:t>
      </w:r>
      <w:r>
        <w:rPr>
          <w:rFonts w:hint="eastAsia" w:ascii="宋体" w:hAnsi="宋体" w:cs="宋体"/>
          <w:spacing w:val="-4"/>
          <w:sz w:val="28"/>
          <w:szCs w:val="28"/>
          <w:lang w:val="en-US" w:eastAsia="zh-CN"/>
        </w:rPr>
        <w:t>1.</w:t>
      </w:r>
      <w:r>
        <w:rPr>
          <w:rFonts w:hint="eastAsia" w:ascii="宋体" w:hAnsi="宋体" w:cs="宋体"/>
          <w:spacing w:val="-4"/>
          <w:sz w:val="28"/>
          <w:szCs w:val="28"/>
        </w:rPr>
        <w:t>磋商截止时间结束后参加</w:t>
      </w:r>
      <w:r>
        <w:rPr>
          <w:rFonts w:hint="eastAsia" w:ascii="宋体" w:hAnsi="宋体" w:cs="宋体"/>
          <w:spacing w:val="-4"/>
          <w:sz w:val="28"/>
          <w:szCs w:val="28"/>
          <w:lang w:eastAsia="zh-CN"/>
        </w:rPr>
        <w:t>响应人</w:t>
      </w:r>
      <w:r>
        <w:rPr>
          <w:rFonts w:hint="eastAsia" w:ascii="宋体" w:hAnsi="宋体" w:cs="宋体"/>
          <w:spacing w:val="-4"/>
          <w:sz w:val="28"/>
          <w:szCs w:val="28"/>
        </w:rPr>
        <w:t>不足3家的，</w:t>
      </w:r>
      <w:r>
        <w:rPr>
          <w:rFonts w:hint="eastAsia" w:ascii="宋体" w:hAnsi="宋体" w:cs="宋体"/>
          <w:spacing w:val="-4"/>
          <w:sz w:val="28"/>
          <w:szCs w:val="28"/>
          <w:lang w:eastAsia="zh-CN"/>
        </w:rPr>
        <w:t>应</w:t>
      </w:r>
      <w:r>
        <w:rPr>
          <w:rFonts w:hint="eastAsia" w:ascii="宋体" w:hAnsi="宋体" w:cs="宋体"/>
          <w:spacing w:val="-4"/>
          <w:sz w:val="28"/>
          <w:szCs w:val="28"/>
        </w:rPr>
        <w:t>重新组织采购</w:t>
      </w:r>
      <w:r>
        <w:rPr>
          <w:rFonts w:hint="eastAsia" w:ascii="宋体" w:hAnsi="宋体" w:cs="宋体"/>
          <w:spacing w:val="-4"/>
          <w:sz w:val="28"/>
          <w:szCs w:val="28"/>
          <w:lang w:eastAsia="zh-CN"/>
        </w:rPr>
        <w:t>。</w:t>
      </w:r>
      <w:r>
        <w:rPr>
          <w:rFonts w:hint="eastAsia" w:ascii="宋体" w:hAnsi="宋体" w:cs="宋体"/>
          <w:spacing w:val="-4"/>
          <w:sz w:val="28"/>
          <w:szCs w:val="28"/>
        </w:rPr>
        <w:t>评审期间符合专业条件的</w:t>
      </w:r>
      <w:r>
        <w:rPr>
          <w:rFonts w:hint="eastAsia" w:ascii="宋体" w:hAnsi="宋体" w:cs="宋体"/>
          <w:spacing w:val="-4"/>
          <w:sz w:val="28"/>
          <w:szCs w:val="28"/>
          <w:lang w:eastAsia="zh-CN"/>
        </w:rPr>
        <w:t>响应人</w:t>
      </w:r>
      <w:r>
        <w:rPr>
          <w:rFonts w:hint="eastAsia" w:ascii="宋体" w:hAnsi="宋体" w:cs="宋体"/>
          <w:spacing w:val="-4"/>
          <w:sz w:val="28"/>
          <w:szCs w:val="28"/>
        </w:rPr>
        <w:t>或者对磋商响应文件作出实质响应的</w:t>
      </w:r>
      <w:r>
        <w:rPr>
          <w:rFonts w:hint="eastAsia" w:ascii="宋体" w:hAnsi="宋体" w:cs="宋体"/>
          <w:spacing w:val="-4"/>
          <w:sz w:val="28"/>
          <w:szCs w:val="28"/>
          <w:lang w:eastAsia="zh-CN"/>
        </w:rPr>
        <w:t>响应人</w:t>
      </w:r>
      <w:r>
        <w:rPr>
          <w:rFonts w:hint="eastAsia" w:ascii="宋体" w:hAnsi="宋体" w:cs="宋体"/>
          <w:spacing w:val="-4"/>
          <w:sz w:val="28"/>
          <w:szCs w:val="28"/>
        </w:rPr>
        <w:t>不足3家的，</w:t>
      </w:r>
      <w:r>
        <w:rPr>
          <w:rFonts w:hint="eastAsia" w:ascii="宋体" w:hAnsi="宋体" w:cs="宋体"/>
          <w:sz w:val="28"/>
          <w:szCs w:val="28"/>
        </w:rPr>
        <w:t>应重新组织采购</w:t>
      </w:r>
      <w:r>
        <w:rPr>
          <w:rFonts w:hint="eastAsia" w:ascii="宋体" w:hAnsi="宋体" w:cs="宋体"/>
          <w:sz w:val="28"/>
          <w:szCs w:val="28"/>
          <w:lang w:eastAsia="zh-CN"/>
        </w:rPr>
        <w:t>。</w:t>
      </w:r>
    </w:p>
    <w:p w14:paraId="61513B82">
      <w:pPr>
        <w:keepNext/>
        <w:keepLines/>
        <w:pageBreakBefore w:val="0"/>
        <w:widowControl w:val="0"/>
        <w:kinsoku/>
        <w:wordWrap/>
        <w:overflowPunct/>
        <w:topLinePunct w:val="0"/>
        <w:bidi w:val="0"/>
        <w:snapToGrid/>
        <w:spacing w:before="0" w:beforeLines="0" w:beforeAutospacing="0" w:after="0" w:afterLines="0" w:afterAutospacing="0" w:line="600" w:lineRule="exact"/>
        <w:ind w:left="0" w:leftChars="0" w:right="0" w:firstLine="562" w:firstLineChars="200"/>
        <w:jc w:val="center"/>
        <w:textAlignment w:val="auto"/>
        <w:outlineLvl w:val="1"/>
        <w:rPr>
          <w:rFonts w:ascii="宋体" w:hAnsi="宋体"/>
          <w:b/>
          <w:sz w:val="28"/>
          <w:szCs w:val="28"/>
        </w:rPr>
      </w:pPr>
      <w:bookmarkStart w:id="36" w:name="_Toc461977419"/>
      <w:bookmarkEnd w:id="36"/>
      <w:bookmarkStart w:id="37" w:name="_Toc12427"/>
      <w:r>
        <w:rPr>
          <w:rFonts w:hint="eastAsia" w:ascii="宋体" w:hAnsi="宋体" w:cs="宋体"/>
          <w:b/>
          <w:sz w:val="28"/>
          <w:szCs w:val="28"/>
        </w:rPr>
        <w:t>六、确定成交</w:t>
      </w:r>
      <w:bookmarkEnd w:id="37"/>
    </w:p>
    <w:p w14:paraId="73AC44F2">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lang w:val="en-US" w:eastAsia="zh-CN"/>
        </w:rPr>
        <w:t>32.</w:t>
      </w:r>
      <w:r>
        <w:rPr>
          <w:rFonts w:hint="eastAsia" w:ascii="宋体" w:hAnsi="宋体" w:cs="宋体"/>
          <w:spacing w:val="-4"/>
          <w:sz w:val="28"/>
          <w:szCs w:val="28"/>
        </w:rPr>
        <w:t>评标结束后，采购人和其委托的采购代理机构，在政府采购项目评审结束</w:t>
      </w:r>
      <w:r>
        <w:rPr>
          <w:rFonts w:hint="eastAsia" w:ascii="宋体" w:hAnsi="宋体" w:cs="宋体"/>
          <w:spacing w:val="-4"/>
          <w:sz w:val="28"/>
          <w:szCs w:val="28"/>
          <w:lang w:eastAsia="zh-CN"/>
        </w:rPr>
        <w:t>当</w:t>
      </w:r>
      <w:r>
        <w:rPr>
          <w:rFonts w:hint="eastAsia" w:ascii="宋体" w:hAnsi="宋体" w:cs="宋体"/>
          <w:spacing w:val="-4"/>
          <w:sz w:val="28"/>
          <w:szCs w:val="28"/>
        </w:rPr>
        <w:t>日完成评标报告的报送、中标</w:t>
      </w:r>
      <w:r>
        <w:rPr>
          <w:rFonts w:hint="eastAsia" w:ascii="宋体" w:hAnsi="宋体" w:cs="宋体"/>
          <w:spacing w:val="-4"/>
          <w:sz w:val="28"/>
          <w:szCs w:val="28"/>
          <w:lang w:eastAsia="zh-CN"/>
        </w:rPr>
        <w:t>（</w:t>
      </w:r>
      <w:r>
        <w:rPr>
          <w:rFonts w:hint="eastAsia" w:ascii="宋体" w:hAnsi="宋体" w:cs="宋体"/>
          <w:spacing w:val="-4"/>
          <w:sz w:val="28"/>
          <w:szCs w:val="28"/>
        </w:rPr>
        <w:t>成交</w:t>
      </w:r>
      <w:r>
        <w:rPr>
          <w:rFonts w:hint="eastAsia" w:ascii="宋体" w:hAnsi="宋体" w:cs="宋体"/>
          <w:spacing w:val="-4"/>
          <w:sz w:val="28"/>
          <w:szCs w:val="28"/>
          <w:lang w:eastAsia="zh-CN"/>
        </w:rPr>
        <w:t>）响应人</w:t>
      </w:r>
      <w:r>
        <w:rPr>
          <w:rFonts w:hint="eastAsia" w:ascii="宋体" w:hAnsi="宋体" w:cs="宋体"/>
          <w:spacing w:val="-4"/>
          <w:sz w:val="28"/>
          <w:szCs w:val="28"/>
        </w:rPr>
        <w:t>的确定、</w:t>
      </w:r>
      <w:r>
        <w:rPr>
          <w:rFonts w:hint="eastAsia" w:ascii="宋体" w:hAnsi="宋体" w:cs="宋体"/>
          <w:spacing w:val="-4"/>
          <w:sz w:val="28"/>
          <w:szCs w:val="28"/>
          <w:lang w:eastAsia="zh-CN"/>
        </w:rPr>
        <w:t>成交</w:t>
      </w:r>
      <w:r>
        <w:rPr>
          <w:rFonts w:hint="eastAsia" w:ascii="宋体" w:hAnsi="宋体" w:cs="宋体"/>
          <w:spacing w:val="-4"/>
          <w:sz w:val="28"/>
          <w:szCs w:val="28"/>
        </w:rPr>
        <w:t>公告的发布、成交通知书发出。成交通知书对采购人和中标</w:t>
      </w:r>
      <w:r>
        <w:rPr>
          <w:rFonts w:hint="eastAsia" w:ascii="宋体" w:hAnsi="宋体" w:cs="宋体"/>
          <w:spacing w:val="-4"/>
          <w:sz w:val="28"/>
          <w:szCs w:val="28"/>
          <w:lang w:eastAsia="zh-CN"/>
        </w:rPr>
        <w:t>（</w:t>
      </w:r>
      <w:r>
        <w:rPr>
          <w:rFonts w:hint="eastAsia" w:ascii="宋体" w:hAnsi="宋体" w:cs="宋体"/>
          <w:spacing w:val="-4"/>
          <w:sz w:val="28"/>
          <w:szCs w:val="28"/>
        </w:rPr>
        <w:t>成交</w:t>
      </w:r>
      <w:r>
        <w:rPr>
          <w:rFonts w:hint="eastAsia" w:ascii="宋体" w:hAnsi="宋体" w:cs="宋体"/>
          <w:spacing w:val="-4"/>
          <w:sz w:val="28"/>
          <w:szCs w:val="28"/>
          <w:lang w:eastAsia="zh-CN"/>
        </w:rPr>
        <w:t>）响应人</w:t>
      </w:r>
      <w:r>
        <w:rPr>
          <w:rFonts w:hint="eastAsia" w:ascii="宋体" w:hAnsi="宋体" w:cs="宋体"/>
          <w:spacing w:val="-4"/>
          <w:sz w:val="28"/>
          <w:szCs w:val="28"/>
        </w:rPr>
        <w:t>具有同等法律效力。成交通知书发出后，采购人改变中标结果，或者成交</w:t>
      </w:r>
      <w:r>
        <w:rPr>
          <w:rFonts w:hint="eastAsia" w:ascii="宋体" w:hAnsi="宋体" w:cs="宋体"/>
          <w:spacing w:val="-4"/>
          <w:sz w:val="28"/>
          <w:szCs w:val="28"/>
          <w:lang w:eastAsia="zh-CN"/>
        </w:rPr>
        <w:t>响应人</w:t>
      </w:r>
      <w:r>
        <w:rPr>
          <w:rFonts w:hint="eastAsia" w:ascii="宋体" w:hAnsi="宋体" w:cs="宋体"/>
          <w:spacing w:val="-4"/>
          <w:sz w:val="28"/>
          <w:szCs w:val="28"/>
        </w:rPr>
        <w:t>放弃中标，应按相关法律、规章、规范性文件的要求承担相应的法律责任。中标</w:t>
      </w:r>
      <w:r>
        <w:rPr>
          <w:rFonts w:hint="eastAsia" w:ascii="宋体" w:hAnsi="宋体" w:cs="宋体"/>
          <w:spacing w:val="-4"/>
          <w:sz w:val="28"/>
          <w:szCs w:val="28"/>
          <w:lang w:eastAsia="zh-CN"/>
        </w:rPr>
        <w:t>（</w:t>
      </w:r>
      <w:r>
        <w:rPr>
          <w:rFonts w:hint="eastAsia" w:ascii="宋体" w:hAnsi="宋体" w:cs="宋体"/>
          <w:spacing w:val="-4"/>
          <w:sz w:val="28"/>
          <w:szCs w:val="28"/>
        </w:rPr>
        <w:t>成交</w:t>
      </w:r>
      <w:r>
        <w:rPr>
          <w:rFonts w:hint="eastAsia" w:ascii="宋体" w:hAnsi="宋体" w:cs="宋体"/>
          <w:spacing w:val="-4"/>
          <w:sz w:val="28"/>
          <w:szCs w:val="28"/>
          <w:lang w:eastAsia="zh-CN"/>
        </w:rPr>
        <w:t>）响应人</w:t>
      </w:r>
      <w:r>
        <w:rPr>
          <w:rFonts w:hint="eastAsia" w:ascii="宋体" w:hAnsi="宋体" w:cs="宋体"/>
          <w:spacing w:val="-4"/>
          <w:sz w:val="28"/>
          <w:szCs w:val="28"/>
        </w:rPr>
        <w:t>未按规定交纳服务费、领取成交通知书的视为自动放弃中标。</w:t>
      </w:r>
    </w:p>
    <w:p w14:paraId="77E9CE71">
      <w:pPr>
        <w:keepNext/>
        <w:keepLines/>
        <w:pageBreakBefore w:val="0"/>
        <w:widowControl w:val="0"/>
        <w:kinsoku/>
        <w:wordWrap/>
        <w:overflowPunct/>
        <w:topLinePunct w:val="0"/>
        <w:bidi w:val="0"/>
        <w:snapToGrid/>
        <w:spacing w:before="0" w:beforeLines="0" w:beforeAutospacing="0" w:after="0" w:afterLines="0" w:afterAutospacing="0" w:line="600" w:lineRule="exact"/>
        <w:ind w:left="0" w:leftChars="0" w:right="0" w:firstLine="560" w:firstLineChars="200"/>
        <w:jc w:val="left"/>
        <w:textAlignment w:val="auto"/>
        <w:outlineLvl w:val="1"/>
        <w:rPr>
          <w:rFonts w:hint="eastAsia" w:ascii="宋体" w:hAnsi="宋体" w:cs="宋体"/>
          <w:b w:val="0"/>
          <w:bCs/>
          <w:sz w:val="28"/>
          <w:szCs w:val="28"/>
          <w:lang w:val="en-US" w:eastAsia="zh-CN"/>
        </w:rPr>
      </w:pPr>
      <w:bookmarkStart w:id="38" w:name="_Toc461977420"/>
      <w:bookmarkEnd w:id="38"/>
      <w:bookmarkStart w:id="39" w:name="_Toc32480"/>
      <w:r>
        <w:rPr>
          <w:rFonts w:hint="eastAsia" w:ascii="宋体" w:hAnsi="宋体" w:cs="宋体"/>
          <w:b w:val="0"/>
          <w:bCs/>
          <w:sz w:val="28"/>
          <w:szCs w:val="28"/>
          <w:lang w:val="en-US" w:eastAsia="zh-CN"/>
        </w:rPr>
        <w:t>33.招标代理服务收费参照豫招协[2023]002号河南省招标投标协会关于印发《河南省招标代理服务收费指导意见》规定的收费标准收取中标服务费。</w:t>
      </w:r>
    </w:p>
    <w:p w14:paraId="520DAF67">
      <w:pPr>
        <w:keepNext/>
        <w:keepLines/>
        <w:pageBreakBefore w:val="0"/>
        <w:widowControl w:val="0"/>
        <w:kinsoku/>
        <w:wordWrap/>
        <w:overflowPunct/>
        <w:topLinePunct w:val="0"/>
        <w:bidi w:val="0"/>
        <w:snapToGrid/>
        <w:spacing w:before="0" w:beforeLines="0" w:beforeAutospacing="0" w:after="0" w:afterLines="0" w:afterAutospacing="0" w:line="600" w:lineRule="exact"/>
        <w:ind w:left="0" w:leftChars="0" w:right="0" w:firstLine="560" w:firstLineChars="200"/>
        <w:jc w:val="left"/>
        <w:textAlignment w:val="auto"/>
        <w:outlineLvl w:val="1"/>
        <w:rPr>
          <w:rFonts w:hint="default" w:ascii="宋体" w:hAnsi="宋体" w:eastAsia="宋体" w:cs="宋体"/>
          <w:b w:val="0"/>
          <w:bCs/>
          <w:sz w:val="28"/>
          <w:szCs w:val="28"/>
          <w:lang w:val="en-US" w:eastAsia="zh-CN"/>
        </w:rPr>
      </w:pPr>
      <w:r>
        <w:rPr>
          <w:rFonts w:hint="eastAsia" w:ascii="宋体" w:hAnsi="宋体" w:cs="宋体"/>
          <w:b w:val="0"/>
          <w:bCs/>
          <w:sz w:val="28"/>
          <w:szCs w:val="28"/>
          <w:lang w:val="en-US" w:eastAsia="zh-CN"/>
        </w:rPr>
        <w:t>河南省招标代理服务费计算标准</w:t>
      </w:r>
    </w:p>
    <w:tbl>
      <w:tblPr>
        <w:tblStyle w:val="20"/>
        <w:tblpPr w:leftFromText="180" w:rightFromText="180" w:vertAnchor="text" w:horzAnchor="page" w:tblpX="1421" w:tblpY="48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3994"/>
        <w:gridCol w:w="1642"/>
        <w:gridCol w:w="1433"/>
        <w:gridCol w:w="1711"/>
      </w:tblGrid>
      <w:tr w14:paraId="34B96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A1951CE">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项目类型/（金额万元）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7448BAE">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工程</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0A78AE10">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货物</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72AE2499">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服务</w:t>
            </w:r>
          </w:p>
        </w:tc>
      </w:tr>
      <w:tr w14:paraId="1A473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768A95ED">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100万元以下（含100万元）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2EC5FA8B">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1.20%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0AD1933A">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1.70%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69965F9C">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1.70%</w:t>
            </w:r>
          </w:p>
        </w:tc>
      </w:tr>
      <w:tr w14:paraId="0B93C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241EEB8C">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100-500万元（含500万元）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F9375B2">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75DD127">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1.20%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2A52DE2">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1.20%</w:t>
            </w:r>
          </w:p>
        </w:tc>
      </w:tr>
      <w:tr w14:paraId="192A5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9B1DB7C">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500-1000万元（含1000万元）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3F4D9E0">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0.70%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72268F52">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0.80%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F5D443B">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0.70%</w:t>
            </w:r>
          </w:p>
        </w:tc>
      </w:tr>
      <w:tr w14:paraId="37621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2C6416A">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1000-5000万元（含5000万元）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4830BEF">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0.40%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B28D2D7">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0.50%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D2D6986">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0.40%</w:t>
            </w:r>
          </w:p>
        </w:tc>
      </w:tr>
      <w:tr w14:paraId="70B52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26DFC60B">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5000万元--1亿元（含1亿元）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5D9D968">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0.25%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40BFAC4">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0.30%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6EE31815">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0.25%</w:t>
            </w:r>
          </w:p>
        </w:tc>
      </w:tr>
      <w:tr w14:paraId="16DD1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3ABD63D3">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1亿--5亿元（含5亿元）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A88681D">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489E44D">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5E7E889">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0.10%</w:t>
            </w:r>
          </w:p>
        </w:tc>
      </w:tr>
      <w:tr w14:paraId="40B4A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right w:val="single" w:color="000000" w:sz="4" w:space="0"/>
            </w:tcBorders>
            <w:noWrap w:val="0"/>
            <w:vAlign w:val="center"/>
          </w:tcPr>
          <w:p w14:paraId="2EA16328">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5亿--10亿元（含10亿元）</w:t>
            </w:r>
          </w:p>
        </w:tc>
        <w:tc>
          <w:tcPr>
            <w:tcW w:w="1642" w:type="dxa"/>
            <w:tcBorders>
              <w:top w:val="single" w:color="000000" w:sz="4" w:space="0"/>
              <w:left w:val="single" w:color="000000" w:sz="4" w:space="0"/>
              <w:right w:val="single" w:color="000000" w:sz="4" w:space="0"/>
            </w:tcBorders>
            <w:noWrap w:val="0"/>
            <w:vAlign w:val="center"/>
          </w:tcPr>
          <w:p w14:paraId="23C42C9A">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0.045%</w:t>
            </w:r>
          </w:p>
        </w:tc>
        <w:tc>
          <w:tcPr>
            <w:tcW w:w="1433" w:type="dxa"/>
            <w:tcBorders>
              <w:top w:val="single" w:color="000000" w:sz="4" w:space="0"/>
              <w:left w:val="single" w:color="000000" w:sz="4" w:space="0"/>
              <w:right w:val="single" w:color="000000" w:sz="4" w:space="0"/>
            </w:tcBorders>
            <w:noWrap w:val="0"/>
            <w:vAlign w:val="center"/>
          </w:tcPr>
          <w:p w14:paraId="3D43F25E">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0.045%</w:t>
            </w:r>
          </w:p>
        </w:tc>
        <w:tc>
          <w:tcPr>
            <w:tcW w:w="1711" w:type="dxa"/>
            <w:tcBorders>
              <w:top w:val="single" w:color="000000" w:sz="4" w:space="0"/>
              <w:left w:val="single" w:color="000000" w:sz="4" w:space="0"/>
              <w:right w:val="single" w:color="000000" w:sz="4" w:space="0"/>
            </w:tcBorders>
            <w:noWrap w:val="0"/>
            <w:vAlign w:val="center"/>
          </w:tcPr>
          <w:p w14:paraId="46261BE5">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0.045%</w:t>
            </w:r>
          </w:p>
        </w:tc>
      </w:tr>
      <w:tr w14:paraId="6E8E3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094B7D6">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10亿--50亿元（含50亿元）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BECC147">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0B15E1D4">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D7DECE5">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0.010%</w:t>
            </w:r>
          </w:p>
        </w:tc>
      </w:tr>
      <w:tr w14:paraId="1D8B0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25EA577B">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50亿--100亿元（含</w:t>
            </w:r>
            <w:r>
              <w:rPr>
                <w:rFonts w:hint="eastAsia" w:ascii="宋体" w:hAnsi="宋体"/>
                <w:b w:val="0"/>
                <w:i w:val="0"/>
                <w:snapToGrid/>
                <w:color w:val="auto"/>
                <w:sz w:val="24"/>
                <w:szCs w:val="18"/>
                <w:u w:val="none"/>
                <w:lang w:val="en-US" w:eastAsia="zh-CN"/>
              </w:rPr>
              <w:t>100</w:t>
            </w:r>
            <w:r>
              <w:rPr>
                <w:rFonts w:hint="default" w:ascii="宋体" w:hAnsi="宋体" w:eastAsia="宋体"/>
                <w:b w:val="0"/>
                <w:i w:val="0"/>
                <w:snapToGrid/>
                <w:color w:val="auto"/>
                <w:sz w:val="24"/>
                <w:szCs w:val="18"/>
                <w:u w:val="none"/>
                <w:lang w:eastAsia="zh-CN"/>
              </w:rPr>
              <w:t>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92FD8E8">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EFAD615">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0.008%</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32EAF0B">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0.008%</w:t>
            </w:r>
          </w:p>
        </w:tc>
      </w:tr>
      <w:tr w14:paraId="3A90A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07AEB435">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100亿元以上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E9EE765">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7A72152F">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0.004%</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1A7FF64">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0.004%</w:t>
            </w:r>
          </w:p>
        </w:tc>
      </w:tr>
      <w:tr w14:paraId="1063E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1" w:hRule="atLeast"/>
        </w:trPr>
        <w:tc>
          <w:tcPr>
            <w:tcW w:w="8780" w:type="dxa"/>
            <w:gridSpan w:val="4"/>
            <w:noWrap w:val="0"/>
            <w:vAlign w:val="center"/>
          </w:tcPr>
          <w:p w14:paraId="141874C9">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注：1.按本表费率计算的收费金额为招标代理服务费的基准价格，不含工程量清单、最高投标限价（招标控制价）或标底的编制费用。</w:t>
            </w:r>
          </w:p>
          <w:p w14:paraId="0874CC0A">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val="en-US" w:eastAsia="zh-CN"/>
              </w:rPr>
            </w:pPr>
            <w:r>
              <w:rPr>
                <w:rFonts w:hint="eastAsia" w:ascii="宋体" w:hAnsi="宋体" w:eastAsia="宋体"/>
                <w:b w:val="0"/>
                <w:i w:val="0"/>
                <w:snapToGrid/>
                <w:color w:val="auto"/>
                <w:sz w:val="24"/>
                <w:szCs w:val="24"/>
                <w:u w:val="none"/>
                <w:lang w:val="en-US" w:eastAsia="zh-CN"/>
              </w:rPr>
              <w:t>2.招标代理服务收费按差额定率累进法计算。</w:t>
            </w:r>
          </w:p>
          <w:p w14:paraId="65E45208">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例如: 某工程招标代理业务，项目预算金额（招标控制价）为10000万元，招标代理服务收费计算如下:</w:t>
            </w:r>
          </w:p>
          <w:p w14:paraId="4A680241">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eastAsia" w:ascii="宋体" w:hAnsi="宋体"/>
                <w:b w:val="0"/>
                <w:i w:val="0"/>
                <w:snapToGrid/>
                <w:color w:val="auto"/>
                <w:sz w:val="24"/>
                <w:szCs w:val="24"/>
                <w:u w:val="none"/>
                <w:lang w:val="en-US" w:eastAsia="zh-CN"/>
              </w:rPr>
              <w:t xml:space="preserve"> </w:t>
            </w:r>
            <w:r>
              <w:rPr>
                <w:rFonts w:hint="default" w:ascii="宋体" w:hAnsi="宋体" w:eastAsia="宋体"/>
                <w:b w:val="0"/>
                <w:i w:val="0"/>
                <w:snapToGrid/>
                <w:color w:val="auto"/>
                <w:sz w:val="24"/>
                <w:szCs w:val="24"/>
                <w:u w:val="none"/>
                <w:lang w:eastAsia="zh-CN"/>
              </w:rPr>
              <w:t>100万元×1.2%=1.2万元</w:t>
            </w:r>
          </w:p>
          <w:p w14:paraId="30671CAE">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（500-100）万元×1.0%=4万元</w:t>
            </w:r>
          </w:p>
          <w:p w14:paraId="3C3E3884">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（1000-500）×0.7%=3.5万元</w:t>
            </w:r>
          </w:p>
          <w:p w14:paraId="506DDBE7">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（5000-1000）×0.4%=16万元</w:t>
            </w:r>
          </w:p>
          <w:p w14:paraId="79FD068A">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1"/>
                <w:szCs w:val="18"/>
                <w:u w:val="none"/>
                <w:lang w:eastAsia="zh-CN"/>
              </w:rPr>
            </w:pPr>
            <w:r>
              <w:rPr>
                <w:rFonts w:hint="default" w:ascii="宋体" w:hAnsi="宋体" w:eastAsia="宋体"/>
                <w:b w:val="0"/>
                <w:i w:val="0"/>
                <w:snapToGrid/>
                <w:color w:val="auto"/>
                <w:sz w:val="24"/>
                <w:szCs w:val="24"/>
                <w:u w:val="none"/>
                <w:lang w:eastAsia="zh-CN"/>
              </w:rPr>
              <w:t>（10000-5000）×0.25%=12.5万元合计收费=1.2+4+3.5+16+12.5=37.2万元</w:t>
            </w:r>
          </w:p>
        </w:tc>
      </w:tr>
    </w:tbl>
    <w:p w14:paraId="202A0318">
      <w:pPr>
        <w:keepNext/>
        <w:keepLines/>
        <w:pageBreakBefore w:val="0"/>
        <w:widowControl w:val="0"/>
        <w:kinsoku/>
        <w:wordWrap/>
        <w:overflowPunct/>
        <w:topLinePunct w:val="0"/>
        <w:bidi w:val="0"/>
        <w:snapToGrid/>
        <w:spacing w:before="0" w:beforeLines="0" w:beforeAutospacing="0" w:after="0" w:afterLines="0" w:afterAutospacing="0" w:line="600" w:lineRule="exact"/>
        <w:ind w:right="0"/>
        <w:jc w:val="both"/>
        <w:textAlignment w:val="auto"/>
        <w:outlineLvl w:val="1"/>
        <w:rPr>
          <w:rFonts w:hint="eastAsia" w:ascii="宋体" w:hAnsi="宋体" w:cs="宋体"/>
          <w:b/>
          <w:sz w:val="28"/>
          <w:szCs w:val="28"/>
        </w:rPr>
      </w:pPr>
    </w:p>
    <w:p w14:paraId="3C381839">
      <w:pPr>
        <w:keepNext/>
        <w:keepLines/>
        <w:pageBreakBefore w:val="0"/>
        <w:widowControl w:val="0"/>
        <w:kinsoku/>
        <w:wordWrap/>
        <w:overflowPunct/>
        <w:topLinePunct w:val="0"/>
        <w:bidi w:val="0"/>
        <w:snapToGrid/>
        <w:spacing w:before="0" w:beforeLines="0" w:beforeAutospacing="0" w:after="0" w:afterLines="0" w:afterAutospacing="0" w:line="600" w:lineRule="exact"/>
        <w:ind w:right="0" w:firstLine="562" w:firstLineChars="200"/>
        <w:jc w:val="center"/>
        <w:textAlignment w:val="auto"/>
        <w:outlineLvl w:val="1"/>
        <w:rPr>
          <w:rFonts w:hint="eastAsia" w:ascii="宋体" w:hAnsi="宋体" w:cs="宋体"/>
          <w:b/>
          <w:sz w:val="28"/>
          <w:szCs w:val="28"/>
        </w:rPr>
      </w:pPr>
    </w:p>
    <w:p w14:paraId="08E1CE2E">
      <w:pPr>
        <w:keepNext/>
        <w:keepLines/>
        <w:pageBreakBefore w:val="0"/>
        <w:widowControl w:val="0"/>
        <w:kinsoku/>
        <w:wordWrap/>
        <w:overflowPunct/>
        <w:topLinePunct w:val="0"/>
        <w:bidi w:val="0"/>
        <w:snapToGrid/>
        <w:spacing w:before="0" w:beforeLines="0" w:beforeAutospacing="0" w:after="0" w:afterLines="0" w:afterAutospacing="0" w:line="600" w:lineRule="exact"/>
        <w:ind w:right="0" w:firstLine="562" w:firstLineChars="200"/>
        <w:jc w:val="center"/>
        <w:textAlignment w:val="auto"/>
        <w:outlineLvl w:val="1"/>
        <w:rPr>
          <w:rFonts w:hint="eastAsia" w:ascii="宋体" w:hAnsi="宋体" w:cs="宋体"/>
          <w:b/>
          <w:sz w:val="28"/>
          <w:szCs w:val="28"/>
        </w:rPr>
      </w:pPr>
    </w:p>
    <w:p w14:paraId="222B32C1">
      <w:pPr>
        <w:keepNext/>
        <w:keepLines/>
        <w:pageBreakBefore w:val="0"/>
        <w:widowControl w:val="0"/>
        <w:kinsoku/>
        <w:wordWrap/>
        <w:overflowPunct/>
        <w:topLinePunct w:val="0"/>
        <w:bidi w:val="0"/>
        <w:snapToGrid/>
        <w:spacing w:before="0" w:beforeLines="0" w:beforeAutospacing="0" w:after="0" w:afterLines="0" w:afterAutospacing="0" w:line="600" w:lineRule="exact"/>
        <w:ind w:right="0" w:firstLine="562" w:firstLineChars="200"/>
        <w:jc w:val="center"/>
        <w:textAlignment w:val="auto"/>
        <w:outlineLvl w:val="1"/>
        <w:rPr>
          <w:rFonts w:hint="eastAsia" w:ascii="宋体" w:hAnsi="宋体" w:cs="宋体"/>
          <w:b/>
          <w:sz w:val="28"/>
          <w:szCs w:val="28"/>
        </w:rPr>
      </w:pPr>
    </w:p>
    <w:p w14:paraId="44414704">
      <w:pPr>
        <w:keepNext/>
        <w:keepLines/>
        <w:pageBreakBefore w:val="0"/>
        <w:widowControl w:val="0"/>
        <w:kinsoku/>
        <w:wordWrap/>
        <w:overflowPunct/>
        <w:topLinePunct w:val="0"/>
        <w:bidi w:val="0"/>
        <w:snapToGrid/>
        <w:spacing w:before="0" w:beforeLines="0" w:beforeAutospacing="0" w:after="0" w:afterLines="0" w:afterAutospacing="0" w:line="600" w:lineRule="exact"/>
        <w:ind w:right="0" w:firstLine="562" w:firstLineChars="200"/>
        <w:jc w:val="center"/>
        <w:textAlignment w:val="auto"/>
        <w:outlineLvl w:val="1"/>
        <w:rPr>
          <w:rFonts w:hint="eastAsia" w:ascii="宋体" w:hAnsi="宋体" w:cs="宋体"/>
          <w:b/>
          <w:sz w:val="28"/>
          <w:szCs w:val="28"/>
        </w:rPr>
      </w:pPr>
    </w:p>
    <w:p w14:paraId="673179FF">
      <w:pPr>
        <w:keepNext/>
        <w:keepLines/>
        <w:pageBreakBefore w:val="0"/>
        <w:widowControl w:val="0"/>
        <w:kinsoku/>
        <w:wordWrap/>
        <w:overflowPunct/>
        <w:topLinePunct w:val="0"/>
        <w:bidi w:val="0"/>
        <w:snapToGrid/>
        <w:spacing w:before="0" w:beforeLines="0" w:beforeAutospacing="0" w:after="0" w:afterLines="0" w:afterAutospacing="0" w:line="600" w:lineRule="exact"/>
        <w:ind w:right="0"/>
        <w:jc w:val="both"/>
        <w:textAlignment w:val="auto"/>
        <w:outlineLvl w:val="1"/>
        <w:rPr>
          <w:rFonts w:hint="eastAsia" w:ascii="宋体" w:hAnsi="宋体" w:cs="宋体"/>
          <w:b/>
          <w:sz w:val="28"/>
          <w:szCs w:val="28"/>
        </w:rPr>
      </w:pPr>
    </w:p>
    <w:p w14:paraId="199DDBCE">
      <w:pPr>
        <w:keepNext/>
        <w:keepLines/>
        <w:pageBreakBefore w:val="0"/>
        <w:widowControl w:val="0"/>
        <w:kinsoku/>
        <w:wordWrap/>
        <w:overflowPunct/>
        <w:topLinePunct w:val="0"/>
        <w:bidi w:val="0"/>
        <w:snapToGrid/>
        <w:spacing w:before="0" w:beforeLines="0" w:beforeAutospacing="0" w:after="0" w:afterLines="0" w:afterAutospacing="0" w:line="600" w:lineRule="exact"/>
        <w:ind w:right="0"/>
        <w:jc w:val="both"/>
        <w:textAlignment w:val="auto"/>
        <w:outlineLvl w:val="1"/>
        <w:rPr>
          <w:rFonts w:hint="eastAsia" w:ascii="宋体" w:hAnsi="宋体" w:cs="宋体"/>
          <w:b/>
          <w:sz w:val="28"/>
          <w:szCs w:val="28"/>
        </w:rPr>
      </w:pPr>
    </w:p>
    <w:p w14:paraId="6D55088F">
      <w:pPr>
        <w:keepNext/>
        <w:keepLines/>
        <w:pageBreakBefore w:val="0"/>
        <w:widowControl w:val="0"/>
        <w:kinsoku/>
        <w:wordWrap/>
        <w:overflowPunct/>
        <w:topLinePunct w:val="0"/>
        <w:bidi w:val="0"/>
        <w:snapToGrid/>
        <w:spacing w:before="0" w:beforeLines="0" w:beforeAutospacing="0" w:after="0" w:afterLines="0" w:afterAutospacing="0" w:line="600" w:lineRule="exact"/>
        <w:ind w:right="0" w:firstLine="562" w:firstLineChars="200"/>
        <w:jc w:val="center"/>
        <w:textAlignment w:val="auto"/>
        <w:outlineLvl w:val="1"/>
        <w:rPr>
          <w:rFonts w:ascii="宋体" w:hAnsi="宋体"/>
          <w:b/>
          <w:sz w:val="28"/>
          <w:szCs w:val="28"/>
        </w:rPr>
      </w:pPr>
      <w:r>
        <w:rPr>
          <w:rFonts w:hint="eastAsia" w:ascii="宋体" w:hAnsi="宋体" w:cs="宋体"/>
          <w:b/>
          <w:sz w:val="28"/>
          <w:szCs w:val="28"/>
        </w:rPr>
        <w:t>七、授予合同</w:t>
      </w:r>
      <w:bookmarkEnd w:id="39"/>
    </w:p>
    <w:p w14:paraId="460E9496">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lang w:val="en-US" w:eastAsia="zh-CN"/>
        </w:rPr>
        <w:t>34.</w:t>
      </w:r>
      <w:r>
        <w:rPr>
          <w:rFonts w:hint="eastAsia" w:ascii="宋体" w:hAnsi="宋体" w:cs="宋体"/>
          <w:spacing w:val="-4"/>
          <w:sz w:val="28"/>
          <w:szCs w:val="28"/>
        </w:rPr>
        <w:t>签订合同</w:t>
      </w:r>
    </w:p>
    <w:p w14:paraId="325A527A">
      <w:pPr>
        <w:widowControl w:val="0"/>
        <w:ind w:firstLine="560" w:firstLineChars="200"/>
        <w:rPr>
          <w:rFonts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1）</w:t>
      </w:r>
      <w:r>
        <w:rPr>
          <w:rFonts w:hint="eastAsia" w:ascii="宋体" w:hAnsi="宋体" w:cs="宋体"/>
          <w:sz w:val="28"/>
          <w:szCs w:val="28"/>
        </w:rPr>
        <w:t>采购人、成交供应商在成交通知书发出</w:t>
      </w:r>
      <w:r>
        <w:rPr>
          <w:rFonts w:hint="eastAsia" w:ascii="宋体" w:hAnsi="宋体" w:cs="宋体"/>
          <w:sz w:val="28"/>
          <w:szCs w:val="28"/>
          <w:lang w:val="en-US" w:eastAsia="zh-CN"/>
        </w:rPr>
        <w:t>当</w:t>
      </w:r>
      <w:r>
        <w:rPr>
          <w:rFonts w:hint="eastAsia" w:ascii="宋体" w:hAnsi="宋体" w:cs="宋体"/>
          <w:sz w:val="28"/>
          <w:szCs w:val="28"/>
        </w:rPr>
        <w:t>日，根据竞争性磋商文件确定的事项和成交供应商响应性文件签订合同。合同签订后2个工作日内在河南省政府采购网上发布公告并完成合同备案。双方所签订的合同不得对竞争性磋商文件和成交供应商响应性文件作实质性修改。成交供应商逾期未签订合同，视为成交后无正当理由不与采购人签订合同，按照有关法律规定承担相应的法律责任。采购人逾期不与成交供应商签订合同的，按政府采购的有关规定处理。</w:t>
      </w:r>
    </w:p>
    <w:p w14:paraId="0837B62D">
      <w:pPr>
        <w:widowControl w:val="0"/>
        <w:ind w:firstLine="560" w:firstLineChars="200"/>
        <w:rPr>
          <w:rFonts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2)</w:t>
      </w:r>
      <w:r>
        <w:rPr>
          <w:rFonts w:hint="eastAsia" w:ascii="宋体" w:hAnsi="宋体" w:cs="宋体"/>
          <w:sz w:val="28"/>
          <w:szCs w:val="28"/>
        </w:rPr>
        <w:t>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3BA2A916">
      <w:pPr>
        <w:widowControl w:val="0"/>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(3)</w:t>
      </w:r>
      <w:r>
        <w:rPr>
          <w:rFonts w:hint="eastAsia" w:ascii="宋体" w:hAnsi="宋体" w:cs="宋体"/>
          <w:sz w:val="28"/>
          <w:szCs w:val="28"/>
        </w:rPr>
        <w:t>成交供应商放弃成交、因不可抗力不能履行合同，或者被查实存在影响成交结果的违法行为等情形，不符合成交条件的，采购人可以按照磋商小组提出的成交候选供应商名单排序依次确定其他成</w:t>
      </w:r>
      <w:r>
        <w:rPr>
          <w:rFonts w:hint="eastAsia" w:ascii="宋体" w:hAnsi="宋体" w:cs="宋体"/>
          <w:sz w:val="28"/>
          <w:szCs w:val="28"/>
          <w:lang w:val="en-US" w:eastAsia="zh-CN"/>
        </w:rPr>
        <w:t>交候选供应商为成交供应商，也可以重新组织采购。</w:t>
      </w:r>
    </w:p>
    <w:p w14:paraId="406386CE">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360" w:lineRule="auto"/>
        <w:ind w:right="-58" w:firstLine="560" w:firstLineChars="200"/>
        <w:jc w:val="both"/>
        <w:textAlignment w:val="auto"/>
        <w:rPr>
          <w:rFonts w:ascii="宋体" w:hAnsi="宋体" w:cs="宋体"/>
          <w:spacing w:val="-4"/>
          <w:sz w:val="28"/>
          <w:szCs w:val="28"/>
        </w:rPr>
      </w:pPr>
      <w:r>
        <w:rPr>
          <w:rFonts w:hint="eastAsia" w:ascii="宋体" w:hAnsi="宋体" w:cs="宋体"/>
          <w:sz w:val="28"/>
          <w:szCs w:val="28"/>
          <w:lang w:val="en-US" w:eastAsia="zh-CN"/>
        </w:rPr>
        <w:t>(4)本项目支持河南省政府采购合同融资政策，具体内容详见附件4。</w:t>
      </w:r>
      <w:r>
        <w:rPr>
          <w:rFonts w:hint="eastAsia" w:ascii="宋体" w:hAnsi="宋体" w:cs="宋体"/>
          <w:spacing w:val="-4"/>
          <w:sz w:val="28"/>
          <w:szCs w:val="28"/>
        </w:rPr>
        <w:t xml:space="preserve"> </w:t>
      </w:r>
    </w:p>
    <w:p w14:paraId="7403D9D5">
      <w:pPr>
        <w:widowControl w:val="0"/>
        <w:autoSpaceDE w:val="0"/>
        <w:autoSpaceDN w:val="0"/>
        <w:adjustRightInd w:val="0"/>
        <w:spacing w:beforeAutospacing="0" w:afterAutospacing="0" w:line="600" w:lineRule="exact"/>
        <w:ind w:right="-58" w:firstLine="560" w:firstLineChars="200"/>
        <w:jc w:val="both"/>
        <w:rPr>
          <w:sz w:val="28"/>
          <w:szCs w:val="28"/>
        </w:rPr>
      </w:pPr>
      <w:r>
        <w:rPr>
          <w:rFonts w:hint="eastAsia"/>
          <w:sz w:val="28"/>
          <w:szCs w:val="28"/>
        </w:rPr>
        <w:br w:type="page"/>
      </w:r>
      <w:bookmarkStart w:id="40" w:name="_Toc461977421"/>
      <w:bookmarkEnd w:id="40"/>
    </w:p>
    <w:p w14:paraId="7D7BDE39">
      <w:pPr>
        <w:keepNext/>
        <w:widowControl w:val="0"/>
        <w:spacing w:beforeAutospacing="0" w:afterAutospacing="0" w:line="600" w:lineRule="exact"/>
        <w:ind w:firstLine="3092" w:firstLineChars="1100"/>
        <w:jc w:val="both"/>
        <w:outlineLvl w:val="0"/>
        <w:rPr>
          <w:rFonts w:hint="default" w:ascii="黑体" w:cs="宋体"/>
          <w:b/>
          <w:kern w:val="2"/>
          <w:sz w:val="28"/>
          <w:szCs w:val="28"/>
          <w:lang w:val="en-US"/>
        </w:rPr>
      </w:pPr>
      <w:r>
        <w:rPr>
          <w:rFonts w:hint="eastAsia" w:ascii="黑体" w:cs="宋体"/>
          <w:b/>
          <w:kern w:val="2"/>
          <w:sz w:val="28"/>
          <w:szCs w:val="28"/>
          <w:lang w:val="en-US" w:eastAsia="zh-CN"/>
        </w:rPr>
        <w:t xml:space="preserve">第三章   </w:t>
      </w:r>
      <w:r>
        <w:rPr>
          <w:rFonts w:hint="default" w:ascii="黑体" w:cs="宋体"/>
          <w:b/>
          <w:kern w:val="2"/>
          <w:sz w:val="28"/>
          <w:szCs w:val="28"/>
          <w:lang w:val="en-US"/>
        </w:rPr>
        <w:t>工程量清单</w:t>
      </w:r>
    </w:p>
    <w:p w14:paraId="18DE0929">
      <w:pPr>
        <w:widowControl w:val="0"/>
        <w:autoSpaceDE w:val="0"/>
        <w:autoSpaceDN w:val="0"/>
        <w:adjustRightInd w:val="0"/>
        <w:spacing w:beforeAutospacing="0" w:afterAutospacing="0" w:line="600" w:lineRule="exact"/>
        <w:ind w:right="-58" w:firstLine="544" w:firstLineChars="200"/>
        <w:jc w:val="both"/>
        <w:rPr>
          <w:rFonts w:hint="default" w:ascii="宋体" w:hAnsi="宋体" w:eastAsia="宋体" w:cs="宋体"/>
          <w:color w:val="auto"/>
          <w:spacing w:val="-4"/>
          <w:sz w:val="28"/>
          <w:szCs w:val="28"/>
          <w:lang w:val="en-US" w:eastAsia="zh-CN"/>
        </w:rPr>
      </w:pPr>
      <w:r>
        <w:rPr>
          <w:rFonts w:hint="eastAsia" w:ascii="宋体" w:hAnsi="宋体" w:cs="宋体"/>
          <w:color w:val="auto"/>
          <w:spacing w:val="-4"/>
          <w:sz w:val="28"/>
          <w:szCs w:val="28"/>
          <w:lang w:val="en-US" w:eastAsia="zh-CN"/>
        </w:rPr>
        <w:t>工程量清单:（另附）</w:t>
      </w:r>
    </w:p>
    <w:p w14:paraId="5A11FADE">
      <w:pPr>
        <w:widowControl w:val="0"/>
        <w:autoSpaceDE w:val="0"/>
        <w:autoSpaceDN w:val="0"/>
        <w:adjustRightInd w:val="0"/>
        <w:spacing w:beforeAutospacing="0" w:afterAutospacing="0" w:line="600" w:lineRule="exact"/>
        <w:ind w:right="-58" w:firstLine="544" w:firstLineChars="200"/>
        <w:jc w:val="both"/>
        <w:rPr>
          <w:rFonts w:hint="eastAsia" w:ascii="宋体" w:hAnsi="宋体" w:cs="宋体"/>
          <w:color w:val="C00000"/>
          <w:spacing w:val="-4"/>
          <w:sz w:val="28"/>
          <w:szCs w:val="28"/>
          <w:lang w:val="en-US" w:eastAsia="zh-CN"/>
        </w:rPr>
      </w:pPr>
    </w:p>
    <w:p w14:paraId="0A4E9C75">
      <w:pPr>
        <w:widowControl w:val="0"/>
        <w:autoSpaceDE w:val="0"/>
        <w:autoSpaceDN w:val="0"/>
        <w:adjustRightInd w:val="0"/>
        <w:spacing w:beforeAutospacing="0" w:afterAutospacing="0" w:line="600" w:lineRule="exact"/>
        <w:ind w:right="-58" w:firstLine="544" w:firstLineChars="200"/>
        <w:jc w:val="both"/>
        <w:rPr>
          <w:rFonts w:hint="eastAsia" w:ascii="宋体" w:hAnsi="宋体" w:cs="宋体"/>
          <w:color w:val="C00000"/>
          <w:spacing w:val="-4"/>
          <w:sz w:val="28"/>
          <w:szCs w:val="28"/>
          <w:lang w:val="en-US" w:eastAsia="zh-CN"/>
        </w:rPr>
      </w:pPr>
    </w:p>
    <w:p w14:paraId="41980163">
      <w:pPr>
        <w:pStyle w:val="4"/>
        <w:spacing w:beforeAutospacing="0" w:after="0" w:afterLines="0" w:afterAutospacing="0" w:line="600" w:lineRule="exact"/>
        <w:rPr>
          <w:rFonts w:hint="eastAsia" w:ascii="黑体" w:cs="宋体"/>
          <w:b w:val="0"/>
          <w:bCs/>
          <w:kern w:val="2"/>
          <w:sz w:val="28"/>
          <w:szCs w:val="28"/>
          <w:lang w:val="en-US" w:eastAsia="zh-CN"/>
        </w:rPr>
      </w:pPr>
    </w:p>
    <w:p w14:paraId="2374C898">
      <w:pPr>
        <w:pStyle w:val="4"/>
        <w:spacing w:beforeAutospacing="0" w:after="0" w:afterLines="0" w:afterAutospacing="0" w:line="600" w:lineRule="exact"/>
        <w:rPr>
          <w:rFonts w:hint="eastAsia" w:ascii="黑体" w:cs="宋体"/>
          <w:b w:val="0"/>
          <w:bCs/>
          <w:kern w:val="2"/>
          <w:sz w:val="28"/>
          <w:szCs w:val="28"/>
          <w:lang w:val="en-US" w:eastAsia="zh-CN"/>
        </w:rPr>
      </w:pPr>
    </w:p>
    <w:p w14:paraId="74CC0989">
      <w:pPr>
        <w:pStyle w:val="4"/>
        <w:spacing w:beforeAutospacing="0" w:after="0" w:afterLines="0" w:afterAutospacing="0" w:line="600" w:lineRule="exact"/>
        <w:rPr>
          <w:rFonts w:hint="eastAsia" w:ascii="黑体" w:cs="宋体"/>
          <w:b w:val="0"/>
          <w:bCs/>
          <w:kern w:val="2"/>
          <w:sz w:val="28"/>
          <w:szCs w:val="28"/>
          <w:lang w:val="en-US" w:eastAsia="zh-CN"/>
        </w:rPr>
      </w:pPr>
    </w:p>
    <w:p w14:paraId="03F587F7">
      <w:pPr>
        <w:pStyle w:val="4"/>
        <w:spacing w:beforeAutospacing="0" w:after="0" w:afterLines="0" w:afterAutospacing="0" w:line="600" w:lineRule="exact"/>
        <w:rPr>
          <w:rFonts w:hint="eastAsia" w:ascii="黑体" w:cs="宋体"/>
          <w:b w:val="0"/>
          <w:bCs/>
          <w:kern w:val="2"/>
          <w:sz w:val="28"/>
          <w:szCs w:val="28"/>
          <w:lang w:val="en-US" w:eastAsia="zh-CN"/>
        </w:rPr>
      </w:pPr>
    </w:p>
    <w:p w14:paraId="6D2FE61D">
      <w:pPr>
        <w:pStyle w:val="4"/>
        <w:spacing w:beforeAutospacing="0" w:after="0" w:afterLines="0" w:afterAutospacing="0" w:line="600" w:lineRule="exact"/>
        <w:rPr>
          <w:rFonts w:hint="eastAsia" w:ascii="黑体" w:cs="宋体"/>
          <w:b w:val="0"/>
          <w:bCs/>
          <w:kern w:val="2"/>
          <w:sz w:val="28"/>
          <w:szCs w:val="28"/>
          <w:lang w:val="en-US" w:eastAsia="zh-CN"/>
        </w:rPr>
      </w:pPr>
    </w:p>
    <w:p w14:paraId="1F4942D9">
      <w:pPr>
        <w:pStyle w:val="4"/>
        <w:spacing w:beforeAutospacing="0" w:after="0" w:afterLines="0" w:afterAutospacing="0" w:line="600" w:lineRule="exact"/>
        <w:rPr>
          <w:rFonts w:hint="eastAsia" w:ascii="黑体" w:cs="宋体"/>
          <w:b w:val="0"/>
          <w:bCs/>
          <w:kern w:val="2"/>
          <w:sz w:val="28"/>
          <w:szCs w:val="28"/>
          <w:lang w:val="en-US" w:eastAsia="zh-CN"/>
        </w:rPr>
      </w:pPr>
    </w:p>
    <w:p w14:paraId="5352426F">
      <w:pPr>
        <w:pStyle w:val="4"/>
        <w:spacing w:beforeAutospacing="0" w:after="0" w:afterLines="0" w:afterAutospacing="0" w:line="600" w:lineRule="exact"/>
        <w:rPr>
          <w:rFonts w:hint="eastAsia" w:ascii="黑体" w:cs="宋体"/>
          <w:b w:val="0"/>
          <w:bCs/>
          <w:kern w:val="2"/>
          <w:sz w:val="28"/>
          <w:szCs w:val="28"/>
          <w:lang w:val="en-US" w:eastAsia="zh-CN"/>
        </w:rPr>
      </w:pPr>
    </w:p>
    <w:p w14:paraId="51CA250B">
      <w:pPr>
        <w:pStyle w:val="4"/>
        <w:spacing w:beforeAutospacing="0" w:after="0" w:afterLines="0" w:afterAutospacing="0" w:line="600" w:lineRule="exact"/>
        <w:rPr>
          <w:rFonts w:hint="eastAsia" w:ascii="黑体" w:cs="宋体"/>
          <w:b w:val="0"/>
          <w:bCs/>
          <w:kern w:val="2"/>
          <w:sz w:val="28"/>
          <w:szCs w:val="28"/>
          <w:lang w:val="en-US" w:eastAsia="zh-CN"/>
        </w:rPr>
      </w:pPr>
    </w:p>
    <w:p w14:paraId="103EBD33">
      <w:pPr>
        <w:pStyle w:val="4"/>
        <w:spacing w:beforeAutospacing="0" w:after="0" w:afterLines="0" w:afterAutospacing="0" w:line="600" w:lineRule="exact"/>
        <w:rPr>
          <w:rFonts w:hint="eastAsia" w:ascii="黑体" w:cs="宋体"/>
          <w:b w:val="0"/>
          <w:bCs/>
          <w:kern w:val="2"/>
          <w:sz w:val="28"/>
          <w:szCs w:val="28"/>
          <w:lang w:val="en-US" w:eastAsia="zh-CN"/>
        </w:rPr>
      </w:pPr>
    </w:p>
    <w:p w14:paraId="735B7F70">
      <w:pPr>
        <w:pStyle w:val="4"/>
        <w:spacing w:beforeAutospacing="0" w:after="0" w:afterLines="0" w:afterAutospacing="0" w:line="600" w:lineRule="exact"/>
        <w:rPr>
          <w:rFonts w:hint="eastAsia" w:ascii="黑体" w:cs="宋体"/>
          <w:b w:val="0"/>
          <w:bCs/>
          <w:kern w:val="2"/>
          <w:sz w:val="28"/>
          <w:szCs w:val="28"/>
          <w:lang w:val="en-US" w:eastAsia="zh-CN"/>
        </w:rPr>
      </w:pPr>
    </w:p>
    <w:p w14:paraId="48A93876">
      <w:pPr>
        <w:pStyle w:val="4"/>
        <w:spacing w:beforeAutospacing="0" w:after="0" w:afterLines="0" w:afterAutospacing="0" w:line="600" w:lineRule="exact"/>
        <w:rPr>
          <w:rFonts w:hint="eastAsia" w:ascii="黑体" w:cs="宋体"/>
          <w:b w:val="0"/>
          <w:bCs/>
          <w:kern w:val="2"/>
          <w:sz w:val="28"/>
          <w:szCs w:val="28"/>
          <w:lang w:val="en-US" w:eastAsia="zh-CN"/>
        </w:rPr>
      </w:pPr>
    </w:p>
    <w:p w14:paraId="04F7AFA7">
      <w:pPr>
        <w:pStyle w:val="4"/>
        <w:spacing w:beforeAutospacing="0" w:after="0" w:afterLines="0" w:afterAutospacing="0" w:line="600" w:lineRule="exact"/>
        <w:rPr>
          <w:rFonts w:hint="eastAsia" w:ascii="黑体" w:cs="宋体"/>
          <w:b w:val="0"/>
          <w:bCs/>
          <w:kern w:val="2"/>
          <w:sz w:val="28"/>
          <w:szCs w:val="28"/>
          <w:lang w:val="en-US" w:eastAsia="zh-CN"/>
        </w:rPr>
      </w:pPr>
    </w:p>
    <w:p w14:paraId="018813CB">
      <w:pPr>
        <w:spacing w:beforeAutospacing="0" w:afterAutospacing="0" w:line="600" w:lineRule="exact"/>
        <w:rPr>
          <w:rFonts w:hint="eastAsia" w:ascii="黑体" w:cs="宋体"/>
          <w:b w:val="0"/>
          <w:bCs/>
          <w:kern w:val="2"/>
          <w:sz w:val="28"/>
          <w:szCs w:val="28"/>
          <w:lang w:val="en-US" w:eastAsia="zh-CN"/>
        </w:rPr>
      </w:pPr>
    </w:p>
    <w:p w14:paraId="7F951492">
      <w:pPr>
        <w:keepNext/>
        <w:widowControl w:val="0"/>
        <w:spacing w:beforeAutospacing="0" w:afterAutospacing="0" w:line="600" w:lineRule="exact"/>
        <w:jc w:val="both"/>
        <w:outlineLvl w:val="0"/>
        <w:rPr>
          <w:rFonts w:hint="eastAsia" w:ascii="黑体" w:cs="宋体"/>
          <w:b/>
          <w:kern w:val="2"/>
          <w:sz w:val="28"/>
          <w:szCs w:val="28"/>
        </w:rPr>
      </w:pPr>
      <w:bookmarkStart w:id="41" w:name="_Toc7143"/>
    </w:p>
    <w:p w14:paraId="08042953">
      <w:pPr>
        <w:keepNext/>
        <w:widowControl w:val="0"/>
        <w:spacing w:beforeAutospacing="0" w:afterAutospacing="0" w:line="600" w:lineRule="exact"/>
        <w:jc w:val="both"/>
        <w:outlineLvl w:val="0"/>
        <w:rPr>
          <w:rFonts w:hint="eastAsia" w:ascii="黑体" w:cs="宋体"/>
          <w:b/>
          <w:kern w:val="2"/>
          <w:sz w:val="28"/>
          <w:szCs w:val="28"/>
        </w:rPr>
      </w:pPr>
    </w:p>
    <w:p w14:paraId="1310D5DC">
      <w:pPr>
        <w:keepNext/>
        <w:widowControl w:val="0"/>
        <w:numPr>
          <w:ilvl w:val="0"/>
          <w:numId w:val="0"/>
        </w:numPr>
        <w:spacing w:beforeAutospacing="0" w:afterAutospacing="0" w:line="600" w:lineRule="exact"/>
        <w:jc w:val="both"/>
        <w:outlineLvl w:val="0"/>
        <w:rPr>
          <w:rFonts w:hint="eastAsia" w:ascii="黑体" w:hAnsi="Times New Roman" w:eastAsia="宋体" w:cs="宋体"/>
          <w:b/>
          <w:kern w:val="2"/>
          <w:sz w:val="28"/>
          <w:szCs w:val="28"/>
          <w:lang w:val="en-US" w:eastAsia="zh-CN" w:bidi="ar-SA"/>
        </w:rPr>
      </w:pPr>
    </w:p>
    <w:p w14:paraId="5EF3388B">
      <w:pPr>
        <w:keepNext/>
        <w:widowControl w:val="0"/>
        <w:numPr>
          <w:ilvl w:val="0"/>
          <w:numId w:val="0"/>
        </w:numPr>
        <w:spacing w:beforeAutospacing="0" w:afterAutospacing="0" w:line="600" w:lineRule="exact"/>
        <w:ind w:firstLine="2530" w:firstLineChars="900"/>
        <w:jc w:val="both"/>
        <w:outlineLvl w:val="0"/>
        <w:rPr>
          <w:rFonts w:hint="eastAsia" w:ascii="黑体" w:hAnsi="Times New Roman" w:eastAsia="宋体" w:cs="宋体"/>
          <w:b/>
          <w:kern w:val="2"/>
          <w:sz w:val="28"/>
          <w:szCs w:val="28"/>
          <w:lang w:val="en-US" w:eastAsia="zh-CN" w:bidi="ar-SA"/>
        </w:rPr>
      </w:pPr>
    </w:p>
    <w:p w14:paraId="21836746">
      <w:pPr>
        <w:rPr>
          <w:rFonts w:hint="eastAsia" w:ascii="黑体" w:hAnsi="Times New Roman" w:eastAsia="宋体" w:cs="宋体"/>
          <w:b/>
          <w:kern w:val="2"/>
          <w:sz w:val="28"/>
          <w:szCs w:val="28"/>
          <w:lang w:val="en-US" w:eastAsia="zh-CN" w:bidi="ar-SA"/>
        </w:rPr>
      </w:pPr>
    </w:p>
    <w:p w14:paraId="7157BFDA">
      <w:pPr>
        <w:keepNext/>
        <w:widowControl w:val="0"/>
        <w:numPr>
          <w:ilvl w:val="0"/>
          <w:numId w:val="0"/>
        </w:numPr>
        <w:spacing w:beforeAutospacing="0" w:afterAutospacing="0" w:line="600" w:lineRule="exact"/>
        <w:jc w:val="both"/>
        <w:outlineLvl w:val="0"/>
        <w:rPr>
          <w:rFonts w:hint="eastAsia" w:ascii="黑体" w:hAnsi="Times New Roman" w:eastAsia="宋体" w:cs="宋体"/>
          <w:b/>
          <w:kern w:val="2"/>
          <w:sz w:val="28"/>
          <w:szCs w:val="28"/>
          <w:lang w:val="en-US" w:eastAsia="zh-CN" w:bidi="ar-SA"/>
        </w:rPr>
      </w:pPr>
    </w:p>
    <w:p w14:paraId="6A6B7734">
      <w:pPr>
        <w:keepNext/>
        <w:widowControl w:val="0"/>
        <w:numPr>
          <w:ilvl w:val="0"/>
          <w:numId w:val="0"/>
        </w:numPr>
        <w:spacing w:beforeAutospacing="0" w:afterAutospacing="0" w:line="600" w:lineRule="exact"/>
        <w:ind w:firstLine="2530" w:firstLineChars="900"/>
        <w:jc w:val="both"/>
        <w:outlineLvl w:val="0"/>
        <w:rPr>
          <w:rFonts w:ascii="黑体" w:cs="宋体"/>
          <w:b/>
          <w:kern w:val="2"/>
          <w:sz w:val="28"/>
          <w:szCs w:val="28"/>
        </w:rPr>
      </w:pPr>
      <w:r>
        <w:rPr>
          <w:rFonts w:hint="eastAsia" w:ascii="黑体" w:hAnsi="Times New Roman" w:eastAsia="宋体" w:cs="宋体"/>
          <w:b/>
          <w:kern w:val="2"/>
          <w:sz w:val="28"/>
          <w:szCs w:val="28"/>
          <w:lang w:val="en-US" w:eastAsia="zh-CN" w:bidi="ar-SA"/>
        </w:rPr>
        <w:t>第四章</w:t>
      </w:r>
      <w:r>
        <w:rPr>
          <w:rFonts w:hint="eastAsia" w:ascii="黑体" w:cs="宋体"/>
          <w:b/>
          <w:kern w:val="2"/>
          <w:sz w:val="28"/>
          <w:szCs w:val="28"/>
          <w:lang w:val="en-US" w:eastAsia="zh-CN"/>
        </w:rPr>
        <w:t xml:space="preserve"> </w:t>
      </w:r>
      <w:r>
        <w:rPr>
          <w:rFonts w:hint="eastAsia" w:ascii="黑体" w:cs="宋体"/>
          <w:b/>
          <w:kern w:val="2"/>
          <w:sz w:val="28"/>
          <w:szCs w:val="28"/>
        </w:rPr>
        <w:t>合同条款及合同文件格式</w:t>
      </w:r>
      <w:bookmarkEnd w:id="41"/>
    </w:p>
    <w:p w14:paraId="3CE70110">
      <w:pPr>
        <w:keepNext/>
        <w:widowControl w:val="0"/>
        <w:spacing w:beforeAutospacing="0" w:afterAutospacing="0" w:line="600" w:lineRule="exact"/>
        <w:ind w:left="720" w:hanging="720"/>
        <w:jc w:val="center"/>
        <w:outlineLvl w:val="0"/>
        <w:rPr>
          <w:rFonts w:ascii="黑体"/>
          <w:b/>
          <w:kern w:val="2"/>
          <w:sz w:val="28"/>
          <w:szCs w:val="28"/>
        </w:rPr>
      </w:pPr>
      <w:bookmarkStart w:id="42" w:name="_Toc27433"/>
      <w:r>
        <w:rPr>
          <w:rFonts w:hint="eastAsia" w:ascii="黑体" w:cs="宋体"/>
          <w:b/>
          <w:kern w:val="2"/>
          <w:sz w:val="28"/>
          <w:szCs w:val="28"/>
        </w:rPr>
        <w:t>（以</w:t>
      </w:r>
      <w:r>
        <w:rPr>
          <w:rFonts w:hint="eastAsia" w:ascii="黑体" w:cs="宋体"/>
          <w:b/>
          <w:kern w:val="2"/>
          <w:sz w:val="28"/>
          <w:szCs w:val="28"/>
          <w:lang w:eastAsia="zh-CN"/>
        </w:rPr>
        <w:t>实际</w:t>
      </w:r>
      <w:r>
        <w:rPr>
          <w:rFonts w:hint="eastAsia" w:ascii="黑体" w:cs="宋体"/>
          <w:b/>
          <w:kern w:val="2"/>
          <w:sz w:val="28"/>
          <w:szCs w:val="28"/>
        </w:rPr>
        <w:t>签订</w:t>
      </w:r>
      <w:r>
        <w:rPr>
          <w:rFonts w:hint="eastAsia" w:ascii="黑体" w:cs="宋体"/>
          <w:b/>
          <w:kern w:val="2"/>
          <w:sz w:val="28"/>
          <w:szCs w:val="28"/>
          <w:lang w:eastAsia="zh-CN"/>
        </w:rPr>
        <w:t>合同</w:t>
      </w:r>
      <w:r>
        <w:rPr>
          <w:rFonts w:hint="eastAsia" w:ascii="黑体" w:cs="宋体"/>
          <w:b/>
          <w:kern w:val="2"/>
          <w:sz w:val="28"/>
          <w:szCs w:val="28"/>
        </w:rPr>
        <w:t>为准）</w:t>
      </w:r>
      <w:bookmarkEnd w:id="42"/>
    </w:p>
    <w:p w14:paraId="2BAA45AF">
      <w:pPr>
        <w:keepNext/>
        <w:widowControl w:val="0"/>
        <w:spacing w:beforeAutospacing="0" w:afterAutospacing="0" w:line="600" w:lineRule="exact"/>
        <w:ind w:left="720" w:hanging="720"/>
        <w:jc w:val="center"/>
        <w:outlineLvl w:val="0"/>
        <w:rPr>
          <w:rFonts w:hint="eastAsia" w:ascii="黑体" w:hAnsi="Times New Roman" w:eastAsia="宋体" w:cs="宋体"/>
          <w:b/>
          <w:kern w:val="2"/>
          <w:sz w:val="28"/>
          <w:szCs w:val="28"/>
        </w:rPr>
      </w:pPr>
      <w:bookmarkStart w:id="43" w:name="_Toc461977428"/>
      <w:bookmarkEnd w:id="43"/>
      <w:bookmarkStart w:id="44" w:name="_Toc21009"/>
      <w:r>
        <w:rPr>
          <w:rFonts w:hint="eastAsia" w:ascii="黑体" w:hAnsi="Times New Roman" w:eastAsia="宋体" w:cs="宋体"/>
          <w:b/>
          <w:kern w:val="2"/>
          <w:sz w:val="28"/>
          <w:szCs w:val="28"/>
        </w:rPr>
        <w:t>(仅供参考)</w:t>
      </w:r>
    </w:p>
    <w:p w14:paraId="68A655A5">
      <w:pPr>
        <w:jc w:val="center"/>
        <w:outlineLvl w:val="1"/>
        <w:rPr>
          <w:rFonts w:ascii="宋体" w:hAnsi="宋体"/>
          <w:b/>
          <w:sz w:val="30"/>
          <w:szCs w:val="30"/>
        </w:rPr>
      </w:pPr>
      <w:r>
        <w:rPr>
          <w:rFonts w:hint="eastAsia" w:ascii="宋体" w:hAnsi="宋体"/>
          <w:b/>
          <w:sz w:val="30"/>
          <w:szCs w:val="30"/>
        </w:rPr>
        <w:t>第一部分</w:t>
      </w:r>
      <w:r>
        <w:rPr>
          <w:rFonts w:hint="eastAsia" w:ascii="宋体" w:hAnsi="宋体"/>
          <w:b/>
          <w:sz w:val="30"/>
          <w:szCs w:val="30"/>
          <w:lang w:val="en-US" w:eastAsia="zh-CN"/>
        </w:rPr>
        <w:t xml:space="preserve">  </w:t>
      </w:r>
      <w:r>
        <w:rPr>
          <w:rFonts w:hint="eastAsia" w:ascii="宋体" w:hAnsi="宋体"/>
          <w:b/>
          <w:sz w:val="30"/>
          <w:szCs w:val="30"/>
        </w:rPr>
        <w:t>合同协议书</w:t>
      </w:r>
    </w:p>
    <w:p w14:paraId="77520901">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u w:val="single"/>
        </w:rPr>
      </w:pPr>
      <w:r>
        <w:rPr>
          <w:rFonts w:hint="eastAsia" w:ascii="宋体" w:hAnsi="Courier New" w:cs="宋体"/>
          <w:sz w:val="24"/>
          <w:szCs w:val="24"/>
        </w:rPr>
        <w:t>发包方</w:t>
      </w:r>
      <w:r>
        <w:rPr>
          <w:rFonts w:ascii="宋体" w:hAnsi="Courier New" w:cs="宋体"/>
          <w:sz w:val="24"/>
          <w:szCs w:val="24"/>
        </w:rPr>
        <w:t>（全称）：</w:t>
      </w:r>
      <w:r>
        <w:rPr>
          <w:rFonts w:hint="eastAsia" w:ascii="宋体" w:hAnsi="Courier New" w:cs="宋体"/>
          <w:sz w:val="24"/>
          <w:szCs w:val="24"/>
          <w:u w:val="single"/>
        </w:rPr>
        <w:t></w:t>
      </w:r>
    </w:p>
    <w:p w14:paraId="7B5ABE3D">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u w:val="single"/>
        </w:rPr>
      </w:pPr>
      <w:r>
        <w:rPr>
          <w:rFonts w:hint="eastAsia" w:ascii="宋体" w:hAnsi="Courier New" w:cs="宋体"/>
          <w:sz w:val="24"/>
          <w:szCs w:val="24"/>
        </w:rPr>
        <w:t>承包人</w:t>
      </w:r>
      <w:r>
        <w:rPr>
          <w:rFonts w:ascii="宋体" w:hAnsi="Courier New" w:cs="宋体"/>
          <w:sz w:val="24"/>
          <w:szCs w:val="24"/>
        </w:rPr>
        <w:t>（全称）：</w:t>
      </w:r>
      <w:r>
        <w:rPr>
          <w:rFonts w:hint="eastAsia" w:ascii="宋体" w:hAnsi="Courier New" w:cs="宋体"/>
          <w:sz w:val="24"/>
          <w:szCs w:val="24"/>
          <w:u w:val="single"/>
        </w:rPr>
        <w:t>    </w:t>
      </w:r>
    </w:p>
    <w:p w14:paraId="5B000579">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根据</w:t>
      </w:r>
      <w:r>
        <w:rPr>
          <w:rFonts w:hint="eastAsia" w:ascii="宋体" w:hAnsi="Courier New" w:cs="宋体"/>
          <w:sz w:val="24"/>
          <w:szCs w:val="24"/>
          <w:u w:val="single"/>
        </w:rPr>
        <w:t></w:t>
      </w:r>
      <w:r>
        <w:rPr>
          <w:rFonts w:hint="eastAsia" w:ascii="宋体" w:hAnsi="Courier New" w:cs="宋体"/>
          <w:sz w:val="24"/>
          <w:szCs w:val="24"/>
          <w:u w:val="single"/>
          <w:lang w:val="en-US" w:eastAsia="zh-CN"/>
        </w:rPr>
        <w:t xml:space="preserve">  </w:t>
      </w:r>
      <w:r>
        <w:rPr>
          <w:rFonts w:hint="eastAsia" w:ascii="宋体" w:hAnsi="Courier New" w:cs="宋体"/>
          <w:sz w:val="24"/>
          <w:szCs w:val="24"/>
        </w:rPr>
        <w:t>中标通知书和</w:t>
      </w:r>
      <w:r>
        <w:rPr>
          <w:rFonts w:ascii="宋体" w:hAnsi="Courier New" w:cs="宋体"/>
          <w:sz w:val="24"/>
          <w:szCs w:val="24"/>
        </w:rPr>
        <w:t>《中华人民共和国合同法》、《中华人民共和国建筑法》及有关法律规定，遵循平等、自愿、公平和诚实信用的原则，双方就工程施工及有关事项协商一致</w:t>
      </w:r>
      <w:r>
        <w:rPr>
          <w:rFonts w:hint="eastAsia" w:ascii="宋体" w:hAnsi="Courier New" w:cs="宋体"/>
          <w:sz w:val="24"/>
          <w:szCs w:val="24"/>
        </w:rPr>
        <w:t>，</w:t>
      </w:r>
      <w:r>
        <w:rPr>
          <w:rFonts w:ascii="宋体" w:hAnsi="Courier New" w:cs="宋体"/>
          <w:sz w:val="24"/>
          <w:szCs w:val="24"/>
        </w:rPr>
        <w:t>共同达成如下协议：</w:t>
      </w:r>
    </w:p>
    <w:p w14:paraId="56CF1C53">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rPr>
      </w:pPr>
      <w:r>
        <w:rPr>
          <w:rFonts w:ascii="宋体" w:hAnsi="Courier New" w:cs="宋体"/>
          <w:b/>
          <w:bCs/>
          <w:sz w:val="24"/>
          <w:szCs w:val="24"/>
        </w:rPr>
        <w:t>一、工程概况</w:t>
      </w:r>
    </w:p>
    <w:p w14:paraId="32C955A1">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hint="default" w:ascii="宋体" w:hAnsi="Courier New" w:cs="宋体"/>
          <w:b/>
          <w:sz w:val="24"/>
          <w:szCs w:val="24"/>
          <w:lang w:val="en-US"/>
        </w:rPr>
      </w:pPr>
      <w:r>
        <w:rPr>
          <w:rFonts w:ascii="宋体" w:hAnsi="Courier New" w:cs="宋体"/>
          <w:bCs/>
          <w:sz w:val="24"/>
          <w:szCs w:val="24"/>
        </w:rPr>
        <w:t>1.工程名称</w:t>
      </w:r>
      <w:r>
        <w:rPr>
          <w:rFonts w:ascii="宋体" w:hAnsi="Courier New" w:cs="宋体"/>
          <w:sz w:val="24"/>
          <w:szCs w:val="24"/>
        </w:rPr>
        <w:t>：</w:t>
      </w:r>
      <w:r>
        <w:rPr>
          <w:rFonts w:hint="eastAsia" w:ascii="宋体" w:hAnsi="Courier New" w:cs="宋体"/>
          <w:sz w:val="24"/>
          <w:szCs w:val="24"/>
          <w:u w:val="single"/>
          <w:lang w:val="en-US" w:eastAsia="zh-CN"/>
        </w:rPr>
        <w:t xml:space="preserve">                            </w:t>
      </w:r>
    </w:p>
    <w:p w14:paraId="61AE920E">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2.工程地点：</w:t>
      </w:r>
      <w:r>
        <w:rPr>
          <w:rFonts w:hint="eastAsia" w:ascii="宋体" w:hAnsi="Courier New" w:cs="宋体"/>
          <w:sz w:val="24"/>
          <w:szCs w:val="24"/>
          <w:u w:val="single"/>
          <w:lang w:val="en-US" w:eastAsia="zh-CN"/>
        </w:rPr>
        <w:t xml:space="preserve">                  </w:t>
      </w:r>
    </w:p>
    <w:p w14:paraId="3CF47311">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u w:val="single"/>
        </w:rPr>
      </w:pPr>
      <w:r>
        <w:rPr>
          <w:rFonts w:ascii="宋体" w:hAnsi="Courier New" w:cs="宋体"/>
          <w:sz w:val="24"/>
          <w:szCs w:val="24"/>
        </w:rPr>
        <w:t>3.工程立项批准文号：</w:t>
      </w:r>
      <w:r>
        <w:rPr>
          <w:rFonts w:hint="eastAsia" w:ascii="宋体" w:hAnsi="Courier New" w:cs="宋体"/>
          <w:sz w:val="24"/>
          <w:szCs w:val="24"/>
          <w:u w:val="single"/>
        </w:rPr>
        <w:t></w:t>
      </w:r>
    </w:p>
    <w:p w14:paraId="49E83C84">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4.资金来源：</w:t>
      </w:r>
      <w:r>
        <w:rPr>
          <w:rFonts w:hint="eastAsia" w:ascii="宋体" w:hAnsi="Courier New" w:cs="宋体"/>
          <w:sz w:val="24"/>
          <w:szCs w:val="24"/>
          <w:lang w:val="en-US" w:eastAsia="zh-CN"/>
        </w:rPr>
        <w:t xml:space="preserve"> </w:t>
      </w:r>
      <w:r>
        <w:rPr>
          <w:rFonts w:hint="eastAsia" w:ascii="宋体" w:hAnsi="Courier New" w:cs="宋体"/>
          <w:sz w:val="24"/>
          <w:szCs w:val="24"/>
          <w:u w:val="single"/>
          <w:lang w:val="en-US" w:eastAsia="zh-CN"/>
        </w:rPr>
        <w:t xml:space="preserve">               </w:t>
      </w:r>
    </w:p>
    <w:p w14:paraId="38352779">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u w:val="single"/>
        </w:rPr>
      </w:pPr>
      <w:r>
        <w:rPr>
          <w:rFonts w:ascii="宋体" w:hAnsi="Courier New" w:cs="宋体"/>
          <w:sz w:val="24"/>
          <w:szCs w:val="24"/>
        </w:rPr>
        <w:t>5.工程内容：</w:t>
      </w:r>
      <w:r>
        <w:rPr>
          <w:rFonts w:hint="eastAsia" w:ascii="宋体" w:hAnsi="Courier New" w:cs="宋体"/>
          <w:sz w:val="24"/>
          <w:szCs w:val="24"/>
          <w:u w:val="single"/>
          <w:lang w:val="en-US" w:eastAsia="zh-CN"/>
        </w:rPr>
        <w:t xml:space="preserve">                  </w:t>
      </w:r>
    </w:p>
    <w:p w14:paraId="2270A06F">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hint="eastAsia" w:ascii="宋体" w:hAnsi="Courier New" w:cs="宋体"/>
          <w:sz w:val="24"/>
          <w:szCs w:val="24"/>
        </w:rPr>
        <w:t>6</w:t>
      </w:r>
      <w:r>
        <w:rPr>
          <w:rFonts w:ascii="宋体" w:hAnsi="Courier New" w:cs="宋体"/>
          <w:sz w:val="24"/>
          <w:szCs w:val="24"/>
        </w:rPr>
        <w:t>.工程承包范围：</w:t>
      </w:r>
      <w:r>
        <w:rPr>
          <w:rFonts w:hint="eastAsia" w:ascii="宋体" w:hAnsi="Courier New" w:cs="宋体"/>
          <w:sz w:val="24"/>
          <w:szCs w:val="24"/>
          <w:u w:val="single"/>
          <w:lang w:val="en-US" w:eastAsia="zh-CN"/>
        </w:rPr>
        <w:t xml:space="preserve">                       </w:t>
      </w:r>
    </w:p>
    <w:p w14:paraId="60D1FDA2">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2" w:firstLineChars="200"/>
        <w:jc w:val="left"/>
        <w:textAlignment w:val="auto"/>
        <w:rPr>
          <w:rFonts w:ascii="宋体" w:hAnsi="Courier New" w:cs="宋体"/>
          <w:sz w:val="24"/>
          <w:szCs w:val="24"/>
        </w:rPr>
      </w:pPr>
      <w:r>
        <w:rPr>
          <w:rFonts w:ascii="宋体" w:hAnsi="Courier New" w:cs="宋体"/>
          <w:b/>
          <w:sz w:val="24"/>
          <w:szCs w:val="24"/>
        </w:rPr>
        <w:t>二、合同工期</w:t>
      </w:r>
    </w:p>
    <w:p w14:paraId="7D5B1D66">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u w:val="single"/>
        </w:rPr>
      </w:pPr>
      <w:r>
        <w:rPr>
          <w:rFonts w:ascii="宋体" w:hAnsi="Courier New" w:cs="宋体"/>
          <w:sz w:val="24"/>
          <w:szCs w:val="24"/>
        </w:rPr>
        <w:t>计划开工日期：</w:t>
      </w:r>
      <w:r>
        <w:rPr>
          <w:rFonts w:hint="eastAsia" w:ascii="宋体" w:hAnsi="Courier New" w:cs="宋体"/>
          <w:sz w:val="24"/>
          <w:szCs w:val="24"/>
          <w:u w:val="single"/>
        </w:rPr>
        <w:t></w:t>
      </w:r>
      <w:r>
        <w:rPr>
          <w:rFonts w:ascii="宋体" w:hAnsi="Courier New" w:cs="宋体"/>
          <w:sz w:val="24"/>
          <w:szCs w:val="24"/>
          <w:u w:val="single"/>
        </w:rPr>
        <w:t>年</w:t>
      </w:r>
      <w:r>
        <w:rPr>
          <w:rFonts w:hint="eastAsia" w:ascii="宋体" w:hAnsi="Courier New" w:cs="宋体"/>
          <w:sz w:val="24"/>
          <w:szCs w:val="24"/>
          <w:u w:val="single"/>
        </w:rPr>
        <w:t></w:t>
      </w:r>
      <w:r>
        <w:rPr>
          <w:rFonts w:ascii="宋体" w:hAnsi="Courier New" w:cs="宋体"/>
          <w:sz w:val="24"/>
          <w:szCs w:val="24"/>
          <w:u w:val="single"/>
        </w:rPr>
        <w:t>月</w:t>
      </w:r>
      <w:r>
        <w:rPr>
          <w:rFonts w:hint="eastAsia" w:ascii="宋体" w:hAnsi="Courier New" w:cs="宋体"/>
          <w:sz w:val="24"/>
          <w:szCs w:val="24"/>
          <w:u w:val="single"/>
        </w:rPr>
        <w:t></w:t>
      </w:r>
      <w:r>
        <w:rPr>
          <w:rFonts w:ascii="宋体" w:hAnsi="Courier New" w:cs="宋体"/>
          <w:sz w:val="24"/>
          <w:szCs w:val="24"/>
          <w:u w:val="single"/>
        </w:rPr>
        <w:t>日</w:t>
      </w:r>
    </w:p>
    <w:p w14:paraId="271EF357">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u w:val="single"/>
        </w:rPr>
      </w:pPr>
      <w:r>
        <w:rPr>
          <w:rFonts w:ascii="宋体" w:hAnsi="Courier New" w:cs="宋体"/>
          <w:sz w:val="24"/>
          <w:szCs w:val="24"/>
        </w:rPr>
        <w:t>计划竣工日期：</w:t>
      </w:r>
      <w:r>
        <w:rPr>
          <w:rFonts w:hint="eastAsia" w:ascii="宋体" w:hAnsi="Courier New" w:cs="宋体"/>
          <w:sz w:val="24"/>
          <w:szCs w:val="24"/>
          <w:u w:val="single"/>
        </w:rPr>
        <w:t></w:t>
      </w:r>
      <w:r>
        <w:rPr>
          <w:rFonts w:ascii="宋体" w:hAnsi="Courier New" w:cs="宋体"/>
          <w:sz w:val="24"/>
          <w:szCs w:val="24"/>
          <w:u w:val="single"/>
        </w:rPr>
        <w:t>年</w:t>
      </w:r>
      <w:r>
        <w:rPr>
          <w:rFonts w:hint="eastAsia" w:ascii="宋体" w:hAnsi="Courier New" w:cs="宋体"/>
          <w:sz w:val="24"/>
          <w:szCs w:val="24"/>
          <w:u w:val="single"/>
        </w:rPr>
        <w:t></w:t>
      </w:r>
      <w:r>
        <w:rPr>
          <w:rFonts w:ascii="宋体" w:hAnsi="Courier New" w:cs="宋体"/>
          <w:sz w:val="24"/>
          <w:szCs w:val="24"/>
          <w:u w:val="single"/>
        </w:rPr>
        <w:t>月</w:t>
      </w:r>
      <w:r>
        <w:rPr>
          <w:rFonts w:hint="eastAsia" w:ascii="宋体" w:hAnsi="Courier New" w:cs="宋体"/>
          <w:sz w:val="24"/>
          <w:szCs w:val="24"/>
          <w:u w:val="single"/>
        </w:rPr>
        <w:t></w:t>
      </w:r>
      <w:r>
        <w:rPr>
          <w:rFonts w:ascii="宋体" w:hAnsi="Courier New" w:cs="宋体"/>
          <w:sz w:val="24"/>
          <w:szCs w:val="24"/>
          <w:u w:val="single"/>
        </w:rPr>
        <w:t>日</w:t>
      </w:r>
    </w:p>
    <w:p w14:paraId="3458EF4F">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u w:val="single"/>
        </w:rPr>
      </w:pPr>
      <w:r>
        <w:rPr>
          <w:rFonts w:ascii="宋体" w:hAnsi="Courier New" w:cs="宋体"/>
          <w:sz w:val="24"/>
          <w:szCs w:val="24"/>
        </w:rPr>
        <w:t>工期总日历天数：</w:t>
      </w:r>
      <w:r>
        <w:rPr>
          <w:rFonts w:hint="eastAsia" w:ascii="宋体" w:hAnsi="Courier New" w:cs="宋体"/>
          <w:sz w:val="24"/>
          <w:szCs w:val="24"/>
          <w:u w:val="single"/>
        </w:rPr>
        <w:t></w:t>
      </w:r>
      <w:r>
        <w:rPr>
          <w:rFonts w:ascii="宋体" w:hAnsi="Courier New" w:cs="宋体"/>
          <w:sz w:val="24"/>
          <w:szCs w:val="24"/>
          <w:u w:val="single"/>
        </w:rPr>
        <w:t>天</w:t>
      </w:r>
    </w:p>
    <w:p w14:paraId="2CFE5B4F">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三、质量标准</w:t>
      </w:r>
    </w:p>
    <w:p w14:paraId="16E67BA5">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工程质量</w:t>
      </w:r>
      <w:r>
        <w:rPr>
          <w:rFonts w:hint="eastAsia" w:ascii="宋体" w:hAnsi="Courier New" w:cs="宋体"/>
          <w:sz w:val="24"/>
          <w:szCs w:val="24"/>
          <w:u w:val="single"/>
        </w:rPr>
        <w:t></w:t>
      </w:r>
      <w:r>
        <w:rPr>
          <w:rFonts w:hint="eastAsia" w:ascii="宋体" w:hAnsi="Courier New" w:cs="宋体"/>
          <w:sz w:val="24"/>
          <w:szCs w:val="24"/>
          <w:u w:val="single"/>
          <w:lang w:val="en-US" w:eastAsia="zh-CN"/>
        </w:rPr>
        <w:t xml:space="preserve">           </w:t>
      </w:r>
      <w:r>
        <w:rPr>
          <w:rFonts w:ascii="宋体" w:hAnsi="Courier New" w:cs="宋体"/>
          <w:sz w:val="24"/>
          <w:szCs w:val="24"/>
        </w:rPr>
        <w:t>。</w:t>
      </w:r>
    </w:p>
    <w:p w14:paraId="6C945165">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rPr>
      </w:pPr>
      <w:r>
        <w:rPr>
          <w:rFonts w:ascii="宋体" w:hAnsi="Courier New" w:cs="宋体"/>
          <w:b/>
          <w:sz w:val="24"/>
          <w:szCs w:val="24"/>
        </w:rPr>
        <w:t>四、签约合同价与合同价格形式</w:t>
      </w:r>
      <w:r>
        <w:rPr>
          <w:rFonts w:ascii="宋体" w:hAnsi="Courier New" w:cs="宋体"/>
          <w:bCs/>
          <w:sz w:val="24"/>
          <w:szCs w:val="24"/>
        </w:rPr>
        <w:tab/>
      </w:r>
    </w:p>
    <w:p w14:paraId="00583453">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1.签约合同价为：</w:t>
      </w:r>
    </w:p>
    <w:p w14:paraId="24811EC6">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人民币（大写）(¥元)；</w:t>
      </w:r>
    </w:p>
    <w:p w14:paraId="487198C0">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其中：</w:t>
      </w:r>
    </w:p>
    <w:p w14:paraId="0BDC7FCE">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（1）安全文明施工费：</w:t>
      </w:r>
    </w:p>
    <w:p w14:paraId="1C07D572">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人民币（大写） (¥元)；</w:t>
      </w:r>
    </w:p>
    <w:p w14:paraId="2A32BE96">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（2）材料和工程设备暂估价金额：</w:t>
      </w:r>
    </w:p>
    <w:p w14:paraId="7E78D27C">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人民币（大写） (¥元)；</w:t>
      </w:r>
    </w:p>
    <w:p w14:paraId="1D9D5104">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（3）专业工程暂估价金额：</w:t>
      </w:r>
    </w:p>
    <w:p w14:paraId="52FA9A0B">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人民币（大写） (¥元)；</w:t>
      </w:r>
    </w:p>
    <w:p w14:paraId="7B72A178">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（4）暂列金额：</w:t>
      </w:r>
    </w:p>
    <w:p w14:paraId="2BDBC740">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人民币（大写） (¥元)。</w:t>
      </w:r>
    </w:p>
    <w:p w14:paraId="3BB8EC75">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2.合同价格形式：。</w:t>
      </w:r>
    </w:p>
    <w:p w14:paraId="6288D6DA">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rPr>
      </w:pPr>
      <w:r>
        <w:rPr>
          <w:rFonts w:ascii="宋体" w:hAnsi="Courier New" w:cs="宋体"/>
          <w:b/>
          <w:sz w:val="24"/>
          <w:szCs w:val="24"/>
        </w:rPr>
        <w:t>五、项目经理</w:t>
      </w:r>
    </w:p>
    <w:p w14:paraId="68733082">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承包人项目经理：</w:t>
      </w:r>
      <w:r>
        <w:rPr>
          <w:rFonts w:hint="eastAsia" w:ascii="宋体" w:hAnsi="Courier New" w:cs="宋体"/>
          <w:sz w:val="24"/>
          <w:szCs w:val="24"/>
          <w:u w:val="single"/>
        </w:rPr>
        <w:t></w:t>
      </w:r>
      <w:r>
        <w:rPr>
          <w:rFonts w:ascii="宋体" w:hAnsi="Courier New" w:cs="宋体"/>
          <w:sz w:val="24"/>
          <w:szCs w:val="24"/>
          <w:u w:val="single"/>
        </w:rPr>
        <w:t>。</w:t>
      </w:r>
    </w:p>
    <w:p w14:paraId="6C0130FB">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rPr>
      </w:pPr>
      <w:r>
        <w:rPr>
          <w:rFonts w:ascii="宋体" w:hAnsi="Courier New" w:cs="宋体"/>
          <w:b/>
          <w:sz w:val="24"/>
          <w:szCs w:val="24"/>
        </w:rPr>
        <w:t>六、合同文件构成</w:t>
      </w:r>
    </w:p>
    <w:p w14:paraId="60F88EA0">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本协议书与下列文件一起构成合同文件：</w:t>
      </w:r>
    </w:p>
    <w:p w14:paraId="488ED661">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hint="eastAsia" w:ascii="宋体" w:hAnsi="Courier New" w:cs="宋体"/>
          <w:sz w:val="24"/>
          <w:szCs w:val="24"/>
        </w:rPr>
        <w:t>（1）招标文件</w:t>
      </w:r>
    </w:p>
    <w:p w14:paraId="295C7079">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w:t>
      </w:r>
      <w:r>
        <w:rPr>
          <w:rFonts w:hint="eastAsia" w:ascii="宋体" w:hAnsi="Courier New" w:cs="宋体"/>
          <w:sz w:val="24"/>
          <w:szCs w:val="24"/>
        </w:rPr>
        <w:t>2</w:t>
      </w:r>
      <w:r>
        <w:rPr>
          <w:rFonts w:ascii="宋体" w:hAnsi="Courier New" w:cs="宋体"/>
          <w:sz w:val="24"/>
          <w:szCs w:val="24"/>
        </w:rPr>
        <w:t>）中标通知书；</w:t>
      </w:r>
    </w:p>
    <w:p w14:paraId="38062F80">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w:t>
      </w:r>
      <w:r>
        <w:rPr>
          <w:rFonts w:hint="eastAsia" w:ascii="宋体" w:hAnsi="Courier New" w:cs="宋体"/>
          <w:sz w:val="24"/>
          <w:szCs w:val="24"/>
        </w:rPr>
        <w:t>3</w:t>
      </w:r>
      <w:r>
        <w:rPr>
          <w:rFonts w:ascii="宋体" w:hAnsi="Courier New" w:cs="宋体"/>
          <w:sz w:val="24"/>
          <w:szCs w:val="24"/>
        </w:rPr>
        <w:t>）</w:t>
      </w:r>
      <w:r>
        <w:rPr>
          <w:rFonts w:hint="eastAsia" w:ascii="宋体" w:hAnsi="Courier New" w:cs="宋体"/>
          <w:sz w:val="24"/>
          <w:szCs w:val="24"/>
        </w:rPr>
        <w:t>投标文件、</w:t>
      </w:r>
      <w:r>
        <w:rPr>
          <w:rFonts w:ascii="宋体" w:hAnsi="Courier New" w:cs="宋体"/>
          <w:sz w:val="24"/>
          <w:szCs w:val="24"/>
        </w:rPr>
        <w:t>投标函及其附录；</w:t>
      </w:r>
    </w:p>
    <w:p w14:paraId="76F9AC15">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w:t>
      </w:r>
      <w:r>
        <w:rPr>
          <w:rFonts w:hint="eastAsia" w:ascii="宋体" w:hAnsi="Courier New" w:cs="宋体"/>
          <w:sz w:val="24"/>
          <w:szCs w:val="24"/>
        </w:rPr>
        <w:t>4</w:t>
      </w:r>
      <w:r>
        <w:rPr>
          <w:rFonts w:ascii="宋体" w:hAnsi="Courier New" w:cs="宋体"/>
          <w:sz w:val="24"/>
          <w:szCs w:val="24"/>
        </w:rPr>
        <w:t>）专用合同条款及其附件；</w:t>
      </w:r>
    </w:p>
    <w:p w14:paraId="48884E7C">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w:t>
      </w:r>
      <w:r>
        <w:rPr>
          <w:rFonts w:hint="eastAsia" w:ascii="宋体" w:hAnsi="Courier New" w:cs="宋体"/>
          <w:sz w:val="24"/>
          <w:szCs w:val="24"/>
        </w:rPr>
        <w:t>5</w:t>
      </w:r>
      <w:r>
        <w:rPr>
          <w:rFonts w:ascii="宋体" w:hAnsi="Courier New" w:cs="宋体"/>
          <w:sz w:val="24"/>
          <w:szCs w:val="24"/>
        </w:rPr>
        <w:t>）通用合同条款；</w:t>
      </w:r>
    </w:p>
    <w:p w14:paraId="07E6EECB">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w:t>
      </w:r>
      <w:r>
        <w:rPr>
          <w:rFonts w:hint="eastAsia" w:ascii="宋体" w:hAnsi="Courier New" w:cs="宋体"/>
          <w:sz w:val="24"/>
          <w:szCs w:val="24"/>
        </w:rPr>
        <w:t>6</w:t>
      </w:r>
      <w:r>
        <w:rPr>
          <w:rFonts w:ascii="宋体" w:hAnsi="Courier New" w:cs="宋体"/>
          <w:sz w:val="24"/>
          <w:szCs w:val="24"/>
        </w:rPr>
        <w:t>）技术标准和要求；</w:t>
      </w:r>
    </w:p>
    <w:p w14:paraId="305ECB4A">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w:t>
      </w:r>
      <w:r>
        <w:rPr>
          <w:rFonts w:hint="eastAsia" w:ascii="宋体" w:hAnsi="Courier New" w:cs="宋体"/>
          <w:sz w:val="24"/>
          <w:szCs w:val="24"/>
        </w:rPr>
        <w:t>7</w:t>
      </w:r>
      <w:r>
        <w:rPr>
          <w:rFonts w:ascii="宋体" w:hAnsi="Courier New" w:cs="宋体"/>
          <w:sz w:val="24"/>
          <w:szCs w:val="24"/>
        </w:rPr>
        <w:t>）图纸；</w:t>
      </w:r>
    </w:p>
    <w:p w14:paraId="57748171">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w:t>
      </w:r>
      <w:r>
        <w:rPr>
          <w:rFonts w:hint="eastAsia" w:ascii="宋体" w:hAnsi="Courier New" w:cs="宋体"/>
          <w:sz w:val="24"/>
          <w:szCs w:val="24"/>
        </w:rPr>
        <w:t>8</w:t>
      </w:r>
      <w:r>
        <w:rPr>
          <w:rFonts w:ascii="宋体" w:hAnsi="Courier New" w:cs="宋体"/>
          <w:sz w:val="24"/>
          <w:szCs w:val="24"/>
        </w:rPr>
        <w:t>）已标价工程量清单；</w:t>
      </w:r>
    </w:p>
    <w:p w14:paraId="0D4DE1BC">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w:t>
      </w:r>
      <w:r>
        <w:rPr>
          <w:rFonts w:hint="eastAsia" w:ascii="宋体" w:hAnsi="Courier New" w:cs="宋体"/>
          <w:sz w:val="24"/>
          <w:szCs w:val="24"/>
        </w:rPr>
        <w:t>9</w:t>
      </w:r>
      <w:r>
        <w:rPr>
          <w:rFonts w:ascii="宋体" w:hAnsi="Courier New" w:cs="宋体"/>
          <w:sz w:val="24"/>
          <w:szCs w:val="24"/>
        </w:rPr>
        <w:t>）其他合同文件。</w:t>
      </w:r>
    </w:p>
    <w:p w14:paraId="12ED53B5">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在合同订立及履行过程中形成的与合同有关的文件均构成合同文件组成部分。</w:t>
      </w:r>
    </w:p>
    <w:p w14:paraId="5FFAA8A8">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上述各项合同文件包括合同当事人就该项合同文件所作出的补充和修改，属于同一类内容的文件，应以最新签署的为准。</w:t>
      </w:r>
      <w:r>
        <w:rPr>
          <w:rFonts w:hint="eastAsia" w:ascii="宋体" w:hAnsi="Courier New" w:cs="宋体"/>
          <w:sz w:val="24"/>
          <w:szCs w:val="24"/>
        </w:rPr>
        <w:t>专用合同条款及其附件须经合同当事人签字或盖章。</w:t>
      </w:r>
    </w:p>
    <w:p w14:paraId="30D662AC">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rPr>
      </w:pPr>
      <w:r>
        <w:rPr>
          <w:rFonts w:ascii="宋体" w:hAnsi="Courier New" w:cs="宋体"/>
          <w:b/>
          <w:bCs/>
          <w:sz w:val="24"/>
          <w:szCs w:val="24"/>
        </w:rPr>
        <w:t>七、承诺</w:t>
      </w:r>
    </w:p>
    <w:p w14:paraId="3117FD4B">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1. 承包人承诺按照法律规定及合同约定组织完成工程施工，确保工程质量和安全，不进行转包及违法分包，并在缺陷责任期及保修期内承担相应的工程维修责任。</w:t>
      </w:r>
    </w:p>
    <w:p w14:paraId="5D5A3122">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 xml:space="preserve"> 2. 发包人和承包人</w:t>
      </w:r>
      <w:r>
        <w:rPr>
          <w:rFonts w:hint="eastAsia" w:ascii="宋体" w:hAnsi="Courier New" w:cs="宋体"/>
          <w:sz w:val="24"/>
          <w:szCs w:val="24"/>
        </w:rPr>
        <w:t>是</w:t>
      </w:r>
      <w:r>
        <w:rPr>
          <w:rFonts w:ascii="宋体" w:hAnsi="Courier New" w:cs="宋体"/>
          <w:sz w:val="24"/>
          <w:szCs w:val="24"/>
        </w:rPr>
        <w:t>通过招投标形式签订合同的，双方理解并</w:t>
      </w:r>
      <w:r>
        <w:rPr>
          <w:rFonts w:hint="eastAsia" w:ascii="宋体" w:hAnsi="Courier New" w:cs="宋体"/>
          <w:sz w:val="24"/>
          <w:szCs w:val="24"/>
        </w:rPr>
        <w:t>承诺</w:t>
      </w:r>
      <w:r>
        <w:rPr>
          <w:rFonts w:ascii="宋体" w:hAnsi="Courier New" w:cs="宋体"/>
          <w:sz w:val="24"/>
          <w:szCs w:val="24"/>
        </w:rPr>
        <w:t>不再就同一工程另行签订与合同实质性内容相背离的协议。</w:t>
      </w:r>
    </w:p>
    <w:p w14:paraId="298325FF">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2" w:firstLineChars="200"/>
        <w:jc w:val="left"/>
        <w:textAlignment w:val="auto"/>
        <w:rPr>
          <w:rFonts w:ascii="宋体" w:hAnsi="Courier New" w:cs="宋体"/>
          <w:sz w:val="24"/>
          <w:szCs w:val="24"/>
        </w:rPr>
      </w:pPr>
      <w:r>
        <w:rPr>
          <w:rFonts w:ascii="宋体" w:hAnsi="Courier New" w:cs="宋体"/>
          <w:b/>
          <w:sz w:val="24"/>
          <w:szCs w:val="24"/>
        </w:rPr>
        <w:t>八、词语含义</w:t>
      </w:r>
    </w:p>
    <w:p w14:paraId="062C4D5F">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本协议书中词语含义与第二部分通用合同条款中赋予的含义相同。</w:t>
      </w:r>
    </w:p>
    <w:p w14:paraId="1B9D880C">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rPr>
      </w:pPr>
      <w:r>
        <w:rPr>
          <w:rFonts w:ascii="宋体" w:hAnsi="Courier New" w:cs="宋体"/>
          <w:b/>
          <w:bCs/>
          <w:sz w:val="24"/>
          <w:szCs w:val="24"/>
        </w:rPr>
        <w:t>九、签订时间</w:t>
      </w:r>
    </w:p>
    <w:p w14:paraId="66E16711">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本合同于</w:t>
      </w:r>
      <w:r>
        <w:rPr>
          <w:rFonts w:hint="eastAsia" w:ascii="宋体" w:hAnsi="Courier New" w:cs="宋体"/>
          <w:sz w:val="24"/>
          <w:szCs w:val="24"/>
          <w:u w:val="single"/>
          <w:lang w:val="en-US" w:eastAsia="zh-CN"/>
        </w:rPr>
        <w:t xml:space="preserve">    </w:t>
      </w:r>
      <w:r>
        <w:rPr>
          <w:rFonts w:ascii="宋体" w:hAnsi="Courier New" w:cs="宋体"/>
          <w:sz w:val="24"/>
          <w:szCs w:val="24"/>
        </w:rPr>
        <w:t>年</w:t>
      </w:r>
      <w:r>
        <w:rPr>
          <w:rFonts w:hint="eastAsia" w:ascii="宋体" w:hAnsi="Courier New" w:cs="宋体"/>
          <w:sz w:val="24"/>
          <w:szCs w:val="24"/>
          <w:u w:val="single"/>
          <w:lang w:val="en-US" w:eastAsia="zh-CN"/>
        </w:rPr>
        <w:t xml:space="preserve">   </w:t>
      </w:r>
      <w:r>
        <w:rPr>
          <w:rFonts w:ascii="宋体" w:hAnsi="Courier New" w:cs="宋体"/>
          <w:sz w:val="24"/>
          <w:szCs w:val="24"/>
        </w:rPr>
        <w:t>月</w:t>
      </w:r>
      <w:r>
        <w:rPr>
          <w:rFonts w:hint="eastAsia" w:ascii="宋体" w:hAnsi="Courier New" w:cs="宋体"/>
          <w:sz w:val="24"/>
          <w:szCs w:val="24"/>
          <w:u w:val="single"/>
          <w:lang w:val="en-US" w:eastAsia="zh-CN"/>
        </w:rPr>
        <w:t xml:space="preserve">   </w:t>
      </w:r>
      <w:r>
        <w:rPr>
          <w:rFonts w:ascii="宋体" w:hAnsi="Courier New" w:cs="宋体"/>
          <w:sz w:val="24"/>
          <w:szCs w:val="24"/>
        </w:rPr>
        <w:t>日签订。</w:t>
      </w:r>
    </w:p>
    <w:p w14:paraId="7D774E92">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rPr>
      </w:pPr>
      <w:r>
        <w:rPr>
          <w:rFonts w:ascii="宋体" w:hAnsi="Courier New" w:cs="宋体"/>
          <w:b/>
          <w:bCs/>
          <w:sz w:val="24"/>
          <w:szCs w:val="24"/>
        </w:rPr>
        <w:t>十、签订地点</w:t>
      </w:r>
    </w:p>
    <w:p w14:paraId="53C66978">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本合同在签订。</w:t>
      </w:r>
    </w:p>
    <w:p w14:paraId="525CD9B8">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rPr>
      </w:pPr>
      <w:r>
        <w:rPr>
          <w:rFonts w:ascii="宋体" w:hAnsi="Courier New" w:cs="宋体"/>
          <w:b/>
          <w:bCs/>
          <w:sz w:val="24"/>
          <w:szCs w:val="24"/>
        </w:rPr>
        <w:t>十一、补充协议</w:t>
      </w:r>
    </w:p>
    <w:p w14:paraId="28F93AF7">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b/>
          <w:sz w:val="24"/>
          <w:szCs w:val="24"/>
        </w:rPr>
      </w:pPr>
      <w:r>
        <w:rPr>
          <w:rFonts w:ascii="宋体" w:hAnsi="Courier New" w:cs="宋体"/>
          <w:sz w:val="24"/>
          <w:szCs w:val="24"/>
        </w:rPr>
        <w:t>合同未尽事宜，合同当事人另行签订补充协议</w:t>
      </w:r>
      <w:r>
        <w:rPr>
          <w:rFonts w:hint="eastAsia" w:ascii="宋体" w:hAnsi="Courier New" w:cs="宋体"/>
          <w:sz w:val="24"/>
          <w:szCs w:val="24"/>
        </w:rPr>
        <w:t>，</w:t>
      </w:r>
      <w:r>
        <w:rPr>
          <w:rFonts w:ascii="宋体" w:hAnsi="Courier New" w:cs="宋体"/>
          <w:sz w:val="24"/>
          <w:szCs w:val="24"/>
        </w:rPr>
        <w:t>补充协议是合同的组成部分。</w:t>
      </w:r>
    </w:p>
    <w:p w14:paraId="49CDF9E6">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rPr>
      </w:pPr>
      <w:r>
        <w:rPr>
          <w:rFonts w:ascii="宋体" w:hAnsi="Courier New" w:cs="宋体"/>
          <w:b/>
          <w:bCs/>
          <w:sz w:val="24"/>
          <w:szCs w:val="24"/>
        </w:rPr>
        <w:t>十二、合同生效</w:t>
      </w:r>
    </w:p>
    <w:p w14:paraId="3502661E">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本合同自</w:t>
      </w:r>
      <w:r>
        <w:rPr>
          <w:rFonts w:hint="eastAsia" w:ascii="宋体" w:hAnsi="Courier New" w:cs="宋体"/>
          <w:sz w:val="24"/>
          <w:szCs w:val="24"/>
          <w:u w:val="single"/>
        </w:rPr>
        <w:t>签订之日起</w:t>
      </w:r>
      <w:r>
        <w:rPr>
          <w:rFonts w:ascii="宋体" w:hAnsi="Courier New" w:cs="宋体"/>
          <w:sz w:val="24"/>
          <w:szCs w:val="24"/>
        </w:rPr>
        <w:t>生效。</w:t>
      </w:r>
    </w:p>
    <w:p w14:paraId="0DF6D206">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rPr>
      </w:pPr>
      <w:r>
        <w:rPr>
          <w:rFonts w:ascii="宋体" w:hAnsi="Courier New" w:cs="宋体"/>
          <w:b/>
          <w:bCs/>
          <w:sz w:val="24"/>
          <w:szCs w:val="24"/>
        </w:rPr>
        <w:t>十三、合同份数</w:t>
      </w:r>
    </w:p>
    <w:p w14:paraId="6BCC9964">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bCs/>
          <w:sz w:val="24"/>
          <w:szCs w:val="24"/>
        </w:rPr>
        <w:t>本合同一式份，均具有同等法律效力，发包人执份，承包人执份。</w:t>
      </w:r>
    </w:p>
    <w:p w14:paraId="0C906AF2">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rPr>
      </w:pPr>
    </w:p>
    <w:p w14:paraId="2D7492C4">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u w:val="single"/>
        </w:rPr>
      </w:pPr>
      <w:r>
        <w:rPr>
          <w:rFonts w:ascii="宋体" w:hAnsi="宋体" w:cs="宋体"/>
          <w:kern w:val="1"/>
          <w:sz w:val="24"/>
          <w:szCs w:val="24"/>
        </w:rPr>
        <w:t>发包人：  (公章)                      承包人：  (公章)</w:t>
      </w:r>
    </w:p>
    <w:p w14:paraId="5BBA3A4F">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rPr>
      </w:pPr>
      <w:r>
        <w:rPr>
          <w:rFonts w:ascii="宋体" w:hAnsi="宋体" w:cs="宋体"/>
          <w:kern w:val="1"/>
          <w:sz w:val="24"/>
          <w:szCs w:val="24"/>
        </w:rPr>
        <w:t>法定代表人或其委托代理人：</w:t>
      </w:r>
      <w:r>
        <w:rPr>
          <w:rFonts w:hint="eastAsia" w:ascii="宋体" w:hAnsi="宋体" w:cs="宋体"/>
          <w:kern w:val="1"/>
          <w:sz w:val="24"/>
          <w:szCs w:val="24"/>
          <w:lang w:val="en-US" w:eastAsia="zh-CN"/>
        </w:rPr>
        <w:t xml:space="preserve">           </w:t>
      </w:r>
      <w:r>
        <w:rPr>
          <w:rFonts w:ascii="宋体" w:hAnsi="宋体" w:cs="宋体"/>
          <w:kern w:val="1"/>
          <w:sz w:val="24"/>
          <w:szCs w:val="24"/>
        </w:rPr>
        <w:t>法定代表人或其委托代理人：</w:t>
      </w:r>
    </w:p>
    <w:p w14:paraId="4E0B3F4F">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u w:val="single"/>
        </w:rPr>
      </w:pPr>
      <w:r>
        <w:rPr>
          <w:rFonts w:ascii="宋体" w:hAnsi="宋体" w:cs="宋体"/>
          <w:kern w:val="1"/>
          <w:sz w:val="24"/>
          <w:szCs w:val="24"/>
        </w:rPr>
        <w:t>（签字）</w:t>
      </w:r>
      <w:r>
        <w:rPr>
          <w:rFonts w:hint="eastAsia" w:ascii="宋体" w:hAnsi="宋体" w:cs="宋体"/>
          <w:kern w:val="1"/>
          <w:sz w:val="24"/>
          <w:szCs w:val="24"/>
          <w:lang w:val="en-US" w:eastAsia="zh-CN"/>
        </w:rPr>
        <w:t xml:space="preserve">                                       </w:t>
      </w:r>
      <w:r>
        <w:rPr>
          <w:rFonts w:ascii="宋体" w:hAnsi="宋体" w:cs="宋体"/>
          <w:kern w:val="1"/>
          <w:sz w:val="24"/>
          <w:szCs w:val="24"/>
        </w:rPr>
        <w:t>（签字）</w:t>
      </w:r>
    </w:p>
    <w:p w14:paraId="51FFE526">
      <w:pPr>
        <w:keepNext w:val="0"/>
        <w:keepLines w:val="0"/>
        <w:pageBreakBefore w:val="0"/>
        <w:widowControl/>
        <w:tabs>
          <w:tab w:val="left" w:pos="142"/>
          <w:tab w:val="left" w:pos="4410"/>
        </w:tabs>
        <w:kinsoku/>
        <w:wordWrap/>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rPr>
      </w:pPr>
      <w:r>
        <w:rPr>
          <w:rFonts w:hint="eastAsia" w:ascii="宋体" w:hAnsi="宋体" w:cs="宋体"/>
          <w:kern w:val="1"/>
          <w:sz w:val="24"/>
          <w:szCs w:val="24"/>
        </w:rPr>
        <w:t>组织机构代码：</w:t>
      </w:r>
      <w:r>
        <w:rPr>
          <w:rFonts w:hint="eastAsia" w:ascii="宋体" w:hAnsi="Courier New" w:cs="宋体"/>
          <w:sz w:val="24"/>
          <w:szCs w:val="24"/>
          <w:u w:val="single"/>
        </w:rPr>
        <w:t xml:space="preserve">       </w:t>
      </w:r>
      <w:r>
        <w:rPr>
          <w:rFonts w:hint="eastAsia" w:ascii="宋体" w:hAnsi="Courier New" w:cs="宋体"/>
          <w:sz w:val="24"/>
          <w:szCs w:val="24"/>
          <w:u w:val="single"/>
          <w:lang w:val="en-US" w:eastAsia="zh-CN"/>
        </w:rPr>
        <w:t xml:space="preserve">         </w:t>
      </w:r>
      <w:r>
        <w:rPr>
          <w:rFonts w:hint="eastAsia" w:ascii="宋体" w:hAnsi="宋体" w:cs="宋体"/>
          <w:kern w:val="1"/>
          <w:sz w:val="24"/>
          <w:szCs w:val="24"/>
        </w:rPr>
        <w:t>组织机构代码</w:t>
      </w:r>
      <w:r>
        <w:rPr>
          <w:rFonts w:hint="eastAsia" w:ascii="宋体" w:hAnsi="Courier New" w:cs="宋体"/>
          <w:sz w:val="24"/>
          <w:szCs w:val="24"/>
          <w:u w:val="single"/>
        </w:rPr>
        <w:t xml:space="preserve">：                    </w:t>
      </w:r>
    </w:p>
    <w:p w14:paraId="42B20C43">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rPr>
      </w:pPr>
      <w:r>
        <w:rPr>
          <w:rFonts w:ascii="宋体" w:hAnsi="宋体" w:cs="宋体"/>
          <w:kern w:val="1"/>
          <w:sz w:val="24"/>
          <w:szCs w:val="24"/>
        </w:rPr>
        <w:t>地址</w:t>
      </w:r>
      <w:r>
        <w:rPr>
          <w:rFonts w:hint="eastAsia" w:ascii="宋体" w:hAnsi="宋体" w:cs="宋体"/>
          <w:kern w:val="1"/>
          <w:sz w:val="24"/>
          <w:szCs w:val="24"/>
          <w:lang w:eastAsia="zh-CN"/>
        </w:rPr>
        <w:t>：</w:t>
      </w:r>
      <w:r>
        <w:rPr>
          <w:rFonts w:hint="eastAsia" w:ascii="宋体" w:hAnsi="宋体" w:cs="宋体"/>
          <w:kern w:val="1"/>
          <w:sz w:val="24"/>
          <w:szCs w:val="24"/>
          <w:lang w:val="en-US" w:eastAsia="zh-CN"/>
        </w:rPr>
        <w:t xml:space="preserve"> </w:t>
      </w:r>
      <w:r>
        <w:rPr>
          <w:rFonts w:hint="eastAsia" w:ascii="宋体" w:hAnsi="宋体" w:cs="宋体"/>
          <w:kern w:val="1"/>
          <w:sz w:val="24"/>
          <w:szCs w:val="24"/>
          <w:u w:val="single"/>
          <w:lang w:val="en-US" w:eastAsia="zh-CN"/>
        </w:rPr>
        <w:t xml:space="preserve">                             </w:t>
      </w:r>
      <w:r>
        <w:rPr>
          <w:rFonts w:hint="eastAsia" w:ascii="宋体" w:hAnsi="宋体" w:cs="宋体"/>
          <w:kern w:val="1"/>
          <w:sz w:val="24"/>
          <w:szCs w:val="24"/>
          <w:lang w:val="en-US" w:eastAsia="zh-CN"/>
        </w:rPr>
        <w:t xml:space="preserve">  </w:t>
      </w:r>
      <w:r>
        <w:rPr>
          <w:rFonts w:ascii="宋体" w:hAnsi="宋体" w:cs="宋体"/>
          <w:kern w:val="1"/>
          <w:sz w:val="24"/>
          <w:szCs w:val="24"/>
        </w:rPr>
        <w:t>地址：</w:t>
      </w:r>
      <w:r>
        <w:rPr>
          <w:rFonts w:hint="eastAsia" w:ascii="宋体" w:hAnsi="Courier New" w:cs="宋体"/>
          <w:sz w:val="24"/>
          <w:szCs w:val="24"/>
          <w:u w:val="single"/>
        </w:rPr>
        <w:t xml:space="preserve">                </w:t>
      </w:r>
    </w:p>
    <w:p w14:paraId="1DB374F3">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u w:val="single"/>
        </w:rPr>
      </w:pPr>
      <w:r>
        <w:rPr>
          <w:rFonts w:ascii="宋体" w:hAnsi="宋体" w:cs="宋体"/>
          <w:kern w:val="1"/>
          <w:sz w:val="24"/>
          <w:szCs w:val="24"/>
        </w:rPr>
        <w:t>邮政编码：</w:t>
      </w:r>
      <w:r>
        <w:rPr>
          <w:rFonts w:hint="eastAsia" w:ascii="宋体" w:hAnsi="Courier New" w:cs="宋体"/>
          <w:sz w:val="24"/>
          <w:szCs w:val="24"/>
          <w:u w:val="single"/>
        </w:rPr>
        <w:t xml:space="preserve">                </w:t>
      </w:r>
      <w:r>
        <w:rPr>
          <w:rFonts w:ascii="宋体" w:hAnsi="宋体" w:cs="宋体"/>
          <w:kern w:val="1"/>
          <w:sz w:val="24"/>
          <w:szCs w:val="24"/>
        </w:rPr>
        <w:t>邮政编码：</w:t>
      </w:r>
      <w:r>
        <w:rPr>
          <w:rFonts w:hint="eastAsia" w:ascii="宋体" w:hAnsi="Courier New" w:cs="宋体"/>
          <w:sz w:val="24"/>
          <w:szCs w:val="24"/>
          <w:u w:val="single"/>
        </w:rPr>
        <w:t>            </w:t>
      </w:r>
    </w:p>
    <w:p w14:paraId="0C53A17D">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rPr>
      </w:pPr>
      <w:r>
        <w:rPr>
          <w:rFonts w:ascii="宋体" w:hAnsi="宋体" w:cs="宋体"/>
          <w:kern w:val="1"/>
          <w:sz w:val="24"/>
          <w:szCs w:val="24"/>
        </w:rPr>
        <w:t>法定代表人：</w:t>
      </w:r>
      <w:r>
        <w:rPr>
          <w:rFonts w:hint="eastAsia" w:ascii="宋体" w:hAnsi="Courier New" w:cs="宋体"/>
          <w:sz w:val="24"/>
          <w:szCs w:val="24"/>
          <w:u w:val="single"/>
        </w:rPr>
        <w:t xml:space="preserve">                      </w:t>
      </w:r>
      <w:r>
        <w:rPr>
          <w:rFonts w:ascii="宋体" w:hAnsi="宋体" w:cs="宋体"/>
          <w:kern w:val="1"/>
          <w:sz w:val="24"/>
          <w:szCs w:val="24"/>
        </w:rPr>
        <w:t>法定代表人：</w:t>
      </w:r>
      <w:r>
        <w:rPr>
          <w:rFonts w:hint="eastAsia" w:ascii="宋体" w:hAnsi="Courier New" w:cs="宋体"/>
          <w:sz w:val="24"/>
          <w:szCs w:val="24"/>
          <w:u w:val="single"/>
        </w:rPr>
        <w:t xml:space="preserve">                    </w:t>
      </w:r>
    </w:p>
    <w:p w14:paraId="260D4C26">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rPr>
      </w:pPr>
      <w:r>
        <w:rPr>
          <w:rFonts w:ascii="宋体" w:hAnsi="宋体" w:cs="宋体"/>
          <w:kern w:val="1"/>
          <w:sz w:val="24"/>
          <w:szCs w:val="24"/>
        </w:rPr>
        <w:t>委托代理人：</w:t>
      </w:r>
      <w:r>
        <w:rPr>
          <w:rFonts w:hint="eastAsia" w:ascii="宋体" w:hAnsi="Courier New" w:cs="宋体"/>
          <w:sz w:val="24"/>
          <w:szCs w:val="24"/>
          <w:u w:val="single"/>
        </w:rPr>
        <w:t xml:space="preserve">                      </w:t>
      </w:r>
      <w:r>
        <w:rPr>
          <w:rFonts w:ascii="宋体" w:hAnsi="宋体" w:cs="宋体"/>
          <w:kern w:val="1"/>
          <w:sz w:val="24"/>
          <w:szCs w:val="24"/>
        </w:rPr>
        <w:t>委托代理人：</w:t>
      </w:r>
      <w:r>
        <w:rPr>
          <w:rFonts w:hint="eastAsia" w:ascii="宋体" w:hAnsi="Courier New" w:cs="宋体"/>
          <w:sz w:val="24"/>
          <w:szCs w:val="24"/>
          <w:u w:val="single"/>
        </w:rPr>
        <w:t xml:space="preserve">                    </w:t>
      </w:r>
    </w:p>
    <w:p w14:paraId="69FC4719">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rPr>
      </w:pPr>
      <w:r>
        <w:rPr>
          <w:rFonts w:ascii="宋体" w:hAnsi="宋体" w:cs="宋体"/>
          <w:kern w:val="1"/>
          <w:sz w:val="24"/>
          <w:szCs w:val="24"/>
        </w:rPr>
        <w:t>电话：</w:t>
      </w:r>
      <w:r>
        <w:rPr>
          <w:rFonts w:hint="eastAsia" w:ascii="宋体" w:hAnsi="Courier New" w:cs="宋体"/>
          <w:sz w:val="24"/>
          <w:szCs w:val="24"/>
          <w:u w:val="single"/>
        </w:rPr>
        <w:t xml:space="preserve">              </w:t>
      </w:r>
      <w:r>
        <w:rPr>
          <w:rFonts w:ascii="宋体" w:hAnsi="宋体" w:cs="宋体"/>
          <w:kern w:val="1"/>
          <w:sz w:val="24"/>
          <w:szCs w:val="24"/>
        </w:rPr>
        <w:t>电话：</w:t>
      </w:r>
      <w:r>
        <w:rPr>
          <w:rFonts w:hint="eastAsia" w:ascii="宋体" w:hAnsi="Courier New" w:cs="宋体"/>
          <w:sz w:val="24"/>
          <w:szCs w:val="24"/>
          <w:u w:val="single"/>
        </w:rPr>
        <w:t xml:space="preserve">            </w:t>
      </w:r>
    </w:p>
    <w:p w14:paraId="747A08E8">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rPr>
      </w:pPr>
      <w:r>
        <w:rPr>
          <w:rFonts w:ascii="宋体" w:hAnsi="宋体" w:cs="宋体"/>
          <w:kern w:val="1"/>
          <w:sz w:val="24"/>
          <w:szCs w:val="24"/>
        </w:rPr>
        <w:t>传真：</w:t>
      </w:r>
      <w:r>
        <w:rPr>
          <w:rFonts w:hint="eastAsia" w:ascii="宋体" w:hAnsi="Courier New" w:cs="宋体"/>
          <w:sz w:val="24"/>
          <w:szCs w:val="24"/>
          <w:u w:val="single"/>
        </w:rPr>
        <w:t xml:space="preserve">              </w:t>
      </w:r>
      <w:r>
        <w:rPr>
          <w:rFonts w:ascii="宋体" w:hAnsi="宋体" w:cs="宋体"/>
          <w:kern w:val="1"/>
          <w:sz w:val="24"/>
          <w:szCs w:val="24"/>
        </w:rPr>
        <w:t>传真：</w:t>
      </w:r>
      <w:r>
        <w:rPr>
          <w:rFonts w:hint="eastAsia" w:ascii="宋体" w:hAnsi="Courier New" w:cs="宋体"/>
          <w:sz w:val="24"/>
          <w:szCs w:val="24"/>
          <w:u w:val="single"/>
        </w:rPr>
        <w:t xml:space="preserve">             </w:t>
      </w:r>
    </w:p>
    <w:p w14:paraId="592DECB2">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u w:val="single"/>
        </w:rPr>
      </w:pPr>
      <w:r>
        <w:rPr>
          <w:rFonts w:ascii="宋体" w:hAnsi="宋体" w:cs="宋体"/>
          <w:kern w:val="1"/>
          <w:sz w:val="24"/>
          <w:szCs w:val="24"/>
        </w:rPr>
        <w:t>电子信箱：</w:t>
      </w:r>
      <w:r>
        <w:rPr>
          <w:rFonts w:hint="eastAsia" w:ascii="宋体" w:hAnsi="Courier New" w:cs="宋体"/>
          <w:sz w:val="24"/>
          <w:szCs w:val="24"/>
          <w:u w:val="single"/>
        </w:rPr>
        <w:t>            </w:t>
      </w:r>
      <w:r>
        <w:rPr>
          <w:rFonts w:ascii="宋体" w:hAnsi="宋体" w:cs="宋体"/>
          <w:kern w:val="1"/>
          <w:sz w:val="24"/>
          <w:szCs w:val="24"/>
        </w:rPr>
        <w:t>电子信箱：</w:t>
      </w:r>
      <w:r>
        <w:rPr>
          <w:rFonts w:hint="eastAsia" w:ascii="宋体" w:hAnsi="Courier New" w:cs="宋体"/>
          <w:sz w:val="24"/>
          <w:szCs w:val="24"/>
          <w:u w:val="single"/>
        </w:rPr>
        <w:t xml:space="preserve">          </w:t>
      </w:r>
    </w:p>
    <w:p w14:paraId="7D83C1BD">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u w:val="single"/>
        </w:rPr>
      </w:pPr>
      <w:r>
        <w:rPr>
          <w:rFonts w:ascii="宋体" w:hAnsi="宋体" w:cs="宋体"/>
          <w:kern w:val="1"/>
          <w:sz w:val="24"/>
          <w:szCs w:val="24"/>
        </w:rPr>
        <w:t>开户银行：</w:t>
      </w:r>
      <w:r>
        <w:rPr>
          <w:rFonts w:hint="eastAsia" w:ascii="宋体" w:hAnsi="Courier New" w:cs="宋体"/>
          <w:sz w:val="24"/>
          <w:szCs w:val="24"/>
          <w:u w:val="single"/>
        </w:rPr>
        <w:t>              </w:t>
      </w:r>
      <w:r>
        <w:rPr>
          <w:rFonts w:ascii="宋体" w:hAnsi="宋体" w:cs="宋体"/>
          <w:kern w:val="1"/>
          <w:sz w:val="24"/>
          <w:szCs w:val="24"/>
        </w:rPr>
        <w:t>开户银行：</w:t>
      </w:r>
      <w:r>
        <w:rPr>
          <w:rFonts w:hint="eastAsia" w:ascii="宋体" w:hAnsi="Courier New" w:cs="宋体"/>
          <w:sz w:val="24"/>
          <w:szCs w:val="24"/>
          <w:u w:val="single"/>
        </w:rPr>
        <w:t xml:space="preserve">         </w:t>
      </w:r>
    </w:p>
    <w:p w14:paraId="33A89254">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hint="eastAsia" w:ascii="宋体" w:hAnsi="Courier New" w:cs="宋体"/>
          <w:sz w:val="24"/>
          <w:szCs w:val="24"/>
          <w:u w:val="single"/>
        </w:rPr>
      </w:pPr>
      <w:r>
        <w:rPr>
          <w:rFonts w:ascii="宋体" w:hAnsi="宋体" w:cs="宋体"/>
          <w:kern w:val="1"/>
          <w:sz w:val="24"/>
          <w:szCs w:val="24"/>
        </w:rPr>
        <w:t>账号：</w:t>
      </w:r>
      <w:r>
        <w:rPr>
          <w:rFonts w:hint="eastAsia" w:ascii="宋体" w:hAnsi="Courier New" w:cs="宋体"/>
          <w:sz w:val="24"/>
          <w:szCs w:val="24"/>
          <w:u w:val="single"/>
        </w:rPr>
        <w:t>                    </w:t>
      </w:r>
      <w:r>
        <w:rPr>
          <w:rFonts w:ascii="宋体" w:hAnsi="宋体" w:cs="宋体"/>
          <w:kern w:val="1"/>
          <w:sz w:val="24"/>
          <w:szCs w:val="24"/>
        </w:rPr>
        <w:t>账号：</w:t>
      </w:r>
      <w:r>
        <w:rPr>
          <w:rFonts w:hint="eastAsia" w:ascii="宋体" w:hAnsi="Courier New" w:cs="宋体"/>
          <w:sz w:val="24"/>
          <w:szCs w:val="24"/>
          <w:u w:val="single"/>
        </w:rPr>
        <w:t>              </w:t>
      </w:r>
    </w:p>
    <w:bookmarkEnd w:id="44"/>
    <w:p w14:paraId="5B8DAB8F">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1"/>
        <w:rPr>
          <w:rFonts w:hint="eastAsia" w:ascii="宋体" w:hAnsi="宋体"/>
          <w:b/>
          <w:sz w:val="24"/>
          <w:szCs w:val="24"/>
        </w:rPr>
      </w:pPr>
    </w:p>
    <w:p w14:paraId="132BF84B">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1"/>
        <w:rPr>
          <w:rFonts w:hint="eastAsia" w:ascii="宋体" w:hAnsi="宋体"/>
          <w:b/>
          <w:sz w:val="24"/>
          <w:szCs w:val="24"/>
        </w:rPr>
      </w:pPr>
    </w:p>
    <w:p w14:paraId="555BB9FE">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1"/>
        <w:rPr>
          <w:rFonts w:hint="eastAsia" w:ascii="宋体" w:hAnsi="宋体"/>
          <w:b/>
          <w:sz w:val="24"/>
          <w:szCs w:val="24"/>
        </w:rPr>
      </w:pPr>
    </w:p>
    <w:p w14:paraId="42878645">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1"/>
        <w:rPr>
          <w:rFonts w:hint="eastAsia" w:ascii="宋体" w:hAnsi="宋体"/>
          <w:b/>
          <w:sz w:val="24"/>
          <w:szCs w:val="24"/>
        </w:rPr>
      </w:pPr>
    </w:p>
    <w:p w14:paraId="62177376">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1"/>
        <w:rPr>
          <w:rFonts w:hint="eastAsia" w:ascii="宋体" w:hAnsi="宋体"/>
          <w:b/>
          <w:sz w:val="24"/>
          <w:szCs w:val="24"/>
        </w:rPr>
      </w:pPr>
    </w:p>
    <w:p w14:paraId="13AB22C5">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1"/>
        <w:rPr>
          <w:rFonts w:hint="eastAsia" w:ascii="宋体" w:hAnsi="宋体"/>
          <w:b/>
          <w:sz w:val="24"/>
          <w:szCs w:val="24"/>
        </w:rPr>
      </w:pPr>
    </w:p>
    <w:p w14:paraId="620D5D4C">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1"/>
        <w:rPr>
          <w:rFonts w:hint="eastAsia" w:ascii="宋体" w:hAnsi="宋体"/>
          <w:b/>
          <w:sz w:val="24"/>
          <w:szCs w:val="24"/>
        </w:rPr>
      </w:pPr>
    </w:p>
    <w:p w14:paraId="48C7C8BC">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1"/>
        <w:rPr>
          <w:rFonts w:hint="eastAsia" w:ascii="宋体" w:hAnsi="宋体"/>
          <w:b/>
          <w:sz w:val="24"/>
          <w:szCs w:val="24"/>
        </w:rPr>
      </w:pPr>
    </w:p>
    <w:p w14:paraId="696BE48B">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1"/>
        <w:rPr>
          <w:rFonts w:hint="eastAsia" w:ascii="宋体" w:hAnsi="宋体"/>
          <w:b/>
          <w:sz w:val="24"/>
          <w:szCs w:val="24"/>
        </w:rPr>
      </w:pPr>
    </w:p>
    <w:p w14:paraId="072CCE46">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1"/>
        <w:rPr>
          <w:rFonts w:hint="eastAsia" w:ascii="宋体" w:hAnsi="宋体"/>
          <w:b/>
          <w:sz w:val="24"/>
          <w:szCs w:val="24"/>
        </w:rPr>
      </w:pPr>
    </w:p>
    <w:p w14:paraId="372A442B">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1"/>
        <w:rPr>
          <w:rFonts w:hint="eastAsia" w:ascii="宋体" w:hAnsi="宋体"/>
          <w:b/>
          <w:sz w:val="24"/>
          <w:szCs w:val="24"/>
        </w:rPr>
      </w:pPr>
    </w:p>
    <w:p w14:paraId="39B08EE4">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1"/>
        <w:rPr>
          <w:rFonts w:hint="eastAsia" w:ascii="宋体" w:hAnsi="宋体"/>
          <w:b/>
          <w:sz w:val="24"/>
          <w:szCs w:val="24"/>
        </w:rPr>
      </w:pPr>
    </w:p>
    <w:p w14:paraId="72FA7F4C">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1"/>
        <w:rPr>
          <w:rFonts w:ascii="宋体" w:hAnsi="宋体"/>
          <w:b/>
          <w:sz w:val="24"/>
          <w:szCs w:val="24"/>
        </w:rPr>
      </w:pPr>
      <w:r>
        <w:rPr>
          <w:rFonts w:hint="eastAsia" w:ascii="宋体" w:hAnsi="宋体"/>
          <w:b/>
          <w:sz w:val="24"/>
          <w:szCs w:val="24"/>
        </w:rPr>
        <w:t>第二部分通用合同条款</w:t>
      </w:r>
    </w:p>
    <w:p w14:paraId="6051C62A">
      <w:pPr>
        <w:keepNext w:val="0"/>
        <w:keepLines w:val="0"/>
        <w:pageBreakBefore w:val="0"/>
        <w:widowControl/>
        <w:tabs>
          <w:tab w:val="left" w:pos="2580"/>
        </w:tabs>
        <w:kinsoku/>
        <w:wordWrap/>
        <w:overflowPunct/>
        <w:topLinePunct w:val="0"/>
        <w:autoSpaceDE/>
        <w:autoSpaceDN/>
        <w:bidi w:val="0"/>
        <w:adjustRightInd/>
        <w:snapToGrid/>
        <w:spacing w:line="460" w:lineRule="exact"/>
        <w:ind w:left="10" w:firstLine="482"/>
        <w:jc w:val="center"/>
        <w:textAlignment w:val="auto"/>
        <w:rPr>
          <w:rFonts w:ascii="宋体" w:hAnsi="宋体" w:cs="宋体"/>
          <w:b/>
          <w:kern w:val="1"/>
          <w:sz w:val="24"/>
          <w:szCs w:val="24"/>
        </w:rPr>
      </w:pPr>
      <w:r>
        <w:rPr>
          <w:rFonts w:ascii="宋体" w:hAnsi="宋体" w:cs="宋体"/>
          <w:b/>
          <w:kern w:val="1"/>
          <w:sz w:val="24"/>
          <w:szCs w:val="24"/>
        </w:rPr>
        <w:t>使用住房城乡建设部、工商总局建市[2013]56号文印发的</w:t>
      </w:r>
    </w:p>
    <w:p w14:paraId="7EF84824">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宋体" w:hAnsi="宋体" w:cs="宋体"/>
          <w:sz w:val="24"/>
          <w:szCs w:val="24"/>
        </w:rPr>
      </w:pPr>
      <w:r>
        <w:rPr>
          <w:rFonts w:ascii="宋体" w:hAnsi="宋体" w:cs="宋体"/>
          <w:b/>
          <w:kern w:val="1"/>
          <w:sz w:val="24"/>
          <w:szCs w:val="24"/>
        </w:rPr>
        <w:t>《建设工程施工合同(示范文本)》（GF-2013-0201）通用合同条款。</w:t>
      </w:r>
    </w:p>
    <w:p w14:paraId="1FFB1A0C">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1"/>
        <w:rPr>
          <w:rFonts w:ascii="宋体" w:hAnsi="宋体"/>
          <w:b/>
          <w:sz w:val="24"/>
          <w:szCs w:val="24"/>
        </w:rPr>
      </w:pPr>
    </w:p>
    <w:p w14:paraId="3811ABED">
      <w:pPr>
        <w:keepNext w:val="0"/>
        <w:keepLines w:val="0"/>
        <w:pageBreakBefore w:val="0"/>
        <w:widowControl/>
        <w:kinsoku/>
        <w:wordWrap/>
        <w:overflowPunct/>
        <w:topLinePunct w:val="0"/>
        <w:autoSpaceDE/>
        <w:autoSpaceDN/>
        <w:bidi w:val="0"/>
        <w:adjustRightInd/>
        <w:snapToGrid/>
        <w:spacing w:line="460" w:lineRule="exact"/>
        <w:textAlignment w:val="auto"/>
        <w:outlineLvl w:val="1"/>
        <w:rPr>
          <w:rFonts w:ascii="宋体" w:hAnsi="宋体"/>
          <w:b/>
          <w:sz w:val="24"/>
          <w:szCs w:val="24"/>
        </w:rPr>
      </w:pPr>
    </w:p>
    <w:p w14:paraId="6F097FF7">
      <w:pPr>
        <w:keepNext w:val="0"/>
        <w:keepLines w:val="0"/>
        <w:pageBreakBefore w:val="0"/>
        <w:widowControl/>
        <w:kinsoku/>
        <w:wordWrap/>
        <w:overflowPunct/>
        <w:topLinePunct w:val="0"/>
        <w:autoSpaceDE/>
        <w:autoSpaceDN/>
        <w:bidi w:val="0"/>
        <w:adjustRightInd/>
        <w:snapToGrid/>
        <w:spacing w:line="460" w:lineRule="exact"/>
        <w:textAlignment w:val="auto"/>
        <w:rPr>
          <w:sz w:val="24"/>
          <w:szCs w:val="24"/>
        </w:rPr>
      </w:pPr>
    </w:p>
    <w:p w14:paraId="0F28C2D6">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宋体" w:hAnsi="宋体"/>
          <w:b/>
          <w:sz w:val="24"/>
          <w:szCs w:val="24"/>
        </w:rPr>
      </w:pPr>
      <w:r>
        <w:rPr>
          <w:rFonts w:ascii="宋体" w:hAnsi="宋体"/>
          <w:b/>
          <w:sz w:val="24"/>
          <w:szCs w:val="24"/>
        </w:rPr>
        <w:br w:type="page"/>
      </w:r>
    </w:p>
    <w:p w14:paraId="7952EFB8">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1"/>
        <w:rPr>
          <w:rFonts w:ascii="宋体" w:hAnsi="宋体"/>
          <w:b/>
          <w:sz w:val="24"/>
          <w:szCs w:val="24"/>
        </w:rPr>
      </w:pPr>
      <w:r>
        <w:rPr>
          <w:rFonts w:hint="eastAsia" w:ascii="宋体" w:hAnsi="宋体"/>
          <w:b/>
          <w:sz w:val="24"/>
          <w:szCs w:val="24"/>
        </w:rPr>
        <w:t>第三部分专用合同条款</w:t>
      </w:r>
    </w:p>
    <w:p w14:paraId="2EA8A60D">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45" w:name="_Toc351203633"/>
      <w:bookmarkEnd w:id="45"/>
      <w:r>
        <w:rPr>
          <w:rFonts w:ascii="宋体" w:hAnsi="Courier New" w:cs="宋体"/>
          <w:b/>
          <w:sz w:val="24"/>
          <w:szCs w:val="24"/>
        </w:rPr>
        <w:t>1</w:t>
      </w:r>
      <w:bookmarkStart w:id="46" w:name="_Toc297120456"/>
      <w:bookmarkEnd w:id="46"/>
      <w:bookmarkStart w:id="47" w:name="_Toc297048342"/>
      <w:bookmarkEnd w:id="47"/>
      <w:bookmarkStart w:id="48" w:name="_Toc296891196"/>
      <w:bookmarkEnd w:id="48"/>
      <w:bookmarkStart w:id="49" w:name="_Toc296944495"/>
      <w:bookmarkEnd w:id="49"/>
      <w:bookmarkStart w:id="50" w:name="_Toc296503156"/>
      <w:bookmarkEnd w:id="50"/>
      <w:bookmarkStart w:id="51" w:name="_Toc296346657"/>
      <w:bookmarkEnd w:id="51"/>
      <w:bookmarkStart w:id="52" w:name="_Toc292559361"/>
      <w:bookmarkEnd w:id="52"/>
      <w:bookmarkStart w:id="53" w:name="_Toc296347155"/>
      <w:bookmarkEnd w:id="53"/>
      <w:bookmarkStart w:id="54" w:name="_Toc292559866"/>
      <w:bookmarkEnd w:id="54"/>
      <w:bookmarkStart w:id="55" w:name="_Toc296890984"/>
      <w:bookmarkEnd w:id="55"/>
      <w:r>
        <w:rPr>
          <w:rFonts w:ascii="宋体" w:hAnsi="Courier New" w:cs="宋体"/>
          <w:b/>
          <w:sz w:val="24"/>
          <w:szCs w:val="24"/>
        </w:rPr>
        <w:t>. 一般约定</w:t>
      </w:r>
    </w:p>
    <w:p w14:paraId="089BC7A3">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1.1 词语定义</w:t>
      </w:r>
    </w:p>
    <w:p w14:paraId="1E27A65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1.1.1合同</w:t>
      </w:r>
    </w:p>
    <w:p w14:paraId="12E3438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1.1.1.10其他合同文件包括：</w:t>
      </w:r>
      <w:r>
        <w:rPr>
          <w:rFonts w:hint="eastAsia" w:ascii="宋体" w:hAnsi="宋体" w:cs="宋体"/>
          <w:sz w:val="24"/>
          <w:szCs w:val="24"/>
          <w:u w:val="single"/>
        </w:rPr>
        <w:t>招标文件、中标通知书、投标文件、投标函及投标函附录、专用合同条款及其附件、通用合同条款、技术标准和要求、图纸、已标价工程量清单、其它合同文件</w:t>
      </w:r>
      <w:r>
        <w:rPr>
          <w:rFonts w:ascii="宋体" w:hAnsi="Courier New" w:cs="宋体"/>
          <w:sz w:val="24"/>
          <w:szCs w:val="24"/>
        </w:rPr>
        <w:t>。</w:t>
      </w:r>
    </w:p>
    <w:p w14:paraId="36128C2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1.1.2 合同当事人及其他相关方</w:t>
      </w:r>
    </w:p>
    <w:p w14:paraId="4B32F46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1.1.2.4监理人：</w:t>
      </w:r>
    </w:p>
    <w:p w14:paraId="3AF39E1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名称：</w:t>
      </w:r>
      <w:r>
        <w:rPr>
          <w:rFonts w:hint="eastAsia" w:ascii="宋体" w:hAnsi="宋体" w:cs="宋体"/>
          <w:sz w:val="24"/>
          <w:szCs w:val="24"/>
          <w:u w:val="single"/>
        </w:rPr>
        <w:t></w:t>
      </w:r>
      <w:r>
        <w:rPr>
          <w:rFonts w:ascii="宋体" w:hAnsi="Courier New" w:cs="宋体"/>
          <w:sz w:val="24"/>
          <w:szCs w:val="24"/>
        </w:rPr>
        <w:t>；</w:t>
      </w:r>
    </w:p>
    <w:p w14:paraId="25FE760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资质类别和等级：</w:t>
      </w:r>
      <w:r>
        <w:rPr>
          <w:rFonts w:hint="eastAsia" w:ascii="宋体" w:hAnsi="宋体" w:cs="宋体"/>
          <w:sz w:val="24"/>
          <w:szCs w:val="24"/>
          <w:u w:val="single"/>
        </w:rPr>
        <w:t></w:t>
      </w:r>
      <w:r>
        <w:rPr>
          <w:rFonts w:ascii="宋体" w:hAnsi="Courier New" w:cs="宋体"/>
          <w:sz w:val="24"/>
          <w:szCs w:val="24"/>
          <w:u w:val="single"/>
        </w:rPr>
        <w:t>；</w:t>
      </w:r>
    </w:p>
    <w:p w14:paraId="1C282CE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联系电话：</w:t>
      </w:r>
      <w:r>
        <w:rPr>
          <w:rFonts w:hint="eastAsia" w:ascii="宋体" w:hAnsi="宋体" w:cs="宋体"/>
          <w:sz w:val="24"/>
          <w:szCs w:val="24"/>
          <w:u w:val="single"/>
        </w:rPr>
        <w:t></w:t>
      </w:r>
      <w:r>
        <w:rPr>
          <w:rFonts w:ascii="宋体" w:hAnsi="宋体" w:cs="宋体"/>
          <w:sz w:val="24"/>
          <w:szCs w:val="24"/>
          <w:u w:val="single"/>
        </w:rPr>
        <w:t>；</w:t>
      </w:r>
    </w:p>
    <w:p w14:paraId="16F454F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电子信箱：</w:t>
      </w:r>
      <w:r>
        <w:rPr>
          <w:rFonts w:hint="eastAsia" w:ascii="宋体" w:hAnsi="宋体" w:cs="宋体"/>
          <w:sz w:val="24"/>
          <w:szCs w:val="24"/>
          <w:u w:val="single"/>
        </w:rPr>
        <w:t></w:t>
      </w:r>
      <w:r>
        <w:rPr>
          <w:rFonts w:ascii="宋体" w:hAnsi="宋体" w:cs="宋体"/>
          <w:sz w:val="24"/>
          <w:szCs w:val="24"/>
          <w:u w:val="single"/>
        </w:rPr>
        <w:t>；</w:t>
      </w:r>
    </w:p>
    <w:p w14:paraId="35A2836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通信地址：</w:t>
      </w:r>
      <w:r>
        <w:rPr>
          <w:rFonts w:hint="eastAsia" w:ascii="宋体" w:hAnsi="宋体" w:cs="宋体"/>
          <w:sz w:val="24"/>
          <w:szCs w:val="24"/>
          <w:u w:val="single"/>
        </w:rPr>
        <w:t></w:t>
      </w:r>
      <w:r>
        <w:rPr>
          <w:rFonts w:ascii="宋体" w:hAnsi="宋体" w:cs="宋体"/>
          <w:sz w:val="24"/>
          <w:szCs w:val="24"/>
          <w:u w:val="single"/>
        </w:rPr>
        <w:t>。</w:t>
      </w:r>
    </w:p>
    <w:p w14:paraId="033E91C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1.1.2.5 设计人：</w:t>
      </w:r>
    </w:p>
    <w:p w14:paraId="556286B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名称：</w:t>
      </w:r>
      <w:r>
        <w:rPr>
          <w:rFonts w:hint="eastAsia" w:ascii="宋体" w:hAnsi="宋体" w:cs="宋体"/>
          <w:sz w:val="24"/>
          <w:szCs w:val="24"/>
          <w:u w:val="single"/>
        </w:rPr>
        <w:t></w:t>
      </w:r>
      <w:r>
        <w:rPr>
          <w:rFonts w:ascii="宋体" w:hAnsi="宋体" w:cs="宋体"/>
          <w:sz w:val="24"/>
          <w:szCs w:val="24"/>
          <w:u w:val="single"/>
        </w:rPr>
        <w:t>；</w:t>
      </w:r>
    </w:p>
    <w:p w14:paraId="34AAABD0">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资质类别和等级：</w:t>
      </w:r>
      <w:r>
        <w:rPr>
          <w:rFonts w:hint="eastAsia" w:ascii="宋体" w:hAnsi="宋体" w:cs="宋体"/>
          <w:sz w:val="24"/>
          <w:szCs w:val="24"/>
          <w:u w:val="single"/>
        </w:rPr>
        <w:t></w:t>
      </w:r>
      <w:r>
        <w:rPr>
          <w:rFonts w:ascii="宋体" w:hAnsi="宋体" w:cs="宋体"/>
          <w:sz w:val="24"/>
          <w:szCs w:val="24"/>
          <w:u w:val="single"/>
        </w:rPr>
        <w:t>；</w:t>
      </w:r>
    </w:p>
    <w:p w14:paraId="6424182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联系电话：</w:t>
      </w:r>
      <w:r>
        <w:rPr>
          <w:rFonts w:hint="eastAsia" w:ascii="宋体" w:hAnsi="宋体" w:cs="宋体"/>
          <w:sz w:val="24"/>
          <w:szCs w:val="24"/>
          <w:u w:val="single"/>
        </w:rPr>
        <w:t></w:t>
      </w:r>
      <w:r>
        <w:rPr>
          <w:rFonts w:ascii="宋体" w:hAnsi="Courier New" w:cs="宋体"/>
          <w:sz w:val="24"/>
          <w:szCs w:val="24"/>
          <w:u w:val="single"/>
        </w:rPr>
        <w:t>；</w:t>
      </w:r>
    </w:p>
    <w:p w14:paraId="448D37F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电子信箱：</w:t>
      </w:r>
      <w:r>
        <w:rPr>
          <w:rFonts w:hint="eastAsia" w:ascii="宋体" w:hAnsi="宋体" w:cs="宋体"/>
          <w:sz w:val="24"/>
          <w:szCs w:val="24"/>
          <w:u w:val="single"/>
        </w:rPr>
        <w:t></w:t>
      </w:r>
      <w:r>
        <w:rPr>
          <w:rFonts w:ascii="宋体" w:hAnsi="宋体" w:cs="宋体"/>
          <w:sz w:val="24"/>
          <w:szCs w:val="24"/>
          <w:u w:val="single"/>
        </w:rPr>
        <w:t>；</w:t>
      </w:r>
    </w:p>
    <w:p w14:paraId="26B60B6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通信地址：</w:t>
      </w:r>
      <w:r>
        <w:rPr>
          <w:rFonts w:hint="eastAsia" w:ascii="宋体" w:hAnsi="宋体" w:cs="宋体"/>
          <w:sz w:val="24"/>
          <w:szCs w:val="24"/>
          <w:u w:val="single"/>
        </w:rPr>
        <w:t></w:t>
      </w:r>
      <w:r>
        <w:rPr>
          <w:rFonts w:ascii="宋体" w:hAnsi="宋体" w:cs="宋体"/>
          <w:sz w:val="24"/>
          <w:szCs w:val="24"/>
          <w:u w:val="single"/>
        </w:rPr>
        <w:t>。</w:t>
      </w:r>
    </w:p>
    <w:p w14:paraId="7C4BBF0F">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1.1.3 工程和设备</w:t>
      </w:r>
    </w:p>
    <w:p w14:paraId="71B6ADB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1.1.3.7 作为施工现场组成部分的其他场所包括：</w:t>
      </w:r>
      <w:r>
        <w:rPr>
          <w:rFonts w:hint="eastAsia" w:ascii="宋体" w:hAnsi="宋体" w:cs="宋体"/>
          <w:sz w:val="24"/>
          <w:szCs w:val="24"/>
          <w:u w:val="single"/>
        </w:rPr>
        <w:t xml:space="preserve"> /   </w:t>
      </w:r>
      <w:r>
        <w:rPr>
          <w:rFonts w:ascii="宋体" w:hAnsi="Courier New" w:cs="宋体"/>
          <w:sz w:val="24"/>
          <w:szCs w:val="24"/>
        </w:rPr>
        <w:t>。</w:t>
      </w:r>
    </w:p>
    <w:p w14:paraId="3236092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1.1.3.9 永久占地包括：</w:t>
      </w:r>
      <w:r>
        <w:rPr>
          <w:rFonts w:hint="eastAsia" w:ascii="宋体" w:hAnsi="宋体" w:cs="宋体"/>
          <w:sz w:val="24"/>
          <w:szCs w:val="24"/>
          <w:u w:val="single"/>
        </w:rPr>
        <w:t></w:t>
      </w:r>
      <w:r>
        <w:rPr>
          <w:rFonts w:ascii="宋体" w:hAnsi="Courier New" w:cs="宋体"/>
          <w:sz w:val="24"/>
          <w:szCs w:val="24"/>
        </w:rPr>
        <w:t>。</w:t>
      </w:r>
    </w:p>
    <w:p w14:paraId="26B76590">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1.1.3.10 临时占地包括：</w:t>
      </w:r>
      <w:r>
        <w:rPr>
          <w:rFonts w:hint="eastAsia" w:ascii="宋体" w:hAnsi="宋体" w:cs="宋体"/>
          <w:sz w:val="24"/>
          <w:szCs w:val="24"/>
          <w:u w:val="single"/>
        </w:rPr>
        <w:t></w:t>
      </w:r>
      <w:r>
        <w:rPr>
          <w:rFonts w:ascii="宋体" w:hAnsi="宋体" w:cs="宋体"/>
          <w:sz w:val="24"/>
          <w:szCs w:val="24"/>
          <w:u w:val="single"/>
        </w:rPr>
        <w:t>。</w:t>
      </w:r>
    </w:p>
    <w:p w14:paraId="5F54B9EF">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1.3法律</w:t>
      </w:r>
    </w:p>
    <w:p w14:paraId="2C7EF58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适用于合同的其他规范性文件：</w:t>
      </w:r>
      <w:r>
        <w:rPr>
          <w:rFonts w:hint="eastAsia" w:ascii="宋体" w:hAnsi="Courier New" w:cs="宋体"/>
          <w:sz w:val="24"/>
          <w:szCs w:val="24"/>
          <w:u w:val="single"/>
        </w:rPr>
        <w:t>《中华人民共和国建筑法》、《中华人民共和国合同法》、《中华人民共和国招标投标法》、《建设工程质量管理条例》、河南省关于安全文明施工的法规、条例和行政规范性文件等</w:t>
      </w:r>
      <w:r>
        <w:rPr>
          <w:rFonts w:ascii="宋体" w:hAnsi="Courier New" w:cs="宋体"/>
          <w:sz w:val="24"/>
          <w:szCs w:val="24"/>
        </w:rPr>
        <w:t>。</w:t>
      </w:r>
    </w:p>
    <w:p w14:paraId="4300CF99">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1.4 标准和规范</w:t>
      </w:r>
    </w:p>
    <w:p w14:paraId="44A64A6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1.4.1适用于工程的标准规范包括：</w:t>
      </w:r>
      <w:r>
        <w:rPr>
          <w:rFonts w:hint="eastAsia" w:ascii="宋体" w:hAnsi="Courier New" w:cs="宋体"/>
          <w:sz w:val="24"/>
          <w:szCs w:val="24"/>
          <w:u w:val="single"/>
        </w:rPr>
        <w:t>《建设工程工程量清单计价规范》（GB50500-2013）、《建筑工程施工质量验收统一标准》及现行标准、规范等</w:t>
      </w:r>
      <w:r>
        <w:rPr>
          <w:rFonts w:ascii="宋体" w:hAnsi="Courier New" w:cs="宋体"/>
          <w:sz w:val="24"/>
          <w:szCs w:val="24"/>
        </w:rPr>
        <w:t>。</w:t>
      </w:r>
    </w:p>
    <w:p w14:paraId="6A0FAE0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1.4.2 发包人提供国外标准、规范的名称：</w:t>
      </w:r>
    </w:p>
    <w:p w14:paraId="2EC481F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hint="eastAsia" w:ascii="宋体" w:hAnsi="Courier New" w:cs="宋体"/>
          <w:sz w:val="24"/>
          <w:szCs w:val="24"/>
          <w:u w:val="single"/>
        </w:rPr>
        <w:t xml:space="preserve">                  /       </w:t>
      </w:r>
      <w:r>
        <w:rPr>
          <w:rFonts w:ascii="宋体" w:hAnsi="Courier New" w:cs="宋体"/>
          <w:sz w:val="24"/>
          <w:szCs w:val="24"/>
        </w:rPr>
        <w:t>；</w:t>
      </w:r>
    </w:p>
    <w:p w14:paraId="3D4593C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发包人提供国外标准、规范的份数：</w:t>
      </w:r>
      <w:r>
        <w:rPr>
          <w:rFonts w:hint="eastAsia" w:ascii="宋体" w:hAnsi="Courier New" w:cs="宋体"/>
          <w:sz w:val="24"/>
          <w:szCs w:val="24"/>
          <w:u w:val="single"/>
        </w:rPr>
        <w:t xml:space="preserve">   /</w:t>
      </w:r>
      <w:r>
        <w:rPr>
          <w:rFonts w:ascii="宋体" w:hAnsi="Courier New" w:cs="宋体"/>
          <w:sz w:val="24"/>
          <w:szCs w:val="24"/>
        </w:rPr>
        <w:t>；</w:t>
      </w:r>
    </w:p>
    <w:p w14:paraId="04BC9FF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发包人提供国外标准、规范的名称：</w:t>
      </w:r>
      <w:r>
        <w:rPr>
          <w:rFonts w:hint="eastAsia" w:ascii="宋体" w:hAnsi="Courier New" w:cs="宋体"/>
          <w:sz w:val="24"/>
          <w:szCs w:val="24"/>
          <w:u w:val="single"/>
        </w:rPr>
        <w:t>/</w:t>
      </w:r>
      <w:r>
        <w:rPr>
          <w:rFonts w:ascii="宋体" w:hAnsi="Courier New" w:cs="宋体"/>
          <w:sz w:val="24"/>
          <w:szCs w:val="24"/>
        </w:rPr>
        <w:t>。</w:t>
      </w:r>
    </w:p>
    <w:p w14:paraId="3B33D1C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1.4.3发包人对工程的技术标准和功能要求的特殊要求：</w:t>
      </w:r>
      <w:r>
        <w:rPr>
          <w:rFonts w:hint="eastAsia" w:ascii="宋体" w:hAnsi="宋体" w:cs="宋体"/>
          <w:sz w:val="24"/>
          <w:szCs w:val="24"/>
          <w:u w:val="single"/>
        </w:rPr>
        <w:t>/</w:t>
      </w:r>
      <w:r>
        <w:rPr>
          <w:rFonts w:ascii="宋体" w:hAnsi="Courier New" w:cs="宋体"/>
          <w:sz w:val="24"/>
          <w:szCs w:val="24"/>
        </w:rPr>
        <w:t>。</w:t>
      </w:r>
    </w:p>
    <w:p w14:paraId="0CF3065C">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1.5 合同文件的优先顺序</w:t>
      </w:r>
    </w:p>
    <w:p w14:paraId="54989C1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合同文件组成及优先顺序为：</w:t>
      </w:r>
      <w:r>
        <w:rPr>
          <w:rFonts w:hint="eastAsia" w:ascii="宋体" w:hAnsi="Courier New" w:cs="宋体"/>
          <w:sz w:val="24"/>
          <w:szCs w:val="24"/>
          <w:u w:val="single"/>
        </w:rPr>
        <w:t>（1）招标文件；</w:t>
      </w:r>
      <w:r>
        <w:rPr>
          <w:rFonts w:ascii="宋体" w:hAnsi="Courier New" w:cs="宋体"/>
          <w:sz w:val="24"/>
          <w:szCs w:val="24"/>
          <w:u w:val="single"/>
        </w:rPr>
        <w:t>（</w:t>
      </w:r>
      <w:r>
        <w:rPr>
          <w:rFonts w:hint="eastAsia" w:ascii="宋体" w:hAnsi="Courier New" w:cs="宋体"/>
          <w:sz w:val="24"/>
          <w:szCs w:val="24"/>
          <w:u w:val="single"/>
        </w:rPr>
        <w:t>2</w:t>
      </w:r>
      <w:r>
        <w:rPr>
          <w:rFonts w:ascii="宋体" w:hAnsi="Courier New" w:cs="宋体"/>
          <w:sz w:val="24"/>
          <w:szCs w:val="24"/>
          <w:u w:val="single"/>
        </w:rPr>
        <w:t>）中标通知书（如果有）；（</w:t>
      </w:r>
      <w:r>
        <w:rPr>
          <w:rFonts w:hint="eastAsia" w:ascii="宋体" w:hAnsi="Courier New" w:cs="宋体"/>
          <w:sz w:val="24"/>
          <w:szCs w:val="24"/>
          <w:u w:val="single"/>
        </w:rPr>
        <w:t>3</w:t>
      </w:r>
      <w:r>
        <w:rPr>
          <w:rFonts w:ascii="宋体" w:hAnsi="Courier New" w:cs="宋体"/>
          <w:sz w:val="24"/>
          <w:szCs w:val="24"/>
          <w:u w:val="single"/>
        </w:rPr>
        <w:t>）投标函及其附录（如果有）；（</w:t>
      </w:r>
      <w:r>
        <w:rPr>
          <w:rFonts w:hint="eastAsia" w:ascii="宋体" w:hAnsi="Courier New" w:cs="宋体"/>
          <w:sz w:val="24"/>
          <w:szCs w:val="24"/>
          <w:u w:val="single"/>
        </w:rPr>
        <w:t>4</w:t>
      </w:r>
      <w:r>
        <w:rPr>
          <w:rFonts w:ascii="宋体" w:hAnsi="Courier New" w:cs="宋体"/>
          <w:sz w:val="24"/>
          <w:szCs w:val="24"/>
          <w:u w:val="single"/>
        </w:rPr>
        <w:t>）专用合同条款及其附件；（</w:t>
      </w:r>
      <w:r>
        <w:rPr>
          <w:rFonts w:hint="eastAsia" w:ascii="宋体" w:hAnsi="Courier New" w:cs="宋体"/>
          <w:sz w:val="24"/>
          <w:szCs w:val="24"/>
          <w:u w:val="single"/>
        </w:rPr>
        <w:t>5</w:t>
      </w:r>
      <w:r>
        <w:rPr>
          <w:rFonts w:ascii="宋体" w:hAnsi="Courier New" w:cs="宋体"/>
          <w:sz w:val="24"/>
          <w:szCs w:val="24"/>
          <w:u w:val="single"/>
        </w:rPr>
        <w:t>）通用合同条款；（</w:t>
      </w:r>
      <w:r>
        <w:rPr>
          <w:rFonts w:hint="eastAsia" w:ascii="宋体" w:hAnsi="Courier New" w:cs="宋体"/>
          <w:sz w:val="24"/>
          <w:szCs w:val="24"/>
          <w:u w:val="single"/>
        </w:rPr>
        <w:t>6</w:t>
      </w:r>
      <w:r>
        <w:rPr>
          <w:rFonts w:ascii="宋体" w:hAnsi="Courier New" w:cs="宋体"/>
          <w:sz w:val="24"/>
          <w:szCs w:val="24"/>
          <w:u w:val="single"/>
        </w:rPr>
        <w:t>）技术标准和要求；（</w:t>
      </w:r>
      <w:r>
        <w:rPr>
          <w:rFonts w:hint="eastAsia" w:ascii="宋体" w:hAnsi="Courier New" w:cs="宋体"/>
          <w:sz w:val="24"/>
          <w:szCs w:val="24"/>
          <w:u w:val="single"/>
        </w:rPr>
        <w:t>7</w:t>
      </w:r>
      <w:r>
        <w:rPr>
          <w:rFonts w:ascii="宋体" w:hAnsi="Courier New" w:cs="宋体"/>
          <w:sz w:val="24"/>
          <w:szCs w:val="24"/>
          <w:u w:val="single"/>
        </w:rPr>
        <w:t>）图纸；（</w:t>
      </w:r>
      <w:r>
        <w:rPr>
          <w:rFonts w:hint="eastAsia" w:ascii="宋体" w:hAnsi="Courier New" w:cs="宋体"/>
          <w:sz w:val="24"/>
          <w:szCs w:val="24"/>
          <w:u w:val="single"/>
        </w:rPr>
        <w:t>8</w:t>
      </w:r>
      <w:r>
        <w:rPr>
          <w:rFonts w:ascii="宋体" w:hAnsi="Courier New" w:cs="宋体"/>
          <w:sz w:val="24"/>
          <w:szCs w:val="24"/>
          <w:u w:val="single"/>
        </w:rPr>
        <w:t>）已标价工程量清单；（</w:t>
      </w:r>
      <w:r>
        <w:rPr>
          <w:rFonts w:hint="eastAsia" w:ascii="宋体" w:hAnsi="Courier New" w:cs="宋体"/>
          <w:sz w:val="24"/>
          <w:szCs w:val="24"/>
          <w:u w:val="single"/>
        </w:rPr>
        <w:t>9</w:t>
      </w:r>
      <w:r>
        <w:rPr>
          <w:rFonts w:ascii="宋体" w:hAnsi="Courier New" w:cs="宋体"/>
          <w:sz w:val="24"/>
          <w:szCs w:val="24"/>
          <w:u w:val="single"/>
        </w:rPr>
        <w:t>）其他合同文件</w:t>
      </w:r>
      <w:r>
        <w:rPr>
          <w:rFonts w:ascii="宋体" w:hAnsi="Courier New" w:cs="宋体"/>
          <w:sz w:val="24"/>
          <w:szCs w:val="24"/>
        </w:rPr>
        <w:t>。</w:t>
      </w:r>
    </w:p>
    <w:p w14:paraId="363E17D4">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1.6 图纸和承包人文件</w:t>
      </w:r>
      <w:r>
        <w:rPr>
          <w:rFonts w:ascii="宋体" w:hAnsi="Courier New" w:cs="宋体"/>
          <w:b/>
          <w:sz w:val="24"/>
          <w:szCs w:val="24"/>
        </w:rPr>
        <w:tab/>
      </w:r>
    </w:p>
    <w:p w14:paraId="343B7DF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1.6.1 图纸的提供</w:t>
      </w:r>
    </w:p>
    <w:p w14:paraId="642561D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发包人向承包人提供图纸的期限：</w:t>
      </w:r>
      <w:r>
        <w:rPr>
          <w:rFonts w:hint="eastAsia" w:ascii="宋体" w:hAnsi="宋体" w:cs="宋体"/>
          <w:sz w:val="24"/>
          <w:szCs w:val="24"/>
          <w:u w:val="single"/>
        </w:rPr>
        <w:t>进场三天内</w:t>
      </w:r>
      <w:r>
        <w:rPr>
          <w:rFonts w:ascii="宋体" w:hAnsi="宋体" w:cs="宋体"/>
          <w:sz w:val="24"/>
          <w:szCs w:val="24"/>
          <w:u w:val="single"/>
        </w:rPr>
        <w:t>；</w:t>
      </w:r>
    </w:p>
    <w:p w14:paraId="258D11C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发包人向承包人提供图纸的数量：</w:t>
      </w:r>
      <w:r>
        <w:rPr>
          <w:rFonts w:hint="eastAsia" w:ascii="宋体" w:hAnsi="宋体" w:cs="宋体"/>
          <w:sz w:val="24"/>
          <w:szCs w:val="24"/>
          <w:u w:val="single"/>
        </w:rPr>
        <w:t>1份</w:t>
      </w:r>
      <w:r>
        <w:rPr>
          <w:rFonts w:ascii="宋体" w:hAnsi="宋体" w:cs="宋体"/>
          <w:sz w:val="24"/>
          <w:szCs w:val="24"/>
          <w:u w:val="single"/>
        </w:rPr>
        <w:t>；</w:t>
      </w:r>
    </w:p>
    <w:p w14:paraId="6F4957A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发包人向承包人提供图纸的内容：</w:t>
      </w:r>
      <w:r>
        <w:rPr>
          <w:rFonts w:hint="eastAsia" w:ascii="宋体" w:hAnsi="宋体" w:cs="宋体"/>
          <w:sz w:val="24"/>
          <w:szCs w:val="24"/>
          <w:u w:val="single"/>
        </w:rPr>
        <w:t>施工图设计</w:t>
      </w:r>
      <w:r>
        <w:rPr>
          <w:rFonts w:ascii="宋体" w:hAnsi="Courier New" w:cs="宋体"/>
          <w:sz w:val="24"/>
          <w:szCs w:val="24"/>
          <w:u w:val="single"/>
        </w:rPr>
        <w:t>。</w:t>
      </w:r>
    </w:p>
    <w:p w14:paraId="5022A03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1.6.4 承包人文件</w:t>
      </w:r>
    </w:p>
    <w:p w14:paraId="7EE97C1B">
      <w:pPr>
        <w:keepNext w:val="0"/>
        <w:keepLines w:val="0"/>
        <w:pageBreakBefore w:val="0"/>
        <w:widowControl/>
        <w:kinsoku/>
        <w:wordWrap/>
        <w:overflowPunct/>
        <w:topLinePunct w:val="0"/>
        <w:autoSpaceDE/>
        <w:autoSpaceDN/>
        <w:bidi w:val="0"/>
        <w:adjustRightInd/>
        <w:snapToGrid/>
        <w:spacing w:line="460" w:lineRule="exact"/>
        <w:ind w:left="402" w:leftChars="201"/>
        <w:textAlignment w:val="auto"/>
        <w:rPr>
          <w:rFonts w:ascii="宋体" w:hAnsi="Courier New" w:cs="宋体"/>
          <w:sz w:val="24"/>
          <w:szCs w:val="24"/>
          <w:u w:val="single"/>
        </w:rPr>
      </w:pPr>
      <w:r>
        <w:rPr>
          <w:rFonts w:ascii="宋体" w:hAnsi="Courier New" w:cs="宋体"/>
          <w:sz w:val="24"/>
          <w:szCs w:val="24"/>
        </w:rPr>
        <w:t>需要由承包人提供的文件，包括：</w:t>
      </w:r>
      <w:r>
        <w:rPr>
          <w:rFonts w:hint="eastAsia" w:ascii="宋体" w:hAnsi="宋体" w:cs="宋体"/>
          <w:sz w:val="24"/>
          <w:szCs w:val="24"/>
          <w:u w:val="single"/>
        </w:rPr>
        <w:t></w:t>
      </w:r>
      <w:r>
        <w:rPr>
          <w:rFonts w:ascii="宋体" w:hAnsi="宋体" w:cs="宋体"/>
          <w:sz w:val="24"/>
          <w:szCs w:val="24"/>
          <w:u w:val="single"/>
        </w:rPr>
        <w:t>施工组织设计</w:t>
      </w:r>
      <w:r>
        <w:rPr>
          <w:rFonts w:hint="eastAsia" w:ascii="宋体" w:hAnsi="宋体" w:cs="宋体"/>
          <w:sz w:val="24"/>
          <w:szCs w:val="24"/>
          <w:u w:val="single"/>
        </w:rPr>
        <w:t></w:t>
      </w:r>
      <w:r>
        <w:rPr>
          <w:rFonts w:ascii="宋体" w:hAnsi="Courier New" w:cs="宋体"/>
          <w:sz w:val="24"/>
          <w:szCs w:val="24"/>
          <w:u w:val="single"/>
        </w:rPr>
        <w:t>；</w:t>
      </w:r>
    </w:p>
    <w:p w14:paraId="5FE85E67">
      <w:pPr>
        <w:keepNext w:val="0"/>
        <w:keepLines w:val="0"/>
        <w:pageBreakBefore w:val="0"/>
        <w:widowControl/>
        <w:kinsoku/>
        <w:wordWrap/>
        <w:overflowPunct/>
        <w:topLinePunct w:val="0"/>
        <w:autoSpaceDE/>
        <w:autoSpaceDN/>
        <w:bidi w:val="0"/>
        <w:adjustRightInd/>
        <w:snapToGrid/>
        <w:spacing w:line="460" w:lineRule="exact"/>
        <w:ind w:left="402" w:leftChars="201"/>
        <w:textAlignment w:val="auto"/>
        <w:rPr>
          <w:rFonts w:ascii="宋体" w:hAnsi="宋体" w:cs="宋体"/>
          <w:sz w:val="24"/>
          <w:szCs w:val="24"/>
          <w:u w:val="single"/>
        </w:rPr>
      </w:pPr>
      <w:r>
        <w:rPr>
          <w:rFonts w:ascii="宋体" w:hAnsi="Courier New" w:cs="宋体"/>
          <w:sz w:val="24"/>
          <w:szCs w:val="24"/>
        </w:rPr>
        <w:t>承包人提供的文件的期限为：</w:t>
      </w:r>
      <w:r>
        <w:rPr>
          <w:rFonts w:hint="eastAsia" w:ascii="宋体" w:hAnsi="宋体" w:cs="宋体"/>
          <w:sz w:val="24"/>
          <w:szCs w:val="24"/>
          <w:u w:val="single"/>
        </w:rPr>
        <w:t></w:t>
      </w:r>
      <w:r>
        <w:rPr>
          <w:rFonts w:ascii="宋体" w:hAnsi="宋体" w:cs="宋体"/>
          <w:sz w:val="24"/>
          <w:szCs w:val="24"/>
          <w:u w:val="single"/>
        </w:rPr>
        <w:t>；</w:t>
      </w:r>
    </w:p>
    <w:p w14:paraId="69090B8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承包人提供的文件的数量为：</w:t>
      </w:r>
      <w:r>
        <w:rPr>
          <w:rFonts w:hint="eastAsia" w:ascii="宋体" w:hAnsi="宋体" w:cs="宋体"/>
          <w:sz w:val="24"/>
          <w:szCs w:val="24"/>
          <w:u w:val="single"/>
        </w:rPr>
        <w:t></w:t>
      </w:r>
      <w:r>
        <w:rPr>
          <w:rFonts w:ascii="宋体" w:hAnsi="Courier New" w:cs="宋体"/>
          <w:sz w:val="24"/>
          <w:szCs w:val="24"/>
          <w:u w:val="single"/>
        </w:rPr>
        <w:t>；</w:t>
      </w:r>
    </w:p>
    <w:p w14:paraId="26597B9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承包人提供的文件的形式为：</w:t>
      </w:r>
      <w:r>
        <w:rPr>
          <w:rFonts w:hint="eastAsia" w:ascii="宋体" w:hAnsi="宋体" w:cs="宋体"/>
          <w:sz w:val="24"/>
          <w:szCs w:val="24"/>
          <w:u w:val="single"/>
        </w:rPr>
        <w:t>书面形式</w:t>
      </w:r>
      <w:r>
        <w:rPr>
          <w:rFonts w:ascii="宋体" w:hAnsi="Courier New" w:cs="宋体"/>
          <w:sz w:val="24"/>
          <w:szCs w:val="24"/>
          <w:u w:val="single"/>
        </w:rPr>
        <w:t>；</w:t>
      </w:r>
    </w:p>
    <w:p w14:paraId="4BAF07D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发包人</w:t>
      </w:r>
      <w:r>
        <w:rPr>
          <w:rFonts w:hint="eastAsia" w:ascii="宋体" w:hAnsi="Courier New" w:cs="宋体"/>
          <w:sz w:val="24"/>
          <w:szCs w:val="24"/>
        </w:rPr>
        <w:t>审批</w:t>
      </w:r>
      <w:r>
        <w:rPr>
          <w:rFonts w:ascii="宋体" w:hAnsi="Courier New" w:cs="宋体"/>
          <w:sz w:val="24"/>
          <w:szCs w:val="24"/>
        </w:rPr>
        <w:t>承包人文件的期限：</w:t>
      </w:r>
      <w:r>
        <w:rPr>
          <w:rFonts w:hint="eastAsia" w:ascii="宋体" w:hAnsi="宋体" w:cs="宋体"/>
          <w:sz w:val="24"/>
          <w:szCs w:val="24"/>
          <w:u w:val="single"/>
        </w:rPr>
        <w:t>执行通用条款</w:t>
      </w:r>
      <w:r>
        <w:rPr>
          <w:rFonts w:ascii="宋体" w:hAnsi="Courier New" w:cs="宋体"/>
          <w:sz w:val="24"/>
          <w:szCs w:val="24"/>
          <w:u w:val="single"/>
        </w:rPr>
        <w:t>。</w:t>
      </w:r>
    </w:p>
    <w:p w14:paraId="5C7777F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1.6.5 现场图纸准备</w:t>
      </w:r>
    </w:p>
    <w:p w14:paraId="52A4417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关于现场图纸准备的约定：</w:t>
      </w:r>
      <w:r>
        <w:rPr>
          <w:rFonts w:hint="eastAsia" w:ascii="宋体" w:hAnsi="宋体" w:cs="宋体"/>
          <w:sz w:val="24"/>
          <w:szCs w:val="24"/>
          <w:u w:val="single"/>
        </w:rPr>
        <w:t>执行通用条款</w:t>
      </w:r>
      <w:r>
        <w:rPr>
          <w:rFonts w:ascii="宋体" w:hAnsi="Courier New" w:cs="宋体"/>
          <w:sz w:val="24"/>
          <w:szCs w:val="24"/>
          <w:u w:val="single"/>
        </w:rPr>
        <w:t>。</w:t>
      </w:r>
    </w:p>
    <w:p w14:paraId="15C805E2">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1.7 联络</w:t>
      </w:r>
    </w:p>
    <w:p w14:paraId="753FD1A1">
      <w:pPr>
        <w:keepNext w:val="0"/>
        <w:keepLines w:val="0"/>
        <w:pageBreakBefore w:val="0"/>
        <w:widowControl/>
        <w:kinsoku/>
        <w:wordWrap/>
        <w:overflowPunct/>
        <w:topLinePunct w:val="0"/>
        <w:autoSpaceDE/>
        <w:autoSpaceDN/>
        <w:bidi w:val="0"/>
        <w:adjustRightInd/>
        <w:snapToGrid/>
        <w:spacing w:line="460" w:lineRule="exact"/>
        <w:ind w:left="420"/>
        <w:jc w:val="left"/>
        <w:textAlignment w:val="auto"/>
        <w:rPr>
          <w:rFonts w:ascii="宋体" w:hAnsi="Courier New" w:cs="宋体"/>
          <w:sz w:val="24"/>
          <w:szCs w:val="24"/>
        </w:rPr>
      </w:pPr>
      <w:r>
        <w:rPr>
          <w:rFonts w:ascii="宋体" w:hAnsi="Courier New" w:cs="宋体"/>
          <w:sz w:val="24"/>
          <w:szCs w:val="24"/>
        </w:rPr>
        <w:t>1.7.1发包人和承包人应当在</w:t>
      </w:r>
      <w:r>
        <w:rPr>
          <w:rFonts w:hint="eastAsia" w:ascii="宋体" w:hAnsi="宋体" w:cs="宋体"/>
          <w:sz w:val="24"/>
          <w:szCs w:val="24"/>
          <w:u w:val="single"/>
        </w:rPr>
        <w:t></w:t>
      </w:r>
      <w:r>
        <w:rPr>
          <w:rFonts w:ascii="宋体" w:hAnsi="宋体" w:cs="宋体"/>
          <w:sz w:val="24"/>
          <w:szCs w:val="24"/>
          <w:u w:val="single"/>
        </w:rPr>
        <w:t>7</w:t>
      </w:r>
      <w:r>
        <w:rPr>
          <w:rFonts w:ascii="宋体" w:hAnsi="Courier New" w:cs="宋体"/>
          <w:sz w:val="24"/>
          <w:szCs w:val="24"/>
        </w:rPr>
        <w:t>天内将与合同有关的通知、批准、证明、证书、指示、指令、要求、请求、同意、意见、确定和决定等书面函件送达对方当事人。</w:t>
      </w:r>
    </w:p>
    <w:p w14:paraId="123D19E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1.7.2 发包人接收文件的地点：</w:t>
      </w:r>
      <w:r>
        <w:rPr>
          <w:rFonts w:hint="eastAsia" w:ascii="宋体" w:hAnsi="宋体" w:cs="宋体"/>
          <w:sz w:val="24"/>
          <w:szCs w:val="24"/>
          <w:u w:val="single"/>
        </w:rPr>
        <w:t>业主办公室</w:t>
      </w:r>
      <w:r>
        <w:rPr>
          <w:rFonts w:ascii="宋体" w:hAnsi="Courier New" w:cs="宋体"/>
          <w:sz w:val="24"/>
          <w:szCs w:val="24"/>
          <w:u w:val="single"/>
        </w:rPr>
        <w:t>；</w:t>
      </w:r>
    </w:p>
    <w:p w14:paraId="54ECABB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发包人指定的接收人为：</w:t>
      </w:r>
      <w:r>
        <w:rPr>
          <w:rFonts w:hint="eastAsia" w:ascii="宋体" w:hAnsi="宋体" w:cs="宋体"/>
          <w:sz w:val="24"/>
          <w:szCs w:val="24"/>
          <w:u w:val="single"/>
        </w:rPr>
        <w:t></w:t>
      </w:r>
      <w:r>
        <w:rPr>
          <w:rFonts w:ascii="宋体" w:hAnsi="宋体" w:cs="宋体"/>
          <w:sz w:val="24"/>
          <w:szCs w:val="24"/>
          <w:u w:val="single"/>
        </w:rPr>
        <w:t>。</w:t>
      </w:r>
    </w:p>
    <w:p w14:paraId="4306EFF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承包人接收文件的地点：</w:t>
      </w:r>
      <w:r>
        <w:rPr>
          <w:rFonts w:hint="eastAsia" w:ascii="宋体" w:hAnsi="宋体" w:cs="宋体"/>
          <w:sz w:val="24"/>
          <w:szCs w:val="24"/>
          <w:u w:val="single"/>
        </w:rPr>
        <w:t>项目经理办公室</w:t>
      </w:r>
      <w:r>
        <w:rPr>
          <w:rFonts w:ascii="宋体" w:hAnsi="Courier New" w:cs="宋体"/>
          <w:sz w:val="24"/>
          <w:szCs w:val="24"/>
          <w:u w:val="single"/>
        </w:rPr>
        <w:t>；</w:t>
      </w:r>
    </w:p>
    <w:p w14:paraId="4B664A10">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承包人指定的接收人为：</w:t>
      </w:r>
      <w:r>
        <w:rPr>
          <w:rFonts w:hint="eastAsia" w:ascii="宋体" w:hAnsi="宋体" w:cs="宋体"/>
          <w:sz w:val="24"/>
          <w:szCs w:val="24"/>
          <w:u w:val="single"/>
        </w:rPr>
        <w:t></w:t>
      </w:r>
      <w:r>
        <w:rPr>
          <w:rFonts w:ascii="宋体" w:hAnsi="Courier New" w:cs="宋体"/>
          <w:sz w:val="24"/>
          <w:szCs w:val="24"/>
          <w:u w:val="single"/>
        </w:rPr>
        <w:t>。</w:t>
      </w:r>
    </w:p>
    <w:p w14:paraId="27A843B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监理人接收文件的地点：</w:t>
      </w:r>
      <w:r>
        <w:rPr>
          <w:rFonts w:hint="eastAsia" w:ascii="宋体" w:hAnsi="宋体" w:cs="宋体"/>
          <w:sz w:val="24"/>
          <w:szCs w:val="24"/>
          <w:u w:val="single"/>
        </w:rPr>
        <w:t>       /                </w:t>
      </w:r>
      <w:r>
        <w:rPr>
          <w:rFonts w:ascii="宋体" w:hAnsi="宋体" w:cs="宋体"/>
          <w:sz w:val="24"/>
          <w:szCs w:val="24"/>
          <w:u w:val="single"/>
        </w:rPr>
        <w:t>；</w:t>
      </w:r>
    </w:p>
    <w:p w14:paraId="400D48F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监理人指定的接收人为：</w:t>
      </w:r>
      <w:r>
        <w:rPr>
          <w:rFonts w:hint="eastAsia" w:ascii="宋体" w:hAnsi="宋体" w:cs="宋体"/>
          <w:sz w:val="24"/>
          <w:szCs w:val="24"/>
          <w:u w:val="single"/>
        </w:rPr>
        <w:t>/          </w:t>
      </w:r>
      <w:r>
        <w:rPr>
          <w:rFonts w:ascii="宋体" w:hAnsi="Courier New" w:cs="宋体"/>
          <w:sz w:val="24"/>
          <w:szCs w:val="24"/>
          <w:u w:val="single"/>
        </w:rPr>
        <w:t>。</w:t>
      </w:r>
    </w:p>
    <w:p w14:paraId="75E69564">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1.10 交通运输</w:t>
      </w:r>
    </w:p>
    <w:p w14:paraId="75633DF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w:t>
      </w:r>
      <w:bookmarkStart w:id="56" w:name="_Toc303539100"/>
      <w:bookmarkEnd w:id="56"/>
      <w:bookmarkStart w:id="57" w:name="_Toc318581155"/>
      <w:bookmarkEnd w:id="57"/>
      <w:bookmarkStart w:id="58" w:name="_Toc312677986"/>
      <w:bookmarkEnd w:id="58"/>
      <w:bookmarkStart w:id="59" w:name="_Toc300934943"/>
      <w:bookmarkEnd w:id="59"/>
      <w:bookmarkStart w:id="60" w:name="_Toc304295521"/>
      <w:bookmarkEnd w:id="60"/>
      <w:r>
        <w:rPr>
          <w:rFonts w:ascii="宋体" w:hAnsi="Courier New" w:cs="宋体"/>
          <w:sz w:val="24"/>
          <w:szCs w:val="24"/>
        </w:rPr>
        <w:t>.10.1 出入现场的权利</w:t>
      </w:r>
    </w:p>
    <w:p w14:paraId="28C6D14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关于出入现场的权利的约定：</w:t>
      </w:r>
      <w:r>
        <w:rPr>
          <w:rFonts w:hint="eastAsia" w:ascii="宋体" w:hAnsi="宋体" w:cs="宋体"/>
          <w:sz w:val="24"/>
          <w:szCs w:val="24"/>
          <w:u w:val="single"/>
        </w:rPr>
        <w:t>执行通用条款。</w:t>
      </w:r>
    </w:p>
    <w:p w14:paraId="1C38DF6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w:t>
      </w:r>
      <w:bookmarkStart w:id="61" w:name="_Toc304295522"/>
      <w:bookmarkEnd w:id="61"/>
      <w:bookmarkStart w:id="62" w:name="_Toc318581156"/>
      <w:bookmarkEnd w:id="62"/>
      <w:bookmarkStart w:id="63" w:name="_Toc312677987"/>
      <w:bookmarkEnd w:id="63"/>
      <w:bookmarkStart w:id="64" w:name="_Toc303539101"/>
      <w:bookmarkEnd w:id="64"/>
      <w:bookmarkStart w:id="65" w:name="_Toc300934944"/>
      <w:bookmarkEnd w:id="65"/>
      <w:r>
        <w:rPr>
          <w:rFonts w:ascii="宋体" w:hAnsi="Courier New" w:cs="宋体"/>
          <w:sz w:val="24"/>
          <w:szCs w:val="24"/>
        </w:rPr>
        <w:t>.10.3 场内交通</w:t>
      </w:r>
    </w:p>
    <w:p w14:paraId="1BAF186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关于场外交通和场内交通的边界的约定：</w:t>
      </w:r>
      <w:r>
        <w:rPr>
          <w:rFonts w:hint="eastAsia" w:ascii="宋体" w:hAnsi="宋体" w:cs="宋体"/>
          <w:sz w:val="24"/>
          <w:szCs w:val="24"/>
          <w:u w:val="single"/>
        </w:rPr>
        <w:t></w:t>
      </w:r>
      <w:r>
        <w:rPr>
          <w:rFonts w:ascii="宋体" w:hAnsi="宋体" w:cs="宋体"/>
          <w:sz w:val="24"/>
          <w:szCs w:val="24"/>
          <w:u w:val="single"/>
        </w:rPr>
        <w:t>。</w:t>
      </w:r>
    </w:p>
    <w:p w14:paraId="5B68BF8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关于发包人向承包人免费提供满足工程施工需要的场内道路和交通设施的约定：</w:t>
      </w:r>
      <w:r>
        <w:rPr>
          <w:rFonts w:ascii="宋体" w:hAnsi="Courier New" w:cs="宋体"/>
          <w:sz w:val="24"/>
          <w:szCs w:val="24"/>
          <w:u w:val="single"/>
        </w:rPr>
        <w:t>发包人不提供</w:t>
      </w:r>
      <w:r>
        <w:rPr>
          <w:rFonts w:ascii="宋体" w:hAnsi="Courier New" w:cs="宋体"/>
          <w:sz w:val="24"/>
          <w:szCs w:val="24"/>
        </w:rPr>
        <w:t>。</w:t>
      </w:r>
      <w:bookmarkStart w:id="66" w:name="_Toc318581157"/>
      <w:bookmarkEnd w:id="66"/>
    </w:p>
    <w:p w14:paraId="26253B1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1.10.4超大件和超重件的运输</w:t>
      </w:r>
    </w:p>
    <w:p w14:paraId="0C6143E0">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运输超大件或超重件所需的道路和桥梁临时加固改造费用和其他有关费用由承包人承担。</w:t>
      </w:r>
    </w:p>
    <w:p w14:paraId="606F244D">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1.11 知识产权</w:t>
      </w:r>
    </w:p>
    <w:p w14:paraId="7C11871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1.11.1关于发包人提供给承包人的图纸、发包人为实施工程自行编制或委托编制的技术规范以及反映发包人关于合同要求或其他类似性质的文件的著作权的归属：</w:t>
      </w:r>
      <w:r>
        <w:rPr>
          <w:rFonts w:hint="eastAsia" w:ascii="宋体" w:hAnsi="Courier New" w:cs="宋体"/>
          <w:sz w:val="24"/>
          <w:szCs w:val="24"/>
          <w:u w:val="single"/>
        </w:rPr>
        <w:t>按通用条款1.11执行</w:t>
      </w:r>
      <w:r>
        <w:rPr>
          <w:rFonts w:ascii="宋体" w:hAnsi="Courier New" w:cs="宋体"/>
          <w:sz w:val="24"/>
          <w:szCs w:val="24"/>
        </w:rPr>
        <w:t>。</w:t>
      </w:r>
    </w:p>
    <w:p w14:paraId="5A2FF28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关于发包人提供的上述文件的使用限制的要求：未经发包人书面同意，承包人不得为了合同以外的目的而复制、使用上述文件或将之提供给任何第三方。</w:t>
      </w:r>
    </w:p>
    <w:p w14:paraId="01623D0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1.11.2 关于承包人为实施工程所编制文件的著作权的归属：</w:t>
      </w:r>
      <w:r>
        <w:rPr>
          <w:rFonts w:hint="eastAsia" w:ascii="宋体" w:hAnsi="Courier New" w:cs="宋体"/>
          <w:sz w:val="24"/>
          <w:szCs w:val="24"/>
          <w:u w:val="single"/>
        </w:rPr>
        <w:t>按通用条款1.11执行</w:t>
      </w:r>
      <w:r>
        <w:rPr>
          <w:rFonts w:ascii="宋体" w:hAnsi="Courier New" w:cs="宋体"/>
          <w:sz w:val="24"/>
          <w:szCs w:val="24"/>
        </w:rPr>
        <w:t>。</w:t>
      </w:r>
    </w:p>
    <w:p w14:paraId="7036E190">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关于承包人提供的上述文件的使用限制的要求：未经发包人书面同意，承包人不得为了合同以外的目的而复制、使用上述文件或将之提供给任何第三方。</w:t>
      </w:r>
    </w:p>
    <w:p w14:paraId="0FA3B82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1.11.</w:t>
      </w:r>
      <w:r>
        <w:rPr>
          <w:rFonts w:hint="eastAsia" w:ascii="宋体" w:hAnsi="Courier New" w:cs="宋体"/>
          <w:sz w:val="24"/>
          <w:szCs w:val="24"/>
        </w:rPr>
        <w:t>3</w:t>
      </w:r>
      <w:r>
        <w:rPr>
          <w:rFonts w:ascii="宋体" w:hAnsi="Courier New" w:cs="宋体"/>
          <w:sz w:val="24"/>
          <w:szCs w:val="24"/>
        </w:rPr>
        <w:t xml:space="preserve"> 承包人在施工过程中所采用的专利、专有技术、技术秘密的使用费的承担方式：</w:t>
      </w:r>
      <w:r>
        <w:rPr>
          <w:rFonts w:hint="eastAsia" w:ascii="宋体" w:hAnsi="Courier New" w:cs="宋体"/>
          <w:sz w:val="24"/>
          <w:szCs w:val="24"/>
        </w:rPr>
        <w:t>执行通用条款</w:t>
      </w:r>
      <w:r>
        <w:rPr>
          <w:rFonts w:ascii="宋体" w:hAnsi="Courier New" w:cs="宋体"/>
          <w:sz w:val="24"/>
          <w:szCs w:val="24"/>
        </w:rPr>
        <w:t>。</w:t>
      </w:r>
    </w:p>
    <w:p w14:paraId="3782F968">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1.13工程量清单错误的修正</w:t>
      </w:r>
    </w:p>
    <w:p w14:paraId="774CC8C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出现工程量清单错误时，是否调整合同价格：</w:t>
      </w:r>
      <w:r>
        <w:rPr>
          <w:rFonts w:ascii="宋体" w:hAnsi="宋体" w:cs="宋体"/>
          <w:sz w:val="24"/>
          <w:szCs w:val="24"/>
          <w:u w:val="single"/>
        </w:rPr>
        <w:t>是</w:t>
      </w:r>
      <w:r>
        <w:rPr>
          <w:rFonts w:hint="eastAsia" w:ascii="宋体" w:hAnsi="宋体" w:cs="宋体"/>
          <w:sz w:val="24"/>
          <w:szCs w:val="24"/>
          <w:u w:val="single"/>
        </w:rPr>
        <w:t></w:t>
      </w:r>
      <w:r>
        <w:rPr>
          <w:rFonts w:ascii="宋体" w:hAnsi="宋体" w:cs="宋体"/>
          <w:sz w:val="24"/>
          <w:szCs w:val="24"/>
          <w:u w:val="single"/>
        </w:rPr>
        <w:t>。</w:t>
      </w:r>
    </w:p>
    <w:p w14:paraId="47AAA05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允许调整合同价格的工程量偏差范围：</w:t>
      </w:r>
      <w:r>
        <w:rPr>
          <w:rFonts w:hint="eastAsia" w:ascii="宋体" w:hAnsi="Courier New" w:cs="宋体"/>
          <w:sz w:val="24"/>
          <w:szCs w:val="24"/>
          <w:u w:val="single"/>
        </w:rPr>
        <w:t>超出签约合同价正负3%以外的对正负3%以外的部分相应增减</w:t>
      </w:r>
      <w:r>
        <w:rPr>
          <w:rFonts w:ascii="宋体" w:hAnsi="Courier New" w:cs="宋体"/>
          <w:sz w:val="24"/>
          <w:szCs w:val="24"/>
        </w:rPr>
        <w:t>。</w:t>
      </w:r>
    </w:p>
    <w:p w14:paraId="231953C8">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67" w:name="_Toc351203634"/>
      <w:bookmarkEnd w:id="67"/>
      <w:r>
        <w:rPr>
          <w:rFonts w:ascii="宋体" w:hAnsi="Courier New" w:cs="宋体"/>
          <w:b/>
          <w:sz w:val="24"/>
          <w:szCs w:val="24"/>
        </w:rPr>
        <w:t>2</w:t>
      </w:r>
      <w:bookmarkStart w:id="68" w:name="_Toc297048343"/>
      <w:bookmarkEnd w:id="68"/>
      <w:bookmarkStart w:id="69" w:name="_Toc296346658"/>
      <w:bookmarkEnd w:id="69"/>
      <w:bookmarkStart w:id="70" w:name="_Toc292559867"/>
      <w:bookmarkEnd w:id="70"/>
      <w:bookmarkStart w:id="71" w:name="_Toc296503157"/>
      <w:bookmarkEnd w:id="71"/>
      <w:bookmarkStart w:id="72" w:name="_Toc296891197"/>
      <w:bookmarkEnd w:id="72"/>
      <w:bookmarkStart w:id="73" w:name="_Toc296944496"/>
      <w:bookmarkEnd w:id="73"/>
      <w:bookmarkStart w:id="74" w:name="_Toc297120457"/>
      <w:bookmarkEnd w:id="74"/>
      <w:bookmarkStart w:id="75" w:name="_Toc292559362"/>
      <w:bookmarkEnd w:id="75"/>
      <w:bookmarkStart w:id="76" w:name="_Toc296347156"/>
      <w:bookmarkEnd w:id="76"/>
      <w:bookmarkStart w:id="77" w:name="_Toc296890985"/>
      <w:bookmarkEnd w:id="77"/>
      <w:r>
        <w:rPr>
          <w:rFonts w:ascii="宋体" w:hAnsi="Courier New" w:cs="宋体"/>
          <w:b/>
          <w:sz w:val="24"/>
          <w:szCs w:val="24"/>
        </w:rPr>
        <w:t>. 发包人</w:t>
      </w:r>
    </w:p>
    <w:p w14:paraId="737B74DB">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2.2 发包人代表</w:t>
      </w:r>
    </w:p>
    <w:p w14:paraId="4743528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发包人代表：</w:t>
      </w:r>
    </w:p>
    <w:p w14:paraId="79515D2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姓名：</w:t>
      </w:r>
      <w:r>
        <w:rPr>
          <w:rFonts w:hint="eastAsia" w:ascii="宋体" w:hAnsi="宋体" w:cs="宋体"/>
          <w:sz w:val="24"/>
          <w:szCs w:val="24"/>
          <w:u w:val="single"/>
        </w:rPr>
        <w:t>   </w:t>
      </w:r>
      <w:r>
        <w:rPr>
          <w:rFonts w:ascii="宋体" w:hAnsi="宋体" w:cs="宋体"/>
          <w:sz w:val="24"/>
          <w:szCs w:val="24"/>
          <w:u w:val="single"/>
        </w:rPr>
        <w:t>；</w:t>
      </w:r>
    </w:p>
    <w:p w14:paraId="30576BC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身份证号：</w:t>
      </w:r>
      <w:r>
        <w:rPr>
          <w:rFonts w:hint="eastAsia" w:ascii="宋体" w:hAnsi="宋体" w:cs="宋体"/>
          <w:sz w:val="24"/>
          <w:szCs w:val="24"/>
          <w:u w:val="single"/>
        </w:rPr>
        <w:t></w:t>
      </w:r>
      <w:r>
        <w:rPr>
          <w:rFonts w:ascii="宋体" w:hAnsi="宋体" w:cs="宋体"/>
          <w:sz w:val="24"/>
          <w:szCs w:val="24"/>
          <w:u w:val="single"/>
        </w:rPr>
        <w:t>；</w:t>
      </w:r>
    </w:p>
    <w:p w14:paraId="41497FB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职务：</w:t>
      </w:r>
      <w:r>
        <w:rPr>
          <w:rFonts w:hint="eastAsia" w:ascii="宋体" w:hAnsi="宋体" w:cs="宋体"/>
          <w:sz w:val="24"/>
          <w:szCs w:val="24"/>
          <w:u w:val="single"/>
        </w:rPr>
        <w:t></w:t>
      </w:r>
      <w:r>
        <w:rPr>
          <w:rFonts w:ascii="宋体" w:hAnsi="宋体" w:cs="宋体"/>
          <w:sz w:val="24"/>
          <w:szCs w:val="24"/>
          <w:u w:val="single"/>
        </w:rPr>
        <w:t>；</w:t>
      </w:r>
    </w:p>
    <w:p w14:paraId="520D2C8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联系电话：</w:t>
      </w:r>
      <w:r>
        <w:rPr>
          <w:rFonts w:hint="eastAsia" w:ascii="宋体" w:hAnsi="宋体" w:cs="宋体"/>
          <w:sz w:val="24"/>
          <w:szCs w:val="24"/>
          <w:u w:val="single"/>
        </w:rPr>
        <w:t>   </w:t>
      </w:r>
      <w:r>
        <w:rPr>
          <w:rFonts w:ascii="宋体" w:hAnsi="宋体" w:cs="宋体"/>
          <w:sz w:val="24"/>
          <w:szCs w:val="24"/>
          <w:u w:val="single"/>
        </w:rPr>
        <w:t>；</w:t>
      </w:r>
    </w:p>
    <w:p w14:paraId="11F726A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电子信箱：</w:t>
      </w:r>
      <w:r>
        <w:rPr>
          <w:rFonts w:hint="eastAsia" w:ascii="宋体" w:hAnsi="宋体" w:cs="宋体"/>
          <w:sz w:val="24"/>
          <w:szCs w:val="24"/>
          <w:u w:val="single"/>
        </w:rPr>
        <w:t></w:t>
      </w:r>
      <w:r>
        <w:rPr>
          <w:rFonts w:ascii="宋体" w:hAnsi="宋体" w:cs="宋体"/>
          <w:sz w:val="24"/>
          <w:szCs w:val="24"/>
          <w:u w:val="single"/>
        </w:rPr>
        <w:t>；</w:t>
      </w:r>
    </w:p>
    <w:p w14:paraId="289D746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通信地址：</w:t>
      </w:r>
      <w:r>
        <w:rPr>
          <w:rFonts w:hint="eastAsia" w:ascii="宋体" w:hAnsi="宋体" w:cs="宋体"/>
          <w:sz w:val="24"/>
          <w:szCs w:val="24"/>
          <w:u w:val="single"/>
        </w:rPr>
        <w:t></w:t>
      </w:r>
      <w:r>
        <w:rPr>
          <w:rFonts w:ascii="宋体" w:hAnsi="宋体" w:cs="宋体"/>
          <w:sz w:val="24"/>
          <w:szCs w:val="24"/>
          <w:u w:val="single"/>
        </w:rPr>
        <w:t>。</w:t>
      </w:r>
    </w:p>
    <w:p w14:paraId="013D956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发包人对发包人代表的授权范围如下：</w:t>
      </w:r>
      <w:r>
        <w:rPr>
          <w:rFonts w:hint="eastAsia" w:ascii="宋体" w:hAnsi="Courier New" w:cs="宋体"/>
          <w:sz w:val="24"/>
          <w:szCs w:val="24"/>
          <w:u w:val="single"/>
        </w:rPr>
        <w:t>协调沟通，审批工程款，批复合同价调整及与工程相关的事宜</w:t>
      </w:r>
      <w:r>
        <w:rPr>
          <w:rFonts w:ascii="宋体" w:hAnsi="Courier New" w:cs="宋体"/>
          <w:sz w:val="24"/>
          <w:szCs w:val="24"/>
        </w:rPr>
        <w:t>。</w:t>
      </w:r>
    </w:p>
    <w:p w14:paraId="3BFCF71A">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2.4 施工现场、施工条件和基础资料的提供</w:t>
      </w:r>
    </w:p>
    <w:p w14:paraId="1B028B2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2.4.1 提供施工现场</w:t>
      </w:r>
    </w:p>
    <w:p w14:paraId="466CF7C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关于发包人移交施工现场的期限要求：</w:t>
      </w:r>
      <w:r>
        <w:rPr>
          <w:rFonts w:ascii="宋体" w:hAnsi="Courier New" w:cs="宋体"/>
          <w:sz w:val="24"/>
          <w:szCs w:val="24"/>
          <w:u w:val="single"/>
        </w:rPr>
        <w:t>开工日期7天前</w:t>
      </w:r>
      <w:r>
        <w:rPr>
          <w:rFonts w:ascii="宋体" w:hAnsi="Courier New" w:cs="宋体"/>
          <w:sz w:val="24"/>
          <w:szCs w:val="24"/>
        </w:rPr>
        <w:t>。</w:t>
      </w:r>
    </w:p>
    <w:p w14:paraId="0076494F">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2.4.2 提供施工条件</w:t>
      </w:r>
    </w:p>
    <w:p w14:paraId="633B9F8F">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关于发包人应负责提供施工</w:t>
      </w:r>
      <w:r>
        <w:rPr>
          <w:rFonts w:hint="eastAsia" w:ascii="宋体" w:hAnsi="Courier New" w:cs="宋体"/>
          <w:sz w:val="24"/>
          <w:szCs w:val="24"/>
        </w:rPr>
        <w:t>所需要的条件，</w:t>
      </w:r>
      <w:r>
        <w:rPr>
          <w:rFonts w:ascii="宋体" w:hAnsi="Courier New" w:cs="宋体"/>
          <w:sz w:val="24"/>
          <w:szCs w:val="24"/>
        </w:rPr>
        <w:t>包括：</w:t>
      </w:r>
      <w:r>
        <w:rPr>
          <w:rFonts w:hint="eastAsia" w:ascii="宋体" w:hAnsi="Courier New" w:cs="宋体"/>
          <w:sz w:val="24"/>
          <w:szCs w:val="24"/>
          <w:u w:val="single"/>
        </w:rPr>
        <w:t>以目前现场情况</w:t>
      </w:r>
      <w:r>
        <w:rPr>
          <w:rFonts w:ascii="宋体" w:hAnsi="Courier New" w:cs="宋体"/>
          <w:sz w:val="24"/>
          <w:szCs w:val="24"/>
          <w:u w:val="single"/>
        </w:rPr>
        <w:t>向承包人提供施工所需要的交通条件</w:t>
      </w:r>
      <w:r>
        <w:rPr>
          <w:rFonts w:ascii="宋体" w:hAnsi="Courier New" w:cs="宋体"/>
          <w:sz w:val="24"/>
          <w:szCs w:val="24"/>
        </w:rPr>
        <w:t>。</w:t>
      </w:r>
    </w:p>
    <w:p w14:paraId="2B432A1D">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2.5 资金来源证明及支付担保</w:t>
      </w:r>
    </w:p>
    <w:p w14:paraId="7BCB6C3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发包人提供资金来源证明的期限要求：</w:t>
      </w:r>
      <w:r>
        <w:rPr>
          <w:rFonts w:ascii="宋体" w:hAnsi="Courier New" w:cs="宋体"/>
          <w:sz w:val="24"/>
          <w:szCs w:val="24"/>
          <w:u w:val="single"/>
        </w:rPr>
        <w:t>在收到承包人要求提供资金来源证明的书面通知后28天内</w:t>
      </w:r>
      <w:r>
        <w:rPr>
          <w:rFonts w:ascii="宋体" w:hAnsi="Courier New" w:cs="宋体"/>
          <w:sz w:val="24"/>
          <w:szCs w:val="24"/>
        </w:rPr>
        <w:t>。</w:t>
      </w:r>
    </w:p>
    <w:p w14:paraId="71CC0D4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发包人是否提供支付担保：</w:t>
      </w:r>
      <w:r>
        <w:rPr>
          <w:rFonts w:hint="eastAsia" w:ascii="宋体" w:hAnsi="宋体" w:cs="宋体"/>
          <w:sz w:val="24"/>
          <w:szCs w:val="24"/>
          <w:u w:val="single"/>
        </w:rPr>
        <w:t>不提供</w:t>
      </w:r>
      <w:r>
        <w:rPr>
          <w:rFonts w:ascii="宋体" w:hAnsi="宋体" w:cs="宋体"/>
          <w:sz w:val="24"/>
          <w:szCs w:val="24"/>
          <w:u w:val="single"/>
        </w:rPr>
        <w:t>。</w:t>
      </w:r>
    </w:p>
    <w:p w14:paraId="4C80E8AF">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发包人提供支付担保的形式：</w:t>
      </w:r>
      <w:r>
        <w:rPr>
          <w:rFonts w:hint="eastAsia" w:ascii="宋体" w:hAnsi="宋体" w:cs="宋体"/>
          <w:sz w:val="24"/>
          <w:szCs w:val="24"/>
          <w:u w:val="single"/>
        </w:rPr>
        <w:t>         /  </w:t>
      </w:r>
      <w:r>
        <w:rPr>
          <w:rFonts w:ascii="宋体" w:hAnsi="宋体" w:cs="宋体"/>
          <w:sz w:val="24"/>
          <w:szCs w:val="24"/>
          <w:u w:val="single"/>
        </w:rPr>
        <w:t>。</w:t>
      </w:r>
    </w:p>
    <w:p w14:paraId="4176A261">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78" w:name="_Toc351203635"/>
      <w:bookmarkEnd w:id="78"/>
      <w:r>
        <w:rPr>
          <w:rFonts w:ascii="宋体" w:hAnsi="Courier New" w:cs="宋体"/>
          <w:b/>
          <w:sz w:val="24"/>
          <w:szCs w:val="24"/>
        </w:rPr>
        <w:t>3</w:t>
      </w:r>
      <w:bookmarkStart w:id="79" w:name="_Toc292559363"/>
      <w:bookmarkEnd w:id="79"/>
      <w:bookmarkStart w:id="80" w:name="_Toc297120458"/>
      <w:bookmarkEnd w:id="80"/>
      <w:bookmarkStart w:id="81" w:name="_Toc296347157"/>
      <w:bookmarkEnd w:id="81"/>
      <w:bookmarkStart w:id="82" w:name="_Toc296891198"/>
      <w:bookmarkEnd w:id="82"/>
      <w:bookmarkStart w:id="83" w:name="_Toc292559868"/>
      <w:bookmarkEnd w:id="83"/>
      <w:bookmarkStart w:id="84" w:name="_Toc296944497"/>
      <w:bookmarkEnd w:id="84"/>
      <w:bookmarkStart w:id="85" w:name="_Toc297048344"/>
      <w:bookmarkEnd w:id="85"/>
      <w:bookmarkStart w:id="86" w:name="_Toc296346659"/>
      <w:bookmarkEnd w:id="86"/>
      <w:bookmarkStart w:id="87" w:name="_Toc296503158"/>
      <w:bookmarkEnd w:id="87"/>
      <w:bookmarkStart w:id="88" w:name="_Toc296890986"/>
      <w:bookmarkEnd w:id="88"/>
      <w:r>
        <w:rPr>
          <w:rFonts w:ascii="宋体" w:hAnsi="Courier New" w:cs="宋体"/>
          <w:b/>
          <w:sz w:val="24"/>
          <w:szCs w:val="24"/>
        </w:rPr>
        <w:t>. 承包人</w:t>
      </w:r>
    </w:p>
    <w:p w14:paraId="6B2C7671">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3.1 承包人的一般义务</w:t>
      </w:r>
    </w:p>
    <w:p w14:paraId="01A5540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（5）承包人提交的竣工资料的内容：</w:t>
      </w:r>
      <w:r>
        <w:rPr>
          <w:rFonts w:hint="eastAsia" w:ascii="宋体" w:hAnsi="Courier New" w:cs="宋体"/>
          <w:sz w:val="24"/>
          <w:szCs w:val="24"/>
          <w:u w:val="single"/>
        </w:rPr>
        <w:t>向发包人提供竣工验收报告及完整的竣工资料（含竣工图）</w:t>
      </w:r>
      <w:r>
        <w:rPr>
          <w:rFonts w:ascii="宋体" w:hAnsi="Courier New" w:cs="宋体"/>
          <w:sz w:val="24"/>
          <w:szCs w:val="24"/>
        </w:rPr>
        <w:t>。</w:t>
      </w:r>
    </w:p>
    <w:p w14:paraId="3A9BA58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承包人需要提交的竣工资料套数：</w:t>
      </w:r>
      <w:r>
        <w:rPr>
          <w:rFonts w:hint="eastAsia" w:ascii="宋体" w:hAnsi="Courier New" w:cs="宋体"/>
          <w:sz w:val="24"/>
          <w:szCs w:val="24"/>
          <w:u w:val="single"/>
        </w:rPr>
        <w:t>六套</w:t>
      </w:r>
      <w:r>
        <w:rPr>
          <w:rFonts w:ascii="宋体" w:hAnsi="Courier New" w:cs="宋体"/>
          <w:sz w:val="24"/>
          <w:szCs w:val="24"/>
        </w:rPr>
        <w:t>。</w:t>
      </w:r>
    </w:p>
    <w:p w14:paraId="3B36296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承包人提交的竣工资料的费用承担：</w:t>
      </w:r>
      <w:r>
        <w:rPr>
          <w:rFonts w:hint="eastAsia" w:ascii="宋体" w:hAnsi="Courier New" w:cs="宋体"/>
          <w:sz w:val="24"/>
          <w:szCs w:val="24"/>
          <w:u w:val="single"/>
        </w:rPr>
        <w:t>由</w:t>
      </w:r>
      <w:r>
        <w:rPr>
          <w:rFonts w:ascii="宋体" w:hAnsi="Courier New" w:cs="宋体"/>
          <w:sz w:val="24"/>
          <w:szCs w:val="24"/>
          <w:u w:val="single"/>
        </w:rPr>
        <w:t>承包人</w:t>
      </w:r>
      <w:r>
        <w:rPr>
          <w:rFonts w:hint="eastAsia" w:ascii="宋体" w:hAnsi="Courier New" w:cs="宋体"/>
          <w:sz w:val="24"/>
          <w:szCs w:val="24"/>
          <w:u w:val="single"/>
        </w:rPr>
        <w:t>承担</w:t>
      </w:r>
      <w:r>
        <w:rPr>
          <w:rFonts w:ascii="宋体" w:hAnsi="Courier New" w:cs="宋体"/>
          <w:sz w:val="24"/>
          <w:szCs w:val="24"/>
        </w:rPr>
        <w:t>。</w:t>
      </w:r>
    </w:p>
    <w:p w14:paraId="418F9F8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承包人提交的竣工资料移交时间：</w:t>
      </w:r>
      <w:r>
        <w:rPr>
          <w:rFonts w:hint="eastAsia" w:ascii="宋体" w:hAnsi="Courier New" w:cs="宋体"/>
          <w:sz w:val="24"/>
          <w:szCs w:val="24"/>
          <w:u w:val="single"/>
        </w:rPr>
        <w:t>五大责任主体验收合格后7天内</w:t>
      </w:r>
      <w:r>
        <w:rPr>
          <w:rFonts w:ascii="宋体" w:hAnsi="Courier New" w:cs="宋体"/>
          <w:sz w:val="24"/>
          <w:szCs w:val="24"/>
        </w:rPr>
        <w:t>。</w:t>
      </w:r>
    </w:p>
    <w:p w14:paraId="71EBEC10">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承包人提交的竣工资料形式要求：</w:t>
      </w:r>
      <w:r>
        <w:rPr>
          <w:rFonts w:ascii="宋体" w:hAnsi="Courier New" w:cs="宋体"/>
          <w:sz w:val="24"/>
          <w:szCs w:val="24"/>
          <w:u w:val="single"/>
        </w:rPr>
        <w:t>纸质书面形式</w:t>
      </w:r>
      <w:r>
        <w:rPr>
          <w:rFonts w:hint="eastAsia" w:ascii="宋体" w:hAnsi="Courier New" w:cs="宋体"/>
          <w:sz w:val="24"/>
          <w:szCs w:val="24"/>
          <w:u w:val="single"/>
        </w:rPr>
        <w:t>，胶装成册</w:t>
      </w:r>
      <w:r>
        <w:rPr>
          <w:rFonts w:ascii="宋体" w:hAnsi="Courier New" w:cs="宋体"/>
          <w:sz w:val="24"/>
          <w:szCs w:val="24"/>
        </w:rPr>
        <w:t>。</w:t>
      </w:r>
    </w:p>
    <w:p w14:paraId="19D9CD80">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（6）承包人应履行的其他义务：</w:t>
      </w:r>
      <w:r>
        <w:rPr>
          <w:rFonts w:hint="eastAsia" w:ascii="宋体" w:hAnsi="宋体" w:cs="宋体"/>
          <w:sz w:val="24"/>
          <w:szCs w:val="24"/>
          <w:u w:val="single"/>
        </w:rPr>
        <w:t></w:t>
      </w:r>
      <w:r>
        <w:rPr>
          <w:rFonts w:ascii="宋体" w:hAnsi="宋体" w:cs="宋体"/>
          <w:sz w:val="24"/>
          <w:szCs w:val="24"/>
          <w:u w:val="single"/>
        </w:rPr>
        <w:t>。</w:t>
      </w:r>
    </w:p>
    <w:p w14:paraId="585068F3">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3.2 项目经理</w:t>
      </w:r>
    </w:p>
    <w:p w14:paraId="434628C3">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3.2.1 项目经理：</w:t>
      </w:r>
    </w:p>
    <w:p w14:paraId="2D89A39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姓名</w:t>
      </w:r>
      <w:r>
        <w:rPr>
          <w:rFonts w:ascii="宋体" w:hAnsi="宋体" w:cs="宋体"/>
          <w:sz w:val="24"/>
          <w:szCs w:val="24"/>
          <w:u w:val="single"/>
        </w:rPr>
        <w:t>：</w:t>
      </w:r>
      <w:r>
        <w:rPr>
          <w:rFonts w:hint="eastAsia" w:ascii="宋体" w:hAnsi="宋体" w:cs="宋体"/>
          <w:sz w:val="24"/>
          <w:szCs w:val="24"/>
          <w:u w:val="single"/>
        </w:rPr>
        <w:t></w:t>
      </w:r>
      <w:r>
        <w:rPr>
          <w:rFonts w:ascii="宋体" w:hAnsi="宋体" w:cs="宋体"/>
          <w:sz w:val="24"/>
          <w:szCs w:val="24"/>
          <w:u w:val="single"/>
        </w:rPr>
        <w:t>；</w:t>
      </w:r>
    </w:p>
    <w:p w14:paraId="2FB239E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身份证号</w:t>
      </w:r>
      <w:r>
        <w:rPr>
          <w:rFonts w:ascii="宋体" w:hAnsi="宋体" w:cs="宋体"/>
          <w:sz w:val="24"/>
          <w:szCs w:val="24"/>
          <w:u w:val="single"/>
        </w:rPr>
        <w:t>：</w:t>
      </w:r>
      <w:r>
        <w:rPr>
          <w:rFonts w:hint="eastAsia" w:ascii="宋体" w:hAnsi="宋体" w:cs="宋体"/>
          <w:sz w:val="24"/>
          <w:szCs w:val="24"/>
          <w:u w:val="single"/>
        </w:rPr>
        <w:t></w:t>
      </w:r>
      <w:r>
        <w:rPr>
          <w:rFonts w:ascii="宋体" w:hAnsi="宋体" w:cs="宋体"/>
          <w:sz w:val="24"/>
          <w:szCs w:val="24"/>
          <w:u w:val="single"/>
        </w:rPr>
        <w:t>；</w:t>
      </w:r>
    </w:p>
    <w:p w14:paraId="16165BF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建造师执业资格等级</w:t>
      </w:r>
      <w:r>
        <w:rPr>
          <w:rFonts w:ascii="宋体" w:hAnsi="宋体" w:cs="宋体"/>
          <w:sz w:val="24"/>
          <w:szCs w:val="24"/>
          <w:u w:val="single"/>
        </w:rPr>
        <w:t>：</w:t>
      </w:r>
      <w:r>
        <w:rPr>
          <w:rFonts w:hint="eastAsia" w:ascii="宋体" w:hAnsi="宋体" w:cs="宋体"/>
          <w:sz w:val="24"/>
          <w:szCs w:val="24"/>
          <w:u w:val="single"/>
        </w:rPr>
        <w:t></w:t>
      </w:r>
      <w:r>
        <w:rPr>
          <w:rFonts w:ascii="宋体" w:hAnsi="宋体" w:cs="宋体"/>
          <w:sz w:val="24"/>
          <w:szCs w:val="24"/>
          <w:u w:val="single"/>
        </w:rPr>
        <w:t>；</w:t>
      </w:r>
    </w:p>
    <w:p w14:paraId="4EFA2A2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建造师注册证书号：</w:t>
      </w:r>
      <w:r>
        <w:rPr>
          <w:rFonts w:hint="eastAsia" w:ascii="宋体" w:hAnsi="宋体" w:cs="宋体"/>
          <w:sz w:val="24"/>
          <w:szCs w:val="24"/>
          <w:u w:val="single"/>
        </w:rPr>
        <w:t></w:t>
      </w:r>
      <w:r>
        <w:rPr>
          <w:rFonts w:ascii="宋体" w:hAnsi="宋体" w:cs="宋体"/>
          <w:sz w:val="24"/>
          <w:szCs w:val="24"/>
          <w:u w:val="single"/>
        </w:rPr>
        <w:t>；</w:t>
      </w:r>
    </w:p>
    <w:p w14:paraId="2C8E894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建造师执业印章号：</w:t>
      </w:r>
      <w:r>
        <w:rPr>
          <w:rFonts w:hint="eastAsia" w:ascii="宋体" w:hAnsi="宋体" w:cs="宋体"/>
          <w:sz w:val="24"/>
          <w:szCs w:val="24"/>
          <w:u w:val="single"/>
        </w:rPr>
        <w:t></w:t>
      </w:r>
      <w:r>
        <w:rPr>
          <w:rFonts w:ascii="宋体" w:hAnsi="宋体" w:cs="宋体"/>
          <w:sz w:val="24"/>
          <w:szCs w:val="24"/>
          <w:u w:val="single"/>
        </w:rPr>
        <w:t>；</w:t>
      </w:r>
    </w:p>
    <w:p w14:paraId="00AF820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安全生产考核合格证书号：</w:t>
      </w:r>
      <w:r>
        <w:rPr>
          <w:rFonts w:hint="eastAsia" w:ascii="宋体" w:hAnsi="宋体" w:cs="宋体"/>
          <w:sz w:val="24"/>
          <w:szCs w:val="24"/>
          <w:u w:val="single"/>
        </w:rPr>
        <w:t></w:t>
      </w:r>
      <w:r>
        <w:rPr>
          <w:rFonts w:ascii="宋体" w:hAnsi="宋体" w:cs="宋体"/>
          <w:sz w:val="24"/>
          <w:szCs w:val="24"/>
          <w:u w:val="single"/>
        </w:rPr>
        <w:t>；</w:t>
      </w:r>
    </w:p>
    <w:p w14:paraId="039D261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联系电话：</w:t>
      </w:r>
      <w:r>
        <w:rPr>
          <w:rFonts w:hint="eastAsia" w:ascii="宋体" w:hAnsi="宋体" w:cs="宋体"/>
          <w:sz w:val="24"/>
          <w:szCs w:val="24"/>
          <w:u w:val="single"/>
        </w:rPr>
        <w:t></w:t>
      </w:r>
      <w:r>
        <w:rPr>
          <w:rFonts w:ascii="宋体" w:hAnsi="宋体" w:cs="宋体"/>
          <w:sz w:val="24"/>
          <w:szCs w:val="24"/>
          <w:u w:val="single"/>
        </w:rPr>
        <w:t>；</w:t>
      </w:r>
    </w:p>
    <w:p w14:paraId="34185DF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电子信箱：</w:t>
      </w:r>
      <w:r>
        <w:rPr>
          <w:rFonts w:hint="eastAsia" w:ascii="宋体" w:hAnsi="宋体" w:cs="宋体"/>
          <w:sz w:val="24"/>
          <w:szCs w:val="24"/>
          <w:u w:val="single"/>
        </w:rPr>
        <w:t></w:t>
      </w:r>
      <w:r>
        <w:rPr>
          <w:rFonts w:ascii="宋体" w:hAnsi="宋体" w:cs="宋体"/>
          <w:sz w:val="24"/>
          <w:szCs w:val="24"/>
          <w:u w:val="single"/>
        </w:rPr>
        <w:t>；</w:t>
      </w:r>
    </w:p>
    <w:p w14:paraId="6F2ABCD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通信地址：</w:t>
      </w:r>
      <w:r>
        <w:rPr>
          <w:rFonts w:hint="eastAsia" w:ascii="宋体" w:hAnsi="宋体" w:cs="宋体"/>
          <w:sz w:val="24"/>
          <w:szCs w:val="24"/>
          <w:u w:val="single"/>
        </w:rPr>
        <w:t></w:t>
      </w:r>
      <w:r>
        <w:rPr>
          <w:rFonts w:ascii="宋体" w:hAnsi="宋体" w:cs="宋体"/>
          <w:sz w:val="24"/>
          <w:szCs w:val="24"/>
          <w:u w:val="single"/>
        </w:rPr>
        <w:t>；</w:t>
      </w:r>
    </w:p>
    <w:p w14:paraId="3940E51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承包人对项目经理的授权范围如下：</w:t>
      </w:r>
      <w:r>
        <w:rPr>
          <w:rFonts w:hint="eastAsia" w:ascii="宋体" w:hAnsi="Courier New" w:cs="宋体"/>
          <w:sz w:val="24"/>
          <w:szCs w:val="24"/>
          <w:u w:val="single"/>
        </w:rPr>
        <w:t>对质量、安全、进度负责</w:t>
      </w:r>
      <w:r>
        <w:rPr>
          <w:rFonts w:ascii="宋体" w:hAnsi="Courier New" w:cs="宋体"/>
          <w:sz w:val="24"/>
          <w:szCs w:val="24"/>
        </w:rPr>
        <w:t>。</w:t>
      </w:r>
    </w:p>
    <w:p w14:paraId="7DDA4CE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关于项目经理每月在施工现场的时间要求：</w:t>
      </w:r>
      <w:r>
        <w:rPr>
          <w:rFonts w:hint="eastAsia" w:ascii="宋体" w:hAnsi="Courier New" w:cs="宋体"/>
          <w:sz w:val="24"/>
          <w:szCs w:val="24"/>
          <w:u w:val="single"/>
        </w:rPr>
        <w:t>22天</w:t>
      </w:r>
      <w:r>
        <w:rPr>
          <w:rFonts w:ascii="宋体" w:hAnsi="Courier New" w:cs="宋体"/>
          <w:sz w:val="24"/>
          <w:szCs w:val="24"/>
        </w:rPr>
        <w:t>。</w:t>
      </w:r>
    </w:p>
    <w:p w14:paraId="2F8040D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承包人未提交劳动合同，以及没有为项目经理缴纳社会保险证明的违约责任：</w:t>
      </w:r>
      <w:r>
        <w:rPr>
          <w:rFonts w:ascii="宋体" w:hAnsi="Courier New" w:cs="宋体"/>
          <w:sz w:val="24"/>
          <w:szCs w:val="24"/>
          <w:u w:val="single"/>
        </w:rPr>
        <w:t>承包人不提交上述文件的，项目经理无权履行职责，发包人有权要求更换项目经理，由此增加的费用和（或）延误的工期由承包人承担</w:t>
      </w:r>
      <w:r>
        <w:rPr>
          <w:rFonts w:ascii="宋体" w:hAnsi="Courier New" w:cs="宋体"/>
          <w:sz w:val="24"/>
          <w:szCs w:val="24"/>
        </w:rPr>
        <w:t>。</w:t>
      </w:r>
    </w:p>
    <w:p w14:paraId="63EB9A89">
      <w:pPr>
        <w:keepNext w:val="0"/>
        <w:keepLines w:val="0"/>
        <w:pageBreakBefore w:val="0"/>
        <w:widowControl/>
        <w:kinsoku/>
        <w:wordWrap/>
        <w:overflowPunct/>
        <w:topLinePunct w:val="0"/>
        <w:autoSpaceDE/>
        <w:autoSpaceDN/>
        <w:bidi w:val="0"/>
        <w:adjustRightInd/>
        <w:snapToGrid/>
        <w:spacing w:line="460" w:lineRule="exact"/>
        <w:ind w:left="359" w:firstLine="480" w:firstLineChars="200"/>
        <w:textAlignment w:val="auto"/>
        <w:rPr>
          <w:rFonts w:ascii="宋体" w:hAnsi="Courier New" w:cs="宋体"/>
          <w:sz w:val="24"/>
          <w:szCs w:val="24"/>
        </w:rPr>
      </w:pPr>
      <w:r>
        <w:rPr>
          <w:rFonts w:ascii="宋体" w:hAnsi="Courier New" w:cs="宋体"/>
          <w:sz w:val="24"/>
          <w:szCs w:val="24"/>
        </w:rPr>
        <w:t>3.2.2 项目经理未经批准，擅自离开施工现场的违约责任：。</w:t>
      </w:r>
    </w:p>
    <w:p w14:paraId="56F663CE">
      <w:pPr>
        <w:keepNext w:val="0"/>
        <w:keepLines w:val="0"/>
        <w:pageBreakBefore w:val="0"/>
        <w:widowControl/>
        <w:kinsoku/>
        <w:wordWrap/>
        <w:overflowPunct/>
        <w:topLinePunct w:val="0"/>
        <w:autoSpaceDE/>
        <w:autoSpaceDN/>
        <w:bidi w:val="0"/>
        <w:adjustRightInd/>
        <w:snapToGrid/>
        <w:spacing w:line="460" w:lineRule="exact"/>
        <w:ind w:left="359" w:firstLine="480" w:firstLineChars="200"/>
        <w:textAlignment w:val="auto"/>
        <w:rPr>
          <w:rFonts w:ascii="宋体" w:hAnsi="Courier New" w:cs="宋体"/>
          <w:sz w:val="24"/>
          <w:szCs w:val="24"/>
        </w:rPr>
      </w:pPr>
      <w:r>
        <w:rPr>
          <w:rFonts w:ascii="宋体" w:hAnsi="Courier New" w:cs="宋体"/>
          <w:sz w:val="24"/>
          <w:szCs w:val="24"/>
        </w:rPr>
        <w:t>3.2.3 承包人擅自更换项目经理的违约责任：。</w:t>
      </w:r>
    </w:p>
    <w:p w14:paraId="53BE2CF1">
      <w:pPr>
        <w:keepNext w:val="0"/>
        <w:keepLines w:val="0"/>
        <w:pageBreakBefore w:val="0"/>
        <w:widowControl/>
        <w:kinsoku/>
        <w:wordWrap/>
        <w:overflowPunct/>
        <w:topLinePunct w:val="0"/>
        <w:autoSpaceDE/>
        <w:autoSpaceDN/>
        <w:bidi w:val="0"/>
        <w:adjustRightInd/>
        <w:snapToGrid/>
        <w:spacing w:line="460" w:lineRule="exact"/>
        <w:ind w:left="359" w:firstLine="480" w:firstLineChars="200"/>
        <w:textAlignment w:val="auto"/>
        <w:rPr>
          <w:rFonts w:ascii="宋体" w:hAnsi="Courier New" w:cs="宋体"/>
          <w:sz w:val="24"/>
          <w:szCs w:val="24"/>
        </w:rPr>
      </w:pPr>
      <w:r>
        <w:rPr>
          <w:rFonts w:ascii="宋体" w:hAnsi="Courier New" w:cs="宋体"/>
          <w:sz w:val="24"/>
          <w:szCs w:val="24"/>
        </w:rPr>
        <w:t>3.2.4 承包人无正当理由拒绝更换项目经理的违约责任：。</w:t>
      </w:r>
    </w:p>
    <w:p w14:paraId="74F182BB">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3.3 承包人人员</w:t>
      </w:r>
    </w:p>
    <w:p w14:paraId="0C340FC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3.3.1 承包人提交项目管理机构及施工现场管理人员安排报告的期限：</w:t>
      </w:r>
      <w:r>
        <w:rPr>
          <w:rFonts w:ascii="宋体" w:hAnsi="Courier New" w:cs="宋体"/>
          <w:sz w:val="24"/>
          <w:szCs w:val="24"/>
          <w:u w:val="single"/>
        </w:rPr>
        <w:t>承包人应在接到开工通知后7天内</w:t>
      </w:r>
      <w:r>
        <w:rPr>
          <w:rFonts w:ascii="宋体" w:hAnsi="Courier New" w:cs="宋体"/>
          <w:sz w:val="24"/>
          <w:szCs w:val="24"/>
        </w:rPr>
        <w:t>。</w:t>
      </w:r>
    </w:p>
    <w:p w14:paraId="4BE06C9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3.3.3 承包人无正当理由拒绝撤换主要施工管理人员的违约责任：。</w:t>
      </w:r>
    </w:p>
    <w:p w14:paraId="5C4E5C3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3.3.4 承包人主要施工管理人员离开施工现场的批准要求：</w:t>
      </w:r>
      <w:r>
        <w:rPr>
          <w:rFonts w:hint="eastAsia" w:ascii="宋体" w:hAnsi="Courier New" w:cs="宋体"/>
          <w:spacing w:val="-4"/>
          <w:sz w:val="24"/>
          <w:szCs w:val="24"/>
          <w:u w:val="single"/>
        </w:rPr>
        <w:t>按通用条款3.3.4条款执</w:t>
      </w:r>
      <w:r>
        <w:rPr>
          <w:rFonts w:hint="eastAsia" w:ascii="宋体" w:hAnsi="Courier New" w:cs="宋体"/>
          <w:sz w:val="24"/>
          <w:szCs w:val="24"/>
          <w:u w:val="single"/>
        </w:rPr>
        <w:t>行</w:t>
      </w:r>
      <w:r>
        <w:rPr>
          <w:rFonts w:ascii="宋体" w:hAnsi="Courier New" w:cs="宋体"/>
          <w:sz w:val="24"/>
          <w:szCs w:val="24"/>
        </w:rPr>
        <w:t>。</w:t>
      </w:r>
    </w:p>
    <w:p w14:paraId="335BC69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3.3.5承包人擅自更换主要施工管理人员的违约责任</w:t>
      </w:r>
      <w:r>
        <w:rPr>
          <w:rFonts w:ascii="宋体" w:hAnsi="Courier New" w:cs="宋体"/>
          <w:sz w:val="24"/>
          <w:szCs w:val="24"/>
          <w:u w:val="single"/>
        </w:rPr>
        <w:t>每发生一次罚款</w:t>
      </w:r>
      <w:r>
        <w:rPr>
          <w:rFonts w:hint="eastAsia" w:ascii="宋体" w:hAnsi="Courier New" w:cs="宋体"/>
          <w:sz w:val="24"/>
          <w:szCs w:val="24"/>
          <w:u w:val="single"/>
        </w:rPr>
        <w:t>5千</w:t>
      </w:r>
      <w:r>
        <w:rPr>
          <w:rFonts w:ascii="宋体" w:hAnsi="Courier New" w:cs="宋体"/>
          <w:sz w:val="24"/>
          <w:szCs w:val="24"/>
          <w:u w:val="single"/>
        </w:rPr>
        <w:t>元</w:t>
      </w:r>
      <w:r>
        <w:rPr>
          <w:rFonts w:ascii="宋体" w:hAnsi="Courier New" w:cs="宋体"/>
          <w:sz w:val="24"/>
          <w:szCs w:val="24"/>
        </w:rPr>
        <w:t>。</w:t>
      </w:r>
    </w:p>
    <w:p w14:paraId="542ABE6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承包人主要施工管理人员擅自离开施工现场的违约责任：</w:t>
      </w:r>
      <w:r>
        <w:rPr>
          <w:rFonts w:hint="eastAsia" w:ascii="宋体" w:hAnsi="Courier New" w:cs="宋体"/>
          <w:sz w:val="24"/>
          <w:szCs w:val="24"/>
          <w:u w:val="single"/>
        </w:rPr>
        <w:t>每发生一次罚款5千元</w:t>
      </w:r>
      <w:r>
        <w:rPr>
          <w:rFonts w:hint="eastAsia" w:ascii="宋体" w:hAnsi="Courier New" w:cs="宋体"/>
          <w:sz w:val="24"/>
          <w:szCs w:val="24"/>
        </w:rPr>
        <w:t>。</w:t>
      </w:r>
    </w:p>
    <w:p w14:paraId="36F13967">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3</w:t>
      </w:r>
      <w:bookmarkStart w:id="89" w:name="_Toc297048345"/>
      <w:bookmarkEnd w:id="89"/>
      <w:bookmarkStart w:id="90" w:name="_Toc312677988"/>
      <w:bookmarkEnd w:id="90"/>
      <w:bookmarkStart w:id="91" w:name="_Toc296346660"/>
      <w:bookmarkEnd w:id="91"/>
      <w:bookmarkStart w:id="92" w:name="_Toc304295523"/>
      <w:bookmarkEnd w:id="92"/>
      <w:bookmarkStart w:id="93" w:name="_Toc297123492"/>
      <w:bookmarkEnd w:id="93"/>
      <w:bookmarkStart w:id="94" w:name="_Toc300934945"/>
      <w:bookmarkEnd w:id="94"/>
      <w:bookmarkStart w:id="95" w:name="_Toc292559869"/>
      <w:bookmarkEnd w:id="95"/>
      <w:bookmarkStart w:id="96" w:name="_Toc296890987"/>
      <w:bookmarkEnd w:id="96"/>
      <w:bookmarkStart w:id="97" w:name="_Toc297216151"/>
      <w:bookmarkEnd w:id="97"/>
      <w:bookmarkStart w:id="98" w:name="_Toc296503159"/>
      <w:bookmarkEnd w:id="98"/>
      <w:bookmarkStart w:id="99" w:name="_Toc297120459"/>
      <w:bookmarkEnd w:id="99"/>
      <w:bookmarkStart w:id="100" w:name="_Toc303539102"/>
      <w:bookmarkEnd w:id="100"/>
      <w:bookmarkStart w:id="101" w:name="_Toc292559364"/>
      <w:bookmarkEnd w:id="101"/>
      <w:bookmarkStart w:id="102" w:name="_Toc296347158"/>
      <w:bookmarkEnd w:id="102"/>
      <w:bookmarkStart w:id="103" w:name="_Toc296891199"/>
      <w:bookmarkEnd w:id="103"/>
      <w:bookmarkStart w:id="104" w:name="_Toc296944498"/>
      <w:bookmarkEnd w:id="104"/>
      <w:r>
        <w:rPr>
          <w:rFonts w:ascii="宋体" w:hAnsi="Courier New" w:cs="宋体"/>
          <w:b/>
          <w:sz w:val="24"/>
          <w:szCs w:val="24"/>
        </w:rPr>
        <w:t>.5 分包</w:t>
      </w:r>
    </w:p>
    <w:p w14:paraId="1353033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3</w:t>
      </w:r>
      <w:bookmarkStart w:id="105" w:name="_Toc297048346"/>
      <w:bookmarkEnd w:id="105"/>
      <w:bookmarkStart w:id="106" w:name="_Toc296890988"/>
      <w:bookmarkEnd w:id="106"/>
      <w:bookmarkStart w:id="107" w:name="_Toc296347159"/>
      <w:bookmarkEnd w:id="107"/>
      <w:bookmarkStart w:id="108" w:name="_Toc312677989"/>
      <w:bookmarkEnd w:id="108"/>
      <w:bookmarkStart w:id="109" w:name="_Toc300934946"/>
      <w:bookmarkEnd w:id="109"/>
      <w:bookmarkStart w:id="110" w:name="_Toc296346661"/>
      <w:bookmarkEnd w:id="110"/>
      <w:bookmarkStart w:id="111" w:name="_Toc296503160"/>
      <w:bookmarkEnd w:id="111"/>
      <w:bookmarkStart w:id="112" w:name="_Toc297123493"/>
      <w:bookmarkEnd w:id="112"/>
      <w:bookmarkStart w:id="113" w:name="_Toc304295524"/>
      <w:bookmarkEnd w:id="113"/>
      <w:bookmarkStart w:id="114" w:name="_Toc297120460"/>
      <w:bookmarkEnd w:id="114"/>
      <w:bookmarkStart w:id="115" w:name="_Toc292559870"/>
      <w:bookmarkEnd w:id="115"/>
      <w:bookmarkStart w:id="116" w:name="_Toc297216152"/>
      <w:bookmarkEnd w:id="116"/>
      <w:bookmarkStart w:id="117" w:name="_Toc292559365"/>
      <w:bookmarkEnd w:id="117"/>
      <w:bookmarkStart w:id="118" w:name="_Toc296891200"/>
      <w:bookmarkEnd w:id="118"/>
      <w:bookmarkStart w:id="119" w:name="_Toc296944499"/>
      <w:bookmarkEnd w:id="119"/>
      <w:bookmarkStart w:id="120" w:name="_Toc303539103"/>
      <w:bookmarkEnd w:id="120"/>
      <w:bookmarkStart w:id="121" w:name="_Toc318581158"/>
      <w:bookmarkEnd w:id="121"/>
      <w:r>
        <w:rPr>
          <w:rFonts w:ascii="宋体" w:hAnsi="Courier New" w:cs="宋体"/>
          <w:sz w:val="24"/>
          <w:szCs w:val="24"/>
        </w:rPr>
        <w:t>.5.1 分包的一般约定</w:t>
      </w:r>
    </w:p>
    <w:p w14:paraId="0A49924F">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禁止分包的工程包括：</w:t>
      </w:r>
      <w:r>
        <w:rPr>
          <w:rFonts w:hint="eastAsia" w:ascii="宋体" w:hAnsi="Courier New" w:cs="宋体"/>
          <w:sz w:val="24"/>
          <w:szCs w:val="24"/>
          <w:u w:val="single"/>
        </w:rPr>
        <w:t>按通用条款3.5.1条款执行</w:t>
      </w:r>
      <w:r>
        <w:rPr>
          <w:rFonts w:ascii="宋体" w:hAnsi="Courier New" w:cs="宋体"/>
          <w:sz w:val="24"/>
          <w:szCs w:val="24"/>
        </w:rPr>
        <w:t>。</w:t>
      </w:r>
    </w:p>
    <w:p w14:paraId="53906C0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主体结构、关键性工作的范围：。</w:t>
      </w:r>
    </w:p>
    <w:p w14:paraId="309710F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3</w:t>
      </w:r>
      <w:bookmarkStart w:id="122" w:name="_Toc318581159"/>
      <w:bookmarkEnd w:id="122"/>
      <w:bookmarkStart w:id="123" w:name="_Toc312677990"/>
      <w:bookmarkEnd w:id="123"/>
      <w:r>
        <w:rPr>
          <w:rFonts w:ascii="宋体" w:hAnsi="Courier New" w:cs="宋体"/>
          <w:sz w:val="24"/>
          <w:szCs w:val="24"/>
        </w:rPr>
        <w:t>.5.2分包的确定</w:t>
      </w:r>
    </w:p>
    <w:p w14:paraId="53B2A7F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允许分包的专业工程包括</w:t>
      </w:r>
      <w:r>
        <w:rPr>
          <w:rFonts w:ascii="宋体" w:hAnsi="宋体" w:cs="宋体"/>
          <w:sz w:val="24"/>
          <w:szCs w:val="24"/>
          <w:u w:val="single"/>
        </w:rPr>
        <w:t>：</w:t>
      </w:r>
      <w:r>
        <w:rPr>
          <w:rFonts w:hint="eastAsia" w:ascii="宋体" w:hAnsi="宋体" w:cs="宋体"/>
          <w:sz w:val="24"/>
          <w:szCs w:val="24"/>
          <w:u w:val="single"/>
        </w:rPr>
        <w:t></w:t>
      </w:r>
      <w:r>
        <w:rPr>
          <w:rFonts w:ascii="宋体" w:hAnsi="宋体" w:cs="宋体"/>
          <w:sz w:val="24"/>
          <w:szCs w:val="24"/>
          <w:u w:val="single"/>
        </w:rPr>
        <w:t xml:space="preserve">  /   </w:t>
      </w:r>
      <w:r>
        <w:rPr>
          <w:rFonts w:hint="eastAsia" w:ascii="宋体" w:hAnsi="宋体" w:cs="宋体"/>
          <w:sz w:val="24"/>
          <w:szCs w:val="24"/>
          <w:u w:val="single"/>
        </w:rPr>
        <w:t></w:t>
      </w:r>
      <w:r>
        <w:rPr>
          <w:rFonts w:ascii="宋体" w:hAnsi="宋体" w:cs="宋体"/>
          <w:sz w:val="24"/>
          <w:szCs w:val="24"/>
          <w:u w:val="single"/>
        </w:rPr>
        <w:t>。</w:t>
      </w:r>
    </w:p>
    <w:p w14:paraId="45DDCE8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其他关于分包的约定：</w:t>
      </w:r>
      <w:r>
        <w:rPr>
          <w:rFonts w:ascii="宋体" w:hAnsi="Courier New" w:cs="宋体"/>
          <w:sz w:val="24"/>
          <w:szCs w:val="24"/>
          <w:u w:val="single"/>
        </w:rPr>
        <w:t xml:space="preserve">                 /                </w:t>
      </w:r>
      <w:r>
        <w:rPr>
          <w:rFonts w:ascii="宋体" w:hAnsi="Courier New" w:cs="宋体"/>
          <w:sz w:val="24"/>
          <w:szCs w:val="24"/>
        </w:rPr>
        <w:t>。</w:t>
      </w:r>
    </w:p>
    <w:p w14:paraId="17BB000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3.5.4 分包合同价款</w:t>
      </w:r>
    </w:p>
    <w:p w14:paraId="2E4E34B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关于分包合同价款支付的约定：</w:t>
      </w:r>
      <w:r>
        <w:rPr>
          <w:rFonts w:hint="eastAsia" w:ascii="宋体" w:hAnsi="Courier New" w:cs="宋体"/>
          <w:sz w:val="24"/>
          <w:szCs w:val="24"/>
          <w:u w:val="single"/>
        </w:rPr>
        <w:t>/</w:t>
      </w:r>
      <w:r>
        <w:rPr>
          <w:rFonts w:ascii="宋体" w:hAnsi="Courier New" w:cs="宋体"/>
          <w:sz w:val="24"/>
          <w:szCs w:val="24"/>
        </w:rPr>
        <w:t>。</w:t>
      </w:r>
    </w:p>
    <w:p w14:paraId="581C39D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3.6 工程照管与成品、半成品保护</w:t>
      </w:r>
    </w:p>
    <w:p w14:paraId="5FF6173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pacing w:val="-12"/>
          <w:sz w:val="24"/>
          <w:szCs w:val="24"/>
          <w:u w:val="single"/>
        </w:rPr>
      </w:pPr>
      <w:r>
        <w:rPr>
          <w:rFonts w:ascii="宋体" w:hAnsi="Courier New" w:cs="宋体"/>
          <w:sz w:val="24"/>
          <w:szCs w:val="24"/>
        </w:rPr>
        <w:t>承包人负责照管工程及工程相关的材料、工程设备的起始时间：</w:t>
      </w:r>
      <w:r>
        <w:rPr>
          <w:rFonts w:hint="eastAsia" w:ascii="宋体" w:hAnsi="Courier New" w:cs="宋体"/>
          <w:spacing w:val="-12"/>
          <w:sz w:val="24"/>
          <w:szCs w:val="24"/>
          <w:u w:val="single"/>
        </w:rPr>
        <w:t>按通用条款3.6条款执行</w:t>
      </w:r>
      <w:r>
        <w:rPr>
          <w:rFonts w:ascii="宋体" w:hAnsi="Courier New" w:cs="宋体"/>
          <w:spacing w:val="-12"/>
          <w:sz w:val="24"/>
          <w:szCs w:val="24"/>
        </w:rPr>
        <w:t>。</w:t>
      </w:r>
    </w:p>
    <w:p w14:paraId="51ED4BD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3.7 履约担保</w:t>
      </w:r>
    </w:p>
    <w:p w14:paraId="4306628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承包人是否提供履约担保：</w:t>
      </w:r>
      <w:r>
        <w:rPr>
          <w:rFonts w:hint="eastAsia" w:ascii="宋体" w:hAnsi="Courier New" w:cs="宋体"/>
          <w:sz w:val="24"/>
          <w:szCs w:val="24"/>
        </w:rPr>
        <w:t>是</w:t>
      </w:r>
      <w:r>
        <w:rPr>
          <w:rFonts w:ascii="宋体" w:hAnsi="Courier New" w:cs="宋体"/>
          <w:sz w:val="24"/>
          <w:szCs w:val="24"/>
        </w:rPr>
        <w:t>。</w:t>
      </w:r>
    </w:p>
    <w:p w14:paraId="2ACFDDD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承包人提供履约担保的形式</w:t>
      </w:r>
      <w:r>
        <w:rPr>
          <w:rFonts w:hint="eastAsia" w:ascii="宋体" w:hAnsi="Courier New" w:cs="宋体"/>
          <w:sz w:val="24"/>
          <w:szCs w:val="24"/>
        </w:rPr>
        <w:t>、金额及期限的</w:t>
      </w:r>
      <w:r>
        <w:rPr>
          <w:rFonts w:ascii="宋体" w:hAnsi="Courier New" w:cs="宋体"/>
          <w:sz w:val="24"/>
          <w:szCs w:val="24"/>
        </w:rPr>
        <w:t>：。</w:t>
      </w:r>
    </w:p>
    <w:p w14:paraId="449C9ABC">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124" w:name="_Toc351203636"/>
      <w:bookmarkEnd w:id="124"/>
      <w:r>
        <w:rPr>
          <w:rFonts w:ascii="宋体" w:hAnsi="Courier New" w:cs="宋体"/>
          <w:b/>
          <w:sz w:val="24"/>
          <w:szCs w:val="24"/>
        </w:rPr>
        <w:t>4</w:t>
      </w:r>
      <w:bookmarkStart w:id="125" w:name="_Toc267251413"/>
      <w:bookmarkEnd w:id="125"/>
      <w:bookmarkStart w:id="126" w:name="_Toc292559366"/>
      <w:bookmarkEnd w:id="126"/>
      <w:bookmarkStart w:id="127" w:name="_Toc296891202"/>
      <w:bookmarkEnd w:id="127"/>
      <w:bookmarkStart w:id="128" w:name="_Toc296890990"/>
      <w:bookmarkEnd w:id="128"/>
      <w:bookmarkStart w:id="129" w:name="_Toc296347161"/>
      <w:bookmarkEnd w:id="129"/>
      <w:bookmarkStart w:id="130" w:name="_Toc297120462"/>
      <w:bookmarkEnd w:id="130"/>
      <w:bookmarkStart w:id="131" w:name="_Toc292559871"/>
      <w:bookmarkEnd w:id="131"/>
      <w:bookmarkStart w:id="132" w:name="_Toc296346663"/>
      <w:bookmarkEnd w:id="132"/>
      <w:bookmarkStart w:id="133" w:name="_Toc296503162"/>
      <w:bookmarkEnd w:id="133"/>
      <w:bookmarkStart w:id="134" w:name="_Toc296944501"/>
      <w:bookmarkEnd w:id="134"/>
      <w:bookmarkStart w:id="135" w:name="_Toc297048348"/>
      <w:bookmarkEnd w:id="135"/>
      <w:r>
        <w:rPr>
          <w:rFonts w:ascii="宋体" w:hAnsi="Courier New" w:cs="宋体"/>
          <w:b/>
          <w:sz w:val="24"/>
          <w:szCs w:val="24"/>
        </w:rPr>
        <w:t>. 监理人</w:t>
      </w:r>
    </w:p>
    <w:p w14:paraId="2A46CEC0">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4.1监理人的一般规定</w:t>
      </w:r>
    </w:p>
    <w:p w14:paraId="151381D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关于监理人的监理内容：</w:t>
      </w:r>
      <w:r>
        <w:rPr>
          <w:rFonts w:hint="eastAsia" w:ascii="宋体" w:hAnsi="Courier New" w:cs="宋体"/>
          <w:sz w:val="24"/>
          <w:szCs w:val="24"/>
          <w:u w:val="single"/>
        </w:rPr>
        <w:t>/</w:t>
      </w:r>
      <w:r>
        <w:rPr>
          <w:rFonts w:ascii="宋体" w:hAnsi="Courier New" w:cs="宋体"/>
          <w:sz w:val="24"/>
          <w:szCs w:val="24"/>
        </w:rPr>
        <w:t>。</w:t>
      </w:r>
    </w:p>
    <w:p w14:paraId="6F0807D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关于监理人的监理权限：</w:t>
      </w:r>
      <w:r>
        <w:rPr>
          <w:rFonts w:hint="eastAsia" w:ascii="宋体" w:hAnsi="Courier New" w:cs="宋体"/>
          <w:sz w:val="24"/>
          <w:szCs w:val="24"/>
          <w:u w:val="single"/>
        </w:rPr>
        <w:t>/</w:t>
      </w:r>
      <w:r>
        <w:rPr>
          <w:rFonts w:ascii="宋体" w:hAnsi="Courier New" w:cs="宋体"/>
          <w:sz w:val="24"/>
          <w:szCs w:val="24"/>
        </w:rPr>
        <w:t>。</w:t>
      </w:r>
    </w:p>
    <w:p w14:paraId="1C7B620F">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关于监理人在施工现场的办公场所、生活场所的提供和费用承担的约定：</w:t>
      </w:r>
      <w:r>
        <w:rPr>
          <w:rFonts w:ascii="宋体" w:hAnsi="Courier New" w:cs="宋体"/>
          <w:sz w:val="24"/>
          <w:szCs w:val="24"/>
          <w:u w:val="single"/>
        </w:rPr>
        <w:t>/</w:t>
      </w:r>
      <w:r>
        <w:rPr>
          <w:rFonts w:ascii="宋体" w:hAnsi="Courier New" w:cs="宋体"/>
          <w:sz w:val="24"/>
          <w:szCs w:val="24"/>
        </w:rPr>
        <w:t>。</w:t>
      </w:r>
    </w:p>
    <w:p w14:paraId="095BD0DA">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4.2 监理人员</w:t>
      </w:r>
    </w:p>
    <w:p w14:paraId="2A9A31C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总监理工程师：</w:t>
      </w:r>
    </w:p>
    <w:p w14:paraId="0F7580A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姓名：</w:t>
      </w:r>
      <w:r>
        <w:rPr>
          <w:rFonts w:hint="eastAsia" w:ascii="宋体" w:hAnsi="宋体" w:cs="宋体"/>
          <w:sz w:val="24"/>
          <w:szCs w:val="24"/>
          <w:u w:val="single"/>
        </w:rPr>
        <w:t>/</w:t>
      </w:r>
      <w:r>
        <w:rPr>
          <w:rFonts w:ascii="宋体" w:hAnsi="Courier New" w:cs="宋体"/>
          <w:sz w:val="24"/>
          <w:szCs w:val="24"/>
          <w:u w:val="single"/>
        </w:rPr>
        <w:t>；</w:t>
      </w:r>
    </w:p>
    <w:p w14:paraId="34D0D1B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职务：</w:t>
      </w:r>
      <w:r>
        <w:rPr>
          <w:rFonts w:hint="eastAsia" w:ascii="宋体" w:hAnsi="宋体" w:cs="宋体"/>
          <w:sz w:val="24"/>
          <w:szCs w:val="24"/>
          <w:u w:val="single"/>
        </w:rPr>
        <w:t>/</w:t>
      </w:r>
      <w:r>
        <w:rPr>
          <w:rFonts w:ascii="宋体" w:hAnsi="宋体" w:cs="宋体"/>
          <w:sz w:val="24"/>
          <w:szCs w:val="24"/>
          <w:u w:val="single"/>
        </w:rPr>
        <w:t>；</w:t>
      </w:r>
    </w:p>
    <w:p w14:paraId="305B4D8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监理工程师执业资格证书号：</w:t>
      </w:r>
      <w:r>
        <w:rPr>
          <w:rFonts w:hint="eastAsia" w:ascii="宋体" w:hAnsi="宋体" w:cs="宋体"/>
          <w:sz w:val="24"/>
          <w:szCs w:val="24"/>
          <w:u w:val="single"/>
        </w:rPr>
        <w:t>/</w:t>
      </w:r>
      <w:r>
        <w:rPr>
          <w:rFonts w:ascii="宋体" w:hAnsi="宋体" w:cs="宋体"/>
          <w:sz w:val="24"/>
          <w:szCs w:val="24"/>
          <w:u w:val="single"/>
        </w:rPr>
        <w:t>；</w:t>
      </w:r>
    </w:p>
    <w:p w14:paraId="6A24D4E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联系电话：</w:t>
      </w:r>
      <w:r>
        <w:rPr>
          <w:rFonts w:hint="eastAsia" w:ascii="宋体" w:hAnsi="宋体" w:cs="宋体"/>
          <w:sz w:val="24"/>
          <w:szCs w:val="24"/>
          <w:u w:val="single"/>
        </w:rPr>
        <w:t>/</w:t>
      </w:r>
      <w:r>
        <w:rPr>
          <w:rFonts w:ascii="宋体" w:hAnsi="宋体" w:cs="宋体"/>
          <w:sz w:val="24"/>
          <w:szCs w:val="24"/>
          <w:u w:val="single"/>
        </w:rPr>
        <w:t>；</w:t>
      </w:r>
    </w:p>
    <w:p w14:paraId="4C720DF0">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电子信箱：</w:t>
      </w:r>
      <w:r>
        <w:rPr>
          <w:rFonts w:hint="eastAsia" w:ascii="宋体" w:hAnsi="宋体" w:cs="宋体"/>
          <w:sz w:val="24"/>
          <w:szCs w:val="24"/>
          <w:u w:val="single"/>
        </w:rPr>
        <w:t>/</w:t>
      </w:r>
      <w:r>
        <w:rPr>
          <w:rFonts w:ascii="宋体" w:hAnsi="宋体" w:cs="宋体"/>
          <w:sz w:val="24"/>
          <w:szCs w:val="24"/>
          <w:u w:val="single"/>
        </w:rPr>
        <w:t>；</w:t>
      </w:r>
    </w:p>
    <w:p w14:paraId="51A9FBA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通信地址：</w:t>
      </w:r>
      <w:r>
        <w:rPr>
          <w:rFonts w:hint="eastAsia" w:ascii="宋体" w:hAnsi="宋体" w:cs="宋体"/>
          <w:sz w:val="24"/>
          <w:szCs w:val="24"/>
          <w:u w:val="single"/>
        </w:rPr>
        <w:t>/</w:t>
      </w:r>
      <w:r>
        <w:rPr>
          <w:rFonts w:ascii="宋体" w:hAnsi="宋体" w:cs="宋体"/>
          <w:sz w:val="24"/>
          <w:szCs w:val="24"/>
          <w:u w:val="single"/>
        </w:rPr>
        <w:t>；</w:t>
      </w:r>
    </w:p>
    <w:p w14:paraId="4A89377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关于监理人的其他约定：</w:t>
      </w:r>
      <w:r>
        <w:rPr>
          <w:rFonts w:hint="eastAsia" w:ascii="宋体" w:hAnsi="宋体" w:cs="宋体"/>
          <w:sz w:val="24"/>
          <w:szCs w:val="24"/>
          <w:u w:val="single"/>
        </w:rPr>
        <w:t> / </w:t>
      </w:r>
      <w:r>
        <w:rPr>
          <w:rFonts w:ascii="宋体" w:hAnsi="宋体" w:cs="宋体"/>
          <w:sz w:val="24"/>
          <w:szCs w:val="24"/>
          <w:u w:val="single"/>
        </w:rPr>
        <w:t>。</w:t>
      </w:r>
    </w:p>
    <w:p w14:paraId="75C2566B">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4.4 商定或确定</w:t>
      </w:r>
    </w:p>
    <w:p w14:paraId="64F73ABD">
      <w:pPr>
        <w:keepNext w:val="0"/>
        <w:keepLines w:val="0"/>
        <w:pageBreakBefore w:val="0"/>
        <w:widowControl/>
        <w:kinsoku/>
        <w:wordWrap/>
        <w:overflowPunct/>
        <w:topLinePunct w:val="0"/>
        <w:autoSpaceDE/>
        <w:autoSpaceDN/>
        <w:bidi w:val="0"/>
        <w:adjustRightInd/>
        <w:snapToGrid/>
        <w:spacing w:line="460" w:lineRule="exact"/>
        <w:ind w:firstLine="456" w:firstLineChars="200"/>
        <w:jc w:val="center"/>
        <w:textAlignment w:val="auto"/>
        <w:rPr>
          <w:rFonts w:ascii="宋体" w:hAnsi="Courier New" w:cs="宋体"/>
          <w:spacing w:val="-6"/>
          <w:sz w:val="24"/>
          <w:szCs w:val="24"/>
        </w:rPr>
      </w:pPr>
      <w:bookmarkStart w:id="136" w:name="_Toc267251418"/>
      <w:bookmarkEnd w:id="136"/>
      <w:r>
        <w:rPr>
          <w:rFonts w:ascii="宋体" w:hAnsi="Courier New" w:cs="宋体"/>
          <w:spacing w:val="-6"/>
          <w:sz w:val="24"/>
          <w:szCs w:val="24"/>
        </w:rPr>
        <w:t>在发包人和承包人不能通过协商达成一致意见时，发包人授权监理人对以下事项进行确定：</w:t>
      </w:r>
    </w:p>
    <w:p w14:paraId="112C0E3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w:t>
      </w:r>
      <w:r>
        <w:rPr>
          <w:rFonts w:hint="eastAsia" w:ascii="宋体" w:hAnsi="Courier New" w:cs="宋体"/>
          <w:sz w:val="24"/>
          <w:szCs w:val="24"/>
          <w:u w:val="single"/>
        </w:rPr>
        <w:t>/</w:t>
      </w:r>
      <w:r>
        <w:rPr>
          <w:rFonts w:ascii="宋体" w:hAnsi="Courier New" w:cs="宋体"/>
          <w:sz w:val="24"/>
          <w:szCs w:val="24"/>
        </w:rPr>
        <w:t>；</w:t>
      </w:r>
    </w:p>
    <w:p w14:paraId="3A9589C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w:t>
      </w:r>
      <w:r>
        <w:rPr>
          <w:rFonts w:hint="eastAsia" w:ascii="宋体" w:hAnsi="Courier New" w:cs="宋体"/>
          <w:sz w:val="24"/>
          <w:szCs w:val="24"/>
          <w:u w:val="single"/>
        </w:rPr>
        <w:t>/</w:t>
      </w:r>
      <w:r>
        <w:rPr>
          <w:rFonts w:ascii="宋体" w:hAnsi="Courier New" w:cs="宋体"/>
          <w:sz w:val="24"/>
          <w:szCs w:val="24"/>
        </w:rPr>
        <w:t>。</w:t>
      </w:r>
    </w:p>
    <w:p w14:paraId="30A8BB91">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137" w:name="_Toc351203637"/>
      <w:bookmarkEnd w:id="137"/>
      <w:r>
        <w:rPr>
          <w:rFonts w:ascii="宋体" w:hAnsi="Courier New" w:cs="宋体"/>
          <w:b/>
          <w:sz w:val="24"/>
          <w:szCs w:val="24"/>
        </w:rPr>
        <w:t>5</w:t>
      </w:r>
      <w:bookmarkStart w:id="138" w:name="_Toc292559367"/>
      <w:bookmarkEnd w:id="138"/>
      <w:bookmarkStart w:id="139" w:name="_Toc296503163"/>
      <w:bookmarkEnd w:id="139"/>
      <w:bookmarkStart w:id="140" w:name="_Toc296890991"/>
      <w:bookmarkEnd w:id="140"/>
      <w:bookmarkStart w:id="141" w:name="_Toc292559872"/>
      <w:bookmarkEnd w:id="141"/>
      <w:bookmarkStart w:id="142" w:name="_Toc297048349"/>
      <w:bookmarkEnd w:id="142"/>
      <w:bookmarkStart w:id="143" w:name="_Toc296346664"/>
      <w:bookmarkEnd w:id="143"/>
      <w:bookmarkStart w:id="144" w:name="_Toc296347162"/>
      <w:bookmarkEnd w:id="144"/>
      <w:bookmarkStart w:id="145" w:name="_Toc297120463"/>
      <w:bookmarkEnd w:id="145"/>
      <w:bookmarkStart w:id="146" w:name="_Toc296944502"/>
      <w:bookmarkEnd w:id="146"/>
      <w:bookmarkStart w:id="147" w:name="_Toc296891203"/>
      <w:bookmarkEnd w:id="147"/>
      <w:r>
        <w:rPr>
          <w:rFonts w:ascii="宋体" w:hAnsi="Courier New" w:cs="宋体"/>
          <w:b/>
          <w:sz w:val="24"/>
          <w:szCs w:val="24"/>
        </w:rPr>
        <w:t>. 工程质量</w:t>
      </w:r>
    </w:p>
    <w:p w14:paraId="536007BD">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5.1 质量要求</w:t>
      </w:r>
    </w:p>
    <w:p w14:paraId="00BE107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5</w:t>
      </w:r>
      <w:bookmarkStart w:id="148" w:name="_Toc303539106"/>
      <w:bookmarkEnd w:id="148"/>
      <w:bookmarkStart w:id="149" w:name="_Toc318581164"/>
      <w:bookmarkEnd w:id="149"/>
      <w:bookmarkStart w:id="150" w:name="_Toc300934949"/>
      <w:bookmarkEnd w:id="150"/>
      <w:bookmarkStart w:id="151" w:name="_Toc312677997"/>
      <w:bookmarkEnd w:id="151"/>
      <w:bookmarkStart w:id="152" w:name="_Toc297216155"/>
      <w:bookmarkEnd w:id="152"/>
      <w:bookmarkStart w:id="153" w:name="_Toc304295527"/>
      <w:bookmarkEnd w:id="153"/>
      <w:bookmarkStart w:id="154" w:name="_Toc297123496"/>
      <w:bookmarkEnd w:id="154"/>
      <w:r>
        <w:rPr>
          <w:rFonts w:ascii="宋体" w:hAnsi="Courier New" w:cs="宋体"/>
          <w:sz w:val="24"/>
          <w:szCs w:val="24"/>
        </w:rPr>
        <w:t>.1.1 特殊质量标准和要求：。</w:t>
      </w:r>
    </w:p>
    <w:p w14:paraId="6F398BB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关于工程奖项的约定：。</w:t>
      </w:r>
    </w:p>
    <w:p w14:paraId="3DA0DF2C">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5.3 隐蔽工程检查</w:t>
      </w:r>
    </w:p>
    <w:p w14:paraId="0C753A80">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5.3.2承包人提前通知</w:t>
      </w:r>
      <w:r>
        <w:rPr>
          <w:rFonts w:hint="eastAsia" w:ascii="宋体" w:hAnsi="Courier New" w:cs="宋体"/>
          <w:sz w:val="24"/>
          <w:szCs w:val="24"/>
        </w:rPr>
        <w:t>发包</w:t>
      </w:r>
      <w:r>
        <w:rPr>
          <w:rFonts w:ascii="宋体" w:hAnsi="Courier New" w:cs="宋体"/>
          <w:sz w:val="24"/>
          <w:szCs w:val="24"/>
        </w:rPr>
        <w:t>人隐蔽工程检查的期限的约定：</w:t>
      </w:r>
      <w:r>
        <w:rPr>
          <w:rFonts w:ascii="宋体" w:hAnsi="Courier New" w:cs="宋体"/>
          <w:sz w:val="24"/>
          <w:szCs w:val="24"/>
          <w:u w:val="single"/>
        </w:rPr>
        <w:t>承包人应在</w:t>
      </w:r>
      <w:r>
        <w:rPr>
          <w:rFonts w:hint="eastAsia" w:ascii="宋体" w:hAnsi="Courier New" w:cs="宋体"/>
          <w:sz w:val="24"/>
          <w:szCs w:val="24"/>
          <w:u w:val="single"/>
        </w:rPr>
        <w:t>共同</w:t>
      </w:r>
      <w:r>
        <w:rPr>
          <w:rFonts w:ascii="宋体" w:hAnsi="Courier New" w:cs="宋体"/>
          <w:sz w:val="24"/>
          <w:szCs w:val="24"/>
          <w:u w:val="single"/>
        </w:rPr>
        <w:t>检查前48小时书面通知</w:t>
      </w:r>
      <w:r>
        <w:rPr>
          <w:rFonts w:hint="eastAsia" w:ascii="宋体" w:hAnsi="Courier New" w:cs="宋体"/>
          <w:sz w:val="24"/>
          <w:szCs w:val="24"/>
          <w:u w:val="single"/>
        </w:rPr>
        <w:t>发包人</w:t>
      </w:r>
      <w:r>
        <w:rPr>
          <w:rFonts w:ascii="宋体" w:hAnsi="Courier New" w:cs="宋体"/>
          <w:sz w:val="24"/>
          <w:szCs w:val="24"/>
          <w:u w:val="single"/>
        </w:rPr>
        <w:t>检查</w:t>
      </w:r>
      <w:r>
        <w:rPr>
          <w:rFonts w:ascii="宋体" w:hAnsi="Courier New" w:cs="宋体"/>
          <w:sz w:val="24"/>
          <w:szCs w:val="24"/>
        </w:rPr>
        <w:t>。</w:t>
      </w:r>
    </w:p>
    <w:p w14:paraId="2B971AA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hint="eastAsia" w:ascii="宋体" w:hAnsi="Courier New" w:cs="宋体"/>
          <w:sz w:val="24"/>
          <w:szCs w:val="24"/>
        </w:rPr>
        <w:t>发包人</w:t>
      </w:r>
      <w:r>
        <w:rPr>
          <w:rFonts w:ascii="宋体" w:hAnsi="Courier New" w:cs="宋体"/>
          <w:sz w:val="24"/>
          <w:szCs w:val="24"/>
        </w:rPr>
        <w:t>不能按时进行检查时，应提前</w:t>
      </w:r>
      <w:r>
        <w:rPr>
          <w:rFonts w:hint="eastAsia" w:ascii="宋体" w:hAnsi="Courier New" w:cs="宋体"/>
          <w:sz w:val="24"/>
          <w:szCs w:val="24"/>
          <w:u w:val="single"/>
        </w:rPr>
        <w:t xml:space="preserve">      24      </w:t>
      </w:r>
      <w:r>
        <w:rPr>
          <w:rFonts w:ascii="宋体" w:hAnsi="Courier New" w:cs="宋体"/>
          <w:sz w:val="24"/>
          <w:szCs w:val="24"/>
        </w:rPr>
        <w:t>小时提交书面延期要求。</w:t>
      </w:r>
    </w:p>
    <w:p w14:paraId="77DB13A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关于延期最长不得超过：</w:t>
      </w:r>
      <w:r>
        <w:rPr>
          <w:rFonts w:hint="eastAsia" w:ascii="宋体" w:hAnsi="Courier New" w:cs="宋体"/>
          <w:sz w:val="24"/>
          <w:szCs w:val="24"/>
          <w:u w:val="single"/>
        </w:rPr>
        <w:t xml:space="preserve">      48</w:t>
      </w:r>
      <w:r>
        <w:rPr>
          <w:rFonts w:ascii="宋体" w:hAnsi="Courier New" w:cs="宋体"/>
          <w:sz w:val="24"/>
          <w:szCs w:val="24"/>
        </w:rPr>
        <w:t>小时。</w:t>
      </w:r>
    </w:p>
    <w:p w14:paraId="1BDDA761">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155" w:name="_Toc351203638"/>
      <w:bookmarkEnd w:id="155"/>
      <w:r>
        <w:rPr>
          <w:rFonts w:ascii="宋体" w:hAnsi="Courier New" w:cs="宋体"/>
          <w:b/>
          <w:sz w:val="24"/>
          <w:szCs w:val="24"/>
        </w:rPr>
        <w:t>6. 安全文明施工与环境保护</w:t>
      </w:r>
    </w:p>
    <w:p w14:paraId="720728B0">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6.1安全文明施工</w:t>
      </w:r>
    </w:p>
    <w:p w14:paraId="6949902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 xml:space="preserve">   6.1.1 项目安全生产的达标目标及相应事项的约定：</w:t>
      </w:r>
      <w:r>
        <w:rPr>
          <w:rFonts w:ascii="宋体" w:hAnsi="Courier New" w:cs="宋体"/>
          <w:sz w:val="24"/>
          <w:szCs w:val="24"/>
          <w:u w:val="single"/>
        </w:rPr>
        <w:t>遵守国家和工程所在地有关安全生产的要求</w:t>
      </w:r>
      <w:r>
        <w:rPr>
          <w:rFonts w:ascii="宋体" w:hAnsi="Courier New" w:cs="宋体"/>
          <w:sz w:val="24"/>
          <w:szCs w:val="24"/>
        </w:rPr>
        <w:t>。</w:t>
      </w:r>
    </w:p>
    <w:p w14:paraId="2D1A4B5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6.1.4 关于治安保卫的特别约定：</w:t>
      </w:r>
      <w:r>
        <w:rPr>
          <w:rFonts w:hint="eastAsia" w:ascii="宋体" w:hAnsi="Courier New" w:cs="宋体"/>
          <w:sz w:val="24"/>
          <w:szCs w:val="24"/>
        </w:rPr>
        <w:t>按通用条款6.1.4款执行</w:t>
      </w:r>
      <w:r>
        <w:rPr>
          <w:rFonts w:ascii="宋体" w:hAnsi="Courier New" w:cs="宋体"/>
          <w:sz w:val="24"/>
          <w:szCs w:val="24"/>
        </w:rPr>
        <w:t>。</w:t>
      </w:r>
    </w:p>
    <w:p w14:paraId="31F5161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关于编制施工场地治安管理计划的约定：</w:t>
      </w:r>
      <w:r>
        <w:rPr>
          <w:rFonts w:ascii="宋体" w:hAnsi="Courier New" w:cs="宋体"/>
          <w:sz w:val="24"/>
          <w:szCs w:val="24"/>
          <w:u w:val="single"/>
        </w:rPr>
        <w:t>按通用条款6.1.4款执行</w:t>
      </w:r>
      <w:r>
        <w:rPr>
          <w:rFonts w:ascii="宋体" w:hAnsi="Courier New" w:cs="宋体"/>
          <w:sz w:val="24"/>
          <w:szCs w:val="24"/>
        </w:rPr>
        <w:t>。</w:t>
      </w:r>
    </w:p>
    <w:p w14:paraId="3181F44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6.1.5 文明施工</w:t>
      </w:r>
    </w:p>
    <w:p w14:paraId="6F030B4C">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hint="eastAsia" w:ascii="宋体" w:hAnsi="Courier New" w:cs="宋体"/>
          <w:sz w:val="24"/>
          <w:szCs w:val="24"/>
        </w:rPr>
        <w:t>合同当事人对文明施工的要求：</w:t>
      </w:r>
      <w:r>
        <w:rPr>
          <w:rFonts w:hint="eastAsia" w:ascii="宋体" w:hAnsi="Courier New" w:cs="宋体"/>
          <w:sz w:val="24"/>
          <w:szCs w:val="24"/>
          <w:u w:val="single"/>
        </w:rPr>
        <w:t>承包人在工程施工期间，应当采取措施保持施工现场平整，物料堆放整齐。工程所在地有关政府行政管理部门有特殊要求的，按照其要求执行</w:t>
      </w:r>
      <w:r>
        <w:rPr>
          <w:rFonts w:hint="eastAsia" w:ascii="宋体" w:hAnsi="Courier New" w:cs="宋体"/>
          <w:sz w:val="24"/>
          <w:szCs w:val="24"/>
        </w:rPr>
        <w:t>。</w:t>
      </w:r>
    </w:p>
    <w:p w14:paraId="4CF6497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6.1.6 关于安全文明施工费支付比例和支付期限的约定：。</w:t>
      </w:r>
    </w:p>
    <w:p w14:paraId="677B7C2D">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156" w:name="_Toc351203639"/>
      <w:bookmarkEnd w:id="156"/>
      <w:r>
        <w:rPr>
          <w:rFonts w:ascii="宋体" w:hAnsi="Courier New" w:cs="宋体"/>
          <w:b/>
          <w:sz w:val="24"/>
          <w:szCs w:val="24"/>
        </w:rPr>
        <w:t>7. 工期和进度</w:t>
      </w:r>
    </w:p>
    <w:p w14:paraId="25041767">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7.1 施工组织设计</w:t>
      </w:r>
    </w:p>
    <w:p w14:paraId="39829D7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7.1.</w:t>
      </w:r>
      <w:r>
        <w:rPr>
          <w:rFonts w:hint="eastAsia" w:ascii="宋体" w:hAnsi="Courier New" w:cs="宋体"/>
          <w:sz w:val="24"/>
          <w:szCs w:val="24"/>
        </w:rPr>
        <w:t>1 合同当事人约定的</w:t>
      </w:r>
      <w:r>
        <w:rPr>
          <w:rFonts w:ascii="宋体" w:hAnsi="Courier New" w:cs="宋体"/>
          <w:sz w:val="24"/>
          <w:szCs w:val="24"/>
        </w:rPr>
        <w:t>施工组织设计</w:t>
      </w:r>
      <w:r>
        <w:rPr>
          <w:rFonts w:hint="eastAsia" w:ascii="宋体" w:hAnsi="Courier New" w:cs="宋体"/>
          <w:sz w:val="24"/>
          <w:szCs w:val="24"/>
        </w:rPr>
        <w:t>应包括的其他内容</w:t>
      </w:r>
      <w:r>
        <w:rPr>
          <w:rFonts w:ascii="宋体" w:hAnsi="Courier New" w:cs="宋体"/>
          <w:sz w:val="24"/>
          <w:szCs w:val="24"/>
        </w:rPr>
        <w:t>：</w:t>
      </w:r>
      <w:r>
        <w:rPr>
          <w:rFonts w:ascii="宋体" w:hAnsi="Courier New" w:cs="宋体"/>
          <w:sz w:val="24"/>
          <w:szCs w:val="24"/>
          <w:u w:val="single"/>
        </w:rPr>
        <w:t>（1）施工方案；（2）施工现场平面布置图；（3）施工进度计划和保证措施；（4）劳动力及材料供应计划；（5）施工机械设备的选用；（6）质量保证体系及措施；（7）安全生产、文明施工措施；（8）环境保护、成本控制措施</w:t>
      </w:r>
      <w:r>
        <w:rPr>
          <w:rFonts w:hint="eastAsia" w:ascii="宋体" w:hAnsi="Courier New" w:cs="宋体"/>
          <w:sz w:val="24"/>
          <w:szCs w:val="24"/>
          <w:u w:val="single"/>
        </w:rPr>
        <w:t>；（9）合同当事人约定的其他内容</w:t>
      </w:r>
      <w:r>
        <w:rPr>
          <w:rFonts w:ascii="宋体" w:hAnsi="Courier New" w:cs="宋体"/>
          <w:sz w:val="24"/>
          <w:szCs w:val="24"/>
          <w:u w:val="single"/>
        </w:rPr>
        <w:t>。</w:t>
      </w:r>
    </w:p>
    <w:p w14:paraId="3AD5CB7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7.1.2 施工组织设计的提交和修改</w:t>
      </w:r>
    </w:p>
    <w:p w14:paraId="7FB6D7D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承包人提交详细施工组织设计的期限的约定：</w:t>
      </w:r>
      <w:r>
        <w:rPr>
          <w:rFonts w:ascii="宋体" w:hAnsi="Courier New" w:cs="宋体"/>
          <w:sz w:val="24"/>
          <w:szCs w:val="24"/>
          <w:u w:val="single"/>
        </w:rPr>
        <w:t>承包人应在合同签订后14天内，但最迟不得晚于开工日期前7天</w:t>
      </w:r>
      <w:r>
        <w:rPr>
          <w:rFonts w:ascii="宋体" w:hAnsi="Courier New" w:cs="宋体"/>
          <w:sz w:val="24"/>
          <w:szCs w:val="24"/>
        </w:rPr>
        <w:t>。</w:t>
      </w:r>
    </w:p>
    <w:p w14:paraId="7A6C8E0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发包人在收到</w:t>
      </w:r>
      <w:r>
        <w:rPr>
          <w:rFonts w:hint="eastAsia" w:ascii="宋体" w:hAnsi="Courier New" w:cs="宋体"/>
          <w:sz w:val="24"/>
          <w:szCs w:val="24"/>
        </w:rPr>
        <w:t>详细的施工组织设计</w:t>
      </w:r>
      <w:r>
        <w:rPr>
          <w:rFonts w:ascii="宋体" w:hAnsi="Courier New" w:cs="宋体"/>
          <w:sz w:val="24"/>
          <w:szCs w:val="24"/>
        </w:rPr>
        <w:t>后确认或提出修改意见的期限：</w:t>
      </w:r>
      <w:r>
        <w:rPr>
          <w:rFonts w:hint="eastAsia" w:ascii="宋体" w:hAnsi="Courier New" w:cs="宋体"/>
          <w:sz w:val="24"/>
          <w:szCs w:val="24"/>
          <w:u w:val="single"/>
        </w:rPr>
        <w:t xml:space="preserve"> 7天内</w:t>
      </w:r>
      <w:r>
        <w:rPr>
          <w:rFonts w:ascii="宋体" w:hAnsi="Courier New" w:cs="宋体"/>
          <w:sz w:val="24"/>
          <w:szCs w:val="24"/>
        </w:rPr>
        <w:t>。</w:t>
      </w:r>
    </w:p>
    <w:p w14:paraId="5AB1331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7</w:t>
      </w:r>
      <w:bookmarkStart w:id="157" w:name="_Toc297216173"/>
      <w:bookmarkEnd w:id="157"/>
      <w:bookmarkStart w:id="158" w:name="_Toc312677479"/>
      <w:bookmarkEnd w:id="158"/>
      <w:bookmarkStart w:id="159" w:name="_Toc312678005"/>
      <w:bookmarkEnd w:id="159"/>
      <w:bookmarkStart w:id="160" w:name="_Toc304295541"/>
      <w:bookmarkEnd w:id="160"/>
      <w:bookmarkStart w:id="161" w:name="_Toc300934966"/>
      <w:bookmarkEnd w:id="161"/>
      <w:bookmarkStart w:id="162" w:name="_Toc303539123"/>
      <w:bookmarkEnd w:id="162"/>
      <w:bookmarkStart w:id="163" w:name="_Toc297123514"/>
      <w:bookmarkEnd w:id="163"/>
      <w:r>
        <w:rPr>
          <w:rFonts w:ascii="宋体" w:hAnsi="Courier New" w:cs="宋体"/>
          <w:sz w:val="24"/>
          <w:szCs w:val="24"/>
        </w:rPr>
        <w:t>.2 施工进度计划</w:t>
      </w:r>
    </w:p>
    <w:p w14:paraId="5450807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7.2.2 施工进度计划的修订</w:t>
      </w:r>
    </w:p>
    <w:p w14:paraId="3798B1C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发包人在收到修订的施工进度计划后确认或提出修改意见的期限：</w:t>
      </w:r>
      <w:r>
        <w:rPr>
          <w:rFonts w:ascii="宋体" w:hAnsi="Courier New" w:cs="宋体"/>
          <w:sz w:val="24"/>
          <w:szCs w:val="24"/>
          <w:u w:val="single"/>
        </w:rPr>
        <w:t xml:space="preserve"> 7天内</w:t>
      </w:r>
      <w:r>
        <w:rPr>
          <w:rFonts w:ascii="宋体" w:hAnsi="Courier New" w:cs="宋体"/>
          <w:sz w:val="24"/>
          <w:szCs w:val="24"/>
        </w:rPr>
        <w:t>。</w:t>
      </w:r>
    </w:p>
    <w:p w14:paraId="0C4B31B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7.3 开工</w:t>
      </w:r>
    </w:p>
    <w:p w14:paraId="2025F72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7.3.1 开工准备</w:t>
      </w:r>
    </w:p>
    <w:p w14:paraId="1ECB41C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关于承包人提交工程开工报审表的期限：</w:t>
      </w:r>
      <w:r>
        <w:rPr>
          <w:rFonts w:hint="eastAsia" w:ascii="宋体" w:hAnsi="Courier New" w:cs="宋体"/>
          <w:sz w:val="24"/>
          <w:szCs w:val="24"/>
          <w:u w:val="single"/>
        </w:rPr>
        <w:t>同专用条款</w:t>
      </w:r>
      <w:r>
        <w:rPr>
          <w:rFonts w:ascii="宋体" w:hAnsi="Courier New" w:cs="宋体"/>
          <w:sz w:val="24"/>
          <w:szCs w:val="24"/>
          <w:u w:val="single"/>
        </w:rPr>
        <w:t>7.1.2</w:t>
      </w:r>
      <w:r>
        <w:rPr>
          <w:rFonts w:hint="eastAsia" w:ascii="宋体" w:hAnsi="Courier New" w:cs="宋体"/>
          <w:sz w:val="24"/>
          <w:szCs w:val="24"/>
          <w:u w:val="single"/>
        </w:rPr>
        <w:t>款</w:t>
      </w:r>
      <w:r>
        <w:rPr>
          <w:rFonts w:ascii="宋体" w:hAnsi="Courier New" w:cs="宋体"/>
          <w:sz w:val="24"/>
          <w:szCs w:val="24"/>
        </w:rPr>
        <w:t>。</w:t>
      </w:r>
    </w:p>
    <w:p w14:paraId="4FF9505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关于发包人应完成的其他开工准备工作及期限：。</w:t>
      </w:r>
    </w:p>
    <w:p w14:paraId="60A18BCF">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关于承包人应完成的其他开工准备工作及期限：。</w:t>
      </w:r>
    </w:p>
    <w:p w14:paraId="218F4990">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7.3.2开工通知</w:t>
      </w:r>
    </w:p>
    <w:p w14:paraId="18B134B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因发包人原因造成未能在计划开工日期之日起</w:t>
      </w:r>
      <w:r>
        <w:rPr>
          <w:rFonts w:hint="eastAsia" w:ascii="宋体" w:hAnsi="Courier New" w:cs="宋体"/>
          <w:sz w:val="24"/>
          <w:szCs w:val="24"/>
        </w:rPr>
        <w:t>120</w:t>
      </w:r>
      <w:r>
        <w:rPr>
          <w:rFonts w:ascii="宋体" w:hAnsi="Courier New" w:cs="宋体"/>
          <w:sz w:val="24"/>
          <w:szCs w:val="24"/>
        </w:rPr>
        <w:t>天内发出开工通知的，承包人有权提出价格调整要求，或者解除合同。</w:t>
      </w:r>
    </w:p>
    <w:p w14:paraId="32E8E1B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7.4 测量放线</w:t>
      </w:r>
    </w:p>
    <w:p w14:paraId="0A54797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7.4.1发包人向承包人提供测量基准点、基准线和水准点及其书面资料的期限：。</w:t>
      </w:r>
    </w:p>
    <w:p w14:paraId="2628017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7</w:t>
      </w:r>
      <w:bookmarkStart w:id="164" w:name="_Toc303539125"/>
      <w:bookmarkEnd w:id="164"/>
      <w:bookmarkStart w:id="165" w:name="_Toc297123516"/>
      <w:bookmarkEnd w:id="165"/>
      <w:bookmarkStart w:id="166" w:name="_Toc304295546"/>
      <w:bookmarkEnd w:id="166"/>
      <w:bookmarkStart w:id="167" w:name="_Toc312678010"/>
      <w:bookmarkEnd w:id="167"/>
      <w:bookmarkStart w:id="168" w:name="_Toc300934968"/>
      <w:bookmarkEnd w:id="168"/>
      <w:bookmarkStart w:id="169" w:name="_Toc312677484"/>
      <w:bookmarkEnd w:id="169"/>
      <w:bookmarkStart w:id="170" w:name="_Toc297216175"/>
      <w:bookmarkEnd w:id="170"/>
      <w:r>
        <w:rPr>
          <w:rFonts w:ascii="宋体" w:hAnsi="Courier New" w:cs="宋体"/>
          <w:sz w:val="24"/>
          <w:szCs w:val="24"/>
        </w:rPr>
        <w:t>.5 工期延误</w:t>
      </w:r>
    </w:p>
    <w:p w14:paraId="2C9AAA5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7.5.1 因发包人原因导致工期延误</w:t>
      </w:r>
    </w:p>
    <w:p w14:paraId="2227E1E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（7）因发包人原因导致工期延误的其他情形：</w:t>
      </w:r>
      <w:r>
        <w:rPr>
          <w:rFonts w:ascii="宋体" w:hAnsi="Courier New" w:cs="宋体"/>
          <w:sz w:val="24"/>
          <w:szCs w:val="24"/>
          <w:u w:val="single"/>
        </w:rPr>
        <w:t>（1）发包人未能按合同约定提供图纸或所提供图纸不符合合同约定的；（2）发包人提供的测量基准点、基准线和水准点及其书面资料存在错误或疏漏的；（</w:t>
      </w:r>
      <w:r>
        <w:rPr>
          <w:rFonts w:hint="eastAsia" w:ascii="宋体" w:hAnsi="Courier New" w:cs="宋体"/>
          <w:sz w:val="24"/>
          <w:szCs w:val="24"/>
          <w:u w:val="single"/>
        </w:rPr>
        <w:t>3</w:t>
      </w:r>
      <w:r>
        <w:rPr>
          <w:rFonts w:ascii="宋体" w:hAnsi="Courier New" w:cs="宋体"/>
          <w:sz w:val="24"/>
          <w:szCs w:val="24"/>
          <w:u w:val="single"/>
        </w:rPr>
        <w:t>）发包人未能在计划开工日期之日起7天内同意下达开工通知的；（</w:t>
      </w:r>
      <w:r>
        <w:rPr>
          <w:rFonts w:hint="eastAsia" w:ascii="宋体" w:hAnsi="Courier New" w:cs="宋体"/>
          <w:sz w:val="24"/>
          <w:szCs w:val="24"/>
          <w:u w:val="single"/>
        </w:rPr>
        <w:t>4</w:t>
      </w:r>
      <w:r>
        <w:rPr>
          <w:rFonts w:ascii="宋体" w:hAnsi="Courier New" w:cs="宋体"/>
          <w:sz w:val="24"/>
          <w:szCs w:val="24"/>
          <w:u w:val="single"/>
        </w:rPr>
        <w:t>）发包人未能按合同约定日期支付工程预付款、进度款或竣工结算款的；（</w:t>
      </w:r>
      <w:r>
        <w:rPr>
          <w:rFonts w:hint="eastAsia" w:ascii="宋体" w:hAnsi="Courier New" w:cs="宋体"/>
          <w:sz w:val="24"/>
          <w:szCs w:val="24"/>
          <w:u w:val="single"/>
        </w:rPr>
        <w:t>5</w:t>
      </w:r>
      <w:r>
        <w:rPr>
          <w:rFonts w:ascii="宋体" w:hAnsi="Courier New" w:cs="宋体"/>
          <w:sz w:val="24"/>
          <w:szCs w:val="24"/>
          <w:u w:val="single"/>
        </w:rPr>
        <w:t>）监理人未按合同约定发出指示、批准等文件的</w:t>
      </w:r>
      <w:r>
        <w:rPr>
          <w:rFonts w:hint="eastAsia" w:ascii="宋体" w:hAnsi="Courier New" w:cs="宋体"/>
          <w:sz w:val="24"/>
          <w:szCs w:val="24"/>
          <w:u w:val="single"/>
        </w:rPr>
        <w:t>工期顺延</w:t>
      </w:r>
      <w:r>
        <w:rPr>
          <w:rFonts w:ascii="宋体" w:hAnsi="Courier New" w:cs="宋体"/>
          <w:sz w:val="24"/>
          <w:szCs w:val="24"/>
        </w:rPr>
        <w:t>。</w:t>
      </w:r>
    </w:p>
    <w:p w14:paraId="7EC8B19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7</w:t>
      </w:r>
      <w:bookmarkStart w:id="171" w:name="_Toc297216177"/>
      <w:bookmarkEnd w:id="171"/>
      <w:bookmarkStart w:id="172" w:name="_Toc312678012"/>
      <w:bookmarkEnd w:id="172"/>
      <w:bookmarkStart w:id="173" w:name="_Toc304295548"/>
      <w:bookmarkEnd w:id="173"/>
      <w:bookmarkStart w:id="174" w:name="_Toc312677486"/>
      <w:bookmarkEnd w:id="174"/>
      <w:bookmarkStart w:id="175" w:name="_Toc297123518"/>
      <w:bookmarkEnd w:id="175"/>
      <w:bookmarkStart w:id="176" w:name="_Toc303539127"/>
      <w:bookmarkEnd w:id="176"/>
      <w:bookmarkStart w:id="177" w:name="_Toc300934970"/>
      <w:bookmarkEnd w:id="177"/>
      <w:bookmarkStart w:id="178" w:name="_Toc318581169"/>
      <w:bookmarkEnd w:id="178"/>
      <w:r>
        <w:rPr>
          <w:rFonts w:ascii="宋体" w:hAnsi="Courier New" w:cs="宋体"/>
          <w:sz w:val="24"/>
          <w:szCs w:val="24"/>
        </w:rPr>
        <w:t>.5.2 因承包人原因导致工期延误</w:t>
      </w:r>
    </w:p>
    <w:p w14:paraId="418DDC8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因</w:t>
      </w:r>
      <w:bookmarkStart w:id="179" w:name="_Toc312678013"/>
      <w:bookmarkEnd w:id="179"/>
      <w:bookmarkStart w:id="180" w:name="_Toc312677487"/>
      <w:bookmarkEnd w:id="180"/>
      <w:bookmarkStart w:id="181" w:name="_Toc318581170"/>
      <w:bookmarkEnd w:id="181"/>
      <w:r>
        <w:rPr>
          <w:rFonts w:ascii="宋体" w:hAnsi="Courier New" w:cs="宋体"/>
          <w:sz w:val="24"/>
          <w:szCs w:val="24"/>
        </w:rPr>
        <w:t>承包人原因造成工期延误，逾期竣工违约金的计算方法为：</w:t>
      </w:r>
      <w:r>
        <w:rPr>
          <w:rFonts w:hint="eastAsia" w:ascii="宋体" w:hAnsi="Courier New" w:cs="宋体"/>
          <w:sz w:val="24"/>
          <w:szCs w:val="24"/>
          <w:u w:val="single"/>
        </w:rPr>
        <w:t>每天1000元累计计算</w:t>
      </w:r>
      <w:r>
        <w:rPr>
          <w:rFonts w:ascii="宋体" w:hAnsi="Courier New" w:cs="宋体"/>
          <w:sz w:val="24"/>
          <w:szCs w:val="24"/>
        </w:rPr>
        <w:t>。</w:t>
      </w:r>
    </w:p>
    <w:p w14:paraId="258F915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因承包人原因造成工期延误，逾</w:t>
      </w:r>
      <w:bookmarkStart w:id="182" w:name="_Toc312678014"/>
      <w:bookmarkEnd w:id="182"/>
      <w:bookmarkStart w:id="183" w:name="_Toc318581171"/>
      <w:bookmarkEnd w:id="183"/>
      <w:r>
        <w:rPr>
          <w:rFonts w:ascii="宋体" w:hAnsi="Courier New" w:cs="宋体"/>
          <w:sz w:val="24"/>
          <w:szCs w:val="24"/>
        </w:rPr>
        <w:t>期竣工违约金的上限：</w:t>
      </w:r>
      <w:r>
        <w:rPr>
          <w:rFonts w:hint="eastAsia" w:ascii="宋体" w:hAnsi="Courier New" w:cs="宋体"/>
          <w:sz w:val="24"/>
          <w:szCs w:val="24"/>
          <w:u w:val="single"/>
        </w:rPr>
        <w:t>10万元</w:t>
      </w:r>
      <w:r>
        <w:rPr>
          <w:rFonts w:ascii="宋体" w:hAnsi="Courier New" w:cs="宋体"/>
          <w:sz w:val="24"/>
          <w:szCs w:val="24"/>
        </w:rPr>
        <w:t>。</w:t>
      </w:r>
    </w:p>
    <w:p w14:paraId="39B9701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7</w:t>
      </w:r>
      <w:bookmarkStart w:id="184" w:name="_Toc300934971"/>
      <w:bookmarkEnd w:id="184"/>
      <w:bookmarkStart w:id="185" w:name="_Toc297216178"/>
      <w:bookmarkEnd w:id="185"/>
      <w:bookmarkStart w:id="186" w:name="_Toc303539128"/>
      <w:bookmarkEnd w:id="186"/>
      <w:bookmarkStart w:id="187" w:name="_Toc312678015"/>
      <w:bookmarkEnd w:id="187"/>
      <w:bookmarkStart w:id="188" w:name="_Toc304295549"/>
      <w:bookmarkEnd w:id="188"/>
      <w:bookmarkStart w:id="189" w:name="_Toc297123519"/>
      <w:bookmarkEnd w:id="189"/>
      <w:r>
        <w:rPr>
          <w:rFonts w:ascii="宋体" w:hAnsi="Courier New" w:cs="宋体"/>
          <w:sz w:val="24"/>
          <w:szCs w:val="24"/>
        </w:rPr>
        <w:t>.6 不利物质条件</w:t>
      </w:r>
    </w:p>
    <w:p w14:paraId="5E03E45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bookmarkStart w:id="190" w:name="_Toc304295550"/>
      <w:bookmarkEnd w:id="190"/>
      <w:bookmarkStart w:id="191" w:name="_Toc318581172"/>
      <w:bookmarkEnd w:id="191"/>
      <w:bookmarkStart w:id="192" w:name="_Toc312678016"/>
      <w:bookmarkEnd w:id="192"/>
      <w:bookmarkStart w:id="193" w:name="_Toc297216179"/>
      <w:bookmarkEnd w:id="193"/>
      <w:bookmarkStart w:id="194" w:name="_Toc297123520"/>
      <w:bookmarkEnd w:id="194"/>
      <w:bookmarkStart w:id="195" w:name="_Toc300934972"/>
      <w:bookmarkEnd w:id="195"/>
      <w:bookmarkStart w:id="196" w:name="_Toc303539129"/>
      <w:bookmarkEnd w:id="196"/>
      <w:r>
        <w:rPr>
          <w:rFonts w:ascii="宋体" w:hAnsi="Courier New" w:cs="宋体"/>
          <w:sz w:val="24"/>
          <w:szCs w:val="24"/>
        </w:rPr>
        <w:t>不利物质条件的其他情形和有关约定：</w:t>
      </w:r>
      <w:r>
        <w:rPr>
          <w:rFonts w:hint="eastAsia" w:ascii="宋体" w:hAnsi="Courier New" w:cs="宋体"/>
          <w:sz w:val="24"/>
          <w:szCs w:val="24"/>
          <w:u w:val="single"/>
        </w:rPr>
        <w:t>按通用条款</w:t>
      </w:r>
      <w:r>
        <w:rPr>
          <w:rFonts w:ascii="宋体" w:hAnsi="Courier New" w:cs="宋体"/>
          <w:sz w:val="24"/>
          <w:szCs w:val="24"/>
          <w:u w:val="single"/>
        </w:rPr>
        <w:t>7.6</w:t>
      </w:r>
      <w:r>
        <w:rPr>
          <w:rFonts w:hint="eastAsia" w:ascii="宋体" w:hAnsi="Courier New" w:cs="宋体"/>
          <w:sz w:val="24"/>
          <w:szCs w:val="24"/>
          <w:u w:val="single"/>
        </w:rPr>
        <w:t>款执行</w:t>
      </w:r>
      <w:r>
        <w:rPr>
          <w:rFonts w:ascii="宋体" w:hAnsi="Courier New" w:cs="宋体"/>
          <w:sz w:val="24"/>
          <w:szCs w:val="24"/>
        </w:rPr>
        <w:t>。</w:t>
      </w:r>
    </w:p>
    <w:p w14:paraId="1D2EE3F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7</w:t>
      </w:r>
      <w:bookmarkStart w:id="197" w:name="_Toc297123521"/>
      <w:bookmarkEnd w:id="197"/>
      <w:bookmarkStart w:id="198" w:name="_Toc300934973"/>
      <w:bookmarkEnd w:id="198"/>
      <w:bookmarkStart w:id="199" w:name="_Toc312678017"/>
      <w:bookmarkEnd w:id="199"/>
      <w:bookmarkStart w:id="200" w:name="_Toc303539130"/>
      <w:bookmarkEnd w:id="200"/>
      <w:bookmarkStart w:id="201" w:name="_Toc304295551"/>
      <w:bookmarkEnd w:id="201"/>
      <w:bookmarkStart w:id="202" w:name="_Toc297216180"/>
      <w:bookmarkEnd w:id="202"/>
      <w:r>
        <w:rPr>
          <w:rFonts w:ascii="宋体" w:hAnsi="Courier New" w:cs="宋体"/>
          <w:sz w:val="24"/>
          <w:szCs w:val="24"/>
        </w:rPr>
        <w:t>.7异常恶劣的气候条件</w:t>
      </w:r>
    </w:p>
    <w:p w14:paraId="16152F7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发包人和承包人同意以下情形视为异常恶劣的气候条件：</w:t>
      </w:r>
    </w:p>
    <w:p w14:paraId="4FF40D9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w:t>
      </w:r>
      <w:r>
        <w:rPr>
          <w:rFonts w:hint="eastAsia" w:ascii="宋体" w:hAnsi="Courier New" w:cs="宋体"/>
          <w:sz w:val="24"/>
          <w:szCs w:val="24"/>
          <w:u w:val="single"/>
        </w:rPr>
        <w:t>日气温超过37摄氏度或低于零下10摄氏度</w:t>
      </w:r>
      <w:r>
        <w:rPr>
          <w:rFonts w:ascii="宋体" w:hAnsi="Courier New" w:cs="宋体"/>
          <w:sz w:val="24"/>
          <w:szCs w:val="24"/>
          <w:u w:val="single"/>
        </w:rPr>
        <w:t>；</w:t>
      </w:r>
    </w:p>
    <w:p w14:paraId="2E3B33C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w:t>
      </w:r>
      <w:r>
        <w:rPr>
          <w:rFonts w:hint="eastAsia" w:ascii="宋体" w:hAnsi="Courier New" w:cs="宋体"/>
          <w:sz w:val="24"/>
          <w:szCs w:val="24"/>
          <w:u w:val="single"/>
        </w:rPr>
        <w:t>雷电强降雨、24小时内降水量达到50.0mm的暴雨</w:t>
      </w:r>
      <w:r>
        <w:rPr>
          <w:rFonts w:ascii="宋体" w:hAnsi="Courier New" w:cs="宋体"/>
          <w:sz w:val="24"/>
          <w:szCs w:val="24"/>
        </w:rPr>
        <w:t>；</w:t>
      </w:r>
    </w:p>
    <w:p w14:paraId="0B8E71DF">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（3）</w:t>
      </w:r>
      <w:r>
        <w:rPr>
          <w:rFonts w:hint="eastAsia" w:ascii="宋体" w:hAnsi="Courier New" w:cs="宋体"/>
          <w:sz w:val="24"/>
          <w:szCs w:val="24"/>
          <w:u w:val="single"/>
        </w:rPr>
        <w:t>大雪、冰雹、冰灾、龙卷风、6级以上大风、雾霾等</w:t>
      </w:r>
      <w:r>
        <w:rPr>
          <w:rFonts w:ascii="宋体" w:hAnsi="Courier New" w:cs="宋体"/>
          <w:sz w:val="24"/>
          <w:szCs w:val="24"/>
          <w:u w:val="single"/>
        </w:rPr>
        <w:t>。</w:t>
      </w:r>
    </w:p>
    <w:p w14:paraId="27C94DF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7.9 提前竣工的奖励</w:t>
      </w:r>
    </w:p>
    <w:p w14:paraId="713C5920">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7.9.2提前竣工的奖励：</w:t>
      </w:r>
      <w:r>
        <w:rPr>
          <w:rFonts w:ascii="宋体" w:hAnsi="Courier New" w:cs="宋体"/>
          <w:sz w:val="24"/>
          <w:szCs w:val="24"/>
          <w:u w:val="single"/>
        </w:rPr>
        <w:t>由双方协商确定。</w:t>
      </w:r>
    </w:p>
    <w:p w14:paraId="07A789C4">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203" w:name="_Toc351203640"/>
      <w:bookmarkEnd w:id="203"/>
      <w:r>
        <w:rPr>
          <w:rFonts w:ascii="宋体" w:hAnsi="Courier New" w:cs="宋体"/>
          <w:b/>
          <w:sz w:val="24"/>
          <w:szCs w:val="24"/>
        </w:rPr>
        <w:t>8. 材料与设备</w:t>
      </w:r>
    </w:p>
    <w:p w14:paraId="319A06A3">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8</w:t>
      </w:r>
      <w:bookmarkStart w:id="204" w:name="_Toc296346668"/>
      <w:bookmarkEnd w:id="204"/>
      <w:bookmarkStart w:id="205" w:name="_Toc280868656"/>
      <w:bookmarkEnd w:id="205"/>
      <w:bookmarkStart w:id="206" w:name="_Toc312678019"/>
      <w:bookmarkEnd w:id="206"/>
      <w:bookmarkStart w:id="207" w:name="_Toc300934979"/>
      <w:bookmarkEnd w:id="207"/>
      <w:bookmarkStart w:id="208" w:name="_Toc292559372"/>
      <w:bookmarkEnd w:id="208"/>
      <w:bookmarkStart w:id="209" w:name="_Toc296890995"/>
      <w:bookmarkEnd w:id="209"/>
      <w:bookmarkStart w:id="210" w:name="_Toc297120467"/>
      <w:bookmarkEnd w:id="210"/>
      <w:bookmarkStart w:id="211" w:name="_Toc297216186"/>
      <w:bookmarkEnd w:id="211"/>
      <w:bookmarkStart w:id="212" w:name="_Toc292559877"/>
      <w:bookmarkEnd w:id="212"/>
      <w:bookmarkStart w:id="213" w:name="_Toc297123527"/>
      <w:bookmarkEnd w:id="213"/>
      <w:bookmarkStart w:id="214" w:name="_Toc304295556"/>
      <w:bookmarkEnd w:id="214"/>
      <w:bookmarkStart w:id="215" w:name="_Toc296944506"/>
      <w:bookmarkEnd w:id="215"/>
      <w:bookmarkStart w:id="216" w:name="_Toc280868654"/>
      <w:bookmarkEnd w:id="216"/>
      <w:bookmarkStart w:id="217" w:name="_Toc267251424"/>
      <w:bookmarkEnd w:id="217"/>
      <w:bookmarkStart w:id="218" w:name="_Toc303539136"/>
      <w:bookmarkEnd w:id="218"/>
      <w:bookmarkStart w:id="219" w:name="_Toc280868655"/>
      <w:bookmarkEnd w:id="219"/>
      <w:bookmarkStart w:id="220" w:name="_Toc296891207"/>
      <w:bookmarkEnd w:id="220"/>
      <w:bookmarkStart w:id="221" w:name="_Toc312677493"/>
      <w:bookmarkEnd w:id="221"/>
      <w:bookmarkStart w:id="222" w:name="_Toc297048353"/>
      <w:bookmarkEnd w:id="222"/>
      <w:bookmarkStart w:id="223" w:name="_Toc296347166"/>
      <w:bookmarkEnd w:id="223"/>
      <w:bookmarkStart w:id="224" w:name="_Toc296503167"/>
      <w:bookmarkEnd w:id="224"/>
      <w:r>
        <w:rPr>
          <w:rFonts w:ascii="宋体" w:hAnsi="Courier New" w:cs="宋体"/>
          <w:b/>
          <w:sz w:val="24"/>
          <w:szCs w:val="24"/>
        </w:rPr>
        <w:t>.4材料与工程设备的保管与使用</w:t>
      </w:r>
    </w:p>
    <w:p w14:paraId="252AB69B">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8</w:t>
      </w:r>
      <w:bookmarkStart w:id="225" w:name="_Toc297123528"/>
      <w:bookmarkEnd w:id="225"/>
      <w:bookmarkStart w:id="226" w:name="_Toc312677494"/>
      <w:bookmarkEnd w:id="226"/>
      <w:bookmarkStart w:id="227" w:name="_Toc300934980"/>
      <w:bookmarkEnd w:id="227"/>
      <w:bookmarkStart w:id="228" w:name="_Toc318581173"/>
      <w:bookmarkEnd w:id="228"/>
      <w:bookmarkStart w:id="229" w:name="_Toc296347167"/>
      <w:bookmarkEnd w:id="229"/>
      <w:bookmarkStart w:id="230" w:name="_Toc292559373"/>
      <w:bookmarkEnd w:id="230"/>
      <w:bookmarkStart w:id="231" w:name="_Toc296944507"/>
      <w:bookmarkEnd w:id="231"/>
      <w:bookmarkStart w:id="232" w:name="_Toc296890996"/>
      <w:bookmarkEnd w:id="232"/>
      <w:bookmarkStart w:id="233" w:name="_Toc296891208"/>
      <w:bookmarkEnd w:id="233"/>
      <w:bookmarkStart w:id="234" w:name="_Toc304295557"/>
      <w:bookmarkEnd w:id="234"/>
      <w:bookmarkStart w:id="235" w:name="_Toc296346669"/>
      <w:bookmarkEnd w:id="235"/>
      <w:bookmarkStart w:id="236" w:name="_Toc297048354"/>
      <w:bookmarkEnd w:id="236"/>
      <w:bookmarkStart w:id="237" w:name="_Toc292559878"/>
      <w:bookmarkEnd w:id="237"/>
      <w:bookmarkStart w:id="238" w:name="_Toc296503168"/>
      <w:bookmarkEnd w:id="238"/>
      <w:bookmarkStart w:id="239" w:name="_Toc312678020"/>
      <w:bookmarkEnd w:id="239"/>
      <w:bookmarkStart w:id="240" w:name="_Toc303539137"/>
      <w:bookmarkEnd w:id="240"/>
      <w:bookmarkStart w:id="241" w:name="_Toc297216187"/>
      <w:bookmarkEnd w:id="241"/>
      <w:bookmarkStart w:id="242" w:name="_Toc297120468"/>
      <w:bookmarkEnd w:id="242"/>
      <w:r>
        <w:rPr>
          <w:rFonts w:ascii="宋体" w:hAnsi="Courier New" w:cs="宋体"/>
          <w:sz w:val="24"/>
          <w:szCs w:val="24"/>
        </w:rPr>
        <w:t>.4.1发包人供应的材料设备的保管费用的承担：</w:t>
      </w:r>
      <w:r>
        <w:rPr>
          <w:rFonts w:hint="eastAsia" w:ascii="宋体" w:hAnsi="Courier New" w:cs="宋体"/>
          <w:sz w:val="24"/>
          <w:szCs w:val="24"/>
          <w:u w:val="single"/>
        </w:rPr>
        <w:t>按通用条款8</w:t>
      </w:r>
      <w:r>
        <w:rPr>
          <w:rFonts w:ascii="宋体" w:hAnsi="Courier New" w:cs="宋体"/>
          <w:sz w:val="24"/>
          <w:szCs w:val="24"/>
          <w:u w:val="single"/>
        </w:rPr>
        <w:t>.</w:t>
      </w:r>
      <w:r>
        <w:rPr>
          <w:rFonts w:hint="eastAsia" w:ascii="宋体" w:hAnsi="Courier New" w:cs="宋体"/>
          <w:sz w:val="24"/>
          <w:szCs w:val="24"/>
          <w:u w:val="single"/>
        </w:rPr>
        <w:t>4.1款执行</w:t>
      </w:r>
      <w:r>
        <w:rPr>
          <w:rFonts w:ascii="宋体" w:hAnsi="Courier New" w:cs="宋体"/>
          <w:sz w:val="24"/>
          <w:szCs w:val="24"/>
        </w:rPr>
        <w:t>。</w:t>
      </w:r>
    </w:p>
    <w:p w14:paraId="3205502B">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8.6 样品</w:t>
      </w:r>
    </w:p>
    <w:p w14:paraId="1E72DDD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8.6.1</w:t>
      </w:r>
      <w:r>
        <w:rPr>
          <w:rFonts w:ascii="宋体" w:hAnsi="Courier New" w:cs="宋体"/>
          <w:sz w:val="24"/>
          <w:szCs w:val="24"/>
        </w:rPr>
        <w:tab/>
      </w:r>
      <w:r>
        <w:rPr>
          <w:rFonts w:ascii="宋体" w:hAnsi="Courier New" w:cs="宋体"/>
          <w:sz w:val="24"/>
          <w:szCs w:val="24"/>
        </w:rPr>
        <w:t>样品的报送</w:t>
      </w:r>
      <w:r>
        <w:rPr>
          <w:rFonts w:hint="eastAsia" w:ascii="宋体" w:hAnsi="Courier New" w:cs="宋体"/>
          <w:sz w:val="24"/>
          <w:szCs w:val="24"/>
        </w:rPr>
        <w:t>与封存</w:t>
      </w:r>
    </w:p>
    <w:p w14:paraId="4FA2C7C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需要承包人报送样品的材料或工程设备，样品的种类、名称、规格、数量要求：。</w:t>
      </w:r>
    </w:p>
    <w:p w14:paraId="0BF07CE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8.8 施工设备和临时设施</w:t>
      </w:r>
    </w:p>
    <w:p w14:paraId="1463309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8.8.1 承包人提供的施工设备和临时设施</w:t>
      </w:r>
    </w:p>
    <w:p w14:paraId="268F31B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关于修建临时设施费用承担的约定：</w:t>
      </w:r>
      <w:r>
        <w:rPr>
          <w:rFonts w:hint="eastAsia" w:ascii="宋体" w:hAnsi="Courier New" w:cs="宋体"/>
          <w:sz w:val="24"/>
          <w:szCs w:val="24"/>
          <w:u w:val="single"/>
        </w:rPr>
        <w:t>按通用条款8</w:t>
      </w:r>
      <w:r>
        <w:rPr>
          <w:rFonts w:ascii="宋体" w:hAnsi="Courier New" w:cs="宋体"/>
          <w:sz w:val="24"/>
          <w:szCs w:val="24"/>
          <w:u w:val="single"/>
        </w:rPr>
        <w:t>.</w:t>
      </w:r>
      <w:r>
        <w:rPr>
          <w:rFonts w:hint="eastAsia" w:ascii="宋体" w:hAnsi="Courier New" w:cs="宋体"/>
          <w:sz w:val="24"/>
          <w:szCs w:val="24"/>
          <w:u w:val="single"/>
        </w:rPr>
        <w:t>8款执行，由承包人承担</w:t>
      </w:r>
      <w:r>
        <w:rPr>
          <w:rFonts w:ascii="宋体" w:hAnsi="Courier New" w:cs="宋体"/>
          <w:sz w:val="24"/>
          <w:szCs w:val="24"/>
        </w:rPr>
        <w:t>。</w:t>
      </w:r>
    </w:p>
    <w:p w14:paraId="08898C17">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243" w:name="_Toc351203641"/>
      <w:bookmarkEnd w:id="243"/>
      <w:r>
        <w:rPr>
          <w:rFonts w:ascii="宋体" w:hAnsi="Courier New" w:cs="宋体"/>
          <w:b/>
          <w:sz w:val="24"/>
          <w:szCs w:val="24"/>
        </w:rPr>
        <w:t>9</w:t>
      </w:r>
      <w:bookmarkStart w:id="244" w:name="_Toc296891001"/>
      <w:bookmarkEnd w:id="244"/>
      <w:bookmarkStart w:id="245" w:name="_Toc297120473"/>
      <w:bookmarkEnd w:id="245"/>
      <w:bookmarkStart w:id="246" w:name="_Toc304295559"/>
      <w:bookmarkEnd w:id="246"/>
      <w:bookmarkStart w:id="247" w:name="_Toc297123533"/>
      <w:bookmarkEnd w:id="247"/>
      <w:bookmarkStart w:id="248" w:name="_Toc312677495"/>
      <w:bookmarkEnd w:id="248"/>
      <w:bookmarkStart w:id="249" w:name="_Toc297216192"/>
      <w:bookmarkEnd w:id="249"/>
      <w:bookmarkStart w:id="250" w:name="_Toc296503173"/>
      <w:bookmarkEnd w:id="250"/>
      <w:bookmarkStart w:id="251" w:name="_Toc296944512"/>
      <w:bookmarkEnd w:id="251"/>
      <w:bookmarkStart w:id="252" w:name="_Toc296346674"/>
      <w:bookmarkEnd w:id="252"/>
      <w:bookmarkStart w:id="253" w:name="_Toc267251427"/>
      <w:bookmarkEnd w:id="253"/>
      <w:bookmarkStart w:id="254" w:name="_Toc296891213"/>
      <w:bookmarkEnd w:id="254"/>
      <w:bookmarkStart w:id="255" w:name="_Toc296347172"/>
      <w:bookmarkEnd w:id="255"/>
      <w:bookmarkStart w:id="256" w:name="_Toc300934982"/>
      <w:bookmarkEnd w:id="256"/>
      <w:bookmarkStart w:id="257" w:name="_Toc297048359"/>
      <w:bookmarkEnd w:id="257"/>
      <w:bookmarkStart w:id="258" w:name="_Toc267251428"/>
      <w:bookmarkEnd w:id="258"/>
      <w:bookmarkStart w:id="259" w:name="_Toc292559883"/>
      <w:bookmarkEnd w:id="259"/>
      <w:bookmarkStart w:id="260" w:name="_Toc292559378"/>
      <w:bookmarkEnd w:id="260"/>
      <w:bookmarkStart w:id="261" w:name="_Toc312678021"/>
      <w:bookmarkEnd w:id="261"/>
      <w:bookmarkStart w:id="262" w:name="_Toc303539139"/>
      <w:bookmarkEnd w:id="262"/>
      <w:r>
        <w:rPr>
          <w:rFonts w:ascii="宋体" w:hAnsi="Courier New" w:cs="宋体"/>
          <w:b/>
          <w:sz w:val="24"/>
          <w:szCs w:val="24"/>
        </w:rPr>
        <w:t>. 试验与检验</w:t>
      </w:r>
    </w:p>
    <w:p w14:paraId="4ED87AFF">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9</w:t>
      </w:r>
      <w:bookmarkStart w:id="263" w:name="_Toc304295560"/>
      <w:bookmarkEnd w:id="263"/>
      <w:bookmarkStart w:id="264" w:name="_Toc300934983"/>
      <w:bookmarkEnd w:id="264"/>
      <w:bookmarkStart w:id="265" w:name="_Toc312678022"/>
      <w:bookmarkEnd w:id="265"/>
      <w:bookmarkStart w:id="266" w:name="_Toc303539140"/>
      <w:bookmarkEnd w:id="266"/>
      <w:bookmarkStart w:id="267" w:name="_Toc312677496"/>
      <w:bookmarkEnd w:id="267"/>
      <w:bookmarkStart w:id="268" w:name="_Toc297123534"/>
      <w:bookmarkEnd w:id="268"/>
      <w:bookmarkStart w:id="269" w:name="_Toc297216193"/>
      <w:bookmarkEnd w:id="269"/>
      <w:r>
        <w:rPr>
          <w:rFonts w:ascii="宋体" w:hAnsi="Courier New" w:cs="宋体"/>
          <w:sz w:val="24"/>
          <w:szCs w:val="24"/>
        </w:rPr>
        <w:t>.1试验设备与试验人员</w:t>
      </w:r>
    </w:p>
    <w:p w14:paraId="00F70AE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9</w:t>
      </w:r>
      <w:bookmarkStart w:id="270" w:name="_Toc303539141"/>
      <w:bookmarkEnd w:id="270"/>
      <w:bookmarkStart w:id="271" w:name="_Toc297123535"/>
      <w:bookmarkEnd w:id="271"/>
      <w:bookmarkStart w:id="272" w:name="_Toc318581174"/>
      <w:bookmarkEnd w:id="272"/>
      <w:bookmarkStart w:id="273" w:name="_Toc304295561"/>
      <w:bookmarkEnd w:id="273"/>
      <w:bookmarkStart w:id="274" w:name="_Toc297216194"/>
      <w:bookmarkEnd w:id="274"/>
      <w:bookmarkStart w:id="275" w:name="_Toc300934984"/>
      <w:bookmarkEnd w:id="275"/>
      <w:bookmarkStart w:id="276" w:name="_Toc312677497"/>
      <w:bookmarkEnd w:id="276"/>
      <w:bookmarkStart w:id="277" w:name="_Toc312678023"/>
      <w:bookmarkEnd w:id="277"/>
      <w:r>
        <w:rPr>
          <w:rFonts w:ascii="宋体" w:hAnsi="Courier New" w:cs="宋体"/>
          <w:sz w:val="24"/>
          <w:szCs w:val="24"/>
        </w:rPr>
        <w:t>.1.2 试验设备</w:t>
      </w:r>
    </w:p>
    <w:p w14:paraId="33DA33C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施工现场需要配置的试验场所：</w:t>
      </w:r>
      <w:bookmarkStart w:id="278" w:name="_Toc297123536"/>
      <w:bookmarkEnd w:id="278"/>
      <w:bookmarkStart w:id="279" w:name="_Toc312678024"/>
      <w:bookmarkEnd w:id="279"/>
      <w:bookmarkStart w:id="280" w:name="_Toc312677498"/>
      <w:bookmarkEnd w:id="280"/>
      <w:bookmarkStart w:id="281" w:name="_Toc304295562"/>
      <w:bookmarkEnd w:id="281"/>
      <w:bookmarkStart w:id="282" w:name="_Toc297216195"/>
      <w:bookmarkEnd w:id="282"/>
      <w:bookmarkStart w:id="283" w:name="_Toc303539142"/>
      <w:bookmarkEnd w:id="283"/>
      <w:bookmarkStart w:id="284" w:name="_Toc300934985"/>
      <w:bookmarkEnd w:id="284"/>
      <w:r>
        <w:rPr>
          <w:rFonts w:hint="eastAsia" w:ascii="宋体" w:hAnsi="Courier New" w:cs="宋体"/>
          <w:sz w:val="24"/>
          <w:szCs w:val="24"/>
          <w:u w:val="single"/>
        </w:rPr>
        <w:t>/</w:t>
      </w:r>
      <w:r>
        <w:rPr>
          <w:rFonts w:ascii="宋体" w:hAnsi="Courier New" w:cs="宋体"/>
          <w:sz w:val="24"/>
          <w:szCs w:val="24"/>
        </w:rPr>
        <w:t>。</w:t>
      </w:r>
    </w:p>
    <w:p w14:paraId="37939D0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施工现场需要配备的试验设备：</w:t>
      </w:r>
      <w:r>
        <w:rPr>
          <w:rFonts w:hint="eastAsia" w:ascii="宋体" w:hAnsi="Courier New" w:cs="宋体"/>
          <w:sz w:val="24"/>
          <w:szCs w:val="24"/>
          <w:u w:val="single"/>
        </w:rPr>
        <w:t>/</w:t>
      </w:r>
      <w:r>
        <w:rPr>
          <w:rFonts w:ascii="宋体" w:hAnsi="Courier New" w:cs="宋体"/>
          <w:sz w:val="24"/>
          <w:szCs w:val="24"/>
        </w:rPr>
        <w:t>。</w:t>
      </w:r>
    </w:p>
    <w:p w14:paraId="5C091E2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施工现场需要具备的其他试验条件：</w:t>
      </w:r>
      <w:r>
        <w:rPr>
          <w:rFonts w:hint="eastAsia" w:ascii="宋体" w:hAnsi="Courier New" w:cs="宋体"/>
          <w:sz w:val="24"/>
          <w:szCs w:val="24"/>
          <w:u w:val="single"/>
        </w:rPr>
        <w:t>/</w:t>
      </w:r>
      <w:r>
        <w:rPr>
          <w:rFonts w:ascii="宋体" w:hAnsi="Courier New" w:cs="宋体"/>
          <w:sz w:val="24"/>
          <w:szCs w:val="24"/>
        </w:rPr>
        <w:t>。</w:t>
      </w:r>
    </w:p>
    <w:p w14:paraId="43D7ACD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9.4 现场工艺试验</w:t>
      </w:r>
    </w:p>
    <w:p w14:paraId="12B1313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现场工艺试验的有关约定：</w:t>
      </w:r>
      <w:r>
        <w:rPr>
          <w:rFonts w:ascii="宋体" w:hAnsi="Courier New" w:cs="宋体"/>
          <w:sz w:val="24"/>
          <w:szCs w:val="24"/>
          <w:u w:val="single"/>
        </w:rPr>
        <w:t xml:space="preserve">          /         </w:t>
      </w:r>
      <w:r>
        <w:rPr>
          <w:rFonts w:ascii="宋体" w:hAnsi="Courier New" w:cs="宋体"/>
          <w:sz w:val="24"/>
          <w:szCs w:val="24"/>
        </w:rPr>
        <w:t>。</w:t>
      </w:r>
    </w:p>
    <w:p w14:paraId="357F7A9C">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285" w:name="_Toc351203642"/>
      <w:bookmarkEnd w:id="285"/>
      <w:r>
        <w:rPr>
          <w:rFonts w:ascii="宋体" w:hAnsi="Courier New" w:cs="宋体"/>
          <w:b/>
          <w:sz w:val="24"/>
          <w:szCs w:val="24"/>
        </w:rPr>
        <w:t>1</w:t>
      </w:r>
      <w:bookmarkStart w:id="286" w:name="_Toc292559398"/>
      <w:bookmarkEnd w:id="286"/>
      <w:bookmarkStart w:id="287" w:name="_Toc267251442"/>
      <w:bookmarkEnd w:id="287"/>
      <w:bookmarkStart w:id="288" w:name="_Toc296891021"/>
      <w:bookmarkEnd w:id="288"/>
      <w:bookmarkStart w:id="289" w:name="_Toc292559903"/>
      <w:bookmarkEnd w:id="289"/>
      <w:bookmarkStart w:id="290" w:name="_Toc296891233"/>
      <w:bookmarkEnd w:id="290"/>
      <w:bookmarkStart w:id="291" w:name="_Toc267251439"/>
      <w:bookmarkEnd w:id="291"/>
      <w:bookmarkStart w:id="292" w:name="_Toc312678025"/>
      <w:bookmarkEnd w:id="292"/>
      <w:bookmarkStart w:id="293" w:name="_Toc297120493"/>
      <w:bookmarkEnd w:id="293"/>
      <w:bookmarkStart w:id="294" w:name="_Toc312677499"/>
      <w:bookmarkEnd w:id="294"/>
      <w:bookmarkStart w:id="295" w:name="_Toc304295566"/>
      <w:bookmarkEnd w:id="295"/>
      <w:bookmarkStart w:id="296" w:name="_Toc296346694"/>
      <w:bookmarkEnd w:id="296"/>
      <w:bookmarkStart w:id="297" w:name="_Toc297048379"/>
      <w:bookmarkEnd w:id="297"/>
      <w:bookmarkStart w:id="298" w:name="_Toc300934989"/>
      <w:bookmarkEnd w:id="298"/>
      <w:bookmarkStart w:id="299" w:name="_Toc296503193"/>
      <w:bookmarkEnd w:id="299"/>
      <w:bookmarkStart w:id="300" w:name="_Toc267251435"/>
      <w:bookmarkEnd w:id="300"/>
      <w:bookmarkStart w:id="301" w:name="_Toc303539146"/>
      <w:bookmarkEnd w:id="301"/>
      <w:bookmarkStart w:id="302" w:name="_Toc267251437"/>
      <w:bookmarkEnd w:id="302"/>
      <w:bookmarkStart w:id="303" w:name="_Toc296944532"/>
      <w:bookmarkEnd w:id="303"/>
      <w:bookmarkStart w:id="304" w:name="_Toc297123540"/>
      <w:bookmarkEnd w:id="304"/>
      <w:bookmarkStart w:id="305" w:name="_Toc297216199"/>
      <w:bookmarkEnd w:id="305"/>
      <w:bookmarkStart w:id="306" w:name="_Toc296347192"/>
      <w:bookmarkEnd w:id="306"/>
      <w:bookmarkStart w:id="307" w:name="_Toc267251433"/>
      <w:bookmarkEnd w:id="307"/>
      <w:bookmarkStart w:id="308" w:name="_Toc267251440"/>
      <w:bookmarkEnd w:id="308"/>
      <w:bookmarkStart w:id="309" w:name="_Toc267251441"/>
      <w:bookmarkEnd w:id="309"/>
      <w:r>
        <w:rPr>
          <w:rFonts w:ascii="宋体" w:hAnsi="Courier New" w:cs="宋体"/>
          <w:b/>
          <w:sz w:val="24"/>
          <w:szCs w:val="24"/>
        </w:rPr>
        <w:t>0. 变更</w:t>
      </w:r>
    </w:p>
    <w:p w14:paraId="17D1C33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w:t>
      </w:r>
      <w:bookmarkStart w:id="310" w:name="_Toc296891022"/>
      <w:bookmarkEnd w:id="310"/>
      <w:bookmarkStart w:id="311" w:name="_Toc300934990"/>
      <w:bookmarkEnd w:id="311"/>
      <w:bookmarkStart w:id="312" w:name="_Toc297123541"/>
      <w:bookmarkEnd w:id="312"/>
      <w:bookmarkStart w:id="313" w:name="_Toc312678026"/>
      <w:bookmarkEnd w:id="313"/>
      <w:bookmarkStart w:id="314" w:name="_Toc296347193"/>
      <w:bookmarkEnd w:id="314"/>
      <w:bookmarkStart w:id="315" w:name="_Toc297120494"/>
      <w:bookmarkEnd w:id="315"/>
      <w:bookmarkStart w:id="316" w:name="_Toc297048380"/>
      <w:bookmarkEnd w:id="316"/>
      <w:bookmarkStart w:id="317" w:name="_Toc296891234"/>
      <w:bookmarkEnd w:id="317"/>
      <w:bookmarkStart w:id="318" w:name="_Toc296503194"/>
      <w:bookmarkEnd w:id="318"/>
      <w:bookmarkStart w:id="319" w:name="_Toc297216200"/>
      <w:bookmarkEnd w:id="319"/>
      <w:bookmarkStart w:id="320" w:name="_Toc296346695"/>
      <w:bookmarkEnd w:id="320"/>
      <w:bookmarkStart w:id="321" w:name="_Toc303539147"/>
      <w:bookmarkEnd w:id="321"/>
      <w:bookmarkStart w:id="322" w:name="_Toc292559399"/>
      <w:bookmarkEnd w:id="322"/>
      <w:bookmarkStart w:id="323" w:name="_Toc296944533"/>
      <w:bookmarkEnd w:id="323"/>
      <w:bookmarkStart w:id="324" w:name="_Toc312677500"/>
      <w:bookmarkEnd w:id="324"/>
      <w:bookmarkStart w:id="325" w:name="_Toc292559904"/>
      <w:bookmarkEnd w:id="325"/>
      <w:bookmarkStart w:id="326" w:name="_Toc304295567"/>
      <w:bookmarkEnd w:id="326"/>
      <w:r>
        <w:rPr>
          <w:rFonts w:ascii="宋体" w:hAnsi="Courier New" w:cs="宋体"/>
          <w:sz w:val="24"/>
          <w:szCs w:val="24"/>
        </w:rPr>
        <w:t>0.1变更的范围</w:t>
      </w:r>
    </w:p>
    <w:p w14:paraId="5608351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关于变更的范围的约定：</w:t>
      </w:r>
      <w:r>
        <w:rPr>
          <w:rFonts w:ascii="宋体" w:hAnsi="Courier New" w:cs="宋体"/>
          <w:sz w:val="24"/>
          <w:szCs w:val="24"/>
          <w:u w:val="single"/>
        </w:rPr>
        <w:t>（1）</w:t>
      </w:r>
      <w:r>
        <w:rPr>
          <w:rFonts w:ascii="宋体" w:hAnsi="Courier New" w:cs="宋体"/>
          <w:spacing w:val="-6"/>
          <w:sz w:val="24"/>
          <w:szCs w:val="24"/>
          <w:u w:val="single"/>
        </w:rPr>
        <w:t>增加或减少合同中任何工作，或追加额外的工作；（2）取消合同中任何工作，但转由他人实施的工作除外；（3）改变合同中任何工作的质量标准或其他特性；（4）改变工程的时</w:t>
      </w:r>
      <w:r>
        <w:rPr>
          <w:rFonts w:ascii="宋体" w:hAnsi="Courier New" w:cs="宋体"/>
          <w:sz w:val="24"/>
          <w:szCs w:val="24"/>
          <w:u w:val="single"/>
        </w:rPr>
        <w:t>间安排或实施顺序</w:t>
      </w:r>
      <w:r>
        <w:rPr>
          <w:rFonts w:ascii="宋体" w:hAnsi="Courier New" w:cs="宋体"/>
          <w:sz w:val="24"/>
          <w:szCs w:val="24"/>
        </w:rPr>
        <w:t>。</w:t>
      </w:r>
    </w:p>
    <w:p w14:paraId="0EFDCEE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10.4 变更估价</w:t>
      </w:r>
    </w:p>
    <w:p w14:paraId="366B684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10.4.1 变更估价原则</w:t>
      </w:r>
    </w:p>
    <w:p w14:paraId="5B5B8D7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关于变更估价的约定:。</w:t>
      </w:r>
    </w:p>
    <w:p w14:paraId="3342181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w:t>
      </w:r>
      <w:bookmarkStart w:id="327" w:name="_Toc312678029"/>
      <w:bookmarkEnd w:id="327"/>
      <w:bookmarkStart w:id="328" w:name="_Toc296891237"/>
      <w:bookmarkEnd w:id="328"/>
      <w:bookmarkStart w:id="329" w:name="_Toc297216203"/>
      <w:bookmarkEnd w:id="329"/>
      <w:bookmarkStart w:id="330" w:name="_Toc297123544"/>
      <w:bookmarkEnd w:id="330"/>
      <w:bookmarkStart w:id="331" w:name="_Toc296503197"/>
      <w:bookmarkEnd w:id="331"/>
      <w:bookmarkStart w:id="332" w:name="_Toc297120497"/>
      <w:bookmarkEnd w:id="332"/>
      <w:bookmarkStart w:id="333" w:name="_Toc296891025"/>
      <w:bookmarkEnd w:id="333"/>
      <w:bookmarkStart w:id="334" w:name="_Toc292559402"/>
      <w:bookmarkEnd w:id="334"/>
      <w:bookmarkStart w:id="335" w:name="_Toc296944536"/>
      <w:bookmarkEnd w:id="335"/>
      <w:bookmarkStart w:id="336" w:name="_Toc303539150"/>
      <w:bookmarkEnd w:id="336"/>
      <w:bookmarkStart w:id="337" w:name="_Toc300934993"/>
      <w:bookmarkEnd w:id="337"/>
      <w:bookmarkStart w:id="338" w:name="_Toc296347196"/>
      <w:bookmarkEnd w:id="338"/>
      <w:bookmarkStart w:id="339" w:name="_Toc292559907"/>
      <w:bookmarkEnd w:id="339"/>
      <w:bookmarkStart w:id="340" w:name="_Toc297048383"/>
      <w:bookmarkEnd w:id="340"/>
      <w:bookmarkStart w:id="341" w:name="_Toc296346698"/>
      <w:bookmarkEnd w:id="341"/>
      <w:bookmarkStart w:id="342" w:name="_Toc312677503"/>
      <w:bookmarkEnd w:id="342"/>
      <w:bookmarkStart w:id="343" w:name="_Toc304295570"/>
      <w:bookmarkEnd w:id="343"/>
      <w:r>
        <w:rPr>
          <w:rFonts w:ascii="宋体" w:hAnsi="Courier New" w:cs="宋体"/>
          <w:sz w:val="24"/>
          <w:szCs w:val="24"/>
        </w:rPr>
        <w:t>0.5承</w:t>
      </w:r>
      <w:bookmarkStart w:id="344" w:name="_Toc292559408"/>
      <w:bookmarkEnd w:id="344"/>
      <w:bookmarkStart w:id="345" w:name="_Toc296891243"/>
      <w:bookmarkEnd w:id="345"/>
      <w:bookmarkStart w:id="346" w:name="_Toc292559913"/>
      <w:bookmarkEnd w:id="346"/>
      <w:bookmarkStart w:id="347" w:name="_Toc297123545"/>
      <w:bookmarkEnd w:id="347"/>
      <w:bookmarkStart w:id="348" w:name="_Toc296944542"/>
      <w:bookmarkEnd w:id="348"/>
      <w:bookmarkStart w:id="349" w:name="_Toc296503203"/>
      <w:bookmarkEnd w:id="349"/>
      <w:bookmarkStart w:id="350" w:name="_Toc303539151"/>
      <w:bookmarkEnd w:id="350"/>
      <w:bookmarkStart w:id="351" w:name="_Toc296346704"/>
      <w:bookmarkEnd w:id="351"/>
      <w:bookmarkStart w:id="352" w:name="_Toc296347202"/>
      <w:bookmarkEnd w:id="352"/>
      <w:bookmarkStart w:id="353" w:name="_Toc296891031"/>
      <w:bookmarkEnd w:id="353"/>
      <w:bookmarkStart w:id="354" w:name="_Toc300934994"/>
      <w:bookmarkEnd w:id="354"/>
      <w:bookmarkStart w:id="355" w:name="_Toc297216204"/>
      <w:bookmarkEnd w:id="355"/>
      <w:bookmarkStart w:id="356" w:name="_Toc297120503"/>
      <w:bookmarkEnd w:id="356"/>
      <w:bookmarkStart w:id="357" w:name="_Toc297048389"/>
      <w:bookmarkEnd w:id="357"/>
      <w:r>
        <w:rPr>
          <w:rFonts w:ascii="宋体" w:hAnsi="Courier New" w:cs="宋体"/>
          <w:sz w:val="24"/>
          <w:szCs w:val="24"/>
        </w:rPr>
        <w:t>包人的合理化建议</w:t>
      </w:r>
    </w:p>
    <w:p w14:paraId="56F792E0">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发包人审批承包人合理化建议的期限：</w:t>
      </w:r>
      <w:r>
        <w:rPr>
          <w:rFonts w:hint="eastAsia" w:ascii="宋体" w:hAnsi="Courier New" w:cs="宋体"/>
          <w:sz w:val="24"/>
          <w:szCs w:val="24"/>
          <w:u w:val="single"/>
        </w:rPr>
        <w:t>/</w:t>
      </w:r>
      <w:r>
        <w:rPr>
          <w:rFonts w:ascii="宋体" w:hAnsi="Courier New" w:cs="宋体"/>
          <w:sz w:val="24"/>
          <w:szCs w:val="24"/>
        </w:rPr>
        <w:t>。</w:t>
      </w:r>
    </w:p>
    <w:p w14:paraId="0DF56F9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承</w:t>
      </w:r>
      <w:bookmarkStart w:id="358" w:name="_Toc296944543"/>
      <w:bookmarkEnd w:id="358"/>
      <w:bookmarkStart w:id="359" w:name="_Toc292559914"/>
      <w:bookmarkEnd w:id="359"/>
      <w:bookmarkStart w:id="360" w:name="_Toc297123546"/>
      <w:bookmarkEnd w:id="360"/>
      <w:bookmarkStart w:id="361" w:name="_Toc296347203"/>
      <w:bookmarkEnd w:id="361"/>
      <w:bookmarkStart w:id="362" w:name="_Toc312677504"/>
      <w:bookmarkEnd w:id="362"/>
      <w:bookmarkStart w:id="363" w:name="_Toc292559409"/>
      <w:bookmarkEnd w:id="363"/>
      <w:bookmarkStart w:id="364" w:name="_Toc312678030"/>
      <w:bookmarkEnd w:id="364"/>
      <w:bookmarkStart w:id="365" w:name="_Toc296503204"/>
      <w:bookmarkEnd w:id="365"/>
      <w:bookmarkStart w:id="366" w:name="_Toc296891244"/>
      <w:bookmarkEnd w:id="366"/>
      <w:bookmarkStart w:id="367" w:name="_Toc297216205"/>
      <w:bookmarkEnd w:id="367"/>
      <w:bookmarkStart w:id="368" w:name="_Toc303539152"/>
      <w:bookmarkEnd w:id="368"/>
      <w:bookmarkStart w:id="369" w:name="_Toc297048390"/>
      <w:bookmarkEnd w:id="369"/>
      <w:bookmarkStart w:id="370" w:name="_Toc304295571"/>
      <w:bookmarkEnd w:id="370"/>
      <w:bookmarkStart w:id="371" w:name="_Toc297120504"/>
      <w:bookmarkEnd w:id="371"/>
      <w:bookmarkStart w:id="372" w:name="_Toc296346705"/>
      <w:bookmarkEnd w:id="372"/>
      <w:bookmarkStart w:id="373" w:name="_Toc300934995"/>
      <w:bookmarkEnd w:id="373"/>
      <w:bookmarkStart w:id="374" w:name="_Toc296891032"/>
      <w:bookmarkEnd w:id="374"/>
      <w:bookmarkStart w:id="375" w:name="_Toc318581175"/>
      <w:bookmarkEnd w:id="375"/>
      <w:r>
        <w:rPr>
          <w:rFonts w:ascii="宋体" w:hAnsi="Courier New" w:cs="宋体"/>
          <w:sz w:val="24"/>
          <w:szCs w:val="24"/>
        </w:rPr>
        <w:t>包人提出的合理化建议降低了合同价格或者提高了工程经济效益的奖励的方法和金额为：。</w:t>
      </w:r>
    </w:p>
    <w:p w14:paraId="1F5581B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w:t>
      </w:r>
      <w:bookmarkStart w:id="376" w:name="_Toc312678033"/>
      <w:bookmarkEnd w:id="376"/>
      <w:bookmarkStart w:id="377" w:name="_Toc292559404"/>
      <w:bookmarkEnd w:id="377"/>
      <w:bookmarkStart w:id="378" w:name="_Toc296503199"/>
      <w:bookmarkEnd w:id="378"/>
      <w:bookmarkStart w:id="379" w:name="_Toc304295574"/>
      <w:bookmarkEnd w:id="379"/>
      <w:bookmarkStart w:id="380" w:name="_Toc296944538"/>
      <w:bookmarkEnd w:id="380"/>
      <w:bookmarkStart w:id="381" w:name="_Toc296891027"/>
      <w:bookmarkEnd w:id="381"/>
      <w:bookmarkStart w:id="382" w:name="_Toc297120499"/>
      <w:bookmarkEnd w:id="382"/>
      <w:bookmarkStart w:id="383" w:name="_Toc297123548"/>
      <w:bookmarkEnd w:id="383"/>
      <w:bookmarkStart w:id="384" w:name="_Toc292559909"/>
      <w:bookmarkEnd w:id="384"/>
      <w:bookmarkStart w:id="385" w:name="_Toc297216207"/>
      <w:bookmarkEnd w:id="385"/>
      <w:bookmarkStart w:id="386" w:name="_Toc303539154"/>
      <w:bookmarkEnd w:id="386"/>
      <w:bookmarkStart w:id="387" w:name="_Toc312677507"/>
      <w:bookmarkEnd w:id="387"/>
      <w:bookmarkStart w:id="388" w:name="_Toc297048385"/>
      <w:bookmarkEnd w:id="388"/>
      <w:bookmarkStart w:id="389" w:name="_Toc296346700"/>
      <w:bookmarkEnd w:id="389"/>
      <w:bookmarkStart w:id="390" w:name="_Toc296347198"/>
      <w:bookmarkEnd w:id="390"/>
      <w:bookmarkStart w:id="391" w:name="_Toc300934997"/>
      <w:bookmarkEnd w:id="391"/>
      <w:bookmarkStart w:id="392" w:name="_Toc296891239"/>
      <w:bookmarkEnd w:id="392"/>
      <w:r>
        <w:rPr>
          <w:rFonts w:ascii="宋体" w:hAnsi="Courier New" w:cs="宋体"/>
          <w:sz w:val="24"/>
          <w:szCs w:val="24"/>
        </w:rPr>
        <w:t>0.7 暂估价</w:t>
      </w:r>
    </w:p>
    <w:p w14:paraId="573584C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暂</w:t>
      </w:r>
      <w:bookmarkStart w:id="393" w:name="_Toc312678034"/>
      <w:bookmarkEnd w:id="393"/>
      <w:bookmarkStart w:id="394" w:name="_Toc318581176"/>
      <w:bookmarkEnd w:id="394"/>
      <w:bookmarkStart w:id="395" w:name="_Toc312677508"/>
      <w:bookmarkEnd w:id="395"/>
      <w:r>
        <w:rPr>
          <w:rFonts w:ascii="宋体" w:hAnsi="Courier New" w:cs="宋体"/>
          <w:sz w:val="24"/>
          <w:szCs w:val="24"/>
        </w:rPr>
        <w:t>估价材料和工程设备的明细详见附件</w:t>
      </w:r>
      <w:r>
        <w:rPr>
          <w:rFonts w:hint="eastAsia" w:ascii="宋体" w:hAnsi="Courier New" w:cs="宋体"/>
          <w:sz w:val="24"/>
          <w:szCs w:val="24"/>
        </w:rPr>
        <w:t>11：《</w:t>
      </w:r>
      <w:r>
        <w:rPr>
          <w:rFonts w:ascii="宋体" w:hAnsi="Courier New" w:cs="宋体"/>
          <w:sz w:val="24"/>
          <w:szCs w:val="24"/>
        </w:rPr>
        <w:t>暂估价一览表</w:t>
      </w:r>
      <w:r>
        <w:rPr>
          <w:rFonts w:hint="eastAsia" w:ascii="宋体" w:hAnsi="Courier New" w:cs="宋体"/>
          <w:sz w:val="24"/>
          <w:szCs w:val="24"/>
        </w:rPr>
        <w:t>》。</w:t>
      </w:r>
    </w:p>
    <w:p w14:paraId="01B81C0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w:t>
      </w:r>
      <w:bookmarkStart w:id="396" w:name="_Toc318581177"/>
      <w:bookmarkEnd w:id="396"/>
      <w:bookmarkStart w:id="397" w:name="_Toc312677509"/>
      <w:bookmarkEnd w:id="397"/>
      <w:bookmarkStart w:id="398" w:name="_Toc312678035"/>
      <w:bookmarkEnd w:id="398"/>
      <w:r>
        <w:rPr>
          <w:rFonts w:ascii="宋体" w:hAnsi="Courier New" w:cs="宋体"/>
          <w:sz w:val="24"/>
          <w:szCs w:val="24"/>
        </w:rPr>
        <w:t>0.7.1 依法必须招标的暂估价项目</w:t>
      </w:r>
    </w:p>
    <w:p w14:paraId="4351B1C2">
      <w:pPr>
        <w:keepNext w:val="0"/>
        <w:keepLines w:val="0"/>
        <w:pageBreakBefore w:val="0"/>
        <w:widowControl/>
        <w:kinsoku/>
        <w:wordWrap/>
        <w:overflowPunct/>
        <w:topLinePunct w:val="0"/>
        <w:autoSpaceDE/>
        <w:autoSpaceDN/>
        <w:bidi w:val="0"/>
        <w:adjustRightInd/>
        <w:snapToGrid/>
        <w:spacing w:line="460" w:lineRule="exact"/>
        <w:ind w:left="402" w:leftChars="201"/>
        <w:textAlignment w:val="auto"/>
        <w:rPr>
          <w:rFonts w:ascii="宋体" w:hAnsi="Courier New" w:cs="宋体"/>
          <w:sz w:val="24"/>
          <w:szCs w:val="24"/>
        </w:rPr>
      </w:pPr>
      <w:r>
        <w:rPr>
          <w:rFonts w:ascii="宋体" w:hAnsi="Courier New" w:cs="宋体"/>
          <w:sz w:val="24"/>
          <w:szCs w:val="24"/>
        </w:rPr>
        <w:t>对于依法必须招标的暂估价项目</w:t>
      </w:r>
      <w:r>
        <w:rPr>
          <w:rFonts w:hint="eastAsia" w:ascii="宋体" w:hAnsi="Courier New" w:cs="宋体"/>
          <w:sz w:val="24"/>
          <w:szCs w:val="24"/>
          <w:u w:val="single"/>
        </w:rPr>
        <w:t>由发包人依法进行招标确定暂估价供应商或分包人</w:t>
      </w:r>
      <w:r>
        <w:rPr>
          <w:rFonts w:hint="eastAsia" w:ascii="宋体" w:hAnsi="Courier New" w:cs="宋体"/>
          <w:sz w:val="24"/>
          <w:szCs w:val="24"/>
        </w:rPr>
        <w:t>。</w:t>
      </w:r>
    </w:p>
    <w:p w14:paraId="3556B1D2">
      <w:pPr>
        <w:keepNext w:val="0"/>
        <w:keepLines w:val="0"/>
        <w:pageBreakBefore w:val="0"/>
        <w:widowControl/>
        <w:kinsoku/>
        <w:wordWrap/>
        <w:overflowPunct/>
        <w:topLinePunct w:val="0"/>
        <w:autoSpaceDE/>
        <w:autoSpaceDN/>
        <w:bidi w:val="0"/>
        <w:adjustRightInd/>
        <w:snapToGrid/>
        <w:spacing w:line="460" w:lineRule="exact"/>
        <w:ind w:left="404" w:leftChars="202"/>
        <w:textAlignment w:val="auto"/>
        <w:rPr>
          <w:rFonts w:ascii="宋体" w:hAnsi="Courier New" w:cs="宋体"/>
          <w:sz w:val="24"/>
          <w:szCs w:val="24"/>
        </w:rPr>
      </w:pPr>
      <w:r>
        <w:rPr>
          <w:rFonts w:ascii="宋体" w:hAnsi="Courier New" w:cs="宋体"/>
          <w:sz w:val="24"/>
          <w:szCs w:val="24"/>
        </w:rPr>
        <w:t>10.7.2 不属于依法必须招标的暂估价项目</w:t>
      </w:r>
    </w:p>
    <w:p w14:paraId="25F9D9B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color w:val="FF0000"/>
          <w:sz w:val="24"/>
          <w:szCs w:val="24"/>
        </w:rPr>
      </w:pPr>
      <w:r>
        <w:rPr>
          <w:rFonts w:ascii="宋体" w:hAnsi="Courier New" w:cs="宋体"/>
          <w:sz w:val="24"/>
          <w:szCs w:val="24"/>
        </w:rPr>
        <w:t>对于不属于依法必须招标的暂估价项目</w:t>
      </w:r>
      <w:r>
        <w:rPr>
          <w:rFonts w:ascii="宋体" w:hAnsi="Courier New" w:cs="宋体"/>
          <w:sz w:val="24"/>
          <w:szCs w:val="24"/>
          <w:u w:val="single"/>
        </w:rPr>
        <w:t>由发包人</w:t>
      </w:r>
      <w:r>
        <w:rPr>
          <w:rFonts w:hint="eastAsia" w:ascii="宋体" w:hAnsi="Courier New" w:cs="宋体"/>
          <w:sz w:val="24"/>
          <w:szCs w:val="24"/>
          <w:u w:val="single"/>
        </w:rPr>
        <w:t>、</w:t>
      </w:r>
      <w:r>
        <w:rPr>
          <w:rFonts w:ascii="宋体" w:hAnsi="Courier New" w:cs="宋体"/>
          <w:sz w:val="24"/>
          <w:szCs w:val="24"/>
          <w:u w:val="single"/>
        </w:rPr>
        <w:t>承包人</w:t>
      </w:r>
      <w:r>
        <w:rPr>
          <w:rFonts w:hint="eastAsia" w:ascii="宋体" w:hAnsi="Courier New" w:cs="宋体"/>
          <w:sz w:val="24"/>
          <w:szCs w:val="24"/>
          <w:u w:val="single"/>
        </w:rPr>
        <w:t>、监理和监督单位</w:t>
      </w:r>
      <w:r>
        <w:rPr>
          <w:rFonts w:ascii="宋体" w:hAnsi="Courier New" w:cs="宋体"/>
          <w:sz w:val="24"/>
          <w:szCs w:val="24"/>
          <w:u w:val="single"/>
        </w:rPr>
        <w:t>共同</w:t>
      </w:r>
      <w:r>
        <w:rPr>
          <w:rFonts w:hint="eastAsia" w:ascii="宋体" w:hAnsi="Courier New" w:cs="宋体"/>
          <w:sz w:val="24"/>
          <w:szCs w:val="24"/>
          <w:u w:val="single"/>
        </w:rPr>
        <w:t>询价</w:t>
      </w:r>
      <w:r>
        <w:rPr>
          <w:rFonts w:ascii="宋体" w:hAnsi="Courier New" w:cs="宋体"/>
          <w:sz w:val="24"/>
          <w:szCs w:val="24"/>
          <w:u w:val="single"/>
        </w:rPr>
        <w:t>确定暂估价供应商或分包人</w:t>
      </w:r>
      <w:r>
        <w:rPr>
          <w:rFonts w:ascii="宋体" w:hAnsi="Courier New" w:cs="宋体"/>
          <w:sz w:val="24"/>
          <w:szCs w:val="24"/>
        </w:rPr>
        <w:t>。</w:t>
      </w:r>
    </w:p>
    <w:p w14:paraId="7216B29F">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10.8 暂列金额</w:t>
      </w:r>
    </w:p>
    <w:p w14:paraId="0639046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hint="eastAsia" w:ascii="宋体" w:hAnsi="Courier New" w:cs="宋体"/>
          <w:sz w:val="24"/>
          <w:szCs w:val="24"/>
        </w:rPr>
        <w:t>合同当事人关于暂列金额使用的约定：。</w:t>
      </w:r>
    </w:p>
    <w:p w14:paraId="0C34AD32">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399" w:name="_Toc351203643"/>
      <w:bookmarkEnd w:id="399"/>
      <w:r>
        <w:rPr>
          <w:rFonts w:ascii="宋体" w:hAnsi="Courier New" w:cs="宋体"/>
          <w:b/>
          <w:sz w:val="24"/>
          <w:szCs w:val="24"/>
        </w:rPr>
        <w:t>11. 价格调整</w:t>
      </w:r>
    </w:p>
    <w:p w14:paraId="55A7629B">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400" w:name="_Toc292559406"/>
      <w:bookmarkEnd w:id="400"/>
      <w:bookmarkStart w:id="401" w:name="_Toc297120501"/>
      <w:bookmarkEnd w:id="401"/>
      <w:bookmarkStart w:id="402" w:name="_Toc303539157"/>
      <w:bookmarkEnd w:id="402"/>
      <w:bookmarkStart w:id="403" w:name="_Toc296346702"/>
      <w:bookmarkEnd w:id="403"/>
      <w:bookmarkStart w:id="404" w:name="_Toc292559911"/>
      <w:bookmarkEnd w:id="404"/>
      <w:bookmarkStart w:id="405" w:name="_Toc304295577"/>
      <w:bookmarkEnd w:id="405"/>
      <w:bookmarkStart w:id="406" w:name="_Toc296503201"/>
      <w:bookmarkEnd w:id="406"/>
      <w:bookmarkStart w:id="407" w:name="_Toc297216209"/>
      <w:bookmarkEnd w:id="407"/>
      <w:bookmarkStart w:id="408" w:name="_Toc297048387"/>
      <w:bookmarkEnd w:id="408"/>
      <w:bookmarkStart w:id="409" w:name="_Toc297123550"/>
      <w:bookmarkEnd w:id="409"/>
      <w:bookmarkStart w:id="410" w:name="_Toc296891241"/>
      <w:bookmarkEnd w:id="410"/>
      <w:bookmarkStart w:id="411" w:name="_Toc296891029"/>
      <w:bookmarkEnd w:id="411"/>
      <w:bookmarkStart w:id="412" w:name="_Toc296944540"/>
      <w:bookmarkEnd w:id="412"/>
      <w:bookmarkStart w:id="413" w:name="_Toc296347200"/>
      <w:bookmarkEnd w:id="413"/>
      <w:bookmarkStart w:id="414" w:name="_Toc300935000"/>
      <w:bookmarkEnd w:id="414"/>
      <w:bookmarkStart w:id="415" w:name="_Toc312678039"/>
      <w:bookmarkEnd w:id="415"/>
      <w:r>
        <w:rPr>
          <w:rFonts w:ascii="宋体" w:hAnsi="Courier New" w:cs="宋体"/>
          <w:b/>
          <w:sz w:val="24"/>
          <w:szCs w:val="24"/>
        </w:rPr>
        <w:t>11.1 市场价格波动引起的调整</w:t>
      </w:r>
    </w:p>
    <w:p w14:paraId="4C51DC3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市场价格波动是否调整合同价格的约定：</w:t>
      </w:r>
      <w:r>
        <w:rPr>
          <w:rFonts w:hint="eastAsia" w:ascii="宋体" w:hAnsi="Courier New" w:cs="宋体"/>
          <w:sz w:val="24"/>
          <w:szCs w:val="24"/>
          <w:u w:val="single"/>
        </w:rPr>
        <w:t xml:space="preserve">/  </w:t>
      </w:r>
      <w:r>
        <w:rPr>
          <w:rFonts w:ascii="宋体" w:hAnsi="Courier New" w:cs="宋体"/>
          <w:sz w:val="24"/>
          <w:szCs w:val="24"/>
        </w:rPr>
        <w:t>。</w:t>
      </w:r>
    </w:p>
    <w:p w14:paraId="1FD9E38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因市场价格波动调整合同价格，采用以下第</w:t>
      </w:r>
      <w:r>
        <w:rPr>
          <w:rFonts w:hint="eastAsia" w:ascii="宋体" w:hAnsi="Courier New" w:cs="宋体"/>
          <w:sz w:val="24"/>
          <w:szCs w:val="24"/>
          <w:u w:val="single"/>
        </w:rPr>
        <w:t xml:space="preserve">/  </w:t>
      </w:r>
      <w:r>
        <w:rPr>
          <w:rFonts w:ascii="宋体" w:hAnsi="Courier New" w:cs="宋体"/>
          <w:sz w:val="24"/>
          <w:szCs w:val="24"/>
        </w:rPr>
        <w:t>种方式对合同价格进行调整：</w:t>
      </w:r>
    </w:p>
    <w:p w14:paraId="0DA8CBE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第1种方式：采用价格指数</w:t>
      </w:r>
      <w:r>
        <w:rPr>
          <w:rFonts w:hint="eastAsia" w:ascii="宋体" w:hAnsi="Courier New" w:cs="宋体"/>
          <w:sz w:val="24"/>
          <w:szCs w:val="24"/>
        </w:rPr>
        <w:t>进行价格</w:t>
      </w:r>
      <w:r>
        <w:rPr>
          <w:rFonts w:ascii="宋体" w:hAnsi="Courier New" w:cs="宋体"/>
          <w:sz w:val="24"/>
          <w:szCs w:val="24"/>
        </w:rPr>
        <w:t>调整。</w:t>
      </w:r>
    </w:p>
    <w:p w14:paraId="0804D85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第2种方式：采用造价信息</w:t>
      </w:r>
      <w:r>
        <w:rPr>
          <w:rFonts w:hint="eastAsia" w:ascii="宋体" w:hAnsi="Courier New" w:cs="宋体"/>
          <w:sz w:val="24"/>
          <w:szCs w:val="24"/>
        </w:rPr>
        <w:t>进行价格</w:t>
      </w:r>
      <w:r>
        <w:rPr>
          <w:rFonts w:ascii="宋体" w:hAnsi="Courier New" w:cs="宋体"/>
          <w:sz w:val="24"/>
          <w:szCs w:val="24"/>
        </w:rPr>
        <w:t>调整。</w:t>
      </w:r>
    </w:p>
    <w:p w14:paraId="60924ED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（2）关于基准价格的约定：。</w:t>
      </w:r>
    </w:p>
    <w:p w14:paraId="1CB00D35">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416" w:name="_Toc312678040"/>
      <w:bookmarkEnd w:id="416"/>
      <w:bookmarkStart w:id="417" w:name="_Toc304295579"/>
      <w:bookmarkEnd w:id="417"/>
      <w:bookmarkStart w:id="418" w:name="_Toc351203644"/>
      <w:bookmarkEnd w:id="418"/>
      <w:bookmarkStart w:id="419" w:name="_Toc292559410"/>
      <w:bookmarkEnd w:id="419"/>
      <w:bookmarkStart w:id="420" w:name="_Toc300935002"/>
      <w:bookmarkEnd w:id="420"/>
      <w:bookmarkStart w:id="421" w:name="_Toc303539159"/>
      <w:bookmarkEnd w:id="421"/>
      <w:bookmarkStart w:id="422" w:name="_Toc292559915"/>
      <w:bookmarkEnd w:id="422"/>
      <w:bookmarkStart w:id="423" w:name="_Toc297123552"/>
      <w:bookmarkEnd w:id="423"/>
      <w:bookmarkStart w:id="424" w:name="_Toc296503205"/>
      <w:bookmarkEnd w:id="424"/>
      <w:bookmarkStart w:id="425" w:name="_Toc297216211"/>
      <w:bookmarkEnd w:id="425"/>
      <w:bookmarkStart w:id="426" w:name="_Toc296891245"/>
      <w:bookmarkEnd w:id="426"/>
      <w:bookmarkStart w:id="427" w:name="_Toc297120505"/>
      <w:bookmarkEnd w:id="427"/>
      <w:bookmarkStart w:id="428" w:name="_Toc297048391"/>
      <w:bookmarkEnd w:id="428"/>
      <w:bookmarkStart w:id="429" w:name="_Toc296944544"/>
      <w:bookmarkEnd w:id="429"/>
      <w:bookmarkStart w:id="430" w:name="_Toc296346706"/>
      <w:bookmarkEnd w:id="430"/>
      <w:bookmarkStart w:id="431" w:name="_Toc296891033"/>
      <w:bookmarkEnd w:id="431"/>
      <w:bookmarkStart w:id="432" w:name="_Toc296347204"/>
      <w:bookmarkEnd w:id="432"/>
      <w:r>
        <w:rPr>
          <w:rFonts w:ascii="宋体" w:hAnsi="Courier New" w:cs="宋体"/>
          <w:b/>
          <w:sz w:val="24"/>
          <w:szCs w:val="24"/>
        </w:rPr>
        <w:t>12. 合同价格、计量与支付</w:t>
      </w:r>
    </w:p>
    <w:p w14:paraId="66F45593">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433" w:name="_Toc300935003"/>
      <w:bookmarkEnd w:id="433"/>
      <w:bookmarkStart w:id="434" w:name="_Toc296944545"/>
      <w:bookmarkEnd w:id="434"/>
      <w:bookmarkStart w:id="435" w:name="_Toc312678041"/>
      <w:bookmarkEnd w:id="435"/>
      <w:bookmarkStart w:id="436" w:name="_Toc303539160"/>
      <w:bookmarkEnd w:id="436"/>
      <w:bookmarkStart w:id="437" w:name="_Toc297123553"/>
      <w:bookmarkEnd w:id="437"/>
      <w:bookmarkStart w:id="438" w:name="_Toc267251461"/>
      <w:bookmarkEnd w:id="438"/>
      <w:bookmarkStart w:id="439" w:name="_Toc296347205"/>
      <w:bookmarkEnd w:id="439"/>
      <w:bookmarkStart w:id="440" w:name="_Toc304295580"/>
      <w:bookmarkEnd w:id="440"/>
      <w:bookmarkStart w:id="441" w:name="_Toc296891246"/>
      <w:bookmarkEnd w:id="441"/>
      <w:bookmarkStart w:id="442" w:name="_Toc297216212"/>
      <w:bookmarkEnd w:id="442"/>
      <w:bookmarkStart w:id="443" w:name="_Toc296891034"/>
      <w:bookmarkEnd w:id="443"/>
      <w:bookmarkStart w:id="444" w:name="_Toc297120506"/>
      <w:bookmarkEnd w:id="444"/>
      <w:bookmarkStart w:id="445" w:name="_Toc297048392"/>
      <w:bookmarkEnd w:id="445"/>
      <w:bookmarkStart w:id="446" w:name="_Toc292559411"/>
      <w:bookmarkEnd w:id="446"/>
      <w:bookmarkStart w:id="447" w:name="_Toc296503206"/>
      <w:bookmarkEnd w:id="447"/>
      <w:bookmarkStart w:id="448" w:name="_Toc296346707"/>
      <w:bookmarkEnd w:id="448"/>
      <w:bookmarkStart w:id="449" w:name="_Toc292559916"/>
      <w:bookmarkEnd w:id="449"/>
      <w:r>
        <w:rPr>
          <w:rFonts w:ascii="宋体" w:hAnsi="Courier New" w:cs="宋体"/>
          <w:b/>
          <w:sz w:val="24"/>
          <w:szCs w:val="24"/>
        </w:rPr>
        <w:t>12.1 合同价格形式</w:t>
      </w:r>
    </w:p>
    <w:p w14:paraId="5F7CBDE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1、本合同价款采用</w:t>
      </w:r>
      <w:r>
        <w:rPr>
          <w:rFonts w:hint="eastAsia" w:ascii="宋体" w:hAnsi="Courier New" w:cs="宋体"/>
          <w:sz w:val="24"/>
          <w:szCs w:val="24"/>
          <w:u w:val="single"/>
        </w:rPr>
        <w:t>固定单/总价</w:t>
      </w:r>
      <w:r>
        <w:rPr>
          <w:rFonts w:ascii="宋体" w:hAnsi="Courier New" w:cs="宋体"/>
          <w:sz w:val="24"/>
          <w:szCs w:val="24"/>
          <w:u w:val="single"/>
        </w:rPr>
        <w:t>合同</w:t>
      </w:r>
      <w:r>
        <w:rPr>
          <w:rFonts w:ascii="宋体" w:hAnsi="Courier New" w:cs="宋体"/>
          <w:sz w:val="24"/>
          <w:szCs w:val="24"/>
        </w:rPr>
        <w:t>方式确定。</w:t>
      </w:r>
    </w:p>
    <w:p w14:paraId="484CDFE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（1）采用固定</w:t>
      </w:r>
      <w:r>
        <w:rPr>
          <w:rFonts w:hint="eastAsia" w:ascii="宋体" w:hAnsi="Courier New" w:cs="宋体"/>
          <w:sz w:val="24"/>
          <w:szCs w:val="24"/>
        </w:rPr>
        <w:t>总</w:t>
      </w:r>
      <w:r>
        <w:rPr>
          <w:rFonts w:ascii="宋体" w:hAnsi="Courier New" w:cs="宋体"/>
          <w:sz w:val="24"/>
          <w:szCs w:val="24"/>
        </w:rPr>
        <w:t>价合同，合同价款中包括的风险范围：</w:t>
      </w:r>
    </w:p>
    <w:p w14:paraId="1CD808A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hint="eastAsia" w:ascii="宋体" w:hAnsi="宋体" w:cs="宋体"/>
          <w:sz w:val="24"/>
          <w:szCs w:val="24"/>
        </w:rPr>
        <w:t>①</w:t>
      </w:r>
      <w:r>
        <w:rPr>
          <w:rFonts w:ascii="宋体" w:hAnsi="Courier New" w:cs="宋体"/>
          <w:sz w:val="24"/>
          <w:szCs w:val="24"/>
        </w:rPr>
        <w:t>风险费用的计算方法：</w:t>
      </w:r>
      <w:r>
        <w:rPr>
          <w:rFonts w:hint="eastAsia" w:ascii="宋体" w:hAnsi="Courier New" w:cs="宋体"/>
          <w:sz w:val="24"/>
          <w:szCs w:val="24"/>
          <w:u w:val="single"/>
        </w:rPr>
        <w:t>/；</w:t>
      </w:r>
    </w:p>
    <w:p w14:paraId="5221B8F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hint="eastAsia" w:ascii="宋体" w:hAnsi="宋体" w:cs="宋体"/>
          <w:sz w:val="24"/>
          <w:szCs w:val="24"/>
        </w:rPr>
        <w:t>②</w:t>
      </w:r>
      <w:r>
        <w:rPr>
          <w:rFonts w:ascii="宋体" w:hAnsi="Courier New" w:cs="宋体"/>
          <w:sz w:val="24"/>
          <w:szCs w:val="24"/>
        </w:rPr>
        <w:t>风险范围以外合同价款调整方法：</w:t>
      </w:r>
      <w:r>
        <w:rPr>
          <w:rFonts w:hint="eastAsia" w:ascii="宋体" w:hAnsi="Courier New" w:cs="宋体"/>
          <w:sz w:val="24"/>
          <w:szCs w:val="24"/>
          <w:u w:val="single"/>
        </w:rPr>
        <w:t>当招标文件工程量清单中所列的工程量与实际完成工程量不符或由于设计变更引起工程量增减时,按以下原则结算；</w:t>
      </w:r>
    </w:p>
    <w:p w14:paraId="31ECDE0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color w:val="000000"/>
          <w:sz w:val="24"/>
          <w:szCs w:val="24"/>
        </w:rPr>
      </w:pPr>
      <w:r>
        <w:rPr>
          <w:rFonts w:hint="eastAsia" w:ascii="宋体" w:hAnsi="宋体" w:cs="宋体"/>
          <w:color w:val="000000"/>
          <w:sz w:val="24"/>
          <w:szCs w:val="24"/>
        </w:rPr>
        <w:t>按照《建设工程工程量清单计价规范》（2013年）计算规则计算增减的工程量。</w:t>
      </w:r>
    </w:p>
    <w:p w14:paraId="2F03B48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color w:val="000000"/>
          <w:sz w:val="24"/>
          <w:szCs w:val="24"/>
        </w:rPr>
      </w:pPr>
      <w:r>
        <w:rPr>
          <w:rFonts w:hint="eastAsia" w:ascii="宋体" w:hAnsi="宋体" w:cs="宋体"/>
          <w:color w:val="000000"/>
          <w:sz w:val="24"/>
          <w:szCs w:val="24"/>
        </w:rPr>
        <w:t>工程量增减幅度在±3%以外的按中标相应项目的单价结算；</w:t>
      </w:r>
    </w:p>
    <w:p w14:paraId="1B39836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color w:val="000000"/>
          <w:sz w:val="24"/>
          <w:szCs w:val="24"/>
        </w:rPr>
      </w:pPr>
      <w:r>
        <w:rPr>
          <w:rFonts w:hint="eastAsia" w:ascii="宋体" w:hAnsi="宋体" w:cs="宋体"/>
          <w:color w:val="000000"/>
          <w:sz w:val="24"/>
          <w:szCs w:val="24"/>
        </w:rPr>
        <w:t>如承包人投标文件的综合单价明显不合理，调整工程造价时按照工程招标控制价时的相应单价执行。</w:t>
      </w:r>
    </w:p>
    <w:p w14:paraId="10A72C1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color w:val="000000"/>
          <w:sz w:val="24"/>
          <w:szCs w:val="24"/>
        </w:rPr>
      </w:pPr>
      <w:r>
        <w:rPr>
          <w:rFonts w:hint="eastAsia" w:ascii="宋体" w:hAnsi="宋体" w:cs="宋体"/>
          <w:color w:val="000000"/>
          <w:sz w:val="24"/>
          <w:szCs w:val="24"/>
        </w:rPr>
        <w:t>因变更所发生的清单缺项子目，如原清单中有类似的，可参考类似单价，无类似项目的，按《河南省房屋建筑与装饰工程预算定额》（HA 01-31-2016）。另行编制结算单价，乘以根据承包人中标价和招标控制价计算得出的优惠费率，即为结算单价。</w:t>
      </w:r>
    </w:p>
    <w:p w14:paraId="7CAD9B9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hint="eastAsia" w:ascii="宋体" w:hAnsi="宋体" w:cs="宋体"/>
          <w:color w:val="000000"/>
          <w:sz w:val="24"/>
          <w:szCs w:val="24"/>
        </w:rPr>
        <w:t>当合同双方对调整综合单价发生争议时,可提请审计部门审定。</w:t>
      </w:r>
    </w:p>
    <w:p w14:paraId="50208E8F">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450" w:name="_Toc292559412"/>
      <w:bookmarkEnd w:id="450"/>
      <w:bookmarkStart w:id="451" w:name="_Toc297120507"/>
      <w:bookmarkEnd w:id="451"/>
      <w:bookmarkStart w:id="452" w:name="_Toc296346708"/>
      <w:bookmarkEnd w:id="452"/>
      <w:bookmarkStart w:id="453" w:name="_Toc297123554"/>
      <w:bookmarkEnd w:id="453"/>
      <w:bookmarkStart w:id="454" w:name="_Toc300935004"/>
      <w:bookmarkEnd w:id="454"/>
      <w:bookmarkStart w:id="455" w:name="_Toc296891247"/>
      <w:bookmarkEnd w:id="455"/>
      <w:bookmarkStart w:id="456" w:name="_Toc303539161"/>
      <w:bookmarkEnd w:id="456"/>
      <w:bookmarkStart w:id="457" w:name="_Toc312678042"/>
      <w:bookmarkEnd w:id="457"/>
      <w:bookmarkStart w:id="458" w:name="_Toc296944546"/>
      <w:bookmarkEnd w:id="458"/>
      <w:bookmarkStart w:id="459" w:name="_Toc296891035"/>
      <w:bookmarkEnd w:id="459"/>
      <w:bookmarkStart w:id="460" w:name="_Toc296347206"/>
      <w:bookmarkEnd w:id="460"/>
      <w:bookmarkStart w:id="461" w:name="_Toc304295581"/>
      <w:bookmarkEnd w:id="461"/>
      <w:bookmarkStart w:id="462" w:name="_Toc296503207"/>
      <w:bookmarkEnd w:id="462"/>
      <w:bookmarkStart w:id="463" w:name="_Toc297216213"/>
      <w:bookmarkEnd w:id="463"/>
      <w:bookmarkStart w:id="464" w:name="_Toc292559917"/>
      <w:bookmarkEnd w:id="464"/>
      <w:bookmarkStart w:id="465" w:name="_Toc297048393"/>
      <w:bookmarkEnd w:id="465"/>
      <w:r>
        <w:rPr>
          <w:rFonts w:ascii="宋体" w:hAnsi="Courier New" w:cs="宋体"/>
          <w:b/>
          <w:sz w:val="24"/>
          <w:szCs w:val="24"/>
        </w:rPr>
        <w:t>12.2 预付款</w:t>
      </w:r>
    </w:p>
    <w:p w14:paraId="1C5DB08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12.2.1 预付款的支付</w:t>
      </w:r>
    </w:p>
    <w:p w14:paraId="2B05269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预付款支付比例或金额：</w:t>
      </w:r>
      <w:r>
        <w:rPr>
          <w:rFonts w:hint="eastAsia" w:ascii="宋体" w:hAnsi="Courier New" w:cs="宋体"/>
          <w:sz w:val="24"/>
          <w:szCs w:val="24"/>
          <w:u w:val="single"/>
        </w:rPr>
        <w:t xml:space="preserve">/       </w:t>
      </w:r>
      <w:r>
        <w:rPr>
          <w:rFonts w:ascii="宋体" w:hAnsi="Courier New" w:cs="宋体"/>
          <w:sz w:val="24"/>
          <w:szCs w:val="24"/>
        </w:rPr>
        <w:t>。</w:t>
      </w:r>
    </w:p>
    <w:p w14:paraId="6165F7D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预付款支付期限：</w:t>
      </w:r>
      <w:r>
        <w:rPr>
          <w:rFonts w:hint="eastAsia" w:ascii="宋体" w:hAnsi="Courier New" w:cs="宋体"/>
          <w:sz w:val="24"/>
          <w:szCs w:val="24"/>
          <w:u w:val="single"/>
        </w:rPr>
        <w:t xml:space="preserve">/     </w:t>
      </w:r>
      <w:r>
        <w:rPr>
          <w:rFonts w:ascii="宋体" w:hAnsi="Courier New" w:cs="宋体"/>
          <w:sz w:val="24"/>
          <w:szCs w:val="24"/>
        </w:rPr>
        <w:t>。</w:t>
      </w:r>
    </w:p>
    <w:p w14:paraId="5079045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预付款扣回的方式：</w:t>
      </w:r>
      <w:r>
        <w:rPr>
          <w:rFonts w:hint="eastAsia" w:ascii="宋体" w:hAnsi="Courier New" w:cs="宋体"/>
          <w:sz w:val="24"/>
          <w:szCs w:val="24"/>
          <w:u w:val="single"/>
        </w:rPr>
        <w:t>/</w:t>
      </w:r>
      <w:r>
        <w:rPr>
          <w:rFonts w:ascii="宋体" w:hAnsi="Courier New" w:cs="宋体"/>
          <w:sz w:val="24"/>
          <w:szCs w:val="24"/>
        </w:rPr>
        <w:t>。</w:t>
      </w:r>
    </w:p>
    <w:p w14:paraId="15826AF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12.2.2 预付款担保</w:t>
      </w:r>
    </w:p>
    <w:p w14:paraId="20A793F0">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承包人提交预付款担保的期限：</w:t>
      </w:r>
      <w:r>
        <w:rPr>
          <w:rFonts w:hint="eastAsia" w:ascii="宋体" w:hAnsi="Courier New" w:cs="宋体"/>
          <w:sz w:val="24"/>
          <w:szCs w:val="24"/>
          <w:u w:val="single"/>
        </w:rPr>
        <w:t xml:space="preserve"> /        </w:t>
      </w:r>
      <w:r>
        <w:rPr>
          <w:rFonts w:ascii="宋体" w:hAnsi="Courier New" w:cs="宋体"/>
          <w:sz w:val="24"/>
          <w:szCs w:val="24"/>
        </w:rPr>
        <w:t>。</w:t>
      </w:r>
    </w:p>
    <w:p w14:paraId="0EC86FA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预付款担保的形式为：</w:t>
      </w:r>
      <w:r>
        <w:rPr>
          <w:rFonts w:hint="eastAsia" w:ascii="宋体" w:hAnsi="Courier New" w:cs="宋体"/>
          <w:sz w:val="24"/>
          <w:szCs w:val="24"/>
          <w:u w:val="single"/>
        </w:rPr>
        <w:t>/</w:t>
      </w:r>
      <w:r>
        <w:rPr>
          <w:rFonts w:ascii="宋体" w:hAnsi="Courier New" w:cs="宋体"/>
          <w:sz w:val="24"/>
          <w:szCs w:val="24"/>
        </w:rPr>
        <w:t>。</w:t>
      </w:r>
    </w:p>
    <w:p w14:paraId="1AC8FBB8">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12.3 计量</w:t>
      </w:r>
    </w:p>
    <w:p w14:paraId="589479C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12.3.1 计量原则</w:t>
      </w:r>
    </w:p>
    <w:p w14:paraId="4E66C93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工程量计算规则：。</w:t>
      </w:r>
    </w:p>
    <w:p w14:paraId="51717B7F">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12.3.2 计量周期</w:t>
      </w:r>
    </w:p>
    <w:p w14:paraId="0BBB4BD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关于计量周期的约定：</w:t>
      </w:r>
      <w:r>
        <w:rPr>
          <w:rFonts w:hint="eastAsia" w:ascii="宋体" w:hAnsi="Courier New" w:cs="宋体"/>
          <w:sz w:val="24"/>
          <w:szCs w:val="24"/>
          <w:u w:val="single"/>
        </w:rPr>
        <w:t>按形象进度付款</w:t>
      </w:r>
      <w:r>
        <w:rPr>
          <w:rFonts w:ascii="宋体" w:hAnsi="Courier New" w:cs="宋体"/>
          <w:sz w:val="24"/>
          <w:szCs w:val="24"/>
        </w:rPr>
        <w:t>。</w:t>
      </w:r>
    </w:p>
    <w:p w14:paraId="6EABB19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12.3.3 单价合同的计量</w:t>
      </w:r>
    </w:p>
    <w:p w14:paraId="2FB1425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关于单价合同计量的约定：</w:t>
      </w:r>
      <w:r>
        <w:rPr>
          <w:rFonts w:hint="eastAsia" w:ascii="宋体" w:hAnsi="Courier New" w:cs="宋体"/>
          <w:sz w:val="24"/>
          <w:szCs w:val="24"/>
          <w:u w:val="single"/>
        </w:rPr>
        <w:t>/</w:t>
      </w:r>
      <w:r>
        <w:rPr>
          <w:rFonts w:ascii="宋体" w:hAnsi="Courier New" w:cs="宋体"/>
          <w:sz w:val="24"/>
          <w:szCs w:val="24"/>
        </w:rPr>
        <w:t>。</w:t>
      </w:r>
    </w:p>
    <w:p w14:paraId="17BCB52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12.3.4 总价合同的计量</w:t>
      </w:r>
    </w:p>
    <w:p w14:paraId="2760E09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关于总价合同计量的约定：</w:t>
      </w:r>
      <w:r>
        <w:rPr>
          <w:rFonts w:ascii="宋体" w:hAnsi="Courier New" w:cs="宋体"/>
          <w:sz w:val="24"/>
          <w:szCs w:val="24"/>
          <w:u w:val="single"/>
        </w:rPr>
        <w:t>按通用条款12.3.4款执行</w:t>
      </w:r>
      <w:r>
        <w:rPr>
          <w:rFonts w:ascii="宋体" w:hAnsi="Courier New" w:cs="宋体"/>
          <w:sz w:val="24"/>
          <w:szCs w:val="24"/>
        </w:rPr>
        <w:t>。</w:t>
      </w:r>
    </w:p>
    <w:p w14:paraId="45B232E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12.3.5总价合同采用支付分解表计量支付的，是否适用第12.3.4 项</w:t>
      </w:r>
      <w:r>
        <w:rPr>
          <w:rFonts w:hint="eastAsia" w:ascii="宋体" w:hAnsi="Courier New" w:cs="宋体"/>
          <w:sz w:val="24"/>
          <w:szCs w:val="24"/>
        </w:rPr>
        <w:t>〔</w:t>
      </w:r>
      <w:r>
        <w:rPr>
          <w:rFonts w:ascii="宋体" w:hAnsi="Courier New" w:cs="宋体"/>
          <w:sz w:val="24"/>
          <w:szCs w:val="24"/>
        </w:rPr>
        <w:t>总价合同的计量</w:t>
      </w:r>
      <w:r>
        <w:rPr>
          <w:rFonts w:hint="eastAsia" w:ascii="宋体" w:hAnsi="Courier New" w:cs="宋体"/>
          <w:sz w:val="24"/>
          <w:szCs w:val="24"/>
        </w:rPr>
        <w:t>〕</w:t>
      </w:r>
      <w:r>
        <w:rPr>
          <w:rFonts w:ascii="宋体" w:hAnsi="Courier New" w:cs="宋体"/>
          <w:sz w:val="24"/>
          <w:szCs w:val="24"/>
        </w:rPr>
        <w:t>约定</w:t>
      </w:r>
      <w:r>
        <w:rPr>
          <w:rFonts w:hint="eastAsia" w:ascii="宋体" w:hAnsi="Courier New" w:cs="宋体"/>
          <w:sz w:val="24"/>
          <w:szCs w:val="24"/>
        </w:rPr>
        <w:t>进行计量：</w:t>
      </w:r>
      <w:r>
        <w:rPr>
          <w:rFonts w:ascii="宋体" w:hAnsi="Courier New" w:cs="宋体"/>
          <w:sz w:val="24"/>
          <w:szCs w:val="24"/>
        </w:rPr>
        <w:t>。</w:t>
      </w:r>
    </w:p>
    <w:p w14:paraId="051E253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12.3.6其他价格形式合同的计量</w:t>
      </w:r>
    </w:p>
    <w:p w14:paraId="480185A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其他价格形式的计量方式和程序：。</w:t>
      </w:r>
    </w:p>
    <w:p w14:paraId="704037B8">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12.4 工程进度款支付</w:t>
      </w:r>
    </w:p>
    <w:p w14:paraId="2BD6692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color w:val="FF0000"/>
          <w:spacing w:val="6"/>
          <w:sz w:val="24"/>
          <w:szCs w:val="24"/>
          <w:u w:val="single"/>
        </w:rPr>
      </w:pPr>
      <w:r>
        <w:rPr>
          <w:rFonts w:ascii="宋体" w:hAnsi="Courier New" w:cs="宋体"/>
          <w:sz w:val="24"/>
          <w:szCs w:val="24"/>
        </w:rPr>
        <w:t>双方约定的工程进度款支付的方式和时间：</w:t>
      </w:r>
      <w:r>
        <w:rPr>
          <w:rFonts w:hint="eastAsia" w:ascii="宋体" w:hAnsi="Courier New" w:cs="宋体"/>
          <w:sz w:val="24"/>
          <w:szCs w:val="24"/>
          <w:u w:val="single"/>
        </w:rPr>
        <w:t>以发包人于承包方签订的合同为准</w:t>
      </w:r>
      <w:r>
        <w:rPr>
          <w:rFonts w:ascii="宋体" w:hAnsi="Courier New" w:cs="宋体"/>
          <w:sz w:val="24"/>
          <w:szCs w:val="24"/>
          <w:u w:val="single"/>
        </w:rPr>
        <w:t>。</w:t>
      </w:r>
    </w:p>
    <w:p w14:paraId="72201012">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466" w:name="_Toc351203645"/>
      <w:bookmarkEnd w:id="466"/>
      <w:bookmarkStart w:id="467" w:name="_Toc297123564"/>
      <w:bookmarkEnd w:id="467"/>
      <w:bookmarkStart w:id="468" w:name="_Toc297120519"/>
      <w:bookmarkEnd w:id="468"/>
      <w:bookmarkStart w:id="469" w:name="_Toc312678053"/>
      <w:bookmarkEnd w:id="469"/>
      <w:bookmarkStart w:id="470" w:name="_Toc304295593"/>
      <w:bookmarkEnd w:id="470"/>
      <w:bookmarkStart w:id="471" w:name="_Toc292559424"/>
      <w:bookmarkEnd w:id="471"/>
      <w:bookmarkStart w:id="472" w:name="_Toc296503219"/>
      <w:bookmarkEnd w:id="472"/>
      <w:bookmarkStart w:id="473" w:name="_Toc296891259"/>
      <w:bookmarkEnd w:id="473"/>
      <w:bookmarkStart w:id="474" w:name="_Toc300935015"/>
      <w:bookmarkEnd w:id="474"/>
      <w:bookmarkStart w:id="475" w:name="_Toc296944558"/>
      <w:bookmarkEnd w:id="475"/>
      <w:bookmarkStart w:id="476" w:name="_Toc292559929"/>
      <w:bookmarkEnd w:id="476"/>
      <w:bookmarkStart w:id="477" w:name="_Toc303539172"/>
      <w:bookmarkEnd w:id="477"/>
      <w:bookmarkStart w:id="478" w:name="_Toc297048405"/>
      <w:bookmarkEnd w:id="478"/>
      <w:bookmarkStart w:id="479" w:name="_Toc296346720"/>
      <w:bookmarkEnd w:id="479"/>
      <w:bookmarkStart w:id="480" w:name="_Toc296891047"/>
      <w:bookmarkEnd w:id="480"/>
      <w:bookmarkStart w:id="481" w:name="_Toc297216223"/>
      <w:bookmarkEnd w:id="481"/>
      <w:bookmarkStart w:id="482" w:name="_Toc296347218"/>
      <w:bookmarkEnd w:id="482"/>
      <w:r>
        <w:rPr>
          <w:rFonts w:ascii="宋体" w:hAnsi="Courier New" w:cs="宋体"/>
          <w:b/>
          <w:sz w:val="24"/>
          <w:szCs w:val="24"/>
        </w:rPr>
        <w:t>13.验收和工程试车</w:t>
      </w:r>
    </w:p>
    <w:p w14:paraId="34FFE0E4">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13.1 分部分项工程验收</w:t>
      </w:r>
    </w:p>
    <w:p w14:paraId="6ADA3955">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13.1.2监理人不能按时进行验收时，应提前</w:t>
      </w:r>
      <w:r>
        <w:rPr>
          <w:rFonts w:ascii="宋体" w:hAnsi="Courier New" w:cs="宋体"/>
          <w:sz w:val="24"/>
          <w:szCs w:val="24"/>
          <w:u w:val="single"/>
        </w:rPr>
        <w:t xml:space="preserve">   24    </w:t>
      </w:r>
      <w:r>
        <w:rPr>
          <w:rFonts w:ascii="宋体" w:hAnsi="Courier New" w:cs="宋体"/>
          <w:sz w:val="24"/>
          <w:szCs w:val="24"/>
        </w:rPr>
        <w:t>小时提交书面延期要求。</w:t>
      </w:r>
    </w:p>
    <w:p w14:paraId="087E01E0">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b/>
          <w:sz w:val="24"/>
          <w:szCs w:val="24"/>
        </w:rPr>
      </w:pPr>
      <w:r>
        <w:rPr>
          <w:rFonts w:ascii="宋体" w:hAnsi="Courier New" w:cs="宋体"/>
          <w:sz w:val="24"/>
          <w:szCs w:val="24"/>
        </w:rPr>
        <w:t>关于延期最长不得超过：</w:t>
      </w:r>
      <w:r>
        <w:rPr>
          <w:rFonts w:hint="eastAsia" w:ascii="宋体" w:hAnsi="Courier New" w:cs="宋体"/>
          <w:sz w:val="24"/>
          <w:szCs w:val="24"/>
          <w:u w:val="single"/>
        </w:rPr>
        <w:t>48</w:t>
      </w:r>
      <w:r>
        <w:rPr>
          <w:rFonts w:ascii="宋体" w:hAnsi="Courier New" w:cs="宋体"/>
          <w:sz w:val="24"/>
          <w:szCs w:val="24"/>
        </w:rPr>
        <w:t>小时。</w:t>
      </w:r>
    </w:p>
    <w:p w14:paraId="5718C38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bookmarkStart w:id="483" w:name="_Toc296347222"/>
      <w:bookmarkEnd w:id="483"/>
      <w:bookmarkStart w:id="484" w:name="_Toc267251470"/>
      <w:bookmarkEnd w:id="484"/>
      <w:bookmarkStart w:id="485" w:name="_Toc267251472"/>
      <w:bookmarkEnd w:id="485"/>
      <w:bookmarkStart w:id="486" w:name="_Toc267251475"/>
      <w:bookmarkEnd w:id="486"/>
      <w:bookmarkStart w:id="487" w:name="_Toc267251473"/>
      <w:bookmarkEnd w:id="487"/>
      <w:bookmarkStart w:id="488" w:name="_Toc296346724"/>
      <w:bookmarkEnd w:id="488"/>
      <w:bookmarkStart w:id="489" w:name="_Toc297216224"/>
      <w:bookmarkEnd w:id="489"/>
      <w:bookmarkStart w:id="490" w:name="_Toc303539173"/>
      <w:bookmarkEnd w:id="490"/>
      <w:bookmarkStart w:id="491" w:name="_Toc296891263"/>
      <w:bookmarkEnd w:id="491"/>
      <w:bookmarkStart w:id="492" w:name="_Toc304295596"/>
      <w:bookmarkEnd w:id="492"/>
      <w:bookmarkStart w:id="493" w:name="_Toc297123565"/>
      <w:bookmarkEnd w:id="493"/>
      <w:bookmarkStart w:id="494" w:name="_Toc312678056"/>
      <w:bookmarkEnd w:id="494"/>
      <w:bookmarkStart w:id="495" w:name="_Toc267251476"/>
      <w:bookmarkEnd w:id="495"/>
      <w:bookmarkStart w:id="496" w:name="_Toc300935016"/>
      <w:bookmarkEnd w:id="496"/>
      <w:bookmarkStart w:id="497" w:name="_Toc296503223"/>
      <w:bookmarkEnd w:id="497"/>
      <w:bookmarkStart w:id="498" w:name="_Toc267251471"/>
      <w:bookmarkEnd w:id="498"/>
      <w:bookmarkStart w:id="499" w:name="_Toc296944562"/>
      <w:bookmarkEnd w:id="499"/>
      <w:bookmarkStart w:id="500" w:name="_Toc297120523"/>
      <w:bookmarkEnd w:id="500"/>
      <w:bookmarkStart w:id="501" w:name="_Toc292559933"/>
      <w:bookmarkEnd w:id="501"/>
      <w:bookmarkStart w:id="502" w:name="_Toc297048409"/>
      <w:bookmarkEnd w:id="502"/>
      <w:bookmarkStart w:id="503" w:name="_Toc292559428"/>
      <w:bookmarkEnd w:id="503"/>
      <w:bookmarkStart w:id="504" w:name="_Toc267251474"/>
      <w:bookmarkEnd w:id="504"/>
      <w:bookmarkStart w:id="505" w:name="_Toc296891051"/>
      <w:bookmarkEnd w:id="505"/>
      <w:r>
        <w:rPr>
          <w:rFonts w:ascii="宋体" w:hAnsi="Courier New" w:cs="宋体"/>
          <w:sz w:val="24"/>
          <w:szCs w:val="24"/>
        </w:rPr>
        <w:t>13.2 竣工验收</w:t>
      </w:r>
    </w:p>
    <w:p w14:paraId="7404DF6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bookmarkStart w:id="506" w:name="_Toc280868707"/>
      <w:bookmarkEnd w:id="506"/>
      <w:bookmarkStart w:id="507" w:name="_Toc280868705"/>
      <w:bookmarkEnd w:id="507"/>
      <w:bookmarkStart w:id="508" w:name="_Toc280868706"/>
      <w:bookmarkEnd w:id="508"/>
      <w:bookmarkStart w:id="509" w:name="_Toc280868704"/>
      <w:bookmarkEnd w:id="509"/>
      <w:bookmarkStart w:id="510" w:name="_Toc280868708"/>
      <w:bookmarkEnd w:id="510"/>
      <w:bookmarkStart w:id="511" w:name="_Toc280868709"/>
      <w:bookmarkEnd w:id="511"/>
      <w:r>
        <w:rPr>
          <w:rFonts w:ascii="宋体" w:hAnsi="Courier New" w:cs="宋体"/>
          <w:sz w:val="24"/>
          <w:szCs w:val="24"/>
        </w:rPr>
        <w:t>13.2.2竣工验收程序</w:t>
      </w:r>
    </w:p>
    <w:p w14:paraId="27AF01C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关于竣工验收程序的约定：</w:t>
      </w:r>
      <w:r>
        <w:rPr>
          <w:rFonts w:hint="eastAsia" w:ascii="宋体" w:hAnsi="Courier New" w:cs="宋体"/>
          <w:sz w:val="24"/>
          <w:szCs w:val="24"/>
          <w:u w:val="single"/>
        </w:rPr>
        <w:t>按通用条款13.2.2款执行</w:t>
      </w:r>
      <w:r>
        <w:rPr>
          <w:rFonts w:ascii="宋体" w:hAnsi="Courier New" w:cs="宋体"/>
          <w:sz w:val="24"/>
          <w:szCs w:val="24"/>
        </w:rPr>
        <w:t>。</w:t>
      </w:r>
    </w:p>
    <w:p w14:paraId="2394B25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发包人不按照本项约定组织竣工验收、颁发工程接收证书的违约金的计算方法：</w:t>
      </w:r>
      <w:r>
        <w:rPr>
          <w:rFonts w:hint="eastAsia" w:ascii="宋体" w:hAnsi="Courier New" w:cs="宋体"/>
          <w:sz w:val="24"/>
          <w:szCs w:val="24"/>
          <w:u w:val="single"/>
        </w:rPr>
        <w:t>/</w:t>
      </w:r>
      <w:r>
        <w:rPr>
          <w:rFonts w:ascii="宋体" w:hAnsi="Courier New" w:cs="宋体"/>
          <w:sz w:val="24"/>
          <w:szCs w:val="24"/>
        </w:rPr>
        <w:t>。</w:t>
      </w:r>
    </w:p>
    <w:p w14:paraId="04610B5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13.2.5移交、接收全部与部分工程</w:t>
      </w:r>
    </w:p>
    <w:p w14:paraId="31828295">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承包人向发包人移交工程的期限：</w:t>
      </w:r>
      <w:r>
        <w:rPr>
          <w:rFonts w:ascii="宋体" w:hAnsi="Courier New" w:cs="宋体"/>
          <w:sz w:val="24"/>
          <w:szCs w:val="24"/>
          <w:u w:val="single"/>
        </w:rPr>
        <w:t>在颁发工程接收证书后7天内完成工程的移交</w:t>
      </w:r>
      <w:r>
        <w:rPr>
          <w:rFonts w:ascii="宋体" w:hAnsi="Courier New" w:cs="宋体"/>
          <w:sz w:val="24"/>
          <w:szCs w:val="24"/>
        </w:rPr>
        <w:t>。</w:t>
      </w:r>
    </w:p>
    <w:p w14:paraId="197BB760">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u w:val="single"/>
        </w:rPr>
      </w:pPr>
      <w:r>
        <w:rPr>
          <w:rFonts w:ascii="宋体" w:hAnsi="Courier New" w:cs="宋体"/>
          <w:sz w:val="24"/>
          <w:szCs w:val="24"/>
        </w:rPr>
        <w:t>发包人未按本合同约定接收全部或部分工程的，违约金的计算方法为：</w:t>
      </w:r>
      <w:r>
        <w:rPr>
          <w:rFonts w:hint="eastAsia" w:ascii="宋体" w:hAnsi="Courier New" w:cs="宋体"/>
          <w:sz w:val="24"/>
          <w:szCs w:val="24"/>
          <w:u w:val="single"/>
        </w:rPr>
        <w:t>/</w:t>
      </w:r>
      <w:r>
        <w:rPr>
          <w:rFonts w:ascii="宋体" w:hAnsi="Courier New" w:cs="宋体"/>
          <w:sz w:val="24"/>
          <w:szCs w:val="24"/>
        </w:rPr>
        <w:t>。</w:t>
      </w:r>
    </w:p>
    <w:p w14:paraId="1CC1538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承包人未按时移交工程的，违约金的计算方法为：</w:t>
      </w:r>
      <w:r>
        <w:rPr>
          <w:rFonts w:hint="eastAsia" w:ascii="宋体" w:hAnsi="Courier New" w:cs="宋体"/>
          <w:sz w:val="24"/>
          <w:szCs w:val="24"/>
          <w:u w:val="single"/>
        </w:rPr>
        <w:t>/</w:t>
      </w:r>
      <w:r>
        <w:rPr>
          <w:rFonts w:ascii="宋体" w:hAnsi="Courier New" w:cs="宋体"/>
          <w:sz w:val="24"/>
          <w:szCs w:val="24"/>
        </w:rPr>
        <w:t>。</w:t>
      </w:r>
    </w:p>
    <w:p w14:paraId="34B7E56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13.3 工程试车</w:t>
      </w:r>
    </w:p>
    <w:p w14:paraId="06BE1E9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13.3.1 试车程序</w:t>
      </w:r>
    </w:p>
    <w:p w14:paraId="18B5C15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工程试车内容：</w:t>
      </w:r>
      <w:r>
        <w:rPr>
          <w:rFonts w:hint="eastAsia" w:ascii="宋体" w:hAnsi="Courier New" w:cs="宋体"/>
          <w:sz w:val="24"/>
          <w:szCs w:val="24"/>
          <w:u w:val="single"/>
        </w:rPr>
        <w:t>按通用条款13.3.1款执行</w:t>
      </w:r>
      <w:r>
        <w:rPr>
          <w:rFonts w:ascii="宋体" w:hAnsi="Courier New" w:cs="宋体"/>
          <w:sz w:val="24"/>
          <w:szCs w:val="24"/>
        </w:rPr>
        <w:t>。</w:t>
      </w:r>
    </w:p>
    <w:p w14:paraId="359015A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（1）单机无负荷试车费用由</w:t>
      </w:r>
      <w:r>
        <w:rPr>
          <w:rFonts w:ascii="宋体" w:hAnsi="Courier New" w:cs="宋体"/>
          <w:sz w:val="24"/>
          <w:szCs w:val="24"/>
          <w:u w:val="single"/>
        </w:rPr>
        <w:t>承包人</w:t>
      </w:r>
      <w:r>
        <w:rPr>
          <w:rFonts w:ascii="宋体" w:hAnsi="Courier New" w:cs="宋体"/>
          <w:sz w:val="24"/>
          <w:szCs w:val="24"/>
        </w:rPr>
        <w:t>承担；</w:t>
      </w:r>
    </w:p>
    <w:p w14:paraId="7C57B7B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（2）无负荷联动试车费用由</w:t>
      </w:r>
      <w:r>
        <w:rPr>
          <w:rFonts w:ascii="宋体" w:hAnsi="Courier New" w:cs="宋体"/>
          <w:sz w:val="24"/>
          <w:szCs w:val="24"/>
          <w:u w:val="single"/>
        </w:rPr>
        <w:t>承包人</w:t>
      </w:r>
      <w:r>
        <w:rPr>
          <w:rFonts w:ascii="宋体" w:hAnsi="Courier New" w:cs="宋体"/>
          <w:sz w:val="24"/>
          <w:szCs w:val="24"/>
        </w:rPr>
        <w:t>承担。</w:t>
      </w:r>
    </w:p>
    <w:p w14:paraId="0F4B957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13.3.3 投料试车</w:t>
      </w:r>
    </w:p>
    <w:p w14:paraId="2B52AAF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hint="eastAsia" w:ascii="宋体" w:hAnsi="Courier New" w:cs="宋体"/>
          <w:sz w:val="24"/>
          <w:szCs w:val="24"/>
        </w:rPr>
        <w:t>关于投料试车相关事项的约定：</w:t>
      </w:r>
      <w:r>
        <w:rPr>
          <w:rFonts w:ascii="宋体" w:hAnsi="Courier New" w:cs="宋体"/>
          <w:sz w:val="24"/>
          <w:szCs w:val="24"/>
        </w:rPr>
        <w:t>。</w:t>
      </w:r>
    </w:p>
    <w:p w14:paraId="4FD25DB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13.6 竣工退场</w:t>
      </w:r>
    </w:p>
    <w:p w14:paraId="36D7874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13.6.1 竣工退场</w:t>
      </w:r>
    </w:p>
    <w:p w14:paraId="28DE74C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承包人完成竣工退场的期限：。</w:t>
      </w:r>
      <w:bookmarkStart w:id="512" w:name="_Toc351203646"/>
      <w:bookmarkEnd w:id="512"/>
    </w:p>
    <w:p w14:paraId="5F260021">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sz w:val="24"/>
          <w:szCs w:val="24"/>
        </w:rPr>
      </w:pPr>
      <w:r>
        <w:rPr>
          <w:rFonts w:ascii="宋体" w:hAnsi="Courier New" w:cs="宋体"/>
          <w:b/>
          <w:bCs/>
          <w:sz w:val="24"/>
          <w:szCs w:val="24"/>
        </w:rPr>
        <w:t>14. 竣工结算</w:t>
      </w:r>
    </w:p>
    <w:p w14:paraId="0F5A7B9D">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14.1 竣工付款申请</w:t>
      </w:r>
    </w:p>
    <w:p w14:paraId="4B9B7F2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承包人提交竣工付款申请单的期限：。</w:t>
      </w:r>
    </w:p>
    <w:p w14:paraId="26DBB1C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竣工付款申请单应包括的内容：</w:t>
      </w:r>
      <w:r>
        <w:rPr>
          <w:rFonts w:ascii="宋体" w:hAnsi="Courier New" w:cs="宋体"/>
          <w:sz w:val="24"/>
          <w:szCs w:val="24"/>
          <w:u w:val="single"/>
        </w:rPr>
        <w:t>（1）竣工结算合同价格；（2）发包人已支付承包人的款项；（3）应扣留的质量保证金；（4）发包人应支付承包人的合同价款</w:t>
      </w:r>
      <w:r>
        <w:rPr>
          <w:rFonts w:hint="eastAsia" w:ascii="宋体" w:hAnsi="Courier New" w:cs="宋体"/>
          <w:sz w:val="24"/>
          <w:szCs w:val="24"/>
          <w:u w:val="single"/>
        </w:rPr>
        <w:t>；（5）随财政要求而变</w:t>
      </w:r>
      <w:r>
        <w:rPr>
          <w:rFonts w:ascii="宋体" w:hAnsi="Courier New" w:cs="宋体"/>
          <w:sz w:val="24"/>
          <w:szCs w:val="24"/>
        </w:rPr>
        <w:t>。</w:t>
      </w:r>
    </w:p>
    <w:p w14:paraId="1A0EE777">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14.2 竣工结算审核</w:t>
      </w:r>
    </w:p>
    <w:p w14:paraId="37941BC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发包人</w:t>
      </w:r>
      <w:r>
        <w:rPr>
          <w:rFonts w:hint="eastAsia" w:ascii="宋体" w:hAnsi="Courier New" w:cs="宋体"/>
          <w:sz w:val="24"/>
          <w:szCs w:val="24"/>
        </w:rPr>
        <w:t>审批</w:t>
      </w:r>
      <w:r>
        <w:rPr>
          <w:rFonts w:ascii="宋体" w:hAnsi="Courier New" w:cs="宋体"/>
          <w:sz w:val="24"/>
          <w:szCs w:val="24"/>
        </w:rPr>
        <w:t>竣工付款申请单的期限：</w:t>
      </w:r>
      <w:r>
        <w:rPr>
          <w:rFonts w:hint="eastAsia" w:ascii="宋体" w:hAnsi="Courier New" w:cs="宋体"/>
          <w:sz w:val="24"/>
          <w:szCs w:val="24"/>
          <w:u w:val="single"/>
        </w:rPr>
        <w:t xml:space="preserve">     /    </w:t>
      </w:r>
      <w:r>
        <w:rPr>
          <w:rFonts w:ascii="宋体" w:hAnsi="Courier New" w:cs="宋体"/>
          <w:sz w:val="24"/>
          <w:szCs w:val="24"/>
        </w:rPr>
        <w:t>。</w:t>
      </w:r>
    </w:p>
    <w:p w14:paraId="12B9F45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发包人完成竣工付款的期限：</w:t>
      </w:r>
      <w:r>
        <w:rPr>
          <w:rFonts w:ascii="宋体" w:hAnsi="Courier New" w:cs="宋体"/>
          <w:sz w:val="24"/>
          <w:szCs w:val="24"/>
          <w:u w:val="single"/>
        </w:rPr>
        <w:t xml:space="preserve">   /    </w:t>
      </w:r>
      <w:r>
        <w:rPr>
          <w:rFonts w:ascii="宋体" w:hAnsi="Courier New" w:cs="宋体"/>
          <w:sz w:val="24"/>
          <w:szCs w:val="24"/>
        </w:rPr>
        <w:t>。</w:t>
      </w:r>
    </w:p>
    <w:p w14:paraId="3E9D907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hint="eastAsia" w:ascii="宋体" w:hAnsi="Courier New" w:cs="宋体"/>
          <w:sz w:val="24"/>
          <w:szCs w:val="24"/>
        </w:rPr>
        <w:t>关于竣工付款证书异议部分复核的方式和程序：</w:t>
      </w:r>
      <w:r>
        <w:rPr>
          <w:rFonts w:ascii="宋体" w:hAnsi="Courier New" w:cs="宋体"/>
          <w:sz w:val="24"/>
          <w:szCs w:val="24"/>
        </w:rPr>
        <w:t>。</w:t>
      </w:r>
    </w:p>
    <w:p w14:paraId="43B708C8">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14.4 最终结清</w:t>
      </w:r>
    </w:p>
    <w:p w14:paraId="45AE223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14.4.1 最终结清申请单</w:t>
      </w:r>
    </w:p>
    <w:p w14:paraId="045F77D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承包人提交最终结清申请单的份数：。</w:t>
      </w:r>
    </w:p>
    <w:p w14:paraId="1977FD30">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承包人提交最终结算申请单的期限：。</w:t>
      </w:r>
    </w:p>
    <w:p w14:paraId="65FEE4D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14.4.2 最终结清证书和支付</w:t>
      </w:r>
    </w:p>
    <w:p w14:paraId="4082C7C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（1）发包人完成最终结清申请单的</w:t>
      </w:r>
      <w:r>
        <w:rPr>
          <w:rFonts w:hint="eastAsia" w:ascii="宋体" w:hAnsi="Courier New" w:cs="宋体"/>
          <w:sz w:val="24"/>
          <w:szCs w:val="24"/>
        </w:rPr>
        <w:t>审批</w:t>
      </w:r>
      <w:r>
        <w:rPr>
          <w:rFonts w:ascii="宋体" w:hAnsi="Courier New" w:cs="宋体"/>
          <w:sz w:val="24"/>
          <w:szCs w:val="24"/>
        </w:rPr>
        <w:t>并颁发最终结清证书的期限：。</w:t>
      </w:r>
    </w:p>
    <w:p w14:paraId="75E22C5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（2）发包人完成支付的期限：。</w:t>
      </w:r>
    </w:p>
    <w:p w14:paraId="6F23C1B1">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513" w:name="_Toc267251485"/>
      <w:bookmarkEnd w:id="513"/>
      <w:bookmarkStart w:id="514" w:name="_Toc267251509"/>
      <w:bookmarkEnd w:id="514"/>
      <w:bookmarkStart w:id="515" w:name="_Toc351203647"/>
      <w:bookmarkEnd w:id="515"/>
      <w:bookmarkStart w:id="516" w:name="_Toc267251504"/>
      <w:bookmarkEnd w:id="516"/>
      <w:bookmarkStart w:id="517" w:name="_Toc267251507"/>
      <w:bookmarkEnd w:id="517"/>
      <w:bookmarkStart w:id="518" w:name="_Toc267251486"/>
      <w:bookmarkEnd w:id="518"/>
      <w:bookmarkStart w:id="519" w:name="_Toc267251494"/>
      <w:bookmarkEnd w:id="519"/>
      <w:bookmarkStart w:id="520" w:name="_Toc267251514"/>
      <w:bookmarkEnd w:id="520"/>
      <w:bookmarkStart w:id="521" w:name="_Toc267251510"/>
      <w:bookmarkEnd w:id="521"/>
      <w:bookmarkStart w:id="522" w:name="_Toc267251502"/>
      <w:bookmarkEnd w:id="522"/>
      <w:bookmarkStart w:id="523" w:name="_Toc267251491"/>
      <w:bookmarkEnd w:id="523"/>
      <w:bookmarkStart w:id="524" w:name="_Toc267251499"/>
      <w:bookmarkEnd w:id="524"/>
      <w:bookmarkStart w:id="525" w:name="_Toc267251497"/>
      <w:bookmarkEnd w:id="525"/>
      <w:bookmarkStart w:id="526" w:name="_Toc267251498"/>
      <w:bookmarkEnd w:id="526"/>
      <w:bookmarkStart w:id="527" w:name="_Toc267251483"/>
      <w:bookmarkEnd w:id="527"/>
      <w:bookmarkStart w:id="528" w:name="_Toc267251493"/>
      <w:bookmarkEnd w:id="528"/>
      <w:bookmarkStart w:id="529" w:name="_Toc267251489"/>
      <w:bookmarkEnd w:id="529"/>
      <w:bookmarkStart w:id="530" w:name="_Toc267251490"/>
      <w:bookmarkEnd w:id="530"/>
      <w:bookmarkStart w:id="531" w:name="_Toc267251503"/>
      <w:bookmarkEnd w:id="531"/>
      <w:bookmarkStart w:id="532" w:name="_Toc267251513"/>
      <w:bookmarkEnd w:id="532"/>
      <w:bookmarkStart w:id="533" w:name="_Toc267251501"/>
      <w:bookmarkEnd w:id="533"/>
      <w:bookmarkStart w:id="534" w:name="_Toc267251515"/>
      <w:bookmarkEnd w:id="534"/>
      <w:bookmarkStart w:id="535" w:name="_Toc267251496"/>
      <w:bookmarkEnd w:id="535"/>
      <w:bookmarkStart w:id="536" w:name="_Toc267251484"/>
      <w:bookmarkEnd w:id="536"/>
      <w:bookmarkStart w:id="537" w:name="_Toc267251495"/>
      <w:bookmarkEnd w:id="537"/>
      <w:bookmarkStart w:id="538" w:name="_Toc267251508"/>
      <w:bookmarkEnd w:id="538"/>
      <w:bookmarkStart w:id="539" w:name="_Toc267251488"/>
      <w:bookmarkEnd w:id="539"/>
      <w:bookmarkStart w:id="540" w:name="_Toc267251506"/>
      <w:bookmarkEnd w:id="540"/>
      <w:bookmarkStart w:id="541" w:name="_Toc267251511"/>
      <w:bookmarkEnd w:id="541"/>
      <w:bookmarkStart w:id="542" w:name="_Toc267251482"/>
      <w:bookmarkEnd w:id="542"/>
      <w:bookmarkStart w:id="543" w:name="_Toc267251492"/>
      <w:bookmarkEnd w:id="543"/>
      <w:r>
        <w:rPr>
          <w:rFonts w:ascii="宋体" w:hAnsi="Courier New" w:cs="宋体"/>
          <w:b/>
          <w:sz w:val="24"/>
          <w:szCs w:val="24"/>
        </w:rPr>
        <w:t>15. 缺陷责任期与保修</w:t>
      </w:r>
    </w:p>
    <w:p w14:paraId="4042DD6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15.2缺陷责任期</w:t>
      </w:r>
    </w:p>
    <w:p w14:paraId="05D3160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缺陷责任期的具体期限：。</w:t>
      </w:r>
    </w:p>
    <w:p w14:paraId="4FF4D2B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15.3 质量保证金</w:t>
      </w:r>
    </w:p>
    <w:p w14:paraId="1B58779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关于是否扣留质量保证金的约定：。</w:t>
      </w:r>
    </w:p>
    <w:p w14:paraId="1FFC16B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 xml:space="preserve">15.3.1 </w:t>
      </w:r>
      <w:r>
        <w:rPr>
          <w:rFonts w:hint="eastAsia" w:ascii="宋体" w:hAnsi="Courier New" w:cs="宋体"/>
          <w:sz w:val="24"/>
          <w:szCs w:val="24"/>
        </w:rPr>
        <w:t>承包人提供</w:t>
      </w:r>
      <w:r>
        <w:rPr>
          <w:rFonts w:ascii="宋体" w:hAnsi="Courier New" w:cs="宋体"/>
          <w:sz w:val="24"/>
          <w:szCs w:val="24"/>
        </w:rPr>
        <w:t>质量保证金的</w:t>
      </w:r>
      <w:r>
        <w:rPr>
          <w:rFonts w:hint="eastAsia" w:ascii="宋体" w:hAnsi="Courier New" w:cs="宋体"/>
          <w:sz w:val="24"/>
          <w:szCs w:val="24"/>
        </w:rPr>
        <w:t>方</w:t>
      </w:r>
      <w:r>
        <w:rPr>
          <w:rFonts w:ascii="宋体" w:hAnsi="Courier New" w:cs="宋体"/>
          <w:sz w:val="24"/>
          <w:szCs w:val="24"/>
        </w:rPr>
        <w:t>式</w:t>
      </w:r>
    </w:p>
    <w:p w14:paraId="0601016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质量保证金采用以下第</w:t>
      </w:r>
      <w:r>
        <w:rPr>
          <w:rFonts w:hint="eastAsia" w:ascii="宋体" w:hAnsi="Courier New" w:cs="宋体"/>
          <w:sz w:val="24"/>
          <w:szCs w:val="24"/>
        </w:rPr>
        <w:t>2</w:t>
      </w:r>
      <w:r>
        <w:rPr>
          <w:rFonts w:ascii="宋体" w:hAnsi="Courier New" w:cs="宋体"/>
          <w:sz w:val="24"/>
          <w:szCs w:val="24"/>
        </w:rPr>
        <w:t>种方式：</w:t>
      </w:r>
    </w:p>
    <w:p w14:paraId="2CF6BADF">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（1）质量保证金保函，保证金额为：</w:t>
      </w:r>
      <w:r>
        <w:rPr>
          <w:rFonts w:hint="eastAsia" w:ascii="宋体" w:hAnsi="Courier New" w:cs="宋体"/>
          <w:sz w:val="24"/>
          <w:szCs w:val="24"/>
          <w:u w:val="single"/>
        </w:rPr>
        <w:t>/</w:t>
      </w:r>
      <w:r>
        <w:rPr>
          <w:rFonts w:ascii="宋体" w:hAnsi="Courier New" w:cs="宋体"/>
          <w:sz w:val="24"/>
          <w:szCs w:val="24"/>
        </w:rPr>
        <w:t>；</w:t>
      </w:r>
    </w:p>
    <w:p w14:paraId="3DAA699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w:t>
      </w:r>
      <w:r>
        <w:rPr>
          <w:rFonts w:hint="eastAsia" w:ascii="宋体" w:hAnsi="Courier New" w:cs="宋体"/>
          <w:sz w:val="24"/>
          <w:szCs w:val="24"/>
        </w:rPr>
        <w:t>3</w:t>
      </w:r>
      <w:r>
        <w:rPr>
          <w:rFonts w:ascii="宋体" w:hAnsi="Courier New" w:cs="宋体"/>
          <w:sz w:val="24"/>
          <w:szCs w:val="24"/>
        </w:rPr>
        <w:t>%的工程款。</w:t>
      </w:r>
    </w:p>
    <w:p w14:paraId="558BF7D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15.3.2 质量保证金的扣留</w:t>
      </w:r>
    </w:p>
    <w:p w14:paraId="7023C9B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质量保证金的扣留采取以下第</w:t>
      </w:r>
      <w:r>
        <w:rPr>
          <w:rFonts w:hint="eastAsia" w:ascii="宋体" w:hAnsi="Courier New" w:cs="宋体"/>
          <w:sz w:val="24"/>
          <w:szCs w:val="24"/>
        </w:rPr>
        <w:t>2</w:t>
      </w:r>
      <w:r>
        <w:rPr>
          <w:rFonts w:ascii="宋体" w:hAnsi="Courier New" w:cs="宋体"/>
          <w:sz w:val="24"/>
          <w:szCs w:val="24"/>
        </w:rPr>
        <w:t>种方式：</w:t>
      </w:r>
    </w:p>
    <w:p w14:paraId="71A84B4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（1）在支付工程进度款时逐次扣留，在此情形下，质量保证金的计算基数不包括预付款的支付、扣回以及价格调整的金额；</w:t>
      </w:r>
    </w:p>
    <w:p w14:paraId="72D852F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（2）工程竣工结算时一次性扣留质量保证金；</w:t>
      </w:r>
    </w:p>
    <w:p w14:paraId="6C97183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（3）其他扣留方式:。</w:t>
      </w:r>
    </w:p>
    <w:p w14:paraId="4FCF587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关于质量保证金的补充约定：。</w:t>
      </w:r>
    </w:p>
    <w:p w14:paraId="1D5D05E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15.4保修</w:t>
      </w:r>
    </w:p>
    <w:p w14:paraId="677382B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15.4.1 保修责任</w:t>
      </w:r>
    </w:p>
    <w:p w14:paraId="1B231E6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工程保修期为：</w:t>
      </w:r>
      <w:r>
        <w:rPr>
          <w:rFonts w:hint="eastAsia" w:ascii="宋体" w:hAnsi="Courier New" w:cs="宋体"/>
          <w:sz w:val="24"/>
          <w:szCs w:val="24"/>
          <w:u w:val="single"/>
        </w:rPr>
        <w:t>按国家规定执行</w:t>
      </w:r>
      <w:r>
        <w:rPr>
          <w:rFonts w:ascii="宋体" w:hAnsi="Courier New" w:cs="宋体"/>
          <w:sz w:val="24"/>
          <w:szCs w:val="24"/>
        </w:rPr>
        <w:t>。</w:t>
      </w:r>
    </w:p>
    <w:p w14:paraId="0439F13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15.4.3 修复通知</w:t>
      </w:r>
    </w:p>
    <w:p w14:paraId="179F5CB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承包人收到保修通知并到达工程现场的合理时间：。</w:t>
      </w:r>
    </w:p>
    <w:p w14:paraId="51D9B845">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544" w:name="_Toc351203648"/>
      <w:bookmarkEnd w:id="544"/>
      <w:bookmarkStart w:id="545" w:name="_Toc280868717"/>
      <w:bookmarkEnd w:id="545"/>
      <w:bookmarkStart w:id="546" w:name="_Toc280868718"/>
      <w:bookmarkEnd w:id="546"/>
      <w:r>
        <w:rPr>
          <w:rFonts w:ascii="宋体" w:hAnsi="Courier New" w:cs="宋体"/>
          <w:b/>
          <w:sz w:val="24"/>
          <w:szCs w:val="24"/>
        </w:rPr>
        <w:t>16. 违约</w:t>
      </w:r>
    </w:p>
    <w:p w14:paraId="511E0118">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16.1 发包人违约</w:t>
      </w:r>
    </w:p>
    <w:p w14:paraId="561FAE9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16.1.1发包人违约的情形</w:t>
      </w:r>
    </w:p>
    <w:p w14:paraId="4120113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发包人违约的其他情形：</w:t>
      </w:r>
      <w:r>
        <w:rPr>
          <w:rFonts w:ascii="宋体" w:hAnsi="Courier New" w:cs="宋体"/>
          <w:sz w:val="24"/>
          <w:szCs w:val="24"/>
          <w:u w:val="single"/>
        </w:rPr>
        <w:t>按通用条款16.1.1款执行</w:t>
      </w:r>
      <w:r>
        <w:rPr>
          <w:rFonts w:ascii="宋体" w:hAnsi="Courier New" w:cs="宋体"/>
          <w:sz w:val="24"/>
          <w:szCs w:val="24"/>
        </w:rPr>
        <w:t>。</w:t>
      </w:r>
    </w:p>
    <w:p w14:paraId="48A9762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16.1.2 发包人违约的责任</w:t>
      </w:r>
    </w:p>
    <w:p w14:paraId="67BA7E7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发包人违约责任的承担方式和计算方法：</w:t>
      </w:r>
    </w:p>
    <w:p w14:paraId="780AC2F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（1）因发包人原因未能在计划开工日期前7天内下达开工通知的违约责任：。</w:t>
      </w:r>
    </w:p>
    <w:p w14:paraId="0503554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（2）因发包人原因未能按合同约定支付合同价款的违约责任：。</w:t>
      </w:r>
    </w:p>
    <w:p w14:paraId="46295D70">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u w:val="single"/>
        </w:rPr>
      </w:pPr>
      <w:r>
        <w:rPr>
          <w:rFonts w:ascii="宋体" w:hAnsi="Courier New" w:cs="宋体"/>
          <w:sz w:val="24"/>
          <w:szCs w:val="24"/>
        </w:rPr>
        <w:t>（3）发包人违反第10.1款</w:t>
      </w:r>
      <w:r>
        <w:rPr>
          <w:rFonts w:hint="eastAsia" w:ascii="宋体" w:hAnsi="Courier New" w:cs="宋体"/>
          <w:sz w:val="24"/>
          <w:szCs w:val="24"/>
        </w:rPr>
        <w:t>〔</w:t>
      </w:r>
      <w:r>
        <w:rPr>
          <w:rFonts w:ascii="宋体" w:hAnsi="Courier New" w:cs="宋体"/>
          <w:sz w:val="24"/>
          <w:szCs w:val="24"/>
        </w:rPr>
        <w:t>变更的范围</w:t>
      </w:r>
      <w:r>
        <w:rPr>
          <w:rFonts w:hint="eastAsia" w:ascii="宋体" w:hAnsi="Courier New" w:cs="宋体"/>
          <w:sz w:val="24"/>
          <w:szCs w:val="24"/>
        </w:rPr>
        <w:t>〕</w:t>
      </w:r>
      <w:r>
        <w:rPr>
          <w:rFonts w:ascii="宋体" w:hAnsi="Courier New" w:cs="宋体"/>
          <w:sz w:val="24"/>
          <w:szCs w:val="24"/>
        </w:rPr>
        <w:t>第（2）项约定，自行实施被取消的工作或转由他人实施的违约责任：。</w:t>
      </w:r>
    </w:p>
    <w:p w14:paraId="51EC598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（4）发包人提供的材料、工程设备的规格、数量或质量不符合合同约定，或因发包人原因导致交货日期延误或交货地点变更等情况的违约责任：。</w:t>
      </w:r>
    </w:p>
    <w:p w14:paraId="3DF768A0">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（5）因发包人违反合同约定造成暂停施工的违约责任：。</w:t>
      </w:r>
    </w:p>
    <w:p w14:paraId="7F75A03F">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（6）发包人无正当理由没有在约定期限内发出复工指示，导致承包人无法复工的违约责任：。</w:t>
      </w:r>
    </w:p>
    <w:p w14:paraId="18B0AB2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（7）</w:t>
      </w:r>
      <w:r>
        <w:rPr>
          <w:rFonts w:hint="eastAsia" w:ascii="宋体" w:hAnsi="Courier New" w:cs="宋体"/>
          <w:sz w:val="24"/>
          <w:szCs w:val="24"/>
        </w:rPr>
        <w:t>其他：</w:t>
      </w:r>
      <w:r>
        <w:rPr>
          <w:rFonts w:ascii="宋体" w:hAnsi="Courier New" w:cs="宋体"/>
          <w:sz w:val="24"/>
          <w:szCs w:val="24"/>
        </w:rPr>
        <w:t>。</w:t>
      </w:r>
    </w:p>
    <w:p w14:paraId="6E6C42E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16.1.3 因发包人违约解除合同</w:t>
      </w:r>
    </w:p>
    <w:p w14:paraId="573BA3C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承包人按16.1.1项〔发包人违约的情形〕约定暂停施工满</w:t>
      </w:r>
      <w:r>
        <w:rPr>
          <w:rFonts w:ascii="宋体" w:hAnsi="Courier New" w:cs="宋体"/>
          <w:sz w:val="24"/>
          <w:szCs w:val="24"/>
          <w:u w:val="single"/>
        </w:rPr>
        <w:t xml:space="preserve">  28  </w:t>
      </w:r>
      <w:r>
        <w:rPr>
          <w:rFonts w:ascii="宋体" w:hAnsi="Courier New" w:cs="宋体"/>
          <w:sz w:val="24"/>
          <w:szCs w:val="24"/>
        </w:rPr>
        <w:t>天后发包人仍不纠正其违约行为并致使合同目的不能实现的，承包人有权解除合同。</w:t>
      </w:r>
    </w:p>
    <w:p w14:paraId="73CF91A9">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16.2 承包人违约</w:t>
      </w:r>
    </w:p>
    <w:p w14:paraId="655D171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16.2.1 承包人违约的情形</w:t>
      </w:r>
    </w:p>
    <w:p w14:paraId="34BE9F9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承包人违约的其他情形：。</w:t>
      </w:r>
    </w:p>
    <w:p w14:paraId="0DB3D5E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16.2.2承包人违约的责任</w:t>
      </w:r>
    </w:p>
    <w:p w14:paraId="6704998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承包人违约责任的承担方式和计算方法：。</w:t>
      </w:r>
    </w:p>
    <w:p w14:paraId="78DB0930">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16.2.3 因承包人违约解除合同</w:t>
      </w:r>
    </w:p>
    <w:p w14:paraId="7A2CCE8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关于承包人违约解除合同的特别约定：。</w:t>
      </w:r>
    </w:p>
    <w:p w14:paraId="049B022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发包人</w:t>
      </w:r>
      <w:r>
        <w:rPr>
          <w:rFonts w:hint="eastAsia" w:ascii="宋体" w:hAnsi="Courier New" w:cs="宋体"/>
          <w:sz w:val="24"/>
          <w:szCs w:val="24"/>
        </w:rPr>
        <w:t>继续</w:t>
      </w:r>
      <w:r>
        <w:rPr>
          <w:rFonts w:ascii="宋体" w:hAnsi="Courier New" w:cs="宋体"/>
          <w:sz w:val="24"/>
          <w:szCs w:val="24"/>
        </w:rPr>
        <w:t>使用承包人在施工现场的材料、设备、临时工程、承包人文件和由承包人或以其名义编制的其他文件</w:t>
      </w:r>
      <w:r>
        <w:rPr>
          <w:rFonts w:hint="eastAsia" w:ascii="宋体" w:hAnsi="Courier New" w:cs="宋体"/>
          <w:sz w:val="24"/>
          <w:szCs w:val="24"/>
        </w:rPr>
        <w:t>的费用承担方式</w:t>
      </w:r>
      <w:r>
        <w:rPr>
          <w:rFonts w:ascii="宋体" w:hAnsi="Courier New" w:cs="宋体"/>
          <w:sz w:val="24"/>
          <w:szCs w:val="24"/>
        </w:rPr>
        <w:t>：</w:t>
      </w:r>
      <w:r>
        <w:rPr>
          <w:rFonts w:hint="eastAsia" w:ascii="宋体" w:hAnsi="Courier New" w:cs="宋体"/>
          <w:sz w:val="24"/>
          <w:szCs w:val="24"/>
        </w:rPr>
        <w:t>。</w:t>
      </w:r>
    </w:p>
    <w:p w14:paraId="03273477">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547" w:name="_Toc351203649"/>
      <w:bookmarkEnd w:id="547"/>
      <w:r>
        <w:rPr>
          <w:rFonts w:ascii="宋体" w:hAnsi="Courier New" w:cs="宋体"/>
          <w:b/>
          <w:sz w:val="24"/>
          <w:szCs w:val="24"/>
        </w:rPr>
        <w:t>17. 不可抗力</w:t>
      </w:r>
    </w:p>
    <w:p w14:paraId="513C02B8">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17.1 不可抗力的确认</w:t>
      </w:r>
    </w:p>
    <w:p w14:paraId="491BE61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b/>
          <w:sz w:val="24"/>
          <w:szCs w:val="24"/>
        </w:rPr>
      </w:pPr>
      <w:r>
        <w:rPr>
          <w:rFonts w:ascii="宋体" w:hAnsi="Courier New" w:cs="宋体"/>
          <w:sz w:val="24"/>
          <w:szCs w:val="24"/>
        </w:rPr>
        <w:t>除通用合同条款约定的不可抗力事件之外，视为不可抗力的其他情</w:t>
      </w:r>
      <w:r>
        <w:rPr>
          <w:rFonts w:ascii="宋体" w:hAnsi="Courier New" w:cs="宋体"/>
          <w:spacing w:val="-10"/>
          <w:sz w:val="24"/>
          <w:szCs w:val="24"/>
        </w:rPr>
        <w:t>形</w:t>
      </w:r>
      <w:r>
        <w:rPr>
          <w:rFonts w:hint="eastAsia" w:ascii="宋体" w:hAnsi="Courier New" w:cs="宋体"/>
          <w:sz w:val="24"/>
          <w:szCs w:val="24"/>
        </w:rPr>
        <w:t>：</w:t>
      </w:r>
      <w:r>
        <w:rPr>
          <w:rFonts w:ascii="宋体" w:hAnsi="Courier New" w:cs="宋体"/>
          <w:sz w:val="24"/>
          <w:szCs w:val="24"/>
        </w:rPr>
        <w:t>。</w:t>
      </w:r>
    </w:p>
    <w:p w14:paraId="63E7EA1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17.4 因不可抗力解除合同</w:t>
      </w:r>
    </w:p>
    <w:p w14:paraId="28872EED">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合同解除后，发包人应在商定或确定发包人应支付款项后天内完成款项的支付。</w:t>
      </w:r>
    </w:p>
    <w:p w14:paraId="38472856">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548" w:name="_Toc351203650"/>
      <w:bookmarkEnd w:id="548"/>
      <w:r>
        <w:rPr>
          <w:rFonts w:ascii="宋体" w:hAnsi="Courier New" w:cs="宋体"/>
          <w:b/>
          <w:sz w:val="24"/>
          <w:szCs w:val="24"/>
        </w:rPr>
        <w:t>18. 保险</w:t>
      </w:r>
    </w:p>
    <w:p w14:paraId="21AA3DB6">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18.1 工程保险</w:t>
      </w:r>
    </w:p>
    <w:p w14:paraId="4E61AF8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关于工程保险的特别约定：。</w:t>
      </w:r>
    </w:p>
    <w:p w14:paraId="3130050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18.3 其他保险</w:t>
      </w:r>
    </w:p>
    <w:p w14:paraId="2AA888D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关于其他保险的约定：。</w:t>
      </w:r>
    </w:p>
    <w:p w14:paraId="18C2A15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承包人是否应为其施工设备等办理财产保险：。</w:t>
      </w:r>
    </w:p>
    <w:p w14:paraId="560B14E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18.7 通知义务</w:t>
      </w:r>
    </w:p>
    <w:p w14:paraId="74D578A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关于变更保险合同时的通知义务的约定：。</w:t>
      </w:r>
    </w:p>
    <w:p w14:paraId="3935DB0F">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549" w:name="_Toc351203651"/>
      <w:bookmarkEnd w:id="549"/>
      <w:r>
        <w:rPr>
          <w:rFonts w:ascii="宋体" w:hAnsi="Courier New" w:cs="宋体"/>
          <w:b/>
          <w:sz w:val="24"/>
          <w:szCs w:val="24"/>
        </w:rPr>
        <w:t>20. 争议解决</w:t>
      </w:r>
    </w:p>
    <w:p w14:paraId="5EFB649C">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20.3 争议评审</w:t>
      </w:r>
    </w:p>
    <w:p w14:paraId="6EE8FD0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合同当事人是否同意将工程争议提交争议评审小组决</w:t>
      </w:r>
      <w:r>
        <w:rPr>
          <w:rFonts w:hint="eastAsia" w:ascii="宋体" w:hAnsi="Courier New" w:cs="宋体"/>
          <w:sz w:val="24"/>
          <w:szCs w:val="24"/>
        </w:rPr>
        <w:t>定：。</w:t>
      </w:r>
    </w:p>
    <w:p w14:paraId="38BF1690">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20.3.1 争议评审小组的确定</w:t>
      </w:r>
    </w:p>
    <w:p w14:paraId="5ED6498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争议评审小组成员的确定：。</w:t>
      </w:r>
    </w:p>
    <w:p w14:paraId="0794CDE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选定争议评审员的期限：。</w:t>
      </w:r>
    </w:p>
    <w:p w14:paraId="2DA3F67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争议评审小组成员的报酬承担方式：。</w:t>
      </w:r>
    </w:p>
    <w:p w14:paraId="5DBA091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其他事项的约定：。</w:t>
      </w:r>
    </w:p>
    <w:p w14:paraId="7B76DD7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20.3.2 争议评审小组的决定</w:t>
      </w:r>
    </w:p>
    <w:p w14:paraId="130BB7E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合同当事人关于本项的约定：。</w:t>
      </w:r>
    </w:p>
    <w:p w14:paraId="7C8C31CF">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20.4仲裁或诉讼</w:t>
      </w:r>
    </w:p>
    <w:p w14:paraId="245557A0">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因合同及合同有关事项发生的争议，按下列第</w:t>
      </w:r>
      <w:r>
        <w:rPr>
          <w:rFonts w:hint="eastAsia" w:ascii="宋体" w:hAnsi="Courier New" w:cs="宋体"/>
          <w:sz w:val="24"/>
          <w:szCs w:val="24"/>
          <w:u w:val="single"/>
        </w:rPr>
        <w:t>(2)</w:t>
      </w:r>
      <w:r>
        <w:rPr>
          <w:rFonts w:ascii="宋体" w:hAnsi="Courier New" w:cs="宋体"/>
          <w:sz w:val="24"/>
          <w:szCs w:val="24"/>
        </w:rPr>
        <w:t>种方式</w:t>
      </w:r>
      <w:r>
        <w:rPr>
          <w:rFonts w:hint="eastAsia" w:ascii="宋体" w:hAnsi="Courier New" w:cs="宋体"/>
          <w:sz w:val="24"/>
          <w:szCs w:val="24"/>
        </w:rPr>
        <w:t>解</w:t>
      </w:r>
      <w:r>
        <w:rPr>
          <w:rFonts w:ascii="宋体" w:hAnsi="Courier New" w:cs="宋体"/>
          <w:sz w:val="24"/>
          <w:szCs w:val="24"/>
        </w:rPr>
        <w:t>决：</w:t>
      </w:r>
    </w:p>
    <w:p w14:paraId="62FEF97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（1）向</w:t>
      </w:r>
      <w:r>
        <w:rPr>
          <w:rFonts w:hint="eastAsia" w:ascii="宋体" w:hAnsi="Courier New" w:cs="宋体"/>
          <w:sz w:val="24"/>
          <w:szCs w:val="24"/>
          <w:u w:val="single"/>
        </w:rPr>
        <w:t>工程所在地</w:t>
      </w:r>
      <w:r>
        <w:rPr>
          <w:rFonts w:ascii="宋体" w:hAnsi="Courier New" w:cs="宋体"/>
          <w:sz w:val="24"/>
          <w:szCs w:val="24"/>
        </w:rPr>
        <w:t>仲裁委员会申请仲裁；</w:t>
      </w:r>
    </w:p>
    <w:p w14:paraId="16E127D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（2）向</w:t>
      </w:r>
      <w:r>
        <w:rPr>
          <w:rFonts w:hint="eastAsia" w:ascii="宋体" w:hAnsi="Courier New" w:cs="宋体"/>
          <w:sz w:val="24"/>
          <w:szCs w:val="24"/>
          <w:u w:val="single"/>
        </w:rPr>
        <w:t>工程所在地</w:t>
      </w:r>
      <w:r>
        <w:rPr>
          <w:rFonts w:ascii="宋体" w:hAnsi="Courier New" w:cs="宋体"/>
          <w:sz w:val="24"/>
          <w:szCs w:val="24"/>
        </w:rPr>
        <w:t>人民法院起诉。</w:t>
      </w:r>
    </w:p>
    <w:p w14:paraId="22B92BD7">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21. 补充合同条款</w:t>
      </w:r>
    </w:p>
    <w:p w14:paraId="584D839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21.1承包人负责相关安全措施（包含自身的人身、财产及周边的设施及人身安全），按规定办理相应的各种保险并承担相应费用。</w:t>
      </w:r>
    </w:p>
    <w:p w14:paraId="1E08BED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21.2在施工过程中，因建材的供应、人工的使用等原因引起的地方关系纠纷，由承包人协调解决。</w:t>
      </w:r>
    </w:p>
    <w:p w14:paraId="307F625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21.3与相邻施工单位交叉施工时严格服从甲方组织安排，无偿提供配合，积极配合甲方开展工作。</w:t>
      </w:r>
    </w:p>
    <w:p w14:paraId="535C82D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21.4乙方负责协调周边关系，甲方配合。</w:t>
      </w:r>
    </w:p>
    <w:p w14:paraId="698B9AB0">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21.5乙方保证按照甲方要求进行安全文明施工，做到工完场清；承诺施工产生的垃圾清运至发包人指定地点不另外计取费用。</w:t>
      </w:r>
    </w:p>
    <w:p w14:paraId="10EB95C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21.6在工程交工后乙方定期的回访保修确保甲方满意。</w:t>
      </w:r>
    </w:p>
    <w:p w14:paraId="2364A40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21.7保证按正常施工进度连续施工至竣工验收。</w:t>
      </w:r>
    </w:p>
    <w:p w14:paraId="61FBEFC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21.8在工程施工过程中，乙方保证决不拖欠农民工工资。</w:t>
      </w:r>
    </w:p>
    <w:p w14:paraId="4D7E412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21.9乙方要服从甲方现场协调指挥。</w:t>
      </w:r>
    </w:p>
    <w:p w14:paraId="3213051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21.10对于主材甲方有权认质认价，对于不符合甲方要求的甲方有权要求乙方更换。</w:t>
      </w:r>
    </w:p>
    <w:p w14:paraId="21988793">
      <w:pPr>
        <w:spacing w:line="320" w:lineRule="exact"/>
        <w:rPr>
          <w:rFonts w:cs="宋体"/>
          <w:sz w:val="24"/>
          <w:szCs w:val="24"/>
        </w:rPr>
      </w:pPr>
    </w:p>
    <w:p w14:paraId="68E57120">
      <w:pPr>
        <w:widowControl w:val="0"/>
        <w:spacing w:beforeAutospacing="0" w:afterAutospacing="0" w:line="600" w:lineRule="exact"/>
        <w:jc w:val="both"/>
        <w:rPr>
          <w:rFonts w:hint="eastAsia"/>
          <w:kern w:val="2"/>
          <w:sz w:val="28"/>
          <w:szCs w:val="28"/>
        </w:rPr>
      </w:pPr>
      <w:r>
        <w:rPr>
          <w:rFonts w:hint="eastAsia"/>
          <w:kern w:val="2"/>
          <w:sz w:val="28"/>
          <w:szCs w:val="28"/>
        </w:rPr>
        <w:t xml:space="preserve"> </w:t>
      </w:r>
    </w:p>
    <w:p w14:paraId="430CFAB5"/>
    <w:p w14:paraId="00B53F63">
      <w:pPr>
        <w:widowControl w:val="0"/>
        <w:spacing w:beforeAutospacing="0" w:afterAutospacing="0" w:line="600" w:lineRule="exact"/>
        <w:jc w:val="center"/>
        <w:outlineLvl w:val="1"/>
        <w:rPr>
          <w:rFonts w:hint="eastAsia" w:ascii="宋体" w:hAnsi="宋体" w:cs="宋体"/>
          <w:b/>
          <w:kern w:val="2"/>
          <w:sz w:val="28"/>
          <w:szCs w:val="28"/>
        </w:rPr>
      </w:pPr>
      <w:bookmarkStart w:id="550" w:name="_Toc17665"/>
    </w:p>
    <w:p w14:paraId="6FF45076">
      <w:pPr>
        <w:widowControl w:val="0"/>
        <w:spacing w:beforeAutospacing="0" w:afterAutospacing="0" w:line="600" w:lineRule="exact"/>
        <w:jc w:val="center"/>
        <w:outlineLvl w:val="1"/>
        <w:rPr>
          <w:rFonts w:hint="eastAsia" w:ascii="宋体" w:hAnsi="宋体" w:cs="宋体"/>
          <w:b/>
          <w:kern w:val="2"/>
          <w:sz w:val="28"/>
          <w:szCs w:val="28"/>
        </w:rPr>
      </w:pPr>
    </w:p>
    <w:p w14:paraId="454704C0">
      <w:pPr>
        <w:widowControl w:val="0"/>
        <w:spacing w:beforeAutospacing="0" w:afterAutospacing="0" w:line="600" w:lineRule="exact"/>
        <w:jc w:val="center"/>
        <w:outlineLvl w:val="1"/>
        <w:rPr>
          <w:rFonts w:hint="eastAsia" w:ascii="宋体" w:hAnsi="宋体" w:cs="宋体"/>
          <w:b/>
          <w:kern w:val="2"/>
          <w:sz w:val="28"/>
          <w:szCs w:val="28"/>
        </w:rPr>
      </w:pPr>
    </w:p>
    <w:p w14:paraId="6CEAFCC3">
      <w:pPr>
        <w:widowControl w:val="0"/>
        <w:spacing w:beforeAutospacing="0" w:afterAutospacing="0" w:line="600" w:lineRule="exact"/>
        <w:jc w:val="center"/>
        <w:outlineLvl w:val="1"/>
        <w:rPr>
          <w:rFonts w:hint="eastAsia" w:ascii="宋体" w:hAnsi="宋体" w:cs="宋体"/>
          <w:b/>
          <w:kern w:val="2"/>
          <w:sz w:val="28"/>
          <w:szCs w:val="28"/>
        </w:rPr>
      </w:pPr>
    </w:p>
    <w:p w14:paraId="558AAC80">
      <w:pPr>
        <w:widowControl w:val="0"/>
        <w:spacing w:beforeAutospacing="0" w:afterAutospacing="0" w:line="600" w:lineRule="exact"/>
        <w:jc w:val="center"/>
        <w:outlineLvl w:val="1"/>
        <w:rPr>
          <w:rFonts w:hint="eastAsia" w:ascii="宋体" w:hAnsi="宋体" w:cs="宋体"/>
          <w:b/>
          <w:kern w:val="2"/>
          <w:sz w:val="28"/>
          <w:szCs w:val="28"/>
        </w:rPr>
      </w:pPr>
    </w:p>
    <w:p w14:paraId="565F5B07">
      <w:pPr>
        <w:widowControl w:val="0"/>
        <w:spacing w:beforeAutospacing="0" w:afterAutospacing="0" w:line="600" w:lineRule="exact"/>
        <w:jc w:val="center"/>
        <w:outlineLvl w:val="1"/>
        <w:rPr>
          <w:rFonts w:hint="eastAsia" w:ascii="宋体" w:hAnsi="宋体" w:cs="宋体"/>
          <w:b/>
          <w:kern w:val="2"/>
          <w:sz w:val="28"/>
          <w:szCs w:val="28"/>
        </w:rPr>
      </w:pPr>
    </w:p>
    <w:p w14:paraId="0862C6A7">
      <w:pPr>
        <w:widowControl w:val="0"/>
        <w:spacing w:beforeAutospacing="0" w:afterAutospacing="0" w:line="600" w:lineRule="exact"/>
        <w:jc w:val="center"/>
        <w:outlineLvl w:val="1"/>
        <w:rPr>
          <w:rFonts w:hint="eastAsia" w:ascii="宋体" w:hAnsi="宋体" w:cs="宋体"/>
          <w:b/>
          <w:kern w:val="2"/>
          <w:sz w:val="28"/>
          <w:szCs w:val="28"/>
        </w:rPr>
      </w:pPr>
    </w:p>
    <w:p w14:paraId="614F9C03">
      <w:pPr>
        <w:widowControl w:val="0"/>
        <w:spacing w:beforeAutospacing="0" w:afterAutospacing="0" w:line="600" w:lineRule="exact"/>
        <w:jc w:val="center"/>
        <w:outlineLvl w:val="1"/>
        <w:rPr>
          <w:rFonts w:hint="eastAsia" w:ascii="宋体" w:hAnsi="宋体" w:cs="宋体"/>
          <w:b/>
          <w:kern w:val="2"/>
          <w:sz w:val="28"/>
          <w:szCs w:val="28"/>
        </w:rPr>
      </w:pPr>
    </w:p>
    <w:p w14:paraId="4D5F6FF2">
      <w:pPr>
        <w:widowControl w:val="0"/>
        <w:spacing w:beforeAutospacing="0" w:afterAutospacing="0" w:line="600" w:lineRule="exact"/>
        <w:jc w:val="center"/>
        <w:outlineLvl w:val="1"/>
        <w:rPr>
          <w:rFonts w:hint="eastAsia" w:ascii="宋体" w:hAnsi="宋体" w:cs="宋体"/>
          <w:b/>
          <w:kern w:val="2"/>
          <w:sz w:val="28"/>
          <w:szCs w:val="28"/>
        </w:rPr>
      </w:pPr>
    </w:p>
    <w:p w14:paraId="06132C13">
      <w:pPr>
        <w:widowControl w:val="0"/>
        <w:spacing w:beforeAutospacing="0" w:afterAutospacing="0" w:line="600" w:lineRule="exact"/>
        <w:jc w:val="center"/>
        <w:outlineLvl w:val="1"/>
        <w:rPr>
          <w:rFonts w:hint="eastAsia" w:ascii="宋体" w:hAnsi="宋体" w:cs="宋体"/>
          <w:b/>
          <w:kern w:val="2"/>
          <w:sz w:val="28"/>
          <w:szCs w:val="28"/>
        </w:rPr>
      </w:pPr>
    </w:p>
    <w:p w14:paraId="69A3002F">
      <w:pPr>
        <w:widowControl w:val="0"/>
        <w:spacing w:beforeAutospacing="0" w:afterAutospacing="0" w:line="600" w:lineRule="exact"/>
        <w:jc w:val="center"/>
        <w:outlineLvl w:val="1"/>
        <w:rPr>
          <w:rFonts w:hint="eastAsia" w:ascii="宋体" w:hAnsi="宋体" w:cs="宋体"/>
          <w:b/>
          <w:kern w:val="2"/>
          <w:sz w:val="28"/>
          <w:szCs w:val="28"/>
        </w:rPr>
      </w:pPr>
      <w:r>
        <w:rPr>
          <w:rFonts w:hint="eastAsia" w:ascii="宋体" w:hAnsi="宋体" w:cs="宋体"/>
          <w:b/>
          <w:kern w:val="2"/>
          <w:sz w:val="28"/>
          <w:szCs w:val="28"/>
        </w:rPr>
        <w:t>第五章   评审标准</w:t>
      </w:r>
    </w:p>
    <w:p w14:paraId="6139411A">
      <w:pPr>
        <w:widowControl w:val="0"/>
        <w:spacing w:beforeAutospacing="0" w:afterAutospacing="0" w:line="600" w:lineRule="exact"/>
        <w:jc w:val="center"/>
        <w:outlineLvl w:val="1"/>
        <w:rPr>
          <w:rFonts w:ascii="宋体" w:hAnsi="宋体" w:cs="宋体"/>
          <w:b/>
          <w:sz w:val="28"/>
          <w:szCs w:val="28"/>
        </w:rPr>
      </w:pPr>
      <w:r>
        <w:rPr>
          <w:rFonts w:hint="eastAsia" w:ascii="宋体" w:hAnsi="宋体" w:cs="宋体"/>
          <w:b/>
          <w:kern w:val="2"/>
          <w:sz w:val="28"/>
          <w:szCs w:val="28"/>
        </w:rPr>
        <w:t>评标办法前附表</w:t>
      </w:r>
      <w:bookmarkEnd w:id="550"/>
    </w:p>
    <w:tbl>
      <w:tblPr>
        <w:tblStyle w:val="2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1"/>
        <w:gridCol w:w="1244"/>
        <w:gridCol w:w="1752"/>
        <w:gridCol w:w="5416"/>
      </w:tblGrid>
      <w:tr w14:paraId="2FC7E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085" w:type="dxa"/>
            <w:gridSpan w:val="2"/>
            <w:tcBorders>
              <w:top w:val="single" w:color="auto" w:sz="4" w:space="0"/>
              <w:left w:val="single" w:color="auto" w:sz="4" w:space="0"/>
              <w:bottom w:val="single" w:color="auto" w:sz="4" w:space="0"/>
              <w:right w:val="single" w:color="auto" w:sz="4" w:space="0"/>
            </w:tcBorders>
            <w:noWrap w:val="0"/>
            <w:vAlign w:val="center"/>
          </w:tcPr>
          <w:p w14:paraId="58622F16">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2.1初步评审</w:t>
            </w:r>
          </w:p>
        </w:tc>
        <w:tc>
          <w:tcPr>
            <w:tcW w:w="1752" w:type="dxa"/>
            <w:tcBorders>
              <w:top w:val="single" w:color="auto" w:sz="4" w:space="0"/>
              <w:left w:val="nil"/>
              <w:bottom w:val="single" w:color="auto" w:sz="4" w:space="0"/>
              <w:right w:val="single" w:color="auto" w:sz="4" w:space="0"/>
            </w:tcBorders>
            <w:noWrap w:val="0"/>
            <w:vAlign w:val="center"/>
          </w:tcPr>
          <w:p w14:paraId="66C56FB2">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评审因素</w:t>
            </w:r>
          </w:p>
        </w:tc>
        <w:tc>
          <w:tcPr>
            <w:tcW w:w="5416" w:type="dxa"/>
            <w:tcBorders>
              <w:top w:val="single" w:color="auto" w:sz="4" w:space="0"/>
              <w:left w:val="nil"/>
              <w:bottom w:val="single" w:color="auto" w:sz="4" w:space="0"/>
              <w:right w:val="single" w:color="auto" w:sz="4" w:space="0"/>
            </w:tcBorders>
            <w:noWrap w:val="0"/>
            <w:vAlign w:val="center"/>
          </w:tcPr>
          <w:p w14:paraId="4D5B1D0D">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评审标准</w:t>
            </w:r>
          </w:p>
        </w:tc>
      </w:tr>
      <w:tr w14:paraId="0FBDF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1" w:type="dxa"/>
            <w:vMerge w:val="restart"/>
            <w:tcBorders>
              <w:top w:val="nil"/>
              <w:left w:val="single" w:color="auto" w:sz="4" w:space="0"/>
              <w:bottom w:val="single" w:color="auto" w:sz="4" w:space="0"/>
              <w:right w:val="single" w:color="auto" w:sz="4" w:space="0"/>
            </w:tcBorders>
            <w:noWrap w:val="0"/>
            <w:vAlign w:val="center"/>
          </w:tcPr>
          <w:p w14:paraId="75687D2D">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rPr>
            </w:pPr>
            <w:bookmarkStart w:id="634" w:name="_GoBack" w:colFirst="2" w:colLast="3"/>
            <w:r>
              <w:rPr>
                <w:rFonts w:hint="eastAsia" w:ascii="宋体" w:hAnsi="宋体" w:eastAsia="宋体" w:cs="宋体"/>
                <w:color w:val="auto"/>
                <w:kern w:val="2"/>
                <w:sz w:val="24"/>
                <w:szCs w:val="24"/>
              </w:rPr>
              <w:t>2.1.1</w:t>
            </w:r>
          </w:p>
        </w:tc>
        <w:tc>
          <w:tcPr>
            <w:tcW w:w="1244" w:type="dxa"/>
            <w:vMerge w:val="restart"/>
            <w:tcBorders>
              <w:top w:val="nil"/>
              <w:left w:val="nil"/>
              <w:bottom w:val="single" w:color="auto" w:sz="4" w:space="0"/>
              <w:right w:val="single" w:color="auto" w:sz="4" w:space="0"/>
            </w:tcBorders>
            <w:noWrap w:val="0"/>
            <w:vAlign w:val="center"/>
          </w:tcPr>
          <w:p w14:paraId="02BA9340">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0000FF"/>
                <w:kern w:val="2"/>
                <w:sz w:val="24"/>
                <w:szCs w:val="24"/>
              </w:rPr>
            </w:pPr>
            <w:r>
              <w:rPr>
                <w:rFonts w:hint="eastAsia" w:ascii="宋体" w:hAnsi="宋体" w:eastAsia="宋体" w:cs="宋体"/>
                <w:spacing w:val="-4"/>
                <w:sz w:val="24"/>
                <w:szCs w:val="24"/>
              </w:rPr>
              <w:t>资格</w:t>
            </w:r>
            <w:r>
              <w:rPr>
                <w:rFonts w:hint="eastAsia" w:ascii="宋体" w:hAnsi="宋体" w:eastAsia="宋体" w:cs="宋体"/>
                <w:color w:val="auto"/>
                <w:kern w:val="2"/>
                <w:sz w:val="24"/>
                <w:szCs w:val="24"/>
              </w:rPr>
              <w:t>性</w:t>
            </w:r>
            <w:r>
              <w:rPr>
                <w:rFonts w:hint="eastAsia" w:ascii="宋体" w:hAnsi="宋体" w:eastAsia="宋体" w:cs="宋体"/>
                <w:spacing w:val="-4"/>
                <w:sz w:val="24"/>
                <w:szCs w:val="24"/>
              </w:rPr>
              <w:t>评审标准</w:t>
            </w:r>
          </w:p>
        </w:tc>
        <w:tc>
          <w:tcPr>
            <w:tcW w:w="7168" w:type="dxa"/>
            <w:gridSpan w:val="2"/>
            <w:tcBorders>
              <w:top w:val="single" w:color="auto" w:sz="4" w:space="0"/>
              <w:left w:val="nil"/>
              <w:bottom w:val="single" w:color="auto" w:sz="4" w:space="0"/>
              <w:right w:val="single" w:color="auto" w:sz="4" w:space="0"/>
            </w:tcBorders>
            <w:noWrap w:val="0"/>
            <w:vAlign w:val="center"/>
          </w:tcPr>
          <w:p w14:paraId="1A83D4D5">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落实政府采购政策满足的资格要求：根据《政府采购促进中小企业发展管理办法》（财库〔2020〕46号）规定，本项目专门面向中小企业采购,同时响应人须提供《中小企业声明函》；</w:t>
            </w:r>
          </w:p>
          <w:p w14:paraId="5561A5A4">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响应人参加本次政府采购活动必须符合《中华人民共和国政府采购法》第二十二条的规定并同时具备下列条件：</w:t>
            </w:r>
          </w:p>
        </w:tc>
      </w:tr>
      <w:tr w14:paraId="1415D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1" w:type="dxa"/>
            <w:vMerge w:val="continue"/>
            <w:tcBorders>
              <w:left w:val="single" w:color="auto" w:sz="4" w:space="0"/>
              <w:right w:val="single" w:color="auto" w:sz="4" w:space="0"/>
            </w:tcBorders>
            <w:noWrap w:val="0"/>
            <w:vAlign w:val="center"/>
          </w:tcPr>
          <w:p w14:paraId="2F5B3342">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rPr>
            </w:pPr>
          </w:p>
        </w:tc>
        <w:tc>
          <w:tcPr>
            <w:tcW w:w="1244" w:type="dxa"/>
            <w:vMerge w:val="continue"/>
            <w:tcBorders>
              <w:left w:val="nil"/>
              <w:right w:val="single" w:color="auto" w:sz="4" w:space="0"/>
            </w:tcBorders>
            <w:noWrap w:val="0"/>
            <w:vAlign w:val="center"/>
          </w:tcPr>
          <w:p w14:paraId="71E59940">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spacing w:val="-4"/>
                <w:sz w:val="24"/>
                <w:szCs w:val="24"/>
              </w:rPr>
            </w:pPr>
          </w:p>
        </w:tc>
        <w:tc>
          <w:tcPr>
            <w:tcW w:w="1752" w:type="dxa"/>
            <w:tcBorders>
              <w:top w:val="single" w:color="auto" w:sz="4" w:space="0"/>
              <w:left w:val="nil"/>
              <w:bottom w:val="single" w:color="auto" w:sz="4" w:space="0"/>
              <w:right w:val="single" w:color="auto" w:sz="4" w:space="0"/>
            </w:tcBorders>
            <w:shd w:val="clear" w:color="auto" w:fill="auto"/>
            <w:noWrap w:val="0"/>
            <w:vAlign w:val="center"/>
          </w:tcPr>
          <w:p w14:paraId="03E9178D">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营业执照</w:t>
            </w:r>
          </w:p>
        </w:tc>
        <w:tc>
          <w:tcPr>
            <w:tcW w:w="5416" w:type="dxa"/>
            <w:tcBorders>
              <w:top w:val="single" w:color="auto" w:sz="4" w:space="0"/>
              <w:left w:val="nil"/>
              <w:right w:val="single" w:color="auto" w:sz="4" w:space="0"/>
            </w:tcBorders>
            <w:shd w:val="clear" w:color="auto" w:fill="auto"/>
            <w:noWrap w:val="0"/>
            <w:vAlign w:val="center"/>
          </w:tcPr>
          <w:p w14:paraId="01F8F50C">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在中华人民共和国境内注册的独立法人并具有履行合同能力的施工企业，具有独立企业法人资格，持有国家工商行政管理部门核发的有效营业执照；</w:t>
            </w:r>
          </w:p>
        </w:tc>
      </w:tr>
      <w:tr w14:paraId="0D00E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4F4B468B">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rPr>
            </w:pPr>
          </w:p>
        </w:tc>
        <w:tc>
          <w:tcPr>
            <w:tcW w:w="1244" w:type="dxa"/>
            <w:vMerge w:val="continue"/>
            <w:tcBorders>
              <w:top w:val="nil"/>
              <w:left w:val="nil"/>
              <w:bottom w:val="single" w:color="auto" w:sz="4" w:space="0"/>
              <w:right w:val="single" w:color="auto" w:sz="4" w:space="0"/>
            </w:tcBorders>
            <w:noWrap w:val="0"/>
            <w:vAlign w:val="center"/>
          </w:tcPr>
          <w:p w14:paraId="3EB1D633">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0000FF"/>
                <w:kern w:val="2"/>
                <w:sz w:val="24"/>
                <w:szCs w:val="24"/>
              </w:rPr>
            </w:pPr>
          </w:p>
        </w:tc>
        <w:tc>
          <w:tcPr>
            <w:tcW w:w="1752" w:type="dxa"/>
            <w:tcBorders>
              <w:top w:val="single" w:color="auto" w:sz="4" w:space="0"/>
              <w:left w:val="nil"/>
              <w:bottom w:val="single" w:color="auto" w:sz="4" w:space="0"/>
              <w:right w:val="single" w:color="auto" w:sz="4" w:space="0"/>
            </w:tcBorders>
            <w:noWrap w:val="0"/>
            <w:vAlign w:val="center"/>
          </w:tcPr>
          <w:p w14:paraId="6A549CFE">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000000" w:themeColor="text1"/>
                <w:kern w:val="2"/>
                <w:sz w:val="24"/>
                <w:szCs w:val="24"/>
                <w:lang w:val="en-US"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14:textFill>
                  <w14:solidFill>
                    <w14:schemeClr w14:val="tx1"/>
                  </w14:solidFill>
                </w14:textFill>
              </w:rPr>
              <w:t>专业资质能力</w:t>
            </w:r>
          </w:p>
        </w:tc>
        <w:tc>
          <w:tcPr>
            <w:tcW w:w="5416" w:type="dxa"/>
            <w:tcBorders>
              <w:top w:val="single" w:color="auto" w:sz="4" w:space="0"/>
              <w:left w:val="nil"/>
              <w:bottom w:val="single" w:color="auto" w:sz="4" w:space="0"/>
              <w:right w:val="single" w:color="auto" w:sz="4" w:space="0"/>
            </w:tcBorders>
            <w:noWrap w:val="0"/>
            <w:vAlign w:val="center"/>
          </w:tcPr>
          <w:p w14:paraId="028EC8A9">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000000" w:themeColor="text1"/>
                <w:kern w:val="2"/>
                <w:sz w:val="24"/>
                <w:szCs w:val="24"/>
                <w:lang w:val="en-US"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14:textFill>
                  <w14:solidFill>
                    <w14:schemeClr w14:val="tx1"/>
                  </w14:solidFill>
                </w14:textFill>
              </w:rPr>
              <w:t>响应人须具备市政公用工程施工总承包叁级（含叁级）及以上资质及有效的安全生产许可证，具备相应的施工能力</w:t>
            </w:r>
          </w:p>
        </w:tc>
      </w:tr>
      <w:tr w14:paraId="4A34C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0657203D">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rPr>
            </w:pPr>
          </w:p>
        </w:tc>
        <w:tc>
          <w:tcPr>
            <w:tcW w:w="1244" w:type="dxa"/>
            <w:vMerge w:val="continue"/>
            <w:tcBorders>
              <w:top w:val="nil"/>
              <w:left w:val="nil"/>
              <w:bottom w:val="single" w:color="auto" w:sz="4" w:space="0"/>
              <w:right w:val="single" w:color="auto" w:sz="4" w:space="0"/>
            </w:tcBorders>
            <w:noWrap w:val="0"/>
            <w:vAlign w:val="center"/>
          </w:tcPr>
          <w:p w14:paraId="77564948">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0000FF"/>
                <w:kern w:val="2"/>
                <w:sz w:val="24"/>
                <w:szCs w:val="24"/>
              </w:rPr>
            </w:pPr>
          </w:p>
        </w:tc>
        <w:tc>
          <w:tcPr>
            <w:tcW w:w="1752" w:type="dxa"/>
            <w:tcBorders>
              <w:top w:val="single" w:color="auto" w:sz="4" w:space="0"/>
              <w:left w:val="nil"/>
              <w:bottom w:val="single" w:color="auto" w:sz="4" w:space="0"/>
              <w:right w:val="single" w:color="auto" w:sz="4" w:space="0"/>
            </w:tcBorders>
            <w:noWrap w:val="0"/>
            <w:vAlign w:val="center"/>
          </w:tcPr>
          <w:p w14:paraId="633ABECF">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14:textFill>
                  <w14:solidFill>
                    <w14:schemeClr w14:val="tx1"/>
                  </w14:solidFill>
                </w14:textFill>
              </w:rPr>
              <w:t>项目经理</w:t>
            </w:r>
          </w:p>
        </w:tc>
        <w:tc>
          <w:tcPr>
            <w:tcW w:w="5416" w:type="dxa"/>
            <w:tcBorders>
              <w:top w:val="single" w:color="auto" w:sz="4" w:space="0"/>
              <w:left w:val="nil"/>
              <w:bottom w:val="single" w:color="auto" w:sz="4" w:space="0"/>
              <w:right w:val="single" w:color="auto" w:sz="4" w:space="0"/>
            </w:tcBorders>
            <w:noWrap w:val="0"/>
            <w:vAlign w:val="center"/>
          </w:tcPr>
          <w:p w14:paraId="3C40FEE9">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000000" w:themeColor="text1"/>
                <w:kern w:val="2"/>
                <w:sz w:val="24"/>
                <w:szCs w:val="24"/>
                <w:lang w:val="en-US"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14:textFill>
                  <w14:solidFill>
                    <w14:schemeClr w14:val="tx1"/>
                  </w14:solidFill>
                </w14:textFill>
              </w:rPr>
              <w:t>项目经理须具备市政公用工程专业贰级（含贰级）及以上建造师执业资格和安全生产考核合格证，与投标单位签订劳动合同且未在其他在建工程项目中担任项目经理，已参加社会养老保险，提供相关缴费证明材料（新成立的企业从成立之日起计算）</w:t>
            </w:r>
          </w:p>
        </w:tc>
      </w:tr>
      <w:tr w14:paraId="21616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6BF61181">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rPr>
            </w:pPr>
          </w:p>
        </w:tc>
        <w:tc>
          <w:tcPr>
            <w:tcW w:w="1244" w:type="dxa"/>
            <w:vMerge w:val="continue"/>
            <w:tcBorders>
              <w:top w:val="nil"/>
              <w:left w:val="nil"/>
              <w:bottom w:val="single" w:color="auto" w:sz="4" w:space="0"/>
              <w:right w:val="single" w:color="auto" w:sz="4" w:space="0"/>
            </w:tcBorders>
            <w:noWrap w:val="0"/>
            <w:vAlign w:val="center"/>
          </w:tcPr>
          <w:p w14:paraId="1AD7AB58">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rPr>
            </w:pPr>
          </w:p>
        </w:tc>
        <w:tc>
          <w:tcPr>
            <w:tcW w:w="1752" w:type="dxa"/>
            <w:tcBorders>
              <w:top w:val="single" w:color="auto" w:sz="4" w:space="0"/>
              <w:left w:val="nil"/>
              <w:bottom w:val="single" w:color="auto" w:sz="4" w:space="0"/>
              <w:right w:val="single" w:color="auto" w:sz="4" w:space="0"/>
            </w:tcBorders>
            <w:noWrap w:val="0"/>
            <w:vAlign w:val="center"/>
          </w:tcPr>
          <w:p w14:paraId="7E06F5F3">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000000" w:themeColor="text1"/>
                <w:kern w:val="2"/>
                <w:sz w:val="24"/>
                <w:szCs w:val="24"/>
                <w:lang w:val="en-US"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14:textFill>
                  <w14:solidFill>
                    <w14:schemeClr w14:val="tx1"/>
                  </w14:solidFill>
                </w14:textFill>
              </w:rPr>
              <w:t>财务状况</w:t>
            </w:r>
          </w:p>
        </w:tc>
        <w:tc>
          <w:tcPr>
            <w:tcW w:w="5416" w:type="dxa"/>
            <w:tcBorders>
              <w:top w:val="single" w:color="auto" w:sz="4" w:space="0"/>
              <w:left w:val="nil"/>
              <w:bottom w:val="single" w:color="auto" w:sz="4" w:space="0"/>
              <w:right w:val="single" w:color="auto" w:sz="4" w:space="0"/>
            </w:tcBorders>
            <w:noWrap w:val="0"/>
            <w:vAlign w:val="center"/>
          </w:tcPr>
          <w:p w14:paraId="13BBEE3D">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000000" w:themeColor="text1"/>
                <w:kern w:val="2"/>
                <w:sz w:val="24"/>
                <w:szCs w:val="24"/>
                <w:lang w:val="en-US"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14:textFill>
                  <w14:solidFill>
                    <w14:schemeClr w14:val="tx1"/>
                  </w14:solidFill>
                </w14:textFill>
              </w:rPr>
              <w:t>具有良好的财务状况且没有处于被责令停业，提供相关证明材料或承诺书（格式自拟）</w:t>
            </w:r>
          </w:p>
        </w:tc>
      </w:tr>
      <w:bookmarkEnd w:id="634"/>
      <w:tr w14:paraId="00627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6A3C4EF4">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rPr>
            </w:pPr>
          </w:p>
        </w:tc>
        <w:tc>
          <w:tcPr>
            <w:tcW w:w="1244" w:type="dxa"/>
            <w:vMerge w:val="continue"/>
            <w:tcBorders>
              <w:top w:val="nil"/>
              <w:left w:val="nil"/>
              <w:bottom w:val="single" w:color="auto" w:sz="4" w:space="0"/>
              <w:right w:val="single" w:color="auto" w:sz="4" w:space="0"/>
            </w:tcBorders>
            <w:noWrap w:val="0"/>
            <w:vAlign w:val="center"/>
          </w:tcPr>
          <w:p w14:paraId="4B73BB59">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rPr>
            </w:pPr>
          </w:p>
        </w:tc>
        <w:tc>
          <w:tcPr>
            <w:tcW w:w="1752" w:type="dxa"/>
            <w:tcBorders>
              <w:top w:val="single" w:color="auto" w:sz="4" w:space="0"/>
              <w:left w:val="nil"/>
              <w:bottom w:val="single" w:color="auto" w:sz="4" w:space="0"/>
              <w:right w:val="single" w:color="auto" w:sz="4" w:space="0"/>
            </w:tcBorders>
            <w:noWrap w:val="0"/>
            <w:vAlign w:val="center"/>
          </w:tcPr>
          <w:p w14:paraId="43C29CB9">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依法缴纳税收的证明资料</w:t>
            </w:r>
          </w:p>
        </w:tc>
        <w:tc>
          <w:tcPr>
            <w:tcW w:w="5416" w:type="dxa"/>
            <w:tcBorders>
              <w:top w:val="single" w:color="auto" w:sz="4" w:space="0"/>
              <w:left w:val="nil"/>
              <w:bottom w:val="single" w:color="auto" w:sz="4" w:space="0"/>
              <w:right w:val="single" w:color="auto" w:sz="4" w:space="0"/>
            </w:tcBorders>
            <w:noWrap w:val="0"/>
            <w:vAlign w:val="center"/>
          </w:tcPr>
          <w:p w14:paraId="0BC87F4E">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须提供企业依法缴纳税收的证明资料（新成立的企业从成立之日起计算），主要是指缴纳增值税或企业所得税或企业附加税的缴费证明，依法免税的投标响应人，应提供相应文件证明其依法免税</w:t>
            </w:r>
          </w:p>
        </w:tc>
      </w:tr>
      <w:tr w14:paraId="08CAB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30821E83">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rPr>
            </w:pPr>
          </w:p>
        </w:tc>
        <w:tc>
          <w:tcPr>
            <w:tcW w:w="1244" w:type="dxa"/>
            <w:vMerge w:val="continue"/>
            <w:tcBorders>
              <w:top w:val="nil"/>
              <w:left w:val="nil"/>
              <w:bottom w:val="single" w:color="auto" w:sz="4" w:space="0"/>
              <w:right w:val="single" w:color="auto" w:sz="4" w:space="0"/>
            </w:tcBorders>
            <w:noWrap w:val="0"/>
            <w:vAlign w:val="center"/>
          </w:tcPr>
          <w:p w14:paraId="2CD07B8D">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rPr>
            </w:pPr>
          </w:p>
        </w:tc>
        <w:tc>
          <w:tcPr>
            <w:tcW w:w="1752" w:type="dxa"/>
            <w:tcBorders>
              <w:top w:val="single" w:color="auto" w:sz="4" w:space="0"/>
              <w:left w:val="nil"/>
              <w:bottom w:val="single" w:color="auto" w:sz="4" w:space="0"/>
              <w:right w:val="single" w:color="auto" w:sz="4" w:space="0"/>
            </w:tcBorders>
            <w:noWrap w:val="0"/>
            <w:vAlign w:val="center"/>
          </w:tcPr>
          <w:p w14:paraId="3C78EF89">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rPr>
            </w:pPr>
            <w:r>
              <w:rPr>
                <w:rFonts w:hint="eastAsia" w:ascii="宋体" w:hAnsi="宋体" w:eastAsia="宋体" w:cs="宋体"/>
                <w:color w:val="auto"/>
                <w:sz w:val="24"/>
                <w:szCs w:val="24"/>
                <w:lang w:val="en-US" w:eastAsia="zh-CN"/>
              </w:rPr>
              <w:t>无行贿犯罪</w:t>
            </w:r>
            <w:r>
              <w:rPr>
                <w:rFonts w:hint="eastAsia" w:ascii="宋体" w:hAnsi="宋体" w:eastAsia="宋体" w:cs="宋体"/>
                <w:color w:val="auto"/>
                <w:kern w:val="2"/>
                <w:sz w:val="24"/>
                <w:szCs w:val="24"/>
              </w:rPr>
              <w:t>查询</w:t>
            </w:r>
          </w:p>
        </w:tc>
        <w:tc>
          <w:tcPr>
            <w:tcW w:w="5416" w:type="dxa"/>
            <w:tcBorders>
              <w:top w:val="single" w:color="auto" w:sz="4" w:space="0"/>
              <w:left w:val="nil"/>
              <w:bottom w:val="single" w:color="auto" w:sz="4" w:space="0"/>
              <w:right w:val="single" w:color="auto" w:sz="4" w:space="0"/>
            </w:tcBorders>
            <w:noWrap w:val="0"/>
            <w:vAlign w:val="center"/>
          </w:tcPr>
          <w:p w14:paraId="65A68459">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参加政府采购活动前3年内无行贿犯罪记录，（开标时提供《中国裁判文书网》查询结果网页截图或企业自行承诺的无行贿犯罪承诺书，查询&lt;承诺&gt;对象为“企业，法定代表人，项目经理”）</w:t>
            </w:r>
          </w:p>
        </w:tc>
      </w:tr>
      <w:tr w14:paraId="37020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7F8DE639">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rPr>
            </w:pPr>
          </w:p>
        </w:tc>
        <w:tc>
          <w:tcPr>
            <w:tcW w:w="1244" w:type="dxa"/>
            <w:vMerge w:val="continue"/>
            <w:tcBorders>
              <w:top w:val="nil"/>
              <w:left w:val="nil"/>
              <w:bottom w:val="single" w:color="auto" w:sz="4" w:space="0"/>
              <w:right w:val="single" w:color="auto" w:sz="4" w:space="0"/>
            </w:tcBorders>
            <w:noWrap w:val="0"/>
            <w:vAlign w:val="center"/>
          </w:tcPr>
          <w:p w14:paraId="171F0841">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rPr>
            </w:pPr>
          </w:p>
        </w:tc>
        <w:tc>
          <w:tcPr>
            <w:tcW w:w="1752" w:type="dxa"/>
            <w:tcBorders>
              <w:top w:val="single" w:color="auto" w:sz="4" w:space="0"/>
              <w:left w:val="nil"/>
              <w:bottom w:val="single" w:color="auto" w:sz="4" w:space="0"/>
              <w:right w:val="single" w:color="auto" w:sz="4" w:space="0"/>
            </w:tcBorders>
            <w:noWrap w:val="0"/>
            <w:vAlign w:val="center"/>
          </w:tcPr>
          <w:p w14:paraId="61EBA1AB">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无商业贿赂和不正当竞争行为</w:t>
            </w:r>
          </w:p>
        </w:tc>
        <w:tc>
          <w:tcPr>
            <w:tcW w:w="5416" w:type="dxa"/>
            <w:tcBorders>
              <w:top w:val="single" w:color="auto" w:sz="4" w:space="0"/>
              <w:left w:val="nil"/>
              <w:bottom w:val="single" w:color="auto" w:sz="4" w:space="0"/>
              <w:right w:val="single" w:color="auto" w:sz="4" w:space="0"/>
            </w:tcBorders>
            <w:noWrap w:val="0"/>
            <w:vAlign w:val="center"/>
          </w:tcPr>
          <w:p w14:paraId="14AD7671">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参加政府采购活动前3年内无商业贿赂、不正当竞争行为、骗取中标、严重违约及重大工程质量等问题，提供企业注册地工商管理部门出具的无商业贿赂和不正当竞争行为的查询证明（若当地工商管理部门不办理此项业务，投标人须自行出具本企业无商业贿赂和不正当竞争行为承诺书）</w:t>
            </w:r>
          </w:p>
        </w:tc>
      </w:tr>
      <w:tr w14:paraId="3B9FD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348E5E85">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rPr>
            </w:pPr>
          </w:p>
        </w:tc>
        <w:tc>
          <w:tcPr>
            <w:tcW w:w="1244" w:type="dxa"/>
            <w:vMerge w:val="continue"/>
            <w:tcBorders>
              <w:top w:val="nil"/>
              <w:left w:val="nil"/>
              <w:bottom w:val="single" w:color="auto" w:sz="4" w:space="0"/>
              <w:right w:val="single" w:color="auto" w:sz="4" w:space="0"/>
            </w:tcBorders>
            <w:noWrap w:val="0"/>
            <w:vAlign w:val="center"/>
          </w:tcPr>
          <w:p w14:paraId="0B29C3E2">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rPr>
            </w:pPr>
          </w:p>
        </w:tc>
        <w:tc>
          <w:tcPr>
            <w:tcW w:w="1752" w:type="dxa"/>
            <w:tcBorders>
              <w:top w:val="single" w:color="auto" w:sz="4" w:space="0"/>
              <w:left w:val="nil"/>
              <w:bottom w:val="single" w:color="auto" w:sz="4" w:space="0"/>
              <w:right w:val="single" w:color="auto" w:sz="4" w:space="0"/>
            </w:tcBorders>
            <w:noWrap w:val="0"/>
            <w:vAlign w:val="center"/>
          </w:tcPr>
          <w:p w14:paraId="221689D1">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rPr>
              <w:t>网站查询信息</w:t>
            </w:r>
          </w:p>
        </w:tc>
        <w:tc>
          <w:tcPr>
            <w:tcW w:w="5416" w:type="dxa"/>
            <w:tcBorders>
              <w:top w:val="single" w:color="auto" w:sz="4" w:space="0"/>
              <w:left w:val="nil"/>
              <w:bottom w:val="single" w:color="auto" w:sz="4" w:space="0"/>
              <w:right w:val="single" w:color="auto" w:sz="4" w:space="0"/>
            </w:tcBorders>
            <w:noWrap w:val="0"/>
            <w:vAlign w:val="center"/>
          </w:tcPr>
          <w:p w14:paraId="71211A21">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关于在政府采购活动中查询及使用信用记录有关问题的通知》(财库[2016]125号)和豫财购【2016】15号的规定，企业没有被列入“信用中国”网站的“失信被执行人”、“重大税收违法失信主体”及“中国政府采购网”网站的“政府采购严重违法失信行为记录名单”的响应人；（查询渠道：“信用中国”网站（www.creditchina.gov.cn）、中国政府采购网（www.ccgp.gov.cn）；提供网站的查询信息截图(注：査询时间必须是磋商公告发布以后开标时间以前并提供网站查询网页截图，查询结果清晰可见)</w:t>
            </w:r>
          </w:p>
        </w:tc>
      </w:tr>
      <w:tr w14:paraId="17530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4830DD8D">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rPr>
            </w:pPr>
          </w:p>
        </w:tc>
        <w:tc>
          <w:tcPr>
            <w:tcW w:w="1244" w:type="dxa"/>
            <w:vMerge w:val="continue"/>
            <w:tcBorders>
              <w:top w:val="nil"/>
              <w:left w:val="nil"/>
              <w:bottom w:val="single" w:color="auto" w:sz="4" w:space="0"/>
              <w:right w:val="single" w:color="auto" w:sz="4" w:space="0"/>
            </w:tcBorders>
            <w:noWrap w:val="0"/>
            <w:vAlign w:val="center"/>
          </w:tcPr>
          <w:p w14:paraId="09169726">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rPr>
            </w:pPr>
          </w:p>
        </w:tc>
        <w:tc>
          <w:tcPr>
            <w:tcW w:w="1752" w:type="dxa"/>
            <w:tcBorders>
              <w:top w:val="single" w:color="auto" w:sz="4" w:space="0"/>
              <w:left w:val="nil"/>
              <w:bottom w:val="single" w:color="auto" w:sz="4" w:space="0"/>
              <w:right w:val="single" w:color="auto" w:sz="4" w:space="0"/>
            </w:tcBorders>
            <w:noWrap w:val="0"/>
            <w:vAlign w:val="center"/>
          </w:tcPr>
          <w:p w14:paraId="6B05E3A4">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其他内容</w:t>
            </w:r>
          </w:p>
        </w:tc>
        <w:tc>
          <w:tcPr>
            <w:tcW w:w="5416" w:type="dxa"/>
            <w:tcBorders>
              <w:top w:val="single" w:color="auto" w:sz="4" w:space="0"/>
              <w:left w:val="nil"/>
              <w:bottom w:val="single" w:color="auto" w:sz="4" w:space="0"/>
              <w:right w:val="single" w:color="auto" w:sz="4" w:space="0"/>
            </w:tcBorders>
            <w:noWrap w:val="0"/>
            <w:vAlign w:val="center"/>
          </w:tcPr>
          <w:p w14:paraId="00B6CD16">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竞争性磋商文件</w:t>
            </w:r>
            <w:r>
              <w:rPr>
                <w:rFonts w:hint="eastAsia" w:ascii="宋体" w:hAnsi="宋体" w:eastAsia="宋体" w:cs="宋体"/>
                <w:color w:val="auto"/>
                <w:kern w:val="2"/>
                <w:sz w:val="24"/>
                <w:szCs w:val="24"/>
                <w:lang w:eastAsia="zh-CN"/>
              </w:rPr>
              <w:t>及公告</w:t>
            </w:r>
            <w:r>
              <w:rPr>
                <w:rFonts w:hint="eastAsia" w:ascii="宋体" w:hAnsi="宋体" w:eastAsia="宋体" w:cs="宋体"/>
                <w:color w:val="auto"/>
                <w:kern w:val="2"/>
                <w:sz w:val="24"/>
                <w:szCs w:val="24"/>
              </w:rPr>
              <w:t>规定的其他资料</w:t>
            </w:r>
          </w:p>
        </w:tc>
      </w:tr>
      <w:tr w14:paraId="2B5FE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41" w:type="dxa"/>
            <w:vMerge w:val="restart"/>
            <w:tcBorders>
              <w:top w:val="nil"/>
              <w:left w:val="single" w:color="auto" w:sz="4" w:space="0"/>
              <w:bottom w:val="single" w:color="auto" w:sz="4" w:space="0"/>
              <w:right w:val="single" w:color="auto" w:sz="4" w:space="0"/>
            </w:tcBorders>
            <w:noWrap w:val="0"/>
            <w:vAlign w:val="center"/>
          </w:tcPr>
          <w:p w14:paraId="16946C59">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2.1.2</w:t>
            </w:r>
          </w:p>
        </w:tc>
        <w:tc>
          <w:tcPr>
            <w:tcW w:w="1244" w:type="dxa"/>
            <w:vMerge w:val="restart"/>
            <w:tcBorders>
              <w:top w:val="nil"/>
              <w:left w:val="nil"/>
              <w:bottom w:val="single" w:color="auto" w:sz="4" w:space="0"/>
              <w:right w:val="single" w:color="auto" w:sz="4" w:space="0"/>
            </w:tcBorders>
            <w:noWrap w:val="0"/>
            <w:vAlign w:val="center"/>
          </w:tcPr>
          <w:p w14:paraId="7E02F46F">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响应性评审标准</w:t>
            </w:r>
          </w:p>
        </w:tc>
        <w:tc>
          <w:tcPr>
            <w:tcW w:w="1752" w:type="dxa"/>
            <w:tcBorders>
              <w:top w:val="single" w:color="auto" w:sz="4" w:space="0"/>
              <w:left w:val="nil"/>
              <w:bottom w:val="single" w:color="auto" w:sz="4" w:space="0"/>
              <w:right w:val="single" w:color="auto" w:sz="4" w:space="0"/>
            </w:tcBorders>
            <w:noWrap w:val="0"/>
            <w:vAlign w:val="center"/>
          </w:tcPr>
          <w:p w14:paraId="1265A4E4">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质量要求</w:t>
            </w:r>
          </w:p>
        </w:tc>
        <w:tc>
          <w:tcPr>
            <w:tcW w:w="5416" w:type="dxa"/>
            <w:tcBorders>
              <w:top w:val="single" w:color="auto" w:sz="4" w:space="0"/>
              <w:left w:val="nil"/>
              <w:bottom w:val="single" w:color="auto" w:sz="4" w:space="0"/>
              <w:right w:val="single" w:color="auto" w:sz="4" w:space="0"/>
            </w:tcBorders>
            <w:noWrap w:val="0"/>
            <w:vAlign w:val="center"/>
          </w:tcPr>
          <w:p w14:paraId="0FED7428">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达到国家现行建设工程施工质量验收规范合格标准</w:t>
            </w:r>
          </w:p>
        </w:tc>
      </w:tr>
      <w:tr w14:paraId="029E9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37AE0F64">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rPr>
            </w:pPr>
          </w:p>
        </w:tc>
        <w:tc>
          <w:tcPr>
            <w:tcW w:w="1244" w:type="dxa"/>
            <w:vMerge w:val="continue"/>
            <w:tcBorders>
              <w:top w:val="nil"/>
              <w:left w:val="nil"/>
              <w:bottom w:val="single" w:color="auto" w:sz="4" w:space="0"/>
              <w:right w:val="single" w:color="auto" w:sz="4" w:space="0"/>
            </w:tcBorders>
            <w:noWrap w:val="0"/>
            <w:vAlign w:val="center"/>
          </w:tcPr>
          <w:p w14:paraId="275605B6">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rPr>
            </w:pPr>
          </w:p>
        </w:tc>
        <w:tc>
          <w:tcPr>
            <w:tcW w:w="1752" w:type="dxa"/>
            <w:tcBorders>
              <w:top w:val="single" w:color="auto" w:sz="4" w:space="0"/>
              <w:left w:val="nil"/>
              <w:bottom w:val="single" w:color="auto" w:sz="4" w:space="0"/>
              <w:right w:val="single" w:color="auto" w:sz="4" w:space="0"/>
            </w:tcBorders>
            <w:noWrap w:val="0"/>
            <w:vAlign w:val="center"/>
          </w:tcPr>
          <w:p w14:paraId="157F0D48">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计划工期</w:t>
            </w:r>
          </w:p>
        </w:tc>
        <w:tc>
          <w:tcPr>
            <w:tcW w:w="5416" w:type="dxa"/>
            <w:tcBorders>
              <w:top w:val="single" w:color="auto" w:sz="4" w:space="0"/>
              <w:left w:val="nil"/>
              <w:bottom w:val="single" w:color="auto" w:sz="4" w:space="0"/>
              <w:right w:val="single" w:color="auto" w:sz="4" w:space="0"/>
            </w:tcBorders>
            <w:noWrap w:val="0"/>
            <w:vAlign w:val="center"/>
          </w:tcPr>
          <w:p w14:paraId="53BB7415">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cs="宋体"/>
                <w:color w:val="000000" w:themeColor="text1"/>
                <w:sz w:val="24"/>
                <w:szCs w:val="24"/>
                <w:lang w:val="en-US" w:eastAsia="zh-CN" w:bidi="ar-SA"/>
                <w14:textFill>
                  <w14:solidFill>
                    <w14:schemeClr w14:val="tx1"/>
                  </w14:solidFill>
                </w14:textFill>
              </w:rPr>
              <w:t>6</w:t>
            </w:r>
            <w:r>
              <w:rPr>
                <w:rFonts w:hint="eastAsia" w:ascii="宋体" w:hAnsi="宋体" w:eastAsia="宋体" w:cs="宋体"/>
                <w:color w:val="000000" w:themeColor="text1"/>
                <w:sz w:val="24"/>
                <w:szCs w:val="24"/>
                <w:lang w:val="en-US" w:eastAsia="zh-CN" w:bidi="ar-SA"/>
                <w14:textFill>
                  <w14:solidFill>
                    <w14:schemeClr w14:val="tx1"/>
                  </w14:solidFill>
                </w14:textFill>
              </w:rPr>
              <w:t>0日历天</w:t>
            </w:r>
          </w:p>
        </w:tc>
      </w:tr>
      <w:tr w14:paraId="45975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7EE0D1A8">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w:t>
            </w:r>
          </w:p>
        </w:tc>
        <w:tc>
          <w:tcPr>
            <w:tcW w:w="1244" w:type="dxa"/>
            <w:vMerge w:val="continue"/>
            <w:tcBorders>
              <w:top w:val="nil"/>
              <w:left w:val="nil"/>
              <w:bottom w:val="single" w:color="auto" w:sz="4" w:space="0"/>
              <w:right w:val="single" w:color="auto" w:sz="4" w:space="0"/>
            </w:tcBorders>
            <w:noWrap w:val="0"/>
            <w:vAlign w:val="center"/>
          </w:tcPr>
          <w:p w14:paraId="4851B8DC">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rPr>
            </w:pPr>
          </w:p>
        </w:tc>
        <w:tc>
          <w:tcPr>
            <w:tcW w:w="1752" w:type="dxa"/>
            <w:tcBorders>
              <w:top w:val="single" w:color="auto" w:sz="4" w:space="0"/>
              <w:left w:val="nil"/>
              <w:bottom w:val="single" w:color="auto" w:sz="4" w:space="0"/>
              <w:right w:val="single" w:color="auto" w:sz="4" w:space="0"/>
            </w:tcBorders>
            <w:noWrap w:val="0"/>
            <w:vAlign w:val="center"/>
          </w:tcPr>
          <w:p w14:paraId="66221E9F">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磋商有效期</w:t>
            </w:r>
          </w:p>
        </w:tc>
        <w:tc>
          <w:tcPr>
            <w:tcW w:w="5416" w:type="dxa"/>
            <w:tcBorders>
              <w:top w:val="single" w:color="auto" w:sz="4" w:space="0"/>
              <w:left w:val="nil"/>
              <w:bottom w:val="single" w:color="auto" w:sz="4" w:space="0"/>
              <w:right w:val="single" w:color="auto" w:sz="4" w:space="0"/>
            </w:tcBorders>
            <w:noWrap w:val="0"/>
            <w:vAlign w:val="center"/>
          </w:tcPr>
          <w:p w14:paraId="2F6E1D16">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符合响应人须知前附表内容</w:t>
            </w:r>
          </w:p>
        </w:tc>
      </w:tr>
      <w:tr w14:paraId="329B2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682758DE">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rPr>
            </w:pPr>
          </w:p>
        </w:tc>
        <w:tc>
          <w:tcPr>
            <w:tcW w:w="1244" w:type="dxa"/>
            <w:vMerge w:val="continue"/>
            <w:tcBorders>
              <w:top w:val="nil"/>
              <w:left w:val="nil"/>
              <w:bottom w:val="single" w:color="auto" w:sz="4" w:space="0"/>
              <w:right w:val="single" w:color="auto" w:sz="4" w:space="0"/>
            </w:tcBorders>
            <w:noWrap w:val="0"/>
            <w:vAlign w:val="center"/>
          </w:tcPr>
          <w:p w14:paraId="76B34D6E">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rPr>
            </w:pPr>
          </w:p>
        </w:tc>
        <w:tc>
          <w:tcPr>
            <w:tcW w:w="1752" w:type="dxa"/>
            <w:tcBorders>
              <w:top w:val="single" w:color="auto" w:sz="4" w:space="0"/>
              <w:left w:val="nil"/>
              <w:bottom w:val="single" w:color="auto" w:sz="4" w:space="0"/>
              <w:right w:val="single" w:color="auto" w:sz="4" w:space="0"/>
            </w:tcBorders>
            <w:noWrap w:val="0"/>
            <w:vAlign w:val="center"/>
          </w:tcPr>
          <w:p w14:paraId="1A7538C2">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磋商内容及范围</w:t>
            </w:r>
          </w:p>
        </w:tc>
        <w:tc>
          <w:tcPr>
            <w:tcW w:w="5416" w:type="dxa"/>
            <w:tcBorders>
              <w:top w:val="single" w:color="auto" w:sz="4" w:space="0"/>
              <w:left w:val="nil"/>
              <w:bottom w:val="single" w:color="auto" w:sz="4" w:space="0"/>
              <w:right w:val="single" w:color="auto" w:sz="4" w:space="0"/>
            </w:tcBorders>
            <w:noWrap w:val="0"/>
            <w:vAlign w:val="center"/>
          </w:tcPr>
          <w:p w14:paraId="126E5BDD">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符合第二章“响应人须知”规定</w:t>
            </w:r>
          </w:p>
        </w:tc>
      </w:tr>
      <w:tr w14:paraId="3FAC9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6010D519">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rPr>
            </w:pPr>
          </w:p>
        </w:tc>
        <w:tc>
          <w:tcPr>
            <w:tcW w:w="1244" w:type="dxa"/>
            <w:vMerge w:val="continue"/>
            <w:tcBorders>
              <w:top w:val="nil"/>
              <w:left w:val="nil"/>
              <w:bottom w:val="single" w:color="auto" w:sz="4" w:space="0"/>
              <w:right w:val="single" w:color="auto" w:sz="4" w:space="0"/>
            </w:tcBorders>
            <w:noWrap w:val="0"/>
            <w:vAlign w:val="center"/>
          </w:tcPr>
          <w:p w14:paraId="0AF91D18">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rPr>
            </w:pPr>
          </w:p>
        </w:tc>
        <w:tc>
          <w:tcPr>
            <w:tcW w:w="1752" w:type="dxa"/>
            <w:tcBorders>
              <w:top w:val="single" w:color="auto" w:sz="4" w:space="0"/>
              <w:left w:val="nil"/>
              <w:bottom w:val="single" w:color="auto" w:sz="4" w:space="0"/>
              <w:right w:val="single" w:color="auto" w:sz="4" w:space="0"/>
            </w:tcBorders>
            <w:noWrap w:val="0"/>
            <w:vAlign w:val="center"/>
          </w:tcPr>
          <w:p w14:paraId="22BAEE79">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磋商报价</w:t>
            </w:r>
          </w:p>
        </w:tc>
        <w:tc>
          <w:tcPr>
            <w:tcW w:w="5416" w:type="dxa"/>
            <w:tcBorders>
              <w:top w:val="single" w:color="auto" w:sz="4" w:space="0"/>
              <w:left w:val="nil"/>
              <w:bottom w:val="single" w:color="auto" w:sz="4" w:space="0"/>
              <w:right w:val="single" w:color="auto" w:sz="4" w:space="0"/>
            </w:tcBorders>
            <w:noWrap w:val="0"/>
            <w:vAlign w:val="center"/>
          </w:tcPr>
          <w:p w14:paraId="13E5FBAC">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招标控制价：￥2067986.97元</w:t>
            </w:r>
          </w:p>
          <w:p w14:paraId="5B2B294B">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响应人磋商总报价不得高于采购人公布的招标控制价，否则其投标将予否决。</w:t>
            </w:r>
          </w:p>
          <w:p w14:paraId="724EC9F6">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注：磋商小组认为响应人的报价明显低于其他通过审查响应人的磋商报价，有可能影响工程质量或不能诚信履约的，应当要求其在磋商现场规定的合理时间内提供书面说明，或必要的材料；不能证明其报价合理性的，磋商小组将其视为无效投标处理。</w:t>
            </w:r>
          </w:p>
        </w:tc>
      </w:tr>
      <w:tr w14:paraId="278B0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02214CFD">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rPr>
            </w:pPr>
          </w:p>
        </w:tc>
        <w:tc>
          <w:tcPr>
            <w:tcW w:w="1244" w:type="dxa"/>
            <w:vMerge w:val="continue"/>
            <w:tcBorders>
              <w:top w:val="nil"/>
              <w:left w:val="nil"/>
              <w:bottom w:val="single" w:color="auto" w:sz="4" w:space="0"/>
              <w:right w:val="single" w:color="auto" w:sz="4" w:space="0"/>
            </w:tcBorders>
            <w:noWrap w:val="0"/>
            <w:vAlign w:val="center"/>
          </w:tcPr>
          <w:p w14:paraId="334F65E0">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rPr>
            </w:pPr>
          </w:p>
        </w:tc>
        <w:tc>
          <w:tcPr>
            <w:tcW w:w="1752" w:type="dxa"/>
            <w:tcBorders>
              <w:top w:val="single" w:color="auto" w:sz="4" w:space="0"/>
              <w:left w:val="nil"/>
              <w:bottom w:val="single" w:color="auto" w:sz="4" w:space="0"/>
              <w:right w:val="single" w:color="auto" w:sz="4" w:space="0"/>
            </w:tcBorders>
            <w:noWrap w:val="0"/>
            <w:vAlign w:val="center"/>
          </w:tcPr>
          <w:p w14:paraId="42686A82">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其他内容</w:t>
            </w:r>
          </w:p>
        </w:tc>
        <w:tc>
          <w:tcPr>
            <w:tcW w:w="5416" w:type="dxa"/>
            <w:tcBorders>
              <w:top w:val="single" w:color="auto" w:sz="4" w:space="0"/>
              <w:left w:val="nil"/>
              <w:bottom w:val="single" w:color="auto" w:sz="4" w:space="0"/>
              <w:right w:val="single" w:color="auto" w:sz="4" w:space="0"/>
            </w:tcBorders>
            <w:noWrap w:val="0"/>
            <w:vAlign w:val="center"/>
          </w:tcPr>
          <w:p w14:paraId="5186FAA0">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磋商文件规定的其他内容</w:t>
            </w:r>
          </w:p>
        </w:tc>
      </w:tr>
      <w:tr w14:paraId="58773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41" w:type="dxa"/>
            <w:vMerge w:val="restart"/>
            <w:tcBorders>
              <w:top w:val="single" w:color="auto" w:sz="4" w:space="0"/>
              <w:left w:val="single" w:color="auto" w:sz="4" w:space="0"/>
              <w:right w:val="single" w:color="auto" w:sz="4" w:space="0"/>
            </w:tcBorders>
            <w:noWrap w:val="0"/>
            <w:vAlign w:val="center"/>
          </w:tcPr>
          <w:p w14:paraId="45422252">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2.1.3</w:t>
            </w:r>
          </w:p>
        </w:tc>
        <w:tc>
          <w:tcPr>
            <w:tcW w:w="1244" w:type="dxa"/>
            <w:vMerge w:val="restart"/>
            <w:tcBorders>
              <w:top w:val="single" w:color="auto" w:sz="4" w:space="0"/>
              <w:left w:val="single" w:color="auto" w:sz="4" w:space="0"/>
              <w:right w:val="single" w:color="auto" w:sz="4" w:space="0"/>
            </w:tcBorders>
            <w:noWrap w:val="0"/>
            <w:vAlign w:val="center"/>
          </w:tcPr>
          <w:p w14:paraId="71601B20">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形式</w:t>
            </w:r>
            <w:r>
              <w:rPr>
                <w:rFonts w:hint="eastAsia" w:ascii="宋体" w:hAnsi="宋体" w:eastAsia="宋体" w:cs="宋体"/>
                <w:color w:val="auto"/>
                <w:kern w:val="2"/>
                <w:sz w:val="24"/>
                <w:szCs w:val="24"/>
              </w:rPr>
              <w:t>性</w:t>
            </w:r>
            <w:r>
              <w:rPr>
                <w:rFonts w:hint="eastAsia" w:ascii="宋体" w:hAnsi="宋体" w:eastAsia="宋体" w:cs="宋体"/>
                <w:color w:val="auto"/>
                <w:sz w:val="24"/>
                <w:szCs w:val="24"/>
                <w:lang w:val="en-US" w:eastAsia="zh-CN" w:bidi="ar-SA"/>
              </w:rPr>
              <w:t>评审标准</w:t>
            </w:r>
          </w:p>
        </w:tc>
        <w:tc>
          <w:tcPr>
            <w:tcW w:w="1752" w:type="dxa"/>
            <w:tcBorders>
              <w:top w:val="single" w:color="auto" w:sz="4" w:space="0"/>
              <w:left w:val="nil"/>
              <w:bottom w:val="single" w:color="auto" w:sz="4" w:space="0"/>
              <w:right w:val="single" w:color="auto" w:sz="4" w:space="0"/>
            </w:tcBorders>
            <w:noWrap w:val="0"/>
            <w:vAlign w:val="center"/>
          </w:tcPr>
          <w:p w14:paraId="4D783A0F">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响应人名称</w:t>
            </w:r>
          </w:p>
        </w:tc>
        <w:tc>
          <w:tcPr>
            <w:tcW w:w="5416" w:type="dxa"/>
            <w:tcBorders>
              <w:top w:val="single" w:color="auto" w:sz="4" w:space="0"/>
              <w:left w:val="nil"/>
              <w:bottom w:val="single" w:color="auto" w:sz="4" w:space="0"/>
              <w:right w:val="single" w:color="auto" w:sz="4" w:space="0"/>
            </w:tcBorders>
            <w:noWrap w:val="0"/>
            <w:vAlign w:val="center"/>
          </w:tcPr>
          <w:p w14:paraId="44DF05A0">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与营业执照、资质证书等名称一致</w:t>
            </w:r>
          </w:p>
        </w:tc>
      </w:tr>
      <w:tr w14:paraId="3115E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841" w:type="dxa"/>
            <w:vMerge w:val="continue"/>
            <w:tcBorders>
              <w:left w:val="single" w:color="auto" w:sz="4" w:space="0"/>
              <w:right w:val="single" w:color="auto" w:sz="4" w:space="0"/>
            </w:tcBorders>
            <w:noWrap w:val="0"/>
            <w:vAlign w:val="center"/>
          </w:tcPr>
          <w:p w14:paraId="6F255526">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rPr>
            </w:pPr>
          </w:p>
        </w:tc>
        <w:tc>
          <w:tcPr>
            <w:tcW w:w="1244" w:type="dxa"/>
            <w:vMerge w:val="continue"/>
            <w:tcBorders>
              <w:left w:val="single" w:color="auto" w:sz="4" w:space="0"/>
              <w:right w:val="single" w:color="auto" w:sz="4" w:space="0"/>
            </w:tcBorders>
            <w:noWrap w:val="0"/>
            <w:vAlign w:val="center"/>
          </w:tcPr>
          <w:p w14:paraId="5DB0F724">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lang w:val="en-US" w:eastAsia="zh-CN" w:bidi="ar-SA"/>
              </w:rPr>
            </w:pPr>
          </w:p>
        </w:tc>
        <w:tc>
          <w:tcPr>
            <w:tcW w:w="1752" w:type="dxa"/>
            <w:tcBorders>
              <w:top w:val="single" w:color="auto" w:sz="4" w:space="0"/>
              <w:left w:val="nil"/>
              <w:bottom w:val="single" w:color="auto" w:sz="4" w:space="0"/>
              <w:right w:val="single" w:color="auto" w:sz="4" w:space="0"/>
            </w:tcBorders>
            <w:noWrap w:val="0"/>
            <w:vAlign w:val="center"/>
          </w:tcPr>
          <w:p w14:paraId="7751F70F">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签字盖章</w:t>
            </w:r>
          </w:p>
        </w:tc>
        <w:tc>
          <w:tcPr>
            <w:tcW w:w="5416" w:type="dxa"/>
            <w:tcBorders>
              <w:top w:val="single" w:color="auto" w:sz="4" w:space="0"/>
              <w:left w:val="nil"/>
              <w:bottom w:val="single" w:color="auto" w:sz="4" w:space="0"/>
              <w:right w:val="single" w:color="auto" w:sz="4" w:space="0"/>
            </w:tcBorders>
            <w:noWrap w:val="0"/>
            <w:vAlign w:val="center"/>
          </w:tcPr>
          <w:p w14:paraId="4BB86942">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符合第二章“响应人须知前附表”</w:t>
            </w:r>
          </w:p>
        </w:tc>
      </w:tr>
      <w:tr w14:paraId="350AB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841" w:type="dxa"/>
            <w:vMerge w:val="continue"/>
            <w:tcBorders>
              <w:left w:val="single" w:color="auto" w:sz="4" w:space="0"/>
              <w:right w:val="single" w:color="auto" w:sz="4" w:space="0"/>
            </w:tcBorders>
            <w:noWrap w:val="0"/>
            <w:vAlign w:val="center"/>
          </w:tcPr>
          <w:p w14:paraId="6C66A65E">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rPr>
            </w:pPr>
          </w:p>
        </w:tc>
        <w:tc>
          <w:tcPr>
            <w:tcW w:w="1244" w:type="dxa"/>
            <w:vMerge w:val="continue"/>
            <w:tcBorders>
              <w:left w:val="single" w:color="auto" w:sz="4" w:space="0"/>
              <w:right w:val="single" w:color="auto" w:sz="4" w:space="0"/>
            </w:tcBorders>
            <w:noWrap w:val="0"/>
            <w:vAlign w:val="center"/>
          </w:tcPr>
          <w:p w14:paraId="45F94A82">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rPr>
            </w:pPr>
          </w:p>
        </w:tc>
        <w:tc>
          <w:tcPr>
            <w:tcW w:w="1752" w:type="dxa"/>
            <w:tcBorders>
              <w:top w:val="single" w:color="auto" w:sz="4" w:space="0"/>
              <w:left w:val="nil"/>
              <w:bottom w:val="single" w:color="auto" w:sz="4" w:space="0"/>
              <w:right w:val="single" w:color="auto" w:sz="4" w:space="0"/>
            </w:tcBorders>
            <w:noWrap w:val="0"/>
            <w:vAlign w:val="center"/>
          </w:tcPr>
          <w:p w14:paraId="4C47A065">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磋商响应性文件格式</w:t>
            </w:r>
          </w:p>
        </w:tc>
        <w:tc>
          <w:tcPr>
            <w:tcW w:w="5416" w:type="dxa"/>
            <w:tcBorders>
              <w:top w:val="single" w:color="auto" w:sz="4" w:space="0"/>
              <w:left w:val="nil"/>
              <w:bottom w:val="single" w:color="auto" w:sz="4" w:space="0"/>
              <w:right w:val="single" w:color="auto" w:sz="4" w:space="0"/>
            </w:tcBorders>
            <w:noWrap w:val="0"/>
            <w:vAlign w:val="center"/>
          </w:tcPr>
          <w:p w14:paraId="400BBB3E">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符合磋商文件格式要求</w:t>
            </w:r>
          </w:p>
        </w:tc>
      </w:tr>
      <w:tr w14:paraId="6E674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jc w:val="center"/>
        </w:trPr>
        <w:tc>
          <w:tcPr>
            <w:tcW w:w="841" w:type="dxa"/>
            <w:vMerge w:val="continue"/>
            <w:tcBorders>
              <w:left w:val="single" w:color="auto" w:sz="4" w:space="0"/>
              <w:bottom w:val="single" w:color="auto" w:sz="4" w:space="0"/>
              <w:right w:val="single" w:color="auto" w:sz="4" w:space="0"/>
            </w:tcBorders>
            <w:noWrap w:val="0"/>
            <w:vAlign w:val="center"/>
          </w:tcPr>
          <w:p w14:paraId="09696653">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rPr>
            </w:pPr>
          </w:p>
        </w:tc>
        <w:tc>
          <w:tcPr>
            <w:tcW w:w="1244" w:type="dxa"/>
            <w:vMerge w:val="continue"/>
            <w:tcBorders>
              <w:left w:val="single" w:color="auto" w:sz="4" w:space="0"/>
              <w:bottom w:val="single" w:color="auto" w:sz="4" w:space="0"/>
              <w:right w:val="single" w:color="auto" w:sz="4" w:space="0"/>
            </w:tcBorders>
            <w:noWrap w:val="0"/>
            <w:vAlign w:val="center"/>
          </w:tcPr>
          <w:p w14:paraId="5DA8B2A5">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rPr>
            </w:pPr>
          </w:p>
        </w:tc>
        <w:tc>
          <w:tcPr>
            <w:tcW w:w="1752" w:type="dxa"/>
            <w:tcBorders>
              <w:top w:val="single" w:color="auto" w:sz="4" w:space="0"/>
              <w:left w:val="nil"/>
              <w:bottom w:val="single" w:color="auto" w:sz="4" w:space="0"/>
              <w:right w:val="single" w:color="auto" w:sz="4" w:space="0"/>
            </w:tcBorders>
            <w:noWrap w:val="0"/>
            <w:vAlign w:val="center"/>
          </w:tcPr>
          <w:p w14:paraId="1D2FC675">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报价唯一</w:t>
            </w:r>
          </w:p>
        </w:tc>
        <w:tc>
          <w:tcPr>
            <w:tcW w:w="5416" w:type="dxa"/>
            <w:tcBorders>
              <w:top w:val="single" w:color="auto" w:sz="4" w:space="0"/>
              <w:left w:val="nil"/>
              <w:bottom w:val="single" w:color="auto" w:sz="4" w:space="0"/>
              <w:right w:val="single" w:color="auto" w:sz="4" w:space="0"/>
            </w:tcBorders>
            <w:noWrap w:val="0"/>
            <w:vAlign w:val="center"/>
          </w:tcPr>
          <w:p w14:paraId="7A0ED72B">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只能有一个有效报价</w:t>
            </w:r>
          </w:p>
        </w:tc>
      </w:tr>
    </w:tbl>
    <w:p w14:paraId="0CD4E319">
      <w:pPr>
        <w:widowControl w:val="0"/>
        <w:spacing w:beforeAutospacing="0" w:afterAutospacing="0" w:line="600" w:lineRule="exact"/>
        <w:jc w:val="both"/>
        <w:rPr>
          <w:sz w:val="28"/>
          <w:szCs w:val="28"/>
        </w:rPr>
      </w:pPr>
      <w:r>
        <w:rPr>
          <w:rFonts w:hint="eastAsia"/>
          <w:kern w:val="2"/>
          <w:sz w:val="28"/>
          <w:szCs w:val="28"/>
        </w:rPr>
        <w:t xml:space="preserve"> </w:t>
      </w:r>
    </w:p>
    <w:p w14:paraId="305EA3DB">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6" w:firstLineChars="200"/>
        <w:textAlignment w:val="baseline"/>
        <w:rPr>
          <w:rFonts w:hint="eastAsia" w:ascii="宋体" w:cs="宋体"/>
          <w:b/>
          <w:bCs/>
          <w:spacing w:val="-4"/>
          <w:sz w:val="28"/>
          <w:szCs w:val="28"/>
        </w:rPr>
      </w:pPr>
      <w:r>
        <w:rPr>
          <w:rFonts w:hint="eastAsia" w:ascii="宋体" w:cs="宋体"/>
          <w:b/>
          <w:bCs/>
          <w:spacing w:val="-4"/>
          <w:sz w:val="28"/>
          <w:szCs w:val="28"/>
        </w:rPr>
        <w:t>1.评标方法</w:t>
      </w:r>
    </w:p>
    <w:p w14:paraId="7C8ECD53">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本次评标先进行资格审查。通过资格审查的</w:t>
      </w:r>
      <w:r>
        <w:rPr>
          <w:rFonts w:hint="eastAsia" w:ascii="宋体" w:cs="宋体"/>
          <w:spacing w:val="-4"/>
          <w:sz w:val="28"/>
          <w:szCs w:val="28"/>
          <w:lang w:val="en-US" w:eastAsia="zh-CN"/>
        </w:rPr>
        <w:t>供应商</w:t>
      </w:r>
      <w:r>
        <w:rPr>
          <w:rFonts w:hint="eastAsia" w:ascii="宋体" w:cs="宋体"/>
          <w:spacing w:val="-4"/>
          <w:sz w:val="28"/>
          <w:szCs w:val="28"/>
        </w:rPr>
        <w:t>进行下一步的综合得分评审。形式评审、资格评审、响应性评审未合格的按无效标处理。</w:t>
      </w:r>
    </w:p>
    <w:p w14:paraId="644EC0C2">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 xml:space="preserve">本次评标采用综合评分法。竞争性磋商小组对满足磋商文件实质性要求的响应文件，按照本章规定的评分标准进行打分，并按得分由高到低顺序推荐成交候选人，或根据采购人授权直接确定成交响应人，但报价低于国家规定的除外。最终评分相等时，以最终报价低的优先；最终报价也相等的，由采购人自行确定。 </w:t>
      </w:r>
    </w:p>
    <w:p w14:paraId="794B4D79">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6" w:firstLineChars="200"/>
        <w:textAlignment w:val="baseline"/>
        <w:rPr>
          <w:rFonts w:hint="eastAsia" w:ascii="宋体" w:cs="宋体"/>
          <w:b/>
          <w:bCs/>
          <w:spacing w:val="-4"/>
          <w:sz w:val="28"/>
          <w:szCs w:val="28"/>
        </w:rPr>
      </w:pPr>
      <w:bookmarkStart w:id="551" w:name="_Toc449367501"/>
      <w:r>
        <w:rPr>
          <w:rFonts w:hint="eastAsia" w:ascii="宋体" w:cs="宋体"/>
          <w:b/>
          <w:bCs/>
          <w:spacing w:val="-4"/>
          <w:sz w:val="28"/>
          <w:szCs w:val="28"/>
        </w:rPr>
        <w:t>2. 评审标准</w:t>
      </w:r>
      <w:bookmarkEnd w:id="551"/>
    </w:p>
    <w:p w14:paraId="6570E239">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 xml:space="preserve">2.1 初步评审标准 </w:t>
      </w:r>
    </w:p>
    <w:p w14:paraId="4EDE1F6C">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 xml:space="preserve">2.1.1 形式评审标准：见评标办法前附表。 </w:t>
      </w:r>
    </w:p>
    <w:p w14:paraId="7F8CF229">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 xml:space="preserve">2.1.2 资格评审标准：见评标办法前附表。 </w:t>
      </w:r>
    </w:p>
    <w:p w14:paraId="55AD06DD">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 xml:space="preserve">2.1.3 响应性评审标准：见评标办法前附表。 </w:t>
      </w:r>
    </w:p>
    <w:p w14:paraId="7EFCA0F5">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 xml:space="preserve">2.2 分值构成与评分标准 </w:t>
      </w:r>
    </w:p>
    <w:p w14:paraId="39C863D8">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2.2.1 分值构成</w:t>
      </w:r>
    </w:p>
    <w:p w14:paraId="7BFF4BA8">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（1）</w:t>
      </w:r>
      <w:r>
        <w:rPr>
          <w:rFonts w:hint="eastAsia" w:ascii="宋体" w:cs="宋体"/>
          <w:spacing w:val="-4"/>
          <w:sz w:val="28"/>
          <w:szCs w:val="28"/>
          <w:lang w:eastAsia="zh-CN"/>
        </w:rPr>
        <w:t>商务</w:t>
      </w:r>
      <w:r>
        <w:rPr>
          <w:rFonts w:hint="eastAsia" w:ascii="宋体" w:cs="宋体"/>
          <w:spacing w:val="-4"/>
          <w:sz w:val="28"/>
          <w:szCs w:val="28"/>
        </w:rPr>
        <w:t>部分：见评标办法前附表；</w:t>
      </w:r>
    </w:p>
    <w:p w14:paraId="2549F04D">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（2）综合部分：见评标办法前附表；</w:t>
      </w:r>
    </w:p>
    <w:p w14:paraId="3BB3ABDD">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（3）技术部分：见评标办法前附表；</w:t>
      </w:r>
    </w:p>
    <w:p w14:paraId="008DF13F">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2.2.4评分标准</w:t>
      </w:r>
    </w:p>
    <w:p w14:paraId="1A398927">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（1）</w:t>
      </w:r>
      <w:r>
        <w:rPr>
          <w:rFonts w:hint="eastAsia" w:ascii="宋体" w:cs="宋体"/>
          <w:spacing w:val="-4"/>
          <w:sz w:val="28"/>
          <w:szCs w:val="28"/>
          <w:lang w:eastAsia="zh-CN"/>
        </w:rPr>
        <w:t>商务</w:t>
      </w:r>
      <w:r>
        <w:rPr>
          <w:rFonts w:hint="eastAsia" w:ascii="宋体" w:cs="宋体"/>
          <w:spacing w:val="-4"/>
          <w:sz w:val="28"/>
          <w:szCs w:val="28"/>
        </w:rPr>
        <w:t>部分：见评标办法前附表；</w:t>
      </w:r>
    </w:p>
    <w:p w14:paraId="5B4DD860">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（2）综合部分：见评标办法前附表；</w:t>
      </w:r>
    </w:p>
    <w:p w14:paraId="259CA08D">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（3）技术部分：见评标办法前附表；</w:t>
      </w:r>
    </w:p>
    <w:p w14:paraId="699ED971">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6" w:firstLineChars="200"/>
        <w:textAlignment w:val="baseline"/>
        <w:rPr>
          <w:rFonts w:hint="eastAsia" w:ascii="宋体" w:cs="宋体"/>
          <w:b/>
          <w:bCs/>
          <w:spacing w:val="-4"/>
          <w:sz w:val="28"/>
          <w:szCs w:val="28"/>
        </w:rPr>
      </w:pPr>
      <w:bookmarkStart w:id="552" w:name="_Toc449367502"/>
      <w:r>
        <w:rPr>
          <w:rFonts w:hint="eastAsia" w:ascii="宋体" w:cs="宋体"/>
          <w:b/>
          <w:bCs/>
          <w:spacing w:val="-4"/>
          <w:sz w:val="28"/>
          <w:szCs w:val="28"/>
        </w:rPr>
        <w:t>3.评标程序</w:t>
      </w:r>
      <w:bookmarkEnd w:id="552"/>
    </w:p>
    <w:p w14:paraId="629E5A11">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 xml:space="preserve">3.1 初步评审 </w:t>
      </w:r>
    </w:p>
    <w:p w14:paraId="42AECFA7">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3.1.1竞争性磋商小组依据本章规定的评审标准对响应文件进行初步评审。有一项不符合评审标准的，作废标处理。</w:t>
      </w:r>
    </w:p>
    <w:p w14:paraId="52BFD0ED">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3.1.2 响应人有以下情形之一的，其投标作废标处理：</w:t>
      </w:r>
    </w:p>
    <w:p w14:paraId="662F4005">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（1）串通投标或弄虚作假或有其他违法行为的；</w:t>
      </w:r>
    </w:p>
    <w:p w14:paraId="0D092615">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（2）不按竞争性磋商小组要求澄清、说明或补正的。</w:t>
      </w:r>
    </w:p>
    <w:p w14:paraId="1FFA4E9F">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3.1.3投标报价有算术错误的，竞争性磋商小组按以下原则对报价进行修正，修正的价格经响应人书面确认后具有约束力。响应人不接受修正价格的，其投标作废标处理。响应文件中填报的投标报价、工期、质量目标前后不一致时，以磋商响应书中填报的相应内容为准。</w:t>
      </w:r>
    </w:p>
    <w:p w14:paraId="7860B96F">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(1）响应文件中的大写金额与小写金额不一致的，以大写金额为准；</w:t>
      </w:r>
    </w:p>
    <w:p w14:paraId="328F5662">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(2）总价金额与依据单价计算出的结果不一致的，以单价金额为准修正总价，但单价金额小数点有明显错误的除外。</w:t>
      </w:r>
    </w:p>
    <w:p w14:paraId="0553DD18">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 xml:space="preserve">3.2 详细评审 </w:t>
      </w:r>
    </w:p>
    <w:p w14:paraId="0635BABC">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3.2.1 竞争性磋商小组按本章规定的量化因素和分值进行打分，并计算出综合评估得分。每个响应人最终得分为各评委打分的算术平均值。</w:t>
      </w:r>
    </w:p>
    <w:p w14:paraId="1E0AA78E">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(1）按本章详细评审标准规定的评审因素和分值对报价部分计算出得分A；</w:t>
      </w:r>
    </w:p>
    <w:p w14:paraId="0460B039">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(2）按本章详细评审标准规定的评审因素和分值对综合部分计算出得分B；</w:t>
      </w:r>
    </w:p>
    <w:p w14:paraId="36B6A612">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(3）按本章详细评审标准规定的评审因素和分值对技术部分计算出得分C；</w:t>
      </w:r>
    </w:p>
    <w:p w14:paraId="71E95FC3">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3.2.2 评分分值计算保留小数点后两位，小数点后第三位“四舍五入”。</w:t>
      </w:r>
    </w:p>
    <w:p w14:paraId="4C5F163D">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3.2.3 响应人得分=A 十B 十C 。</w:t>
      </w:r>
    </w:p>
    <w:p w14:paraId="0299A0F9">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 xml:space="preserve">3.2.4 竞争性磋商小组发现响应人的报价明显低于其他投标报价，或者在设有拦标价时明显低于拦标价，使得其投标报价可能低于其个别成本的，应当要求该响应人作出书面说明并提供相应的证明材料。响应人不能合理说明或者不能提供相应证明材料的，由竞争性磋商小组认定该响应人以低于成本报价竞标，其投标作废标处理。 </w:t>
      </w:r>
    </w:p>
    <w:p w14:paraId="52B0D1F4">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 xml:space="preserve">3.3 响应文件的澄清和补正 </w:t>
      </w:r>
    </w:p>
    <w:p w14:paraId="5A7223DB">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3.3.1 在评标过程中，竞争性磋商小组可以书面形式要求响应人对所提交响应文件中不明确的内容进行书面澄清或说明，或者对细微偏差进行补正。竞争性磋商小组不接受响应人主动提出的澄清、说明或补正。</w:t>
      </w:r>
    </w:p>
    <w:p w14:paraId="29643BE1">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 xml:space="preserve">3.3.2澄清、说明和补正不得改变响应文件的实质性内容（算术性错误修正的除外）。响应人的书面澄清、说明和补正属于响应文件的组成部分。 </w:t>
      </w:r>
    </w:p>
    <w:p w14:paraId="7D46250E">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3.3.3 竞争性磋商小组对响应人提交的澄清、说明或补正有疑问的，可以要求响应人进一步澄清、说明或补正，直至满足竞争性磋商小组的要求。</w:t>
      </w:r>
    </w:p>
    <w:p w14:paraId="315B7762">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3.4定标办法</w:t>
      </w:r>
    </w:p>
    <w:p w14:paraId="6DACEFB0">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3.4.1 竞争性磋商小组按照上述办法打分，最后按照各响应人最终得分从高到低排序。</w:t>
      </w:r>
    </w:p>
    <w:p w14:paraId="2CA6633D">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3.4.2竞争性磋商小组完成评标后，应当向采购人提交书面评标报告。向采购人推荐3名成交候选人，得分最高的响应人为第一成交候选人，得分第二的响应人为第二成交候选人。得分第三的响应人为第三成交候选人。</w:t>
      </w:r>
    </w:p>
    <w:p w14:paraId="0EF7FE07">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3.4.3按响应人得分由高到低排序，采购人应当确定排名第一的成交候选人为成交人。排名第一的成交候选人放弃中标、因不可抗力提出不能履行合同或者磋商文件规定应当提交履约响应人而在规定的期限内未能提交的，采购人可确定另一名成交候选人为成交人。</w:t>
      </w:r>
    </w:p>
    <w:p w14:paraId="3AEA0AB2">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3.4.4 成交人确定后，面向社会公示，公示期为1个工作日，采购人向成交响应人签发成交通知书，采购人与成交响应人应自成交通知书签发之日起1个工作日内签定合同。</w:t>
      </w:r>
    </w:p>
    <w:p w14:paraId="1A52CFEC">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6" w:firstLineChars="200"/>
        <w:textAlignment w:val="baseline"/>
        <w:rPr>
          <w:rFonts w:hint="eastAsia" w:ascii="宋体" w:cs="宋体"/>
          <w:b/>
          <w:bCs/>
          <w:spacing w:val="-4"/>
          <w:sz w:val="28"/>
          <w:szCs w:val="28"/>
        </w:rPr>
      </w:pPr>
      <w:bookmarkStart w:id="553" w:name="_Toc449367503"/>
      <w:r>
        <w:rPr>
          <w:rFonts w:hint="eastAsia" w:ascii="宋体" w:cs="宋体"/>
          <w:b/>
          <w:bCs/>
          <w:spacing w:val="-4"/>
          <w:sz w:val="28"/>
          <w:szCs w:val="28"/>
        </w:rPr>
        <w:t>4. 评标注意事项</w:t>
      </w:r>
      <w:bookmarkEnd w:id="553"/>
    </w:p>
    <w:p w14:paraId="3F3DE0C4">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竞争性磋商小组应按下列原则进行评分汇总统计：</w:t>
      </w:r>
    </w:p>
    <w:p w14:paraId="6AB50976">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1、分数计算过程中，保留两位小数，小数点后第三位四舍五入。</w:t>
      </w:r>
    </w:p>
    <w:p w14:paraId="71598371">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2、分数汇总时，将所有评委打分取算术平均值作为该响应人的最终得分。</w:t>
      </w:r>
    </w:p>
    <w:p w14:paraId="55D0F5DE">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6" w:firstLineChars="200"/>
        <w:textAlignment w:val="baseline"/>
        <w:rPr>
          <w:rFonts w:hint="eastAsia" w:ascii="宋体" w:cs="宋体"/>
          <w:b/>
          <w:bCs/>
          <w:spacing w:val="-4"/>
          <w:sz w:val="28"/>
          <w:szCs w:val="28"/>
        </w:rPr>
      </w:pPr>
      <w:bookmarkStart w:id="554" w:name="_Toc449367504"/>
      <w:r>
        <w:rPr>
          <w:rFonts w:hint="eastAsia" w:ascii="宋体" w:cs="宋体"/>
          <w:b/>
          <w:bCs/>
          <w:spacing w:val="-4"/>
          <w:sz w:val="28"/>
          <w:szCs w:val="28"/>
        </w:rPr>
        <w:t>5.评标报告</w:t>
      </w:r>
      <w:bookmarkEnd w:id="554"/>
    </w:p>
    <w:p w14:paraId="09A36448">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竞争性磋商小组根据响应人须知前附表的规定向采购人提交评标报告。评标报告应当由全体竞争性磋商小组成员签字，并于评标结束后抄送有关行政监督部门。</w:t>
      </w:r>
    </w:p>
    <w:p w14:paraId="19E86B5D">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lang w:val="en-US" w:eastAsia="zh-CN"/>
        </w:rPr>
      </w:pPr>
      <w:r>
        <w:rPr>
          <w:rFonts w:hint="eastAsia" w:ascii="宋体" w:cs="宋体"/>
          <w:spacing w:val="-4"/>
          <w:sz w:val="28"/>
          <w:szCs w:val="28"/>
        </w:rPr>
        <w:t>对评标结论具有异议的，竞争性磋商小组成员可以书面方式阐述其不同意见和理由。竞争性磋商小组成员拒绝在评标报告上签字且不陈述其不同意见和理由的，视为同意评标结论。竞争性磋商小组应当对此作出书面说明并记录在案。</w:t>
      </w:r>
      <w:r>
        <w:rPr>
          <w:rFonts w:hint="eastAsia" w:ascii="宋体" w:cs="宋体"/>
          <w:spacing w:val="-4"/>
          <w:sz w:val="28"/>
          <w:szCs w:val="28"/>
        </w:rPr>
        <w:br w:type="page"/>
      </w:r>
    </w:p>
    <w:p w14:paraId="2F2C767F">
      <w:pPr>
        <w:pStyle w:val="4"/>
        <w:jc w:val="center"/>
      </w:pPr>
      <w:r>
        <w:rPr>
          <w:rFonts w:hint="eastAsia" w:ascii="宋体" w:hAnsi="宋体" w:eastAsia="宋体" w:cs="宋体"/>
          <w:b/>
          <w:kern w:val="0"/>
          <w:sz w:val="28"/>
          <w:szCs w:val="28"/>
          <w:lang w:val="en-US" w:eastAsia="zh-CN" w:bidi="ar-SA"/>
        </w:rPr>
        <w:t>详细评审标准</w:t>
      </w:r>
    </w:p>
    <w:tbl>
      <w:tblPr>
        <w:tblStyle w:val="20"/>
        <w:tblpPr w:leftFromText="180" w:rightFromText="180" w:vertAnchor="text" w:horzAnchor="page" w:tblpX="1322" w:tblpY="617"/>
        <w:tblOverlap w:val="never"/>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200"/>
        <w:gridCol w:w="7047"/>
      </w:tblGrid>
      <w:tr w14:paraId="6792D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332" w:type="dxa"/>
            <w:gridSpan w:val="2"/>
            <w:tcBorders>
              <w:top w:val="single" w:color="auto" w:sz="4" w:space="0"/>
              <w:left w:val="single" w:color="auto" w:sz="4" w:space="0"/>
              <w:bottom w:val="single" w:color="auto" w:sz="4" w:space="0"/>
              <w:right w:val="single" w:color="auto" w:sz="4" w:space="0"/>
            </w:tcBorders>
            <w:vAlign w:val="center"/>
          </w:tcPr>
          <w:p w14:paraId="720517C7">
            <w:pPr>
              <w:keepNext w:val="0"/>
              <w:keepLines w:val="0"/>
              <w:pageBreakBefore w:val="0"/>
              <w:widowControl/>
              <w:kinsoku/>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条款内容</w:t>
            </w:r>
          </w:p>
        </w:tc>
        <w:tc>
          <w:tcPr>
            <w:tcW w:w="7047" w:type="dxa"/>
            <w:tcBorders>
              <w:top w:val="single" w:color="auto" w:sz="4" w:space="0"/>
              <w:left w:val="nil"/>
              <w:bottom w:val="single" w:color="auto" w:sz="4" w:space="0"/>
              <w:right w:val="single" w:color="auto" w:sz="4" w:space="0"/>
            </w:tcBorders>
            <w:vAlign w:val="center"/>
          </w:tcPr>
          <w:p w14:paraId="21A0B1D8">
            <w:pPr>
              <w:keepNext w:val="0"/>
              <w:keepLines w:val="0"/>
              <w:pageBreakBefore w:val="0"/>
              <w:widowControl/>
              <w:kinsoku/>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bCs w:val="0"/>
                <w:kern w:val="0"/>
                <w:sz w:val="24"/>
                <w:szCs w:val="24"/>
              </w:rPr>
            </w:pPr>
            <w:r>
              <w:rPr>
                <w:rFonts w:hint="eastAsia" w:ascii="宋体" w:hAnsi="宋体" w:eastAsia="宋体" w:cs="宋体"/>
                <w:b w:val="0"/>
                <w:bCs w:val="0"/>
                <w:kern w:val="2"/>
                <w:sz w:val="24"/>
                <w:szCs w:val="24"/>
              </w:rPr>
              <w:t>编列内容</w:t>
            </w:r>
          </w:p>
        </w:tc>
      </w:tr>
      <w:tr w14:paraId="51E35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32" w:type="dxa"/>
            <w:gridSpan w:val="2"/>
            <w:tcBorders>
              <w:top w:val="single" w:color="auto" w:sz="4" w:space="0"/>
              <w:left w:val="single" w:color="auto" w:sz="4" w:space="0"/>
              <w:bottom w:val="single" w:color="auto" w:sz="4" w:space="0"/>
              <w:right w:val="single" w:color="auto" w:sz="4" w:space="0"/>
            </w:tcBorders>
            <w:vAlign w:val="center"/>
          </w:tcPr>
          <w:p w14:paraId="0E20FF08">
            <w:pPr>
              <w:keepNext w:val="0"/>
              <w:keepLines w:val="0"/>
              <w:pageBreakBefore w:val="0"/>
              <w:widowControl/>
              <w:kinsoku/>
              <w:overflowPunct/>
              <w:topLinePunct w:val="0"/>
              <w:bidi w:val="0"/>
              <w:spacing w:before="0" w:beforeAutospacing="0" w:after="0" w:afterAutospacing="0" w:line="440" w:lineRule="exact"/>
              <w:ind w:left="0" w:right="0"/>
              <w:jc w:val="both"/>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分值构成（总分100分）</w:t>
            </w:r>
          </w:p>
        </w:tc>
        <w:tc>
          <w:tcPr>
            <w:tcW w:w="7047" w:type="dxa"/>
            <w:tcBorders>
              <w:top w:val="single" w:color="auto" w:sz="4" w:space="0"/>
              <w:left w:val="nil"/>
              <w:bottom w:val="single" w:color="auto" w:sz="4" w:space="0"/>
              <w:right w:val="single" w:color="auto" w:sz="4" w:space="0"/>
            </w:tcBorders>
            <w:vAlign w:val="center"/>
          </w:tcPr>
          <w:p w14:paraId="04B7C20F">
            <w:pPr>
              <w:keepNext w:val="0"/>
              <w:keepLines w:val="0"/>
              <w:pageBreakBefore w:val="0"/>
              <w:widowControl/>
              <w:kinsoku/>
              <w:wordWrap/>
              <w:overflowPunct/>
              <w:topLinePunct w:val="0"/>
              <w:bidi w:val="0"/>
              <w:adjustRightInd w:val="0"/>
              <w:snapToGrid w:val="0"/>
              <w:spacing w:before="0" w:beforeAutospacing="0" w:after="0" w:afterAutospacing="0" w:line="440" w:lineRule="exact"/>
              <w:ind w:left="0" w:right="0"/>
              <w:jc w:val="left"/>
              <w:textAlignment w:val="auto"/>
              <w:rPr>
                <w:rFonts w:hint="eastAsia" w:ascii="宋体" w:hAnsi="宋体" w:eastAsia="宋体" w:cs="宋体"/>
                <w:b w:val="0"/>
                <w:bCs w:val="0"/>
                <w:kern w:val="2"/>
                <w:sz w:val="24"/>
                <w:szCs w:val="24"/>
              </w:rPr>
            </w:pPr>
            <w:r>
              <w:rPr>
                <w:rFonts w:hint="eastAsia" w:ascii="宋体" w:hAnsi="宋体" w:eastAsia="宋体" w:cs="宋体"/>
                <w:kern w:val="2"/>
                <w:sz w:val="24"/>
                <w:szCs w:val="24"/>
              </w:rPr>
              <w:t>商务</w:t>
            </w:r>
            <w:r>
              <w:rPr>
                <w:rFonts w:hint="eastAsia" w:ascii="宋体" w:hAnsi="宋体" w:eastAsia="宋体" w:cs="宋体"/>
                <w:b w:val="0"/>
                <w:i w:val="0"/>
                <w:caps w:val="0"/>
                <w:color w:val="000000"/>
                <w:spacing w:val="0"/>
                <w:w w:val="100"/>
                <w:kern w:val="2"/>
                <w:sz w:val="24"/>
                <w:szCs w:val="24"/>
                <w:lang w:val="en-US" w:eastAsia="zh-CN"/>
              </w:rPr>
              <w:t>部分</w:t>
            </w:r>
            <w:r>
              <w:rPr>
                <w:rFonts w:hint="eastAsia" w:ascii="宋体" w:hAnsi="宋体" w:eastAsia="宋体" w:cs="宋体"/>
                <w:b w:val="0"/>
                <w:bCs w:val="0"/>
                <w:kern w:val="2"/>
                <w:sz w:val="24"/>
                <w:szCs w:val="24"/>
              </w:rPr>
              <w:t>：</w:t>
            </w:r>
            <w:r>
              <w:rPr>
                <w:rFonts w:hint="eastAsia" w:ascii="宋体" w:hAnsi="宋体" w:eastAsia="宋体" w:cs="宋体"/>
                <w:b w:val="0"/>
                <w:bCs w:val="0"/>
                <w:kern w:val="2"/>
                <w:sz w:val="24"/>
                <w:szCs w:val="24"/>
                <w:lang w:val="en-US" w:eastAsia="zh-CN"/>
              </w:rPr>
              <w:t>3</w:t>
            </w:r>
            <w:r>
              <w:rPr>
                <w:rFonts w:hint="eastAsia" w:ascii="宋体" w:hAnsi="宋体" w:eastAsia="宋体" w:cs="宋体"/>
                <w:b w:val="0"/>
                <w:bCs w:val="0"/>
                <w:kern w:val="2"/>
                <w:sz w:val="24"/>
                <w:szCs w:val="24"/>
              </w:rPr>
              <w:t>0分</w:t>
            </w:r>
          </w:p>
          <w:p w14:paraId="09D039DD">
            <w:pPr>
              <w:keepNext w:val="0"/>
              <w:keepLines w:val="0"/>
              <w:pageBreakBefore w:val="0"/>
              <w:widowControl/>
              <w:kinsoku/>
              <w:wordWrap/>
              <w:overflowPunct/>
              <w:topLinePunct w:val="0"/>
              <w:bidi w:val="0"/>
              <w:adjustRightInd w:val="0"/>
              <w:snapToGrid w:val="0"/>
              <w:spacing w:before="0" w:beforeAutospacing="0" w:after="0" w:afterAutospacing="0" w:line="440" w:lineRule="exact"/>
              <w:ind w:left="0" w:right="0"/>
              <w:jc w:val="left"/>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技术部分：</w:t>
            </w:r>
            <w:r>
              <w:rPr>
                <w:rFonts w:hint="eastAsia" w:ascii="宋体" w:hAnsi="宋体" w:eastAsia="宋体" w:cs="宋体"/>
                <w:b w:val="0"/>
                <w:bCs w:val="0"/>
                <w:kern w:val="2"/>
                <w:sz w:val="24"/>
                <w:szCs w:val="24"/>
                <w:lang w:val="en-US" w:eastAsia="zh-CN"/>
              </w:rPr>
              <w:t>50</w:t>
            </w:r>
            <w:r>
              <w:rPr>
                <w:rFonts w:hint="eastAsia" w:ascii="宋体" w:hAnsi="宋体" w:eastAsia="宋体" w:cs="宋体"/>
                <w:b w:val="0"/>
                <w:bCs w:val="0"/>
                <w:kern w:val="2"/>
                <w:sz w:val="24"/>
                <w:szCs w:val="24"/>
              </w:rPr>
              <w:t>分</w:t>
            </w:r>
          </w:p>
          <w:p w14:paraId="6911E2F1">
            <w:pPr>
              <w:keepNext w:val="0"/>
              <w:keepLines w:val="0"/>
              <w:pageBreakBefore w:val="0"/>
              <w:widowControl/>
              <w:kinsoku/>
              <w:wordWrap/>
              <w:overflowPunct/>
              <w:topLinePunct w:val="0"/>
              <w:bidi w:val="0"/>
              <w:adjustRightInd w:val="0"/>
              <w:snapToGrid w:val="0"/>
              <w:spacing w:before="0" w:beforeAutospacing="0" w:after="0" w:afterAutospacing="0" w:line="440" w:lineRule="exact"/>
              <w:ind w:left="0" w:right="0"/>
              <w:jc w:val="left"/>
              <w:textAlignment w:val="auto"/>
              <w:rPr>
                <w:rFonts w:hint="eastAsia" w:ascii="宋体" w:hAnsi="宋体" w:eastAsia="宋体" w:cs="宋体"/>
                <w:b w:val="0"/>
                <w:bCs w:val="0"/>
                <w:kern w:val="2"/>
                <w:sz w:val="24"/>
                <w:szCs w:val="24"/>
              </w:rPr>
            </w:pPr>
            <w:r>
              <w:rPr>
                <w:rFonts w:hint="eastAsia" w:ascii="宋体" w:hAnsi="宋体" w:eastAsia="宋体" w:cs="宋体"/>
                <w:kern w:val="2"/>
                <w:sz w:val="24"/>
                <w:szCs w:val="24"/>
              </w:rPr>
              <w:t>综合</w:t>
            </w:r>
            <w:r>
              <w:rPr>
                <w:rFonts w:hint="eastAsia" w:ascii="宋体" w:hAnsi="宋体" w:eastAsia="宋体" w:cs="宋体"/>
                <w:b w:val="0"/>
                <w:bCs w:val="0"/>
                <w:kern w:val="2"/>
                <w:sz w:val="24"/>
                <w:szCs w:val="24"/>
              </w:rPr>
              <w:t>部分：</w:t>
            </w:r>
            <w:r>
              <w:rPr>
                <w:rFonts w:hint="eastAsia" w:ascii="宋体" w:hAnsi="宋体" w:eastAsia="宋体" w:cs="宋体"/>
                <w:b w:val="0"/>
                <w:bCs w:val="0"/>
                <w:kern w:val="2"/>
                <w:sz w:val="24"/>
                <w:szCs w:val="24"/>
                <w:lang w:val="en-US" w:eastAsia="zh-CN"/>
              </w:rPr>
              <w:t>20</w:t>
            </w:r>
            <w:r>
              <w:rPr>
                <w:rFonts w:hint="eastAsia" w:ascii="宋体" w:hAnsi="宋体" w:eastAsia="宋体" w:cs="宋体"/>
                <w:b w:val="0"/>
                <w:bCs w:val="0"/>
                <w:kern w:val="2"/>
                <w:sz w:val="24"/>
                <w:szCs w:val="24"/>
              </w:rPr>
              <w:t>分</w:t>
            </w:r>
          </w:p>
        </w:tc>
      </w:tr>
      <w:tr w14:paraId="34304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32" w:type="dxa"/>
            <w:gridSpan w:val="2"/>
            <w:tcBorders>
              <w:top w:val="single" w:color="auto" w:sz="4" w:space="0"/>
              <w:left w:val="single" w:color="auto" w:sz="4" w:space="0"/>
              <w:bottom w:val="single" w:color="auto" w:sz="4" w:space="0"/>
              <w:right w:val="single" w:color="auto" w:sz="4" w:space="0"/>
            </w:tcBorders>
            <w:vAlign w:val="center"/>
          </w:tcPr>
          <w:p w14:paraId="65489658">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kern w:val="2"/>
                <w:sz w:val="24"/>
                <w:szCs w:val="24"/>
                <w:lang w:val="en-US" w:eastAsia="zh-CN"/>
              </w:rPr>
              <w:t>招标采购预算</w:t>
            </w:r>
          </w:p>
        </w:tc>
        <w:tc>
          <w:tcPr>
            <w:tcW w:w="7047" w:type="dxa"/>
            <w:tcBorders>
              <w:top w:val="single" w:color="auto" w:sz="4" w:space="0"/>
              <w:left w:val="nil"/>
              <w:bottom w:val="single" w:color="auto" w:sz="4" w:space="0"/>
              <w:right w:val="single" w:color="auto" w:sz="4" w:space="0"/>
            </w:tcBorders>
            <w:vAlign w:val="center"/>
          </w:tcPr>
          <w:p w14:paraId="7377A79A">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kern w:val="2"/>
                <w:sz w:val="24"/>
                <w:szCs w:val="24"/>
                <w:lang w:val="en-US" w:eastAsia="zh-CN"/>
              </w:rPr>
              <w:t>本项目设招标采购预算，响应人的总报价超出采购预算的</w:t>
            </w:r>
            <w:r>
              <w:rPr>
                <w:rFonts w:hint="eastAsia" w:ascii="宋体" w:hAnsi="宋体" w:eastAsia="宋体" w:cs="宋体"/>
                <w:b w:val="0"/>
                <w:bCs/>
                <w:kern w:val="2"/>
                <w:sz w:val="24"/>
                <w:szCs w:val="24"/>
                <w:lang w:val="en-US" w:eastAsia="zh-CN"/>
              </w:rPr>
              <w:t>采购人不予接受且</w:t>
            </w:r>
            <w:r>
              <w:rPr>
                <w:rFonts w:hint="eastAsia" w:ascii="宋体" w:hAnsi="宋体" w:eastAsia="宋体" w:cs="宋体"/>
                <w:b w:val="0"/>
                <w:i w:val="0"/>
                <w:caps w:val="0"/>
                <w:color w:val="000000"/>
                <w:spacing w:val="0"/>
                <w:w w:val="100"/>
                <w:kern w:val="2"/>
                <w:sz w:val="24"/>
                <w:szCs w:val="24"/>
                <w:lang w:val="en-US" w:eastAsia="zh-CN"/>
              </w:rPr>
              <w:t>按无效标处理。</w:t>
            </w:r>
          </w:p>
        </w:tc>
      </w:tr>
      <w:tr w14:paraId="13D73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32" w:type="dxa"/>
            <w:gridSpan w:val="2"/>
            <w:tcBorders>
              <w:top w:val="single" w:color="auto" w:sz="4" w:space="0"/>
              <w:left w:val="single" w:color="auto" w:sz="4" w:space="0"/>
              <w:bottom w:val="single" w:color="auto" w:sz="4" w:space="0"/>
              <w:right w:val="single" w:color="auto" w:sz="4" w:space="0"/>
            </w:tcBorders>
            <w:vAlign w:val="center"/>
          </w:tcPr>
          <w:p w14:paraId="46E42CD0">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评标基准值计算</w:t>
            </w:r>
          </w:p>
          <w:p w14:paraId="2A8722FE">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kern w:val="2"/>
                <w:sz w:val="24"/>
                <w:szCs w:val="24"/>
                <w:lang w:val="en-US" w:eastAsia="zh-CN"/>
              </w:rPr>
              <w:t>方法</w:t>
            </w:r>
          </w:p>
        </w:tc>
        <w:tc>
          <w:tcPr>
            <w:tcW w:w="7047" w:type="dxa"/>
            <w:tcBorders>
              <w:top w:val="single" w:color="auto" w:sz="4" w:space="0"/>
              <w:left w:val="nil"/>
              <w:bottom w:val="single" w:color="auto" w:sz="4" w:space="0"/>
              <w:right w:val="single" w:color="auto" w:sz="4" w:space="0"/>
            </w:tcBorders>
            <w:vAlign w:val="center"/>
          </w:tcPr>
          <w:p w14:paraId="34E13A54">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1、低于采购预算且通过初步评审的有效响应人报价为有效报价。</w:t>
            </w:r>
          </w:p>
          <w:p w14:paraId="06D06C01">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kern w:val="2"/>
                <w:sz w:val="24"/>
                <w:szCs w:val="24"/>
                <w:lang w:val="en-US" w:eastAsia="zh-CN"/>
              </w:rPr>
              <w:t>2、评标基准价=满足招标文件要求的最低有效报价为基准价</w:t>
            </w:r>
          </w:p>
        </w:tc>
      </w:tr>
      <w:tr w14:paraId="4BD36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132" w:type="dxa"/>
            <w:tcBorders>
              <w:top w:val="single" w:color="auto" w:sz="4" w:space="0"/>
              <w:left w:val="single" w:color="auto" w:sz="4" w:space="0"/>
              <w:bottom w:val="single" w:color="auto" w:sz="4" w:space="0"/>
              <w:right w:val="single" w:color="auto" w:sz="4" w:space="0"/>
            </w:tcBorders>
            <w:vAlign w:val="center"/>
          </w:tcPr>
          <w:p w14:paraId="044F3DE4">
            <w:pPr>
              <w:keepNext w:val="0"/>
              <w:keepLines w:val="0"/>
              <w:pageBreakBefore w:val="0"/>
              <w:widowControl/>
              <w:kinsoku/>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bCs w:val="0"/>
                <w:kern w:val="0"/>
                <w:sz w:val="24"/>
                <w:szCs w:val="24"/>
              </w:rPr>
            </w:pPr>
            <w:r>
              <w:rPr>
                <w:rFonts w:hint="eastAsia" w:ascii="宋体" w:hAnsi="宋体" w:eastAsia="宋体" w:cs="宋体"/>
                <w:b w:val="0"/>
                <w:bCs w:val="0"/>
                <w:kern w:val="2"/>
                <w:sz w:val="24"/>
                <w:szCs w:val="24"/>
              </w:rPr>
              <w:t>评审项</w:t>
            </w:r>
          </w:p>
        </w:tc>
        <w:tc>
          <w:tcPr>
            <w:tcW w:w="1200" w:type="dxa"/>
            <w:tcBorders>
              <w:top w:val="single" w:color="auto" w:sz="4" w:space="0"/>
              <w:left w:val="nil"/>
              <w:bottom w:val="single" w:color="auto" w:sz="4" w:space="0"/>
              <w:right w:val="single" w:color="auto" w:sz="4" w:space="0"/>
            </w:tcBorders>
            <w:vAlign w:val="center"/>
          </w:tcPr>
          <w:p w14:paraId="26BFA764">
            <w:pPr>
              <w:keepNext w:val="0"/>
              <w:keepLines w:val="0"/>
              <w:pageBreakBefore w:val="0"/>
              <w:widowControl/>
              <w:kinsoku/>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bCs w:val="0"/>
                <w:kern w:val="0"/>
                <w:sz w:val="24"/>
                <w:szCs w:val="24"/>
              </w:rPr>
            </w:pPr>
            <w:r>
              <w:rPr>
                <w:rFonts w:hint="eastAsia" w:ascii="宋体" w:hAnsi="宋体" w:eastAsia="宋体" w:cs="宋体"/>
                <w:b w:val="0"/>
                <w:bCs w:val="0"/>
                <w:kern w:val="2"/>
                <w:sz w:val="24"/>
                <w:szCs w:val="24"/>
              </w:rPr>
              <w:t>编列内容</w:t>
            </w:r>
          </w:p>
        </w:tc>
        <w:tc>
          <w:tcPr>
            <w:tcW w:w="7047" w:type="dxa"/>
            <w:tcBorders>
              <w:top w:val="single" w:color="auto" w:sz="4" w:space="0"/>
              <w:left w:val="nil"/>
              <w:bottom w:val="single" w:color="auto" w:sz="4" w:space="0"/>
              <w:right w:val="single" w:color="auto" w:sz="4" w:space="0"/>
            </w:tcBorders>
            <w:vAlign w:val="center"/>
          </w:tcPr>
          <w:p w14:paraId="45342DB2">
            <w:pPr>
              <w:keepNext w:val="0"/>
              <w:keepLines w:val="0"/>
              <w:pageBreakBefore w:val="0"/>
              <w:widowControl/>
              <w:kinsoku/>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评审方法</w:t>
            </w:r>
          </w:p>
        </w:tc>
      </w:tr>
      <w:tr w14:paraId="04ABF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1132" w:type="dxa"/>
            <w:tcBorders>
              <w:top w:val="single" w:color="auto" w:sz="4" w:space="0"/>
              <w:left w:val="single" w:color="auto" w:sz="4" w:space="0"/>
              <w:bottom w:val="single" w:color="auto" w:sz="4" w:space="0"/>
              <w:right w:val="single" w:color="auto" w:sz="4" w:space="0"/>
            </w:tcBorders>
            <w:vAlign w:val="center"/>
          </w:tcPr>
          <w:p w14:paraId="6C735121">
            <w:pPr>
              <w:keepNext w:val="0"/>
              <w:keepLines w:val="0"/>
              <w:pageBreakBefore w:val="0"/>
              <w:widowControl/>
              <w:kinsoku/>
              <w:overflowPunct/>
              <w:topLinePunct w:val="0"/>
              <w:bidi w:val="0"/>
              <w:spacing w:before="0" w:beforeAutospacing="0" w:after="0" w:afterAutospacing="0" w:line="44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rPr>
              <w:t>商务</w:t>
            </w:r>
            <w:r>
              <w:rPr>
                <w:rFonts w:hint="eastAsia" w:ascii="宋体" w:hAnsi="宋体" w:eastAsia="宋体" w:cs="宋体"/>
                <w:b w:val="0"/>
                <w:i w:val="0"/>
                <w:caps w:val="0"/>
                <w:color w:val="000000"/>
                <w:spacing w:val="0"/>
                <w:w w:val="100"/>
                <w:kern w:val="2"/>
                <w:sz w:val="24"/>
                <w:szCs w:val="24"/>
                <w:lang w:val="en-US" w:eastAsia="zh-CN"/>
              </w:rPr>
              <w:t>部分</w:t>
            </w:r>
            <w:r>
              <w:rPr>
                <w:rFonts w:hint="eastAsia" w:ascii="宋体" w:hAnsi="宋体" w:eastAsia="宋体" w:cs="宋体"/>
                <w:kern w:val="2"/>
                <w:sz w:val="24"/>
                <w:szCs w:val="24"/>
              </w:rPr>
              <w:t>（</w:t>
            </w: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rPr>
              <w:t>0分）</w:t>
            </w:r>
          </w:p>
        </w:tc>
        <w:tc>
          <w:tcPr>
            <w:tcW w:w="1200" w:type="dxa"/>
            <w:tcBorders>
              <w:top w:val="single" w:color="auto" w:sz="4" w:space="0"/>
              <w:left w:val="nil"/>
              <w:bottom w:val="single" w:color="auto" w:sz="4" w:space="0"/>
              <w:right w:val="single" w:color="auto" w:sz="4" w:space="0"/>
            </w:tcBorders>
            <w:vAlign w:val="center"/>
          </w:tcPr>
          <w:p w14:paraId="2BCD0BD7">
            <w:pPr>
              <w:keepNext w:val="0"/>
              <w:keepLines w:val="0"/>
              <w:pageBreakBefore w:val="0"/>
              <w:widowControl/>
              <w:kinsoku/>
              <w:overflowPunct/>
              <w:topLinePunct w:val="0"/>
              <w:bidi w:val="0"/>
              <w:spacing w:before="0" w:beforeAutospacing="0" w:after="0" w:afterAutospacing="0" w:line="44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rPr>
              <w:t>投标报价（</w:t>
            </w: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rPr>
              <w:t>0分）</w:t>
            </w:r>
          </w:p>
        </w:tc>
        <w:tc>
          <w:tcPr>
            <w:tcW w:w="7047" w:type="dxa"/>
            <w:tcBorders>
              <w:top w:val="single" w:color="auto" w:sz="4" w:space="0"/>
              <w:left w:val="nil"/>
              <w:bottom w:val="single" w:color="auto" w:sz="4" w:space="0"/>
              <w:right w:val="single" w:color="auto" w:sz="4" w:space="0"/>
            </w:tcBorders>
            <w:vAlign w:val="center"/>
          </w:tcPr>
          <w:p w14:paraId="4BE5B572">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1、价格分采用低价优先法计算，即满足磋商文件通过资格性和符合性审查且价格最低的投标报价为评标基准价，其价格得分为满分30分。</w:t>
            </w:r>
          </w:p>
          <w:p w14:paraId="7ACABCD6">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2、其他响应人的价格分统一按照下列公式计算：</w:t>
            </w:r>
          </w:p>
          <w:p w14:paraId="5BC8B587">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投标报价得分=(评标基准价／投标报价)×30%*100</w:t>
            </w:r>
          </w:p>
          <w:p w14:paraId="323C9773">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kern w:val="2"/>
                <w:sz w:val="24"/>
                <w:szCs w:val="24"/>
              </w:rPr>
            </w:pPr>
            <w:r>
              <w:rPr>
                <w:rFonts w:hint="eastAsia" w:ascii="宋体" w:hAnsi="宋体" w:eastAsia="宋体" w:cs="宋体"/>
                <w:b w:val="0"/>
                <w:i w:val="0"/>
                <w:caps w:val="0"/>
                <w:color w:val="000000"/>
                <w:spacing w:val="0"/>
                <w:w w:val="100"/>
                <w:kern w:val="2"/>
                <w:sz w:val="24"/>
                <w:szCs w:val="24"/>
                <w:lang w:val="en-US" w:eastAsia="zh-CN"/>
              </w:rPr>
              <w:t>注：价格分计算保留小数点后二位。在评标过程中，磋商小组发现响应人的报价明显低于成本价时或明显低于其他通过初步审查响应人的报价，有可能影响产品质量或者不能诚信履约的，磋商小组可向该响应人提出询问，要求该响应人作出书面说明并提供相关证明材料。响应人不能合理说明及不能提供相关证明材料的，磋商小组认定该响应人以低于成本价恶意竞标，其响应作废标处理</w:t>
            </w:r>
          </w:p>
        </w:tc>
      </w:tr>
      <w:tr w14:paraId="225CD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32" w:type="dxa"/>
            <w:vMerge w:val="restart"/>
            <w:tcBorders>
              <w:top w:val="single" w:color="auto" w:sz="4" w:space="0"/>
              <w:left w:val="single" w:color="auto" w:sz="4" w:space="0"/>
              <w:right w:val="single" w:color="auto" w:sz="4" w:space="0"/>
            </w:tcBorders>
            <w:vAlign w:val="center"/>
          </w:tcPr>
          <w:p w14:paraId="61AF38A6">
            <w:pPr>
              <w:keepNext w:val="0"/>
              <w:keepLines w:val="0"/>
              <w:pageBreakBefore w:val="0"/>
              <w:widowControl/>
              <w:kinsoku/>
              <w:overflowPunct/>
              <w:topLinePunct w:val="0"/>
              <w:bidi w:val="0"/>
              <w:spacing w:before="0" w:beforeAutospacing="0" w:after="0" w:afterAutospacing="0" w:line="440" w:lineRule="exact"/>
              <w:ind w:left="0" w:right="0"/>
              <w:jc w:val="center"/>
              <w:rPr>
                <w:rFonts w:hint="eastAsia" w:ascii="宋体" w:hAnsi="宋体" w:eastAsia="宋体" w:cs="宋体"/>
                <w:kern w:val="2"/>
                <w:sz w:val="24"/>
                <w:szCs w:val="24"/>
              </w:rPr>
            </w:pPr>
          </w:p>
          <w:p w14:paraId="480810C3">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kern w:val="2"/>
                <w:sz w:val="24"/>
                <w:szCs w:val="24"/>
              </w:rPr>
            </w:pPr>
          </w:p>
          <w:p w14:paraId="05109042">
            <w:pPr>
              <w:keepNext w:val="0"/>
              <w:keepLines w:val="0"/>
              <w:pageBreakBefore w:val="0"/>
              <w:widowControl/>
              <w:kinsoku/>
              <w:overflowPunct/>
              <w:topLinePunct w:val="0"/>
              <w:bidi w:val="0"/>
              <w:snapToGrid/>
              <w:spacing w:before="0" w:beforeAutospacing="0" w:after="0" w:afterAutospacing="0" w:line="440" w:lineRule="exact"/>
              <w:ind w:left="0" w:right="0"/>
              <w:jc w:val="center"/>
              <w:textAlignment w:val="baseline"/>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技术部分（50分）</w:t>
            </w:r>
          </w:p>
          <w:p w14:paraId="1BCCE796">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p>
        </w:tc>
        <w:tc>
          <w:tcPr>
            <w:tcW w:w="1200" w:type="dxa"/>
            <w:tcBorders>
              <w:top w:val="single" w:color="auto" w:sz="4" w:space="0"/>
              <w:left w:val="single" w:color="auto" w:sz="4" w:space="0"/>
              <w:right w:val="single" w:color="auto" w:sz="4" w:space="0"/>
            </w:tcBorders>
            <w:vAlign w:val="center"/>
          </w:tcPr>
          <w:p w14:paraId="577BC08A">
            <w:pPr>
              <w:keepNext w:val="0"/>
              <w:keepLines w:val="0"/>
              <w:pageBreakBefore w:val="0"/>
              <w:widowControl/>
              <w:kinsoku/>
              <w:overflowPunct/>
              <w:topLinePunct w:val="0"/>
              <w:bidi w:val="0"/>
              <w:snapToGrid/>
              <w:spacing w:before="0" w:beforeAutospacing="0" w:after="0" w:afterAutospacing="0" w:line="440" w:lineRule="exact"/>
              <w:ind w:left="0" w:right="0"/>
              <w:jc w:val="left"/>
              <w:textAlignment w:val="baseline"/>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内容完整性（0-4分）</w:t>
            </w:r>
          </w:p>
        </w:tc>
        <w:tc>
          <w:tcPr>
            <w:tcW w:w="7047" w:type="dxa"/>
            <w:tcBorders>
              <w:top w:val="single" w:color="auto" w:sz="4" w:space="0"/>
              <w:left w:val="nil"/>
              <w:right w:val="single" w:color="auto" w:sz="4" w:space="0"/>
            </w:tcBorders>
            <w:vAlign w:val="center"/>
          </w:tcPr>
          <w:p w14:paraId="3AD819EF">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响应文件编制的主要内容完整、科学、对各专业工程叙述切实可行的得4分；</w:t>
            </w:r>
          </w:p>
          <w:p w14:paraId="1B8B3C33">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响应文件主要内容大致完整，满足磋商文件要求得3分；</w:t>
            </w:r>
          </w:p>
          <w:p w14:paraId="66AD9705">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响应文件基本满足磋商文件要求的得2分；</w:t>
            </w:r>
          </w:p>
          <w:p w14:paraId="4CA7B0F8">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不符合磋商文件要求不得分。</w:t>
            </w:r>
          </w:p>
        </w:tc>
      </w:tr>
      <w:tr w14:paraId="35843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32" w:type="dxa"/>
            <w:vMerge w:val="continue"/>
            <w:tcBorders>
              <w:left w:val="single" w:color="auto" w:sz="4" w:space="0"/>
              <w:right w:val="single" w:color="auto" w:sz="4" w:space="0"/>
            </w:tcBorders>
            <w:vAlign w:val="center"/>
          </w:tcPr>
          <w:p w14:paraId="0A7504A4">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p>
        </w:tc>
        <w:tc>
          <w:tcPr>
            <w:tcW w:w="1200" w:type="dxa"/>
            <w:tcBorders>
              <w:top w:val="single" w:color="auto" w:sz="4" w:space="0"/>
              <w:left w:val="single" w:color="auto" w:sz="4" w:space="0"/>
              <w:right w:val="single" w:color="auto" w:sz="4" w:space="0"/>
            </w:tcBorders>
            <w:vAlign w:val="center"/>
          </w:tcPr>
          <w:p w14:paraId="4AC80E22">
            <w:pPr>
              <w:keepNext w:val="0"/>
              <w:keepLines w:val="0"/>
              <w:pageBreakBefore w:val="0"/>
              <w:widowControl/>
              <w:kinsoku/>
              <w:overflowPunct/>
              <w:topLinePunct w:val="0"/>
              <w:bidi w:val="0"/>
              <w:spacing w:line="440" w:lineRule="exact"/>
              <w:ind w:right="0"/>
              <w:jc w:val="center"/>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sz w:val="24"/>
                <w:szCs w:val="24"/>
              </w:rPr>
              <w:t>施工方案与技术措施（</w:t>
            </w:r>
            <w:r>
              <w:rPr>
                <w:rFonts w:hint="eastAsia" w:ascii="宋体" w:hAnsi="宋体" w:eastAsia="宋体" w:cs="宋体"/>
                <w:sz w:val="24"/>
                <w:szCs w:val="24"/>
                <w:lang w:val="en-US" w:eastAsia="zh-CN"/>
              </w:rPr>
              <w:t>0-8</w:t>
            </w:r>
            <w:r>
              <w:rPr>
                <w:rFonts w:hint="eastAsia" w:ascii="宋体" w:hAnsi="宋体" w:eastAsia="宋体" w:cs="宋体"/>
                <w:sz w:val="24"/>
                <w:szCs w:val="24"/>
              </w:rPr>
              <w:t>分）</w:t>
            </w:r>
          </w:p>
        </w:tc>
        <w:tc>
          <w:tcPr>
            <w:tcW w:w="7047" w:type="dxa"/>
            <w:tcBorders>
              <w:top w:val="single" w:color="auto" w:sz="4" w:space="0"/>
              <w:left w:val="nil"/>
              <w:right w:val="single" w:color="auto" w:sz="4" w:space="0"/>
            </w:tcBorders>
            <w:vAlign w:val="center"/>
          </w:tcPr>
          <w:p w14:paraId="10275FE7">
            <w:pPr>
              <w:keepNext w:val="0"/>
              <w:keepLines w:val="0"/>
              <w:pageBreakBefore w:val="0"/>
              <w:widowControl/>
              <w:kinsoku/>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施工方案总体安排完整、科学运用先进、流水段的划分、各项交叉作业切合实际得8分；</w:t>
            </w:r>
          </w:p>
          <w:p w14:paraId="109ACC4A">
            <w:pPr>
              <w:keepNext w:val="0"/>
              <w:keepLines w:val="0"/>
              <w:pageBreakBefore w:val="0"/>
              <w:widowControl/>
              <w:kinsoku/>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施工方案安排大体上符合项目特点、施工工艺及机械符合施工要求得5分；</w:t>
            </w:r>
          </w:p>
          <w:p w14:paraId="22BE8940">
            <w:pPr>
              <w:keepNext w:val="0"/>
              <w:keepLines w:val="0"/>
              <w:pageBreakBefore w:val="0"/>
              <w:widowControl/>
              <w:kinsoku/>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施工方案总体安排简略、欠完善的得2分 ；</w:t>
            </w:r>
          </w:p>
          <w:p w14:paraId="4A7B3300">
            <w:pPr>
              <w:keepNext w:val="0"/>
              <w:keepLines w:val="0"/>
              <w:pageBreakBefore w:val="0"/>
              <w:widowControl/>
              <w:kinsoku/>
              <w:overflowPunct/>
              <w:topLinePunct w:val="0"/>
              <w:bidi w:val="0"/>
              <w:spacing w:line="440" w:lineRule="exact"/>
              <w:ind w:right="0"/>
              <w:jc w:val="both"/>
              <w:rPr>
                <w:rFonts w:hint="eastAsia" w:ascii="宋体" w:hAnsi="宋体" w:eastAsia="宋体" w:cs="宋体"/>
                <w:kern w:val="2"/>
                <w:sz w:val="24"/>
                <w:szCs w:val="24"/>
                <w:lang w:val="en-US" w:eastAsia="zh-CN" w:bidi="ar-SA"/>
              </w:rPr>
            </w:pPr>
            <w:r>
              <w:rPr>
                <w:rFonts w:hint="eastAsia" w:ascii="宋体" w:hAnsi="宋体" w:eastAsia="宋体" w:cs="宋体"/>
                <w:b w:val="0"/>
                <w:i w:val="0"/>
                <w:caps w:val="0"/>
                <w:color w:val="000000"/>
                <w:spacing w:val="0"/>
                <w:w w:val="100"/>
                <w:kern w:val="2"/>
                <w:sz w:val="24"/>
                <w:szCs w:val="24"/>
                <w:lang w:val="en-US" w:eastAsia="zh-CN"/>
              </w:rPr>
              <w:t>缺项不得分</w:t>
            </w:r>
          </w:p>
        </w:tc>
      </w:tr>
      <w:tr w14:paraId="5BF4A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32" w:type="dxa"/>
            <w:vMerge w:val="continue"/>
            <w:tcBorders>
              <w:left w:val="single" w:color="auto" w:sz="4" w:space="0"/>
              <w:right w:val="single" w:color="auto" w:sz="4" w:space="0"/>
            </w:tcBorders>
            <w:vAlign w:val="center"/>
          </w:tcPr>
          <w:p w14:paraId="3CBDB039">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p>
        </w:tc>
        <w:tc>
          <w:tcPr>
            <w:tcW w:w="1200" w:type="dxa"/>
            <w:tcBorders>
              <w:top w:val="single" w:color="auto" w:sz="4" w:space="0"/>
              <w:left w:val="single" w:color="auto" w:sz="4" w:space="0"/>
              <w:right w:val="single" w:color="auto" w:sz="4" w:space="0"/>
            </w:tcBorders>
            <w:vAlign w:val="center"/>
          </w:tcPr>
          <w:p w14:paraId="3878168B">
            <w:pPr>
              <w:keepNext w:val="0"/>
              <w:keepLines w:val="0"/>
              <w:pageBreakBefore w:val="0"/>
              <w:widowControl/>
              <w:kinsoku/>
              <w:overflowPunct/>
              <w:topLinePunct w:val="0"/>
              <w:bidi w:val="0"/>
              <w:spacing w:line="44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kern w:val="2"/>
                <w:sz w:val="24"/>
                <w:szCs w:val="24"/>
              </w:rPr>
              <w:t>质量管理体系与措施</w:t>
            </w:r>
            <w:r>
              <w:rPr>
                <w:rFonts w:hint="eastAsia" w:ascii="宋体" w:hAnsi="宋体" w:eastAsia="宋体" w:cs="宋体"/>
                <w:sz w:val="24"/>
                <w:szCs w:val="24"/>
              </w:rPr>
              <w:t>（</w:t>
            </w:r>
            <w:r>
              <w:rPr>
                <w:rFonts w:hint="eastAsia" w:ascii="宋体" w:hAnsi="宋体" w:eastAsia="宋体" w:cs="宋体"/>
                <w:sz w:val="24"/>
                <w:szCs w:val="24"/>
                <w:lang w:val="en-US" w:eastAsia="zh-CN"/>
              </w:rPr>
              <w:t>0-8</w:t>
            </w:r>
            <w:r>
              <w:rPr>
                <w:rFonts w:hint="eastAsia" w:ascii="宋体" w:hAnsi="宋体" w:eastAsia="宋体" w:cs="宋体"/>
                <w:sz w:val="24"/>
                <w:szCs w:val="24"/>
              </w:rPr>
              <w:t>分）</w:t>
            </w:r>
          </w:p>
        </w:tc>
        <w:tc>
          <w:tcPr>
            <w:tcW w:w="7047" w:type="dxa"/>
            <w:tcBorders>
              <w:top w:val="single" w:color="auto" w:sz="4" w:space="0"/>
              <w:left w:val="nil"/>
              <w:right w:val="single" w:color="auto" w:sz="4" w:space="0"/>
            </w:tcBorders>
            <w:vAlign w:val="center"/>
          </w:tcPr>
          <w:p w14:paraId="54AD0C0D">
            <w:pPr>
              <w:keepNext w:val="0"/>
              <w:keepLines w:val="0"/>
              <w:pageBreakBefore w:val="0"/>
              <w:widowControl/>
              <w:kinsoku/>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质量管理组织机构形式合理，质量保证措施完整得力、经济、安全、切实可行的得8分；</w:t>
            </w:r>
          </w:p>
          <w:p w14:paraId="22FB1D84">
            <w:pPr>
              <w:keepNext w:val="0"/>
              <w:keepLines w:val="0"/>
              <w:pageBreakBefore w:val="0"/>
              <w:widowControl/>
              <w:kinsoku/>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质量管理组织机构形式大体上合理，质量保证措施大致完整的得5分；</w:t>
            </w:r>
          </w:p>
          <w:p w14:paraId="1591E9BF">
            <w:pPr>
              <w:keepNext w:val="0"/>
              <w:keepLines w:val="0"/>
              <w:pageBreakBefore w:val="0"/>
              <w:widowControl/>
              <w:kinsoku/>
              <w:overflowPunct/>
              <w:topLinePunct w:val="0"/>
              <w:bidi w:val="0"/>
              <w:spacing w:line="440" w:lineRule="exact"/>
              <w:ind w:right="0"/>
              <w:jc w:val="both"/>
              <w:rPr>
                <w:rFonts w:hint="eastAsia" w:ascii="宋体" w:hAnsi="宋体" w:eastAsia="宋体" w:cs="宋体"/>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质量管理组织机构形式不太明确，措施简略、欠完善的得2分；缺项不得分</w:t>
            </w:r>
          </w:p>
        </w:tc>
      </w:tr>
      <w:tr w14:paraId="1C5F7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32" w:type="dxa"/>
            <w:vMerge w:val="continue"/>
            <w:tcBorders>
              <w:left w:val="single" w:color="auto" w:sz="4" w:space="0"/>
              <w:right w:val="single" w:color="auto" w:sz="4" w:space="0"/>
            </w:tcBorders>
            <w:vAlign w:val="center"/>
          </w:tcPr>
          <w:p w14:paraId="2F59277C">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p>
        </w:tc>
        <w:tc>
          <w:tcPr>
            <w:tcW w:w="1200" w:type="dxa"/>
            <w:tcBorders>
              <w:top w:val="single" w:color="auto" w:sz="4" w:space="0"/>
              <w:left w:val="single" w:color="auto" w:sz="4" w:space="0"/>
              <w:right w:val="single" w:color="auto" w:sz="4" w:space="0"/>
            </w:tcBorders>
            <w:vAlign w:val="center"/>
          </w:tcPr>
          <w:p w14:paraId="2BB4F5DF">
            <w:pPr>
              <w:keepNext w:val="0"/>
              <w:keepLines w:val="0"/>
              <w:pageBreakBefore w:val="0"/>
              <w:widowControl/>
              <w:kinsoku/>
              <w:overflowPunct/>
              <w:topLinePunct w:val="0"/>
              <w:bidi w:val="0"/>
              <w:spacing w:line="44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auto"/>
                <w:kern w:val="2"/>
                <w:sz w:val="24"/>
                <w:szCs w:val="24"/>
              </w:rPr>
              <w:t>安全管理体系与措施</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0-6</w:t>
            </w:r>
            <w:r>
              <w:rPr>
                <w:rFonts w:hint="eastAsia" w:ascii="宋体" w:hAnsi="宋体" w:eastAsia="宋体" w:cs="宋体"/>
                <w:color w:val="auto"/>
                <w:sz w:val="24"/>
                <w:szCs w:val="24"/>
              </w:rPr>
              <w:t>分）</w:t>
            </w:r>
          </w:p>
        </w:tc>
        <w:tc>
          <w:tcPr>
            <w:tcW w:w="7047" w:type="dxa"/>
            <w:tcBorders>
              <w:top w:val="single" w:color="auto" w:sz="4" w:space="0"/>
              <w:left w:val="nil"/>
              <w:right w:val="single" w:color="auto" w:sz="4" w:space="0"/>
            </w:tcBorders>
            <w:vAlign w:val="center"/>
          </w:tcPr>
          <w:p w14:paraId="5E2586EB">
            <w:pPr>
              <w:keepNext w:val="0"/>
              <w:keepLines w:val="0"/>
              <w:pageBreakBefore w:val="0"/>
              <w:widowControl/>
              <w:kinsoku/>
              <w:wordWrap/>
              <w:overflowPunct/>
              <w:topLinePunct w:val="0"/>
              <w:bidi w:val="0"/>
              <w:adjustRightInd/>
              <w:snapToGrid/>
              <w:spacing w:line="440" w:lineRule="exact"/>
              <w:ind w:right="0"/>
              <w:jc w:val="both"/>
              <w:textAlignment w:val="auto"/>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安全管理体系和措施合理完整、安全管理制度严谨可行的得6分；</w:t>
            </w:r>
          </w:p>
          <w:p w14:paraId="74BB377C">
            <w:pPr>
              <w:keepNext w:val="0"/>
              <w:keepLines w:val="0"/>
              <w:pageBreakBefore w:val="0"/>
              <w:widowControl/>
              <w:kinsoku/>
              <w:wordWrap/>
              <w:overflowPunct/>
              <w:topLinePunct w:val="0"/>
              <w:bidi w:val="0"/>
              <w:adjustRightInd/>
              <w:snapToGrid/>
              <w:spacing w:line="440" w:lineRule="exact"/>
              <w:ind w:right="0"/>
              <w:jc w:val="both"/>
              <w:textAlignment w:val="auto"/>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安全管理体系和措施大致合理、安全管理制度较为可行的得4分 ；</w:t>
            </w:r>
          </w:p>
          <w:p w14:paraId="6A65AB97">
            <w:pPr>
              <w:keepNext w:val="0"/>
              <w:keepLines w:val="0"/>
              <w:pageBreakBefore w:val="0"/>
              <w:widowControl/>
              <w:kinsoku/>
              <w:wordWrap/>
              <w:overflowPunct/>
              <w:topLinePunct w:val="0"/>
              <w:bidi w:val="0"/>
              <w:adjustRightInd/>
              <w:snapToGrid/>
              <w:spacing w:line="440" w:lineRule="exact"/>
              <w:ind w:right="0"/>
              <w:jc w:val="both"/>
              <w:textAlignment w:val="auto"/>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安全管理体系和措施简略、欠完善的得2分；</w:t>
            </w:r>
          </w:p>
          <w:p w14:paraId="792F2130">
            <w:pPr>
              <w:keepNext w:val="0"/>
              <w:keepLines w:val="0"/>
              <w:pageBreakBefore w:val="0"/>
              <w:widowControl/>
              <w:kinsoku/>
              <w:wordWrap/>
              <w:overflowPunct/>
              <w:topLinePunct w:val="0"/>
              <w:bidi w:val="0"/>
              <w:adjustRightInd/>
              <w:snapToGrid/>
              <w:spacing w:line="440" w:lineRule="exact"/>
              <w:ind w:right="0"/>
              <w:jc w:val="both"/>
              <w:textAlignment w:val="auto"/>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缺项不得分</w:t>
            </w:r>
          </w:p>
        </w:tc>
      </w:tr>
      <w:tr w14:paraId="19D8A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32" w:type="dxa"/>
            <w:vMerge w:val="continue"/>
            <w:tcBorders>
              <w:left w:val="single" w:color="auto" w:sz="4" w:space="0"/>
              <w:right w:val="single" w:color="auto" w:sz="4" w:space="0"/>
            </w:tcBorders>
            <w:vAlign w:val="center"/>
          </w:tcPr>
          <w:p w14:paraId="50884C5B">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p>
        </w:tc>
        <w:tc>
          <w:tcPr>
            <w:tcW w:w="1200" w:type="dxa"/>
            <w:tcBorders>
              <w:top w:val="single" w:color="auto" w:sz="4" w:space="0"/>
              <w:left w:val="single" w:color="auto" w:sz="4" w:space="0"/>
              <w:bottom w:val="single" w:color="auto" w:sz="4" w:space="0"/>
              <w:right w:val="single" w:color="auto" w:sz="4" w:space="0"/>
            </w:tcBorders>
            <w:vAlign w:val="center"/>
          </w:tcPr>
          <w:p w14:paraId="35375921">
            <w:pPr>
              <w:keepNext w:val="0"/>
              <w:keepLines w:val="0"/>
              <w:pageBreakBefore w:val="0"/>
              <w:widowControl/>
              <w:kinsoku/>
              <w:overflowPunct/>
              <w:topLinePunct w:val="0"/>
              <w:bidi w:val="0"/>
              <w:spacing w:line="440" w:lineRule="exact"/>
              <w:jc w:val="left"/>
              <w:rPr>
                <w:rFonts w:hint="eastAsia" w:ascii="宋体" w:hAnsi="宋体" w:eastAsia="宋体" w:cs="宋体"/>
                <w:color w:val="000000"/>
                <w:kern w:val="2"/>
                <w:sz w:val="24"/>
                <w:szCs w:val="24"/>
                <w:lang w:val="en-US" w:eastAsia="zh-CN" w:bidi="ar-SA"/>
              </w:rPr>
            </w:pPr>
            <w:r>
              <w:rPr>
                <w:rFonts w:hint="eastAsia" w:ascii="宋体" w:hAnsi="宋体" w:eastAsia="宋体" w:cs="宋体"/>
                <w:kern w:val="2"/>
                <w:sz w:val="24"/>
                <w:szCs w:val="24"/>
              </w:rPr>
              <w:t>工程进度计划与措施</w:t>
            </w:r>
            <w:r>
              <w:rPr>
                <w:rFonts w:hint="eastAsia" w:ascii="宋体" w:hAnsi="宋体" w:eastAsia="宋体" w:cs="宋体"/>
                <w:sz w:val="24"/>
                <w:szCs w:val="24"/>
              </w:rPr>
              <w:t>（</w:t>
            </w:r>
            <w:r>
              <w:rPr>
                <w:rFonts w:hint="eastAsia" w:ascii="宋体" w:hAnsi="宋体" w:eastAsia="宋体" w:cs="宋体"/>
                <w:sz w:val="24"/>
                <w:szCs w:val="24"/>
                <w:lang w:val="en-US" w:eastAsia="zh-CN"/>
              </w:rPr>
              <w:t>0-5</w:t>
            </w:r>
            <w:r>
              <w:rPr>
                <w:rFonts w:hint="eastAsia" w:ascii="宋体" w:hAnsi="宋体" w:eastAsia="宋体" w:cs="宋体"/>
                <w:sz w:val="24"/>
                <w:szCs w:val="24"/>
              </w:rPr>
              <w:t>分）</w:t>
            </w:r>
          </w:p>
        </w:tc>
        <w:tc>
          <w:tcPr>
            <w:tcW w:w="7047" w:type="dxa"/>
            <w:tcBorders>
              <w:top w:val="single" w:color="auto" w:sz="4" w:space="0"/>
              <w:left w:val="nil"/>
              <w:bottom w:val="single" w:color="auto" w:sz="4" w:space="0"/>
              <w:right w:val="single" w:color="auto" w:sz="4" w:space="0"/>
            </w:tcBorders>
            <w:vAlign w:val="center"/>
          </w:tcPr>
          <w:p w14:paraId="30790264">
            <w:pPr>
              <w:keepNext w:val="0"/>
              <w:keepLines w:val="0"/>
              <w:pageBreakBefore w:val="0"/>
              <w:widowControl/>
              <w:kinsoku/>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工期承诺优于磋商文件要求，工期保证措施科学、合理且有针对性的得5分；</w:t>
            </w:r>
          </w:p>
          <w:p w14:paraId="53EDD9DE">
            <w:pPr>
              <w:keepNext w:val="0"/>
              <w:keepLines w:val="0"/>
              <w:pageBreakBefore w:val="0"/>
              <w:widowControl/>
              <w:kinsoku/>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工期承诺满足磋商文件要求，工期保证措施大致科学、合理、有针对性的得3分；</w:t>
            </w:r>
          </w:p>
          <w:p w14:paraId="24CF72F9">
            <w:pPr>
              <w:keepNext w:val="0"/>
              <w:keepLines w:val="0"/>
              <w:pageBreakBefore w:val="0"/>
              <w:widowControl/>
              <w:kinsoku/>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工程进度计划简略、欠完善的得1分；</w:t>
            </w:r>
          </w:p>
          <w:p w14:paraId="3014F937">
            <w:pPr>
              <w:keepNext w:val="0"/>
              <w:keepLines w:val="0"/>
              <w:pageBreakBefore w:val="0"/>
              <w:widowControl/>
              <w:kinsoku/>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缺项不得分</w:t>
            </w:r>
          </w:p>
        </w:tc>
      </w:tr>
      <w:tr w14:paraId="18BCD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32" w:type="dxa"/>
            <w:vMerge w:val="continue"/>
            <w:tcBorders>
              <w:left w:val="single" w:color="auto" w:sz="4" w:space="0"/>
              <w:right w:val="single" w:color="auto" w:sz="4" w:space="0"/>
            </w:tcBorders>
            <w:vAlign w:val="center"/>
          </w:tcPr>
          <w:p w14:paraId="5369DDCE">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p>
        </w:tc>
        <w:tc>
          <w:tcPr>
            <w:tcW w:w="1200" w:type="dxa"/>
            <w:tcBorders>
              <w:top w:val="single" w:color="auto" w:sz="4" w:space="0"/>
              <w:left w:val="single" w:color="auto" w:sz="4" w:space="0"/>
              <w:bottom w:val="single" w:color="auto" w:sz="4" w:space="0"/>
              <w:right w:val="single" w:color="auto" w:sz="4" w:space="0"/>
            </w:tcBorders>
            <w:vAlign w:val="center"/>
          </w:tcPr>
          <w:p w14:paraId="0C6B0662">
            <w:pPr>
              <w:keepNext w:val="0"/>
              <w:keepLines w:val="0"/>
              <w:pageBreakBefore w:val="0"/>
              <w:widowControl/>
              <w:kinsoku/>
              <w:overflowPunct/>
              <w:topLinePunct w:val="0"/>
              <w:bidi w:val="0"/>
              <w:spacing w:line="440" w:lineRule="exact"/>
              <w:jc w:val="left"/>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color w:val="auto"/>
                <w:kern w:val="2"/>
                <w:sz w:val="24"/>
                <w:szCs w:val="24"/>
              </w:rPr>
              <w:t>资源配备计划</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0-6</w:t>
            </w:r>
            <w:r>
              <w:rPr>
                <w:rFonts w:hint="eastAsia" w:ascii="宋体" w:hAnsi="宋体" w:eastAsia="宋体" w:cs="宋体"/>
                <w:color w:val="auto"/>
                <w:sz w:val="24"/>
                <w:szCs w:val="24"/>
              </w:rPr>
              <w:t>分）</w:t>
            </w:r>
          </w:p>
        </w:tc>
        <w:tc>
          <w:tcPr>
            <w:tcW w:w="7047" w:type="dxa"/>
            <w:tcBorders>
              <w:top w:val="single" w:color="auto" w:sz="4" w:space="0"/>
              <w:left w:val="nil"/>
              <w:bottom w:val="single" w:color="auto" w:sz="4" w:space="0"/>
              <w:right w:val="single" w:color="auto" w:sz="4" w:space="0"/>
            </w:tcBorders>
            <w:vAlign w:val="center"/>
          </w:tcPr>
          <w:p w14:paraId="7C1E75AD">
            <w:pPr>
              <w:keepNext w:val="0"/>
              <w:keepLines w:val="0"/>
              <w:pageBreakBefore w:val="0"/>
              <w:widowControl/>
              <w:kinsoku/>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拟投入资源配备，根据机械设备配备计划、主要材料配备及进场计划表达、劳动力配备及进场计划表达完整齐全情况得6分；</w:t>
            </w:r>
          </w:p>
          <w:p w14:paraId="414FEA5F">
            <w:pPr>
              <w:keepNext w:val="0"/>
              <w:keepLines w:val="0"/>
              <w:pageBreakBefore w:val="0"/>
              <w:widowControl/>
              <w:kinsoku/>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根据机械设备配备计划、主要材料配备及进场计划表达、劳动力配备及进场计划基本满足项目要求的得4分；</w:t>
            </w:r>
          </w:p>
          <w:p w14:paraId="6537EED0">
            <w:pPr>
              <w:keepNext w:val="0"/>
              <w:keepLines w:val="0"/>
              <w:pageBreakBefore w:val="0"/>
              <w:widowControl/>
              <w:kinsoku/>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根据机械设备配备计划、主要材料配备及进场计划表达、劳动力配备及进场计划简略、欠完善的得2分；</w:t>
            </w:r>
          </w:p>
          <w:p w14:paraId="3EB05C3A">
            <w:pPr>
              <w:keepNext w:val="0"/>
              <w:keepLines w:val="0"/>
              <w:pageBreakBefore w:val="0"/>
              <w:widowControl/>
              <w:kinsoku/>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缺项不得分</w:t>
            </w:r>
          </w:p>
        </w:tc>
      </w:tr>
      <w:tr w14:paraId="6D62C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32" w:type="dxa"/>
            <w:vMerge w:val="continue"/>
            <w:tcBorders>
              <w:left w:val="single" w:color="auto" w:sz="4" w:space="0"/>
              <w:right w:val="single" w:color="auto" w:sz="4" w:space="0"/>
            </w:tcBorders>
            <w:vAlign w:val="center"/>
          </w:tcPr>
          <w:p w14:paraId="1C8BC965">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p>
        </w:tc>
        <w:tc>
          <w:tcPr>
            <w:tcW w:w="1200" w:type="dxa"/>
            <w:tcBorders>
              <w:top w:val="single" w:color="auto" w:sz="4" w:space="0"/>
              <w:left w:val="single" w:color="auto" w:sz="4" w:space="0"/>
              <w:bottom w:val="single" w:color="auto" w:sz="4" w:space="0"/>
              <w:right w:val="single" w:color="auto" w:sz="4" w:space="0"/>
            </w:tcBorders>
            <w:vAlign w:val="center"/>
          </w:tcPr>
          <w:p w14:paraId="20A8B603">
            <w:pPr>
              <w:keepNext w:val="0"/>
              <w:keepLines w:val="0"/>
              <w:pageBreakBefore w:val="0"/>
              <w:widowControl/>
              <w:kinsoku/>
              <w:overflowPunct/>
              <w:topLinePunct w:val="0"/>
              <w:bidi w:val="0"/>
              <w:spacing w:line="440" w:lineRule="exact"/>
              <w:ind w:right="0"/>
              <w:jc w:val="left"/>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扬尘治理措施（0-7分）</w:t>
            </w:r>
          </w:p>
        </w:tc>
        <w:tc>
          <w:tcPr>
            <w:tcW w:w="7047" w:type="dxa"/>
            <w:tcBorders>
              <w:top w:val="single" w:color="auto" w:sz="4" w:space="0"/>
              <w:left w:val="nil"/>
              <w:bottom w:val="single" w:color="auto" w:sz="4" w:space="0"/>
              <w:right w:val="single" w:color="auto" w:sz="4" w:space="0"/>
            </w:tcBorders>
            <w:vAlign w:val="center"/>
          </w:tcPr>
          <w:p w14:paraId="548C1423">
            <w:pPr>
              <w:keepNext w:val="0"/>
              <w:keepLines w:val="0"/>
              <w:pageBreakBefore w:val="0"/>
              <w:widowControl/>
              <w:kinsoku/>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文明施工、环境保护管理体系及施工现场扬尘治理措施科学、合理、满足要求的得7分；</w:t>
            </w:r>
          </w:p>
          <w:p w14:paraId="4E650E1E">
            <w:pPr>
              <w:keepNext w:val="0"/>
              <w:keepLines w:val="0"/>
              <w:pageBreakBefore w:val="0"/>
              <w:widowControl/>
              <w:kinsoku/>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措施大致科学、合理、基本满足要求的得4分；</w:t>
            </w:r>
          </w:p>
          <w:p w14:paraId="0710FA5B">
            <w:pPr>
              <w:keepNext w:val="0"/>
              <w:keepLines w:val="0"/>
              <w:pageBreakBefore w:val="0"/>
              <w:widowControl/>
              <w:kinsoku/>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施工现场扬尘治理措施简略、欠完善的得1分；</w:t>
            </w:r>
          </w:p>
          <w:p w14:paraId="7CA4FA76">
            <w:pPr>
              <w:keepNext w:val="0"/>
              <w:keepLines w:val="0"/>
              <w:pageBreakBefore w:val="0"/>
              <w:widowControl/>
              <w:kinsoku/>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缺项不得分</w:t>
            </w:r>
          </w:p>
        </w:tc>
      </w:tr>
      <w:tr w14:paraId="3FC1B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132" w:type="dxa"/>
            <w:vMerge w:val="continue"/>
            <w:tcBorders>
              <w:left w:val="single" w:color="auto" w:sz="4" w:space="0"/>
              <w:right w:val="single" w:color="auto" w:sz="4" w:space="0"/>
            </w:tcBorders>
            <w:vAlign w:val="top"/>
          </w:tcPr>
          <w:p w14:paraId="0F50C8E8">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p>
        </w:tc>
        <w:tc>
          <w:tcPr>
            <w:tcW w:w="1200" w:type="dxa"/>
            <w:tcBorders>
              <w:bottom w:val="single" w:color="auto" w:sz="4" w:space="0"/>
            </w:tcBorders>
            <w:vAlign w:val="top"/>
          </w:tcPr>
          <w:p w14:paraId="41AF9BC1">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color w:val="0000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 xml:space="preserve">提高工效措施（0-4分） </w:t>
            </w:r>
          </w:p>
        </w:tc>
        <w:tc>
          <w:tcPr>
            <w:tcW w:w="7047" w:type="dxa"/>
            <w:tcBorders>
              <w:bottom w:val="single" w:color="auto" w:sz="4" w:space="0"/>
            </w:tcBorders>
            <w:vAlign w:val="center"/>
          </w:tcPr>
          <w:p w14:paraId="4B6EDEBE">
            <w:pPr>
              <w:keepNext w:val="0"/>
              <w:keepLines w:val="0"/>
              <w:pageBreakBefore w:val="0"/>
              <w:widowControl/>
              <w:tabs>
                <w:tab w:val="left" w:pos="9720"/>
              </w:tabs>
              <w:kinsoku/>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在节能减排、绿色施工、工艺创新等方面针对本工程有具体措施或企业自有创新技术的得2分，不提供不得分；</w:t>
            </w:r>
          </w:p>
          <w:p w14:paraId="0979CA8E">
            <w:pPr>
              <w:keepNext w:val="0"/>
              <w:keepLines w:val="0"/>
              <w:pageBreakBefore w:val="0"/>
              <w:widowControl/>
              <w:tabs>
                <w:tab w:val="left" w:pos="9720"/>
              </w:tabs>
              <w:kinsoku/>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 xml:space="preserve">确保质量降低成本、缩短工期、减轻劳动强度、提高工效等方面措施科学、合理、可行性强满足要求的得2分，不提供不得分     </w:t>
            </w:r>
            <w:r>
              <w:rPr>
                <w:rFonts w:hint="eastAsia" w:ascii="宋体" w:hAnsi="宋体" w:eastAsia="宋体" w:cs="宋体"/>
                <w:kern w:val="2"/>
                <w:sz w:val="24"/>
                <w:szCs w:val="24"/>
              </w:rPr>
              <w:t xml:space="preserve">          </w:t>
            </w:r>
            <w:r>
              <w:rPr>
                <w:rFonts w:hint="eastAsia" w:ascii="宋体" w:hAnsi="宋体" w:eastAsia="宋体" w:cs="宋体"/>
                <w:kern w:val="2"/>
                <w:sz w:val="24"/>
                <w:szCs w:val="24"/>
                <w:lang w:val="en-US" w:eastAsia="zh-CN"/>
              </w:rPr>
              <w:t xml:space="preserve"> </w:t>
            </w:r>
          </w:p>
        </w:tc>
      </w:tr>
      <w:tr w14:paraId="22742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1132" w:type="dxa"/>
            <w:vMerge w:val="continue"/>
            <w:tcBorders>
              <w:left w:val="single" w:color="auto" w:sz="4" w:space="0"/>
              <w:right w:val="single" w:color="auto" w:sz="4" w:space="0"/>
            </w:tcBorders>
            <w:vAlign w:val="top"/>
          </w:tcPr>
          <w:p w14:paraId="42257AD3">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p>
        </w:tc>
        <w:tc>
          <w:tcPr>
            <w:tcW w:w="1200" w:type="dxa"/>
            <w:vAlign w:val="center"/>
          </w:tcPr>
          <w:p w14:paraId="06B94595">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color w:val="000000"/>
                <w:kern w:val="2"/>
                <w:sz w:val="24"/>
                <w:szCs w:val="24"/>
                <w:lang w:val="en-US" w:eastAsia="zh-CN"/>
              </w:rPr>
            </w:pPr>
            <w:r>
              <w:rPr>
                <w:rFonts w:hint="eastAsia" w:ascii="宋体" w:hAnsi="宋体" w:eastAsia="宋体" w:cs="宋体"/>
                <w:kern w:val="2"/>
                <w:sz w:val="24"/>
                <w:szCs w:val="24"/>
              </w:rPr>
              <w:t>信息化管理</w:t>
            </w:r>
            <w:r>
              <w:rPr>
                <w:rFonts w:hint="eastAsia" w:ascii="宋体" w:hAnsi="宋体" w:eastAsia="宋体" w:cs="宋体"/>
                <w:b w:val="0"/>
                <w:i w:val="0"/>
                <w:caps w:val="0"/>
                <w:color w:val="000000"/>
                <w:spacing w:val="0"/>
                <w:w w:val="100"/>
                <w:kern w:val="2"/>
                <w:sz w:val="24"/>
                <w:szCs w:val="24"/>
                <w:lang w:val="en-US" w:eastAsia="zh-CN"/>
              </w:rPr>
              <w:t>（0-2分）</w:t>
            </w:r>
          </w:p>
        </w:tc>
        <w:tc>
          <w:tcPr>
            <w:tcW w:w="7047" w:type="dxa"/>
            <w:vAlign w:val="center"/>
          </w:tcPr>
          <w:p w14:paraId="6FD5AFF8">
            <w:pPr>
              <w:keepNext w:val="0"/>
              <w:keepLines w:val="0"/>
              <w:pageBreakBefore w:val="0"/>
              <w:widowControl/>
              <w:tabs>
                <w:tab w:val="left" w:pos="9720"/>
              </w:tabs>
              <w:kinsoku/>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rPr>
              <w:t>企业具备信息化管理平台，能够使工程管理者对现场实施监控和数据处理</w:t>
            </w:r>
            <w:r>
              <w:rPr>
                <w:rFonts w:hint="eastAsia" w:ascii="宋体" w:hAnsi="宋体" w:eastAsia="宋体" w:cs="宋体"/>
                <w:b w:val="0"/>
                <w:i w:val="0"/>
                <w:caps w:val="0"/>
                <w:color w:val="000000"/>
                <w:spacing w:val="0"/>
                <w:w w:val="100"/>
                <w:kern w:val="2"/>
                <w:sz w:val="24"/>
                <w:szCs w:val="24"/>
                <w:lang w:val="en-US" w:eastAsia="zh-CN"/>
              </w:rPr>
              <w:t>的得2分，不提供不得分</w:t>
            </w:r>
            <w:r>
              <w:rPr>
                <w:rFonts w:hint="eastAsia" w:ascii="宋体" w:hAnsi="宋体" w:eastAsia="宋体" w:cs="宋体"/>
                <w:kern w:val="2"/>
                <w:sz w:val="24"/>
                <w:szCs w:val="24"/>
              </w:rPr>
              <w:t xml:space="preserve">                               </w:t>
            </w:r>
            <w:r>
              <w:rPr>
                <w:rFonts w:hint="eastAsia" w:ascii="宋体" w:hAnsi="宋体" w:eastAsia="宋体" w:cs="宋体"/>
                <w:kern w:val="2"/>
                <w:sz w:val="24"/>
                <w:szCs w:val="24"/>
                <w:lang w:val="en-US" w:eastAsia="zh-CN"/>
              </w:rPr>
              <w:t xml:space="preserve">  </w:t>
            </w:r>
          </w:p>
        </w:tc>
      </w:tr>
      <w:tr w14:paraId="67B84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1132" w:type="dxa"/>
            <w:vMerge w:val="restart"/>
            <w:vAlign w:val="top"/>
          </w:tcPr>
          <w:p w14:paraId="4D46ECB7">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p>
          <w:p w14:paraId="022650A5">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p>
          <w:p w14:paraId="0947A1F8">
            <w:pPr>
              <w:keepNext w:val="0"/>
              <w:keepLines w:val="0"/>
              <w:pageBreakBefore w:val="0"/>
              <w:widowControl/>
              <w:kinsoku/>
              <w:overflowPunct/>
              <w:topLinePunct w:val="0"/>
              <w:bidi w:val="0"/>
              <w:snapToGrid/>
              <w:spacing w:before="0" w:beforeAutospacing="0" w:after="0" w:afterAutospacing="0" w:line="440" w:lineRule="exact"/>
              <w:ind w:left="0" w:right="0"/>
              <w:jc w:val="center"/>
              <w:textAlignment w:val="baseline"/>
              <w:rPr>
                <w:rFonts w:hint="eastAsia" w:ascii="宋体" w:hAnsi="宋体" w:eastAsia="宋体" w:cs="宋体"/>
                <w:b w:val="0"/>
                <w:i w:val="0"/>
                <w:caps w:val="0"/>
                <w:color w:val="000000"/>
                <w:spacing w:val="0"/>
                <w:w w:val="100"/>
                <w:kern w:val="2"/>
                <w:sz w:val="24"/>
                <w:szCs w:val="24"/>
                <w:lang w:val="en-US" w:eastAsia="zh-CN"/>
              </w:rPr>
            </w:pPr>
          </w:p>
          <w:p w14:paraId="47285A07">
            <w:pPr>
              <w:keepNext w:val="0"/>
              <w:keepLines w:val="0"/>
              <w:pageBreakBefore w:val="0"/>
              <w:widowControl/>
              <w:kinsoku/>
              <w:overflowPunct/>
              <w:topLinePunct w:val="0"/>
              <w:bidi w:val="0"/>
              <w:snapToGrid/>
              <w:spacing w:before="0" w:beforeAutospacing="0" w:after="0" w:afterAutospacing="0" w:line="440" w:lineRule="exact"/>
              <w:ind w:left="0" w:right="0"/>
              <w:jc w:val="center"/>
              <w:textAlignment w:val="baseline"/>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kern w:val="2"/>
                <w:sz w:val="24"/>
                <w:szCs w:val="24"/>
              </w:rPr>
              <w:t>综合</w:t>
            </w:r>
            <w:r>
              <w:rPr>
                <w:rFonts w:hint="eastAsia" w:ascii="宋体" w:hAnsi="宋体" w:eastAsia="宋体" w:cs="宋体"/>
                <w:b w:val="0"/>
                <w:i w:val="0"/>
                <w:caps w:val="0"/>
                <w:color w:val="000000"/>
                <w:spacing w:val="0"/>
                <w:w w:val="100"/>
                <w:kern w:val="2"/>
                <w:sz w:val="24"/>
                <w:szCs w:val="24"/>
                <w:lang w:val="en-US" w:eastAsia="zh-CN"/>
              </w:rPr>
              <w:t>部分（20分）</w:t>
            </w:r>
          </w:p>
        </w:tc>
        <w:tc>
          <w:tcPr>
            <w:tcW w:w="1200" w:type="dxa"/>
            <w:vAlign w:val="center"/>
          </w:tcPr>
          <w:p w14:paraId="47B02A05">
            <w:pPr>
              <w:keepNext w:val="0"/>
              <w:keepLines w:val="0"/>
              <w:pageBreakBefore w:val="0"/>
              <w:widowControl/>
              <w:tabs>
                <w:tab w:val="left" w:pos="9720"/>
              </w:tabs>
              <w:kinsoku/>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企业业绩</w:t>
            </w:r>
          </w:p>
          <w:p w14:paraId="5FB77E54">
            <w:pPr>
              <w:keepNext w:val="0"/>
              <w:keepLines w:val="0"/>
              <w:pageBreakBefore w:val="0"/>
              <w:widowControl/>
              <w:tabs>
                <w:tab w:val="left" w:pos="9720"/>
              </w:tabs>
              <w:kinsoku/>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（0-6分）</w:t>
            </w:r>
          </w:p>
        </w:tc>
        <w:tc>
          <w:tcPr>
            <w:tcW w:w="7047" w:type="dxa"/>
            <w:vAlign w:val="center"/>
          </w:tcPr>
          <w:p w14:paraId="37F55859">
            <w:pPr>
              <w:keepNext w:val="0"/>
              <w:keepLines w:val="0"/>
              <w:pageBreakBefore w:val="0"/>
              <w:widowControl/>
              <w:tabs>
                <w:tab w:val="left" w:pos="9720"/>
              </w:tabs>
              <w:kinsoku/>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企业202</w:t>
            </w:r>
            <w:r>
              <w:rPr>
                <w:rFonts w:hint="eastAsia" w:ascii="宋体" w:hAnsi="宋体" w:cs="宋体"/>
                <w:b w:val="0"/>
                <w:i w:val="0"/>
                <w:caps w:val="0"/>
                <w:color w:val="000000"/>
                <w:spacing w:val="0"/>
                <w:w w:val="100"/>
                <w:kern w:val="2"/>
                <w:sz w:val="24"/>
                <w:szCs w:val="24"/>
                <w:lang w:val="en-US" w:eastAsia="zh-CN"/>
              </w:rPr>
              <w:t>2</w:t>
            </w:r>
            <w:r>
              <w:rPr>
                <w:rFonts w:hint="eastAsia" w:ascii="宋体" w:hAnsi="宋体" w:eastAsia="宋体" w:cs="宋体"/>
                <w:b w:val="0"/>
                <w:i w:val="0"/>
                <w:caps w:val="0"/>
                <w:color w:val="000000"/>
                <w:spacing w:val="0"/>
                <w:w w:val="100"/>
                <w:kern w:val="2"/>
                <w:sz w:val="24"/>
                <w:szCs w:val="24"/>
                <w:lang w:val="en-US" w:eastAsia="zh-CN"/>
              </w:rPr>
              <w:t>年1月1日以来企业承担过的类似工程业绩（提供合同协议书和中标通知书原件扫描件，时间以合同协议书签订时间为准）每提供一份得3分，最多得6分，不提供不得分；</w:t>
            </w:r>
          </w:p>
        </w:tc>
      </w:tr>
      <w:tr w14:paraId="23A8A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132" w:type="dxa"/>
            <w:vMerge w:val="continue"/>
            <w:vAlign w:val="top"/>
          </w:tcPr>
          <w:p w14:paraId="786A8899">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p>
        </w:tc>
        <w:tc>
          <w:tcPr>
            <w:tcW w:w="1200" w:type="dxa"/>
            <w:vAlign w:val="center"/>
          </w:tcPr>
          <w:p w14:paraId="6651E777">
            <w:pPr>
              <w:keepNext w:val="0"/>
              <w:keepLines w:val="0"/>
              <w:pageBreakBefore w:val="0"/>
              <w:widowControl/>
              <w:tabs>
                <w:tab w:val="left" w:pos="9720"/>
              </w:tabs>
              <w:kinsoku/>
              <w:overflowPunct/>
              <w:topLinePunct w:val="0"/>
              <w:autoSpaceDE w:val="0"/>
              <w:autoSpaceDN w:val="0"/>
              <w:bidi w:val="0"/>
              <w:adjustRightInd w:val="0"/>
              <w:spacing w:before="0" w:beforeAutospacing="0" w:after="0" w:afterAutospacing="0" w:line="440" w:lineRule="exact"/>
              <w:ind w:left="0" w:right="0"/>
              <w:jc w:val="center"/>
              <w:rPr>
                <w:rFonts w:hint="eastAsia" w:ascii="宋体" w:hAnsi="宋体" w:eastAsia="宋体" w:cs="宋体"/>
                <w:kern w:val="2"/>
                <w:sz w:val="24"/>
                <w:szCs w:val="24"/>
              </w:rPr>
            </w:pPr>
            <w:r>
              <w:rPr>
                <w:rFonts w:hint="eastAsia" w:ascii="宋体" w:hAnsi="宋体" w:eastAsia="宋体" w:cs="宋体"/>
                <w:b w:val="0"/>
                <w:i w:val="0"/>
                <w:caps w:val="0"/>
                <w:color w:val="000000"/>
                <w:spacing w:val="0"/>
                <w:w w:val="100"/>
                <w:kern w:val="2"/>
                <w:sz w:val="24"/>
                <w:szCs w:val="24"/>
                <w:lang w:val="en-US" w:eastAsia="zh-CN"/>
              </w:rPr>
              <w:t>项目经理业绩（0-4分）</w:t>
            </w:r>
          </w:p>
        </w:tc>
        <w:tc>
          <w:tcPr>
            <w:tcW w:w="7047" w:type="dxa"/>
            <w:vAlign w:val="center"/>
          </w:tcPr>
          <w:p w14:paraId="52F3E33A">
            <w:pPr>
              <w:keepNext w:val="0"/>
              <w:keepLines w:val="0"/>
              <w:pageBreakBefore w:val="0"/>
              <w:widowControl/>
              <w:tabs>
                <w:tab w:val="left" w:pos="9720"/>
              </w:tabs>
              <w:kinsoku/>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rPr>
            </w:pPr>
            <w:r>
              <w:rPr>
                <w:rFonts w:hint="eastAsia" w:ascii="宋体" w:hAnsi="宋体" w:eastAsia="宋体" w:cs="宋体"/>
                <w:b w:val="0"/>
                <w:i w:val="0"/>
                <w:caps w:val="0"/>
                <w:color w:val="000000"/>
                <w:spacing w:val="0"/>
                <w:w w:val="100"/>
                <w:kern w:val="2"/>
                <w:sz w:val="24"/>
                <w:szCs w:val="24"/>
                <w:lang w:val="en-US" w:eastAsia="zh-CN"/>
              </w:rPr>
              <w:t>202</w:t>
            </w:r>
            <w:r>
              <w:rPr>
                <w:rFonts w:hint="eastAsia" w:ascii="宋体" w:hAnsi="宋体" w:cs="宋体"/>
                <w:b w:val="0"/>
                <w:i w:val="0"/>
                <w:caps w:val="0"/>
                <w:color w:val="000000"/>
                <w:spacing w:val="0"/>
                <w:w w:val="100"/>
                <w:kern w:val="2"/>
                <w:sz w:val="24"/>
                <w:szCs w:val="24"/>
                <w:lang w:val="en-US" w:eastAsia="zh-CN"/>
              </w:rPr>
              <w:t>2</w:t>
            </w:r>
            <w:r>
              <w:rPr>
                <w:rFonts w:hint="eastAsia" w:ascii="宋体" w:hAnsi="宋体" w:eastAsia="宋体" w:cs="宋体"/>
                <w:b w:val="0"/>
                <w:i w:val="0"/>
                <w:caps w:val="0"/>
                <w:color w:val="000000"/>
                <w:spacing w:val="0"/>
                <w:w w:val="100"/>
                <w:kern w:val="2"/>
                <w:sz w:val="24"/>
                <w:szCs w:val="24"/>
                <w:lang w:val="en-US" w:eastAsia="zh-CN"/>
              </w:rPr>
              <w:t>年1月1日以来企业承担过的类似工程业绩（提供合同协议书和中标通知书原件扫描件，时间以合同协议书签订时间为准）每提供一份得2分，最多得4分，不提供不得分；</w:t>
            </w:r>
          </w:p>
        </w:tc>
      </w:tr>
      <w:tr w14:paraId="01A3B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132" w:type="dxa"/>
            <w:vMerge w:val="continue"/>
            <w:vAlign w:val="top"/>
          </w:tcPr>
          <w:p w14:paraId="710ABA91">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p>
        </w:tc>
        <w:tc>
          <w:tcPr>
            <w:tcW w:w="1200" w:type="dxa"/>
            <w:vAlign w:val="center"/>
          </w:tcPr>
          <w:p w14:paraId="3593C8F3">
            <w:pPr>
              <w:keepNext w:val="0"/>
              <w:keepLines w:val="0"/>
              <w:pageBreakBefore w:val="0"/>
              <w:widowControl/>
              <w:tabs>
                <w:tab w:val="left" w:pos="9720"/>
              </w:tabs>
              <w:kinsoku/>
              <w:overflowPunct/>
              <w:topLinePunct w:val="0"/>
              <w:autoSpaceDE w:val="0"/>
              <w:autoSpaceDN w:val="0"/>
              <w:bidi w:val="0"/>
              <w:adjustRightInd w:val="0"/>
              <w:spacing w:before="0" w:beforeAutospacing="0" w:after="0" w:afterAutospacing="0" w:line="440" w:lineRule="exact"/>
              <w:ind w:left="0" w:right="0"/>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rPr>
              <w:t>拟配备人员</w:t>
            </w:r>
            <w:r>
              <w:rPr>
                <w:rFonts w:hint="eastAsia" w:ascii="宋体" w:hAnsi="宋体" w:eastAsia="宋体" w:cs="宋体"/>
                <w:b w:val="0"/>
                <w:i w:val="0"/>
                <w:caps w:val="0"/>
                <w:color w:val="000000"/>
                <w:spacing w:val="0"/>
                <w:w w:val="100"/>
                <w:kern w:val="2"/>
                <w:sz w:val="24"/>
                <w:szCs w:val="24"/>
                <w:lang w:val="en-US" w:eastAsia="zh-CN"/>
              </w:rPr>
              <w:t>（0-</w:t>
            </w:r>
            <w:r>
              <w:rPr>
                <w:rFonts w:hint="eastAsia" w:ascii="宋体" w:hAnsi="宋体" w:cs="宋体"/>
                <w:b w:val="0"/>
                <w:i w:val="0"/>
                <w:caps w:val="0"/>
                <w:color w:val="000000"/>
                <w:spacing w:val="0"/>
                <w:w w:val="100"/>
                <w:kern w:val="2"/>
                <w:sz w:val="24"/>
                <w:szCs w:val="24"/>
                <w:lang w:val="en-US" w:eastAsia="zh-CN"/>
              </w:rPr>
              <w:t>3</w:t>
            </w:r>
            <w:r>
              <w:rPr>
                <w:rFonts w:hint="eastAsia" w:ascii="宋体" w:hAnsi="宋体" w:eastAsia="宋体" w:cs="宋体"/>
                <w:b w:val="0"/>
                <w:i w:val="0"/>
                <w:caps w:val="0"/>
                <w:color w:val="000000"/>
                <w:spacing w:val="0"/>
                <w:w w:val="100"/>
                <w:kern w:val="2"/>
                <w:sz w:val="24"/>
                <w:szCs w:val="24"/>
                <w:lang w:val="en-US" w:eastAsia="zh-CN"/>
              </w:rPr>
              <w:t>分）</w:t>
            </w:r>
          </w:p>
        </w:tc>
        <w:tc>
          <w:tcPr>
            <w:tcW w:w="7047" w:type="dxa"/>
            <w:vAlign w:val="center"/>
          </w:tcPr>
          <w:p w14:paraId="15FC653D">
            <w:pPr>
              <w:keepNext w:val="0"/>
              <w:keepLines w:val="0"/>
              <w:pageBreakBefore w:val="0"/>
              <w:widowControl/>
              <w:tabs>
                <w:tab w:val="left" w:pos="9720"/>
              </w:tabs>
              <w:kinsoku/>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lang w:val="en-US" w:eastAsia="zh-CN"/>
              </w:rPr>
            </w:pPr>
            <w:r>
              <w:rPr>
                <w:rFonts w:hint="eastAsia" w:ascii="宋体" w:hAnsi="宋体" w:eastAsia="宋体" w:cs="宋体"/>
                <w:kern w:val="2"/>
                <w:sz w:val="24"/>
                <w:szCs w:val="24"/>
              </w:rPr>
              <w:t>项目组织机构人员齐全得</w:t>
            </w:r>
            <w:r>
              <w:rPr>
                <w:rFonts w:hint="eastAsia" w:ascii="宋体" w:hAnsi="宋体" w:cs="宋体"/>
                <w:kern w:val="2"/>
                <w:sz w:val="24"/>
                <w:szCs w:val="24"/>
                <w:lang w:val="en-US" w:eastAsia="zh-CN"/>
              </w:rPr>
              <w:t>3</w:t>
            </w:r>
            <w:r>
              <w:rPr>
                <w:rFonts w:hint="eastAsia" w:ascii="宋体" w:hAnsi="宋体" w:eastAsia="宋体" w:cs="宋体"/>
                <w:kern w:val="2"/>
                <w:sz w:val="24"/>
                <w:szCs w:val="24"/>
              </w:rPr>
              <w:t>分,缺一项扣一分，扣完为止。（</w:t>
            </w:r>
            <w:r>
              <w:rPr>
                <w:rFonts w:hint="eastAsia" w:ascii="宋体" w:hAnsi="宋体" w:eastAsia="宋体" w:cs="宋体"/>
                <w:kern w:val="2"/>
                <w:sz w:val="24"/>
                <w:szCs w:val="24"/>
                <w:lang w:eastAsia="zh-CN"/>
              </w:rPr>
              <w:t>响应文件</w:t>
            </w:r>
            <w:r>
              <w:rPr>
                <w:rFonts w:hint="eastAsia" w:ascii="宋体" w:hAnsi="宋体" w:eastAsia="宋体" w:cs="宋体"/>
                <w:kern w:val="2"/>
                <w:sz w:val="24"/>
                <w:szCs w:val="24"/>
              </w:rPr>
              <w:t>中附</w:t>
            </w:r>
            <w:r>
              <w:rPr>
                <w:rFonts w:hint="eastAsia" w:ascii="宋体" w:hAnsi="宋体" w:eastAsia="宋体" w:cs="宋体"/>
                <w:kern w:val="2"/>
                <w:sz w:val="24"/>
                <w:szCs w:val="24"/>
                <w:lang w:eastAsia="zh-CN"/>
              </w:rPr>
              <w:t>相应证件</w:t>
            </w:r>
            <w:r>
              <w:rPr>
                <w:rFonts w:hint="eastAsia" w:ascii="宋体" w:hAnsi="宋体" w:eastAsia="宋体" w:cs="宋体"/>
                <w:kern w:val="2"/>
                <w:sz w:val="24"/>
                <w:szCs w:val="24"/>
              </w:rPr>
              <w:t>扫描件，且在有效期内）</w:t>
            </w:r>
          </w:p>
        </w:tc>
      </w:tr>
      <w:tr w14:paraId="3DB27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32" w:type="dxa"/>
            <w:vMerge w:val="continue"/>
            <w:vAlign w:val="top"/>
          </w:tcPr>
          <w:p w14:paraId="70F451A0">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p>
        </w:tc>
        <w:tc>
          <w:tcPr>
            <w:tcW w:w="1200" w:type="dxa"/>
            <w:vMerge w:val="restart"/>
            <w:vAlign w:val="center"/>
          </w:tcPr>
          <w:p w14:paraId="09A06817">
            <w:pPr>
              <w:keepNext w:val="0"/>
              <w:keepLines w:val="0"/>
              <w:pageBreakBefore w:val="0"/>
              <w:widowControl/>
              <w:tabs>
                <w:tab w:val="left" w:pos="9720"/>
              </w:tabs>
              <w:kinsoku/>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优惠承诺及履职尽责承诺</w:t>
            </w:r>
            <w:r>
              <w:rPr>
                <w:rFonts w:hint="eastAsia" w:ascii="宋体" w:hAnsi="宋体" w:eastAsia="宋体" w:cs="宋体"/>
                <w:b w:val="0"/>
                <w:i w:val="0"/>
                <w:caps w:val="0"/>
                <w:color w:val="000000"/>
                <w:spacing w:val="0"/>
                <w:w w:val="100"/>
                <w:kern w:val="2"/>
                <w:sz w:val="24"/>
                <w:szCs w:val="24"/>
                <w:lang w:val="en-US" w:eastAsia="zh-CN"/>
              </w:rPr>
              <w:t>（0-</w:t>
            </w:r>
            <w:r>
              <w:rPr>
                <w:rFonts w:hint="eastAsia" w:ascii="宋体" w:hAnsi="宋体" w:cs="宋体"/>
                <w:b w:val="0"/>
                <w:i w:val="0"/>
                <w:caps w:val="0"/>
                <w:color w:val="000000"/>
                <w:spacing w:val="0"/>
                <w:w w:val="100"/>
                <w:kern w:val="2"/>
                <w:sz w:val="24"/>
                <w:szCs w:val="24"/>
                <w:lang w:val="en-US" w:eastAsia="zh-CN"/>
              </w:rPr>
              <w:t>7</w:t>
            </w:r>
            <w:r>
              <w:rPr>
                <w:rFonts w:hint="eastAsia" w:ascii="宋体" w:hAnsi="宋体" w:eastAsia="宋体" w:cs="宋体"/>
                <w:b w:val="0"/>
                <w:i w:val="0"/>
                <w:caps w:val="0"/>
                <w:color w:val="000000"/>
                <w:spacing w:val="0"/>
                <w:w w:val="100"/>
                <w:kern w:val="2"/>
                <w:sz w:val="24"/>
                <w:szCs w:val="24"/>
                <w:lang w:val="en-US" w:eastAsia="zh-CN"/>
              </w:rPr>
              <w:t>分）</w:t>
            </w:r>
          </w:p>
        </w:tc>
        <w:tc>
          <w:tcPr>
            <w:tcW w:w="7047" w:type="dxa"/>
            <w:vAlign w:val="center"/>
          </w:tcPr>
          <w:p w14:paraId="67BCB560">
            <w:pPr>
              <w:keepNext w:val="0"/>
              <w:keepLines w:val="0"/>
              <w:pageBreakBefore w:val="0"/>
              <w:widowControl/>
              <w:tabs>
                <w:tab w:val="left" w:pos="9720"/>
              </w:tabs>
              <w:kinsoku/>
              <w:overflowPunct/>
              <w:topLinePunct w:val="0"/>
              <w:autoSpaceDE w:val="0"/>
              <w:autoSpaceDN w:val="0"/>
              <w:bidi w:val="0"/>
              <w:adjustRightInd w:val="0"/>
              <w:spacing w:before="0" w:beforeAutospacing="0" w:after="0" w:afterAutospacing="0" w:line="440" w:lineRule="exact"/>
              <w:ind w:left="0" w:right="0"/>
              <w:jc w:val="left"/>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履职尽责承诺具有全面、详实、可行、合法有效的书面保证技术措施落实到位的承诺和落实不到位的处理承诺，其中包括各关键岗位人员（项目经理等）的在岗、更换等履职尽责承诺，</w:t>
            </w:r>
            <w:r>
              <w:rPr>
                <w:rFonts w:hint="eastAsia" w:ascii="宋体" w:hAnsi="宋体" w:eastAsia="宋体" w:cs="宋体"/>
                <w:kern w:val="2"/>
                <w:sz w:val="24"/>
                <w:szCs w:val="24"/>
                <w:highlight w:val="none"/>
                <w:lang w:val="en-US" w:eastAsia="zh-CN"/>
              </w:rPr>
              <w:t>提供承包商履约保证措施</w:t>
            </w:r>
            <w:r>
              <w:rPr>
                <w:rFonts w:hint="eastAsia" w:ascii="宋体" w:hAnsi="宋体" w:cs="宋体"/>
                <w:kern w:val="2"/>
                <w:sz w:val="24"/>
                <w:szCs w:val="24"/>
                <w:highlight w:val="none"/>
                <w:lang w:val="en-US" w:eastAsia="zh-CN"/>
              </w:rPr>
              <w:t>可行、合理、</w:t>
            </w:r>
            <w:r>
              <w:rPr>
                <w:rFonts w:hint="eastAsia" w:ascii="宋体" w:hAnsi="宋体" w:eastAsia="宋体" w:cs="宋体"/>
                <w:kern w:val="2"/>
                <w:sz w:val="24"/>
                <w:szCs w:val="24"/>
                <w:highlight w:val="none"/>
                <w:lang w:val="en-US" w:eastAsia="zh-CN"/>
              </w:rPr>
              <w:t>合法有效和落实不到位的处理承诺的得4分；履约保证技术措施承诺</w:t>
            </w:r>
            <w:r>
              <w:rPr>
                <w:rFonts w:hint="eastAsia" w:ascii="宋体" w:hAnsi="宋体" w:cs="宋体"/>
                <w:kern w:val="2"/>
                <w:sz w:val="24"/>
                <w:szCs w:val="24"/>
                <w:highlight w:val="none"/>
                <w:lang w:val="en-US" w:eastAsia="zh-CN"/>
              </w:rPr>
              <w:t>基本可行、合理</w:t>
            </w:r>
            <w:r>
              <w:rPr>
                <w:rFonts w:hint="eastAsia" w:ascii="宋体" w:hAnsi="宋体" w:eastAsia="宋体" w:cs="宋体"/>
                <w:kern w:val="2"/>
                <w:sz w:val="24"/>
                <w:szCs w:val="24"/>
                <w:highlight w:val="none"/>
                <w:lang w:val="en-US" w:eastAsia="zh-CN"/>
              </w:rPr>
              <w:t>的得2分；履职尽责承诺一般的得1分。不提供不得分。</w:t>
            </w:r>
          </w:p>
        </w:tc>
      </w:tr>
      <w:tr w14:paraId="08EDA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132" w:type="dxa"/>
            <w:vMerge w:val="continue"/>
            <w:vAlign w:val="top"/>
          </w:tcPr>
          <w:p w14:paraId="6D20017B">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p>
        </w:tc>
        <w:tc>
          <w:tcPr>
            <w:tcW w:w="1200" w:type="dxa"/>
            <w:vMerge w:val="continue"/>
            <w:vAlign w:val="top"/>
          </w:tcPr>
          <w:p w14:paraId="2E449F55">
            <w:pPr>
              <w:keepNext w:val="0"/>
              <w:keepLines w:val="0"/>
              <w:pageBreakBefore w:val="0"/>
              <w:widowControl/>
              <w:tabs>
                <w:tab w:val="left" w:pos="9720"/>
              </w:tabs>
              <w:kinsoku/>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lang w:val="en-US" w:eastAsia="zh-CN"/>
              </w:rPr>
            </w:pPr>
          </w:p>
        </w:tc>
        <w:tc>
          <w:tcPr>
            <w:tcW w:w="7047" w:type="dxa"/>
            <w:vAlign w:val="center"/>
          </w:tcPr>
          <w:p w14:paraId="13C668E2">
            <w:pPr>
              <w:keepNext w:val="0"/>
              <w:keepLines w:val="0"/>
              <w:pageBreakBefore w:val="0"/>
              <w:widowControl/>
              <w:tabs>
                <w:tab w:val="left" w:pos="9720"/>
              </w:tabs>
              <w:kinsoku/>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rPr>
            </w:pPr>
            <w:r>
              <w:rPr>
                <w:rFonts w:hint="eastAsia" w:ascii="宋体" w:hAnsi="宋体" w:eastAsia="宋体" w:cs="Courier New"/>
                <w:sz w:val="24"/>
                <w:szCs w:val="24"/>
                <w:highlight w:val="none"/>
              </w:rPr>
              <w:t>优惠承诺：应是书面的符合工程实际情况，确保依法依规，优惠合理，详实可行</w:t>
            </w:r>
            <w:r>
              <w:rPr>
                <w:rFonts w:hint="eastAsia" w:ascii="宋体" w:hAnsi="宋体" w:eastAsia="宋体" w:cs="宋体"/>
                <w:sz w:val="24"/>
                <w:highlight w:val="none"/>
              </w:rPr>
              <w:t>的得</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分；优惠承诺符合工程实际情况，确保依法依规，优惠基本合理，基本详实可行的得</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分；优惠承诺一般的得</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分。</w:t>
            </w:r>
            <w:r>
              <w:rPr>
                <w:rFonts w:hint="eastAsia" w:ascii="宋体" w:hAnsi="宋体" w:eastAsia="宋体" w:cs="宋体"/>
                <w:kern w:val="2"/>
                <w:sz w:val="24"/>
                <w:szCs w:val="24"/>
                <w:highlight w:val="none"/>
                <w:lang w:val="en-US" w:eastAsia="zh-CN"/>
              </w:rPr>
              <w:t>不提供不得分</w:t>
            </w:r>
            <w:r>
              <w:rPr>
                <w:rFonts w:hint="eastAsia" w:asciiTheme="minorEastAsia" w:hAnsiTheme="minorEastAsia" w:eastAsiaTheme="minorEastAsia" w:cstheme="minorEastAsia"/>
                <w:color w:val="auto"/>
                <w:kern w:val="2"/>
                <w:sz w:val="24"/>
                <w:szCs w:val="24"/>
                <w:highlight w:val="none"/>
              </w:rPr>
              <w:t>。</w:t>
            </w:r>
          </w:p>
        </w:tc>
      </w:tr>
      <w:tr w14:paraId="6890D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9379" w:type="dxa"/>
            <w:gridSpan w:val="3"/>
            <w:vAlign w:val="top"/>
          </w:tcPr>
          <w:p w14:paraId="0FE60243">
            <w:pPr>
              <w:tabs>
                <w:tab w:val="left" w:pos="9720"/>
              </w:tabs>
              <w:autoSpaceDE w:val="0"/>
              <w:autoSpaceDN w:val="0"/>
              <w:adjustRightInd w:val="0"/>
              <w:spacing w:line="360" w:lineRule="exact"/>
              <w:ind w:right="-34" w:rightChars="-17"/>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eastAsia="zh-CN"/>
              </w:rPr>
              <w:t>响应人</w:t>
            </w:r>
            <w:r>
              <w:rPr>
                <w:rFonts w:hint="eastAsia" w:asciiTheme="minorEastAsia" w:hAnsiTheme="minorEastAsia" w:eastAsiaTheme="minorEastAsia" w:cstheme="minorEastAsia"/>
                <w:b w:val="0"/>
                <w:bCs/>
                <w:sz w:val="24"/>
                <w:szCs w:val="24"/>
              </w:rPr>
              <w:t>综合得分=商务标得分＋技术标得分＋综合标得分。</w:t>
            </w:r>
          </w:p>
          <w:p w14:paraId="4B39900F">
            <w:pPr>
              <w:tabs>
                <w:tab w:val="left" w:pos="9720"/>
              </w:tabs>
              <w:autoSpaceDE w:val="0"/>
              <w:autoSpaceDN w:val="0"/>
              <w:adjustRightInd w:val="0"/>
              <w:spacing w:line="360" w:lineRule="exact"/>
              <w:ind w:right="-34" w:rightChars="-17"/>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磋商小组完成对技术标、商务标和综合标的汇总后取平均值作为该</w:t>
            </w:r>
            <w:r>
              <w:rPr>
                <w:rFonts w:hint="eastAsia" w:asciiTheme="minorEastAsia" w:hAnsiTheme="minorEastAsia" w:eastAsiaTheme="minorEastAsia" w:cstheme="minorEastAsia"/>
                <w:b w:val="0"/>
                <w:bCs/>
                <w:sz w:val="24"/>
                <w:szCs w:val="24"/>
                <w:lang w:eastAsia="zh-CN"/>
              </w:rPr>
              <w:t>响应人</w:t>
            </w:r>
            <w:r>
              <w:rPr>
                <w:rFonts w:hint="eastAsia" w:asciiTheme="minorEastAsia" w:hAnsiTheme="minorEastAsia" w:eastAsiaTheme="minorEastAsia" w:cstheme="minorEastAsia"/>
                <w:b w:val="0"/>
                <w:bCs/>
                <w:sz w:val="24"/>
                <w:szCs w:val="24"/>
              </w:rPr>
              <w:t>的最终得分。</w:t>
            </w:r>
          </w:p>
          <w:p w14:paraId="1313CDA2">
            <w:pPr>
              <w:tabs>
                <w:tab w:val="left" w:pos="9720"/>
              </w:tabs>
              <w:autoSpaceDE w:val="0"/>
              <w:autoSpaceDN w:val="0"/>
              <w:adjustRightInd w:val="0"/>
              <w:spacing w:line="360" w:lineRule="exact"/>
              <w:ind w:right="-34" w:rightChars="-17"/>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xml:space="preserve">本办法计算过程中分值按四舍五入保留三位小数，结果按四舍五入保留两位小数。 </w:t>
            </w:r>
            <w:r>
              <w:rPr>
                <w:rFonts w:hint="eastAsia" w:asciiTheme="minorEastAsia" w:hAnsiTheme="minorEastAsia" w:eastAsiaTheme="minorEastAsia" w:cstheme="minorEastAsia"/>
                <w:b w:val="0"/>
                <w:bCs/>
                <w:sz w:val="24"/>
                <w:szCs w:val="24"/>
                <w:lang w:eastAsia="zh-CN"/>
              </w:rPr>
              <w:t>响应人</w:t>
            </w:r>
            <w:r>
              <w:rPr>
                <w:rFonts w:hint="eastAsia" w:asciiTheme="minorEastAsia" w:hAnsiTheme="minorEastAsia" w:eastAsiaTheme="minorEastAsia" w:cstheme="minorEastAsia"/>
                <w:b w:val="0"/>
                <w:bCs/>
                <w:sz w:val="24"/>
                <w:szCs w:val="24"/>
              </w:rPr>
              <w:t>的报价应包含</w:t>
            </w:r>
            <w:r>
              <w:rPr>
                <w:rFonts w:hint="eastAsia" w:asciiTheme="minorEastAsia" w:hAnsiTheme="minorEastAsia" w:eastAsiaTheme="minorEastAsia" w:cstheme="minorEastAsia"/>
                <w:b w:val="0"/>
                <w:bCs/>
                <w:sz w:val="24"/>
                <w:szCs w:val="24"/>
                <w:lang w:eastAsia="zh-CN"/>
              </w:rPr>
              <w:t>响应人</w:t>
            </w:r>
            <w:r>
              <w:rPr>
                <w:rFonts w:hint="eastAsia" w:asciiTheme="minorEastAsia" w:hAnsiTheme="minorEastAsia" w:eastAsiaTheme="minorEastAsia" w:cstheme="minorEastAsia"/>
                <w:b w:val="0"/>
                <w:bCs/>
                <w:sz w:val="24"/>
                <w:szCs w:val="24"/>
              </w:rPr>
              <w:t>所承诺的应达到的工程质量标准及其他承诺应达到的标准所包含的所有费用。</w:t>
            </w:r>
          </w:p>
          <w:p w14:paraId="6D00E656">
            <w:pPr>
              <w:tabs>
                <w:tab w:val="left" w:pos="9720"/>
              </w:tabs>
              <w:autoSpaceDE w:val="0"/>
              <w:autoSpaceDN w:val="0"/>
              <w:adjustRightInd w:val="0"/>
              <w:spacing w:line="360" w:lineRule="exact"/>
              <w:ind w:right="-34" w:rightChars="-17"/>
              <w:jc w:val="both"/>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rPr>
              <w:t>注：</w:t>
            </w:r>
            <w:r>
              <w:rPr>
                <w:rFonts w:hint="eastAsia" w:asciiTheme="minorEastAsia" w:hAnsiTheme="minorEastAsia" w:eastAsiaTheme="minorEastAsia" w:cstheme="minorEastAsia"/>
                <w:b w:val="0"/>
                <w:bCs/>
                <w:sz w:val="24"/>
                <w:szCs w:val="24"/>
                <w:lang w:val="en-US" w:eastAsia="zh-CN"/>
              </w:rPr>
              <w:t>1、</w:t>
            </w:r>
            <w:r>
              <w:rPr>
                <w:rFonts w:hint="eastAsia" w:asciiTheme="minorEastAsia" w:hAnsiTheme="minorEastAsia" w:eastAsiaTheme="minorEastAsia" w:cstheme="minorEastAsia"/>
                <w:b w:val="0"/>
                <w:bCs/>
                <w:sz w:val="24"/>
                <w:szCs w:val="24"/>
              </w:rPr>
              <w:t>评标过程中涉及到资格审查、企业业绩等计分部分时，以</w:t>
            </w:r>
            <w:r>
              <w:rPr>
                <w:rFonts w:hint="eastAsia" w:asciiTheme="minorEastAsia" w:hAnsiTheme="minorEastAsia" w:eastAsiaTheme="minorEastAsia" w:cstheme="minorEastAsia"/>
                <w:b w:val="0"/>
                <w:bCs/>
                <w:sz w:val="24"/>
                <w:szCs w:val="24"/>
                <w:lang w:eastAsia="zh-CN"/>
              </w:rPr>
              <w:t>响应人</w:t>
            </w:r>
            <w:r>
              <w:rPr>
                <w:rFonts w:hint="eastAsia" w:asciiTheme="minorEastAsia" w:hAnsiTheme="minorEastAsia" w:eastAsiaTheme="minorEastAsia" w:cstheme="minorEastAsia"/>
                <w:b w:val="0"/>
                <w:bCs/>
                <w:sz w:val="24"/>
                <w:szCs w:val="24"/>
              </w:rPr>
              <w:t>自行上传到</w:t>
            </w:r>
            <w:r>
              <w:rPr>
                <w:rFonts w:hint="eastAsia" w:asciiTheme="minorEastAsia" w:hAnsiTheme="minorEastAsia" w:eastAsiaTheme="minorEastAsia" w:cstheme="minorEastAsia"/>
                <w:b w:val="0"/>
                <w:bCs/>
                <w:sz w:val="24"/>
                <w:szCs w:val="24"/>
                <w:lang w:eastAsia="zh-CN"/>
              </w:rPr>
              <w:t>响应</w:t>
            </w:r>
            <w:r>
              <w:rPr>
                <w:rFonts w:hint="eastAsia" w:asciiTheme="minorEastAsia" w:hAnsiTheme="minorEastAsia" w:eastAsiaTheme="minorEastAsia" w:cstheme="minorEastAsia"/>
                <w:b w:val="0"/>
                <w:bCs/>
                <w:sz w:val="24"/>
                <w:szCs w:val="24"/>
              </w:rPr>
              <w:t>文件中的相应内容为准</w:t>
            </w:r>
            <w:r>
              <w:rPr>
                <w:rFonts w:hint="eastAsia" w:asciiTheme="minorEastAsia" w:hAnsiTheme="minorEastAsia" w:eastAsiaTheme="minorEastAsia" w:cstheme="minorEastAsia"/>
                <w:b w:val="0"/>
                <w:bCs/>
                <w:sz w:val="24"/>
                <w:szCs w:val="24"/>
                <w:lang w:eastAsia="zh-CN"/>
              </w:rPr>
              <w:t>。</w:t>
            </w:r>
          </w:p>
          <w:p w14:paraId="2E331447">
            <w:pPr>
              <w:tabs>
                <w:tab w:val="left" w:pos="9720"/>
              </w:tabs>
              <w:autoSpaceDE w:val="0"/>
              <w:autoSpaceDN w:val="0"/>
              <w:adjustRightInd w:val="0"/>
              <w:spacing w:line="360" w:lineRule="exact"/>
              <w:ind w:right="-34" w:rightChars="-17"/>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2、评标开始后，不再接受任何补充材料。</w:t>
            </w:r>
          </w:p>
          <w:p w14:paraId="70B6D76E">
            <w:pPr>
              <w:tabs>
                <w:tab w:val="left" w:pos="9720"/>
              </w:tabs>
              <w:autoSpaceDE w:val="0"/>
              <w:autoSpaceDN w:val="0"/>
              <w:adjustRightInd w:val="0"/>
              <w:spacing w:line="360" w:lineRule="exact"/>
              <w:ind w:right="-34" w:rightChars="-17"/>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3、</w:t>
            </w:r>
            <w:r>
              <w:rPr>
                <w:rFonts w:hint="eastAsia" w:asciiTheme="minorEastAsia" w:hAnsiTheme="minorEastAsia" w:eastAsiaTheme="minorEastAsia" w:cstheme="minorEastAsia"/>
                <w:b w:val="0"/>
                <w:bCs/>
                <w:sz w:val="24"/>
                <w:szCs w:val="24"/>
              </w:rPr>
              <w:t>投标人对投标文件信息的真实性、有效性、清晰可辩性负责。</w:t>
            </w:r>
          </w:p>
          <w:p w14:paraId="2887BC32">
            <w:pPr>
              <w:tabs>
                <w:tab w:val="left" w:pos="9720"/>
              </w:tabs>
              <w:autoSpaceDE w:val="0"/>
              <w:autoSpaceDN w:val="0"/>
              <w:adjustRightInd w:val="0"/>
              <w:spacing w:line="360" w:lineRule="exact"/>
              <w:ind w:right="-34" w:rightChars="-17"/>
              <w:jc w:val="both"/>
              <w:rPr>
                <w:rFonts w:hint="eastAsia" w:ascii="宋体" w:hAnsi="宋体" w:eastAsia="宋体" w:cs="宋体"/>
                <w:kern w:val="2"/>
                <w:sz w:val="24"/>
                <w:szCs w:val="24"/>
              </w:rPr>
            </w:pPr>
            <w:r>
              <w:rPr>
                <w:rFonts w:hint="eastAsia" w:asciiTheme="minorEastAsia" w:hAnsiTheme="minorEastAsia" w:eastAsiaTheme="minorEastAsia" w:cstheme="minorEastAsia"/>
                <w:b w:val="0"/>
                <w:bCs/>
                <w:sz w:val="24"/>
                <w:szCs w:val="24"/>
                <w:lang w:val="en-US" w:eastAsia="zh-CN"/>
              </w:rPr>
              <w:t xml:space="preserve">4、项目经理业绩与企业业绩不重复计分。  </w:t>
            </w:r>
          </w:p>
        </w:tc>
      </w:tr>
    </w:tbl>
    <w:p w14:paraId="31EAF53F">
      <w:pPr>
        <w:pStyle w:val="10"/>
        <w:rPr>
          <w:rFonts w:ascii="黑体" w:cs="宋体"/>
          <w:b/>
          <w:kern w:val="2"/>
          <w:sz w:val="28"/>
          <w:szCs w:val="28"/>
        </w:rPr>
      </w:pPr>
    </w:p>
    <w:p w14:paraId="2FD58477">
      <w:pPr>
        <w:keepNext/>
        <w:widowControl w:val="0"/>
        <w:spacing w:beforeAutospacing="0" w:afterAutospacing="0" w:line="600" w:lineRule="exact"/>
        <w:jc w:val="both"/>
        <w:outlineLvl w:val="0"/>
        <w:rPr>
          <w:rFonts w:hint="eastAsia" w:ascii="宋体" w:hAnsi="宋体" w:cs="宋体"/>
          <w:b/>
          <w:kern w:val="2"/>
          <w:sz w:val="28"/>
          <w:szCs w:val="28"/>
        </w:rPr>
      </w:pPr>
    </w:p>
    <w:p w14:paraId="7A151A58">
      <w:pPr>
        <w:keepNext/>
        <w:widowControl w:val="0"/>
        <w:spacing w:beforeAutospacing="0" w:afterAutospacing="0" w:line="600" w:lineRule="exact"/>
        <w:jc w:val="center"/>
        <w:outlineLvl w:val="0"/>
        <w:rPr>
          <w:rFonts w:ascii="宋体" w:hAnsi="宋体" w:cs="黑体"/>
          <w:b/>
          <w:sz w:val="28"/>
          <w:szCs w:val="28"/>
        </w:rPr>
      </w:pPr>
      <w:r>
        <w:rPr>
          <w:rFonts w:hint="eastAsia" w:ascii="宋体" w:hAnsi="宋体" w:cs="宋体"/>
          <w:b/>
          <w:kern w:val="2"/>
          <w:sz w:val="28"/>
          <w:szCs w:val="28"/>
        </w:rPr>
        <w:t>第六章</w:t>
      </w:r>
      <w:r>
        <w:rPr>
          <w:rFonts w:hint="eastAsia" w:ascii="宋体" w:hAnsi="宋体" w:cs="宋体"/>
          <w:b/>
          <w:kern w:val="2"/>
          <w:sz w:val="28"/>
          <w:szCs w:val="28"/>
          <w:lang w:val="en-US" w:eastAsia="zh-CN"/>
        </w:rPr>
        <w:t xml:space="preserve">  </w:t>
      </w:r>
      <w:r>
        <w:rPr>
          <w:rFonts w:hint="eastAsia" w:ascii="宋体" w:hAnsi="宋体" w:cs="宋体"/>
          <w:b/>
          <w:kern w:val="2"/>
          <w:sz w:val="28"/>
          <w:szCs w:val="28"/>
          <w:lang w:eastAsia="zh-CN"/>
        </w:rPr>
        <w:t>响应</w:t>
      </w:r>
      <w:r>
        <w:rPr>
          <w:rFonts w:hint="eastAsia" w:ascii="宋体" w:hAnsi="宋体" w:cs="宋体"/>
          <w:b/>
          <w:kern w:val="2"/>
          <w:sz w:val="28"/>
          <w:szCs w:val="28"/>
        </w:rPr>
        <w:t>文件格式</w:t>
      </w:r>
    </w:p>
    <w:p w14:paraId="4DFEAFAF">
      <w:pPr>
        <w:jc w:val="both"/>
        <w:rPr>
          <w:rFonts w:ascii="宋体" w:hAnsi="宋体" w:eastAsia="宋体"/>
          <w:b/>
          <w:bCs/>
          <w:kern w:val="0"/>
          <w:sz w:val="28"/>
          <w:szCs w:val="28"/>
        </w:rPr>
      </w:pPr>
      <w:r>
        <w:rPr>
          <w:rFonts w:hint="eastAsia" w:ascii="宋体" w:hAnsi="宋体" w:eastAsia="宋体"/>
          <w:b/>
          <w:bCs/>
          <w:kern w:val="0"/>
          <w:sz w:val="28"/>
          <w:szCs w:val="28"/>
        </w:rPr>
        <w:t xml:space="preserve">                                                             </w:t>
      </w:r>
    </w:p>
    <w:p w14:paraId="44B8F8EA">
      <w:pPr>
        <w:spacing w:line="360" w:lineRule="auto"/>
        <w:ind w:firstLine="2800" w:firstLineChars="1000"/>
        <w:jc w:val="both"/>
        <w:outlineLvl w:val="0"/>
        <w:rPr>
          <w:rFonts w:ascii="宋体" w:hAnsi="宋体" w:eastAsia="宋体" w:cs="宋体"/>
          <w:sz w:val="28"/>
          <w:szCs w:val="28"/>
        </w:rPr>
      </w:pPr>
      <w:r>
        <w:rPr>
          <w:rFonts w:hint="eastAsia" w:ascii="宋体" w:hAnsi="宋体" w:eastAsia="宋体" w:cs="宋体"/>
          <w:sz w:val="28"/>
          <w:szCs w:val="28"/>
          <w:u w:val="single"/>
        </w:rPr>
        <w:t xml:space="preserve">        </w:t>
      </w:r>
      <w:r>
        <w:rPr>
          <w:rFonts w:ascii="宋体" w:hAnsi="宋体" w:eastAsia="宋体" w:cs="宋体"/>
          <w:sz w:val="28"/>
          <w:szCs w:val="28"/>
          <w:u w:val="single"/>
        </w:rPr>
        <w:t xml:space="preserve">        </w:t>
      </w:r>
      <w:r>
        <w:rPr>
          <w:rFonts w:hint="eastAsia" w:ascii="宋体" w:hAnsi="宋体" w:eastAsia="宋体" w:cs="宋体"/>
          <w:sz w:val="28"/>
          <w:szCs w:val="28"/>
          <w:u w:val="single"/>
        </w:rPr>
        <w:t xml:space="preserve"> </w:t>
      </w:r>
      <w:bookmarkStart w:id="555" w:name="_Toc28974"/>
      <w:bookmarkStart w:id="556" w:name="_Toc15366"/>
      <w:bookmarkStart w:id="557" w:name="_Toc24054"/>
      <w:r>
        <w:rPr>
          <w:rFonts w:hint="eastAsia" w:ascii="宋体" w:hAnsi="宋体" w:eastAsia="宋体" w:cs="宋体"/>
          <w:sz w:val="28"/>
          <w:szCs w:val="28"/>
          <w:u w:val="single"/>
        </w:rPr>
        <w:t>（项目名称）</w:t>
      </w:r>
      <w:bookmarkEnd w:id="555"/>
      <w:bookmarkEnd w:id="556"/>
      <w:bookmarkEnd w:id="557"/>
    </w:p>
    <w:p w14:paraId="7879D866">
      <w:pPr>
        <w:spacing w:line="360" w:lineRule="auto"/>
        <w:jc w:val="center"/>
        <w:outlineLvl w:val="0"/>
        <w:rPr>
          <w:rFonts w:ascii="宋体" w:hAnsi="宋体" w:eastAsia="宋体" w:cs="宋体"/>
          <w:sz w:val="28"/>
          <w:szCs w:val="28"/>
        </w:rPr>
      </w:pPr>
      <w:bookmarkStart w:id="558" w:name="_Toc26224"/>
      <w:bookmarkStart w:id="559" w:name="_Toc13495"/>
      <w:bookmarkStart w:id="560" w:name="_Toc14209"/>
      <w:r>
        <w:rPr>
          <w:rFonts w:hint="eastAsia" w:ascii="宋体" w:hAnsi="宋体" w:eastAsia="宋体" w:cs="宋体"/>
          <w:sz w:val="28"/>
          <w:szCs w:val="28"/>
        </w:rPr>
        <w:t>响  应  文  件</w:t>
      </w:r>
      <w:bookmarkEnd w:id="558"/>
      <w:bookmarkEnd w:id="559"/>
      <w:bookmarkEnd w:id="560"/>
    </w:p>
    <w:p w14:paraId="14FB42B4">
      <w:pPr>
        <w:spacing w:line="360" w:lineRule="auto"/>
        <w:rPr>
          <w:rFonts w:ascii="宋体" w:hAnsi="宋体" w:eastAsia="宋体" w:cs="宋体"/>
          <w:sz w:val="28"/>
          <w:szCs w:val="28"/>
        </w:rPr>
      </w:pPr>
    </w:p>
    <w:p w14:paraId="67623A62">
      <w:pPr>
        <w:spacing w:line="360" w:lineRule="auto"/>
        <w:ind w:firstLine="3220" w:firstLineChars="1150"/>
        <w:rPr>
          <w:rFonts w:ascii="宋体" w:hAnsi="宋体" w:eastAsia="宋体" w:cs="宋体"/>
          <w:sz w:val="28"/>
          <w:szCs w:val="28"/>
        </w:rPr>
      </w:pPr>
      <w:r>
        <w:rPr>
          <w:rFonts w:hint="eastAsia" w:ascii="宋体" w:hAnsi="宋体" w:eastAsia="宋体" w:cs="宋体"/>
          <w:sz w:val="28"/>
          <w:szCs w:val="28"/>
        </w:rPr>
        <w:t xml:space="preserve">项目编号： </w:t>
      </w:r>
    </w:p>
    <w:p w14:paraId="31D10CB2">
      <w:pPr>
        <w:pStyle w:val="18"/>
        <w:ind w:left="0" w:leftChars="0" w:firstLine="0" w:firstLineChars="0"/>
        <w:rPr>
          <w:rFonts w:ascii="宋体" w:hAnsi="宋体" w:eastAsia="宋体" w:cs="宋体"/>
          <w:sz w:val="28"/>
          <w:szCs w:val="28"/>
        </w:rPr>
      </w:pPr>
    </w:p>
    <w:p w14:paraId="7BBBA2E8">
      <w:pPr>
        <w:pStyle w:val="18"/>
        <w:ind w:firstLine="240"/>
        <w:rPr>
          <w:rFonts w:ascii="宋体" w:hAnsi="宋体" w:eastAsia="宋体" w:cs="宋体"/>
          <w:sz w:val="28"/>
          <w:szCs w:val="28"/>
        </w:rPr>
      </w:pPr>
    </w:p>
    <w:p w14:paraId="7E316563">
      <w:pPr>
        <w:spacing w:line="358" w:lineRule="exact"/>
        <w:ind w:firstLine="2240" w:firstLineChars="800"/>
        <w:jc w:val="both"/>
        <w:outlineLvl w:val="0"/>
        <w:rPr>
          <w:rFonts w:ascii="宋体" w:hAnsi="宋体" w:eastAsia="宋体" w:cs="宋体"/>
          <w:sz w:val="28"/>
          <w:szCs w:val="28"/>
        </w:rPr>
      </w:pPr>
      <w:bookmarkStart w:id="561" w:name="_Toc3755"/>
      <w:bookmarkStart w:id="562" w:name="_Toc26563"/>
      <w:bookmarkStart w:id="563" w:name="_Toc16543"/>
      <w:r>
        <w:rPr>
          <w:rFonts w:hint="eastAsia" w:ascii="宋体" w:hAnsi="宋体" w:eastAsia="宋体" w:cs="宋体"/>
          <w:sz w:val="28"/>
          <w:szCs w:val="28"/>
        </w:rPr>
        <w:t xml:space="preserve"> 响应人：</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签</w:t>
      </w:r>
      <w:r>
        <w:rPr>
          <w:rFonts w:hint="eastAsia" w:ascii="宋体" w:hAnsi="宋体" w:eastAsia="宋体" w:cs="宋体"/>
          <w:sz w:val="28"/>
          <w:szCs w:val="28"/>
        </w:rPr>
        <w:t>章）</w:t>
      </w:r>
      <w:bookmarkEnd w:id="561"/>
      <w:bookmarkEnd w:id="562"/>
      <w:bookmarkEnd w:id="563"/>
    </w:p>
    <w:p w14:paraId="70719FC9">
      <w:pPr>
        <w:spacing w:line="358" w:lineRule="exact"/>
        <w:jc w:val="center"/>
        <w:rPr>
          <w:rFonts w:ascii="宋体" w:hAnsi="宋体" w:eastAsia="宋体" w:cs="宋体"/>
          <w:sz w:val="28"/>
          <w:szCs w:val="28"/>
        </w:rPr>
      </w:pPr>
    </w:p>
    <w:p w14:paraId="1ECDF031">
      <w:pPr>
        <w:spacing w:line="358" w:lineRule="exact"/>
        <w:jc w:val="center"/>
        <w:outlineLvl w:val="0"/>
        <w:rPr>
          <w:rFonts w:ascii="宋体" w:hAnsi="宋体" w:eastAsia="宋体" w:cs="宋体"/>
          <w:sz w:val="28"/>
          <w:szCs w:val="28"/>
        </w:rPr>
      </w:pPr>
      <w:r>
        <w:rPr>
          <w:rFonts w:hint="eastAsia" w:ascii="宋体" w:hAnsi="宋体" w:eastAsia="宋体" w:cs="宋体"/>
          <w:sz w:val="28"/>
          <w:szCs w:val="28"/>
        </w:rPr>
        <w:t xml:space="preserve">   </w:t>
      </w:r>
      <w:r>
        <w:rPr>
          <w:rFonts w:ascii="宋体" w:hAnsi="宋体" w:eastAsia="宋体" w:cs="宋体"/>
          <w:sz w:val="28"/>
          <w:szCs w:val="28"/>
        </w:rPr>
        <w:t xml:space="preserve"> </w:t>
      </w:r>
      <w:r>
        <w:rPr>
          <w:rFonts w:hint="eastAsia" w:ascii="宋体" w:hAnsi="宋体" w:eastAsia="宋体" w:cs="宋体"/>
          <w:sz w:val="28"/>
          <w:szCs w:val="28"/>
        </w:rPr>
        <w:t xml:space="preserve">   </w:t>
      </w:r>
      <w:bookmarkStart w:id="564" w:name="_Toc16729"/>
      <w:bookmarkStart w:id="565" w:name="_Toc15935"/>
      <w:bookmarkStart w:id="566" w:name="_Toc24251"/>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签</w:t>
      </w:r>
      <w:r>
        <w:rPr>
          <w:rFonts w:hint="eastAsia" w:ascii="宋体" w:hAnsi="宋体" w:eastAsia="宋体" w:cs="宋体"/>
          <w:sz w:val="28"/>
          <w:szCs w:val="28"/>
        </w:rPr>
        <w:t>章）</w:t>
      </w:r>
      <w:bookmarkEnd w:id="564"/>
      <w:bookmarkEnd w:id="565"/>
      <w:bookmarkEnd w:id="566"/>
    </w:p>
    <w:p w14:paraId="0534D349">
      <w:pPr>
        <w:spacing w:line="358" w:lineRule="exact"/>
        <w:rPr>
          <w:rFonts w:ascii="宋体" w:hAnsi="宋体" w:eastAsia="宋体" w:cs="宋体"/>
          <w:sz w:val="28"/>
          <w:szCs w:val="28"/>
          <w:u w:val="single"/>
        </w:rPr>
      </w:pPr>
    </w:p>
    <w:p w14:paraId="2BC0BD64">
      <w:pPr>
        <w:spacing w:line="358" w:lineRule="exact"/>
        <w:jc w:val="center"/>
        <w:outlineLvl w:val="0"/>
        <w:rPr>
          <w:rFonts w:ascii="宋体" w:hAnsi="宋体" w:eastAsia="宋体" w:cs="宋体"/>
          <w:sz w:val="28"/>
          <w:szCs w:val="28"/>
        </w:rPr>
      </w:pPr>
      <w:r>
        <w:rPr>
          <w:rFonts w:hint="eastAsia" w:ascii="宋体" w:hAnsi="宋体" w:eastAsia="宋体" w:cs="宋体"/>
          <w:sz w:val="28"/>
          <w:szCs w:val="28"/>
          <w:u w:val="single"/>
        </w:rPr>
        <w:t xml:space="preserve">      </w:t>
      </w:r>
      <w:bookmarkStart w:id="567" w:name="_Toc11028"/>
      <w:bookmarkStart w:id="568" w:name="_Toc6022"/>
      <w:bookmarkStart w:id="569" w:name="_Toc22871"/>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bookmarkEnd w:id="567"/>
      <w:bookmarkEnd w:id="568"/>
      <w:bookmarkEnd w:id="569"/>
    </w:p>
    <w:p w14:paraId="20E331FA">
      <w:pPr>
        <w:spacing w:line="0" w:lineRule="atLeast"/>
        <w:ind w:left="4200"/>
        <w:rPr>
          <w:rFonts w:ascii="宋体" w:hAnsi="宋体" w:eastAsia="宋体" w:cs="宋体"/>
          <w:b/>
          <w:bCs/>
          <w:sz w:val="28"/>
          <w:szCs w:val="28"/>
        </w:rPr>
      </w:pPr>
      <w:r>
        <w:rPr>
          <w:rFonts w:hint="eastAsia" w:ascii="宋体" w:hAnsi="宋体" w:eastAsia="宋体" w:cs="宋体"/>
          <w:b/>
          <w:bCs/>
          <w:sz w:val="28"/>
          <w:szCs w:val="28"/>
        </w:rPr>
        <w:t xml:space="preserve"> </w:t>
      </w:r>
    </w:p>
    <w:p w14:paraId="7031D5D3">
      <w:pPr>
        <w:spacing w:line="520" w:lineRule="exact"/>
        <w:ind w:firstLine="3935" w:firstLineChars="1400"/>
        <w:textAlignment w:val="center"/>
        <w:rPr>
          <w:rFonts w:hint="eastAsia" w:ascii="宋体" w:hAnsi="宋体" w:eastAsia="宋体" w:cs="宋体"/>
          <w:b/>
          <w:bCs/>
          <w:sz w:val="28"/>
          <w:szCs w:val="28"/>
        </w:rPr>
      </w:pPr>
    </w:p>
    <w:p w14:paraId="13CFA59B">
      <w:pPr>
        <w:spacing w:line="520" w:lineRule="exact"/>
        <w:ind w:firstLine="3935" w:firstLineChars="1400"/>
        <w:textAlignment w:val="center"/>
        <w:rPr>
          <w:rFonts w:hint="eastAsia" w:ascii="宋体" w:hAnsi="宋体" w:eastAsia="宋体" w:cs="宋体"/>
          <w:b/>
          <w:bCs/>
          <w:sz w:val="28"/>
          <w:szCs w:val="28"/>
        </w:rPr>
      </w:pPr>
    </w:p>
    <w:p w14:paraId="62B4C82D">
      <w:pPr>
        <w:spacing w:line="520" w:lineRule="exact"/>
        <w:ind w:firstLine="3935" w:firstLineChars="1400"/>
        <w:textAlignment w:val="center"/>
        <w:rPr>
          <w:rFonts w:hint="eastAsia" w:ascii="宋体" w:hAnsi="宋体" w:eastAsia="宋体" w:cs="宋体"/>
          <w:b/>
          <w:bCs/>
          <w:sz w:val="28"/>
          <w:szCs w:val="28"/>
        </w:rPr>
      </w:pPr>
    </w:p>
    <w:p w14:paraId="1EF51DA6">
      <w:pPr>
        <w:spacing w:line="520" w:lineRule="exact"/>
        <w:ind w:firstLine="3935" w:firstLineChars="1400"/>
        <w:textAlignment w:val="center"/>
        <w:rPr>
          <w:rFonts w:hint="eastAsia" w:ascii="宋体" w:hAnsi="宋体" w:eastAsia="宋体" w:cs="宋体"/>
          <w:b/>
          <w:bCs/>
          <w:sz w:val="28"/>
          <w:szCs w:val="28"/>
        </w:rPr>
      </w:pPr>
    </w:p>
    <w:p w14:paraId="5BB1028B">
      <w:pPr>
        <w:spacing w:line="520" w:lineRule="exact"/>
        <w:ind w:firstLine="3935" w:firstLineChars="1400"/>
        <w:textAlignment w:val="center"/>
        <w:rPr>
          <w:rFonts w:hint="eastAsia" w:ascii="宋体" w:hAnsi="宋体" w:eastAsia="宋体" w:cs="宋体"/>
          <w:b/>
          <w:bCs/>
          <w:sz w:val="28"/>
          <w:szCs w:val="28"/>
        </w:rPr>
      </w:pPr>
    </w:p>
    <w:p w14:paraId="1A8CA674">
      <w:pPr>
        <w:spacing w:line="520" w:lineRule="exact"/>
        <w:ind w:firstLine="3935" w:firstLineChars="1400"/>
        <w:textAlignment w:val="center"/>
        <w:rPr>
          <w:rFonts w:hint="eastAsia" w:ascii="宋体" w:hAnsi="宋体" w:eastAsia="宋体" w:cs="宋体"/>
          <w:b/>
          <w:bCs/>
          <w:sz w:val="28"/>
          <w:szCs w:val="28"/>
        </w:rPr>
      </w:pPr>
    </w:p>
    <w:p w14:paraId="61A5B602">
      <w:pPr>
        <w:spacing w:line="520" w:lineRule="exact"/>
        <w:ind w:firstLine="3935" w:firstLineChars="1400"/>
        <w:textAlignment w:val="center"/>
        <w:rPr>
          <w:rFonts w:hint="eastAsia" w:ascii="宋体" w:hAnsi="宋体" w:eastAsia="宋体" w:cs="宋体"/>
          <w:b/>
          <w:bCs/>
          <w:sz w:val="28"/>
          <w:szCs w:val="28"/>
        </w:rPr>
      </w:pPr>
    </w:p>
    <w:p w14:paraId="5E500C8A">
      <w:pPr>
        <w:pStyle w:val="4"/>
        <w:rPr>
          <w:rFonts w:hint="eastAsia" w:ascii="宋体" w:hAnsi="宋体" w:eastAsia="宋体" w:cs="宋体"/>
          <w:b/>
          <w:bCs/>
          <w:sz w:val="28"/>
          <w:szCs w:val="28"/>
        </w:rPr>
      </w:pPr>
    </w:p>
    <w:p w14:paraId="15CAC749">
      <w:pPr>
        <w:pStyle w:val="15"/>
        <w:rPr>
          <w:rFonts w:hint="eastAsia"/>
        </w:rPr>
      </w:pPr>
    </w:p>
    <w:p w14:paraId="4620A698">
      <w:pPr>
        <w:pStyle w:val="4"/>
        <w:rPr>
          <w:rFonts w:hint="eastAsia"/>
        </w:rPr>
      </w:pPr>
    </w:p>
    <w:p w14:paraId="44D076D4">
      <w:pPr>
        <w:spacing w:line="520" w:lineRule="exact"/>
        <w:ind w:firstLine="3935" w:firstLineChars="1400"/>
        <w:textAlignment w:val="center"/>
        <w:rPr>
          <w:rFonts w:ascii="宋体" w:hAnsi="宋体" w:eastAsia="宋体" w:cs="宋体"/>
          <w:b/>
          <w:bCs/>
          <w:sz w:val="28"/>
          <w:szCs w:val="28"/>
        </w:rPr>
      </w:pPr>
      <w:r>
        <w:rPr>
          <w:rFonts w:hint="eastAsia" w:ascii="宋体" w:hAnsi="宋体" w:eastAsia="宋体" w:cs="宋体"/>
          <w:b/>
          <w:bCs/>
          <w:sz w:val="28"/>
          <w:szCs w:val="28"/>
        </w:rPr>
        <w:t xml:space="preserve">目   </w:t>
      </w:r>
      <w:r>
        <w:rPr>
          <w:rFonts w:hint="eastAsia" w:ascii="宋体" w:hAnsi="宋体" w:eastAsia="宋体" w:cs="宋体"/>
          <w:b/>
          <w:bCs/>
          <w:sz w:val="28"/>
          <w:szCs w:val="28"/>
        </w:rPr>
        <w:tab/>
      </w:r>
      <w:r>
        <w:rPr>
          <w:rFonts w:hint="eastAsia" w:ascii="宋体" w:hAnsi="宋体" w:eastAsia="宋体" w:cs="宋体"/>
          <w:b/>
          <w:bCs/>
          <w:sz w:val="28"/>
          <w:szCs w:val="28"/>
        </w:rPr>
        <w:t>录</w:t>
      </w:r>
    </w:p>
    <w:p w14:paraId="27CBDC29">
      <w:pPr>
        <w:spacing w:line="520" w:lineRule="exact"/>
        <w:ind w:firstLine="280" w:firstLineChars="100"/>
        <w:textAlignment w:val="center"/>
        <w:rPr>
          <w:rFonts w:ascii="宋体" w:hAnsi="宋体" w:eastAsia="宋体"/>
          <w:sz w:val="28"/>
          <w:szCs w:val="28"/>
        </w:rPr>
      </w:pPr>
    </w:p>
    <w:p w14:paraId="038DBB71">
      <w:pPr>
        <w:spacing w:line="520" w:lineRule="exact"/>
        <w:ind w:firstLine="560" w:firstLineChars="200"/>
        <w:jc w:val="left"/>
        <w:textAlignment w:val="center"/>
        <w:outlineLvl w:val="0"/>
        <w:rPr>
          <w:rFonts w:ascii="宋体" w:hAnsi="宋体" w:eastAsia="宋体" w:cs="宋体"/>
          <w:sz w:val="28"/>
          <w:szCs w:val="28"/>
        </w:rPr>
      </w:pPr>
      <w:bookmarkStart w:id="570" w:name="_Toc28972"/>
      <w:bookmarkStart w:id="571" w:name="_Toc6370"/>
      <w:bookmarkStart w:id="572" w:name="_Toc27724"/>
      <w:r>
        <w:rPr>
          <w:rFonts w:hint="eastAsia" w:ascii="宋体" w:hAnsi="宋体" w:eastAsia="宋体" w:cs="宋体"/>
          <w:sz w:val="28"/>
          <w:szCs w:val="28"/>
        </w:rPr>
        <w:t>一、磋商函及磋商函附录</w:t>
      </w:r>
      <w:bookmarkEnd w:id="570"/>
      <w:bookmarkEnd w:id="571"/>
      <w:bookmarkEnd w:id="572"/>
    </w:p>
    <w:p w14:paraId="608881FA">
      <w:pPr>
        <w:spacing w:line="520" w:lineRule="exact"/>
        <w:ind w:firstLine="560" w:firstLineChars="200"/>
        <w:jc w:val="left"/>
        <w:textAlignment w:val="center"/>
        <w:outlineLvl w:val="0"/>
        <w:rPr>
          <w:rFonts w:ascii="宋体" w:hAnsi="宋体" w:eastAsia="宋体" w:cs="宋体"/>
          <w:sz w:val="28"/>
          <w:szCs w:val="28"/>
        </w:rPr>
      </w:pPr>
      <w:bookmarkStart w:id="573" w:name="_Toc32153"/>
      <w:bookmarkStart w:id="574" w:name="_Toc1810"/>
      <w:bookmarkStart w:id="575" w:name="_Toc24563"/>
      <w:r>
        <w:rPr>
          <w:rFonts w:hint="eastAsia" w:ascii="宋体" w:hAnsi="宋体" w:eastAsia="宋体" w:cs="宋体"/>
          <w:sz w:val="28"/>
          <w:szCs w:val="28"/>
        </w:rPr>
        <w:t>二、法定代表人身份证明</w:t>
      </w:r>
      <w:bookmarkEnd w:id="573"/>
      <w:bookmarkEnd w:id="574"/>
      <w:bookmarkEnd w:id="575"/>
    </w:p>
    <w:p w14:paraId="086F2F23">
      <w:pPr>
        <w:spacing w:line="520" w:lineRule="exact"/>
        <w:ind w:firstLine="560" w:firstLineChars="200"/>
        <w:jc w:val="left"/>
        <w:textAlignment w:val="center"/>
        <w:outlineLvl w:val="0"/>
        <w:rPr>
          <w:rFonts w:ascii="宋体" w:hAnsi="宋体" w:eastAsia="宋体" w:cs="宋体"/>
          <w:sz w:val="28"/>
          <w:szCs w:val="28"/>
        </w:rPr>
      </w:pPr>
      <w:bookmarkStart w:id="576" w:name="_Toc4349"/>
      <w:bookmarkStart w:id="577" w:name="_Toc20097"/>
      <w:bookmarkStart w:id="578" w:name="_Toc23528"/>
      <w:r>
        <w:rPr>
          <w:rFonts w:hint="eastAsia" w:ascii="宋体" w:hAnsi="宋体" w:eastAsia="宋体" w:cs="宋体"/>
          <w:sz w:val="28"/>
          <w:szCs w:val="28"/>
        </w:rPr>
        <w:t>三、授权委托书</w:t>
      </w:r>
      <w:bookmarkEnd w:id="576"/>
      <w:bookmarkEnd w:id="577"/>
      <w:bookmarkEnd w:id="578"/>
      <w:r>
        <w:rPr>
          <w:rFonts w:hint="eastAsia" w:ascii="宋体" w:hAnsi="宋体" w:eastAsia="宋体" w:cs="宋体"/>
          <w:sz w:val="28"/>
          <w:szCs w:val="28"/>
        </w:rPr>
        <w:t xml:space="preserve"> </w:t>
      </w:r>
    </w:p>
    <w:p w14:paraId="7DC3A6E2">
      <w:pPr>
        <w:spacing w:line="520" w:lineRule="exact"/>
        <w:ind w:firstLine="560" w:firstLineChars="200"/>
        <w:jc w:val="left"/>
        <w:textAlignment w:val="center"/>
        <w:outlineLvl w:val="0"/>
        <w:rPr>
          <w:rFonts w:ascii="宋体" w:hAnsi="宋体" w:eastAsia="宋体" w:cs="宋体"/>
          <w:sz w:val="28"/>
          <w:szCs w:val="28"/>
        </w:rPr>
      </w:pPr>
      <w:bookmarkStart w:id="579" w:name="_Toc14561"/>
      <w:bookmarkStart w:id="580" w:name="_Toc7394"/>
      <w:bookmarkStart w:id="581" w:name="_Toc28263"/>
      <w:r>
        <w:rPr>
          <w:rFonts w:hint="eastAsia" w:ascii="宋体" w:hAnsi="宋体" w:eastAsia="宋体" w:cs="宋体"/>
          <w:sz w:val="28"/>
          <w:szCs w:val="28"/>
        </w:rPr>
        <w:t>四、磋商承诺函</w:t>
      </w:r>
      <w:bookmarkEnd w:id="579"/>
      <w:bookmarkEnd w:id="580"/>
      <w:bookmarkEnd w:id="581"/>
    </w:p>
    <w:p w14:paraId="7E8A9FD6">
      <w:pPr>
        <w:spacing w:line="520" w:lineRule="exact"/>
        <w:ind w:firstLine="560" w:firstLineChars="200"/>
        <w:jc w:val="left"/>
        <w:textAlignment w:val="center"/>
        <w:outlineLvl w:val="0"/>
        <w:rPr>
          <w:rFonts w:ascii="宋体" w:hAnsi="宋体" w:eastAsia="宋体" w:cs="宋体"/>
          <w:sz w:val="28"/>
          <w:szCs w:val="28"/>
        </w:rPr>
      </w:pPr>
      <w:bookmarkStart w:id="582" w:name="_Toc21081"/>
      <w:bookmarkStart w:id="583" w:name="_Toc15068"/>
      <w:bookmarkStart w:id="584" w:name="_Toc24556"/>
      <w:r>
        <w:rPr>
          <w:rFonts w:hint="eastAsia" w:ascii="宋体" w:hAnsi="宋体" w:eastAsia="宋体" w:cs="宋体"/>
          <w:sz w:val="28"/>
          <w:szCs w:val="28"/>
        </w:rPr>
        <w:t>五、已标价工程量清单</w:t>
      </w:r>
      <w:bookmarkEnd w:id="582"/>
      <w:bookmarkEnd w:id="583"/>
      <w:bookmarkEnd w:id="584"/>
    </w:p>
    <w:p w14:paraId="57CEA258">
      <w:pPr>
        <w:spacing w:line="520" w:lineRule="exact"/>
        <w:ind w:firstLine="560" w:firstLineChars="200"/>
        <w:jc w:val="left"/>
        <w:textAlignment w:val="center"/>
        <w:outlineLvl w:val="0"/>
        <w:rPr>
          <w:rFonts w:ascii="宋体" w:hAnsi="宋体" w:eastAsia="宋体" w:cs="宋体"/>
          <w:sz w:val="28"/>
          <w:szCs w:val="28"/>
        </w:rPr>
      </w:pPr>
      <w:bookmarkStart w:id="585" w:name="_Toc17396"/>
      <w:bookmarkStart w:id="586" w:name="_Toc25875"/>
      <w:bookmarkStart w:id="587" w:name="_Toc32697"/>
      <w:r>
        <w:rPr>
          <w:rFonts w:hint="eastAsia" w:ascii="宋体" w:hAnsi="宋体" w:eastAsia="宋体" w:cs="宋体"/>
          <w:sz w:val="28"/>
          <w:szCs w:val="28"/>
        </w:rPr>
        <w:t>六、施工组织设计</w:t>
      </w:r>
      <w:bookmarkEnd w:id="585"/>
      <w:bookmarkEnd w:id="586"/>
      <w:bookmarkEnd w:id="587"/>
    </w:p>
    <w:p w14:paraId="7C48DFDF">
      <w:pPr>
        <w:spacing w:line="520" w:lineRule="exact"/>
        <w:ind w:firstLine="560" w:firstLineChars="200"/>
        <w:jc w:val="left"/>
        <w:textAlignment w:val="center"/>
        <w:outlineLvl w:val="0"/>
        <w:rPr>
          <w:rFonts w:ascii="宋体" w:hAnsi="宋体" w:eastAsia="宋体" w:cs="宋体"/>
          <w:sz w:val="28"/>
          <w:szCs w:val="28"/>
        </w:rPr>
      </w:pPr>
      <w:bookmarkStart w:id="588" w:name="_Toc19254"/>
      <w:bookmarkStart w:id="589" w:name="_Toc16030"/>
      <w:bookmarkStart w:id="590" w:name="_Toc1937"/>
      <w:r>
        <w:rPr>
          <w:rFonts w:hint="eastAsia" w:ascii="宋体" w:hAnsi="宋体" w:eastAsia="宋体" w:cs="宋体"/>
          <w:sz w:val="28"/>
          <w:szCs w:val="28"/>
        </w:rPr>
        <w:t>七、项目管理机构</w:t>
      </w:r>
      <w:bookmarkEnd w:id="588"/>
      <w:bookmarkEnd w:id="589"/>
      <w:bookmarkEnd w:id="590"/>
    </w:p>
    <w:p w14:paraId="5D20EE6C">
      <w:pPr>
        <w:spacing w:line="520" w:lineRule="exact"/>
        <w:ind w:firstLine="560" w:firstLineChars="200"/>
        <w:jc w:val="left"/>
        <w:textAlignment w:val="center"/>
        <w:outlineLvl w:val="0"/>
        <w:rPr>
          <w:rFonts w:ascii="宋体" w:hAnsi="宋体" w:eastAsia="宋体" w:cs="宋体"/>
          <w:sz w:val="28"/>
          <w:szCs w:val="28"/>
        </w:rPr>
      </w:pPr>
      <w:bookmarkStart w:id="591" w:name="_Toc18463"/>
      <w:bookmarkStart w:id="592" w:name="_Toc27395"/>
      <w:bookmarkStart w:id="593" w:name="_Toc21658"/>
      <w:r>
        <w:rPr>
          <w:rFonts w:hint="eastAsia" w:ascii="宋体" w:hAnsi="宋体" w:eastAsia="宋体" w:cs="宋体"/>
          <w:sz w:val="28"/>
          <w:szCs w:val="28"/>
        </w:rPr>
        <w:t>八、资格审查资料</w:t>
      </w:r>
      <w:bookmarkEnd w:id="591"/>
      <w:bookmarkEnd w:id="592"/>
      <w:bookmarkEnd w:id="593"/>
    </w:p>
    <w:p w14:paraId="14BA85B0">
      <w:pPr>
        <w:spacing w:line="520" w:lineRule="exact"/>
        <w:ind w:firstLine="560" w:firstLineChars="200"/>
        <w:textAlignment w:val="center"/>
        <w:outlineLvl w:val="0"/>
        <w:rPr>
          <w:rFonts w:ascii="宋体" w:hAnsi="宋体" w:eastAsia="宋体" w:cs="宋体"/>
          <w:sz w:val="28"/>
          <w:szCs w:val="28"/>
        </w:rPr>
      </w:pPr>
      <w:bookmarkStart w:id="594" w:name="_Toc9774"/>
      <w:bookmarkStart w:id="595" w:name="_Toc15358"/>
      <w:bookmarkStart w:id="596" w:name="_Toc26943"/>
      <w:r>
        <w:rPr>
          <w:rFonts w:hint="eastAsia" w:ascii="宋体" w:hAnsi="宋体" w:eastAsia="宋体" w:cs="宋体"/>
          <w:sz w:val="28"/>
          <w:szCs w:val="28"/>
        </w:rPr>
        <w:t>九、其他材料</w:t>
      </w:r>
      <w:bookmarkEnd w:id="594"/>
      <w:bookmarkEnd w:id="595"/>
      <w:bookmarkEnd w:id="596"/>
    </w:p>
    <w:p w14:paraId="0C088EDE">
      <w:pPr>
        <w:spacing w:line="0" w:lineRule="atLeast"/>
        <w:jc w:val="center"/>
        <w:rPr>
          <w:rFonts w:ascii="宋体" w:hAnsi="宋体" w:eastAsia="宋体" w:cs="宋体"/>
          <w:b/>
          <w:bCs/>
          <w:sz w:val="28"/>
          <w:szCs w:val="28"/>
        </w:rPr>
      </w:pPr>
      <w:r>
        <w:rPr>
          <w:rFonts w:ascii="宋体" w:hAnsi="宋体" w:eastAsia="宋体"/>
          <w:sz w:val="28"/>
          <w:szCs w:val="28"/>
        </w:rPr>
        <w:br w:type="page"/>
      </w:r>
    </w:p>
    <w:p w14:paraId="4ABB400B">
      <w:pPr>
        <w:spacing w:line="0" w:lineRule="atLeast"/>
        <w:jc w:val="center"/>
        <w:outlineLvl w:val="0"/>
        <w:rPr>
          <w:rFonts w:ascii="宋体" w:hAnsi="宋体" w:eastAsia="宋体" w:cs="宋体"/>
          <w:b/>
          <w:bCs/>
          <w:sz w:val="28"/>
          <w:szCs w:val="28"/>
        </w:rPr>
      </w:pPr>
      <w:bookmarkStart w:id="597" w:name="_Toc21074"/>
      <w:bookmarkStart w:id="598" w:name="_Toc11316"/>
      <w:bookmarkStart w:id="599" w:name="_Toc16807"/>
      <w:bookmarkStart w:id="600" w:name="_Toc9992"/>
      <w:r>
        <w:rPr>
          <w:rFonts w:hint="eastAsia" w:ascii="宋体" w:hAnsi="宋体" w:eastAsia="宋体" w:cs="宋体"/>
          <w:b/>
          <w:bCs/>
          <w:sz w:val="28"/>
          <w:szCs w:val="28"/>
        </w:rPr>
        <w:t>一、磋商函及磋商函附录</w:t>
      </w:r>
      <w:bookmarkEnd w:id="597"/>
      <w:bookmarkEnd w:id="598"/>
      <w:bookmarkEnd w:id="599"/>
      <w:bookmarkEnd w:id="600"/>
    </w:p>
    <w:p w14:paraId="5D8C29C5">
      <w:pPr>
        <w:spacing w:line="0" w:lineRule="atLeast"/>
        <w:jc w:val="center"/>
        <w:rPr>
          <w:rFonts w:ascii="宋体" w:hAnsi="宋体" w:eastAsia="宋体" w:cs="宋体"/>
          <w:b/>
          <w:bCs/>
          <w:sz w:val="28"/>
          <w:szCs w:val="28"/>
        </w:rPr>
      </w:pPr>
      <w:r>
        <w:rPr>
          <w:rFonts w:hint="eastAsia" w:ascii="宋体" w:hAnsi="宋体" w:eastAsia="宋体" w:cs="宋体"/>
          <w:b/>
          <w:bCs/>
          <w:sz w:val="28"/>
          <w:szCs w:val="28"/>
        </w:rPr>
        <w:t xml:space="preserve"> </w:t>
      </w:r>
    </w:p>
    <w:p w14:paraId="4A210356">
      <w:pPr>
        <w:spacing w:line="0" w:lineRule="atLeast"/>
        <w:jc w:val="center"/>
        <w:rPr>
          <w:rFonts w:ascii="宋体" w:hAnsi="宋体" w:eastAsia="宋体" w:cs="宋体"/>
          <w:b/>
          <w:bCs/>
          <w:sz w:val="28"/>
          <w:szCs w:val="28"/>
        </w:rPr>
      </w:pPr>
      <w:r>
        <w:rPr>
          <w:rFonts w:hint="eastAsia" w:ascii="宋体" w:hAnsi="宋体" w:eastAsia="宋体" w:cs="宋体"/>
          <w:b/>
          <w:bCs/>
          <w:sz w:val="28"/>
          <w:szCs w:val="28"/>
        </w:rPr>
        <w:t>（一）磋商函</w:t>
      </w:r>
    </w:p>
    <w:p w14:paraId="019A3873">
      <w:pPr>
        <w:spacing w:line="440" w:lineRule="exact"/>
        <w:jc w:val="left"/>
        <w:rPr>
          <w:rFonts w:ascii="宋体" w:hAnsi="宋体" w:eastAsia="宋体" w:cs="宋体"/>
          <w:sz w:val="28"/>
          <w:szCs w:val="28"/>
        </w:rPr>
      </w:pPr>
      <w:r>
        <w:rPr>
          <w:rFonts w:hint="eastAsia" w:ascii="宋体" w:hAnsi="宋体" w:eastAsia="宋体" w:cs="宋体"/>
          <w:sz w:val="28"/>
          <w:szCs w:val="28"/>
        </w:rPr>
        <w:t xml:space="preserve"> </w:t>
      </w:r>
    </w:p>
    <w:p w14:paraId="59D5F100">
      <w:pPr>
        <w:spacing w:line="460" w:lineRule="exact"/>
        <w:jc w:val="left"/>
        <w:rPr>
          <w:rFonts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sz w:val="28"/>
          <w:szCs w:val="28"/>
          <w:u w:val="single"/>
        </w:rPr>
        <w:t xml:space="preserve">              </w:t>
      </w:r>
      <w:r>
        <w:rPr>
          <w:rFonts w:hint="eastAsia" w:ascii="宋体" w:hAnsi="宋体" w:eastAsia="宋体" w:cs="宋体"/>
          <w:sz w:val="28"/>
          <w:szCs w:val="28"/>
        </w:rPr>
        <w:t>（采购人名称）</w:t>
      </w:r>
    </w:p>
    <w:p w14:paraId="1214EA2A">
      <w:pPr>
        <w:spacing w:line="460" w:lineRule="exact"/>
        <w:rPr>
          <w:rFonts w:ascii="宋体" w:hAnsi="宋体" w:eastAsia="宋体" w:cs="宋体"/>
          <w:sz w:val="28"/>
          <w:szCs w:val="28"/>
          <w:u w:val="single"/>
        </w:rPr>
      </w:pPr>
      <w:r>
        <w:rPr>
          <w:rFonts w:hint="eastAsia" w:ascii="宋体" w:hAnsi="宋体" w:eastAsia="宋体" w:cs="宋体"/>
          <w:sz w:val="28"/>
          <w:szCs w:val="28"/>
        </w:rPr>
        <w:t xml:space="preserve">     1、我方已仔细研究了</w:t>
      </w:r>
      <w:r>
        <w:rPr>
          <w:rFonts w:hint="eastAsia" w:ascii="宋体" w:hAnsi="宋体" w:eastAsia="宋体" w:cs="宋体"/>
          <w:sz w:val="28"/>
          <w:szCs w:val="28"/>
          <w:u w:val="single"/>
        </w:rPr>
        <w:t xml:space="preserve">    （项目名称</w:t>
      </w:r>
      <w:r>
        <w:rPr>
          <w:rFonts w:hint="eastAsia" w:ascii="宋体" w:hAnsi="宋体" w:cs="宋体"/>
          <w:sz w:val="28"/>
          <w:szCs w:val="28"/>
          <w:u w:val="single"/>
          <w:lang w:eastAsia="zh-CN"/>
        </w:rPr>
        <w:t>）（</w:t>
      </w:r>
      <w:r>
        <w:rPr>
          <w:rFonts w:hint="eastAsia" w:ascii="宋体" w:hAnsi="宋体" w:cs="宋体"/>
          <w:sz w:val="28"/>
          <w:szCs w:val="28"/>
          <w:u w:val="single"/>
          <w:lang w:val="en-US" w:eastAsia="zh-CN"/>
        </w:rPr>
        <w:t>项目编号）</w:t>
      </w:r>
      <w:r>
        <w:rPr>
          <w:rFonts w:hint="eastAsia" w:ascii="宋体" w:hAnsi="宋体" w:eastAsia="宋体" w:cs="宋体"/>
          <w:sz w:val="28"/>
          <w:szCs w:val="28"/>
        </w:rPr>
        <w:t>竞争性磋商文件的全部内容，愿以人民币（大写：</w:t>
      </w:r>
      <w:r>
        <w:rPr>
          <w:rFonts w:hint="eastAsia" w:ascii="宋体" w:hAnsi="宋体" w:eastAsia="宋体" w:cs="宋体"/>
          <w:sz w:val="28"/>
          <w:szCs w:val="28"/>
          <w:u w:val="single"/>
        </w:rPr>
        <w:t xml:space="preserve">        </w:t>
      </w:r>
      <w:r>
        <w:rPr>
          <w:rFonts w:hint="eastAsia" w:ascii="宋体" w:hAnsi="宋体" w:eastAsia="宋体" w:cs="宋体"/>
          <w:sz w:val="28"/>
          <w:szCs w:val="28"/>
        </w:rPr>
        <w:t>）（小写：</w:t>
      </w:r>
      <w:r>
        <w:rPr>
          <w:rFonts w:hint="eastAsia" w:ascii="宋体" w:hAnsi="宋体" w:eastAsia="宋体" w:cs="宋体"/>
          <w:sz w:val="28"/>
          <w:szCs w:val="28"/>
          <w:u w:val="single"/>
        </w:rPr>
        <w:t xml:space="preserve">           </w:t>
      </w:r>
      <w:r>
        <w:rPr>
          <w:rFonts w:hint="eastAsia" w:ascii="宋体" w:hAnsi="宋体" w:eastAsia="宋体" w:cs="宋体"/>
          <w:sz w:val="28"/>
          <w:szCs w:val="28"/>
        </w:rPr>
        <w:t>元）的磋商总报价。 按合同约定实施和完成承包工程，修补工程中的任何缺陷。</w:t>
      </w:r>
    </w:p>
    <w:p w14:paraId="3AA9CC33">
      <w:pPr>
        <w:spacing w:line="460" w:lineRule="exact"/>
        <w:ind w:firstLine="560" w:firstLineChars="200"/>
        <w:rPr>
          <w:rFonts w:ascii="宋体" w:hAnsi="宋体" w:eastAsia="宋体" w:cs="宋体"/>
          <w:sz w:val="28"/>
          <w:szCs w:val="28"/>
        </w:rPr>
      </w:pPr>
      <w:r>
        <w:rPr>
          <w:rFonts w:hint="eastAsia" w:ascii="宋体" w:hAnsi="宋体" w:eastAsia="宋体" w:cs="宋体"/>
          <w:sz w:val="28"/>
          <w:szCs w:val="28"/>
        </w:rPr>
        <w:t>2、如果我方中标，我方保证</w:t>
      </w:r>
      <w:r>
        <w:rPr>
          <w:rFonts w:ascii="宋体" w:hAnsi="宋体" w:eastAsia="宋体" w:cs="宋体"/>
          <w:sz w:val="28"/>
          <w:szCs w:val="28"/>
          <w:u w:val="single"/>
        </w:rPr>
        <w:t xml:space="preserve">       </w:t>
      </w:r>
      <w:r>
        <w:rPr>
          <w:rFonts w:hint="eastAsia" w:ascii="宋体" w:hAnsi="宋体" w:eastAsia="宋体" w:cs="宋体"/>
          <w:sz w:val="28"/>
          <w:szCs w:val="28"/>
        </w:rPr>
        <w:t>日历天内竣工，并确保工程质量</w:t>
      </w:r>
      <w:r>
        <w:rPr>
          <w:rFonts w:hint="eastAsia" w:ascii="宋体" w:hAnsi="宋体" w:eastAsia="宋体" w:cs="宋体"/>
          <w:sz w:val="28"/>
          <w:szCs w:val="28"/>
          <w:u w:val="single"/>
        </w:rPr>
        <w:t xml:space="preserve">      </w:t>
      </w:r>
      <w:r>
        <w:rPr>
          <w:rFonts w:ascii="宋体" w:hAnsi="宋体" w:eastAsia="宋体" w:cs="宋体"/>
          <w:sz w:val="28"/>
          <w:szCs w:val="28"/>
          <w:u w:val="single"/>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。我方同意本磋商函在竞争性磋商文件规定的提交响应文件截止时间后，在竞争性磋商文件规定的磋商有效期期满前对我方具有约束力，且随时准备接受你方发出的中标（成交）通知书。</w:t>
      </w:r>
    </w:p>
    <w:p w14:paraId="77414E79">
      <w:pPr>
        <w:spacing w:line="460" w:lineRule="exact"/>
        <w:ind w:firstLine="560" w:firstLineChars="200"/>
        <w:rPr>
          <w:rFonts w:ascii="宋体" w:hAnsi="宋体" w:eastAsia="宋体" w:cs="宋体"/>
          <w:sz w:val="28"/>
          <w:szCs w:val="28"/>
        </w:rPr>
      </w:pPr>
      <w:r>
        <w:rPr>
          <w:rFonts w:hint="eastAsia" w:ascii="宋体" w:hAnsi="宋体" w:eastAsia="宋体" w:cs="宋体"/>
          <w:sz w:val="28"/>
          <w:szCs w:val="28"/>
        </w:rPr>
        <w:t>3、我方承诺在磋商有效期</w:t>
      </w:r>
      <w:r>
        <w:rPr>
          <w:rFonts w:hint="eastAsia" w:ascii="宋体" w:hAnsi="宋体" w:eastAsia="宋体" w:cs="宋体"/>
          <w:sz w:val="28"/>
          <w:szCs w:val="28"/>
          <w:u w:val="single"/>
        </w:rPr>
        <w:t xml:space="preserve"> 60 </w:t>
      </w:r>
      <w:r>
        <w:rPr>
          <w:rFonts w:hint="eastAsia" w:ascii="宋体" w:hAnsi="宋体" w:eastAsia="宋体" w:cs="宋体"/>
          <w:sz w:val="28"/>
          <w:szCs w:val="28"/>
        </w:rPr>
        <w:t>日历天内不修改、撤销响应文件。</w:t>
      </w:r>
    </w:p>
    <w:p w14:paraId="6E3268CF">
      <w:pPr>
        <w:spacing w:line="46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4、如我方中标：</w:t>
      </w:r>
    </w:p>
    <w:p w14:paraId="7219E01E">
      <w:pPr>
        <w:spacing w:line="460" w:lineRule="exact"/>
        <w:ind w:firstLine="540"/>
        <w:jc w:val="left"/>
        <w:rPr>
          <w:rFonts w:ascii="宋体" w:hAnsi="宋体" w:eastAsia="宋体" w:cs="宋体"/>
          <w:sz w:val="28"/>
          <w:szCs w:val="28"/>
        </w:rPr>
      </w:pPr>
      <w:r>
        <w:rPr>
          <w:rFonts w:hint="eastAsia" w:ascii="宋体" w:hAnsi="宋体" w:eastAsia="宋体" w:cs="宋体"/>
          <w:sz w:val="28"/>
          <w:szCs w:val="28"/>
        </w:rPr>
        <w:t>（1）我方承诺在收到通知后领取中标（成交）通知书，并在中标（成交）通知书规定的期限内与你方签订合同，逾期可视为放弃中标。</w:t>
      </w:r>
    </w:p>
    <w:p w14:paraId="5949D8C6">
      <w:pPr>
        <w:spacing w:line="460" w:lineRule="exact"/>
        <w:ind w:firstLine="540"/>
        <w:jc w:val="left"/>
        <w:rPr>
          <w:rFonts w:ascii="宋体" w:hAnsi="宋体" w:eastAsia="宋体" w:cs="宋体"/>
          <w:sz w:val="28"/>
          <w:szCs w:val="28"/>
        </w:rPr>
      </w:pPr>
      <w:r>
        <w:rPr>
          <w:rFonts w:hint="eastAsia" w:ascii="宋体" w:hAnsi="宋体" w:eastAsia="宋体" w:cs="宋体"/>
          <w:sz w:val="28"/>
          <w:szCs w:val="28"/>
        </w:rPr>
        <w:t>（2）随同本磋商函递交的磋商函附录属于合同文件的组成部分。</w:t>
      </w:r>
    </w:p>
    <w:p w14:paraId="3CF42DB3">
      <w:pPr>
        <w:spacing w:line="46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3</w:t>
      </w:r>
      <w:r>
        <w:rPr>
          <w:rFonts w:hint="eastAsia" w:ascii="宋体" w:hAnsi="宋体" w:eastAsia="宋体" w:cs="宋体"/>
          <w:sz w:val="28"/>
          <w:szCs w:val="28"/>
        </w:rPr>
        <w:t>）我方承诺在合同约定的期限内完成并移交全部合同工程。</w:t>
      </w:r>
    </w:p>
    <w:p w14:paraId="4F5D9BE1">
      <w:pPr>
        <w:spacing w:line="460" w:lineRule="exact"/>
        <w:ind w:firstLine="540"/>
        <w:jc w:val="lef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4</w:t>
      </w:r>
      <w:r>
        <w:rPr>
          <w:rFonts w:hint="eastAsia" w:ascii="宋体" w:hAnsi="宋体" w:eastAsia="宋体" w:cs="宋体"/>
          <w:sz w:val="28"/>
          <w:szCs w:val="28"/>
        </w:rPr>
        <w:t>）我方承诺满足合同专用条款中补充条款的内容。</w:t>
      </w:r>
    </w:p>
    <w:p w14:paraId="5B332E8B">
      <w:pPr>
        <w:spacing w:line="460" w:lineRule="exact"/>
        <w:ind w:firstLine="540"/>
        <w:jc w:val="lef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5</w:t>
      </w:r>
      <w:r>
        <w:rPr>
          <w:rFonts w:hint="eastAsia" w:ascii="宋体" w:hAnsi="宋体" w:eastAsia="宋体" w:cs="宋体"/>
          <w:sz w:val="28"/>
          <w:szCs w:val="28"/>
        </w:rPr>
        <w:t>）我方承诺并理解采购人不以最低磋商标价为中标价的唯一选择。</w:t>
      </w:r>
    </w:p>
    <w:p w14:paraId="7A7315B7">
      <w:pPr>
        <w:spacing w:line="46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5．我方在此声明，所递交的响应文件及有关资料内容完整、真实和准确。</w:t>
      </w:r>
    </w:p>
    <w:p w14:paraId="15A753B8">
      <w:pPr>
        <w:spacing w:line="460" w:lineRule="exact"/>
        <w:ind w:firstLine="4480" w:firstLineChars="1600"/>
        <w:jc w:val="left"/>
        <w:rPr>
          <w:rFonts w:ascii="宋体" w:hAnsi="宋体" w:eastAsia="宋体" w:cs="宋体"/>
          <w:sz w:val="28"/>
          <w:szCs w:val="28"/>
        </w:rPr>
      </w:pPr>
    </w:p>
    <w:p w14:paraId="0F82D626">
      <w:pPr>
        <w:spacing w:line="460" w:lineRule="exact"/>
        <w:ind w:firstLine="4480" w:firstLineChars="1600"/>
        <w:jc w:val="left"/>
        <w:rPr>
          <w:rFonts w:ascii="宋体" w:hAnsi="宋体" w:eastAsia="宋体" w:cs="宋体"/>
          <w:sz w:val="28"/>
          <w:szCs w:val="28"/>
        </w:rPr>
      </w:pPr>
      <w:r>
        <w:rPr>
          <w:rFonts w:hint="eastAsia" w:ascii="宋体" w:hAnsi="宋体" w:eastAsia="宋体" w:cs="宋体"/>
          <w:sz w:val="28"/>
          <w:szCs w:val="28"/>
        </w:rPr>
        <w:t xml:space="preserve"> </w:t>
      </w:r>
    </w:p>
    <w:p w14:paraId="61896630">
      <w:pPr>
        <w:spacing w:line="700" w:lineRule="exact"/>
        <w:ind w:right="480" w:firstLine="3920" w:firstLineChars="1400"/>
        <w:rPr>
          <w:rFonts w:ascii="宋体" w:hAnsi="宋体" w:eastAsia="宋体" w:cs="宋体"/>
          <w:sz w:val="28"/>
          <w:szCs w:val="28"/>
        </w:rPr>
      </w:pPr>
      <w:r>
        <w:rPr>
          <w:rFonts w:hint="eastAsia" w:ascii="宋体" w:hAnsi="宋体" w:eastAsia="宋体" w:cs="宋体"/>
          <w:sz w:val="28"/>
          <w:szCs w:val="28"/>
        </w:rPr>
        <w:t>响应人：</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签</w:t>
      </w:r>
      <w:r>
        <w:rPr>
          <w:rFonts w:hint="eastAsia" w:ascii="宋体" w:hAnsi="宋体" w:eastAsia="宋体" w:cs="宋体"/>
          <w:sz w:val="28"/>
          <w:szCs w:val="28"/>
        </w:rPr>
        <w:t>章）</w:t>
      </w:r>
    </w:p>
    <w:p w14:paraId="497FB88A">
      <w:pPr>
        <w:wordWrap w:val="0"/>
        <w:spacing w:line="700" w:lineRule="exact"/>
        <w:ind w:firstLine="540"/>
        <w:jc w:val="center"/>
        <w:rPr>
          <w:rFonts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签</w:t>
      </w:r>
      <w:r>
        <w:rPr>
          <w:rFonts w:hint="eastAsia" w:ascii="宋体" w:hAnsi="宋体" w:eastAsia="宋体" w:cs="宋体"/>
          <w:sz w:val="28"/>
          <w:szCs w:val="28"/>
        </w:rPr>
        <w:t>章）</w:t>
      </w:r>
    </w:p>
    <w:p w14:paraId="1A78EBB7">
      <w:pPr>
        <w:spacing w:line="700" w:lineRule="exact"/>
        <w:ind w:right="480" w:firstLine="4060" w:firstLineChars="1450"/>
        <w:rPr>
          <w:rFonts w:ascii="宋体" w:hAnsi="宋体" w:eastAsia="宋体"/>
          <w:sz w:val="28"/>
          <w:szCs w:val="28"/>
        </w:rPr>
      </w:pPr>
      <w:r>
        <w:rPr>
          <w:rFonts w:hint="eastAsia" w:ascii="宋体" w:hAnsi="宋体" w:eastAsia="宋体" w:cs="宋体"/>
          <w:sz w:val="28"/>
          <w:szCs w:val="28"/>
        </w:rPr>
        <w:t xml:space="preserve">日  期：  </w:t>
      </w:r>
      <w:r>
        <w:rPr>
          <w:rFonts w:hint="eastAsia" w:ascii="宋体" w:hAnsi="宋体" w:eastAsia="宋体"/>
          <w:sz w:val="28"/>
          <w:szCs w:val="28"/>
          <w:u w:val="single"/>
        </w:rPr>
        <w:t xml:space="preserve">        </w:t>
      </w:r>
      <w:r>
        <w:rPr>
          <w:rFonts w:hint="eastAsia" w:ascii="宋体" w:hAnsi="宋体" w:eastAsia="宋体"/>
          <w:sz w:val="28"/>
          <w:szCs w:val="28"/>
        </w:rPr>
        <w:t>年</w:t>
      </w:r>
      <w:r>
        <w:rPr>
          <w:rFonts w:hint="eastAsia" w:ascii="宋体" w:hAnsi="宋体" w:eastAsia="宋体"/>
          <w:sz w:val="28"/>
          <w:szCs w:val="28"/>
          <w:u w:val="single"/>
        </w:rPr>
        <w:t xml:space="preserve">    </w:t>
      </w:r>
      <w:r>
        <w:rPr>
          <w:rFonts w:hint="eastAsia" w:ascii="宋体" w:hAnsi="宋体" w:eastAsia="宋体"/>
          <w:sz w:val="28"/>
          <w:szCs w:val="28"/>
        </w:rPr>
        <w:t>月</w:t>
      </w:r>
      <w:r>
        <w:rPr>
          <w:rFonts w:hint="eastAsia" w:ascii="宋体" w:hAnsi="宋体" w:eastAsia="宋体"/>
          <w:sz w:val="28"/>
          <w:szCs w:val="28"/>
          <w:u w:val="single"/>
        </w:rPr>
        <w:t xml:space="preserve">    </w:t>
      </w:r>
      <w:r>
        <w:rPr>
          <w:rFonts w:hint="eastAsia" w:ascii="宋体" w:hAnsi="宋体" w:eastAsia="宋体"/>
          <w:sz w:val="28"/>
          <w:szCs w:val="28"/>
        </w:rPr>
        <w:t>日</w:t>
      </w:r>
    </w:p>
    <w:p w14:paraId="3C1A605F">
      <w:pPr>
        <w:spacing w:line="23" w:lineRule="exact"/>
        <w:rPr>
          <w:rFonts w:ascii="宋体" w:hAnsi="宋体" w:eastAsia="宋体" w:cs="宋体"/>
          <w:sz w:val="28"/>
          <w:szCs w:val="28"/>
        </w:rPr>
      </w:pPr>
    </w:p>
    <w:p w14:paraId="42E99D1A">
      <w:pPr>
        <w:widowControl/>
        <w:jc w:val="left"/>
        <w:rPr>
          <w:rFonts w:ascii="宋体" w:hAnsi="宋体" w:eastAsia="宋体" w:cs="宋体"/>
          <w:sz w:val="28"/>
          <w:szCs w:val="28"/>
        </w:rPr>
        <w:sectPr>
          <w:footerReference r:id="rId7" w:type="default"/>
          <w:pgSz w:w="11900" w:h="16838"/>
          <w:pgMar w:top="1077" w:right="1134" w:bottom="1077" w:left="1134" w:header="720" w:footer="720" w:gutter="0"/>
          <w:pgNumType w:fmt="decimal"/>
          <w:cols w:space="720" w:num="1"/>
          <w:docGrid w:type="lines" w:linePitch="360" w:charSpace="0"/>
        </w:sectPr>
      </w:pPr>
    </w:p>
    <w:p w14:paraId="190108D4">
      <w:pPr>
        <w:spacing w:before="312" w:beforeLines="100" w:after="156" w:afterLines="50" w:line="240" w:lineRule="exact"/>
        <w:jc w:val="both"/>
        <w:textAlignment w:val="center"/>
        <w:rPr>
          <w:rFonts w:ascii="宋体" w:hAnsi="宋体" w:eastAsia="宋体" w:cs="宋体"/>
          <w:b/>
          <w:bCs/>
          <w:sz w:val="28"/>
          <w:szCs w:val="28"/>
        </w:rPr>
      </w:pPr>
      <w:bookmarkStart w:id="601" w:name="page58"/>
      <w:bookmarkEnd w:id="601"/>
    </w:p>
    <w:p w14:paraId="22179F8E">
      <w:pPr>
        <w:spacing w:before="312" w:beforeLines="100" w:after="156" w:afterLines="50" w:line="240" w:lineRule="exact"/>
        <w:jc w:val="center"/>
        <w:textAlignment w:val="center"/>
        <w:rPr>
          <w:rFonts w:ascii="宋体" w:hAnsi="宋体" w:eastAsia="宋体" w:cs="宋体"/>
          <w:b/>
          <w:bCs/>
          <w:sz w:val="28"/>
          <w:szCs w:val="28"/>
        </w:rPr>
      </w:pPr>
      <w:r>
        <w:rPr>
          <w:rFonts w:hint="eastAsia" w:ascii="宋体" w:hAnsi="宋体" w:eastAsia="宋体" w:cs="宋体"/>
          <w:b/>
          <w:bCs/>
          <w:sz w:val="28"/>
          <w:szCs w:val="28"/>
        </w:rPr>
        <w:t>（二）磋商函附录（第一次报价）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1933"/>
        <w:gridCol w:w="722"/>
        <w:gridCol w:w="1123"/>
        <w:gridCol w:w="1269"/>
        <w:gridCol w:w="1542"/>
      </w:tblGrid>
      <w:tr w14:paraId="10577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4F5E68E0">
            <w:pPr>
              <w:widowControl/>
              <w:spacing w:before="0" w:beforeLines="0" w:beforeAutospacing="0" w:after="0" w:afterLines="0" w:afterAutospacing="0" w:line="331" w:lineRule="exact"/>
              <w:ind w:left="0" w:right="-239"/>
              <w:jc w:val="center"/>
              <w:rPr>
                <w:rFonts w:ascii="宋体" w:hAnsi="宋体" w:eastAsia="宋体" w:cs="宋体"/>
                <w:kern w:val="2"/>
                <w:sz w:val="24"/>
                <w:szCs w:val="24"/>
              </w:rPr>
            </w:pPr>
            <w:r>
              <w:rPr>
                <w:rFonts w:hint="eastAsia" w:ascii="宋体" w:hAnsi="宋体" w:eastAsia="宋体" w:cs="宋体"/>
                <w:spacing w:val="-1"/>
                <w:kern w:val="2"/>
                <w:sz w:val="24"/>
                <w:szCs w:val="24"/>
              </w:rPr>
              <w:t>项目名称</w:t>
            </w:r>
          </w:p>
        </w:tc>
        <w:tc>
          <w:tcPr>
            <w:tcW w:w="6589" w:type="dxa"/>
            <w:gridSpan w:val="5"/>
            <w:tcBorders>
              <w:top w:val="single" w:color="auto" w:sz="4" w:space="0"/>
              <w:left w:val="nil"/>
              <w:bottom w:val="single" w:color="auto" w:sz="4" w:space="0"/>
              <w:right w:val="single" w:color="auto" w:sz="4" w:space="0"/>
            </w:tcBorders>
            <w:noWrap w:val="0"/>
            <w:vAlign w:val="center"/>
          </w:tcPr>
          <w:p w14:paraId="40500F78">
            <w:pPr>
              <w:widowControl/>
              <w:spacing w:before="0" w:beforeLines="0" w:beforeAutospacing="0" w:after="0" w:afterLines="0" w:afterAutospacing="0" w:line="331" w:lineRule="exact"/>
              <w:ind w:left="0" w:right="0"/>
              <w:jc w:val="center"/>
              <w:rPr>
                <w:rFonts w:ascii="宋体" w:hAnsi="宋体" w:eastAsia="宋体" w:cs="宋体"/>
                <w:kern w:val="2"/>
                <w:sz w:val="24"/>
                <w:szCs w:val="24"/>
              </w:rPr>
            </w:pPr>
          </w:p>
        </w:tc>
      </w:tr>
      <w:tr w14:paraId="77517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4629BE85">
            <w:pPr>
              <w:widowControl/>
              <w:spacing w:before="0" w:beforeLines="0" w:beforeAutospacing="0" w:after="0" w:afterLines="0" w:afterAutospacing="0" w:line="300" w:lineRule="exact"/>
              <w:ind w:left="0" w:right="-239"/>
              <w:jc w:val="center"/>
              <w:rPr>
                <w:rFonts w:ascii="宋体" w:hAnsi="宋体" w:eastAsia="宋体" w:cs="宋体"/>
                <w:kern w:val="2"/>
                <w:sz w:val="24"/>
                <w:szCs w:val="24"/>
              </w:rPr>
            </w:pPr>
            <w:r>
              <w:rPr>
                <w:rFonts w:hint="eastAsia" w:ascii="宋体" w:hAnsi="宋体" w:eastAsia="宋体" w:cs="宋体"/>
                <w:spacing w:val="-1"/>
                <w:kern w:val="2"/>
                <w:sz w:val="24"/>
                <w:szCs w:val="24"/>
              </w:rPr>
              <w:t>响应人名称</w:t>
            </w:r>
          </w:p>
        </w:tc>
        <w:tc>
          <w:tcPr>
            <w:tcW w:w="6589" w:type="dxa"/>
            <w:gridSpan w:val="5"/>
            <w:tcBorders>
              <w:top w:val="single" w:color="auto" w:sz="4" w:space="0"/>
              <w:left w:val="nil"/>
              <w:bottom w:val="single" w:color="auto" w:sz="4" w:space="0"/>
              <w:right w:val="single" w:color="auto" w:sz="4" w:space="0"/>
            </w:tcBorders>
            <w:noWrap w:val="0"/>
            <w:vAlign w:val="center"/>
          </w:tcPr>
          <w:p w14:paraId="17CD62F5">
            <w:pPr>
              <w:widowControl/>
              <w:spacing w:before="0" w:beforeLines="0" w:beforeAutospacing="0" w:after="0" w:afterLines="0" w:afterAutospacing="0" w:line="300" w:lineRule="exact"/>
              <w:ind w:left="0" w:right="0"/>
              <w:jc w:val="center"/>
              <w:rPr>
                <w:rFonts w:ascii="宋体" w:hAnsi="宋体" w:eastAsia="宋体" w:cs="宋体"/>
                <w:kern w:val="2"/>
                <w:sz w:val="24"/>
                <w:szCs w:val="24"/>
              </w:rPr>
            </w:pPr>
          </w:p>
        </w:tc>
      </w:tr>
      <w:tr w14:paraId="05F81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168BA14A">
            <w:pPr>
              <w:widowControl/>
              <w:spacing w:before="0" w:beforeLines="0" w:beforeAutospacing="0" w:after="0" w:afterLines="0" w:afterAutospacing="0" w:line="300" w:lineRule="exact"/>
              <w:ind w:left="0" w:right="-239"/>
              <w:jc w:val="center"/>
              <w:rPr>
                <w:rFonts w:ascii="宋体" w:hAnsi="宋体" w:eastAsia="宋体" w:cs="宋体"/>
                <w:spacing w:val="-1"/>
                <w:kern w:val="2"/>
                <w:sz w:val="24"/>
                <w:szCs w:val="24"/>
              </w:rPr>
            </w:pPr>
            <w:r>
              <w:rPr>
                <w:rFonts w:hint="eastAsia" w:ascii="宋体" w:hAnsi="宋体" w:eastAsia="宋体" w:cs="宋体"/>
                <w:spacing w:val="-1"/>
                <w:kern w:val="2"/>
                <w:sz w:val="24"/>
                <w:szCs w:val="24"/>
              </w:rPr>
              <w:t>资质等级</w:t>
            </w:r>
          </w:p>
        </w:tc>
        <w:tc>
          <w:tcPr>
            <w:tcW w:w="6589" w:type="dxa"/>
            <w:gridSpan w:val="5"/>
            <w:tcBorders>
              <w:top w:val="single" w:color="auto" w:sz="4" w:space="0"/>
              <w:left w:val="nil"/>
              <w:bottom w:val="single" w:color="auto" w:sz="4" w:space="0"/>
              <w:right w:val="single" w:color="auto" w:sz="4" w:space="0"/>
            </w:tcBorders>
            <w:noWrap w:val="0"/>
            <w:vAlign w:val="center"/>
          </w:tcPr>
          <w:p w14:paraId="51639AF7">
            <w:pPr>
              <w:widowControl/>
              <w:spacing w:before="0" w:beforeLines="0" w:beforeAutospacing="0" w:after="0" w:afterLines="0" w:afterAutospacing="0" w:line="300" w:lineRule="exact"/>
              <w:ind w:left="0" w:right="0"/>
              <w:jc w:val="center"/>
              <w:rPr>
                <w:rFonts w:ascii="宋体" w:hAnsi="宋体" w:eastAsia="宋体" w:cs="宋体"/>
                <w:kern w:val="2"/>
                <w:sz w:val="24"/>
                <w:szCs w:val="24"/>
              </w:rPr>
            </w:pPr>
          </w:p>
        </w:tc>
      </w:tr>
      <w:tr w14:paraId="34C50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5A3B452B">
            <w:pPr>
              <w:widowControl/>
              <w:spacing w:before="0" w:beforeLines="0" w:beforeAutospacing="0" w:after="0" w:afterLines="0" w:afterAutospacing="0" w:line="300" w:lineRule="exact"/>
              <w:ind w:left="0" w:right="-239"/>
              <w:jc w:val="center"/>
              <w:rPr>
                <w:rFonts w:hint="eastAsia" w:ascii="宋体" w:hAnsi="宋体" w:eastAsia="宋体" w:cs="宋体"/>
                <w:spacing w:val="-1"/>
                <w:kern w:val="2"/>
                <w:sz w:val="24"/>
                <w:szCs w:val="24"/>
                <w:lang w:eastAsia="zh-CN"/>
              </w:rPr>
            </w:pPr>
            <w:r>
              <w:rPr>
                <w:rFonts w:hint="eastAsia" w:ascii="宋体" w:hAnsi="宋体" w:eastAsia="宋体" w:cs="宋体"/>
                <w:spacing w:val="-1"/>
                <w:kern w:val="2"/>
                <w:sz w:val="24"/>
                <w:szCs w:val="24"/>
              </w:rPr>
              <w:t>响应人</w:t>
            </w:r>
            <w:r>
              <w:rPr>
                <w:rFonts w:hint="eastAsia" w:ascii="宋体" w:hAnsi="宋体" w:eastAsia="宋体" w:cs="宋体"/>
                <w:spacing w:val="-1"/>
                <w:kern w:val="2"/>
                <w:sz w:val="24"/>
                <w:szCs w:val="24"/>
                <w:lang w:eastAsia="zh-CN"/>
              </w:rPr>
              <w:t>地址</w:t>
            </w:r>
          </w:p>
        </w:tc>
        <w:tc>
          <w:tcPr>
            <w:tcW w:w="6589" w:type="dxa"/>
            <w:gridSpan w:val="5"/>
            <w:tcBorders>
              <w:top w:val="single" w:color="auto" w:sz="4" w:space="0"/>
              <w:left w:val="nil"/>
              <w:bottom w:val="single" w:color="auto" w:sz="4" w:space="0"/>
              <w:right w:val="single" w:color="auto" w:sz="4" w:space="0"/>
            </w:tcBorders>
            <w:noWrap w:val="0"/>
            <w:vAlign w:val="center"/>
          </w:tcPr>
          <w:p w14:paraId="4126B14F">
            <w:pPr>
              <w:widowControl/>
              <w:spacing w:before="0" w:beforeLines="0" w:beforeAutospacing="0" w:after="0" w:afterLines="0" w:afterAutospacing="0" w:line="300" w:lineRule="exact"/>
              <w:ind w:left="0" w:right="0"/>
              <w:jc w:val="center"/>
              <w:rPr>
                <w:rFonts w:ascii="宋体" w:hAnsi="宋体" w:eastAsia="宋体" w:cs="宋体"/>
                <w:kern w:val="2"/>
                <w:sz w:val="24"/>
                <w:szCs w:val="24"/>
              </w:rPr>
            </w:pPr>
          </w:p>
        </w:tc>
      </w:tr>
      <w:tr w14:paraId="2FBFE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5D07082D">
            <w:pPr>
              <w:widowControl/>
              <w:spacing w:before="0" w:beforeLines="0" w:beforeAutospacing="0" w:after="0" w:afterLines="0" w:afterAutospacing="0" w:line="300" w:lineRule="exact"/>
              <w:ind w:left="0" w:right="-239"/>
              <w:jc w:val="center"/>
              <w:rPr>
                <w:rFonts w:hint="eastAsia" w:ascii="宋体" w:hAnsi="宋体" w:eastAsia="宋体" w:cs="宋体"/>
                <w:spacing w:val="-1"/>
                <w:kern w:val="2"/>
                <w:sz w:val="24"/>
                <w:szCs w:val="24"/>
                <w:lang w:eastAsia="zh-CN"/>
              </w:rPr>
            </w:pPr>
            <w:r>
              <w:rPr>
                <w:rFonts w:hint="eastAsia" w:ascii="宋体" w:hAnsi="宋体" w:eastAsia="宋体" w:cs="宋体"/>
                <w:spacing w:val="-1"/>
                <w:kern w:val="2"/>
                <w:sz w:val="24"/>
                <w:szCs w:val="24"/>
                <w:lang w:eastAsia="zh-CN"/>
              </w:rPr>
              <w:t>法定代表人姓名</w:t>
            </w:r>
          </w:p>
        </w:tc>
        <w:tc>
          <w:tcPr>
            <w:tcW w:w="6589" w:type="dxa"/>
            <w:gridSpan w:val="5"/>
            <w:tcBorders>
              <w:top w:val="single" w:color="auto" w:sz="4" w:space="0"/>
              <w:left w:val="nil"/>
              <w:bottom w:val="single" w:color="auto" w:sz="4" w:space="0"/>
              <w:right w:val="single" w:color="auto" w:sz="4" w:space="0"/>
            </w:tcBorders>
            <w:noWrap w:val="0"/>
            <w:vAlign w:val="center"/>
          </w:tcPr>
          <w:p w14:paraId="6EE43341">
            <w:pPr>
              <w:widowControl/>
              <w:spacing w:before="0" w:beforeLines="0" w:beforeAutospacing="0" w:after="0" w:afterLines="0" w:afterAutospacing="0" w:line="300" w:lineRule="exact"/>
              <w:ind w:left="0" w:right="0"/>
              <w:jc w:val="center"/>
              <w:rPr>
                <w:rFonts w:ascii="宋体" w:hAnsi="宋体" w:eastAsia="宋体" w:cs="宋体"/>
                <w:kern w:val="2"/>
                <w:sz w:val="24"/>
                <w:szCs w:val="24"/>
              </w:rPr>
            </w:pPr>
          </w:p>
        </w:tc>
      </w:tr>
      <w:tr w14:paraId="61D16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7BBD895C">
            <w:pPr>
              <w:widowControl/>
              <w:spacing w:before="0" w:beforeLines="0" w:beforeAutospacing="0" w:after="0" w:afterLines="0" w:afterAutospacing="0" w:line="300" w:lineRule="exact"/>
              <w:ind w:left="0" w:right="-239"/>
              <w:jc w:val="center"/>
              <w:rPr>
                <w:rFonts w:hint="eastAsia" w:ascii="宋体" w:hAnsi="宋体" w:eastAsia="宋体" w:cs="宋体"/>
                <w:spacing w:val="-1"/>
                <w:kern w:val="2"/>
                <w:sz w:val="24"/>
                <w:szCs w:val="24"/>
                <w:lang w:eastAsia="zh-CN"/>
              </w:rPr>
            </w:pPr>
            <w:r>
              <w:rPr>
                <w:rFonts w:hint="eastAsia" w:ascii="宋体" w:hAnsi="宋体" w:eastAsia="宋体" w:cs="宋体"/>
                <w:spacing w:val="-1"/>
                <w:kern w:val="2"/>
                <w:sz w:val="24"/>
                <w:szCs w:val="24"/>
                <w:lang w:eastAsia="zh-CN"/>
              </w:rPr>
              <w:t>统一机构代码</w:t>
            </w:r>
          </w:p>
        </w:tc>
        <w:tc>
          <w:tcPr>
            <w:tcW w:w="6589" w:type="dxa"/>
            <w:gridSpan w:val="5"/>
            <w:tcBorders>
              <w:top w:val="single" w:color="auto" w:sz="4" w:space="0"/>
              <w:left w:val="nil"/>
              <w:bottom w:val="single" w:color="auto" w:sz="4" w:space="0"/>
              <w:right w:val="single" w:color="auto" w:sz="4" w:space="0"/>
            </w:tcBorders>
            <w:noWrap w:val="0"/>
            <w:vAlign w:val="center"/>
          </w:tcPr>
          <w:p w14:paraId="65A11B51">
            <w:pPr>
              <w:widowControl/>
              <w:spacing w:before="0" w:beforeLines="0" w:beforeAutospacing="0" w:after="0" w:afterLines="0" w:afterAutospacing="0" w:line="300" w:lineRule="exact"/>
              <w:ind w:left="0" w:right="0"/>
              <w:jc w:val="center"/>
              <w:rPr>
                <w:rFonts w:ascii="宋体" w:hAnsi="宋体" w:eastAsia="宋体" w:cs="宋体"/>
                <w:kern w:val="2"/>
                <w:sz w:val="24"/>
                <w:szCs w:val="24"/>
              </w:rPr>
            </w:pPr>
          </w:p>
        </w:tc>
      </w:tr>
      <w:tr w14:paraId="4EC41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44183FA6">
            <w:pPr>
              <w:widowControl/>
              <w:spacing w:before="0" w:beforeLines="0" w:beforeAutospacing="0" w:after="0" w:afterLines="0" w:afterAutospacing="0" w:line="300" w:lineRule="exact"/>
              <w:ind w:left="0" w:right="-239"/>
              <w:jc w:val="center"/>
              <w:rPr>
                <w:rFonts w:ascii="宋体" w:hAnsi="宋体" w:eastAsia="宋体" w:cs="宋体"/>
                <w:kern w:val="2"/>
                <w:sz w:val="24"/>
                <w:szCs w:val="24"/>
              </w:rPr>
            </w:pPr>
            <w:r>
              <w:rPr>
                <w:rFonts w:hint="eastAsia" w:ascii="宋体" w:hAnsi="宋体" w:eastAsia="宋体" w:cs="宋体"/>
                <w:spacing w:val="-1"/>
                <w:kern w:val="2"/>
                <w:sz w:val="24"/>
                <w:szCs w:val="24"/>
              </w:rPr>
              <w:t>项目经理</w:t>
            </w:r>
          </w:p>
        </w:tc>
        <w:tc>
          <w:tcPr>
            <w:tcW w:w="1933" w:type="dxa"/>
            <w:tcBorders>
              <w:top w:val="single" w:color="auto" w:sz="4" w:space="0"/>
              <w:left w:val="nil"/>
              <w:bottom w:val="single" w:color="auto" w:sz="4" w:space="0"/>
              <w:right w:val="single" w:color="auto" w:sz="4" w:space="0"/>
            </w:tcBorders>
            <w:noWrap w:val="0"/>
            <w:vAlign w:val="center"/>
          </w:tcPr>
          <w:p w14:paraId="633799FC">
            <w:pPr>
              <w:widowControl/>
              <w:spacing w:before="0" w:beforeLines="0" w:beforeAutospacing="0" w:after="0" w:afterLines="0" w:afterAutospacing="0" w:line="300" w:lineRule="exact"/>
              <w:ind w:left="0" w:right="0"/>
              <w:jc w:val="center"/>
              <w:rPr>
                <w:rFonts w:ascii="宋体" w:hAnsi="宋体" w:eastAsia="宋体" w:cs="宋体"/>
                <w:kern w:val="2"/>
                <w:sz w:val="24"/>
                <w:szCs w:val="24"/>
              </w:rPr>
            </w:pPr>
          </w:p>
        </w:tc>
        <w:tc>
          <w:tcPr>
            <w:tcW w:w="722" w:type="dxa"/>
            <w:tcBorders>
              <w:top w:val="single" w:color="auto" w:sz="4" w:space="0"/>
              <w:left w:val="nil"/>
              <w:bottom w:val="single" w:color="auto" w:sz="4" w:space="0"/>
              <w:right w:val="single" w:color="auto" w:sz="4" w:space="0"/>
            </w:tcBorders>
            <w:noWrap w:val="0"/>
            <w:vAlign w:val="center"/>
          </w:tcPr>
          <w:p w14:paraId="5AF11193">
            <w:pPr>
              <w:widowControl/>
              <w:spacing w:before="0" w:beforeLines="0" w:beforeAutospacing="0" w:after="0" w:afterLines="0" w:afterAutospacing="0" w:line="300" w:lineRule="exact"/>
              <w:ind w:left="0" w:right="-239"/>
              <w:rPr>
                <w:rFonts w:ascii="宋体" w:hAnsi="宋体" w:eastAsia="宋体" w:cs="宋体"/>
                <w:kern w:val="2"/>
                <w:sz w:val="24"/>
                <w:szCs w:val="24"/>
              </w:rPr>
            </w:pPr>
            <w:r>
              <w:rPr>
                <w:rFonts w:hint="eastAsia" w:ascii="宋体" w:hAnsi="宋体" w:eastAsia="宋体" w:cs="宋体"/>
                <w:spacing w:val="-1"/>
                <w:kern w:val="2"/>
                <w:sz w:val="24"/>
                <w:szCs w:val="24"/>
              </w:rPr>
              <w:t>级别</w:t>
            </w:r>
          </w:p>
        </w:tc>
        <w:tc>
          <w:tcPr>
            <w:tcW w:w="1123" w:type="dxa"/>
            <w:tcBorders>
              <w:top w:val="single" w:color="auto" w:sz="4" w:space="0"/>
              <w:left w:val="nil"/>
              <w:bottom w:val="single" w:color="auto" w:sz="4" w:space="0"/>
              <w:right w:val="single" w:color="auto" w:sz="4" w:space="0"/>
            </w:tcBorders>
            <w:noWrap w:val="0"/>
            <w:vAlign w:val="center"/>
          </w:tcPr>
          <w:p w14:paraId="1E49305C">
            <w:pPr>
              <w:widowControl/>
              <w:spacing w:before="0" w:beforeLines="0" w:beforeAutospacing="0" w:after="0" w:afterLines="0" w:afterAutospacing="0" w:line="300" w:lineRule="exact"/>
              <w:ind w:left="0" w:right="0"/>
              <w:jc w:val="center"/>
              <w:rPr>
                <w:rFonts w:ascii="宋体" w:hAnsi="宋体" w:eastAsia="宋体" w:cs="宋体"/>
                <w:kern w:val="2"/>
                <w:sz w:val="24"/>
                <w:szCs w:val="24"/>
              </w:rPr>
            </w:pPr>
          </w:p>
        </w:tc>
        <w:tc>
          <w:tcPr>
            <w:tcW w:w="1269" w:type="dxa"/>
            <w:tcBorders>
              <w:top w:val="single" w:color="auto" w:sz="4" w:space="0"/>
              <w:left w:val="nil"/>
              <w:bottom w:val="single" w:color="auto" w:sz="4" w:space="0"/>
              <w:right w:val="single" w:color="auto" w:sz="4" w:space="0"/>
            </w:tcBorders>
            <w:noWrap w:val="0"/>
            <w:vAlign w:val="center"/>
          </w:tcPr>
          <w:p w14:paraId="60111F3B">
            <w:pPr>
              <w:widowControl/>
              <w:spacing w:before="0" w:beforeLines="0" w:beforeAutospacing="0" w:after="0" w:afterLines="0" w:afterAutospacing="0" w:line="300" w:lineRule="exact"/>
              <w:ind w:left="0" w:right="-239"/>
              <w:rPr>
                <w:rFonts w:ascii="宋体" w:hAnsi="宋体" w:eastAsia="宋体" w:cs="宋体"/>
                <w:kern w:val="2"/>
                <w:sz w:val="24"/>
                <w:szCs w:val="24"/>
              </w:rPr>
            </w:pPr>
            <w:r>
              <w:rPr>
                <w:rFonts w:hint="eastAsia" w:ascii="宋体" w:hAnsi="宋体" w:eastAsia="宋体" w:cs="宋体"/>
                <w:spacing w:val="-1"/>
                <w:kern w:val="2"/>
                <w:sz w:val="24"/>
                <w:szCs w:val="24"/>
              </w:rPr>
              <w:t>证书编号</w:t>
            </w:r>
          </w:p>
        </w:tc>
        <w:tc>
          <w:tcPr>
            <w:tcW w:w="1542" w:type="dxa"/>
            <w:tcBorders>
              <w:top w:val="single" w:color="auto" w:sz="4" w:space="0"/>
              <w:left w:val="nil"/>
              <w:bottom w:val="single" w:color="auto" w:sz="4" w:space="0"/>
              <w:right w:val="single" w:color="auto" w:sz="4" w:space="0"/>
            </w:tcBorders>
            <w:noWrap w:val="0"/>
            <w:vAlign w:val="center"/>
          </w:tcPr>
          <w:p w14:paraId="6D8D3F81">
            <w:pPr>
              <w:widowControl/>
              <w:spacing w:before="0" w:beforeLines="0" w:beforeAutospacing="0" w:after="0" w:afterLines="0" w:afterAutospacing="0" w:line="300" w:lineRule="exact"/>
              <w:ind w:left="0" w:right="0"/>
              <w:jc w:val="center"/>
              <w:rPr>
                <w:rFonts w:ascii="宋体" w:hAnsi="宋体" w:eastAsia="宋体" w:cs="宋体"/>
                <w:kern w:val="2"/>
                <w:sz w:val="24"/>
                <w:szCs w:val="24"/>
              </w:rPr>
            </w:pPr>
          </w:p>
        </w:tc>
      </w:tr>
      <w:tr w14:paraId="30DDD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6D7E5AE1">
            <w:pPr>
              <w:widowControl/>
              <w:spacing w:before="0" w:beforeLines="0" w:beforeAutospacing="0" w:after="0" w:afterLines="0" w:afterAutospacing="0" w:line="295" w:lineRule="exact"/>
              <w:ind w:left="0" w:right="-239"/>
              <w:jc w:val="center"/>
              <w:rPr>
                <w:rFonts w:ascii="宋体" w:hAnsi="宋体" w:eastAsia="宋体" w:cs="宋体"/>
                <w:kern w:val="2"/>
                <w:sz w:val="24"/>
                <w:szCs w:val="24"/>
              </w:rPr>
            </w:pPr>
            <w:r>
              <w:rPr>
                <w:rFonts w:hint="eastAsia" w:ascii="宋体" w:hAnsi="宋体" w:eastAsia="宋体" w:cs="宋体"/>
                <w:spacing w:val="-1"/>
                <w:kern w:val="2"/>
                <w:sz w:val="24"/>
                <w:szCs w:val="24"/>
              </w:rPr>
              <w:t>计划工期</w:t>
            </w:r>
          </w:p>
        </w:tc>
        <w:tc>
          <w:tcPr>
            <w:tcW w:w="6589" w:type="dxa"/>
            <w:gridSpan w:val="5"/>
            <w:tcBorders>
              <w:top w:val="single" w:color="auto" w:sz="4" w:space="0"/>
              <w:left w:val="nil"/>
              <w:bottom w:val="single" w:color="auto" w:sz="4" w:space="0"/>
              <w:right w:val="single" w:color="auto" w:sz="4" w:space="0"/>
            </w:tcBorders>
            <w:noWrap w:val="0"/>
            <w:vAlign w:val="center"/>
          </w:tcPr>
          <w:p w14:paraId="64770769">
            <w:pPr>
              <w:widowControl/>
              <w:spacing w:before="0" w:beforeLines="0" w:beforeAutospacing="0" w:after="0" w:afterLines="0" w:afterAutospacing="0" w:line="295" w:lineRule="exact"/>
              <w:ind w:left="0" w:right="0"/>
              <w:jc w:val="center"/>
              <w:rPr>
                <w:rFonts w:ascii="宋体" w:hAnsi="宋体" w:eastAsia="宋体" w:cs="宋体"/>
                <w:kern w:val="2"/>
                <w:sz w:val="24"/>
                <w:szCs w:val="24"/>
                <w:u w:val="single"/>
              </w:rPr>
            </w:pPr>
          </w:p>
        </w:tc>
      </w:tr>
      <w:tr w14:paraId="1A045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0C0CD797">
            <w:pPr>
              <w:widowControl/>
              <w:spacing w:before="0" w:beforeLines="0" w:beforeAutospacing="0" w:after="0" w:afterLines="0" w:afterAutospacing="0" w:line="240" w:lineRule="exact"/>
              <w:ind w:left="1164" w:right="-239"/>
              <w:jc w:val="center"/>
              <w:rPr>
                <w:rFonts w:ascii="宋体" w:hAnsi="宋体" w:eastAsia="宋体" w:cs="宋体"/>
                <w:kern w:val="2"/>
                <w:sz w:val="24"/>
                <w:szCs w:val="24"/>
              </w:rPr>
            </w:pPr>
          </w:p>
          <w:p w14:paraId="7BFA3521">
            <w:pPr>
              <w:widowControl/>
              <w:spacing w:before="0" w:beforeLines="0" w:beforeAutospacing="0" w:after="0" w:afterLines="0" w:afterAutospacing="0" w:line="307" w:lineRule="exact"/>
              <w:ind w:left="0" w:right="-239"/>
              <w:jc w:val="center"/>
              <w:rPr>
                <w:rFonts w:ascii="宋体" w:hAnsi="宋体" w:eastAsia="宋体" w:cs="宋体"/>
                <w:kern w:val="2"/>
                <w:sz w:val="24"/>
                <w:szCs w:val="24"/>
              </w:rPr>
            </w:pPr>
            <w:r>
              <w:rPr>
                <w:rFonts w:hint="eastAsia" w:ascii="宋体" w:hAnsi="宋体" w:eastAsia="宋体" w:cs="宋体"/>
                <w:spacing w:val="-1"/>
                <w:kern w:val="2"/>
                <w:sz w:val="24"/>
                <w:szCs w:val="24"/>
              </w:rPr>
              <w:t>磋商总报价</w:t>
            </w:r>
          </w:p>
        </w:tc>
        <w:tc>
          <w:tcPr>
            <w:tcW w:w="6589" w:type="dxa"/>
            <w:gridSpan w:val="5"/>
            <w:tcBorders>
              <w:top w:val="single" w:color="auto" w:sz="4" w:space="0"/>
              <w:left w:val="nil"/>
              <w:bottom w:val="single" w:color="auto" w:sz="4" w:space="0"/>
              <w:right w:val="single" w:color="auto" w:sz="4" w:space="0"/>
            </w:tcBorders>
            <w:noWrap w:val="0"/>
            <w:vAlign w:val="center"/>
          </w:tcPr>
          <w:p w14:paraId="73E71763">
            <w:pPr>
              <w:widowControl/>
              <w:spacing w:before="0" w:beforeLines="0" w:beforeAutospacing="0" w:after="0" w:afterLines="0" w:afterAutospacing="0" w:line="240" w:lineRule="exact"/>
              <w:ind w:left="108" w:right="-239"/>
              <w:jc w:val="center"/>
              <w:rPr>
                <w:rFonts w:ascii="宋体" w:hAnsi="宋体" w:eastAsia="宋体" w:cs="宋体"/>
                <w:kern w:val="2"/>
                <w:sz w:val="24"/>
                <w:szCs w:val="24"/>
              </w:rPr>
            </w:pPr>
          </w:p>
          <w:p w14:paraId="201F511E">
            <w:pPr>
              <w:widowControl/>
              <w:spacing w:before="0" w:beforeLines="0" w:beforeAutospacing="0" w:after="0" w:afterLines="0" w:afterAutospacing="0" w:line="307" w:lineRule="exact"/>
              <w:ind w:left="108" w:right="-239"/>
              <w:rPr>
                <w:rFonts w:ascii="宋体" w:hAnsi="宋体" w:eastAsia="宋体" w:cs="宋体"/>
                <w:kern w:val="2"/>
                <w:sz w:val="24"/>
                <w:szCs w:val="24"/>
              </w:rPr>
            </w:pPr>
            <w:r>
              <w:rPr>
                <w:rFonts w:hint="eastAsia" w:ascii="宋体" w:hAnsi="宋体" w:eastAsia="宋体" w:cs="宋体"/>
                <w:spacing w:val="-1"/>
                <w:kern w:val="2"/>
                <w:sz w:val="24"/>
                <w:szCs w:val="24"/>
              </w:rPr>
              <w:t>大写：</w:t>
            </w:r>
            <w:r>
              <w:rPr>
                <w:rFonts w:hint="eastAsia" w:ascii="宋体" w:hAnsi="宋体" w:eastAsia="宋体" w:cs="宋体"/>
                <w:spacing w:val="4"/>
                <w:kern w:val="2"/>
                <w:sz w:val="24"/>
                <w:szCs w:val="24"/>
              </w:rPr>
              <w:t xml:space="preserve">        </w:t>
            </w:r>
            <w:r>
              <w:rPr>
                <w:rFonts w:hint="eastAsia" w:ascii="宋体" w:hAnsi="宋体" w:eastAsia="宋体" w:cs="宋体"/>
                <w:spacing w:val="-1"/>
                <w:kern w:val="2"/>
                <w:sz w:val="24"/>
                <w:szCs w:val="24"/>
              </w:rPr>
              <w:t>；</w:t>
            </w:r>
            <w:r>
              <w:rPr>
                <w:rFonts w:hint="eastAsia" w:ascii="宋体" w:hAnsi="宋体" w:eastAsia="宋体" w:cs="宋体"/>
                <w:kern w:val="2"/>
                <w:sz w:val="24"/>
                <w:szCs w:val="24"/>
              </w:rPr>
              <w:t> </w:t>
            </w:r>
            <w:r>
              <w:rPr>
                <w:rFonts w:hint="eastAsia" w:ascii="宋体" w:hAnsi="宋体" w:eastAsia="宋体" w:cs="宋体"/>
                <w:spacing w:val="-1"/>
                <w:kern w:val="2"/>
                <w:sz w:val="24"/>
                <w:szCs w:val="24"/>
              </w:rPr>
              <w:t>小写：</w:t>
            </w:r>
            <w:r>
              <w:rPr>
                <w:rFonts w:hint="eastAsia" w:ascii="宋体" w:hAnsi="宋体" w:eastAsia="宋体" w:cs="宋体"/>
                <w:spacing w:val="4"/>
                <w:kern w:val="2"/>
                <w:sz w:val="24"/>
                <w:szCs w:val="24"/>
              </w:rPr>
              <w:t xml:space="preserve">      </w:t>
            </w:r>
            <w:r>
              <w:rPr>
                <w:rFonts w:hint="eastAsia" w:ascii="宋体" w:hAnsi="宋体" w:eastAsia="宋体" w:cs="宋体"/>
                <w:spacing w:val="-1"/>
                <w:kern w:val="2"/>
                <w:sz w:val="24"/>
                <w:szCs w:val="24"/>
              </w:rPr>
              <w:t>元</w:t>
            </w:r>
          </w:p>
        </w:tc>
      </w:tr>
      <w:tr w14:paraId="5050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5DE77642">
            <w:pPr>
              <w:widowControl/>
              <w:spacing w:before="0" w:beforeLines="0" w:beforeAutospacing="0" w:after="0" w:afterLines="0" w:afterAutospacing="0" w:line="387" w:lineRule="exact"/>
              <w:ind w:left="0" w:right="-239"/>
              <w:jc w:val="center"/>
              <w:rPr>
                <w:rFonts w:ascii="宋体" w:hAnsi="宋体" w:eastAsia="宋体" w:cs="宋体"/>
                <w:kern w:val="2"/>
                <w:sz w:val="24"/>
                <w:szCs w:val="24"/>
              </w:rPr>
            </w:pPr>
            <w:r>
              <w:rPr>
                <w:rFonts w:hint="eastAsia" w:ascii="宋体" w:hAnsi="宋体" w:eastAsia="宋体" w:cs="宋体"/>
                <w:spacing w:val="-1"/>
                <w:kern w:val="2"/>
                <w:sz w:val="24"/>
                <w:szCs w:val="24"/>
              </w:rPr>
              <w:t>质量要求</w:t>
            </w:r>
          </w:p>
        </w:tc>
        <w:tc>
          <w:tcPr>
            <w:tcW w:w="6589" w:type="dxa"/>
            <w:gridSpan w:val="5"/>
            <w:tcBorders>
              <w:top w:val="single" w:color="auto" w:sz="4" w:space="0"/>
              <w:left w:val="nil"/>
              <w:bottom w:val="single" w:color="auto" w:sz="4" w:space="0"/>
              <w:right w:val="single" w:color="auto" w:sz="4" w:space="0"/>
            </w:tcBorders>
            <w:noWrap w:val="0"/>
            <w:vAlign w:val="center"/>
          </w:tcPr>
          <w:p w14:paraId="58C716B6">
            <w:pPr>
              <w:widowControl/>
              <w:spacing w:before="0" w:beforeLines="0" w:beforeAutospacing="0" w:after="0" w:afterLines="0" w:afterAutospacing="0" w:line="387" w:lineRule="exact"/>
              <w:ind w:left="0" w:right="0"/>
              <w:jc w:val="center"/>
              <w:rPr>
                <w:rFonts w:ascii="宋体" w:hAnsi="宋体" w:eastAsia="宋体" w:cs="宋体"/>
                <w:kern w:val="2"/>
                <w:sz w:val="24"/>
                <w:szCs w:val="24"/>
                <w:u w:val="single"/>
              </w:rPr>
            </w:pPr>
          </w:p>
        </w:tc>
      </w:tr>
      <w:tr w14:paraId="1DAE3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281C9E32">
            <w:pPr>
              <w:widowControl/>
              <w:spacing w:before="0" w:beforeLines="0" w:beforeAutospacing="0" w:after="0" w:afterLines="0" w:afterAutospacing="0" w:line="427" w:lineRule="exact"/>
              <w:ind w:left="0" w:right="-239"/>
              <w:jc w:val="center"/>
              <w:rPr>
                <w:rFonts w:ascii="宋体" w:hAnsi="宋体" w:eastAsia="宋体" w:cs="宋体"/>
                <w:kern w:val="2"/>
                <w:sz w:val="24"/>
                <w:szCs w:val="24"/>
              </w:rPr>
            </w:pPr>
            <w:r>
              <w:rPr>
                <w:rFonts w:hint="eastAsia" w:ascii="宋体" w:hAnsi="宋体" w:eastAsia="宋体" w:cs="宋体"/>
                <w:spacing w:val="-1"/>
                <w:kern w:val="2"/>
                <w:sz w:val="24"/>
                <w:szCs w:val="24"/>
              </w:rPr>
              <w:t>安全目标</w:t>
            </w:r>
          </w:p>
        </w:tc>
        <w:tc>
          <w:tcPr>
            <w:tcW w:w="6589" w:type="dxa"/>
            <w:gridSpan w:val="5"/>
            <w:tcBorders>
              <w:top w:val="single" w:color="auto" w:sz="4" w:space="0"/>
              <w:left w:val="nil"/>
              <w:bottom w:val="single" w:color="auto" w:sz="4" w:space="0"/>
              <w:right w:val="single" w:color="auto" w:sz="4" w:space="0"/>
            </w:tcBorders>
            <w:noWrap w:val="0"/>
            <w:vAlign w:val="center"/>
          </w:tcPr>
          <w:p w14:paraId="074ADE61">
            <w:pPr>
              <w:widowControl/>
              <w:spacing w:before="0" w:beforeLines="0" w:beforeAutospacing="0" w:after="0" w:afterLines="0" w:afterAutospacing="0" w:line="423" w:lineRule="exact"/>
              <w:ind w:left="0" w:right="-239"/>
              <w:rPr>
                <w:rFonts w:ascii="宋体" w:hAnsi="宋体" w:eastAsia="宋体" w:cs="宋体"/>
                <w:kern w:val="2"/>
                <w:sz w:val="24"/>
                <w:szCs w:val="24"/>
              </w:rPr>
            </w:pPr>
            <w:r>
              <w:rPr>
                <w:rFonts w:hint="eastAsia" w:ascii="宋体" w:hAnsi="宋体" w:eastAsia="宋体" w:cs="宋体"/>
                <w:spacing w:val="-1"/>
                <w:kern w:val="2"/>
                <w:sz w:val="24"/>
                <w:szCs w:val="24"/>
              </w:rPr>
              <w:t>杜绝死亡事故</w:t>
            </w:r>
          </w:p>
        </w:tc>
      </w:tr>
      <w:tr w14:paraId="4805A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334393B4">
            <w:pPr>
              <w:widowControl/>
              <w:adjustRightInd w:val="0"/>
              <w:snapToGrid w:val="0"/>
              <w:spacing w:before="0" w:beforeLines="0" w:beforeAutospacing="0" w:after="0" w:afterLines="0" w:afterAutospacing="0" w:line="400" w:lineRule="exact"/>
              <w:ind w:left="0" w:right="0"/>
              <w:jc w:val="center"/>
              <w:rPr>
                <w:rFonts w:hint="eastAsia" w:ascii="宋体" w:hAnsi="宋体" w:eastAsia="宋体" w:cs="宋体"/>
                <w:b/>
                <w:kern w:val="2"/>
                <w:sz w:val="24"/>
                <w:szCs w:val="24"/>
                <w:lang w:eastAsia="zh-CN"/>
              </w:rPr>
            </w:pPr>
            <w:r>
              <w:rPr>
                <w:rFonts w:hint="eastAsia" w:ascii="宋体" w:hAnsi="宋体" w:cs="宋体"/>
                <w:b w:val="0"/>
                <w:bCs/>
                <w:kern w:val="2"/>
                <w:sz w:val="24"/>
                <w:szCs w:val="24"/>
                <w:lang w:eastAsia="zh-CN"/>
              </w:rPr>
              <w:t>磋商范围</w:t>
            </w:r>
          </w:p>
        </w:tc>
        <w:tc>
          <w:tcPr>
            <w:tcW w:w="6589" w:type="dxa"/>
            <w:gridSpan w:val="5"/>
            <w:tcBorders>
              <w:top w:val="single" w:color="auto" w:sz="4" w:space="0"/>
              <w:left w:val="nil"/>
              <w:bottom w:val="single" w:color="auto" w:sz="4" w:space="0"/>
              <w:right w:val="single" w:color="auto" w:sz="4" w:space="0"/>
            </w:tcBorders>
            <w:noWrap w:val="0"/>
            <w:vAlign w:val="center"/>
          </w:tcPr>
          <w:p w14:paraId="22A0D71E">
            <w:pPr>
              <w:widowControl/>
              <w:suppressAutoHyphens/>
              <w:snapToGrid w:val="0"/>
              <w:spacing w:before="0" w:beforeLines="0" w:beforeAutospacing="0" w:after="0" w:afterLines="0" w:afterAutospacing="0" w:line="400" w:lineRule="exact"/>
              <w:ind w:left="0" w:right="0"/>
              <w:jc w:val="left"/>
              <w:rPr>
                <w:rFonts w:ascii="宋体" w:hAnsi="宋体" w:eastAsia="宋体" w:cs="宋体"/>
                <w:b/>
                <w:kern w:val="2"/>
                <w:sz w:val="24"/>
                <w:szCs w:val="24"/>
              </w:rPr>
            </w:pPr>
          </w:p>
        </w:tc>
      </w:tr>
      <w:tr w14:paraId="5CB7E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2BF70AC7">
            <w:pPr>
              <w:widowControl/>
              <w:adjustRightInd w:val="0"/>
              <w:snapToGrid w:val="0"/>
              <w:spacing w:before="0" w:beforeLines="0" w:beforeAutospacing="0" w:after="0" w:afterLines="0" w:afterAutospacing="0" w:line="400" w:lineRule="exact"/>
              <w:ind w:left="0" w:right="0"/>
              <w:jc w:val="center"/>
              <w:rPr>
                <w:rFonts w:hint="eastAsia" w:ascii="宋体" w:hAnsi="宋体" w:eastAsia="宋体" w:cs="宋体"/>
                <w:b w:val="0"/>
                <w:bCs/>
                <w:kern w:val="2"/>
                <w:sz w:val="24"/>
                <w:szCs w:val="24"/>
                <w:lang w:eastAsia="zh-CN"/>
              </w:rPr>
            </w:pPr>
            <w:r>
              <w:rPr>
                <w:rFonts w:hint="eastAsia" w:ascii="宋体" w:hAnsi="宋体" w:eastAsia="宋体" w:cs="宋体"/>
                <w:b w:val="0"/>
                <w:bCs/>
                <w:kern w:val="2"/>
                <w:sz w:val="24"/>
                <w:szCs w:val="24"/>
                <w:lang w:eastAsia="zh-CN"/>
              </w:rPr>
              <w:t>备注</w:t>
            </w:r>
          </w:p>
        </w:tc>
        <w:tc>
          <w:tcPr>
            <w:tcW w:w="6589" w:type="dxa"/>
            <w:gridSpan w:val="5"/>
            <w:tcBorders>
              <w:top w:val="single" w:color="auto" w:sz="4" w:space="0"/>
              <w:left w:val="nil"/>
              <w:bottom w:val="single" w:color="auto" w:sz="4" w:space="0"/>
              <w:right w:val="single" w:color="auto" w:sz="4" w:space="0"/>
            </w:tcBorders>
            <w:noWrap w:val="0"/>
            <w:vAlign w:val="center"/>
          </w:tcPr>
          <w:p w14:paraId="03F697CB">
            <w:pPr>
              <w:widowControl/>
              <w:suppressAutoHyphens/>
              <w:snapToGrid w:val="0"/>
              <w:spacing w:before="0" w:beforeLines="0" w:beforeAutospacing="0" w:after="0" w:afterLines="0" w:afterAutospacing="0" w:line="400" w:lineRule="exact"/>
              <w:ind w:left="0" w:right="0"/>
              <w:jc w:val="left"/>
              <w:rPr>
                <w:rFonts w:ascii="宋体" w:hAnsi="宋体" w:eastAsia="宋体" w:cs="宋体"/>
                <w:b/>
                <w:kern w:val="2"/>
                <w:sz w:val="24"/>
                <w:szCs w:val="24"/>
              </w:rPr>
            </w:pPr>
          </w:p>
        </w:tc>
      </w:tr>
    </w:tbl>
    <w:p w14:paraId="20F206E8">
      <w:pPr>
        <w:spacing w:line="440" w:lineRule="exact"/>
        <w:rPr>
          <w:rFonts w:ascii="宋体" w:hAnsi="宋体" w:eastAsia="宋体" w:cs="宋体"/>
          <w:sz w:val="28"/>
          <w:szCs w:val="28"/>
        </w:rPr>
      </w:pPr>
    </w:p>
    <w:p w14:paraId="509BF1D7">
      <w:pPr>
        <w:spacing w:line="440" w:lineRule="exact"/>
        <w:rPr>
          <w:rFonts w:ascii="宋体" w:hAnsi="宋体" w:eastAsia="宋体" w:cs="宋体"/>
          <w:sz w:val="28"/>
          <w:szCs w:val="28"/>
        </w:rPr>
      </w:pPr>
      <w:r>
        <w:rPr>
          <w:rFonts w:hint="eastAsia" w:ascii="宋体" w:hAnsi="宋体" w:eastAsia="宋体" w:cs="宋体"/>
          <w:sz w:val="28"/>
          <w:szCs w:val="28"/>
        </w:rPr>
        <w:t>响应人：</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签</w:t>
      </w:r>
      <w:r>
        <w:rPr>
          <w:rFonts w:hint="eastAsia" w:ascii="宋体" w:hAnsi="宋体" w:eastAsia="宋体" w:cs="宋体"/>
          <w:sz w:val="28"/>
          <w:szCs w:val="28"/>
        </w:rPr>
        <w:t>章）</w:t>
      </w:r>
    </w:p>
    <w:p w14:paraId="744AAD04">
      <w:pPr>
        <w:spacing w:line="700" w:lineRule="exact"/>
        <w:rPr>
          <w:rFonts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签</w:t>
      </w:r>
      <w:r>
        <w:rPr>
          <w:rFonts w:hint="eastAsia" w:ascii="宋体" w:hAnsi="宋体" w:eastAsia="宋体" w:cs="宋体"/>
          <w:sz w:val="28"/>
          <w:szCs w:val="28"/>
        </w:rPr>
        <w:t>章）</w:t>
      </w:r>
    </w:p>
    <w:p w14:paraId="625DF1D3">
      <w:pPr>
        <w:spacing w:line="700" w:lineRule="exact"/>
        <w:rPr>
          <w:rFonts w:ascii="宋体" w:hAnsi="宋体" w:eastAsia="宋体" w:cs="宋体"/>
          <w:b/>
          <w:bCs/>
          <w:sz w:val="28"/>
          <w:szCs w:val="28"/>
        </w:rPr>
      </w:pPr>
      <w:r>
        <w:rPr>
          <w:rFonts w:hint="eastAsia" w:ascii="宋体" w:hAnsi="宋体" w:eastAsia="宋体" w:cs="宋体"/>
          <w:sz w:val="28"/>
          <w:szCs w:val="28"/>
        </w:rPr>
        <w:t xml:space="preserve">日期：   年   月   日 </w:t>
      </w:r>
    </w:p>
    <w:p w14:paraId="30B814ED">
      <w:pPr>
        <w:spacing w:line="440" w:lineRule="exact"/>
        <w:jc w:val="center"/>
        <w:outlineLvl w:val="0"/>
        <w:rPr>
          <w:rFonts w:ascii="宋体" w:hAnsi="宋体" w:eastAsia="宋体" w:cs="宋体"/>
          <w:b/>
          <w:bCs/>
          <w:sz w:val="28"/>
          <w:szCs w:val="28"/>
        </w:rPr>
      </w:pPr>
      <w:bookmarkStart w:id="602" w:name="_Toc6390"/>
      <w:r>
        <w:rPr>
          <w:rFonts w:hint="eastAsia" w:ascii="宋体" w:hAnsi="宋体" w:eastAsia="宋体" w:cs="宋体"/>
          <w:b/>
          <w:bCs/>
          <w:sz w:val="28"/>
          <w:szCs w:val="28"/>
        </w:rPr>
        <w:br w:type="page"/>
      </w:r>
      <w:bookmarkStart w:id="603" w:name="_Toc25657"/>
      <w:bookmarkStart w:id="604" w:name="_Toc4763"/>
      <w:bookmarkStart w:id="605" w:name="_Toc9432"/>
      <w:r>
        <w:rPr>
          <w:rFonts w:hint="eastAsia" w:ascii="宋体" w:hAnsi="宋体" w:eastAsia="宋体" w:cs="宋体"/>
          <w:b/>
          <w:bCs/>
          <w:sz w:val="28"/>
          <w:szCs w:val="28"/>
        </w:rPr>
        <w:t>二、法定代表人身份证明</w:t>
      </w:r>
      <w:bookmarkEnd w:id="602"/>
      <w:bookmarkEnd w:id="603"/>
      <w:bookmarkEnd w:id="604"/>
      <w:bookmarkEnd w:id="605"/>
    </w:p>
    <w:p w14:paraId="24370C63">
      <w:pPr>
        <w:spacing w:line="480" w:lineRule="exact"/>
        <w:textAlignment w:val="center"/>
        <w:rPr>
          <w:rFonts w:ascii="宋体" w:hAnsi="宋体" w:eastAsia="宋体" w:cs="宋体"/>
          <w:sz w:val="28"/>
          <w:szCs w:val="28"/>
        </w:rPr>
      </w:pPr>
      <w:r>
        <w:rPr>
          <w:rFonts w:hint="eastAsia" w:ascii="宋体" w:hAnsi="宋体" w:eastAsia="宋体" w:cs="宋体"/>
          <w:sz w:val="28"/>
          <w:szCs w:val="28"/>
        </w:rPr>
        <w:t xml:space="preserve"> </w:t>
      </w:r>
    </w:p>
    <w:p w14:paraId="7AA47CA5">
      <w:pPr>
        <w:spacing w:line="480" w:lineRule="exact"/>
        <w:textAlignment w:val="center"/>
        <w:rPr>
          <w:rFonts w:ascii="宋体" w:hAnsi="宋体" w:eastAsia="宋体" w:cs="宋体"/>
          <w:sz w:val="28"/>
          <w:szCs w:val="28"/>
        </w:rPr>
      </w:pPr>
      <w:r>
        <w:rPr>
          <w:rFonts w:hint="eastAsia" w:ascii="宋体" w:hAnsi="宋体" w:eastAsia="宋体" w:cs="宋体"/>
          <w:sz w:val="28"/>
          <w:szCs w:val="28"/>
        </w:rPr>
        <w:t>响 应 人：</w:t>
      </w:r>
    </w:p>
    <w:p w14:paraId="5B5826A8">
      <w:pPr>
        <w:spacing w:line="480" w:lineRule="exact"/>
        <w:textAlignment w:val="center"/>
        <w:rPr>
          <w:rFonts w:ascii="宋体" w:hAnsi="宋体" w:eastAsia="宋体" w:cs="宋体"/>
          <w:sz w:val="28"/>
          <w:szCs w:val="28"/>
        </w:rPr>
      </w:pPr>
      <w:r>
        <w:rPr>
          <w:rFonts w:hint="eastAsia" w:ascii="宋体" w:hAnsi="宋体" w:eastAsia="宋体" w:cs="宋体"/>
          <w:sz w:val="28"/>
          <w:szCs w:val="28"/>
        </w:rPr>
        <w:t>单位性质：</w:t>
      </w:r>
    </w:p>
    <w:p w14:paraId="17B20B3D">
      <w:pPr>
        <w:spacing w:line="480" w:lineRule="exact"/>
        <w:textAlignment w:val="center"/>
        <w:rPr>
          <w:rFonts w:ascii="宋体" w:hAnsi="宋体" w:eastAsia="宋体" w:cs="宋体"/>
          <w:sz w:val="28"/>
          <w:szCs w:val="28"/>
        </w:rPr>
      </w:pPr>
      <w:r>
        <w:rPr>
          <w:rFonts w:hint="eastAsia" w:ascii="宋体" w:hAnsi="宋体" w:eastAsia="宋体" w:cs="宋体"/>
          <w:sz w:val="28"/>
          <w:szCs w:val="28"/>
        </w:rPr>
        <w:t>地    址：</w:t>
      </w:r>
    </w:p>
    <w:p w14:paraId="72AC98A1">
      <w:pPr>
        <w:spacing w:line="480" w:lineRule="exact"/>
        <w:textAlignment w:val="center"/>
        <w:rPr>
          <w:rFonts w:ascii="宋体" w:hAnsi="宋体" w:eastAsia="宋体" w:cs="宋体"/>
          <w:sz w:val="28"/>
          <w:szCs w:val="28"/>
        </w:rPr>
      </w:pPr>
      <w:r>
        <w:rPr>
          <w:rFonts w:hint="eastAsia" w:ascii="宋体" w:hAnsi="宋体" w:eastAsia="宋体" w:cs="宋体"/>
          <w:sz w:val="28"/>
          <w:szCs w:val="28"/>
        </w:rPr>
        <w:t>成立时间：     年  月  日</w:t>
      </w:r>
    </w:p>
    <w:p w14:paraId="62D433B7">
      <w:pPr>
        <w:spacing w:line="480" w:lineRule="exact"/>
        <w:textAlignment w:val="center"/>
        <w:rPr>
          <w:rFonts w:ascii="宋体" w:hAnsi="宋体" w:eastAsia="宋体" w:cs="宋体"/>
          <w:sz w:val="28"/>
          <w:szCs w:val="28"/>
        </w:rPr>
      </w:pPr>
      <w:r>
        <w:rPr>
          <w:rFonts w:hint="eastAsia" w:ascii="宋体" w:hAnsi="宋体" w:eastAsia="宋体" w:cs="宋体"/>
          <w:sz w:val="28"/>
          <w:szCs w:val="28"/>
        </w:rPr>
        <w:t>经营期限：</w:t>
      </w:r>
    </w:p>
    <w:p w14:paraId="6C1497D7">
      <w:pPr>
        <w:spacing w:line="480" w:lineRule="exact"/>
        <w:textAlignment w:val="center"/>
        <w:rPr>
          <w:rFonts w:ascii="宋体" w:hAnsi="宋体" w:eastAsia="宋体" w:cs="宋体"/>
          <w:sz w:val="28"/>
          <w:szCs w:val="28"/>
        </w:rPr>
      </w:pPr>
      <w:r>
        <w:rPr>
          <w:rFonts w:hint="eastAsia" w:ascii="宋体" w:hAnsi="宋体" w:eastAsia="宋体" w:cs="宋体"/>
          <w:sz w:val="28"/>
          <w:szCs w:val="28"/>
        </w:rPr>
        <w:t>姓    名：         性        别：</w:t>
      </w:r>
    </w:p>
    <w:p w14:paraId="6CF4C74E">
      <w:pPr>
        <w:spacing w:line="480" w:lineRule="exact"/>
        <w:textAlignment w:val="center"/>
        <w:rPr>
          <w:rFonts w:ascii="宋体" w:hAnsi="宋体" w:eastAsia="宋体" w:cs="宋体"/>
          <w:sz w:val="28"/>
          <w:szCs w:val="28"/>
        </w:rPr>
      </w:pPr>
      <w:r>
        <w:rPr>
          <w:rFonts w:hint="eastAsia" w:ascii="宋体" w:hAnsi="宋体" w:eastAsia="宋体" w:cs="宋体"/>
          <w:sz w:val="28"/>
          <w:szCs w:val="28"/>
        </w:rPr>
        <w:t>年    龄：         职        务：</w:t>
      </w:r>
    </w:p>
    <w:p w14:paraId="19A2611A">
      <w:pPr>
        <w:spacing w:line="480" w:lineRule="exact"/>
        <w:textAlignment w:val="center"/>
        <w:rPr>
          <w:rFonts w:ascii="宋体" w:hAnsi="宋体" w:eastAsia="宋体" w:cs="宋体"/>
          <w:sz w:val="28"/>
          <w:szCs w:val="28"/>
        </w:rPr>
      </w:pPr>
      <w:r>
        <w:rPr>
          <w:rFonts w:hint="eastAsia" w:ascii="宋体" w:hAnsi="宋体" w:eastAsia="宋体" w:cs="宋体"/>
          <w:sz w:val="28"/>
          <w:szCs w:val="28"/>
        </w:rPr>
        <w:t>系</w:t>
      </w:r>
      <w:r>
        <w:rPr>
          <w:rFonts w:hint="eastAsia" w:ascii="宋体" w:hAnsi="宋体" w:eastAsia="宋体" w:cs="宋体"/>
          <w:sz w:val="28"/>
          <w:szCs w:val="28"/>
          <w:u w:val="single"/>
        </w:rPr>
        <w:t xml:space="preserve">          </w:t>
      </w:r>
      <w:r>
        <w:rPr>
          <w:rFonts w:hint="eastAsia" w:ascii="宋体" w:hAnsi="宋体" w:eastAsia="宋体" w:cs="宋体"/>
          <w:sz w:val="28"/>
          <w:szCs w:val="28"/>
        </w:rPr>
        <w:t>（响应人名称）的法定代表人。</w:t>
      </w:r>
    </w:p>
    <w:p w14:paraId="3732F05F">
      <w:pPr>
        <w:spacing w:line="480" w:lineRule="exact"/>
        <w:textAlignment w:val="center"/>
        <w:rPr>
          <w:rFonts w:ascii="宋体" w:hAnsi="宋体" w:eastAsia="宋体" w:cs="宋体"/>
          <w:sz w:val="28"/>
          <w:szCs w:val="28"/>
        </w:rPr>
      </w:pPr>
      <w:r>
        <w:rPr>
          <w:rFonts w:hint="eastAsia" w:ascii="宋体" w:hAnsi="宋体" w:eastAsia="宋体" w:cs="宋体"/>
          <w:sz w:val="28"/>
          <w:szCs w:val="28"/>
        </w:rPr>
        <w:t>特此证明。</w:t>
      </w:r>
    </w:p>
    <w:p w14:paraId="0FFFFA9B">
      <w:pPr>
        <w:spacing w:line="480" w:lineRule="exact"/>
        <w:textAlignment w:val="center"/>
        <w:rPr>
          <w:rFonts w:ascii="宋体" w:hAnsi="宋体" w:eastAsia="宋体" w:cs="宋体"/>
          <w:sz w:val="28"/>
          <w:szCs w:val="28"/>
        </w:rPr>
      </w:pPr>
      <w:r>
        <w:rPr>
          <w:rFonts w:hint="eastAsia" w:ascii="宋体" w:hAnsi="宋体" w:eastAsia="宋体" w:cs="宋体"/>
          <w:sz w:val="28"/>
          <w:szCs w:val="28"/>
        </w:rPr>
        <w:t xml:space="preserve"> </w:t>
      </w:r>
    </w:p>
    <w:p w14:paraId="09284EFC">
      <w:pPr>
        <w:spacing w:line="480" w:lineRule="exact"/>
        <w:textAlignment w:val="center"/>
        <w:rPr>
          <w:rFonts w:ascii="宋体" w:hAnsi="宋体" w:eastAsia="宋体" w:cs="宋体"/>
          <w:sz w:val="28"/>
          <w:szCs w:val="28"/>
        </w:rPr>
      </w:pPr>
      <w:r>
        <w:rPr>
          <w:rFonts w:hint="eastAsia" w:ascii="宋体" w:hAnsi="宋体" w:eastAsia="宋体" w:cs="宋体"/>
          <w:sz w:val="28"/>
          <w:szCs w:val="28"/>
        </w:rPr>
        <w:t xml:space="preserve"> </w:t>
      </w:r>
    </w:p>
    <w:p w14:paraId="20489E8B">
      <w:pPr>
        <w:wordWrap w:val="0"/>
        <w:spacing w:line="520" w:lineRule="exact"/>
        <w:jc w:val="right"/>
        <w:rPr>
          <w:rFonts w:ascii="宋体" w:hAnsi="宋体" w:eastAsia="宋体" w:cs="宋体"/>
          <w:sz w:val="28"/>
          <w:szCs w:val="28"/>
        </w:rPr>
      </w:pPr>
      <w:r>
        <w:rPr>
          <w:rFonts w:hint="eastAsia" w:ascii="宋体" w:hAnsi="宋体" w:eastAsia="宋体" w:cs="宋体"/>
          <w:sz w:val="28"/>
          <w:szCs w:val="28"/>
        </w:rPr>
        <w:t>响应人：</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eastAsia="zh-CN"/>
        </w:rPr>
        <w:t>签</w:t>
      </w:r>
      <w:r>
        <w:rPr>
          <w:rFonts w:hint="eastAsia" w:ascii="宋体" w:hAnsi="宋体" w:eastAsia="宋体" w:cs="宋体"/>
          <w:sz w:val="28"/>
          <w:szCs w:val="28"/>
        </w:rPr>
        <w:t>章）</w:t>
      </w:r>
    </w:p>
    <w:p w14:paraId="70212EBA">
      <w:pPr>
        <w:spacing w:line="480" w:lineRule="exact"/>
        <w:textAlignment w:val="center"/>
        <w:rPr>
          <w:rFonts w:ascii="宋体" w:hAnsi="宋体" w:eastAsia="宋体" w:cs="宋体"/>
          <w:sz w:val="28"/>
          <w:szCs w:val="28"/>
          <w:u w:val="single"/>
        </w:rPr>
      </w:pPr>
      <w:r>
        <w:rPr>
          <w:rFonts w:hint="eastAsia" w:ascii="宋体" w:hAnsi="宋体" w:eastAsia="宋体" w:cs="宋体"/>
          <w:sz w:val="28"/>
          <w:szCs w:val="28"/>
          <w:u w:val="single"/>
        </w:rPr>
        <w:t xml:space="preserve"> </w:t>
      </w:r>
    </w:p>
    <w:p w14:paraId="102C5DE8">
      <w:pPr>
        <w:spacing w:line="480" w:lineRule="exact"/>
        <w:jc w:val="right"/>
        <w:textAlignment w:val="center"/>
        <w:rPr>
          <w:rFonts w:ascii="宋体" w:hAnsi="宋体" w:eastAsia="宋体" w:cs="宋体"/>
          <w:sz w:val="28"/>
          <w:szCs w:val="28"/>
        </w:rPr>
      </w:pPr>
      <w:r>
        <w:rPr>
          <w:rFonts w:hint="eastAsia" w:ascii="宋体" w:hAnsi="宋体" w:eastAsia="宋体" w:cs="宋体"/>
          <w:sz w:val="28"/>
          <w:szCs w:val="28"/>
        </w:rPr>
        <w:t xml:space="preserve">年   月   日          </w:t>
      </w:r>
    </w:p>
    <w:p w14:paraId="75EF661E">
      <w:pPr>
        <w:spacing w:before="312" w:beforeLines="100" w:after="156" w:afterLines="50" w:line="480" w:lineRule="exact"/>
        <w:textAlignment w:val="center"/>
        <w:rPr>
          <w:rFonts w:ascii="宋体" w:hAnsi="宋体" w:eastAsia="宋体" w:cs="宋体"/>
          <w:sz w:val="28"/>
          <w:szCs w:val="28"/>
        </w:rPr>
      </w:pPr>
      <w:r>
        <w:rPr>
          <w:rFonts w:hint="eastAsia" w:ascii="宋体" w:hAnsi="宋体" w:eastAsia="宋体" w:cs="宋体"/>
          <w:sz w:val="28"/>
          <w:szCs w:val="28"/>
        </w:rPr>
        <w:t xml:space="preserve"> </w:t>
      </w:r>
    </w:p>
    <w:p w14:paraId="36A41AF1">
      <w:pPr>
        <w:spacing w:line="114" w:lineRule="exact"/>
        <w:rPr>
          <w:rFonts w:ascii="宋体" w:hAnsi="宋体" w:eastAsia="宋体" w:cs="宋体"/>
          <w:sz w:val="28"/>
          <w:szCs w:val="28"/>
        </w:rPr>
      </w:pPr>
      <w:r>
        <w:rPr>
          <w:rFonts w:hint="eastAsia" w:ascii="宋体" w:hAnsi="宋体" w:eastAsia="宋体" w:cs="宋体"/>
          <w:sz w:val="28"/>
          <w:szCs w:val="28"/>
        </w:rPr>
        <w:t xml:space="preserve"> </w:t>
      </w:r>
    </w:p>
    <w:p w14:paraId="4829B9B0">
      <w:pPr>
        <w:spacing w:line="0" w:lineRule="atLeast"/>
        <w:ind w:left="3740"/>
        <w:rPr>
          <w:rFonts w:ascii="宋体" w:hAnsi="宋体" w:eastAsia="宋体" w:cs="宋体"/>
          <w:b/>
          <w:bCs/>
          <w:sz w:val="28"/>
          <w:szCs w:val="28"/>
        </w:rPr>
      </w:pPr>
      <w:r>
        <w:rPr>
          <w:rFonts w:hint="eastAsia" w:ascii="宋体" w:hAnsi="宋体" w:eastAsia="宋体" w:cs="宋体"/>
          <w:b/>
          <w:bCs/>
          <w:sz w:val="28"/>
          <w:szCs w:val="28"/>
        </w:rPr>
        <w:t xml:space="preserve"> </w:t>
      </w:r>
    </w:p>
    <w:p w14:paraId="540E7957">
      <w:pPr>
        <w:spacing w:line="0" w:lineRule="atLeast"/>
        <w:ind w:left="3740"/>
        <w:rPr>
          <w:rFonts w:ascii="宋体" w:hAnsi="宋体" w:eastAsia="宋体" w:cs="宋体"/>
          <w:b/>
          <w:bCs/>
          <w:sz w:val="28"/>
          <w:szCs w:val="28"/>
        </w:rPr>
      </w:pPr>
      <w:r>
        <w:rPr>
          <w:rFonts w:hint="eastAsia" w:ascii="宋体" w:hAnsi="宋体" w:eastAsia="宋体" w:cs="宋体"/>
          <w:b/>
          <w:bCs/>
          <w:sz w:val="28"/>
          <w:szCs w:val="28"/>
        </w:rPr>
        <w:t xml:space="preserve"> </w:t>
      </w:r>
    </w:p>
    <w:p w14:paraId="6F45A918">
      <w:pPr>
        <w:spacing w:line="0" w:lineRule="atLeast"/>
        <w:ind w:left="3740"/>
        <w:rPr>
          <w:rFonts w:ascii="宋体" w:hAnsi="宋体" w:eastAsia="宋体" w:cs="宋体"/>
          <w:b/>
          <w:bCs/>
          <w:sz w:val="28"/>
          <w:szCs w:val="28"/>
        </w:rPr>
      </w:pPr>
      <w:r>
        <w:rPr>
          <w:rFonts w:hint="eastAsia" w:ascii="宋体" w:hAnsi="宋体" w:eastAsia="宋体" w:cs="宋体"/>
          <w:b/>
          <w:bCs/>
          <w:sz w:val="28"/>
          <w:szCs w:val="28"/>
        </w:rPr>
        <w:t xml:space="preserve"> </w:t>
      </w:r>
    </w:p>
    <w:p w14:paraId="515904D1">
      <w:pPr>
        <w:spacing w:line="0" w:lineRule="atLeast"/>
        <w:ind w:left="3740"/>
        <w:rPr>
          <w:rFonts w:ascii="宋体" w:hAnsi="宋体" w:eastAsia="宋体" w:cs="宋体"/>
          <w:b/>
          <w:bCs/>
          <w:sz w:val="28"/>
          <w:szCs w:val="28"/>
        </w:rPr>
      </w:pPr>
      <w:r>
        <w:rPr>
          <w:rFonts w:hint="eastAsia" w:ascii="宋体" w:hAnsi="宋体" w:eastAsia="宋体" w:cs="宋体"/>
          <w:b/>
          <w:bCs/>
          <w:sz w:val="28"/>
          <w:szCs w:val="28"/>
        </w:rPr>
        <w:t xml:space="preserve"> </w:t>
      </w:r>
    </w:p>
    <w:p w14:paraId="125E6906">
      <w:pPr>
        <w:spacing w:line="0" w:lineRule="atLeast"/>
        <w:ind w:left="3740"/>
        <w:rPr>
          <w:rFonts w:ascii="宋体" w:hAnsi="宋体" w:eastAsia="宋体" w:cs="宋体"/>
          <w:b/>
          <w:bCs/>
          <w:sz w:val="28"/>
          <w:szCs w:val="28"/>
        </w:rPr>
      </w:pPr>
      <w:r>
        <w:rPr>
          <w:rFonts w:hint="eastAsia" w:ascii="宋体" w:hAnsi="宋体" w:eastAsia="宋体" w:cs="宋体"/>
          <w:b/>
          <w:bCs/>
          <w:sz w:val="28"/>
          <w:szCs w:val="28"/>
        </w:rPr>
        <w:t xml:space="preserve"> </w:t>
      </w:r>
    </w:p>
    <w:p w14:paraId="6ADE6F41">
      <w:pPr>
        <w:spacing w:line="0" w:lineRule="atLeast"/>
        <w:ind w:left="3740"/>
        <w:rPr>
          <w:rFonts w:ascii="宋体" w:hAnsi="宋体" w:eastAsia="宋体" w:cs="宋体"/>
          <w:b/>
          <w:bCs/>
          <w:sz w:val="28"/>
          <w:szCs w:val="28"/>
        </w:rPr>
      </w:pPr>
      <w:r>
        <w:rPr>
          <w:rFonts w:hint="eastAsia" w:ascii="宋体" w:hAnsi="宋体" w:eastAsia="宋体" w:cs="宋体"/>
          <w:b/>
          <w:bCs/>
          <w:sz w:val="28"/>
          <w:szCs w:val="28"/>
        </w:rPr>
        <w:t xml:space="preserve"> </w:t>
      </w:r>
    </w:p>
    <w:p w14:paraId="4D65A9AF">
      <w:pPr>
        <w:spacing w:line="0" w:lineRule="atLeast"/>
        <w:ind w:left="3740"/>
        <w:rPr>
          <w:rFonts w:ascii="宋体" w:hAnsi="宋体" w:eastAsia="宋体" w:cs="宋体"/>
          <w:b/>
          <w:bCs/>
          <w:sz w:val="28"/>
          <w:szCs w:val="28"/>
        </w:rPr>
      </w:pPr>
      <w:r>
        <w:rPr>
          <w:rFonts w:hint="eastAsia" w:ascii="宋体" w:hAnsi="宋体" w:eastAsia="宋体" w:cs="宋体"/>
          <w:b/>
          <w:bCs/>
          <w:sz w:val="28"/>
          <w:szCs w:val="28"/>
        </w:rPr>
        <w:t xml:space="preserve"> </w:t>
      </w:r>
    </w:p>
    <w:p w14:paraId="358E2658">
      <w:pPr>
        <w:spacing w:line="0" w:lineRule="atLeast"/>
        <w:ind w:left="3740"/>
        <w:rPr>
          <w:rFonts w:ascii="宋体" w:hAnsi="宋体" w:eastAsia="宋体" w:cs="宋体"/>
          <w:b/>
          <w:bCs/>
          <w:sz w:val="28"/>
          <w:szCs w:val="28"/>
        </w:rPr>
      </w:pPr>
      <w:r>
        <w:rPr>
          <w:rFonts w:hint="eastAsia" w:ascii="宋体" w:hAnsi="宋体" w:eastAsia="宋体" w:cs="宋体"/>
          <w:b/>
          <w:bCs/>
          <w:sz w:val="28"/>
          <w:szCs w:val="28"/>
        </w:rPr>
        <w:t xml:space="preserve"> </w:t>
      </w:r>
    </w:p>
    <w:p w14:paraId="41DD1F83">
      <w:pPr>
        <w:spacing w:line="0" w:lineRule="atLeast"/>
        <w:ind w:left="3740"/>
        <w:rPr>
          <w:rFonts w:ascii="宋体" w:hAnsi="宋体" w:eastAsia="宋体" w:cs="宋体"/>
          <w:b/>
          <w:bCs/>
          <w:sz w:val="28"/>
          <w:szCs w:val="28"/>
        </w:rPr>
      </w:pPr>
      <w:r>
        <w:rPr>
          <w:rFonts w:hint="eastAsia" w:ascii="宋体" w:hAnsi="宋体" w:eastAsia="宋体" w:cs="宋体"/>
          <w:b/>
          <w:bCs/>
          <w:sz w:val="28"/>
          <w:szCs w:val="28"/>
        </w:rPr>
        <w:t xml:space="preserve"> </w:t>
      </w:r>
    </w:p>
    <w:p w14:paraId="1EC86EE3">
      <w:pPr>
        <w:spacing w:line="0" w:lineRule="atLeast"/>
        <w:rPr>
          <w:rFonts w:ascii="宋体" w:hAnsi="宋体" w:eastAsia="宋体" w:cs="宋体"/>
          <w:b/>
          <w:bCs/>
          <w:sz w:val="28"/>
          <w:szCs w:val="28"/>
        </w:rPr>
      </w:pPr>
      <w:r>
        <w:rPr>
          <w:rFonts w:hint="eastAsia" w:ascii="宋体" w:hAnsi="宋体" w:eastAsia="宋体" w:cs="宋体"/>
          <w:b/>
          <w:bCs/>
          <w:sz w:val="28"/>
          <w:szCs w:val="28"/>
        </w:rPr>
        <w:t xml:space="preserve"> </w:t>
      </w:r>
    </w:p>
    <w:p w14:paraId="45F734B6">
      <w:pPr>
        <w:spacing w:before="312" w:beforeLines="100" w:after="156" w:afterLines="50" w:line="480" w:lineRule="exact"/>
        <w:jc w:val="center"/>
        <w:textAlignment w:val="center"/>
        <w:rPr>
          <w:rFonts w:ascii="宋体" w:hAnsi="宋体" w:eastAsia="宋体" w:cs="宋体"/>
          <w:b/>
          <w:bCs/>
          <w:sz w:val="28"/>
          <w:szCs w:val="28"/>
        </w:rPr>
      </w:pPr>
      <w:r>
        <w:rPr>
          <w:rFonts w:hint="eastAsia" w:ascii="宋体" w:hAnsi="宋体" w:eastAsia="宋体" w:cs="宋体"/>
          <w:b/>
          <w:bCs/>
          <w:sz w:val="28"/>
          <w:szCs w:val="28"/>
        </w:rPr>
        <w:t xml:space="preserve"> </w:t>
      </w:r>
    </w:p>
    <w:p w14:paraId="7A78016B">
      <w:pPr>
        <w:spacing w:before="312" w:beforeLines="100" w:after="156" w:afterLines="50" w:line="480" w:lineRule="exact"/>
        <w:jc w:val="center"/>
        <w:textAlignment w:val="center"/>
        <w:outlineLvl w:val="0"/>
        <w:rPr>
          <w:rFonts w:ascii="宋体" w:hAnsi="宋体" w:eastAsia="宋体" w:cs="宋体"/>
          <w:sz w:val="28"/>
          <w:szCs w:val="28"/>
        </w:rPr>
      </w:pPr>
      <w:r>
        <w:rPr>
          <w:rFonts w:ascii="宋体" w:hAnsi="宋体" w:eastAsia="宋体" w:cs="宋体"/>
          <w:b/>
          <w:bCs/>
          <w:sz w:val="28"/>
          <w:szCs w:val="28"/>
        </w:rPr>
        <w:br w:type="page"/>
      </w:r>
      <w:bookmarkStart w:id="606" w:name="_Toc31687"/>
      <w:bookmarkStart w:id="607" w:name="_Toc30202"/>
      <w:bookmarkStart w:id="608" w:name="_Toc14392"/>
      <w:bookmarkStart w:id="609" w:name="_Toc7629"/>
      <w:r>
        <w:rPr>
          <w:rFonts w:hint="eastAsia" w:ascii="宋体" w:hAnsi="宋体" w:eastAsia="宋体" w:cs="宋体"/>
          <w:b/>
          <w:bCs/>
          <w:sz w:val="28"/>
          <w:szCs w:val="28"/>
        </w:rPr>
        <w:t>三、授权委托书</w:t>
      </w:r>
      <w:bookmarkEnd w:id="606"/>
      <w:bookmarkEnd w:id="607"/>
      <w:bookmarkEnd w:id="608"/>
      <w:bookmarkEnd w:id="609"/>
    </w:p>
    <w:p w14:paraId="10733AD3">
      <w:pPr>
        <w:spacing w:line="480" w:lineRule="exact"/>
        <w:ind w:firstLine="840" w:firstLineChars="300"/>
        <w:textAlignment w:val="center"/>
        <w:rPr>
          <w:rFonts w:ascii="宋体" w:hAnsi="宋体" w:eastAsia="宋体" w:cs="宋体"/>
          <w:sz w:val="28"/>
          <w:szCs w:val="28"/>
        </w:rPr>
      </w:pPr>
      <w:r>
        <w:rPr>
          <w:rFonts w:hint="eastAsia" w:ascii="宋体" w:hAnsi="宋体" w:eastAsia="宋体" w:cs="宋体"/>
          <w:sz w:val="28"/>
          <w:szCs w:val="28"/>
        </w:rPr>
        <w:t>本人</w:t>
      </w:r>
      <w:r>
        <w:rPr>
          <w:rFonts w:hint="eastAsia" w:ascii="宋体" w:hAnsi="宋体" w:eastAsia="宋体" w:cs="宋体"/>
          <w:sz w:val="28"/>
          <w:szCs w:val="28"/>
          <w:u w:val="single"/>
        </w:rPr>
        <w:t>（姓名）</w:t>
      </w:r>
      <w:r>
        <w:rPr>
          <w:rFonts w:hint="eastAsia" w:ascii="宋体" w:hAnsi="宋体" w:eastAsia="宋体" w:cs="宋体"/>
          <w:sz w:val="28"/>
          <w:szCs w:val="28"/>
        </w:rPr>
        <w:t>系</w:t>
      </w:r>
      <w:r>
        <w:rPr>
          <w:rFonts w:hint="eastAsia" w:ascii="宋体" w:hAnsi="宋体" w:eastAsia="宋体" w:cs="宋体"/>
          <w:sz w:val="28"/>
          <w:szCs w:val="28"/>
          <w:u w:val="single"/>
        </w:rPr>
        <w:t>（响应人名称）</w:t>
      </w:r>
      <w:r>
        <w:rPr>
          <w:rFonts w:hint="eastAsia" w:ascii="宋体" w:hAnsi="宋体" w:eastAsia="宋体" w:cs="宋体"/>
          <w:sz w:val="28"/>
          <w:szCs w:val="28"/>
        </w:rPr>
        <w:t>的法定代表人，现委托</w:t>
      </w:r>
      <w:r>
        <w:rPr>
          <w:rFonts w:hint="eastAsia" w:ascii="宋体" w:hAnsi="宋体" w:eastAsia="宋体" w:cs="宋体"/>
          <w:sz w:val="28"/>
          <w:szCs w:val="28"/>
          <w:u w:val="single"/>
        </w:rPr>
        <w:t>（姓名）</w:t>
      </w:r>
      <w:r>
        <w:rPr>
          <w:rFonts w:hint="eastAsia" w:ascii="宋体" w:hAnsi="宋体" w:eastAsia="宋体" w:cs="宋体"/>
          <w:sz w:val="28"/>
          <w:szCs w:val="28"/>
        </w:rPr>
        <w:t>为我方代理人。代理人根据授权，以我方名义签署、澄清、说明、补正、递交、撤回、修改</w:t>
      </w:r>
      <w:r>
        <w:rPr>
          <w:rFonts w:hint="eastAsia" w:ascii="宋体" w:hAnsi="宋体" w:eastAsia="宋体" w:cs="宋体"/>
          <w:sz w:val="28"/>
          <w:szCs w:val="28"/>
          <w:u w:val="single"/>
        </w:rPr>
        <w:t xml:space="preserve">            （项目名称）</w:t>
      </w:r>
      <w:r>
        <w:rPr>
          <w:rFonts w:hint="eastAsia" w:ascii="宋体" w:hAnsi="宋体" w:eastAsia="宋体" w:cs="宋体"/>
          <w:sz w:val="28"/>
          <w:szCs w:val="28"/>
        </w:rPr>
        <w:t>响应文件、签订合同和处理有关事宜，其法律后果由我方承担。</w:t>
      </w:r>
    </w:p>
    <w:p w14:paraId="182D9D0C">
      <w:pPr>
        <w:spacing w:before="312" w:beforeLines="100" w:after="312" w:afterLines="100" w:line="480" w:lineRule="exact"/>
        <w:ind w:firstLine="560" w:firstLineChars="200"/>
        <w:textAlignment w:val="center"/>
        <w:rPr>
          <w:rFonts w:ascii="宋体" w:hAnsi="宋体" w:eastAsia="宋体" w:cs="宋体"/>
          <w:sz w:val="28"/>
          <w:szCs w:val="28"/>
        </w:rPr>
      </w:pPr>
      <w:r>
        <w:rPr>
          <w:rFonts w:hint="eastAsia" w:ascii="宋体" w:hAnsi="宋体" w:eastAsia="宋体" w:cs="宋体"/>
          <w:sz w:val="28"/>
          <w:szCs w:val="28"/>
        </w:rPr>
        <w:t>代理人无转委托权。</w:t>
      </w:r>
    </w:p>
    <w:p w14:paraId="32106D74">
      <w:pPr>
        <w:spacing w:after="312" w:afterLines="100" w:line="480" w:lineRule="exact"/>
        <w:ind w:firstLine="560" w:firstLineChars="200"/>
        <w:textAlignment w:val="center"/>
        <w:rPr>
          <w:rFonts w:ascii="宋体" w:hAnsi="宋体" w:eastAsia="宋体" w:cs="宋体"/>
          <w:sz w:val="28"/>
          <w:szCs w:val="28"/>
        </w:rPr>
      </w:pPr>
      <w:r>
        <w:rPr>
          <w:rFonts w:hint="eastAsia" w:ascii="宋体" w:hAnsi="宋体" w:eastAsia="宋体" w:cs="宋体"/>
          <w:sz w:val="28"/>
          <w:szCs w:val="28"/>
        </w:rPr>
        <w:t>附：法定代表人身份证及委托代理人身份证扫描件</w:t>
      </w:r>
    </w:p>
    <w:p w14:paraId="31A83C72">
      <w:pPr>
        <w:spacing w:line="480" w:lineRule="exact"/>
        <w:textAlignment w:val="center"/>
        <w:rPr>
          <w:rFonts w:ascii="宋体" w:hAnsi="宋体" w:eastAsia="宋体" w:cs="宋体"/>
          <w:sz w:val="28"/>
          <w:szCs w:val="28"/>
        </w:rPr>
      </w:pPr>
      <w:r>
        <w:rPr>
          <w:rFonts w:hint="eastAsia" w:ascii="宋体" w:hAnsi="宋体" w:eastAsia="宋体" w:cs="宋体"/>
          <w:sz w:val="28"/>
          <w:szCs w:val="28"/>
        </w:rPr>
        <w:t xml:space="preserve"> </w:t>
      </w:r>
    </w:p>
    <w:p w14:paraId="19409223">
      <w:pPr>
        <w:spacing w:line="480" w:lineRule="exact"/>
        <w:ind w:firstLine="4480" w:firstLineChars="1600"/>
        <w:textAlignment w:val="center"/>
        <w:rPr>
          <w:rFonts w:ascii="宋体" w:hAnsi="宋体" w:eastAsia="宋体" w:cs="宋体"/>
          <w:sz w:val="28"/>
          <w:szCs w:val="28"/>
        </w:rPr>
      </w:pPr>
      <w:r>
        <w:rPr>
          <w:rFonts w:hint="eastAsia" w:ascii="宋体" w:hAnsi="宋体" w:eastAsia="宋体" w:cs="宋体"/>
          <w:sz w:val="28"/>
          <w:szCs w:val="28"/>
        </w:rPr>
        <w:t>响应人：（</w:t>
      </w:r>
      <w:r>
        <w:rPr>
          <w:rFonts w:hint="eastAsia" w:ascii="宋体" w:hAnsi="宋体" w:eastAsia="宋体" w:cs="宋体"/>
          <w:sz w:val="28"/>
          <w:szCs w:val="28"/>
          <w:lang w:eastAsia="zh-CN"/>
        </w:rPr>
        <w:t>签</w:t>
      </w:r>
      <w:r>
        <w:rPr>
          <w:rFonts w:hint="eastAsia" w:ascii="宋体" w:hAnsi="宋体" w:eastAsia="宋体" w:cs="宋体"/>
          <w:sz w:val="28"/>
          <w:szCs w:val="28"/>
        </w:rPr>
        <w:t>章）</w:t>
      </w:r>
    </w:p>
    <w:p w14:paraId="4CF49BFF">
      <w:pPr>
        <w:spacing w:line="480" w:lineRule="exact"/>
        <w:ind w:firstLine="4480" w:firstLineChars="1600"/>
        <w:textAlignment w:val="center"/>
        <w:rPr>
          <w:rFonts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lang w:eastAsia="zh-CN"/>
        </w:rPr>
        <w:t>签</w:t>
      </w:r>
      <w:r>
        <w:rPr>
          <w:rFonts w:hint="eastAsia" w:ascii="宋体" w:hAnsi="宋体" w:eastAsia="宋体" w:cs="宋体"/>
          <w:sz w:val="28"/>
          <w:szCs w:val="28"/>
        </w:rPr>
        <w:t>章）</w:t>
      </w:r>
    </w:p>
    <w:p w14:paraId="01805579">
      <w:pPr>
        <w:spacing w:line="480" w:lineRule="exact"/>
        <w:ind w:firstLine="4480" w:firstLineChars="1600"/>
        <w:textAlignment w:val="center"/>
        <w:rPr>
          <w:rFonts w:ascii="宋体" w:hAnsi="宋体" w:eastAsia="宋体" w:cs="宋体"/>
          <w:sz w:val="28"/>
          <w:szCs w:val="28"/>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p>
    <w:p w14:paraId="3C4F2E8E">
      <w:pPr>
        <w:spacing w:line="480" w:lineRule="exact"/>
        <w:ind w:firstLine="4480" w:firstLineChars="1600"/>
        <w:textAlignment w:val="center"/>
        <w:rPr>
          <w:rFonts w:ascii="宋体" w:hAnsi="宋体" w:eastAsia="宋体" w:cs="宋体"/>
          <w:sz w:val="28"/>
          <w:szCs w:val="28"/>
        </w:rPr>
      </w:pPr>
      <w:r>
        <w:rPr>
          <w:rFonts w:hint="eastAsia" w:ascii="宋体" w:hAnsi="宋体" w:eastAsia="宋体" w:cs="宋体"/>
          <w:sz w:val="28"/>
          <w:szCs w:val="28"/>
        </w:rPr>
        <w:t>委托代理人身份证号码：</w:t>
      </w:r>
      <w:r>
        <w:rPr>
          <w:rFonts w:hint="eastAsia" w:ascii="宋体" w:hAnsi="宋体" w:eastAsia="宋体" w:cs="宋体"/>
          <w:sz w:val="28"/>
          <w:szCs w:val="28"/>
          <w:u w:val="single"/>
        </w:rPr>
        <w:t xml:space="preserve">                   </w:t>
      </w:r>
    </w:p>
    <w:p w14:paraId="27E94B89">
      <w:pPr>
        <w:spacing w:line="480" w:lineRule="exact"/>
        <w:ind w:firstLine="4480" w:firstLineChars="1600"/>
        <w:textAlignment w:val="center"/>
        <w:rPr>
          <w:rFonts w:hint="eastAsia" w:ascii="宋体" w:hAnsi="宋体" w:cs="宋体"/>
          <w:sz w:val="28"/>
          <w:szCs w:val="28"/>
          <w:u w:val="single"/>
          <w:lang w:val="en-US" w:eastAsia="zh-CN"/>
        </w:rPr>
      </w:pPr>
      <w:r>
        <w:rPr>
          <w:rFonts w:ascii="宋体" w:hAnsi="宋体" w:eastAsia="宋体" w:cs="宋体"/>
          <w:sz w:val="28"/>
          <w:szCs w:val="28"/>
        </w:rPr>
        <w:t>联系</w:t>
      </w:r>
      <w:r>
        <w:rPr>
          <w:rFonts w:hint="eastAsia" w:ascii="宋体" w:hAnsi="宋体" w:cs="宋体"/>
          <w:sz w:val="28"/>
          <w:szCs w:val="28"/>
          <w:lang w:eastAsia="zh-CN"/>
        </w:rPr>
        <w:t>方式</w:t>
      </w:r>
      <w:r>
        <w:rPr>
          <w:rFonts w:hint="eastAsia" w:ascii="宋体" w:hAnsi="宋体" w:eastAsia="宋体" w:cs="宋体"/>
          <w:sz w:val="28"/>
          <w:szCs w:val="28"/>
        </w:rPr>
        <w:t>：</w:t>
      </w:r>
      <w:r>
        <w:rPr>
          <w:rFonts w:hint="eastAsia" w:ascii="宋体" w:hAnsi="宋体" w:cs="宋体"/>
          <w:sz w:val="28"/>
          <w:szCs w:val="28"/>
          <w:u w:val="single"/>
          <w:lang w:val="en-US" w:eastAsia="zh-CN"/>
        </w:rPr>
        <w:t xml:space="preserve">                  </w:t>
      </w:r>
    </w:p>
    <w:p w14:paraId="6315BE9D">
      <w:pPr>
        <w:spacing w:line="480" w:lineRule="exact"/>
        <w:ind w:firstLine="4480" w:firstLineChars="1600"/>
        <w:textAlignment w:val="cente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3F0643DD">
      <w:pPr>
        <w:spacing w:before="312" w:beforeLines="100" w:after="156" w:afterLines="50" w:line="480" w:lineRule="exact"/>
        <w:textAlignment w:val="center"/>
        <w:rPr>
          <w:rFonts w:ascii="宋体" w:hAnsi="宋体" w:eastAsia="宋体" w:cs="宋体"/>
          <w:b/>
          <w:bCs/>
          <w:sz w:val="28"/>
          <w:szCs w:val="28"/>
        </w:rPr>
      </w:pPr>
      <w:r>
        <w:rPr>
          <w:rFonts w:hint="eastAsia" w:ascii="宋体" w:hAnsi="宋体" w:eastAsia="宋体" w:cs="宋体"/>
          <w:b/>
          <w:bCs/>
          <w:sz w:val="28"/>
          <w:szCs w:val="28"/>
        </w:rPr>
        <w:t xml:space="preserve"> </w:t>
      </w:r>
    </w:p>
    <w:p w14:paraId="1C7EDCCE">
      <w:pPr>
        <w:widowControl/>
        <w:spacing w:line="400" w:lineRule="exact"/>
        <w:jc w:val="left"/>
        <w:rPr>
          <w:rFonts w:ascii="宋体" w:hAnsi="宋体" w:eastAsia="宋体" w:cs="宋体"/>
          <w:b/>
          <w:bCs/>
          <w:sz w:val="28"/>
          <w:szCs w:val="28"/>
        </w:rPr>
      </w:pPr>
      <w:r>
        <w:rPr>
          <w:rFonts w:hint="eastAsia" w:ascii="宋体" w:hAnsi="宋体" w:eastAsia="宋体" w:cs="宋体"/>
          <w:b/>
          <w:bCs/>
          <w:sz w:val="28"/>
          <w:szCs w:val="28"/>
        </w:rPr>
        <w:t xml:space="preserve"> </w:t>
      </w:r>
      <w:bookmarkStart w:id="610" w:name="_Toc466566720"/>
      <w:bookmarkEnd w:id="610"/>
    </w:p>
    <w:p w14:paraId="71436343">
      <w:pPr>
        <w:widowControl/>
        <w:spacing w:line="400" w:lineRule="exact"/>
        <w:jc w:val="center"/>
        <w:outlineLvl w:val="0"/>
        <w:rPr>
          <w:rFonts w:ascii="宋体" w:hAnsi="宋体" w:eastAsia="宋体" w:cs="宋体"/>
          <w:b/>
          <w:sz w:val="28"/>
          <w:szCs w:val="28"/>
        </w:rPr>
      </w:pPr>
      <w:r>
        <w:rPr>
          <w:rFonts w:hint="eastAsia" w:ascii="宋体" w:hAnsi="宋体" w:eastAsia="宋体" w:cs="宋体"/>
          <w:b/>
          <w:bCs/>
          <w:sz w:val="28"/>
          <w:szCs w:val="28"/>
        </w:rPr>
        <w:br w:type="page"/>
      </w:r>
      <w:bookmarkStart w:id="611" w:name="_Toc6506"/>
      <w:bookmarkStart w:id="612" w:name="_Toc7633"/>
      <w:bookmarkStart w:id="613" w:name="_Toc32717"/>
      <w:bookmarkStart w:id="614" w:name="_Toc11405"/>
      <w:r>
        <w:rPr>
          <w:rFonts w:hint="eastAsia" w:ascii="宋体" w:hAnsi="宋体" w:eastAsia="宋体" w:cs="宋体"/>
          <w:b/>
          <w:bCs/>
          <w:sz w:val="28"/>
          <w:szCs w:val="28"/>
        </w:rPr>
        <w:t>四、磋商承诺函</w:t>
      </w:r>
      <w:bookmarkEnd w:id="611"/>
      <w:bookmarkEnd w:id="612"/>
      <w:bookmarkEnd w:id="613"/>
      <w:bookmarkEnd w:id="614"/>
    </w:p>
    <w:p w14:paraId="65AEF09A">
      <w:pPr>
        <w:spacing w:line="360" w:lineRule="auto"/>
        <w:rPr>
          <w:rFonts w:ascii="宋体" w:hAnsi="宋体" w:eastAsia="宋体"/>
          <w:sz w:val="28"/>
          <w:szCs w:val="28"/>
          <w:u w:val="single"/>
        </w:rPr>
      </w:pPr>
      <w:r>
        <w:rPr>
          <w:rFonts w:hint="eastAsia" w:ascii="宋体" w:hAnsi="宋体" w:eastAsia="宋体"/>
          <w:sz w:val="28"/>
          <w:szCs w:val="28"/>
        </w:rPr>
        <w:t>致</w:t>
      </w:r>
      <w:r>
        <w:rPr>
          <w:rFonts w:hint="eastAsia" w:ascii="宋体" w:hAnsi="宋体" w:eastAsia="宋体"/>
          <w:sz w:val="28"/>
          <w:szCs w:val="28"/>
          <w:u w:val="single"/>
        </w:rPr>
        <w:t xml:space="preserve">（采购人）：               </w:t>
      </w:r>
    </w:p>
    <w:p w14:paraId="3C2AEC10">
      <w:pPr>
        <w:spacing w:line="360" w:lineRule="auto"/>
        <w:ind w:firstLine="560" w:firstLineChars="200"/>
        <w:rPr>
          <w:rFonts w:ascii="宋体" w:hAnsi="宋体" w:eastAsia="宋体"/>
          <w:sz w:val="28"/>
          <w:szCs w:val="28"/>
        </w:rPr>
      </w:pPr>
      <w:r>
        <w:rPr>
          <w:rFonts w:hint="eastAsia" w:ascii="宋体" w:hAnsi="宋体" w:eastAsia="宋体"/>
          <w:sz w:val="28"/>
          <w:szCs w:val="28"/>
        </w:rPr>
        <w:t>我公司作为本次磋商项目的响应人，根据竞争性磋商文件要求，现郑重承诺如下：</w:t>
      </w:r>
    </w:p>
    <w:p w14:paraId="59B01D0C">
      <w:pPr>
        <w:spacing w:line="360" w:lineRule="auto"/>
        <w:ind w:firstLine="560" w:firstLineChars="200"/>
        <w:rPr>
          <w:rFonts w:ascii="宋体" w:hAnsi="宋体" w:eastAsia="宋体"/>
          <w:sz w:val="28"/>
          <w:szCs w:val="28"/>
        </w:rPr>
      </w:pPr>
      <w:r>
        <w:rPr>
          <w:rFonts w:hint="eastAsia" w:ascii="宋体" w:hAnsi="宋体" w:eastAsia="宋体"/>
          <w:sz w:val="28"/>
          <w:szCs w:val="28"/>
        </w:rPr>
        <w:t>一、完全接受和满足本项目竞争性磋商文件中规定的实质性要求，如对竞争性磋商文件有异议，不存在对竞争性磋商文件有异议的同时又参加磋商以求侥幸中标或者为实现其他非法目的的行为。</w:t>
      </w:r>
    </w:p>
    <w:p w14:paraId="1108C1FE">
      <w:pPr>
        <w:spacing w:line="360" w:lineRule="auto"/>
        <w:ind w:firstLine="560" w:firstLineChars="200"/>
        <w:rPr>
          <w:rFonts w:ascii="宋体" w:hAnsi="宋体" w:eastAsia="宋体"/>
          <w:sz w:val="28"/>
          <w:szCs w:val="28"/>
        </w:rPr>
      </w:pPr>
      <w:r>
        <w:rPr>
          <w:rFonts w:hint="eastAsia" w:ascii="宋体" w:hAnsi="宋体" w:eastAsia="宋体"/>
          <w:sz w:val="28"/>
          <w:szCs w:val="28"/>
        </w:rPr>
        <w:t>二、参加本次磋商采购活动，不存在与单位负责人为同一人或者存在直接控股、管理关系的其他</w:t>
      </w:r>
      <w:r>
        <w:rPr>
          <w:rFonts w:hint="eastAsia" w:ascii="宋体" w:hAnsi="宋体"/>
          <w:sz w:val="28"/>
          <w:szCs w:val="28"/>
          <w:lang w:eastAsia="zh-CN"/>
        </w:rPr>
        <w:t>响应人</w:t>
      </w:r>
      <w:r>
        <w:rPr>
          <w:rFonts w:hint="eastAsia" w:ascii="宋体" w:hAnsi="宋体" w:eastAsia="宋体"/>
          <w:sz w:val="28"/>
          <w:szCs w:val="28"/>
        </w:rPr>
        <w:t>参与同一合同项下的政府采购活动的行为。</w:t>
      </w:r>
    </w:p>
    <w:p w14:paraId="4F2034AA">
      <w:pPr>
        <w:spacing w:line="360" w:lineRule="auto"/>
        <w:ind w:firstLine="560" w:firstLineChars="200"/>
        <w:rPr>
          <w:rFonts w:ascii="宋体" w:hAnsi="宋体" w:eastAsia="宋体"/>
          <w:sz w:val="28"/>
          <w:szCs w:val="28"/>
        </w:rPr>
      </w:pPr>
      <w:r>
        <w:rPr>
          <w:rFonts w:hint="eastAsia" w:ascii="宋体" w:hAnsi="宋体" w:eastAsia="宋体"/>
          <w:sz w:val="28"/>
          <w:szCs w:val="28"/>
        </w:rPr>
        <w:t>三、参加本次磋商活动，不存在为磋商项目提供整体设计、规范编制或者项目管理、监理、检测等服务的行为。</w:t>
      </w:r>
    </w:p>
    <w:p w14:paraId="681C3041">
      <w:pPr>
        <w:spacing w:line="360" w:lineRule="auto"/>
        <w:ind w:firstLine="560" w:firstLineChars="200"/>
        <w:rPr>
          <w:rFonts w:ascii="宋体" w:hAnsi="宋体" w:eastAsia="宋体"/>
          <w:sz w:val="28"/>
          <w:szCs w:val="28"/>
        </w:rPr>
      </w:pPr>
      <w:r>
        <w:rPr>
          <w:rFonts w:hint="eastAsia" w:ascii="宋体" w:hAnsi="宋体" w:eastAsia="宋体"/>
          <w:sz w:val="28"/>
          <w:szCs w:val="28"/>
        </w:rPr>
        <w:t>四、参加本次磋商活动，不存在和其他</w:t>
      </w:r>
      <w:r>
        <w:rPr>
          <w:rFonts w:hint="eastAsia" w:ascii="宋体" w:hAnsi="宋体"/>
          <w:sz w:val="28"/>
          <w:szCs w:val="28"/>
          <w:lang w:eastAsia="zh-CN"/>
        </w:rPr>
        <w:t>响应人</w:t>
      </w:r>
      <w:r>
        <w:rPr>
          <w:rFonts w:hint="eastAsia" w:ascii="宋体" w:hAnsi="宋体" w:eastAsia="宋体"/>
          <w:sz w:val="28"/>
          <w:szCs w:val="28"/>
        </w:rPr>
        <w:t>在同一合同项下的采购项目中，同时委托同一个自然人、同一家庭的人员、同一单位的人员作为代理人的行为。</w:t>
      </w:r>
    </w:p>
    <w:p w14:paraId="615A930E">
      <w:pPr>
        <w:spacing w:line="360" w:lineRule="auto"/>
        <w:ind w:firstLine="560" w:firstLineChars="200"/>
        <w:rPr>
          <w:rFonts w:ascii="宋体" w:hAnsi="宋体" w:eastAsia="宋体"/>
          <w:sz w:val="28"/>
          <w:szCs w:val="28"/>
        </w:rPr>
      </w:pPr>
      <w:r>
        <w:rPr>
          <w:rFonts w:hint="eastAsia" w:ascii="宋体" w:hAnsi="宋体" w:eastAsia="宋体"/>
          <w:sz w:val="28"/>
          <w:szCs w:val="28"/>
        </w:rPr>
        <w:t>五、响应人参加本次磋商活动要求在近三年内响应人和其法定代表人没有行贿犯罪行为。</w:t>
      </w:r>
    </w:p>
    <w:p w14:paraId="0A88F668">
      <w:pPr>
        <w:spacing w:line="360" w:lineRule="auto"/>
        <w:ind w:firstLine="560" w:firstLineChars="200"/>
        <w:rPr>
          <w:rFonts w:ascii="宋体" w:hAnsi="宋体" w:eastAsia="宋体"/>
          <w:sz w:val="28"/>
          <w:szCs w:val="28"/>
        </w:rPr>
      </w:pPr>
      <w:r>
        <w:rPr>
          <w:rFonts w:hint="eastAsia" w:ascii="宋体" w:hAnsi="宋体" w:eastAsia="宋体"/>
          <w:sz w:val="28"/>
          <w:szCs w:val="28"/>
        </w:rPr>
        <w:t>六、参加本次磋商活动，不存在联合体磋商。</w:t>
      </w:r>
    </w:p>
    <w:p w14:paraId="730DED27">
      <w:pPr>
        <w:spacing w:line="360" w:lineRule="auto"/>
        <w:ind w:firstLine="560" w:firstLineChars="200"/>
        <w:rPr>
          <w:rFonts w:ascii="宋体" w:hAnsi="宋体" w:eastAsia="宋体"/>
          <w:sz w:val="28"/>
          <w:szCs w:val="28"/>
        </w:rPr>
      </w:pPr>
      <w:r>
        <w:rPr>
          <w:rFonts w:hint="eastAsia" w:ascii="宋体" w:hAnsi="宋体" w:eastAsia="宋体"/>
          <w:sz w:val="28"/>
          <w:szCs w:val="28"/>
        </w:rPr>
        <w:t>七、竞争性磋商文件中提供的能够给予我公司带来优惠、好处的任何材料资料和技术、服务、商务等响应承诺情况都是真实的、有效的、合法的。</w:t>
      </w:r>
    </w:p>
    <w:p w14:paraId="141B1CC1">
      <w:pPr>
        <w:spacing w:line="360" w:lineRule="auto"/>
        <w:ind w:firstLine="560" w:firstLineChars="200"/>
        <w:rPr>
          <w:rFonts w:ascii="宋体" w:hAnsi="宋体" w:eastAsia="宋体"/>
          <w:sz w:val="28"/>
          <w:szCs w:val="28"/>
        </w:rPr>
      </w:pPr>
      <w:r>
        <w:rPr>
          <w:rFonts w:hint="eastAsia" w:ascii="宋体" w:hAnsi="宋体" w:eastAsia="宋体"/>
          <w:sz w:val="28"/>
          <w:szCs w:val="28"/>
          <w:lang w:eastAsia="zh-CN"/>
        </w:rPr>
        <w:t>八</w:t>
      </w:r>
      <w:r>
        <w:rPr>
          <w:rFonts w:hint="eastAsia" w:ascii="宋体" w:hAnsi="宋体" w:eastAsia="宋体"/>
          <w:sz w:val="28"/>
          <w:szCs w:val="28"/>
        </w:rPr>
        <w:t>、存在以下行为之一的愿意接受相关部门的处理：</w:t>
      </w:r>
    </w:p>
    <w:p w14:paraId="6D720905">
      <w:pPr>
        <w:spacing w:line="360" w:lineRule="auto"/>
        <w:ind w:firstLine="560" w:firstLineChars="200"/>
        <w:rPr>
          <w:rFonts w:ascii="宋体" w:hAnsi="宋体" w:eastAsia="宋体"/>
          <w:sz w:val="28"/>
          <w:szCs w:val="28"/>
        </w:rPr>
      </w:pPr>
      <w:r>
        <w:rPr>
          <w:rFonts w:hint="eastAsia" w:ascii="宋体" w:hAnsi="宋体" w:eastAsia="宋体"/>
          <w:sz w:val="28"/>
          <w:szCs w:val="28"/>
        </w:rPr>
        <w:t>（一）磋商有效期内撤销竞争性磋商文件的；</w:t>
      </w:r>
    </w:p>
    <w:p w14:paraId="54B10178">
      <w:pPr>
        <w:spacing w:line="360" w:lineRule="auto"/>
        <w:ind w:firstLine="560" w:firstLineChars="200"/>
        <w:rPr>
          <w:rFonts w:ascii="宋体" w:hAnsi="宋体" w:eastAsia="宋体"/>
          <w:sz w:val="28"/>
          <w:szCs w:val="28"/>
        </w:rPr>
      </w:pPr>
      <w:r>
        <w:rPr>
          <w:rFonts w:hint="eastAsia" w:ascii="宋体" w:hAnsi="宋体" w:eastAsia="宋体"/>
          <w:sz w:val="28"/>
          <w:szCs w:val="28"/>
        </w:rPr>
        <w:t>（二）在采购人确定中标人以前放弃中标候选资格的；</w:t>
      </w:r>
    </w:p>
    <w:p w14:paraId="45CA63CD">
      <w:pPr>
        <w:spacing w:line="360" w:lineRule="auto"/>
        <w:ind w:firstLine="560" w:firstLineChars="200"/>
        <w:rPr>
          <w:rFonts w:ascii="宋体" w:hAnsi="宋体" w:eastAsia="宋体"/>
          <w:sz w:val="28"/>
          <w:szCs w:val="28"/>
        </w:rPr>
      </w:pPr>
      <w:r>
        <w:rPr>
          <w:rFonts w:hint="eastAsia" w:ascii="宋体" w:hAnsi="宋体" w:eastAsia="宋体"/>
          <w:sz w:val="28"/>
          <w:szCs w:val="28"/>
        </w:rPr>
        <w:t>（三）由于中标人的原因未能按照竞争性磋商文件的规定与采购人签订合同；</w:t>
      </w:r>
    </w:p>
    <w:p w14:paraId="6AE9EAF8">
      <w:pPr>
        <w:spacing w:line="360" w:lineRule="auto"/>
        <w:ind w:firstLine="560" w:firstLineChars="200"/>
        <w:rPr>
          <w:rFonts w:ascii="宋体" w:hAnsi="宋体" w:eastAsia="宋体"/>
          <w:sz w:val="28"/>
          <w:szCs w:val="28"/>
        </w:rPr>
      </w:pPr>
      <w:r>
        <w:rPr>
          <w:rFonts w:hint="eastAsia" w:ascii="宋体" w:hAnsi="宋体" w:eastAsia="宋体"/>
          <w:sz w:val="28"/>
          <w:szCs w:val="28"/>
        </w:rPr>
        <w:t>（</w:t>
      </w:r>
      <w:r>
        <w:rPr>
          <w:rFonts w:hint="eastAsia" w:ascii="宋体" w:hAnsi="宋体" w:eastAsia="宋体"/>
          <w:sz w:val="28"/>
          <w:szCs w:val="28"/>
          <w:lang w:val="en-US" w:eastAsia="zh-CN"/>
        </w:rPr>
        <w:t>四</w:t>
      </w:r>
      <w:r>
        <w:rPr>
          <w:rFonts w:hint="eastAsia" w:ascii="宋体" w:hAnsi="宋体" w:eastAsia="宋体"/>
          <w:sz w:val="28"/>
          <w:szCs w:val="28"/>
        </w:rPr>
        <w:t>）在响应文件中提供虚假材料谋取中标；</w:t>
      </w:r>
    </w:p>
    <w:p w14:paraId="5B9A4992">
      <w:pPr>
        <w:spacing w:line="360" w:lineRule="auto"/>
        <w:ind w:firstLine="560" w:firstLineChars="200"/>
        <w:rPr>
          <w:rFonts w:ascii="宋体" w:hAnsi="宋体" w:eastAsia="宋体"/>
          <w:sz w:val="28"/>
          <w:szCs w:val="28"/>
        </w:rPr>
      </w:pPr>
      <w:r>
        <w:rPr>
          <w:rFonts w:hint="eastAsia" w:ascii="宋体" w:hAnsi="宋体" w:eastAsia="宋体"/>
          <w:sz w:val="28"/>
          <w:szCs w:val="28"/>
        </w:rPr>
        <w:t>（</w:t>
      </w:r>
      <w:r>
        <w:rPr>
          <w:rFonts w:hint="eastAsia" w:ascii="宋体" w:hAnsi="宋体" w:eastAsia="宋体"/>
          <w:sz w:val="28"/>
          <w:szCs w:val="28"/>
          <w:lang w:val="en-US" w:eastAsia="zh-CN"/>
        </w:rPr>
        <w:t>五</w:t>
      </w:r>
      <w:r>
        <w:rPr>
          <w:rFonts w:hint="eastAsia" w:ascii="宋体" w:hAnsi="宋体" w:eastAsia="宋体"/>
          <w:sz w:val="28"/>
          <w:szCs w:val="28"/>
        </w:rPr>
        <w:t>）与采购人、其他响应人或者招标代理机构恶意串通的；</w:t>
      </w:r>
    </w:p>
    <w:p w14:paraId="1C01C6D9">
      <w:pPr>
        <w:spacing w:line="360" w:lineRule="auto"/>
        <w:ind w:firstLine="560" w:firstLineChars="200"/>
        <w:rPr>
          <w:rFonts w:ascii="宋体" w:hAnsi="宋体" w:eastAsia="宋体"/>
          <w:sz w:val="28"/>
          <w:szCs w:val="28"/>
        </w:rPr>
      </w:pPr>
      <w:r>
        <w:rPr>
          <w:rFonts w:hint="eastAsia" w:ascii="宋体" w:hAnsi="宋体" w:eastAsia="宋体"/>
          <w:sz w:val="28"/>
          <w:szCs w:val="28"/>
        </w:rPr>
        <w:t>（</w:t>
      </w:r>
      <w:r>
        <w:rPr>
          <w:rFonts w:hint="eastAsia" w:ascii="宋体" w:hAnsi="宋体" w:eastAsia="宋体"/>
          <w:sz w:val="28"/>
          <w:szCs w:val="28"/>
          <w:lang w:eastAsia="zh-CN"/>
        </w:rPr>
        <w:t>六</w:t>
      </w:r>
      <w:r>
        <w:rPr>
          <w:rFonts w:hint="eastAsia" w:ascii="宋体" w:hAnsi="宋体" w:eastAsia="宋体"/>
          <w:sz w:val="28"/>
          <w:szCs w:val="28"/>
        </w:rPr>
        <w:t>）磋商有效期内，响应人在政府采购活动中有违法、违规、违纪行为。</w:t>
      </w:r>
    </w:p>
    <w:p w14:paraId="237D5122">
      <w:pPr>
        <w:spacing w:line="360" w:lineRule="auto"/>
        <w:ind w:firstLine="560" w:firstLineChars="200"/>
        <w:rPr>
          <w:rFonts w:ascii="宋体" w:hAnsi="宋体" w:eastAsia="宋体"/>
          <w:sz w:val="28"/>
          <w:szCs w:val="28"/>
        </w:rPr>
      </w:pPr>
      <w:r>
        <w:rPr>
          <w:rFonts w:hint="eastAsia" w:ascii="宋体" w:hAnsi="宋体" w:eastAsia="宋体"/>
          <w:sz w:val="28"/>
          <w:szCs w:val="28"/>
        </w:rPr>
        <w:t>由此产生的一切法律后果和责任由我公司承担。我公司声明放弃对此提出任何异议和追索的权利。</w:t>
      </w:r>
    </w:p>
    <w:p w14:paraId="0C5595B1">
      <w:pPr>
        <w:spacing w:line="360" w:lineRule="auto"/>
        <w:ind w:firstLine="560" w:firstLineChars="200"/>
        <w:rPr>
          <w:rFonts w:hint="eastAsia" w:ascii="宋体" w:hAnsi="宋体" w:eastAsia="宋体"/>
          <w:kern w:val="0"/>
          <w:sz w:val="28"/>
          <w:szCs w:val="28"/>
          <w:lang w:eastAsia="zh-CN"/>
        </w:rPr>
      </w:pPr>
      <w:r>
        <w:rPr>
          <w:rFonts w:hint="eastAsia" w:ascii="宋体" w:hAnsi="宋体" w:eastAsia="宋体"/>
          <w:sz w:val="28"/>
          <w:szCs w:val="28"/>
        </w:rPr>
        <w:t>本公司对上述承诺的内容事项真实性负责。如经查实上述承诺的内容事项存在虚假，我公司愿意接受以提供虚假材料谋取中标追究法律责任。</w:t>
      </w:r>
    </w:p>
    <w:p w14:paraId="47F4D1A3">
      <w:pPr>
        <w:spacing w:line="360" w:lineRule="auto"/>
        <w:ind w:firstLine="560" w:firstLineChars="200"/>
        <w:rPr>
          <w:rFonts w:ascii="宋体" w:hAnsi="宋体" w:eastAsia="宋体"/>
          <w:sz w:val="28"/>
          <w:szCs w:val="28"/>
        </w:rPr>
      </w:pPr>
      <w:r>
        <w:rPr>
          <w:rFonts w:hint="eastAsia" w:ascii="宋体" w:hAnsi="宋体" w:eastAsia="宋体"/>
          <w:sz w:val="28"/>
          <w:szCs w:val="28"/>
        </w:rPr>
        <w:t>响应人名称：（</w:t>
      </w:r>
      <w:r>
        <w:rPr>
          <w:rFonts w:hint="eastAsia" w:ascii="宋体" w:hAnsi="宋体" w:eastAsia="宋体" w:cs="宋体"/>
          <w:sz w:val="28"/>
          <w:szCs w:val="28"/>
          <w:lang w:eastAsia="zh-CN"/>
        </w:rPr>
        <w:t>签</w:t>
      </w:r>
      <w:r>
        <w:rPr>
          <w:rFonts w:hint="eastAsia" w:ascii="宋体" w:hAnsi="宋体" w:eastAsia="宋体" w:cs="宋体"/>
          <w:sz w:val="28"/>
          <w:szCs w:val="28"/>
        </w:rPr>
        <w:t>章</w:t>
      </w:r>
      <w:r>
        <w:rPr>
          <w:rFonts w:hint="eastAsia" w:ascii="宋体" w:hAnsi="宋体" w:eastAsia="宋体"/>
          <w:sz w:val="28"/>
          <w:szCs w:val="28"/>
        </w:rPr>
        <w:t>）</w:t>
      </w:r>
    </w:p>
    <w:p w14:paraId="0C2BD66D">
      <w:pPr>
        <w:spacing w:line="360" w:lineRule="auto"/>
        <w:ind w:firstLine="560" w:firstLineChars="200"/>
        <w:rPr>
          <w:rFonts w:ascii="宋体" w:hAnsi="宋体" w:eastAsia="宋体"/>
          <w:sz w:val="28"/>
          <w:szCs w:val="28"/>
        </w:rPr>
      </w:pPr>
      <w:r>
        <w:rPr>
          <w:rFonts w:hint="eastAsia" w:ascii="宋体" w:hAnsi="宋体" w:eastAsia="宋体"/>
          <w:sz w:val="28"/>
          <w:szCs w:val="28"/>
        </w:rPr>
        <w:t>法定代表人或授权代表：（</w:t>
      </w:r>
      <w:r>
        <w:rPr>
          <w:rFonts w:hint="eastAsia" w:ascii="宋体" w:hAnsi="宋体" w:eastAsia="宋体" w:cs="宋体"/>
          <w:sz w:val="28"/>
          <w:szCs w:val="28"/>
          <w:lang w:eastAsia="zh-CN"/>
        </w:rPr>
        <w:t>签</w:t>
      </w:r>
      <w:r>
        <w:rPr>
          <w:rFonts w:hint="eastAsia" w:ascii="宋体" w:hAnsi="宋体" w:eastAsia="宋体" w:cs="宋体"/>
          <w:sz w:val="28"/>
          <w:szCs w:val="28"/>
        </w:rPr>
        <w:t>章</w:t>
      </w:r>
      <w:r>
        <w:rPr>
          <w:rFonts w:hint="eastAsia" w:ascii="宋体" w:hAnsi="宋体" w:eastAsia="宋体"/>
          <w:sz w:val="28"/>
          <w:szCs w:val="28"/>
        </w:rPr>
        <w:t>）</w:t>
      </w:r>
    </w:p>
    <w:p w14:paraId="4CBA7255">
      <w:pPr>
        <w:spacing w:line="360" w:lineRule="auto"/>
        <w:ind w:firstLine="560" w:firstLineChars="200"/>
        <w:rPr>
          <w:rFonts w:ascii="宋体" w:hAnsi="宋体" w:eastAsia="宋体"/>
          <w:sz w:val="28"/>
          <w:szCs w:val="28"/>
        </w:rPr>
      </w:pPr>
      <w:r>
        <w:rPr>
          <w:rFonts w:hint="eastAsia" w:ascii="宋体" w:hAnsi="宋体" w:eastAsia="宋体"/>
          <w:sz w:val="28"/>
          <w:szCs w:val="28"/>
        </w:rPr>
        <w:t>日期：</w:t>
      </w:r>
    </w:p>
    <w:p w14:paraId="6D32FC00">
      <w:pPr>
        <w:spacing w:line="460" w:lineRule="exact"/>
        <w:ind w:firstLine="560" w:firstLineChars="200"/>
        <w:rPr>
          <w:rFonts w:ascii="宋体" w:hAnsi="宋体" w:eastAsia="宋体" w:cs="宋体"/>
          <w:sz w:val="28"/>
          <w:szCs w:val="28"/>
        </w:rPr>
      </w:pPr>
    </w:p>
    <w:p w14:paraId="0595C8A6">
      <w:pPr>
        <w:spacing w:line="460" w:lineRule="exact"/>
        <w:ind w:firstLine="560" w:firstLineChars="200"/>
        <w:rPr>
          <w:rFonts w:ascii="宋体" w:hAnsi="宋体" w:eastAsia="宋体" w:cs="宋体"/>
          <w:sz w:val="28"/>
          <w:szCs w:val="28"/>
        </w:rPr>
      </w:pPr>
      <w:r>
        <w:rPr>
          <w:rFonts w:hint="eastAsia" w:ascii="宋体" w:hAnsi="宋体" w:eastAsia="宋体" w:cs="宋体"/>
          <w:sz w:val="28"/>
          <w:szCs w:val="28"/>
        </w:rPr>
        <w:t xml:space="preserve"> </w:t>
      </w:r>
    </w:p>
    <w:p w14:paraId="6048ABEB">
      <w:pPr>
        <w:spacing w:line="460" w:lineRule="exact"/>
        <w:ind w:firstLine="560" w:firstLineChars="200"/>
        <w:rPr>
          <w:rFonts w:ascii="宋体" w:hAnsi="宋体" w:eastAsia="宋体" w:cs="宋体"/>
          <w:sz w:val="28"/>
          <w:szCs w:val="28"/>
        </w:rPr>
      </w:pPr>
      <w:r>
        <w:rPr>
          <w:rFonts w:hint="eastAsia" w:ascii="宋体" w:hAnsi="宋体" w:eastAsia="宋体" w:cs="宋体"/>
          <w:sz w:val="28"/>
          <w:szCs w:val="28"/>
        </w:rPr>
        <w:t xml:space="preserve"> </w:t>
      </w:r>
    </w:p>
    <w:p w14:paraId="1C6C563C">
      <w:pPr>
        <w:spacing w:line="460" w:lineRule="exact"/>
        <w:ind w:firstLine="560" w:firstLineChars="200"/>
        <w:rPr>
          <w:rFonts w:ascii="宋体" w:hAnsi="宋体" w:eastAsia="宋体" w:cs="宋体"/>
          <w:sz w:val="28"/>
          <w:szCs w:val="28"/>
        </w:rPr>
      </w:pPr>
      <w:r>
        <w:rPr>
          <w:rFonts w:hint="eastAsia" w:ascii="宋体" w:hAnsi="宋体" w:eastAsia="宋体" w:cs="宋体"/>
          <w:sz w:val="28"/>
          <w:szCs w:val="28"/>
        </w:rPr>
        <w:t xml:space="preserve"> </w:t>
      </w:r>
    </w:p>
    <w:p w14:paraId="337019EC">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p>
    <w:p w14:paraId="272CD69A">
      <w:pPr>
        <w:pStyle w:val="2"/>
      </w:pPr>
    </w:p>
    <w:p w14:paraId="0FDEDA20">
      <w:pPr>
        <w:spacing w:line="460" w:lineRule="exact"/>
        <w:ind w:firstLine="562" w:firstLineChars="200"/>
        <w:rPr>
          <w:rFonts w:hint="eastAsia" w:ascii="宋体" w:hAnsi="宋体" w:eastAsia="宋体" w:cs="宋体"/>
          <w:b/>
          <w:bCs/>
          <w:sz w:val="28"/>
          <w:szCs w:val="28"/>
        </w:rPr>
      </w:pPr>
      <w:bookmarkStart w:id="615" w:name="_Toc5084"/>
      <w:bookmarkStart w:id="616" w:name="_Toc18966"/>
      <w:bookmarkStart w:id="617" w:name="_Toc2807"/>
      <w:bookmarkStart w:id="618" w:name="_Toc20745"/>
    </w:p>
    <w:p w14:paraId="7D3AA397">
      <w:pPr>
        <w:spacing w:before="312" w:beforeLines="100" w:after="156" w:afterLines="50" w:line="480" w:lineRule="exact"/>
        <w:jc w:val="both"/>
        <w:textAlignment w:val="center"/>
        <w:rPr>
          <w:rFonts w:hint="eastAsia" w:ascii="宋体" w:hAnsi="宋体" w:eastAsia="宋体" w:cs="宋体"/>
          <w:b/>
          <w:bCs/>
          <w:sz w:val="28"/>
          <w:szCs w:val="28"/>
        </w:rPr>
      </w:pPr>
    </w:p>
    <w:p w14:paraId="62A70361">
      <w:pPr>
        <w:spacing w:before="312" w:beforeLines="100" w:after="156" w:afterLines="50" w:line="480" w:lineRule="exact"/>
        <w:jc w:val="center"/>
        <w:textAlignment w:val="center"/>
        <w:rPr>
          <w:rFonts w:ascii="宋体" w:hAnsi="宋体" w:eastAsia="宋体" w:cs="宋体"/>
          <w:b/>
          <w:bCs/>
          <w:sz w:val="28"/>
          <w:szCs w:val="28"/>
        </w:rPr>
      </w:pPr>
      <w:r>
        <w:rPr>
          <w:rFonts w:hint="eastAsia" w:ascii="宋体" w:hAnsi="宋体" w:eastAsia="宋体" w:cs="宋体"/>
          <w:b/>
          <w:bCs/>
          <w:sz w:val="28"/>
          <w:szCs w:val="28"/>
        </w:rPr>
        <w:t>五、已标价工程量清单</w:t>
      </w:r>
      <w:bookmarkEnd w:id="615"/>
      <w:bookmarkEnd w:id="616"/>
      <w:bookmarkEnd w:id="617"/>
      <w:bookmarkEnd w:id="618"/>
    </w:p>
    <w:p w14:paraId="0E8384B2">
      <w:pPr>
        <w:spacing w:line="480" w:lineRule="exact"/>
        <w:ind w:firstLine="490" w:firstLineChars="175"/>
        <w:textAlignment w:val="center"/>
        <w:rPr>
          <w:rFonts w:ascii="宋体" w:hAnsi="宋体" w:eastAsia="宋体" w:cs="宋体"/>
          <w:sz w:val="28"/>
          <w:szCs w:val="28"/>
        </w:rPr>
      </w:pPr>
      <w:r>
        <w:rPr>
          <w:rFonts w:hint="eastAsia" w:ascii="宋体" w:hAnsi="宋体" w:eastAsia="宋体" w:cs="宋体"/>
          <w:sz w:val="28"/>
          <w:szCs w:val="28"/>
        </w:rPr>
        <w:t>说明：已标价工程量清单按第五章“工程量清单”中的相关清单表格式填写。构成合同文件的已标价工程量清单包括第五章“工程量清单”有关工程量清单、磋商报价以及其他说明的内容。</w:t>
      </w:r>
    </w:p>
    <w:p w14:paraId="23242212">
      <w:pPr>
        <w:spacing w:before="312" w:beforeLines="100" w:after="156" w:afterLines="50" w:line="480" w:lineRule="exact"/>
        <w:textAlignment w:val="center"/>
        <w:rPr>
          <w:rFonts w:ascii="宋体" w:hAnsi="宋体" w:eastAsia="宋体" w:cs="宋体"/>
          <w:sz w:val="28"/>
          <w:szCs w:val="28"/>
        </w:rPr>
      </w:pPr>
      <w:r>
        <w:rPr>
          <w:rFonts w:hint="eastAsia" w:ascii="宋体" w:hAnsi="宋体" w:eastAsia="宋体" w:cs="宋体"/>
          <w:sz w:val="28"/>
          <w:szCs w:val="28"/>
        </w:rPr>
        <w:t xml:space="preserve"> </w:t>
      </w:r>
    </w:p>
    <w:p w14:paraId="4AE1110D">
      <w:pPr>
        <w:spacing w:before="312" w:beforeLines="100" w:after="156" w:afterLines="50" w:line="480" w:lineRule="exact"/>
        <w:textAlignment w:val="center"/>
        <w:rPr>
          <w:rFonts w:ascii="宋体" w:hAnsi="宋体" w:eastAsia="宋体" w:cs="宋体"/>
          <w:sz w:val="28"/>
          <w:szCs w:val="28"/>
        </w:rPr>
      </w:pPr>
      <w:r>
        <w:rPr>
          <w:rFonts w:hint="eastAsia" w:ascii="宋体" w:hAnsi="宋体" w:eastAsia="宋体" w:cs="宋体"/>
          <w:sz w:val="28"/>
          <w:szCs w:val="28"/>
        </w:rPr>
        <w:t xml:space="preserve"> </w:t>
      </w:r>
    </w:p>
    <w:p w14:paraId="5E2B5ABE">
      <w:pPr>
        <w:spacing w:before="312" w:beforeLines="100" w:after="156" w:afterLines="50" w:line="480" w:lineRule="exact"/>
        <w:textAlignment w:val="center"/>
        <w:rPr>
          <w:rFonts w:ascii="宋体" w:hAnsi="宋体" w:eastAsia="宋体" w:cs="宋体"/>
          <w:sz w:val="28"/>
          <w:szCs w:val="28"/>
        </w:rPr>
      </w:pPr>
      <w:r>
        <w:rPr>
          <w:rFonts w:hint="eastAsia" w:ascii="宋体" w:hAnsi="宋体" w:eastAsia="宋体" w:cs="宋体"/>
          <w:sz w:val="28"/>
          <w:szCs w:val="28"/>
        </w:rPr>
        <w:t xml:space="preserve"> </w:t>
      </w:r>
    </w:p>
    <w:p w14:paraId="48F05F0E">
      <w:pPr>
        <w:spacing w:before="312" w:beforeLines="100" w:after="156" w:afterLines="50" w:line="480" w:lineRule="exact"/>
        <w:textAlignment w:val="center"/>
        <w:rPr>
          <w:rFonts w:ascii="宋体" w:hAnsi="宋体" w:eastAsia="宋体" w:cs="宋体"/>
          <w:sz w:val="28"/>
          <w:szCs w:val="28"/>
        </w:rPr>
      </w:pPr>
      <w:r>
        <w:rPr>
          <w:rFonts w:hint="eastAsia" w:ascii="宋体" w:hAnsi="宋体" w:eastAsia="宋体" w:cs="宋体"/>
          <w:sz w:val="28"/>
          <w:szCs w:val="28"/>
        </w:rPr>
        <w:t xml:space="preserve"> </w:t>
      </w:r>
    </w:p>
    <w:p w14:paraId="14A61E00">
      <w:pPr>
        <w:spacing w:before="312" w:beforeLines="100" w:after="156" w:afterLines="50" w:line="480" w:lineRule="exact"/>
        <w:textAlignment w:val="center"/>
        <w:rPr>
          <w:rFonts w:ascii="宋体" w:hAnsi="宋体" w:eastAsia="宋体" w:cs="宋体"/>
          <w:sz w:val="28"/>
          <w:szCs w:val="28"/>
        </w:rPr>
      </w:pPr>
      <w:r>
        <w:rPr>
          <w:rFonts w:hint="eastAsia" w:ascii="宋体" w:hAnsi="宋体" w:eastAsia="宋体" w:cs="宋体"/>
          <w:sz w:val="28"/>
          <w:szCs w:val="28"/>
        </w:rPr>
        <w:t xml:space="preserve"> </w:t>
      </w:r>
    </w:p>
    <w:p w14:paraId="30185942">
      <w:pPr>
        <w:spacing w:before="312" w:beforeLines="100" w:after="156" w:afterLines="50" w:line="480" w:lineRule="exact"/>
        <w:textAlignment w:val="center"/>
        <w:rPr>
          <w:rFonts w:ascii="宋体" w:hAnsi="宋体" w:eastAsia="宋体" w:cs="宋体"/>
          <w:sz w:val="28"/>
          <w:szCs w:val="28"/>
        </w:rPr>
      </w:pPr>
      <w:r>
        <w:rPr>
          <w:rFonts w:hint="eastAsia" w:ascii="宋体" w:hAnsi="宋体" w:eastAsia="宋体" w:cs="宋体"/>
          <w:sz w:val="28"/>
          <w:szCs w:val="28"/>
        </w:rPr>
        <w:t xml:space="preserve"> </w:t>
      </w:r>
    </w:p>
    <w:p w14:paraId="19FBC601">
      <w:pPr>
        <w:spacing w:before="312" w:beforeLines="100" w:after="156" w:afterLines="50" w:line="480" w:lineRule="exact"/>
        <w:textAlignment w:val="center"/>
        <w:rPr>
          <w:rFonts w:ascii="宋体" w:hAnsi="宋体" w:eastAsia="宋体" w:cs="宋体"/>
          <w:sz w:val="28"/>
          <w:szCs w:val="28"/>
        </w:rPr>
      </w:pPr>
      <w:r>
        <w:rPr>
          <w:rFonts w:hint="eastAsia" w:ascii="宋体" w:hAnsi="宋体" w:eastAsia="宋体" w:cs="宋体"/>
          <w:sz w:val="28"/>
          <w:szCs w:val="28"/>
        </w:rPr>
        <w:t xml:space="preserve"> </w:t>
      </w:r>
    </w:p>
    <w:p w14:paraId="35713C87">
      <w:pPr>
        <w:spacing w:before="312" w:beforeLines="100" w:after="156" w:afterLines="50" w:line="480" w:lineRule="exact"/>
        <w:textAlignment w:val="center"/>
        <w:rPr>
          <w:rFonts w:ascii="宋体" w:hAnsi="宋体" w:eastAsia="宋体" w:cs="宋体"/>
          <w:sz w:val="28"/>
          <w:szCs w:val="28"/>
        </w:rPr>
      </w:pPr>
      <w:r>
        <w:rPr>
          <w:rFonts w:hint="eastAsia" w:ascii="宋体" w:hAnsi="宋体" w:eastAsia="宋体" w:cs="宋体"/>
          <w:sz w:val="28"/>
          <w:szCs w:val="28"/>
        </w:rPr>
        <w:t xml:space="preserve"> </w:t>
      </w:r>
    </w:p>
    <w:p w14:paraId="10697D1E">
      <w:pPr>
        <w:spacing w:before="312" w:beforeLines="100" w:after="156" w:afterLines="50" w:line="480" w:lineRule="exact"/>
        <w:textAlignment w:val="center"/>
        <w:rPr>
          <w:rFonts w:ascii="宋体" w:hAnsi="宋体" w:eastAsia="宋体" w:cs="宋体"/>
          <w:sz w:val="28"/>
          <w:szCs w:val="28"/>
        </w:rPr>
      </w:pPr>
      <w:r>
        <w:rPr>
          <w:rFonts w:hint="eastAsia" w:ascii="宋体" w:hAnsi="宋体" w:eastAsia="宋体" w:cs="宋体"/>
          <w:sz w:val="28"/>
          <w:szCs w:val="28"/>
        </w:rPr>
        <w:t xml:space="preserve"> </w:t>
      </w:r>
    </w:p>
    <w:p w14:paraId="446159D6">
      <w:pPr>
        <w:spacing w:before="312" w:beforeLines="100" w:after="156" w:afterLines="50" w:line="480" w:lineRule="exact"/>
        <w:textAlignment w:val="center"/>
        <w:rPr>
          <w:rFonts w:ascii="宋体" w:hAnsi="宋体" w:eastAsia="宋体" w:cs="宋体"/>
          <w:b/>
          <w:bCs/>
          <w:sz w:val="28"/>
          <w:szCs w:val="28"/>
        </w:rPr>
      </w:pPr>
      <w:r>
        <w:rPr>
          <w:rFonts w:hint="eastAsia" w:ascii="宋体" w:hAnsi="宋体" w:eastAsia="宋体" w:cs="宋体"/>
          <w:b/>
          <w:bCs/>
          <w:sz w:val="28"/>
          <w:szCs w:val="28"/>
        </w:rPr>
        <w:t xml:space="preserve"> </w:t>
      </w:r>
    </w:p>
    <w:p w14:paraId="2A452A02">
      <w:pPr>
        <w:spacing w:before="312" w:beforeLines="100" w:after="156" w:afterLines="50" w:line="480" w:lineRule="exact"/>
        <w:textAlignment w:val="center"/>
        <w:rPr>
          <w:rFonts w:ascii="宋体" w:hAnsi="宋体" w:eastAsia="宋体" w:cs="宋体"/>
          <w:b/>
          <w:bCs/>
          <w:sz w:val="28"/>
          <w:szCs w:val="28"/>
        </w:rPr>
      </w:pPr>
      <w:r>
        <w:rPr>
          <w:rFonts w:hint="eastAsia" w:ascii="宋体" w:hAnsi="宋体" w:eastAsia="宋体" w:cs="宋体"/>
          <w:b/>
          <w:bCs/>
          <w:sz w:val="28"/>
          <w:szCs w:val="28"/>
        </w:rPr>
        <w:t xml:space="preserve"> </w:t>
      </w:r>
    </w:p>
    <w:p w14:paraId="2905BF4C">
      <w:pPr>
        <w:spacing w:before="312" w:beforeLines="100" w:after="156" w:afterLines="50" w:line="480" w:lineRule="exact"/>
        <w:textAlignment w:val="center"/>
        <w:rPr>
          <w:rFonts w:hint="eastAsia" w:ascii="宋体" w:hAnsi="宋体" w:eastAsia="宋体" w:cs="宋体"/>
          <w:b/>
          <w:bCs/>
          <w:sz w:val="28"/>
          <w:szCs w:val="28"/>
        </w:rPr>
      </w:pPr>
      <w:r>
        <w:rPr>
          <w:rFonts w:hint="eastAsia" w:ascii="宋体" w:hAnsi="宋体" w:eastAsia="宋体" w:cs="宋体"/>
          <w:b/>
          <w:bCs/>
          <w:sz w:val="28"/>
          <w:szCs w:val="28"/>
        </w:rPr>
        <w:t xml:space="preserve"> </w:t>
      </w:r>
      <w:bookmarkStart w:id="619" w:name="_Toc1933"/>
      <w:bookmarkStart w:id="620" w:name="_Toc30855"/>
      <w:bookmarkStart w:id="621" w:name="_Toc12493"/>
      <w:bookmarkStart w:id="622" w:name="_Toc3097"/>
    </w:p>
    <w:p w14:paraId="4BDE33C3">
      <w:pPr>
        <w:spacing w:before="312" w:beforeLines="100" w:after="156" w:afterLines="50" w:line="480" w:lineRule="exact"/>
        <w:jc w:val="center"/>
        <w:textAlignment w:val="center"/>
        <w:rPr>
          <w:rFonts w:hint="eastAsia" w:ascii="宋体" w:hAnsi="宋体" w:eastAsia="宋体" w:cs="宋体"/>
          <w:b/>
          <w:bCs/>
          <w:sz w:val="28"/>
          <w:szCs w:val="28"/>
        </w:rPr>
      </w:pPr>
    </w:p>
    <w:p w14:paraId="1FBAE8A1">
      <w:pPr>
        <w:spacing w:before="312" w:beforeLines="100" w:after="156" w:afterLines="50" w:line="480" w:lineRule="exact"/>
        <w:jc w:val="center"/>
        <w:textAlignment w:val="center"/>
        <w:rPr>
          <w:rFonts w:hint="eastAsia" w:ascii="宋体" w:hAnsi="宋体" w:eastAsia="宋体" w:cs="宋体"/>
          <w:b/>
          <w:bCs/>
          <w:sz w:val="28"/>
          <w:szCs w:val="28"/>
        </w:rPr>
      </w:pPr>
    </w:p>
    <w:p w14:paraId="3F68EE09">
      <w:pPr>
        <w:spacing w:before="312" w:beforeLines="100" w:after="156" w:afterLines="50" w:line="480" w:lineRule="exact"/>
        <w:jc w:val="center"/>
        <w:textAlignment w:val="center"/>
        <w:rPr>
          <w:rFonts w:ascii="宋体" w:hAnsi="宋体" w:eastAsia="宋体" w:cs="宋体"/>
          <w:b/>
          <w:bCs/>
          <w:sz w:val="28"/>
          <w:szCs w:val="28"/>
        </w:rPr>
      </w:pPr>
      <w:r>
        <w:rPr>
          <w:rFonts w:hint="eastAsia" w:ascii="宋体" w:hAnsi="宋体" w:eastAsia="宋体" w:cs="宋体"/>
          <w:b/>
          <w:bCs/>
          <w:sz w:val="28"/>
          <w:szCs w:val="28"/>
        </w:rPr>
        <w:t>六、施工组织设计</w:t>
      </w:r>
      <w:bookmarkEnd w:id="619"/>
      <w:bookmarkEnd w:id="620"/>
      <w:bookmarkEnd w:id="621"/>
      <w:bookmarkEnd w:id="622"/>
    </w:p>
    <w:p w14:paraId="69BCCB37">
      <w:pPr>
        <w:spacing w:line="420" w:lineRule="exact"/>
        <w:ind w:firstLine="560" w:firstLineChars="200"/>
        <w:rPr>
          <w:rFonts w:ascii="宋体" w:hAnsi="宋体" w:eastAsia="宋体"/>
          <w:sz w:val="28"/>
          <w:szCs w:val="28"/>
        </w:rPr>
      </w:pPr>
      <w:r>
        <w:rPr>
          <w:rFonts w:hint="eastAsia" w:ascii="宋体" w:hAnsi="宋体" w:eastAsia="宋体" w:cs="宋体"/>
          <w:sz w:val="28"/>
          <w:szCs w:val="28"/>
        </w:rPr>
        <w:t>1．</w:t>
      </w:r>
      <w:r>
        <w:rPr>
          <w:rFonts w:hint="eastAsia" w:ascii="宋体" w:hAnsi="宋体" w:eastAsia="宋体"/>
          <w:sz w:val="28"/>
          <w:szCs w:val="28"/>
        </w:rPr>
        <w:t>响应人应根据竞争性磋商文件和对现场的勘察情况，采用文字并结合图表形式，参考本竞争性磋商文件评分标准编制本工程的施工组织设计；</w:t>
      </w:r>
    </w:p>
    <w:p w14:paraId="56300B52">
      <w:pPr>
        <w:spacing w:line="420" w:lineRule="exact"/>
        <w:ind w:firstLine="560" w:firstLineChars="200"/>
        <w:rPr>
          <w:rFonts w:ascii="宋体" w:hAnsi="宋体" w:eastAsia="宋体"/>
          <w:sz w:val="28"/>
          <w:szCs w:val="28"/>
        </w:rPr>
      </w:pPr>
      <w:r>
        <w:rPr>
          <w:rFonts w:hint="eastAsia" w:ascii="宋体" w:hAnsi="宋体" w:eastAsia="宋体"/>
          <w:sz w:val="28"/>
          <w:szCs w:val="28"/>
        </w:rPr>
        <w:t>2．施工组织设计除采用文字表述外可附下列图表，图表及格式要求附后</w:t>
      </w:r>
    </w:p>
    <w:p w14:paraId="4A06202E">
      <w:pPr>
        <w:spacing w:line="420" w:lineRule="exact"/>
        <w:ind w:firstLine="560" w:firstLineChars="200"/>
        <w:rPr>
          <w:rFonts w:ascii="宋体" w:hAnsi="宋体" w:eastAsia="宋体"/>
          <w:sz w:val="28"/>
          <w:szCs w:val="28"/>
        </w:rPr>
      </w:pPr>
      <w:r>
        <w:rPr>
          <w:rFonts w:hint="eastAsia" w:ascii="宋体" w:hAnsi="宋体" w:eastAsia="宋体"/>
          <w:sz w:val="28"/>
          <w:szCs w:val="28"/>
        </w:rPr>
        <w:t>附表一  拟投入本工程的主要施工设备表</w:t>
      </w:r>
    </w:p>
    <w:p w14:paraId="7C8718B0">
      <w:pPr>
        <w:spacing w:line="420" w:lineRule="exact"/>
        <w:ind w:firstLine="560" w:firstLineChars="200"/>
        <w:rPr>
          <w:rFonts w:ascii="宋体" w:hAnsi="宋体" w:eastAsia="宋体"/>
          <w:sz w:val="28"/>
          <w:szCs w:val="28"/>
        </w:rPr>
      </w:pPr>
      <w:r>
        <w:rPr>
          <w:rFonts w:hint="eastAsia" w:ascii="宋体" w:hAnsi="宋体" w:eastAsia="宋体"/>
          <w:sz w:val="28"/>
          <w:szCs w:val="28"/>
        </w:rPr>
        <w:t>附表二  拟配备本工程的试验和检测仪器设备表</w:t>
      </w:r>
    </w:p>
    <w:p w14:paraId="7F3955E1">
      <w:pPr>
        <w:spacing w:line="420" w:lineRule="exact"/>
        <w:ind w:firstLine="560" w:firstLineChars="200"/>
        <w:rPr>
          <w:rFonts w:ascii="宋体" w:hAnsi="宋体" w:eastAsia="宋体"/>
          <w:sz w:val="28"/>
          <w:szCs w:val="28"/>
        </w:rPr>
      </w:pPr>
      <w:r>
        <w:rPr>
          <w:rFonts w:hint="eastAsia" w:ascii="宋体" w:hAnsi="宋体" w:eastAsia="宋体"/>
          <w:sz w:val="28"/>
          <w:szCs w:val="28"/>
        </w:rPr>
        <w:t>附表三  劳动力计划表</w:t>
      </w:r>
    </w:p>
    <w:p w14:paraId="1F6CB170">
      <w:pPr>
        <w:spacing w:line="420" w:lineRule="exact"/>
        <w:ind w:firstLine="560" w:firstLineChars="200"/>
        <w:rPr>
          <w:rFonts w:ascii="宋体" w:hAnsi="宋体" w:eastAsia="宋体"/>
          <w:sz w:val="28"/>
          <w:szCs w:val="28"/>
        </w:rPr>
      </w:pPr>
      <w:r>
        <w:rPr>
          <w:rFonts w:hint="eastAsia" w:ascii="宋体" w:hAnsi="宋体" w:eastAsia="宋体"/>
          <w:sz w:val="28"/>
          <w:szCs w:val="28"/>
        </w:rPr>
        <w:t>附表四  计划开、竣工日期和施工进度网络图</w:t>
      </w:r>
    </w:p>
    <w:p w14:paraId="1ADE56FD">
      <w:pPr>
        <w:spacing w:line="420" w:lineRule="exact"/>
        <w:ind w:firstLine="560" w:firstLineChars="200"/>
        <w:rPr>
          <w:rFonts w:ascii="宋体" w:hAnsi="宋体" w:eastAsia="宋体"/>
          <w:sz w:val="28"/>
          <w:szCs w:val="28"/>
        </w:rPr>
      </w:pPr>
      <w:r>
        <w:rPr>
          <w:rFonts w:hint="eastAsia" w:ascii="宋体" w:hAnsi="宋体" w:eastAsia="宋体"/>
          <w:sz w:val="28"/>
          <w:szCs w:val="28"/>
        </w:rPr>
        <w:t>附表五  施工总平面图</w:t>
      </w:r>
    </w:p>
    <w:p w14:paraId="293E61C5">
      <w:pPr>
        <w:spacing w:line="420" w:lineRule="exact"/>
        <w:ind w:firstLine="560" w:firstLineChars="200"/>
        <w:rPr>
          <w:rFonts w:ascii="宋体" w:hAnsi="宋体" w:eastAsia="宋体"/>
          <w:sz w:val="28"/>
          <w:szCs w:val="28"/>
        </w:rPr>
      </w:pPr>
      <w:r>
        <w:rPr>
          <w:rFonts w:hint="eastAsia" w:ascii="宋体" w:hAnsi="宋体" w:eastAsia="宋体"/>
          <w:sz w:val="28"/>
          <w:szCs w:val="28"/>
        </w:rPr>
        <w:t>附表六  临时用地表</w:t>
      </w:r>
    </w:p>
    <w:p w14:paraId="42EEBB01">
      <w:pPr>
        <w:spacing w:line="480" w:lineRule="exact"/>
        <w:ind w:firstLine="492" w:firstLineChars="175"/>
        <w:textAlignment w:val="center"/>
        <w:rPr>
          <w:rFonts w:ascii="宋体" w:hAnsi="宋体" w:eastAsia="宋体" w:cs="宋体"/>
          <w:b/>
          <w:bCs/>
          <w:sz w:val="28"/>
          <w:szCs w:val="28"/>
        </w:rPr>
      </w:pPr>
    </w:p>
    <w:p w14:paraId="26DBA418">
      <w:pPr>
        <w:spacing w:before="156" w:beforeLines="50" w:after="312" w:afterLines="100" w:line="480" w:lineRule="exact"/>
        <w:jc w:val="center"/>
        <w:textAlignment w:val="center"/>
        <w:rPr>
          <w:rFonts w:ascii="宋体" w:hAnsi="宋体" w:eastAsia="宋体" w:cs="宋体"/>
          <w:b/>
          <w:bCs/>
          <w:sz w:val="28"/>
          <w:szCs w:val="28"/>
        </w:rPr>
      </w:pPr>
    </w:p>
    <w:p w14:paraId="0AAB2705">
      <w:pPr>
        <w:spacing w:before="156" w:beforeLines="50" w:after="312" w:afterLines="100" w:line="480" w:lineRule="exact"/>
        <w:jc w:val="center"/>
        <w:textAlignment w:val="center"/>
        <w:rPr>
          <w:rFonts w:ascii="宋体" w:hAnsi="宋体" w:eastAsia="宋体" w:cs="宋体"/>
          <w:b/>
          <w:bCs/>
          <w:sz w:val="28"/>
          <w:szCs w:val="28"/>
        </w:rPr>
      </w:pPr>
      <w:r>
        <w:rPr>
          <w:rFonts w:ascii="宋体" w:hAnsi="宋体" w:eastAsia="宋体" w:cs="宋体"/>
          <w:b/>
          <w:bCs/>
          <w:sz w:val="28"/>
          <w:szCs w:val="28"/>
        </w:rPr>
        <w:br w:type="page"/>
      </w:r>
      <w:r>
        <w:rPr>
          <w:rFonts w:hint="eastAsia" w:ascii="宋体" w:hAnsi="宋体" w:eastAsia="宋体" w:cs="宋体"/>
          <w:b/>
          <w:bCs/>
          <w:sz w:val="28"/>
          <w:szCs w:val="28"/>
        </w:rPr>
        <w:t>附表一：拟投入本工程的主要施工设备表</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02"/>
        <w:gridCol w:w="841"/>
        <w:gridCol w:w="856"/>
        <w:gridCol w:w="710"/>
        <w:gridCol w:w="711"/>
        <w:gridCol w:w="1178"/>
        <w:gridCol w:w="797"/>
        <w:gridCol w:w="950"/>
        <w:gridCol w:w="766"/>
      </w:tblGrid>
      <w:tr w14:paraId="7587F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5D33D3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序号</w:t>
            </w:r>
          </w:p>
        </w:tc>
        <w:tc>
          <w:tcPr>
            <w:tcW w:w="1002" w:type="dxa"/>
            <w:tcBorders>
              <w:top w:val="single" w:color="auto" w:sz="4" w:space="0"/>
              <w:left w:val="nil"/>
              <w:bottom w:val="single" w:color="auto" w:sz="4" w:space="0"/>
              <w:right w:val="single" w:color="auto" w:sz="4" w:space="0"/>
            </w:tcBorders>
            <w:noWrap w:val="0"/>
            <w:vAlign w:val="center"/>
          </w:tcPr>
          <w:p w14:paraId="7AAAA85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设备</w:t>
            </w:r>
          </w:p>
          <w:p w14:paraId="0DC9110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名称</w:t>
            </w:r>
          </w:p>
        </w:tc>
        <w:tc>
          <w:tcPr>
            <w:tcW w:w="841" w:type="dxa"/>
            <w:tcBorders>
              <w:top w:val="single" w:color="auto" w:sz="4" w:space="0"/>
              <w:left w:val="nil"/>
              <w:bottom w:val="single" w:color="auto" w:sz="4" w:space="0"/>
              <w:right w:val="single" w:color="auto" w:sz="4" w:space="0"/>
            </w:tcBorders>
            <w:noWrap w:val="0"/>
            <w:vAlign w:val="center"/>
          </w:tcPr>
          <w:p w14:paraId="1AFF0E5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型号</w:t>
            </w:r>
          </w:p>
          <w:p w14:paraId="1B55477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规格</w:t>
            </w:r>
          </w:p>
        </w:tc>
        <w:tc>
          <w:tcPr>
            <w:tcW w:w="856" w:type="dxa"/>
            <w:tcBorders>
              <w:top w:val="single" w:color="auto" w:sz="4" w:space="0"/>
              <w:left w:val="nil"/>
              <w:bottom w:val="single" w:color="auto" w:sz="4" w:space="0"/>
              <w:right w:val="single" w:color="auto" w:sz="4" w:space="0"/>
            </w:tcBorders>
            <w:noWrap w:val="0"/>
            <w:vAlign w:val="center"/>
          </w:tcPr>
          <w:p w14:paraId="19E2F47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数量</w:t>
            </w:r>
          </w:p>
        </w:tc>
        <w:tc>
          <w:tcPr>
            <w:tcW w:w="710" w:type="dxa"/>
            <w:tcBorders>
              <w:top w:val="single" w:color="auto" w:sz="4" w:space="0"/>
              <w:left w:val="nil"/>
              <w:bottom w:val="single" w:color="auto" w:sz="4" w:space="0"/>
              <w:right w:val="single" w:color="auto" w:sz="4" w:space="0"/>
            </w:tcBorders>
            <w:noWrap w:val="0"/>
            <w:vAlign w:val="center"/>
          </w:tcPr>
          <w:p w14:paraId="05F772E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国别</w:t>
            </w:r>
          </w:p>
          <w:p w14:paraId="104457F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产地</w:t>
            </w:r>
          </w:p>
        </w:tc>
        <w:tc>
          <w:tcPr>
            <w:tcW w:w="711" w:type="dxa"/>
            <w:tcBorders>
              <w:top w:val="single" w:color="auto" w:sz="4" w:space="0"/>
              <w:left w:val="nil"/>
              <w:bottom w:val="single" w:color="auto" w:sz="4" w:space="0"/>
              <w:right w:val="single" w:color="auto" w:sz="4" w:space="0"/>
            </w:tcBorders>
            <w:noWrap w:val="0"/>
            <w:vAlign w:val="center"/>
          </w:tcPr>
          <w:p w14:paraId="0464DCB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制造</w:t>
            </w:r>
          </w:p>
          <w:p w14:paraId="2DBCCBF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年份</w:t>
            </w:r>
          </w:p>
        </w:tc>
        <w:tc>
          <w:tcPr>
            <w:tcW w:w="1178" w:type="dxa"/>
            <w:tcBorders>
              <w:top w:val="single" w:color="auto" w:sz="4" w:space="0"/>
              <w:left w:val="nil"/>
              <w:bottom w:val="single" w:color="auto" w:sz="4" w:space="0"/>
              <w:right w:val="single" w:color="auto" w:sz="4" w:space="0"/>
            </w:tcBorders>
            <w:noWrap w:val="0"/>
            <w:vAlign w:val="center"/>
          </w:tcPr>
          <w:p w14:paraId="07EA09C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额定功率</w:t>
            </w:r>
          </w:p>
          <w:p w14:paraId="633DFDF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（KW）</w:t>
            </w:r>
          </w:p>
        </w:tc>
        <w:tc>
          <w:tcPr>
            <w:tcW w:w="797" w:type="dxa"/>
            <w:tcBorders>
              <w:top w:val="single" w:color="auto" w:sz="4" w:space="0"/>
              <w:left w:val="nil"/>
              <w:bottom w:val="single" w:color="auto" w:sz="4" w:space="0"/>
              <w:right w:val="single" w:color="auto" w:sz="4" w:space="0"/>
            </w:tcBorders>
            <w:noWrap w:val="0"/>
            <w:vAlign w:val="center"/>
          </w:tcPr>
          <w:p w14:paraId="6C252BD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生产</w:t>
            </w:r>
          </w:p>
          <w:p w14:paraId="237D6CF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能力</w:t>
            </w:r>
          </w:p>
        </w:tc>
        <w:tc>
          <w:tcPr>
            <w:tcW w:w="950" w:type="dxa"/>
            <w:tcBorders>
              <w:top w:val="single" w:color="auto" w:sz="4" w:space="0"/>
              <w:left w:val="nil"/>
              <w:bottom w:val="single" w:color="auto" w:sz="4" w:space="0"/>
              <w:right w:val="single" w:color="auto" w:sz="4" w:space="0"/>
            </w:tcBorders>
            <w:noWrap w:val="0"/>
            <w:vAlign w:val="center"/>
          </w:tcPr>
          <w:p w14:paraId="195FC9B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用于施</w:t>
            </w:r>
          </w:p>
          <w:p w14:paraId="1056AC8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工部位</w:t>
            </w:r>
          </w:p>
        </w:tc>
        <w:tc>
          <w:tcPr>
            <w:tcW w:w="766" w:type="dxa"/>
            <w:tcBorders>
              <w:top w:val="single" w:color="auto" w:sz="4" w:space="0"/>
              <w:left w:val="nil"/>
              <w:bottom w:val="single" w:color="auto" w:sz="4" w:space="0"/>
              <w:right w:val="single" w:color="auto" w:sz="4" w:space="0"/>
            </w:tcBorders>
            <w:noWrap w:val="0"/>
            <w:vAlign w:val="center"/>
          </w:tcPr>
          <w:p w14:paraId="28069A0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备注</w:t>
            </w:r>
          </w:p>
        </w:tc>
      </w:tr>
      <w:tr w14:paraId="3CB7D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0C6DAF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noWrap w:val="0"/>
            <w:vAlign w:val="center"/>
          </w:tcPr>
          <w:p w14:paraId="1A98483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noWrap w:val="0"/>
            <w:vAlign w:val="center"/>
          </w:tcPr>
          <w:p w14:paraId="5EDA451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noWrap w:val="0"/>
            <w:vAlign w:val="center"/>
          </w:tcPr>
          <w:p w14:paraId="7BB46D6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noWrap w:val="0"/>
            <w:vAlign w:val="center"/>
          </w:tcPr>
          <w:p w14:paraId="0738BED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noWrap w:val="0"/>
            <w:vAlign w:val="center"/>
          </w:tcPr>
          <w:p w14:paraId="647921F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noWrap w:val="0"/>
            <w:vAlign w:val="center"/>
          </w:tcPr>
          <w:p w14:paraId="1E9974F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noWrap w:val="0"/>
            <w:vAlign w:val="center"/>
          </w:tcPr>
          <w:p w14:paraId="1B3E840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noWrap w:val="0"/>
            <w:vAlign w:val="center"/>
          </w:tcPr>
          <w:p w14:paraId="4F98412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noWrap w:val="0"/>
            <w:vAlign w:val="center"/>
          </w:tcPr>
          <w:p w14:paraId="7DC5C53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48C82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6DD3A8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noWrap w:val="0"/>
            <w:vAlign w:val="center"/>
          </w:tcPr>
          <w:p w14:paraId="1A818C5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noWrap w:val="0"/>
            <w:vAlign w:val="center"/>
          </w:tcPr>
          <w:p w14:paraId="3FB57E0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noWrap w:val="0"/>
            <w:vAlign w:val="center"/>
          </w:tcPr>
          <w:p w14:paraId="0107820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noWrap w:val="0"/>
            <w:vAlign w:val="center"/>
          </w:tcPr>
          <w:p w14:paraId="512037B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noWrap w:val="0"/>
            <w:vAlign w:val="center"/>
          </w:tcPr>
          <w:p w14:paraId="50F84B6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noWrap w:val="0"/>
            <w:vAlign w:val="center"/>
          </w:tcPr>
          <w:p w14:paraId="0C51B8C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noWrap w:val="0"/>
            <w:vAlign w:val="center"/>
          </w:tcPr>
          <w:p w14:paraId="4EA2225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noWrap w:val="0"/>
            <w:vAlign w:val="center"/>
          </w:tcPr>
          <w:p w14:paraId="66D69E5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noWrap w:val="0"/>
            <w:vAlign w:val="center"/>
          </w:tcPr>
          <w:p w14:paraId="67246E1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46DA3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69EC21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noWrap w:val="0"/>
            <w:vAlign w:val="center"/>
          </w:tcPr>
          <w:p w14:paraId="459832B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noWrap w:val="0"/>
            <w:vAlign w:val="center"/>
          </w:tcPr>
          <w:p w14:paraId="6B53196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noWrap w:val="0"/>
            <w:vAlign w:val="center"/>
          </w:tcPr>
          <w:p w14:paraId="76043D2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noWrap w:val="0"/>
            <w:vAlign w:val="center"/>
          </w:tcPr>
          <w:p w14:paraId="04BE459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noWrap w:val="0"/>
            <w:vAlign w:val="center"/>
          </w:tcPr>
          <w:p w14:paraId="545B924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noWrap w:val="0"/>
            <w:vAlign w:val="center"/>
          </w:tcPr>
          <w:p w14:paraId="79954C8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noWrap w:val="0"/>
            <w:vAlign w:val="center"/>
          </w:tcPr>
          <w:p w14:paraId="6B51943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noWrap w:val="0"/>
            <w:vAlign w:val="center"/>
          </w:tcPr>
          <w:p w14:paraId="4F229F3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noWrap w:val="0"/>
            <w:vAlign w:val="center"/>
          </w:tcPr>
          <w:p w14:paraId="405E95D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7FC4A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A653F2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noWrap w:val="0"/>
            <w:vAlign w:val="center"/>
          </w:tcPr>
          <w:p w14:paraId="4FD3906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noWrap w:val="0"/>
            <w:vAlign w:val="center"/>
          </w:tcPr>
          <w:p w14:paraId="6B1F9F5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noWrap w:val="0"/>
            <w:vAlign w:val="center"/>
          </w:tcPr>
          <w:p w14:paraId="6F9709B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noWrap w:val="0"/>
            <w:vAlign w:val="center"/>
          </w:tcPr>
          <w:p w14:paraId="2C12830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noWrap w:val="0"/>
            <w:vAlign w:val="center"/>
          </w:tcPr>
          <w:p w14:paraId="29481A5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noWrap w:val="0"/>
            <w:vAlign w:val="center"/>
          </w:tcPr>
          <w:p w14:paraId="22A7843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noWrap w:val="0"/>
            <w:vAlign w:val="center"/>
          </w:tcPr>
          <w:p w14:paraId="678A38A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noWrap w:val="0"/>
            <w:vAlign w:val="center"/>
          </w:tcPr>
          <w:p w14:paraId="6C3D0C9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noWrap w:val="0"/>
            <w:vAlign w:val="center"/>
          </w:tcPr>
          <w:p w14:paraId="3B01A60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0FBDB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C9C805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noWrap w:val="0"/>
            <w:vAlign w:val="center"/>
          </w:tcPr>
          <w:p w14:paraId="381B2B1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noWrap w:val="0"/>
            <w:vAlign w:val="center"/>
          </w:tcPr>
          <w:p w14:paraId="5D8CE61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noWrap w:val="0"/>
            <w:vAlign w:val="center"/>
          </w:tcPr>
          <w:p w14:paraId="6BA346C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noWrap w:val="0"/>
            <w:vAlign w:val="center"/>
          </w:tcPr>
          <w:p w14:paraId="4AEF636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noWrap w:val="0"/>
            <w:vAlign w:val="center"/>
          </w:tcPr>
          <w:p w14:paraId="6DB607B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noWrap w:val="0"/>
            <w:vAlign w:val="center"/>
          </w:tcPr>
          <w:p w14:paraId="226ACD0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noWrap w:val="0"/>
            <w:vAlign w:val="center"/>
          </w:tcPr>
          <w:p w14:paraId="62040AC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noWrap w:val="0"/>
            <w:vAlign w:val="center"/>
          </w:tcPr>
          <w:p w14:paraId="24CF61C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noWrap w:val="0"/>
            <w:vAlign w:val="center"/>
          </w:tcPr>
          <w:p w14:paraId="66503A1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51AF2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A82ED1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noWrap w:val="0"/>
            <w:vAlign w:val="center"/>
          </w:tcPr>
          <w:p w14:paraId="7DB9C90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noWrap w:val="0"/>
            <w:vAlign w:val="center"/>
          </w:tcPr>
          <w:p w14:paraId="1F917AC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noWrap w:val="0"/>
            <w:vAlign w:val="center"/>
          </w:tcPr>
          <w:p w14:paraId="1DDAB6A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noWrap w:val="0"/>
            <w:vAlign w:val="center"/>
          </w:tcPr>
          <w:p w14:paraId="75919BC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noWrap w:val="0"/>
            <w:vAlign w:val="center"/>
          </w:tcPr>
          <w:p w14:paraId="09A737A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noWrap w:val="0"/>
            <w:vAlign w:val="center"/>
          </w:tcPr>
          <w:p w14:paraId="465A024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noWrap w:val="0"/>
            <w:vAlign w:val="center"/>
          </w:tcPr>
          <w:p w14:paraId="053C022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noWrap w:val="0"/>
            <w:vAlign w:val="center"/>
          </w:tcPr>
          <w:p w14:paraId="6E6574A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noWrap w:val="0"/>
            <w:vAlign w:val="center"/>
          </w:tcPr>
          <w:p w14:paraId="6D825DE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73F13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A5B97D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noWrap w:val="0"/>
            <w:vAlign w:val="center"/>
          </w:tcPr>
          <w:p w14:paraId="5EA9A55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noWrap w:val="0"/>
            <w:vAlign w:val="center"/>
          </w:tcPr>
          <w:p w14:paraId="6832435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noWrap w:val="0"/>
            <w:vAlign w:val="center"/>
          </w:tcPr>
          <w:p w14:paraId="418E1F0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noWrap w:val="0"/>
            <w:vAlign w:val="center"/>
          </w:tcPr>
          <w:p w14:paraId="7756CB1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noWrap w:val="0"/>
            <w:vAlign w:val="center"/>
          </w:tcPr>
          <w:p w14:paraId="5B974CB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noWrap w:val="0"/>
            <w:vAlign w:val="center"/>
          </w:tcPr>
          <w:p w14:paraId="7328765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noWrap w:val="0"/>
            <w:vAlign w:val="center"/>
          </w:tcPr>
          <w:p w14:paraId="23EE204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noWrap w:val="0"/>
            <w:vAlign w:val="center"/>
          </w:tcPr>
          <w:p w14:paraId="6AAD7C3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noWrap w:val="0"/>
            <w:vAlign w:val="center"/>
          </w:tcPr>
          <w:p w14:paraId="05ABBDC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6DC82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22C85D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noWrap w:val="0"/>
            <w:vAlign w:val="center"/>
          </w:tcPr>
          <w:p w14:paraId="5CD078D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noWrap w:val="0"/>
            <w:vAlign w:val="center"/>
          </w:tcPr>
          <w:p w14:paraId="62BC923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noWrap w:val="0"/>
            <w:vAlign w:val="center"/>
          </w:tcPr>
          <w:p w14:paraId="1AD5F07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noWrap w:val="0"/>
            <w:vAlign w:val="center"/>
          </w:tcPr>
          <w:p w14:paraId="75B7CA6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noWrap w:val="0"/>
            <w:vAlign w:val="center"/>
          </w:tcPr>
          <w:p w14:paraId="07529FB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noWrap w:val="0"/>
            <w:vAlign w:val="center"/>
          </w:tcPr>
          <w:p w14:paraId="43CFC97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noWrap w:val="0"/>
            <w:vAlign w:val="center"/>
          </w:tcPr>
          <w:p w14:paraId="461BA35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noWrap w:val="0"/>
            <w:vAlign w:val="center"/>
          </w:tcPr>
          <w:p w14:paraId="7882391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noWrap w:val="0"/>
            <w:vAlign w:val="center"/>
          </w:tcPr>
          <w:p w14:paraId="0543F43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5BDA0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A20EF0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noWrap w:val="0"/>
            <w:vAlign w:val="center"/>
          </w:tcPr>
          <w:p w14:paraId="183889A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noWrap w:val="0"/>
            <w:vAlign w:val="center"/>
          </w:tcPr>
          <w:p w14:paraId="714A86A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noWrap w:val="0"/>
            <w:vAlign w:val="center"/>
          </w:tcPr>
          <w:p w14:paraId="6C41905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noWrap w:val="0"/>
            <w:vAlign w:val="center"/>
          </w:tcPr>
          <w:p w14:paraId="387E957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noWrap w:val="0"/>
            <w:vAlign w:val="center"/>
          </w:tcPr>
          <w:p w14:paraId="0998E7E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noWrap w:val="0"/>
            <w:vAlign w:val="center"/>
          </w:tcPr>
          <w:p w14:paraId="0BCBF01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noWrap w:val="0"/>
            <w:vAlign w:val="center"/>
          </w:tcPr>
          <w:p w14:paraId="7D8CA82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noWrap w:val="0"/>
            <w:vAlign w:val="center"/>
          </w:tcPr>
          <w:p w14:paraId="12890F0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noWrap w:val="0"/>
            <w:vAlign w:val="center"/>
          </w:tcPr>
          <w:p w14:paraId="0961D31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795A8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83CE63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noWrap w:val="0"/>
            <w:vAlign w:val="center"/>
          </w:tcPr>
          <w:p w14:paraId="1E34E73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noWrap w:val="0"/>
            <w:vAlign w:val="center"/>
          </w:tcPr>
          <w:p w14:paraId="7FA056D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noWrap w:val="0"/>
            <w:vAlign w:val="center"/>
          </w:tcPr>
          <w:p w14:paraId="79B7FB3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noWrap w:val="0"/>
            <w:vAlign w:val="center"/>
          </w:tcPr>
          <w:p w14:paraId="6C019E6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noWrap w:val="0"/>
            <w:vAlign w:val="center"/>
          </w:tcPr>
          <w:p w14:paraId="0584900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noWrap w:val="0"/>
            <w:vAlign w:val="center"/>
          </w:tcPr>
          <w:p w14:paraId="477F010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noWrap w:val="0"/>
            <w:vAlign w:val="center"/>
          </w:tcPr>
          <w:p w14:paraId="53C58E9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noWrap w:val="0"/>
            <w:vAlign w:val="center"/>
          </w:tcPr>
          <w:p w14:paraId="0CB2F81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noWrap w:val="0"/>
            <w:vAlign w:val="center"/>
          </w:tcPr>
          <w:p w14:paraId="4E25F8D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15BD4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3A34E1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noWrap w:val="0"/>
            <w:vAlign w:val="center"/>
          </w:tcPr>
          <w:p w14:paraId="4ABFB7C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noWrap w:val="0"/>
            <w:vAlign w:val="center"/>
          </w:tcPr>
          <w:p w14:paraId="4024F49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noWrap w:val="0"/>
            <w:vAlign w:val="center"/>
          </w:tcPr>
          <w:p w14:paraId="0951923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noWrap w:val="0"/>
            <w:vAlign w:val="center"/>
          </w:tcPr>
          <w:p w14:paraId="6D7846C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noWrap w:val="0"/>
            <w:vAlign w:val="center"/>
          </w:tcPr>
          <w:p w14:paraId="16CB70F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noWrap w:val="0"/>
            <w:vAlign w:val="center"/>
          </w:tcPr>
          <w:p w14:paraId="1587E49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noWrap w:val="0"/>
            <w:vAlign w:val="center"/>
          </w:tcPr>
          <w:p w14:paraId="5BCCE21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noWrap w:val="0"/>
            <w:vAlign w:val="center"/>
          </w:tcPr>
          <w:p w14:paraId="159701A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noWrap w:val="0"/>
            <w:vAlign w:val="center"/>
          </w:tcPr>
          <w:p w14:paraId="0C2E86E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17EA9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C5F06E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noWrap w:val="0"/>
            <w:vAlign w:val="center"/>
          </w:tcPr>
          <w:p w14:paraId="422C645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noWrap w:val="0"/>
            <w:vAlign w:val="center"/>
          </w:tcPr>
          <w:p w14:paraId="638BB5C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noWrap w:val="0"/>
            <w:vAlign w:val="center"/>
          </w:tcPr>
          <w:p w14:paraId="3ACA3D1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noWrap w:val="0"/>
            <w:vAlign w:val="center"/>
          </w:tcPr>
          <w:p w14:paraId="1A375D9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noWrap w:val="0"/>
            <w:vAlign w:val="center"/>
          </w:tcPr>
          <w:p w14:paraId="658A38B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noWrap w:val="0"/>
            <w:vAlign w:val="center"/>
          </w:tcPr>
          <w:p w14:paraId="79EE73A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noWrap w:val="0"/>
            <w:vAlign w:val="center"/>
          </w:tcPr>
          <w:p w14:paraId="74FDCD7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noWrap w:val="0"/>
            <w:vAlign w:val="center"/>
          </w:tcPr>
          <w:p w14:paraId="1CFA4BF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noWrap w:val="0"/>
            <w:vAlign w:val="center"/>
          </w:tcPr>
          <w:p w14:paraId="157F4C2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1D27B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36E811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noWrap w:val="0"/>
            <w:vAlign w:val="center"/>
          </w:tcPr>
          <w:p w14:paraId="538FD20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noWrap w:val="0"/>
            <w:vAlign w:val="center"/>
          </w:tcPr>
          <w:p w14:paraId="2F9E349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noWrap w:val="0"/>
            <w:vAlign w:val="center"/>
          </w:tcPr>
          <w:p w14:paraId="63072EB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noWrap w:val="0"/>
            <w:vAlign w:val="center"/>
          </w:tcPr>
          <w:p w14:paraId="05B12B1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noWrap w:val="0"/>
            <w:vAlign w:val="center"/>
          </w:tcPr>
          <w:p w14:paraId="2C30DC8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noWrap w:val="0"/>
            <w:vAlign w:val="center"/>
          </w:tcPr>
          <w:p w14:paraId="1BE1E12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noWrap w:val="0"/>
            <w:vAlign w:val="center"/>
          </w:tcPr>
          <w:p w14:paraId="0A3A7D2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noWrap w:val="0"/>
            <w:vAlign w:val="center"/>
          </w:tcPr>
          <w:p w14:paraId="15054DF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noWrap w:val="0"/>
            <w:vAlign w:val="center"/>
          </w:tcPr>
          <w:p w14:paraId="4C1DAB9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13625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B75CA1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noWrap w:val="0"/>
            <w:vAlign w:val="center"/>
          </w:tcPr>
          <w:p w14:paraId="15D6A1F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noWrap w:val="0"/>
            <w:vAlign w:val="center"/>
          </w:tcPr>
          <w:p w14:paraId="1B4194B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noWrap w:val="0"/>
            <w:vAlign w:val="center"/>
          </w:tcPr>
          <w:p w14:paraId="0A2027C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noWrap w:val="0"/>
            <w:vAlign w:val="center"/>
          </w:tcPr>
          <w:p w14:paraId="736FE2B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noWrap w:val="0"/>
            <w:vAlign w:val="center"/>
          </w:tcPr>
          <w:p w14:paraId="66EEAED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noWrap w:val="0"/>
            <w:vAlign w:val="center"/>
          </w:tcPr>
          <w:p w14:paraId="7075388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noWrap w:val="0"/>
            <w:vAlign w:val="center"/>
          </w:tcPr>
          <w:p w14:paraId="5703BA2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noWrap w:val="0"/>
            <w:vAlign w:val="center"/>
          </w:tcPr>
          <w:p w14:paraId="465E006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noWrap w:val="0"/>
            <w:vAlign w:val="center"/>
          </w:tcPr>
          <w:p w14:paraId="556E300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4860F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9C304F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noWrap w:val="0"/>
            <w:vAlign w:val="center"/>
          </w:tcPr>
          <w:p w14:paraId="74214EB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noWrap w:val="0"/>
            <w:vAlign w:val="center"/>
          </w:tcPr>
          <w:p w14:paraId="2F1EA36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noWrap w:val="0"/>
            <w:vAlign w:val="center"/>
          </w:tcPr>
          <w:p w14:paraId="0BA46CB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noWrap w:val="0"/>
            <w:vAlign w:val="center"/>
          </w:tcPr>
          <w:p w14:paraId="0692CBF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noWrap w:val="0"/>
            <w:vAlign w:val="center"/>
          </w:tcPr>
          <w:p w14:paraId="3D50CEB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noWrap w:val="0"/>
            <w:vAlign w:val="center"/>
          </w:tcPr>
          <w:p w14:paraId="1EF0EE9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noWrap w:val="0"/>
            <w:vAlign w:val="center"/>
          </w:tcPr>
          <w:p w14:paraId="2D37B6A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noWrap w:val="0"/>
            <w:vAlign w:val="center"/>
          </w:tcPr>
          <w:p w14:paraId="79D650F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noWrap w:val="0"/>
            <w:vAlign w:val="center"/>
          </w:tcPr>
          <w:p w14:paraId="14F5BF9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043DA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26A25C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noWrap w:val="0"/>
            <w:vAlign w:val="center"/>
          </w:tcPr>
          <w:p w14:paraId="5EFEE42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noWrap w:val="0"/>
            <w:vAlign w:val="center"/>
          </w:tcPr>
          <w:p w14:paraId="257A5A9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noWrap w:val="0"/>
            <w:vAlign w:val="center"/>
          </w:tcPr>
          <w:p w14:paraId="23CD51E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noWrap w:val="0"/>
            <w:vAlign w:val="center"/>
          </w:tcPr>
          <w:p w14:paraId="408487E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noWrap w:val="0"/>
            <w:vAlign w:val="center"/>
          </w:tcPr>
          <w:p w14:paraId="70F3296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noWrap w:val="0"/>
            <w:vAlign w:val="center"/>
          </w:tcPr>
          <w:p w14:paraId="2B7028D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noWrap w:val="0"/>
            <w:vAlign w:val="center"/>
          </w:tcPr>
          <w:p w14:paraId="2007B01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noWrap w:val="0"/>
            <w:vAlign w:val="center"/>
          </w:tcPr>
          <w:p w14:paraId="2D3789D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noWrap w:val="0"/>
            <w:vAlign w:val="center"/>
          </w:tcPr>
          <w:p w14:paraId="1CEEA51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073EF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CDFFA0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noWrap w:val="0"/>
            <w:vAlign w:val="center"/>
          </w:tcPr>
          <w:p w14:paraId="2296767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noWrap w:val="0"/>
            <w:vAlign w:val="center"/>
          </w:tcPr>
          <w:p w14:paraId="00BA5DF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noWrap w:val="0"/>
            <w:vAlign w:val="center"/>
          </w:tcPr>
          <w:p w14:paraId="5150FA4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noWrap w:val="0"/>
            <w:vAlign w:val="center"/>
          </w:tcPr>
          <w:p w14:paraId="2476DFC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noWrap w:val="0"/>
            <w:vAlign w:val="center"/>
          </w:tcPr>
          <w:p w14:paraId="0DE0A00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noWrap w:val="0"/>
            <w:vAlign w:val="center"/>
          </w:tcPr>
          <w:p w14:paraId="6B9DB40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noWrap w:val="0"/>
            <w:vAlign w:val="center"/>
          </w:tcPr>
          <w:p w14:paraId="647C7EE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noWrap w:val="0"/>
            <w:vAlign w:val="center"/>
          </w:tcPr>
          <w:p w14:paraId="61668B5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noWrap w:val="0"/>
            <w:vAlign w:val="center"/>
          </w:tcPr>
          <w:p w14:paraId="0F5A6AD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4A6D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9B0DFD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noWrap w:val="0"/>
            <w:vAlign w:val="center"/>
          </w:tcPr>
          <w:p w14:paraId="3CBACAD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noWrap w:val="0"/>
            <w:vAlign w:val="center"/>
          </w:tcPr>
          <w:p w14:paraId="14F1862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noWrap w:val="0"/>
            <w:vAlign w:val="center"/>
          </w:tcPr>
          <w:p w14:paraId="7E58A4D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noWrap w:val="0"/>
            <w:vAlign w:val="center"/>
          </w:tcPr>
          <w:p w14:paraId="1EAE90F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noWrap w:val="0"/>
            <w:vAlign w:val="center"/>
          </w:tcPr>
          <w:p w14:paraId="4D620E9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noWrap w:val="0"/>
            <w:vAlign w:val="center"/>
          </w:tcPr>
          <w:p w14:paraId="2CFB1CC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noWrap w:val="0"/>
            <w:vAlign w:val="center"/>
          </w:tcPr>
          <w:p w14:paraId="16973D7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noWrap w:val="0"/>
            <w:vAlign w:val="center"/>
          </w:tcPr>
          <w:p w14:paraId="540076F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noWrap w:val="0"/>
            <w:vAlign w:val="center"/>
          </w:tcPr>
          <w:p w14:paraId="0F5817B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bl>
    <w:p w14:paraId="03FFE69B">
      <w:pPr>
        <w:spacing w:before="156" w:beforeLines="50" w:after="312" w:afterLines="100" w:line="480" w:lineRule="exact"/>
        <w:jc w:val="center"/>
        <w:textAlignment w:val="center"/>
        <w:rPr>
          <w:rFonts w:ascii="宋体" w:hAnsi="宋体" w:eastAsia="宋体" w:cs="宋体"/>
          <w:b/>
          <w:bCs/>
          <w:sz w:val="28"/>
          <w:szCs w:val="28"/>
        </w:rPr>
      </w:pPr>
    </w:p>
    <w:p w14:paraId="7571DD57">
      <w:pPr>
        <w:spacing w:before="156" w:beforeLines="50" w:after="312" w:afterLines="100" w:line="480" w:lineRule="exact"/>
        <w:jc w:val="center"/>
        <w:textAlignment w:val="center"/>
        <w:rPr>
          <w:rFonts w:ascii="宋体" w:hAnsi="宋体" w:eastAsia="宋体" w:cs="宋体"/>
          <w:b/>
          <w:bCs/>
          <w:sz w:val="28"/>
          <w:szCs w:val="28"/>
        </w:rPr>
      </w:pPr>
    </w:p>
    <w:p w14:paraId="5E2C1740">
      <w:pPr>
        <w:spacing w:before="156" w:beforeLines="50" w:after="312" w:afterLines="100" w:line="480" w:lineRule="exact"/>
        <w:jc w:val="center"/>
        <w:textAlignment w:val="center"/>
        <w:rPr>
          <w:rFonts w:ascii="宋体" w:hAnsi="宋体" w:eastAsia="宋体" w:cs="宋体"/>
          <w:b/>
          <w:bCs/>
          <w:sz w:val="28"/>
          <w:szCs w:val="28"/>
        </w:rPr>
      </w:pPr>
    </w:p>
    <w:p w14:paraId="64E19395">
      <w:pPr>
        <w:spacing w:before="156" w:beforeLines="50" w:after="312" w:afterLines="100" w:line="480" w:lineRule="exact"/>
        <w:jc w:val="center"/>
        <w:textAlignment w:val="center"/>
        <w:rPr>
          <w:rFonts w:ascii="宋体" w:hAnsi="宋体" w:eastAsia="宋体" w:cs="宋体"/>
          <w:b/>
          <w:bCs/>
          <w:sz w:val="28"/>
          <w:szCs w:val="28"/>
        </w:rPr>
      </w:pPr>
      <w:r>
        <w:rPr>
          <w:rFonts w:hint="eastAsia" w:ascii="宋体" w:hAnsi="宋体" w:eastAsia="宋体" w:cs="宋体"/>
          <w:b/>
          <w:bCs/>
          <w:sz w:val="28"/>
          <w:szCs w:val="28"/>
        </w:rPr>
        <w:t>附表二：拟配备本工程的试验和检测仪器设备表</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851"/>
        <w:gridCol w:w="992"/>
        <w:gridCol w:w="709"/>
        <w:gridCol w:w="850"/>
        <w:gridCol w:w="992"/>
        <w:gridCol w:w="1418"/>
        <w:gridCol w:w="850"/>
      </w:tblGrid>
      <w:tr w14:paraId="7166A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44B6C6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序号</w:t>
            </w:r>
          </w:p>
        </w:tc>
        <w:tc>
          <w:tcPr>
            <w:tcW w:w="1134" w:type="dxa"/>
            <w:tcBorders>
              <w:top w:val="single" w:color="auto" w:sz="4" w:space="0"/>
              <w:left w:val="nil"/>
              <w:bottom w:val="single" w:color="auto" w:sz="4" w:space="0"/>
              <w:right w:val="single" w:color="auto" w:sz="4" w:space="0"/>
            </w:tcBorders>
            <w:noWrap w:val="0"/>
            <w:vAlign w:val="center"/>
          </w:tcPr>
          <w:p w14:paraId="4D8A0A4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仪器设备</w:t>
            </w:r>
          </w:p>
          <w:p w14:paraId="5D8F1FF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名称</w:t>
            </w:r>
          </w:p>
        </w:tc>
        <w:tc>
          <w:tcPr>
            <w:tcW w:w="851" w:type="dxa"/>
            <w:tcBorders>
              <w:top w:val="single" w:color="auto" w:sz="4" w:space="0"/>
              <w:left w:val="nil"/>
              <w:bottom w:val="single" w:color="auto" w:sz="4" w:space="0"/>
              <w:right w:val="single" w:color="auto" w:sz="4" w:space="0"/>
            </w:tcBorders>
            <w:noWrap w:val="0"/>
            <w:vAlign w:val="center"/>
          </w:tcPr>
          <w:p w14:paraId="47B0167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型号</w:t>
            </w:r>
          </w:p>
          <w:p w14:paraId="536F439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规格</w:t>
            </w:r>
          </w:p>
        </w:tc>
        <w:tc>
          <w:tcPr>
            <w:tcW w:w="992" w:type="dxa"/>
            <w:tcBorders>
              <w:top w:val="single" w:color="auto" w:sz="4" w:space="0"/>
              <w:left w:val="nil"/>
              <w:bottom w:val="single" w:color="auto" w:sz="4" w:space="0"/>
              <w:right w:val="single" w:color="auto" w:sz="4" w:space="0"/>
            </w:tcBorders>
            <w:noWrap w:val="0"/>
            <w:vAlign w:val="center"/>
          </w:tcPr>
          <w:p w14:paraId="127F94A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数量</w:t>
            </w:r>
          </w:p>
        </w:tc>
        <w:tc>
          <w:tcPr>
            <w:tcW w:w="709" w:type="dxa"/>
            <w:tcBorders>
              <w:top w:val="single" w:color="auto" w:sz="4" w:space="0"/>
              <w:left w:val="nil"/>
              <w:bottom w:val="single" w:color="auto" w:sz="4" w:space="0"/>
              <w:right w:val="single" w:color="auto" w:sz="4" w:space="0"/>
            </w:tcBorders>
            <w:noWrap w:val="0"/>
            <w:vAlign w:val="center"/>
          </w:tcPr>
          <w:p w14:paraId="4AA7FD9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国别</w:t>
            </w:r>
          </w:p>
          <w:p w14:paraId="4219F6A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产地</w:t>
            </w:r>
          </w:p>
        </w:tc>
        <w:tc>
          <w:tcPr>
            <w:tcW w:w="850" w:type="dxa"/>
            <w:tcBorders>
              <w:top w:val="single" w:color="auto" w:sz="4" w:space="0"/>
              <w:left w:val="nil"/>
              <w:bottom w:val="single" w:color="auto" w:sz="4" w:space="0"/>
              <w:right w:val="single" w:color="auto" w:sz="4" w:space="0"/>
            </w:tcBorders>
            <w:noWrap w:val="0"/>
            <w:vAlign w:val="center"/>
          </w:tcPr>
          <w:p w14:paraId="32A4CB2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制造</w:t>
            </w:r>
          </w:p>
          <w:p w14:paraId="30C291D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年份</w:t>
            </w:r>
          </w:p>
        </w:tc>
        <w:tc>
          <w:tcPr>
            <w:tcW w:w="992" w:type="dxa"/>
            <w:tcBorders>
              <w:top w:val="single" w:color="auto" w:sz="4" w:space="0"/>
              <w:left w:val="nil"/>
              <w:bottom w:val="single" w:color="auto" w:sz="4" w:space="0"/>
              <w:right w:val="single" w:color="auto" w:sz="4" w:space="0"/>
            </w:tcBorders>
            <w:noWrap w:val="0"/>
            <w:vAlign w:val="center"/>
          </w:tcPr>
          <w:p w14:paraId="0781CC8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已使用</w:t>
            </w:r>
          </w:p>
          <w:p w14:paraId="672F4BD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台时数</w:t>
            </w:r>
          </w:p>
        </w:tc>
        <w:tc>
          <w:tcPr>
            <w:tcW w:w="1418" w:type="dxa"/>
            <w:tcBorders>
              <w:top w:val="single" w:color="auto" w:sz="4" w:space="0"/>
              <w:left w:val="nil"/>
              <w:bottom w:val="single" w:color="auto" w:sz="4" w:space="0"/>
              <w:right w:val="single" w:color="auto" w:sz="4" w:space="0"/>
            </w:tcBorders>
            <w:noWrap w:val="0"/>
            <w:vAlign w:val="center"/>
          </w:tcPr>
          <w:p w14:paraId="236C89D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用  途</w:t>
            </w:r>
          </w:p>
        </w:tc>
        <w:tc>
          <w:tcPr>
            <w:tcW w:w="850" w:type="dxa"/>
            <w:tcBorders>
              <w:top w:val="single" w:color="auto" w:sz="4" w:space="0"/>
              <w:left w:val="nil"/>
              <w:bottom w:val="single" w:color="auto" w:sz="4" w:space="0"/>
              <w:right w:val="single" w:color="auto" w:sz="4" w:space="0"/>
            </w:tcBorders>
            <w:noWrap w:val="0"/>
            <w:vAlign w:val="center"/>
          </w:tcPr>
          <w:p w14:paraId="2E83E61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备注</w:t>
            </w:r>
          </w:p>
        </w:tc>
      </w:tr>
      <w:tr w14:paraId="1754B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7CEFFE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6DFF1FE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190A9BA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56F2DE3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6C52167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477C748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3E30589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4578453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65049AF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1111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661BDD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7A18A6B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11A40E5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1134CD1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70D2EEA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5499A47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6CAA855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59791C5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5110BA3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647E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20B495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0DC2A51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3B4406A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07A8AEB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771BCA7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6BA296F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78B3C88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6CA3372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49D1BDE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10CB3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54F6FE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66FA059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76D8D33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1FAB928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03CA796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786A47E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12D9EE5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0FEE85F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23B239F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211FB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E070DA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6A40A31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5A7ACDB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17C260B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4FF1465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63FBC2A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277E880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7448BD3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03EF374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45A55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372350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4AFBC5C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457FCC4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4D2B1B9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16E63D6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294DB3B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2149A9E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333027E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3727E12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0DAEB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809A04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2245E68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5618BB4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1187CAA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5C21608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1F13487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0093C77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2C1236D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5BA9531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35277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120F98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69E065B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7798230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0FBEC71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3270CCE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4438D41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63B1833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4B538F1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2BD745E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5D0F1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EB4195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5C6FB23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37376FB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7D30529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5151C63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7371501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096BB01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4C52834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0F8F9BD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67D68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6DD95D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4181B20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11DC3BE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79C6C18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2D3B1B3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6B96E20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27EC6EA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1C84119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450A051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565D8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BD882C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51723BA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47A7BF6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2B99BB9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16EDB8D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5267F5F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4FFD42E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1A67C8D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0F23D8F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0197F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5C3FC5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680288B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00DC4BE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1FBB0DE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7494678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56AC9D8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56BBAEB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51D3044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2CE69C9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11B99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9BC0F6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7AA5ADA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361BDF8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1EA730B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651B900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34C10E7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4FDEA34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122E71D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60DBB9D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6F629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3308DD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5C500DD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20F2BD6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1708159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2D67126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4A7F4A6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4B32119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1459F1B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5946DED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0BA60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C14961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502809F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5DA4555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652B15F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71C4240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0F843CD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62F7EF8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3EDF16D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32819B1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1584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A78332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589BE70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6249A74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0C5C192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3C87550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468D846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195510B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0228E72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54D0C00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24A24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E154F2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7D6D8E9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3AC7969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332B0B2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24D455F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12A5E66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68E6883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725D6A7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0F12016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2FC0F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F2FBC8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5D329AA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1D0D406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022EAC9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71B515B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36B1389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0295D6F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0F3C1C6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23B2D8D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42075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83DB20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005E4EF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363926D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70397B2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16FD2B9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690D959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00B39FD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1AB4517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2FA6D76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2609B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1157F1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5DC4F86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2433CAB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734D8DC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51058B7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535E43F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29AFC15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5FECB9B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626025C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bl>
    <w:p w14:paraId="74D60D03">
      <w:pPr>
        <w:spacing w:before="156" w:beforeLines="50" w:after="156" w:afterLines="50" w:line="480" w:lineRule="exact"/>
        <w:jc w:val="center"/>
        <w:textAlignment w:val="center"/>
        <w:rPr>
          <w:rFonts w:ascii="宋体" w:hAnsi="宋体" w:eastAsia="宋体" w:cs="宋体"/>
          <w:sz w:val="28"/>
          <w:szCs w:val="28"/>
        </w:rPr>
      </w:pPr>
    </w:p>
    <w:p w14:paraId="7E372875">
      <w:pPr>
        <w:spacing w:before="156" w:beforeLines="50" w:after="156" w:afterLines="50" w:line="480" w:lineRule="exact"/>
        <w:ind w:firstLine="1124" w:firstLineChars="400"/>
        <w:jc w:val="center"/>
        <w:textAlignment w:val="center"/>
        <w:rPr>
          <w:rFonts w:hint="eastAsia" w:ascii="宋体" w:hAnsi="宋体" w:eastAsia="宋体" w:cs="宋体"/>
          <w:b/>
          <w:bCs/>
          <w:sz w:val="28"/>
          <w:szCs w:val="28"/>
        </w:rPr>
      </w:pPr>
    </w:p>
    <w:p w14:paraId="59068E5D">
      <w:pPr>
        <w:spacing w:before="156" w:beforeLines="50" w:after="156" w:afterLines="50" w:line="480" w:lineRule="exact"/>
        <w:ind w:firstLine="1124" w:firstLineChars="400"/>
        <w:jc w:val="center"/>
        <w:textAlignment w:val="center"/>
        <w:rPr>
          <w:rFonts w:ascii="宋体" w:hAnsi="宋体" w:eastAsia="宋体" w:cs="宋体"/>
          <w:b/>
          <w:bCs/>
          <w:sz w:val="28"/>
          <w:szCs w:val="28"/>
        </w:rPr>
      </w:pPr>
      <w:r>
        <w:rPr>
          <w:rFonts w:hint="eastAsia" w:ascii="宋体" w:hAnsi="宋体" w:eastAsia="宋体" w:cs="宋体"/>
          <w:b/>
          <w:bCs/>
          <w:sz w:val="28"/>
          <w:szCs w:val="28"/>
        </w:rPr>
        <w:t>附表三：劳动力计划表</w:t>
      </w:r>
    </w:p>
    <w:p w14:paraId="15C3D5CE">
      <w:pPr>
        <w:spacing w:line="480" w:lineRule="exact"/>
        <w:ind w:right="360"/>
        <w:jc w:val="right"/>
        <w:textAlignment w:val="center"/>
        <w:rPr>
          <w:rFonts w:ascii="宋体" w:hAnsi="宋体" w:eastAsia="宋体" w:cs="宋体"/>
          <w:sz w:val="28"/>
          <w:szCs w:val="28"/>
        </w:rPr>
      </w:pPr>
      <w:r>
        <w:rPr>
          <w:rFonts w:hint="eastAsia" w:ascii="宋体" w:hAnsi="宋体" w:eastAsia="宋体" w:cs="宋体"/>
          <w:sz w:val="28"/>
          <w:szCs w:val="28"/>
        </w:rPr>
        <w:t xml:space="preserve">单位：人   </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328"/>
        <w:gridCol w:w="1063"/>
        <w:gridCol w:w="1063"/>
        <w:gridCol w:w="1063"/>
        <w:gridCol w:w="1063"/>
        <w:gridCol w:w="1063"/>
        <w:gridCol w:w="1063"/>
      </w:tblGrid>
      <w:tr w14:paraId="54AA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E3974B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工种</w:t>
            </w:r>
          </w:p>
        </w:tc>
        <w:tc>
          <w:tcPr>
            <w:tcW w:w="7706" w:type="dxa"/>
            <w:gridSpan w:val="7"/>
            <w:tcBorders>
              <w:top w:val="single" w:color="auto" w:sz="4" w:space="0"/>
              <w:left w:val="nil"/>
              <w:bottom w:val="single" w:color="auto" w:sz="4" w:space="0"/>
              <w:right w:val="single" w:color="auto" w:sz="4" w:space="0"/>
            </w:tcBorders>
            <w:noWrap w:val="0"/>
            <w:vAlign w:val="center"/>
          </w:tcPr>
          <w:p w14:paraId="1A51B8B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按工程施工阶段投入劳动力情况</w:t>
            </w:r>
          </w:p>
        </w:tc>
      </w:tr>
      <w:tr w14:paraId="3A755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49A8A7A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2469E49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652AD97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D9727C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60392FA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FA089A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360A8D6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3F3D76C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58E83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07F4EE6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652C9D1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288587B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4034307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51E86D8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427680A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64C1067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0ACE040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613AC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5A9F9FC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10CD7B0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5D09E34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0404C02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835006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44E716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20589BD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2FC6EBF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0B946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70D9833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682988E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4DDAED0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566DAC3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0776BFA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478E23F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46AF9A9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662423D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7D2B8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14794B4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737936E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337F145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4FB3ABC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33348B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DCD57A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657964E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2C54962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2107F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66C3D0F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6BD9742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24EF12F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39A1F50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40D2408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55A5DF4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0386891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43AB3E4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3C8FF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056FBA7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3B2CACA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408FCD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033A3E6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3FFE6FD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27E77C6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08B1E88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5FDD21A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2B65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4D873C4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64F2C61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5494392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1043A9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7FAFDF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69A97AD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3F33A2A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4BF3884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42320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168F648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0A13C52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3E0A6E0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4BD2E0B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F3DB6E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411D673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4440AD6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3634B47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5DAAE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7BC9E32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0AF1026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055967F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345EECD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7B87BF0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67CF045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4D32F26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23C483C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7E3FD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16F98B7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75E5327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4CDAEF6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61459B1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31C1010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4F37AC2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5FAE3E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6DE1E91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66087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2D126E0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0AA1A4A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E0D222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31A8791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5AB88C8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867734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2355A57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253C70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76BB3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7AAF714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2D5556C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571362F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6E9B85C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53A40B0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57723B9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7E07492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2B5FF58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4BB42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0852D28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37F3444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07F53C9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4F798C7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0A6AAA5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B66603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7C7AE3F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553451D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76486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4C576A9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060EF6A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52F126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6F7E18E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0935D76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2A38023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42102B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021CF3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47B23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1FA791F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74386E3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52D8245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38F19CA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44C8BE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27CADA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30CF80B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8B3960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031CA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2E5448D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23B8571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7709A5F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6515D0E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08AE33F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4E5D8FD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771F4EA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02FB2E1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790A1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C1B8B8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7B57618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5B63E6D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5DD29B3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7D8BFC8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29CD469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4E4CFD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4FE45F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2BD97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5183572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460B5B4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0DC4088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CF5648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09A777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5F00FE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59AF32F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7DCA264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68233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427A884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19216DA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531E79A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2C2AE43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71962FC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6906811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26C4D94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0970AF1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3269E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2A1A97E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280A86B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30B81EE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600F76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705A462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0ABFF4A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6596EB3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0BAADF8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bl>
    <w:p w14:paraId="5E41D856">
      <w:pPr>
        <w:spacing w:before="156" w:beforeLines="50" w:after="312" w:afterLines="100" w:line="480" w:lineRule="exact"/>
        <w:jc w:val="center"/>
        <w:textAlignment w:val="center"/>
        <w:rPr>
          <w:rFonts w:ascii="宋体" w:hAnsi="宋体" w:eastAsia="宋体" w:cs="宋体"/>
          <w:sz w:val="28"/>
          <w:szCs w:val="28"/>
        </w:rPr>
      </w:pPr>
      <w:r>
        <w:rPr>
          <w:rFonts w:hint="eastAsia" w:ascii="宋体" w:hAnsi="宋体" w:eastAsia="宋体" w:cs="宋体"/>
          <w:sz w:val="28"/>
          <w:szCs w:val="28"/>
        </w:rPr>
        <w:br w:type="page"/>
      </w:r>
    </w:p>
    <w:p w14:paraId="7E03A606">
      <w:pPr>
        <w:spacing w:before="156" w:beforeLines="50" w:after="312" w:afterLines="100" w:line="480" w:lineRule="exact"/>
        <w:jc w:val="center"/>
        <w:textAlignment w:val="center"/>
        <w:rPr>
          <w:rFonts w:ascii="宋体" w:hAnsi="宋体" w:eastAsia="宋体" w:cs="宋体"/>
          <w:b/>
          <w:bCs/>
          <w:sz w:val="28"/>
          <w:szCs w:val="28"/>
        </w:rPr>
      </w:pPr>
      <w:r>
        <w:rPr>
          <w:rFonts w:hint="eastAsia" w:ascii="宋体" w:hAnsi="宋体" w:eastAsia="宋体" w:cs="宋体"/>
          <w:b/>
          <w:bCs/>
          <w:sz w:val="28"/>
          <w:szCs w:val="28"/>
        </w:rPr>
        <w:t>附表四：计划开、竣工日期和施工进度网络图</w:t>
      </w:r>
    </w:p>
    <w:p w14:paraId="32802C85">
      <w:pPr>
        <w:spacing w:line="480" w:lineRule="exact"/>
        <w:ind w:firstLine="560" w:firstLineChars="200"/>
        <w:textAlignment w:val="center"/>
        <w:rPr>
          <w:rFonts w:ascii="宋体" w:hAnsi="宋体" w:eastAsia="宋体" w:cs="宋体"/>
          <w:sz w:val="28"/>
          <w:szCs w:val="28"/>
        </w:rPr>
      </w:pPr>
      <w:r>
        <w:rPr>
          <w:rFonts w:hint="eastAsia" w:ascii="宋体" w:hAnsi="宋体" w:eastAsia="宋体" w:cs="宋体"/>
          <w:sz w:val="28"/>
          <w:szCs w:val="28"/>
        </w:rPr>
        <w:t>1．响应人应递交施工进度网络图或施工进度表，说明按磋商文件要求的计划工期进行施工的各个关键日期。</w:t>
      </w:r>
    </w:p>
    <w:p w14:paraId="20A5A784">
      <w:pPr>
        <w:spacing w:line="480" w:lineRule="exact"/>
        <w:ind w:firstLine="560" w:firstLineChars="200"/>
        <w:textAlignment w:val="center"/>
        <w:rPr>
          <w:rFonts w:ascii="宋体" w:hAnsi="宋体" w:eastAsia="宋体" w:cs="宋体"/>
          <w:sz w:val="28"/>
          <w:szCs w:val="28"/>
        </w:rPr>
      </w:pPr>
      <w:r>
        <w:rPr>
          <w:rFonts w:hint="eastAsia" w:ascii="宋体" w:hAnsi="宋体" w:eastAsia="宋体" w:cs="宋体"/>
          <w:sz w:val="28"/>
          <w:szCs w:val="28"/>
        </w:rPr>
        <w:t>2．施工进度表可采用网络图和（或）横道图表示。</w:t>
      </w:r>
    </w:p>
    <w:p w14:paraId="5AE86A1A">
      <w:pPr>
        <w:spacing w:before="156" w:beforeLines="50" w:after="312" w:afterLines="100" w:line="480" w:lineRule="exact"/>
        <w:jc w:val="center"/>
        <w:textAlignment w:val="center"/>
        <w:rPr>
          <w:rFonts w:ascii="宋体" w:hAnsi="宋体" w:eastAsia="宋体" w:cs="宋体"/>
          <w:b/>
          <w:bCs/>
          <w:sz w:val="28"/>
          <w:szCs w:val="28"/>
        </w:rPr>
      </w:pPr>
      <w:r>
        <w:rPr>
          <w:rFonts w:hint="eastAsia" w:ascii="宋体" w:hAnsi="宋体" w:eastAsia="宋体" w:cs="宋体"/>
          <w:sz w:val="28"/>
          <w:szCs w:val="28"/>
        </w:rPr>
        <w:br w:type="page"/>
      </w:r>
      <w:r>
        <w:rPr>
          <w:rFonts w:hint="eastAsia" w:ascii="宋体" w:hAnsi="宋体" w:eastAsia="宋体" w:cs="宋体"/>
          <w:b/>
          <w:bCs/>
          <w:sz w:val="28"/>
          <w:szCs w:val="28"/>
        </w:rPr>
        <w:t>附表五：施工总平面图</w:t>
      </w:r>
    </w:p>
    <w:p w14:paraId="00FCC7A1">
      <w:pPr>
        <w:spacing w:before="156" w:beforeLines="50" w:after="312" w:afterLines="100" w:line="480" w:lineRule="exact"/>
        <w:jc w:val="center"/>
        <w:textAlignment w:val="center"/>
        <w:rPr>
          <w:rFonts w:ascii="宋体" w:hAnsi="宋体" w:eastAsia="宋体" w:cs="宋体"/>
          <w:sz w:val="28"/>
          <w:szCs w:val="28"/>
        </w:rPr>
      </w:pPr>
      <w:r>
        <w:rPr>
          <w:rFonts w:hint="eastAsia" w:ascii="宋体" w:hAnsi="宋体" w:eastAsia="宋体" w:cs="宋体"/>
          <w:sz w:val="28"/>
          <w:szCs w:val="28"/>
        </w:rPr>
        <w:br w:type="page"/>
      </w:r>
      <w:r>
        <w:rPr>
          <w:rFonts w:hint="eastAsia" w:ascii="宋体" w:hAnsi="宋体" w:eastAsia="宋体" w:cs="宋体"/>
          <w:b/>
          <w:bCs/>
          <w:sz w:val="28"/>
          <w:szCs w:val="28"/>
        </w:rPr>
        <w:t>附表六：临时用地表</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14:paraId="30008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14:paraId="129EDE0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用  途</w:t>
            </w:r>
          </w:p>
        </w:tc>
        <w:tc>
          <w:tcPr>
            <w:tcW w:w="2079" w:type="dxa"/>
            <w:tcBorders>
              <w:top w:val="single" w:color="auto" w:sz="4" w:space="0"/>
              <w:left w:val="nil"/>
              <w:bottom w:val="single" w:color="auto" w:sz="4" w:space="0"/>
              <w:right w:val="single" w:color="auto" w:sz="4" w:space="0"/>
            </w:tcBorders>
            <w:noWrap w:val="0"/>
            <w:vAlign w:val="center"/>
          </w:tcPr>
          <w:p w14:paraId="4E710DA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面 积（平方米）</w:t>
            </w:r>
          </w:p>
        </w:tc>
        <w:tc>
          <w:tcPr>
            <w:tcW w:w="2079" w:type="dxa"/>
            <w:tcBorders>
              <w:top w:val="single" w:color="auto" w:sz="4" w:space="0"/>
              <w:left w:val="nil"/>
              <w:bottom w:val="single" w:color="auto" w:sz="4" w:space="0"/>
              <w:right w:val="single" w:color="auto" w:sz="4" w:space="0"/>
            </w:tcBorders>
            <w:noWrap w:val="0"/>
            <w:vAlign w:val="center"/>
          </w:tcPr>
          <w:p w14:paraId="27B2247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位  置</w:t>
            </w:r>
          </w:p>
        </w:tc>
        <w:tc>
          <w:tcPr>
            <w:tcW w:w="2079" w:type="dxa"/>
            <w:tcBorders>
              <w:top w:val="single" w:color="auto" w:sz="4" w:space="0"/>
              <w:left w:val="nil"/>
              <w:bottom w:val="single" w:color="auto" w:sz="4" w:space="0"/>
              <w:right w:val="single" w:color="auto" w:sz="4" w:space="0"/>
            </w:tcBorders>
            <w:noWrap w:val="0"/>
            <w:vAlign w:val="center"/>
          </w:tcPr>
          <w:p w14:paraId="1950DFF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需用时间</w:t>
            </w:r>
          </w:p>
        </w:tc>
      </w:tr>
      <w:tr w14:paraId="70D2F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00455329">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40C31C10">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3723FB1C">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54E7751A">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1FA1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60690FF8">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3F0D43F1">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03EB7587">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074F078E">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6B927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A2D5692">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6E9B5B90">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29FBC031">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07A7BEDE">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76E3D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539D2C26">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2E9C7136">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730848F7">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6DB056A3">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0394B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37EE601F">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11B0888D">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5C8AFC7F">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05C8996A">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41DD3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5E8D8650">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233984B7">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6B5AA3F6">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3C2C6BEE">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1759D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63BE1C6">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0226D639">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7CBFFE9D">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232D60D1">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711D1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5112DDC6">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59AA5E0D">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3211FC62">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198EC657">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1CB9A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68710C01">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3D3B17F1">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33955E9B">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153E4074">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71CED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05A35AE">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283291B6">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479664C5">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5710C15C">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2002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65F95499">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78FECEC9">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545E16B2">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78F40969">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72D8E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033B2D52">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67CEEE9B">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412426D8">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38C4F381">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38A98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5E58C0D">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40117337">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45A6E7B7">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07561B93">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7F61F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F42A355">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07526D26">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22E36DCB">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0BD33E59">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610AC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7D98FF1">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3C7024B3">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77D41E9D">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57C99052">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3FF2E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5BB85823">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76A1C330">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61613740">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1C2F5634">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547E8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0D1D6808">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29F4B636">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6CE86864">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75FF5493">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3092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7B71E80E">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37ADF64D">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61002D53">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11D303DD">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5646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516A4D03">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1472BAF4">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75B231A6">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2BB4E812">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4D383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092FF7F7">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6861EEF4">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035D8A66">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2E33D824">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0AD88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3AB2DC9C">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60E47557">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0D15F153">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09370403">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7379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0BE66AD6">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29335A0C">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46F11D0E">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41C58914">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bl>
    <w:p w14:paraId="24EDCC52">
      <w:pPr>
        <w:spacing w:before="156" w:beforeLines="50" w:after="156" w:afterLines="50" w:line="480" w:lineRule="exact"/>
        <w:textAlignment w:val="center"/>
        <w:rPr>
          <w:rFonts w:ascii="宋体" w:hAnsi="宋体" w:eastAsia="宋体" w:cs="宋体"/>
          <w:sz w:val="28"/>
          <w:szCs w:val="28"/>
        </w:rPr>
      </w:pPr>
      <w:r>
        <w:rPr>
          <w:rFonts w:hint="eastAsia" w:ascii="宋体" w:hAnsi="宋体" w:eastAsia="宋体" w:cs="宋体"/>
          <w:sz w:val="28"/>
          <w:szCs w:val="28"/>
        </w:rPr>
        <w:t xml:space="preserve"> </w:t>
      </w:r>
    </w:p>
    <w:p w14:paraId="7E9BDD1C">
      <w:pPr>
        <w:spacing w:before="156" w:beforeLines="50" w:after="156" w:afterLines="50" w:line="480" w:lineRule="exact"/>
        <w:textAlignment w:val="center"/>
        <w:rPr>
          <w:rFonts w:ascii="宋体" w:hAnsi="宋体" w:eastAsia="宋体" w:cs="宋体"/>
          <w:sz w:val="28"/>
          <w:szCs w:val="28"/>
        </w:rPr>
      </w:pPr>
      <w:r>
        <w:rPr>
          <w:rFonts w:hint="eastAsia" w:ascii="宋体" w:hAnsi="宋体" w:eastAsia="宋体" w:cs="宋体"/>
          <w:sz w:val="28"/>
          <w:szCs w:val="28"/>
        </w:rPr>
        <w:t xml:space="preserve"> </w:t>
      </w:r>
    </w:p>
    <w:p w14:paraId="09DD9C1C">
      <w:pPr>
        <w:spacing w:before="156" w:beforeLines="50" w:after="156" w:afterLines="50" w:line="480" w:lineRule="exact"/>
        <w:jc w:val="center"/>
        <w:textAlignment w:val="center"/>
        <w:rPr>
          <w:rFonts w:ascii="宋体" w:hAnsi="宋体" w:eastAsia="宋体" w:cs="宋体"/>
          <w:b/>
          <w:bCs/>
          <w:sz w:val="28"/>
          <w:szCs w:val="28"/>
        </w:rPr>
      </w:pPr>
    </w:p>
    <w:p w14:paraId="320748EA">
      <w:pPr>
        <w:spacing w:before="156" w:beforeLines="50" w:after="156" w:afterLines="50" w:line="480" w:lineRule="exact"/>
        <w:jc w:val="center"/>
        <w:textAlignment w:val="center"/>
        <w:outlineLvl w:val="0"/>
        <w:rPr>
          <w:rFonts w:ascii="宋体" w:hAnsi="宋体" w:eastAsia="宋体" w:cs="宋体"/>
          <w:b/>
          <w:bCs/>
          <w:sz w:val="28"/>
          <w:szCs w:val="28"/>
        </w:rPr>
      </w:pPr>
      <w:bookmarkStart w:id="623" w:name="_Toc3987"/>
      <w:bookmarkStart w:id="624" w:name="_Toc6339"/>
      <w:bookmarkStart w:id="625" w:name="_Toc13347"/>
      <w:bookmarkStart w:id="626" w:name="_Toc14989"/>
      <w:r>
        <w:rPr>
          <w:rFonts w:hint="eastAsia" w:ascii="宋体" w:hAnsi="宋体" w:eastAsia="宋体" w:cs="宋体"/>
          <w:b/>
          <w:bCs/>
          <w:sz w:val="28"/>
          <w:szCs w:val="28"/>
        </w:rPr>
        <w:t>七、项目管理机构</w:t>
      </w:r>
      <w:bookmarkEnd w:id="623"/>
      <w:bookmarkEnd w:id="624"/>
      <w:bookmarkEnd w:id="625"/>
      <w:bookmarkEnd w:id="626"/>
    </w:p>
    <w:p w14:paraId="475ACB31">
      <w:pPr>
        <w:spacing w:after="312" w:afterLines="100" w:line="480" w:lineRule="exact"/>
        <w:jc w:val="center"/>
        <w:textAlignment w:val="center"/>
        <w:rPr>
          <w:rFonts w:ascii="宋体" w:hAnsi="宋体" w:eastAsia="宋体" w:cs="宋体"/>
          <w:b/>
          <w:bCs/>
          <w:sz w:val="28"/>
          <w:szCs w:val="28"/>
        </w:rPr>
      </w:pPr>
      <w:r>
        <w:rPr>
          <w:rFonts w:hint="eastAsia" w:ascii="宋体" w:hAnsi="宋体" w:eastAsia="宋体" w:cs="宋体"/>
          <w:b/>
          <w:bCs/>
          <w:sz w:val="28"/>
          <w:szCs w:val="28"/>
        </w:rPr>
        <w:t>（一）项目管理机构组成表</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275"/>
        <w:gridCol w:w="993"/>
        <w:gridCol w:w="992"/>
        <w:gridCol w:w="992"/>
        <w:gridCol w:w="1418"/>
        <w:gridCol w:w="817"/>
      </w:tblGrid>
      <w:tr w14:paraId="30C7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14:paraId="7644371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职务</w:t>
            </w:r>
          </w:p>
        </w:tc>
        <w:tc>
          <w:tcPr>
            <w:tcW w:w="709" w:type="dxa"/>
            <w:vMerge w:val="restart"/>
            <w:tcBorders>
              <w:top w:val="single" w:color="auto" w:sz="4" w:space="0"/>
              <w:left w:val="nil"/>
              <w:bottom w:val="single" w:color="auto" w:sz="4" w:space="0"/>
              <w:right w:val="single" w:color="auto" w:sz="4" w:space="0"/>
            </w:tcBorders>
            <w:noWrap w:val="0"/>
            <w:vAlign w:val="center"/>
          </w:tcPr>
          <w:p w14:paraId="18EA1E8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姓名</w:t>
            </w:r>
          </w:p>
        </w:tc>
        <w:tc>
          <w:tcPr>
            <w:tcW w:w="709" w:type="dxa"/>
            <w:vMerge w:val="restart"/>
            <w:tcBorders>
              <w:top w:val="single" w:color="auto" w:sz="4" w:space="0"/>
              <w:left w:val="nil"/>
              <w:bottom w:val="single" w:color="auto" w:sz="4" w:space="0"/>
              <w:right w:val="single" w:color="auto" w:sz="4" w:space="0"/>
            </w:tcBorders>
            <w:noWrap w:val="0"/>
            <w:vAlign w:val="center"/>
          </w:tcPr>
          <w:p w14:paraId="68267FF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职称</w:t>
            </w:r>
          </w:p>
        </w:tc>
        <w:tc>
          <w:tcPr>
            <w:tcW w:w="5670" w:type="dxa"/>
            <w:gridSpan w:val="5"/>
            <w:tcBorders>
              <w:top w:val="single" w:color="auto" w:sz="4" w:space="0"/>
              <w:left w:val="nil"/>
              <w:bottom w:val="single" w:color="auto" w:sz="4" w:space="0"/>
              <w:right w:val="single" w:color="auto" w:sz="4" w:space="0"/>
            </w:tcBorders>
            <w:noWrap w:val="0"/>
            <w:vAlign w:val="center"/>
          </w:tcPr>
          <w:p w14:paraId="7B4C77F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执业或职业资格证明</w:t>
            </w:r>
          </w:p>
        </w:tc>
        <w:tc>
          <w:tcPr>
            <w:tcW w:w="817" w:type="dxa"/>
            <w:vMerge w:val="restart"/>
            <w:tcBorders>
              <w:top w:val="single" w:color="auto" w:sz="4" w:space="0"/>
              <w:left w:val="nil"/>
              <w:bottom w:val="single" w:color="auto" w:sz="4" w:space="0"/>
              <w:right w:val="single" w:color="auto" w:sz="4" w:space="0"/>
            </w:tcBorders>
            <w:noWrap w:val="0"/>
            <w:vAlign w:val="center"/>
          </w:tcPr>
          <w:p w14:paraId="28F7AB5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备注</w:t>
            </w:r>
          </w:p>
        </w:tc>
      </w:tr>
      <w:tr w14:paraId="4F375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23C860D3">
            <w:pPr>
              <w:widowControl/>
              <w:spacing w:before="0" w:beforeLines="0" w:beforeAutospacing="0" w:after="0" w:afterLines="0" w:afterAutospacing="0"/>
              <w:ind w:left="0" w:right="0"/>
              <w:jc w:val="left"/>
              <w:rPr>
                <w:rFonts w:ascii="宋体" w:hAnsi="宋体" w:eastAsia="宋体" w:cs="宋体"/>
                <w:kern w:val="2"/>
                <w:sz w:val="24"/>
                <w:szCs w:val="24"/>
              </w:rPr>
            </w:pPr>
          </w:p>
        </w:tc>
        <w:tc>
          <w:tcPr>
            <w:tcW w:w="709" w:type="dxa"/>
            <w:vMerge w:val="continue"/>
            <w:tcBorders>
              <w:top w:val="single" w:color="auto" w:sz="4" w:space="0"/>
              <w:left w:val="nil"/>
              <w:bottom w:val="single" w:color="auto" w:sz="4" w:space="0"/>
              <w:right w:val="single" w:color="auto" w:sz="4" w:space="0"/>
            </w:tcBorders>
            <w:noWrap w:val="0"/>
            <w:vAlign w:val="center"/>
          </w:tcPr>
          <w:p w14:paraId="066B3001">
            <w:pPr>
              <w:widowControl/>
              <w:spacing w:before="0" w:beforeLines="0" w:beforeAutospacing="0" w:after="0" w:afterLines="0" w:afterAutospacing="0"/>
              <w:ind w:left="0" w:right="0"/>
              <w:jc w:val="left"/>
              <w:rPr>
                <w:rFonts w:ascii="宋体" w:hAnsi="宋体" w:eastAsia="宋体" w:cs="宋体"/>
                <w:kern w:val="2"/>
                <w:sz w:val="24"/>
                <w:szCs w:val="24"/>
              </w:rPr>
            </w:pPr>
          </w:p>
        </w:tc>
        <w:tc>
          <w:tcPr>
            <w:tcW w:w="709" w:type="dxa"/>
            <w:vMerge w:val="continue"/>
            <w:tcBorders>
              <w:top w:val="single" w:color="auto" w:sz="4" w:space="0"/>
              <w:left w:val="nil"/>
              <w:bottom w:val="single" w:color="auto" w:sz="4" w:space="0"/>
              <w:right w:val="single" w:color="auto" w:sz="4" w:space="0"/>
            </w:tcBorders>
            <w:noWrap w:val="0"/>
            <w:vAlign w:val="center"/>
          </w:tcPr>
          <w:p w14:paraId="59570348">
            <w:pPr>
              <w:widowControl/>
              <w:spacing w:before="0" w:beforeLines="0" w:beforeAutospacing="0" w:after="0" w:afterLines="0" w:afterAutospacing="0"/>
              <w:ind w:left="0" w:right="0"/>
              <w:jc w:val="left"/>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25DD7ED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证书名称</w:t>
            </w:r>
          </w:p>
        </w:tc>
        <w:tc>
          <w:tcPr>
            <w:tcW w:w="993" w:type="dxa"/>
            <w:tcBorders>
              <w:top w:val="single" w:color="auto" w:sz="4" w:space="0"/>
              <w:left w:val="nil"/>
              <w:bottom w:val="single" w:color="auto" w:sz="4" w:space="0"/>
              <w:right w:val="single" w:color="auto" w:sz="4" w:space="0"/>
            </w:tcBorders>
            <w:noWrap w:val="0"/>
            <w:vAlign w:val="center"/>
          </w:tcPr>
          <w:p w14:paraId="7AAD9EE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级别</w:t>
            </w:r>
          </w:p>
        </w:tc>
        <w:tc>
          <w:tcPr>
            <w:tcW w:w="992" w:type="dxa"/>
            <w:tcBorders>
              <w:top w:val="single" w:color="auto" w:sz="4" w:space="0"/>
              <w:left w:val="nil"/>
              <w:bottom w:val="single" w:color="auto" w:sz="4" w:space="0"/>
              <w:right w:val="single" w:color="auto" w:sz="4" w:space="0"/>
            </w:tcBorders>
            <w:noWrap w:val="0"/>
            <w:vAlign w:val="center"/>
          </w:tcPr>
          <w:p w14:paraId="7749310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证号</w:t>
            </w:r>
          </w:p>
        </w:tc>
        <w:tc>
          <w:tcPr>
            <w:tcW w:w="992" w:type="dxa"/>
            <w:tcBorders>
              <w:top w:val="single" w:color="auto" w:sz="4" w:space="0"/>
              <w:left w:val="nil"/>
              <w:bottom w:val="single" w:color="auto" w:sz="4" w:space="0"/>
              <w:right w:val="single" w:color="auto" w:sz="4" w:space="0"/>
            </w:tcBorders>
            <w:noWrap w:val="0"/>
            <w:vAlign w:val="center"/>
          </w:tcPr>
          <w:p w14:paraId="161082C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专业</w:t>
            </w:r>
          </w:p>
        </w:tc>
        <w:tc>
          <w:tcPr>
            <w:tcW w:w="1418" w:type="dxa"/>
            <w:tcBorders>
              <w:top w:val="single" w:color="auto" w:sz="4" w:space="0"/>
              <w:left w:val="nil"/>
              <w:bottom w:val="single" w:color="auto" w:sz="4" w:space="0"/>
              <w:right w:val="single" w:color="auto" w:sz="4" w:space="0"/>
            </w:tcBorders>
            <w:noWrap w:val="0"/>
            <w:vAlign w:val="center"/>
          </w:tcPr>
          <w:p w14:paraId="0B9B0DA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养老保险</w:t>
            </w:r>
          </w:p>
        </w:tc>
        <w:tc>
          <w:tcPr>
            <w:tcW w:w="817" w:type="dxa"/>
            <w:vMerge w:val="continue"/>
            <w:tcBorders>
              <w:top w:val="single" w:color="auto" w:sz="4" w:space="0"/>
              <w:left w:val="nil"/>
              <w:bottom w:val="single" w:color="auto" w:sz="4" w:space="0"/>
              <w:right w:val="single" w:color="auto" w:sz="4" w:space="0"/>
            </w:tcBorders>
            <w:noWrap w:val="0"/>
            <w:vAlign w:val="center"/>
          </w:tcPr>
          <w:p w14:paraId="1E2AF127">
            <w:pPr>
              <w:widowControl/>
              <w:spacing w:before="0" w:beforeLines="0" w:beforeAutospacing="0" w:after="0" w:afterLines="0" w:afterAutospacing="0"/>
              <w:ind w:left="0" w:right="0"/>
              <w:jc w:val="left"/>
              <w:rPr>
                <w:rFonts w:ascii="宋体" w:hAnsi="宋体" w:eastAsia="宋体" w:cs="宋体"/>
                <w:kern w:val="2"/>
                <w:sz w:val="24"/>
                <w:szCs w:val="24"/>
              </w:rPr>
            </w:pPr>
          </w:p>
        </w:tc>
      </w:tr>
      <w:tr w14:paraId="7C451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B74D49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21C6B87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5CAFD91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3A4B32B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3" w:type="dxa"/>
            <w:tcBorders>
              <w:top w:val="single" w:color="auto" w:sz="4" w:space="0"/>
              <w:left w:val="nil"/>
              <w:bottom w:val="single" w:color="auto" w:sz="4" w:space="0"/>
              <w:right w:val="single" w:color="auto" w:sz="4" w:space="0"/>
            </w:tcBorders>
            <w:noWrap w:val="0"/>
            <w:vAlign w:val="center"/>
          </w:tcPr>
          <w:p w14:paraId="486B899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5535AF6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59849D7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2BD7E26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17" w:type="dxa"/>
            <w:tcBorders>
              <w:top w:val="single" w:color="auto" w:sz="4" w:space="0"/>
              <w:left w:val="nil"/>
              <w:bottom w:val="single" w:color="auto" w:sz="4" w:space="0"/>
              <w:right w:val="single" w:color="auto" w:sz="4" w:space="0"/>
            </w:tcBorders>
            <w:noWrap w:val="0"/>
            <w:vAlign w:val="center"/>
          </w:tcPr>
          <w:p w14:paraId="2371393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56745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BF7EDD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7725FBB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504C6F0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7C597D9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3" w:type="dxa"/>
            <w:tcBorders>
              <w:top w:val="single" w:color="auto" w:sz="4" w:space="0"/>
              <w:left w:val="nil"/>
              <w:bottom w:val="single" w:color="auto" w:sz="4" w:space="0"/>
              <w:right w:val="single" w:color="auto" w:sz="4" w:space="0"/>
            </w:tcBorders>
            <w:noWrap w:val="0"/>
            <w:vAlign w:val="center"/>
          </w:tcPr>
          <w:p w14:paraId="47A6366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5FC0E1A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24FC9B7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19266F1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17" w:type="dxa"/>
            <w:tcBorders>
              <w:top w:val="single" w:color="auto" w:sz="4" w:space="0"/>
              <w:left w:val="nil"/>
              <w:bottom w:val="single" w:color="auto" w:sz="4" w:space="0"/>
              <w:right w:val="single" w:color="auto" w:sz="4" w:space="0"/>
            </w:tcBorders>
            <w:noWrap w:val="0"/>
            <w:vAlign w:val="center"/>
          </w:tcPr>
          <w:p w14:paraId="654E5AB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5798C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FCFC6A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017A1A3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64D5CB0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351C145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3" w:type="dxa"/>
            <w:tcBorders>
              <w:top w:val="single" w:color="auto" w:sz="4" w:space="0"/>
              <w:left w:val="nil"/>
              <w:bottom w:val="single" w:color="auto" w:sz="4" w:space="0"/>
              <w:right w:val="single" w:color="auto" w:sz="4" w:space="0"/>
            </w:tcBorders>
            <w:noWrap w:val="0"/>
            <w:vAlign w:val="center"/>
          </w:tcPr>
          <w:p w14:paraId="261C491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3A492DA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267D012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373F1B4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17" w:type="dxa"/>
            <w:tcBorders>
              <w:top w:val="single" w:color="auto" w:sz="4" w:space="0"/>
              <w:left w:val="nil"/>
              <w:bottom w:val="single" w:color="auto" w:sz="4" w:space="0"/>
              <w:right w:val="single" w:color="auto" w:sz="4" w:space="0"/>
            </w:tcBorders>
            <w:noWrap w:val="0"/>
            <w:vAlign w:val="center"/>
          </w:tcPr>
          <w:p w14:paraId="77739E6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3990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6EB4A6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409C87F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292273B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20972B4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3" w:type="dxa"/>
            <w:tcBorders>
              <w:top w:val="single" w:color="auto" w:sz="4" w:space="0"/>
              <w:left w:val="nil"/>
              <w:bottom w:val="single" w:color="auto" w:sz="4" w:space="0"/>
              <w:right w:val="single" w:color="auto" w:sz="4" w:space="0"/>
            </w:tcBorders>
            <w:noWrap w:val="0"/>
            <w:vAlign w:val="center"/>
          </w:tcPr>
          <w:p w14:paraId="42E33B0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072B790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50AD74C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4AD0805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17" w:type="dxa"/>
            <w:tcBorders>
              <w:top w:val="single" w:color="auto" w:sz="4" w:space="0"/>
              <w:left w:val="nil"/>
              <w:bottom w:val="single" w:color="auto" w:sz="4" w:space="0"/>
              <w:right w:val="single" w:color="auto" w:sz="4" w:space="0"/>
            </w:tcBorders>
            <w:noWrap w:val="0"/>
            <w:vAlign w:val="center"/>
          </w:tcPr>
          <w:p w14:paraId="1B0FB69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0EF3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DE8776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3BE18B6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0CC18F8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5636D9D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3" w:type="dxa"/>
            <w:tcBorders>
              <w:top w:val="single" w:color="auto" w:sz="4" w:space="0"/>
              <w:left w:val="nil"/>
              <w:bottom w:val="single" w:color="auto" w:sz="4" w:space="0"/>
              <w:right w:val="single" w:color="auto" w:sz="4" w:space="0"/>
            </w:tcBorders>
            <w:noWrap w:val="0"/>
            <w:vAlign w:val="center"/>
          </w:tcPr>
          <w:p w14:paraId="64A47DD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5141F2B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6F42820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569E530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17" w:type="dxa"/>
            <w:tcBorders>
              <w:top w:val="single" w:color="auto" w:sz="4" w:space="0"/>
              <w:left w:val="nil"/>
              <w:bottom w:val="single" w:color="auto" w:sz="4" w:space="0"/>
              <w:right w:val="single" w:color="auto" w:sz="4" w:space="0"/>
            </w:tcBorders>
            <w:noWrap w:val="0"/>
            <w:vAlign w:val="center"/>
          </w:tcPr>
          <w:p w14:paraId="69CD645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219D3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CCD071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419DDBF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106FD64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1F03D9D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3" w:type="dxa"/>
            <w:tcBorders>
              <w:top w:val="single" w:color="auto" w:sz="4" w:space="0"/>
              <w:left w:val="nil"/>
              <w:bottom w:val="single" w:color="auto" w:sz="4" w:space="0"/>
              <w:right w:val="single" w:color="auto" w:sz="4" w:space="0"/>
            </w:tcBorders>
            <w:noWrap w:val="0"/>
            <w:vAlign w:val="center"/>
          </w:tcPr>
          <w:p w14:paraId="29B2B2C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42DFF09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2D1ADC2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38B884C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17" w:type="dxa"/>
            <w:tcBorders>
              <w:top w:val="single" w:color="auto" w:sz="4" w:space="0"/>
              <w:left w:val="nil"/>
              <w:bottom w:val="single" w:color="auto" w:sz="4" w:space="0"/>
              <w:right w:val="single" w:color="auto" w:sz="4" w:space="0"/>
            </w:tcBorders>
            <w:noWrap w:val="0"/>
            <w:vAlign w:val="center"/>
          </w:tcPr>
          <w:p w14:paraId="38300C2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4E4FA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0F287E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60CD2BA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5317372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40FADB4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3" w:type="dxa"/>
            <w:tcBorders>
              <w:top w:val="single" w:color="auto" w:sz="4" w:space="0"/>
              <w:left w:val="nil"/>
              <w:bottom w:val="single" w:color="auto" w:sz="4" w:space="0"/>
              <w:right w:val="single" w:color="auto" w:sz="4" w:space="0"/>
            </w:tcBorders>
            <w:noWrap w:val="0"/>
            <w:vAlign w:val="center"/>
          </w:tcPr>
          <w:p w14:paraId="2E0C9D9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2A0BCE7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03ED9EB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6636690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17" w:type="dxa"/>
            <w:tcBorders>
              <w:top w:val="single" w:color="auto" w:sz="4" w:space="0"/>
              <w:left w:val="nil"/>
              <w:bottom w:val="single" w:color="auto" w:sz="4" w:space="0"/>
              <w:right w:val="single" w:color="auto" w:sz="4" w:space="0"/>
            </w:tcBorders>
            <w:noWrap w:val="0"/>
            <w:vAlign w:val="center"/>
          </w:tcPr>
          <w:p w14:paraId="38AF4B5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395D1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1BE95C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3BCD509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2FF215E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39E2D0D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3" w:type="dxa"/>
            <w:tcBorders>
              <w:top w:val="single" w:color="auto" w:sz="4" w:space="0"/>
              <w:left w:val="nil"/>
              <w:bottom w:val="single" w:color="auto" w:sz="4" w:space="0"/>
              <w:right w:val="single" w:color="auto" w:sz="4" w:space="0"/>
            </w:tcBorders>
            <w:noWrap w:val="0"/>
            <w:vAlign w:val="center"/>
          </w:tcPr>
          <w:p w14:paraId="7502F84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3EA1B74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2ADDBCA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3B5FCD3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17" w:type="dxa"/>
            <w:tcBorders>
              <w:top w:val="single" w:color="auto" w:sz="4" w:space="0"/>
              <w:left w:val="nil"/>
              <w:bottom w:val="single" w:color="auto" w:sz="4" w:space="0"/>
              <w:right w:val="single" w:color="auto" w:sz="4" w:space="0"/>
            </w:tcBorders>
            <w:noWrap w:val="0"/>
            <w:vAlign w:val="center"/>
          </w:tcPr>
          <w:p w14:paraId="5536AD7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5E885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6CB42A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2AA97CB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539A381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593F9FF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3" w:type="dxa"/>
            <w:tcBorders>
              <w:top w:val="single" w:color="auto" w:sz="4" w:space="0"/>
              <w:left w:val="nil"/>
              <w:bottom w:val="single" w:color="auto" w:sz="4" w:space="0"/>
              <w:right w:val="single" w:color="auto" w:sz="4" w:space="0"/>
            </w:tcBorders>
            <w:noWrap w:val="0"/>
            <w:vAlign w:val="center"/>
          </w:tcPr>
          <w:p w14:paraId="37D5344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6AAA989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54F8543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4D3FB36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17" w:type="dxa"/>
            <w:tcBorders>
              <w:top w:val="single" w:color="auto" w:sz="4" w:space="0"/>
              <w:left w:val="nil"/>
              <w:bottom w:val="single" w:color="auto" w:sz="4" w:space="0"/>
              <w:right w:val="single" w:color="auto" w:sz="4" w:space="0"/>
            </w:tcBorders>
            <w:noWrap w:val="0"/>
            <w:vAlign w:val="center"/>
          </w:tcPr>
          <w:p w14:paraId="52E977A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3816C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D3E70A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17E8E0A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3C4AF24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646B033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3" w:type="dxa"/>
            <w:tcBorders>
              <w:top w:val="single" w:color="auto" w:sz="4" w:space="0"/>
              <w:left w:val="nil"/>
              <w:bottom w:val="single" w:color="auto" w:sz="4" w:space="0"/>
              <w:right w:val="single" w:color="auto" w:sz="4" w:space="0"/>
            </w:tcBorders>
            <w:noWrap w:val="0"/>
            <w:vAlign w:val="center"/>
          </w:tcPr>
          <w:p w14:paraId="026F419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290D275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0D27BD2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122D471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17" w:type="dxa"/>
            <w:tcBorders>
              <w:top w:val="single" w:color="auto" w:sz="4" w:space="0"/>
              <w:left w:val="nil"/>
              <w:bottom w:val="single" w:color="auto" w:sz="4" w:space="0"/>
              <w:right w:val="single" w:color="auto" w:sz="4" w:space="0"/>
            </w:tcBorders>
            <w:noWrap w:val="0"/>
            <w:vAlign w:val="center"/>
          </w:tcPr>
          <w:p w14:paraId="6B9304F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7A5A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6102F7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367F94D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20E10CF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1027497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3" w:type="dxa"/>
            <w:tcBorders>
              <w:top w:val="single" w:color="auto" w:sz="4" w:space="0"/>
              <w:left w:val="nil"/>
              <w:bottom w:val="single" w:color="auto" w:sz="4" w:space="0"/>
              <w:right w:val="single" w:color="auto" w:sz="4" w:space="0"/>
            </w:tcBorders>
            <w:noWrap w:val="0"/>
            <w:vAlign w:val="center"/>
          </w:tcPr>
          <w:p w14:paraId="5591309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10DEFF5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1AF01EC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509D387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17" w:type="dxa"/>
            <w:tcBorders>
              <w:top w:val="single" w:color="auto" w:sz="4" w:space="0"/>
              <w:left w:val="nil"/>
              <w:bottom w:val="single" w:color="auto" w:sz="4" w:space="0"/>
              <w:right w:val="single" w:color="auto" w:sz="4" w:space="0"/>
            </w:tcBorders>
            <w:noWrap w:val="0"/>
            <w:vAlign w:val="center"/>
          </w:tcPr>
          <w:p w14:paraId="6684BA2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79D9D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A067D0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7997545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500BB19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74D6DDF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3" w:type="dxa"/>
            <w:tcBorders>
              <w:top w:val="single" w:color="auto" w:sz="4" w:space="0"/>
              <w:left w:val="nil"/>
              <w:bottom w:val="single" w:color="auto" w:sz="4" w:space="0"/>
              <w:right w:val="single" w:color="auto" w:sz="4" w:space="0"/>
            </w:tcBorders>
            <w:noWrap w:val="0"/>
            <w:vAlign w:val="center"/>
          </w:tcPr>
          <w:p w14:paraId="631FDCE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5C5361E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69B30BF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086D17E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17" w:type="dxa"/>
            <w:tcBorders>
              <w:top w:val="single" w:color="auto" w:sz="4" w:space="0"/>
              <w:left w:val="nil"/>
              <w:bottom w:val="single" w:color="auto" w:sz="4" w:space="0"/>
              <w:right w:val="single" w:color="auto" w:sz="4" w:space="0"/>
            </w:tcBorders>
            <w:noWrap w:val="0"/>
            <w:vAlign w:val="center"/>
          </w:tcPr>
          <w:p w14:paraId="7006679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7D8F1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0E2C5D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664E29C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05F262C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11E17E8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3" w:type="dxa"/>
            <w:tcBorders>
              <w:top w:val="single" w:color="auto" w:sz="4" w:space="0"/>
              <w:left w:val="nil"/>
              <w:bottom w:val="single" w:color="auto" w:sz="4" w:space="0"/>
              <w:right w:val="single" w:color="auto" w:sz="4" w:space="0"/>
            </w:tcBorders>
            <w:noWrap w:val="0"/>
            <w:vAlign w:val="center"/>
          </w:tcPr>
          <w:p w14:paraId="7FB6C05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7F7FACA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38AE6B7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1FBAFFA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17" w:type="dxa"/>
            <w:tcBorders>
              <w:top w:val="single" w:color="auto" w:sz="4" w:space="0"/>
              <w:left w:val="nil"/>
              <w:bottom w:val="single" w:color="auto" w:sz="4" w:space="0"/>
              <w:right w:val="single" w:color="auto" w:sz="4" w:space="0"/>
            </w:tcBorders>
            <w:noWrap w:val="0"/>
            <w:vAlign w:val="center"/>
          </w:tcPr>
          <w:p w14:paraId="4B47E6F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6E609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BD63B7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7070AD7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0955FE5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43DE059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3" w:type="dxa"/>
            <w:tcBorders>
              <w:top w:val="single" w:color="auto" w:sz="4" w:space="0"/>
              <w:left w:val="nil"/>
              <w:bottom w:val="single" w:color="auto" w:sz="4" w:space="0"/>
              <w:right w:val="single" w:color="auto" w:sz="4" w:space="0"/>
            </w:tcBorders>
            <w:noWrap w:val="0"/>
            <w:vAlign w:val="center"/>
          </w:tcPr>
          <w:p w14:paraId="333F95B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53F2680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567275F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14EA9B3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17" w:type="dxa"/>
            <w:tcBorders>
              <w:top w:val="single" w:color="auto" w:sz="4" w:space="0"/>
              <w:left w:val="nil"/>
              <w:bottom w:val="single" w:color="auto" w:sz="4" w:space="0"/>
              <w:right w:val="single" w:color="auto" w:sz="4" w:space="0"/>
            </w:tcBorders>
            <w:noWrap w:val="0"/>
            <w:vAlign w:val="center"/>
          </w:tcPr>
          <w:p w14:paraId="7ACCBF8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0BE12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B91CBF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052058D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01E1282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0CFF992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3" w:type="dxa"/>
            <w:tcBorders>
              <w:top w:val="single" w:color="auto" w:sz="4" w:space="0"/>
              <w:left w:val="nil"/>
              <w:bottom w:val="single" w:color="auto" w:sz="4" w:space="0"/>
              <w:right w:val="single" w:color="auto" w:sz="4" w:space="0"/>
            </w:tcBorders>
            <w:noWrap w:val="0"/>
            <w:vAlign w:val="center"/>
          </w:tcPr>
          <w:p w14:paraId="5FE407C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238F4A7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4CC0FBF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21C59C2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17" w:type="dxa"/>
            <w:tcBorders>
              <w:top w:val="single" w:color="auto" w:sz="4" w:space="0"/>
              <w:left w:val="nil"/>
              <w:bottom w:val="single" w:color="auto" w:sz="4" w:space="0"/>
              <w:right w:val="single" w:color="auto" w:sz="4" w:space="0"/>
            </w:tcBorders>
            <w:noWrap w:val="0"/>
            <w:vAlign w:val="center"/>
          </w:tcPr>
          <w:p w14:paraId="6C85F92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33E62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69A9F5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0B12251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69D452C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12590BA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3" w:type="dxa"/>
            <w:tcBorders>
              <w:top w:val="single" w:color="auto" w:sz="4" w:space="0"/>
              <w:left w:val="nil"/>
              <w:bottom w:val="single" w:color="auto" w:sz="4" w:space="0"/>
              <w:right w:val="single" w:color="auto" w:sz="4" w:space="0"/>
            </w:tcBorders>
            <w:noWrap w:val="0"/>
            <w:vAlign w:val="center"/>
          </w:tcPr>
          <w:p w14:paraId="566903C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33FED81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6C899D8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313F367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17" w:type="dxa"/>
            <w:tcBorders>
              <w:top w:val="single" w:color="auto" w:sz="4" w:space="0"/>
              <w:left w:val="nil"/>
              <w:bottom w:val="single" w:color="auto" w:sz="4" w:space="0"/>
              <w:right w:val="single" w:color="auto" w:sz="4" w:space="0"/>
            </w:tcBorders>
            <w:noWrap w:val="0"/>
            <w:vAlign w:val="center"/>
          </w:tcPr>
          <w:p w14:paraId="1F96C6C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1894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38C975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76D09FB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406369D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61F7666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3" w:type="dxa"/>
            <w:tcBorders>
              <w:top w:val="single" w:color="auto" w:sz="4" w:space="0"/>
              <w:left w:val="nil"/>
              <w:bottom w:val="single" w:color="auto" w:sz="4" w:space="0"/>
              <w:right w:val="single" w:color="auto" w:sz="4" w:space="0"/>
            </w:tcBorders>
            <w:noWrap w:val="0"/>
            <w:vAlign w:val="center"/>
          </w:tcPr>
          <w:p w14:paraId="1F28195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16FA02D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356DE2E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3FB0806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17" w:type="dxa"/>
            <w:tcBorders>
              <w:top w:val="single" w:color="auto" w:sz="4" w:space="0"/>
              <w:left w:val="nil"/>
              <w:bottom w:val="single" w:color="auto" w:sz="4" w:space="0"/>
              <w:right w:val="single" w:color="auto" w:sz="4" w:space="0"/>
            </w:tcBorders>
            <w:noWrap w:val="0"/>
            <w:vAlign w:val="center"/>
          </w:tcPr>
          <w:p w14:paraId="3653D62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3C095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8C99EE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259B097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03BD0EE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3D93FAB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3" w:type="dxa"/>
            <w:tcBorders>
              <w:top w:val="single" w:color="auto" w:sz="4" w:space="0"/>
              <w:left w:val="nil"/>
              <w:bottom w:val="single" w:color="auto" w:sz="4" w:space="0"/>
              <w:right w:val="single" w:color="auto" w:sz="4" w:space="0"/>
            </w:tcBorders>
            <w:noWrap w:val="0"/>
            <w:vAlign w:val="center"/>
          </w:tcPr>
          <w:p w14:paraId="57D66E9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526A08F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4E672F0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67D85DF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17" w:type="dxa"/>
            <w:tcBorders>
              <w:top w:val="single" w:color="auto" w:sz="4" w:space="0"/>
              <w:left w:val="nil"/>
              <w:bottom w:val="single" w:color="auto" w:sz="4" w:space="0"/>
              <w:right w:val="single" w:color="auto" w:sz="4" w:space="0"/>
            </w:tcBorders>
            <w:noWrap w:val="0"/>
            <w:vAlign w:val="center"/>
          </w:tcPr>
          <w:p w14:paraId="0A86805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6122A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F65745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584FAD0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3F94C16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3539BAC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3" w:type="dxa"/>
            <w:tcBorders>
              <w:top w:val="single" w:color="auto" w:sz="4" w:space="0"/>
              <w:left w:val="nil"/>
              <w:bottom w:val="single" w:color="auto" w:sz="4" w:space="0"/>
              <w:right w:val="single" w:color="auto" w:sz="4" w:space="0"/>
            </w:tcBorders>
            <w:noWrap w:val="0"/>
            <w:vAlign w:val="center"/>
          </w:tcPr>
          <w:p w14:paraId="018877D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6FF89D5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4B0B2C2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20479F0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17" w:type="dxa"/>
            <w:tcBorders>
              <w:top w:val="single" w:color="auto" w:sz="4" w:space="0"/>
              <w:left w:val="nil"/>
              <w:bottom w:val="single" w:color="auto" w:sz="4" w:space="0"/>
              <w:right w:val="single" w:color="auto" w:sz="4" w:space="0"/>
            </w:tcBorders>
            <w:noWrap w:val="0"/>
            <w:vAlign w:val="center"/>
          </w:tcPr>
          <w:p w14:paraId="5FB380B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bl>
    <w:p w14:paraId="072EC019">
      <w:pPr>
        <w:spacing w:before="156" w:beforeLines="50" w:after="312" w:afterLines="100" w:line="400" w:lineRule="exact"/>
        <w:textAlignment w:val="center"/>
        <w:rPr>
          <w:rFonts w:ascii="宋体" w:hAnsi="宋体" w:eastAsia="宋体" w:cs="宋体"/>
          <w:sz w:val="28"/>
          <w:szCs w:val="28"/>
        </w:rPr>
      </w:pPr>
      <w:r>
        <w:rPr>
          <w:rFonts w:hint="eastAsia" w:ascii="宋体" w:hAnsi="宋体" w:eastAsia="宋体" w:cs="宋体"/>
          <w:sz w:val="28"/>
          <w:szCs w:val="28"/>
        </w:rPr>
        <w:t xml:space="preserve"> </w:t>
      </w:r>
    </w:p>
    <w:p w14:paraId="7E3449A9">
      <w:pPr>
        <w:spacing w:before="156" w:beforeLines="50" w:after="312" w:afterLines="100" w:line="400" w:lineRule="exact"/>
        <w:jc w:val="center"/>
        <w:textAlignment w:val="center"/>
        <w:rPr>
          <w:rFonts w:ascii="宋体" w:hAnsi="宋体" w:eastAsia="宋体" w:cs="宋体"/>
          <w:b/>
          <w:bCs/>
          <w:sz w:val="28"/>
          <w:szCs w:val="28"/>
        </w:rPr>
      </w:pPr>
      <w:r>
        <w:rPr>
          <w:rFonts w:hint="eastAsia" w:ascii="宋体" w:hAnsi="宋体" w:eastAsia="宋体" w:cs="宋体"/>
          <w:sz w:val="28"/>
          <w:szCs w:val="28"/>
        </w:rPr>
        <w:t xml:space="preserve"> </w:t>
      </w:r>
    </w:p>
    <w:p w14:paraId="7E5A27C8">
      <w:pPr>
        <w:spacing w:before="156" w:beforeLines="50" w:after="312" w:afterLines="100" w:line="400" w:lineRule="exact"/>
        <w:jc w:val="center"/>
        <w:textAlignment w:val="center"/>
        <w:rPr>
          <w:rFonts w:ascii="宋体" w:hAnsi="宋体" w:eastAsia="宋体" w:cs="宋体"/>
          <w:b/>
          <w:bCs/>
          <w:sz w:val="28"/>
          <w:szCs w:val="28"/>
        </w:rPr>
      </w:pPr>
      <w:r>
        <w:rPr>
          <w:rFonts w:hint="eastAsia" w:ascii="宋体" w:hAnsi="宋体" w:eastAsia="宋体" w:cs="宋体"/>
          <w:b/>
          <w:bCs/>
          <w:sz w:val="28"/>
          <w:szCs w:val="28"/>
        </w:rPr>
        <w:t>（二）主要人员简历表</w:t>
      </w:r>
    </w:p>
    <w:p w14:paraId="5D7EFB01">
      <w:pPr>
        <w:pStyle w:val="2"/>
        <w:spacing w:line="360" w:lineRule="auto"/>
        <w:ind w:firstLine="560" w:firstLineChars="200"/>
        <w:jc w:val="left"/>
        <w:rPr>
          <w:rFonts w:hint="eastAsia" w:ascii="宋体" w:hAnsi="宋体" w:eastAsia="宋体" w:cs="宋体"/>
          <w:b/>
          <w:bCs/>
          <w:sz w:val="28"/>
          <w:szCs w:val="28"/>
        </w:rPr>
      </w:pPr>
      <w:r>
        <w:rPr>
          <w:rFonts w:hint="eastAsia" w:ascii="宋体" w:hAnsi="宋体" w:eastAsia="宋体" w:cs="宋体"/>
          <w:sz w:val="28"/>
          <w:szCs w:val="28"/>
          <w:lang w:bidi="zh-CN"/>
        </w:rPr>
        <w:t>“主要人员简历表”中的项目经理应附注册建造师证、身份证、安全生产考核证、劳动合同、社保缴费证明、无在建证明或承诺书等原件扫描件，管理过的项目业绩须附中标通知书、施工合同协议书的原件扫描件；其他主要人员应附身份证、执业证或上岗证书原件扫描件。（注：应逐页加盖公章。）</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061"/>
        <w:gridCol w:w="1162"/>
        <w:gridCol w:w="1307"/>
        <w:gridCol w:w="1685"/>
        <w:gridCol w:w="2385"/>
      </w:tblGrid>
      <w:tr w14:paraId="3A949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7693B5FC">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姓  名</w:t>
            </w:r>
          </w:p>
        </w:tc>
        <w:tc>
          <w:tcPr>
            <w:tcW w:w="1061" w:type="dxa"/>
            <w:tcBorders>
              <w:top w:val="single" w:color="auto" w:sz="4" w:space="0"/>
              <w:left w:val="nil"/>
              <w:bottom w:val="single" w:color="auto" w:sz="4" w:space="0"/>
              <w:right w:val="single" w:color="auto" w:sz="4" w:space="0"/>
            </w:tcBorders>
            <w:noWrap w:val="0"/>
            <w:vAlign w:val="center"/>
          </w:tcPr>
          <w:p w14:paraId="13838304">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1162" w:type="dxa"/>
            <w:tcBorders>
              <w:top w:val="single" w:color="auto" w:sz="4" w:space="0"/>
              <w:left w:val="nil"/>
              <w:bottom w:val="single" w:color="auto" w:sz="4" w:space="0"/>
              <w:right w:val="single" w:color="auto" w:sz="4" w:space="0"/>
            </w:tcBorders>
            <w:noWrap w:val="0"/>
            <w:vAlign w:val="center"/>
          </w:tcPr>
          <w:p w14:paraId="3A148DD3">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年  龄</w:t>
            </w:r>
          </w:p>
        </w:tc>
        <w:tc>
          <w:tcPr>
            <w:tcW w:w="1307" w:type="dxa"/>
            <w:tcBorders>
              <w:top w:val="single" w:color="auto" w:sz="4" w:space="0"/>
              <w:left w:val="nil"/>
              <w:bottom w:val="single" w:color="auto" w:sz="4" w:space="0"/>
              <w:right w:val="single" w:color="auto" w:sz="4" w:space="0"/>
            </w:tcBorders>
            <w:noWrap w:val="0"/>
            <w:vAlign w:val="center"/>
          </w:tcPr>
          <w:p w14:paraId="13E9FD2A">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1685" w:type="dxa"/>
            <w:tcBorders>
              <w:top w:val="single" w:color="auto" w:sz="4" w:space="0"/>
              <w:left w:val="nil"/>
              <w:bottom w:val="single" w:color="auto" w:sz="4" w:space="0"/>
              <w:right w:val="single" w:color="auto" w:sz="4" w:space="0"/>
            </w:tcBorders>
            <w:noWrap w:val="0"/>
            <w:vAlign w:val="center"/>
          </w:tcPr>
          <w:p w14:paraId="6460A52B">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学历</w:t>
            </w:r>
          </w:p>
        </w:tc>
        <w:tc>
          <w:tcPr>
            <w:tcW w:w="2385" w:type="dxa"/>
            <w:tcBorders>
              <w:top w:val="single" w:color="auto" w:sz="4" w:space="0"/>
              <w:left w:val="nil"/>
              <w:bottom w:val="single" w:color="auto" w:sz="4" w:space="0"/>
              <w:right w:val="single" w:color="auto" w:sz="4" w:space="0"/>
            </w:tcBorders>
            <w:noWrap w:val="0"/>
            <w:vAlign w:val="center"/>
          </w:tcPr>
          <w:p w14:paraId="5D32CD3D">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r>
      <w:tr w14:paraId="3FAFC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2290D0B3">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职  称</w:t>
            </w:r>
          </w:p>
        </w:tc>
        <w:tc>
          <w:tcPr>
            <w:tcW w:w="1061" w:type="dxa"/>
            <w:tcBorders>
              <w:top w:val="single" w:color="auto" w:sz="4" w:space="0"/>
              <w:left w:val="nil"/>
              <w:bottom w:val="single" w:color="auto" w:sz="4" w:space="0"/>
              <w:right w:val="single" w:color="auto" w:sz="4" w:space="0"/>
            </w:tcBorders>
            <w:noWrap w:val="0"/>
            <w:vAlign w:val="center"/>
          </w:tcPr>
          <w:p w14:paraId="6DF4495B">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1162" w:type="dxa"/>
            <w:tcBorders>
              <w:top w:val="single" w:color="auto" w:sz="4" w:space="0"/>
              <w:left w:val="nil"/>
              <w:bottom w:val="single" w:color="auto" w:sz="4" w:space="0"/>
              <w:right w:val="single" w:color="auto" w:sz="4" w:space="0"/>
            </w:tcBorders>
            <w:noWrap w:val="0"/>
            <w:vAlign w:val="center"/>
          </w:tcPr>
          <w:p w14:paraId="72B6292E">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职  务</w:t>
            </w:r>
          </w:p>
        </w:tc>
        <w:tc>
          <w:tcPr>
            <w:tcW w:w="1307" w:type="dxa"/>
            <w:tcBorders>
              <w:top w:val="single" w:color="auto" w:sz="4" w:space="0"/>
              <w:left w:val="nil"/>
              <w:bottom w:val="single" w:color="auto" w:sz="4" w:space="0"/>
              <w:right w:val="single" w:color="auto" w:sz="4" w:space="0"/>
            </w:tcBorders>
            <w:noWrap w:val="0"/>
            <w:vAlign w:val="center"/>
          </w:tcPr>
          <w:p w14:paraId="2792B02E">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1685" w:type="dxa"/>
            <w:tcBorders>
              <w:top w:val="single" w:color="auto" w:sz="4" w:space="0"/>
              <w:left w:val="nil"/>
              <w:bottom w:val="single" w:color="auto" w:sz="4" w:space="0"/>
              <w:right w:val="single" w:color="auto" w:sz="4" w:space="0"/>
            </w:tcBorders>
            <w:noWrap w:val="0"/>
            <w:vAlign w:val="center"/>
          </w:tcPr>
          <w:p w14:paraId="74247467">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拟在本工程</w:t>
            </w:r>
          </w:p>
          <w:p w14:paraId="042EB89F">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任职</w:t>
            </w:r>
          </w:p>
        </w:tc>
        <w:tc>
          <w:tcPr>
            <w:tcW w:w="2385" w:type="dxa"/>
            <w:tcBorders>
              <w:top w:val="single" w:color="auto" w:sz="4" w:space="0"/>
              <w:left w:val="nil"/>
              <w:bottom w:val="single" w:color="auto" w:sz="4" w:space="0"/>
              <w:right w:val="single" w:color="auto" w:sz="4" w:space="0"/>
            </w:tcBorders>
            <w:noWrap w:val="0"/>
            <w:vAlign w:val="center"/>
          </w:tcPr>
          <w:p w14:paraId="5EAC6738">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r>
      <w:tr w14:paraId="30B9C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55906DBF">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毕业  学校</w:t>
            </w:r>
          </w:p>
        </w:tc>
        <w:tc>
          <w:tcPr>
            <w:tcW w:w="7600" w:type="dxa"/>
            <w:gridSpan w:val="5"/>
            <w:tcBorders>
              <w:top w:val="single" w:color="auto" w:sz="4" w:space="0"/>
              <w:left w:val="nil"/>
              <w:bottom w:val="single" w:color="auto" w:sz="4" w:space="0"/>
              <w:right w:val="single" w:color="auto" w:sz="4" w:space="0"/>
            </w:tcBorders>
            <w:noWrap w:val="0"/>
            <w:vAlign w:val="center"/>
          </w:tcPr>
          <w:p w14:paraId="318C2B57">
            <w:pPr>
              <w:widowControl/>
              <w:spacing w:before="0" w:beforeLines="0" w:beforeAutospacing="0" w:after="0" w:afterLines="0" w:afterAutospacing="0" w:line="400" w:lineRule="exact"/>
              <w:ind w:left="0" w:right="0" w:firstLine="960" w:firstLineChars="400"/>
              <w:textAlignment w:val="center"/>
              <w:rPr>
                <w:rFonts w:ascii="宋体" w:hAnsi="宋体" w:eastAsia="宋体" w:cs="宋体"/>
                <w:kern w:val="2"/>
                <w:sz w:val="24"/>
                <w:szCs w:val="24"/>
              </w:rPr>
            </w:pPr>
            <w:r>
              <w:rPr>
                <w:rFonts w:hint="eastAsia" w:ascii="宋体" w:hAnsi="宋体" w:eastAsia="宋体" w:cs="宋体"/>
                <w:kern w:val="2"/>
                <w:sz w:val="24"/>
                <w:szCs w:val="24"/>
              </w:rPr>
              <w:t>年毕业于                  学校            专业</w:t>
            </w:r>
          </w:p>
        </w:tc>
      </w:tr>
      <w:tr w14:paraId="3342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719" w:type="dxa"/>
            <w:gridSpan w:val="6"/>
            <w:tcBorders>
              <w:top w:val="single" w:color="auto" w:sz="4" w:space="0"/>
              <w:left w:val="single" w:color="auto" w:sz="4" w:space="0"/>
              <w:bottom w:val="single" w:color="auto" w:sz="4" w:space="0"/>
              <w:right w:val="single" w:color="auto" w:sz="4" w:space="0"/>
            </w:tcBorders>
            <w:noWrap w:val="0"/>
            <w:vAlign w:val="center"/>
          </w:tcPr>
          <w:p w14:paraId="2ABCEEB3">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主要工作经历</w:t>
            </w:r>
          </w:p>
        </w:tc>
      </w:tr>
      <w:tr w14:paraId="3776F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0B64F564">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时  间</w:t>
            </w:r>
          </w:p>
        </w:tc>
        <w:tc>
          <w:tcPr>
            <w:tcW w:w="3530" w:type="dxa"/>
            <w:gridSpan w:val="3"/>
            <w:tcBorders>
              <w:top w:val="single" w:color="auto" w:sz="4" w:space="0"/>
              <w:left w:val="nil"/>
              <w:bottom w:val="single" w:color="auto" w:sz="4" w:space="0"/>
              <w:right w:val="single" w:color="auto" w:sz="4" w:space="0"/>
            </w:tcBorders>
            <w:noWrap w:val="0"/>
            <w:vAlign w:val="center"/>
          </w:tcPr>
          <w:p w14:paraId="5CB341E0">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 xml:space="preserve">参加过的类似项目 </w:t>
            </w:r>
          </w:p>
        </w:tc>
        <w:tc>
          <w:tcPr>
            <w:tcW w:w="1685" w:type="dxa"/>
            <w:tcBorders>
              <w:top w:val="single" w:color="auto" w:sz="4" w:space="0"/>
              <w:left w:val="nil"/>
              <w:bottom w:val="single" w:color="auto" w:sz="4" w:space="0"/>
              <w:right w:val="single" w:color="auto" w:sz="4" w:space="0"/>
            </w:tcBorders>
            <w:noWrap w:val="0"/>
            <w:vAlign w:val="center"/>
          </w:tcPr>
          <w:p w14:paraId="7C2B351D">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担任职务</w:t>
            </w:r>
          </w:p>
        </w:tc>
        <w:tc>
          <w:tcPr>
            <w:tcW w:w="2385" w:type="dxa"/>
            <w:tcBorders>
              <w:top w:val="single" w:color="auto" w:sz="4" w:space="0"/>
              <w:left w:val="nil"/>
              <w:bottom w:val="single" w:color="auto" w:sz="4" w:space="0"/>
              <w:right w:val="single" w:color="auto" w:sz="4" w:space="0"/>
            </w:tcBorders>
            <w:noWrap w:val="0"/>
            <w:vAlign w:val="center"/>
          </w:tcPr>
          <w:p w14:paraId="3AAB563B">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发包人及联系</w:t>
            </w:r>
          </w:p>
          <w:p w14:paraId="4B56D411">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电话</w:t>
            </w:r>
          </w:p>
        </w:tc>
      </w:tr>
      <w:tr w14:paraId="4E261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5B0BBF4A">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3530" w:type="dxa"/>
            <w:gridSpan w:val="3"/>
            <w:tcBorders>
              <w:top w:val="single" w:color="auto" w:sz="4" w:space="0"/>
              <w:left w:val="nil"/>
              <w:bottom w:val="single" w:color="auto" w:sz="4" w:space="0"/>
              <w:right w:val="single" w:color="auto" w:sz="4" w:space="0"/>
            </w:tcBorders>
            <w:noWrap w:val="0"/>
            <w:vAlign w:val="center"/>
          </w:tcPr>
          <w:p w14:paraId="10794E4F">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1685" w:type="dxa"/>
            <w:tcBorders>
              <w:top w:val="single" w:color="auto" w:sz="4" w:space="0"/>
              <w:left w:val="nil"/>
              <w:bottom w:val="single" w:color="auto" w:sz="4" w:space="0"/>
              <w:right w:val="single" w:color="auto" w:sz="4" w:space="0"/>
            </w:tcBorders>
            <w:noWrap w:val="0"/>
            <w:vAlign w:val="center"/>
          </w:tcPr>
          <w:p w14:paraId="7C071E49">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2385" w:type="dxa"/>
            <w:tcBorders>
              <w:top w:val="single" w:color="auto" w:sz="4" w:space="0"/>
              <w:left w:val="nil"/>
              <w:bottom w:val="single" w:color="auto" w:sz="4" w:space="0"/>
              <w:right w:val="single" w:color="auto" w:sz="4" w:space="0"/>
            </w:tcBorders>
            <w:noWrap w:val="0"/>
            <w:vAlign w:val="center"/>
          </w:tcPr>
          <w:p w14:paraId="00E550DE">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r>
      <w:tr w14:paraId="7E590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54950312">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3530" w:type="dxa"/>
            <w:gridSpan w:val="3"/>
            <w:tcBorders>
              <w:top w:val="single" w:color="auto" w:sz="4" w:space="0"/>
              <w:left w:val="nil"/>
              <w:bottom w:val="single" w:color="auto" w:sz="4" w:space="0"/>
              <w:right w:val="single" w:color="auto" w:sz="4" w:space="0"/>
            </w:tcBorders>
            <w:noWrap w:val="0"/>
            <w:vAlign w:val="center"/>
          </w:tcPr>
          <w:p w14:paraId="34477F84">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1685" w:type="dxa"/>
            <w:tcBorders>
              <w:top w:val="single" w:color="auto" w:sz="4" w:space="0"/>
              <w:left w:val="nil"/>
              <w:bottom w:val="single" w:color="auto" w:sz="4" w:space="0"/>
              <w:right w:val="single" w:color="auto" w:sz="4" w:space="0"/>
            </w:tcBorders>
            <w:noWrap w:val="0"/>
            <w:vAlign w:val="center"/>
          </w:tcPr>
          <w:p w14:paraId="6A858D64">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2385" w:type="dxa"/>
            <w:tcBorders>
              <w:top w:val="single" w:color="auto" w:sz="4" w:space="0"/>
              <w:left w:val="nil"/>
              <w:bottom w:val="single" w:color="auto" w:sz="4" w:space="0"/>
              <w:right w:val="single" w:color="auto" w:sz="4" w:space="0"/>
            </w:tcBorders>
            <w:noWrap w:val="0"/>
            <w:vAlign w:val="center"/>
          </w:tcPr>
          <w:p w14:paraId="5EA7996D">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r>
      <w:tr w14:paraId="58A59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2890A106">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3530" w:type="dxa"/>
            <w:gridSpan w:val="3"/>
            <w:tcBorders>
              <w:top w:val="single" w:color="auto" w:sz="4" w:space="0"/>
              <w:left w:val="nil"/>
              <w:bottom w:val="single" w:color="auto" w:sz="4" w:space="0"/>
              <w:right w:val="single" w:color="auto" w:sz="4" w:space="0"/>
            </w:tcBorders>
            <w:noWrap w:val="0"/>
            <w:vAlign w:val="center"/>
          </w:tcPr>
          <w:p w14:paraId="0408C677">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1685" w:type="dxa"/>
            <w:tcBorders>
              <w:top w:val="single" w:color="auto" w:sz="4" w:space="0"/>
              <w:left w:val="nil"/>
              <w:bottom w:val="single" w:color="auto" w:sz="4" w:space="0"/>
              <w:right w:val="single" w:color="auto" w:sz="4" w:space="0"/>
            </w:tcBorders>
            <w:noWrap w:val="0"/>
            <w:vAlign w:val="center"/>
          </w:tcPr>
          <w:p w14:paraId="45E0CC4A">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2385" w:type="dxa"/>
            <w:tcBorders>
              <w:top w:val="single" w:color="auto" w:sz="4" w:space="0"/>
              <w:left w:val="nil"/>
              <w:bottom w:val="single" w:color="auto" w:sz="4" w:space="0"/>
              <w:right w:val="single" w:color="auto" w:sz="4" w:space="0"/>
            </w:tcBorders>
            <w:noWrap w:val="0"/>
            <w:vAlign w:val="center"/>
          </w:tcPr>
          <w:p w14:paraId="153F6280">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r>
      <w:tr w14:paraId="178F8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031152B3">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3530" w:type="dxa"/>
            <w:gridSpan w:val="3"/>
            <w:tcBorders>
              <w:top w:val="single" w:color="auto" w:sz="4" w:space="0"/>
              <w:left w:val="nil"/>
              <w:bottom w:val="single" w:color="auto" w:sz="4" w:space="0"/>
              <w:right w:val="single" w:color="auto" w:sz="4" w:space="0"/>
            </w:tcBorders>
            <w:noWrap w:val="0"/>
            <w:vAlign w:val="center"/>
          </w:tcPr>
          <w:p w14:paraId="29836AF1">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1685" w:type="dxa"/>
            <w:tcBorders>
              <w:top w:val="single" w:color="auto" w:sz="4" w:space="0"/>
              <w:left w:val="nil"/>
              <w:bottom w:val="single" w:color="auto" w:sz="4" w:space="0"/>
              <w:right w:val="single" w:color="auto" w:sz="4" w:space="0"/>
            </w:tcBorders>
            <w:noWrap w:val="0"/>
            <w:vAlign w:val="center"/>
          </w:tcPr>
          <w:p w14:paraId="3D04ADB6">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2385" w:type="dxa"/>
            <w:tcBorders>
              <w:top w:val="single" w:color="auto" w:sz="4" w:space="0"/>
              <w:left w:val="nil"/>
              <w:bottom w:val="single" w:color="auto" w:sz="4" w:space="0"/>
              <w:right w:val="single" w:color="auto" w:sz="4" w:space="0"/>
            </w:tcBorders>
            <w:noWrap w:val="0"/>
            <w:vAlign w:val="center"/>
          </w:tcPr>
          <w:p w14:paraId="67A70B1E">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r>
      <w:tr w14:paraId="1CBEF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4048A46C">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3530" w:type="dxa"/>
            <w:gridSpan w:val="3"/>
            <w:tcBorders>
              <w:top w:val="single" w:color="auto" w:sz="4" w:space="0"/>
              <w:left w:val="nil"/>
              <w:bottom w:val="single" w:color="auto" w:sz="4" w:space="0"/>
              <w:right w:val="single" w:color="auto" w:sz="4" w:space="0"/>
            </w:tcBorders>
            <w:noWrap w:val="0"/>
            <w:vAlign w:val="center"/>
          </w:tcPr>
          <w:p w14:paraId="154FE6E1">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1685" w:type="dxa"/>
            <w:tcBorders>
              <w:top w:val="single" w:color="auto" w:sz="4" w:space="0"/>
              <w:left w:val="nil"/>
              <w:bottom w:val="single" w:color="auto" w:sz="4" w:space="0"/>
              <w:right w:val="single" w:color="auto" w:sz="4" w:space="0"/>
            </w:tcBorders>
            <w:noWrap w:val="0"/>
            <w:vAlign w:val="center"/>
          </w:tcPr>
          <w:p w14:paraId="01AB2F88">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2385" w:type="dxa"/>
            <w:tcBorders>
              <w:top w:val="single" w:color="auto" w:sz="4" w:space="0"/>
              <w:left w:val="nil"/>
              <w:bottom w:val="single" w:color="auto" w:sz="4" w:space="0"/>
              <w:right w:val="single" w:color="auto" w:sz="4" w:space="0"/>
            </w:tcBorders>
            <w:noWrap w:val="0"/>
            <w:vAlign w:val="center"/>
          </w:tcPr>
          <w:p w14:paraId="20F41D3B">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r>
    </w:tbl>
    <w:p w14:paraId="4ED05D34">
      <w:pPr>
        <w:spacing w:line="480" w:lineRule="exact"/>
        <w:jc w:val="center"/>
        <w:textAlignment w:val="center"/>
        <w:rPr>
          <w:rFonts w:hint="eastAsia" w:ascii="宋体" w:hAnsi="宋体" w:eastAsia="宋体" w:cs="宋体"/>
          <w:b/>
          <w:bCs/>
          <w:sz w:val="28"/>
          <w:szCs w:val="28"/>
        </w:rPr>
      </w:pPr>
      <w:bookmarkStart w:id="627" w:name="_Toc14764"/>
      <w:bookmarkStart w:id="628" w:name="_Toc19060"/>
      <w:bookmarkStart w:id="629" w:name="_Toc13861"/>
      <w:bookmarkStart w:id="630" w:name="_Toc17594"/>
    </w:p>
    <w:p w14:paraId="40CE3F43">
      <w:pPr>
        <w:spacing w:line="480" w:lineRule="exact"/>
        <w:jc w:val="center"/>
        <w:textAlignment w:val="center"/>
        <w:rPr>
          <w:rFonts w:ascii="宋体" w:hAnsi="宋体" w:eastAsia="宋体" w:cs="宋体"/>
          <w:b/>
          <w:bCs/>
          <w:sz w:val="28"/>
          <w:szCs w:val="28"/>
        </w:rPr>
      </w:pPr>
      <w:r>
        <w:rPr>
          <w:rFonts w:hint="eastAsia" w:ascii="宋体" w:hAnsi="宋体" w:eastAsia="宋体" w:cs="宋体"/>
          <w:b/>
          <w:bCs/>
          <w:sz w:val="28"/>
          <w:szCs w:val="28"/>
        </w:rPr>
        <w:t>八、资格审查资料</w:t>
      </w:r>
      <w:bookmarkEnd w:id="627"/>
      <w:bookmarkEnd w:id="628"/>
      <w:bookmarkEnd w:id="629"/>
      <w:bookmarkEnd w:id="630"/>
    </w:p>
    <w:p w14:paraId="24EFD70E">
      <w:pPr>
        <w:keepNext/>
        <w:keepLines/>
        <w:spacing w:before="280" w:beforeLines="0" w:after="290" w:afterLines="0" w:line="420" w:lineRule="exact"/>
        <w:ind w:firstLine="562" w:firstLineChars="200"/>
        <w:jc w:val="center"/>
        <w:outlineLvl w:val="3"/>
        <w:rPr>
          <w:rFonts w:ascii="宋体" w:hAnsi="宋体" w:eastAsia="宋体" w:cs="宋体"/>
          <w:b/>
          <w:bCs/>
          <w:sz w:val="28"/>
          <w:szCs w:val="28"/>
        </w:rPr>
      </w:pPr>
      <w:r>
        <w:rPr>
          <w:rFonts w:hint="eastAsia" w:ascii="宋体" w:hAnsi="宋体" w:eastAsia="宋体" w:cs="宋体"/>
          <w:b/>
          <w:bCs/>
          <w:sz w:val="28"/>
          <w:szCs w:val="28"/>
        </w:rPr>
        <w:t>（一）响应人基本情况表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068"/>
        <w:gridCol w:w="850"/>
        <w:gridCol w:w="1276"/>
        <w:gridCol w:w="195"/>
        <w:gridCol w:w="1246"/>
        <w:gridCol w:w="260"/>
        <w:gridCol w:w="709"/>
        <w:gridCol w:w="1416"/>
      </w:tblGrid>
      <w:tr w14:paraId="0DB3A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FAC9A5C">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响应人名称</w:t>
            </w:r>
          </w:p>
        </w:tc>
        <w:tc>
          <w:tcPr>
            <w:tcW w:w="7020" w:type="dxa"/>
            <w:gridSpan w:val="8"/>
            <w:tcBorders>
              <w:top w:val="single" w:color="auto" w:sz="4" w:space="0"/>
              <w:left w:val="nil"/>
              <w:bottom w:val="single" w:color="auto" w:sz="4" w:space="0"/>
              <w:right w:val="single" w:color="auto" w:sz="4" w:space="0"/>
            </w:tcBorders>
            <w:noWrap w:val="0"/>
            <w:vAlign w:val="center"/>
          </w:tcPr>
          <w:p w14:paraId="1D878D32">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710EB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2105EB5">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注册地址</w:t>
            </w:r>
          </w:p>
        </w:tc>
        <w:tc>
          <w:tcPr>
            <w:tcW w:w="3389" w:type="dxa"/>
            <w:gridSpan w:val="4"/>
            <w:tcBorders>
              <w:top w:val="single" w:color="auto" w:sz="4" w:space="0"/>
              <w:left w:val="nil"/>
              <w:bottom w:val="single" w:color="auto" w:sz="4" w:space="0"/>
              <w:right w:val="single" w:color="auto" w:sz="4" w:space="0"/>
            </w:tcBorders>
            <w:noWrap w:val="0"/>
            <w:vAlign w:val="center"/>
          </w:tcPr>
          <w:p w14:paraId="4D7C745B">
            <w:pPr>
              <w:widowControl/>
              <w:spacing w:before="0" w:beforeLines="0" w:beforeAutospacing="0" w:after="0" w:afterLines="0" w:afterAutospacing="0"/>
              <w:ind w:left="0" w:right="0"/>
              <w:jc w:val="center"/>
              <w:rPr>
                <w:rFonts w:ascii="宋体" w:hAnsi="宋体" w:eastAsia="宋体" w:cs="宋体"/>
                <w:kern w:val="2"/>
                <w:sz w:val="24"/>
                <w:szCs w:val="24"/>
              </w:rPr>
            </w:pPr>
          </w:p>
        </w:tc>
        <w:tc>
          <w:tcPr>
            <w:tcW w:w="1246" w:type="dxa"/>
            <w:tcBorders>
              <w:top w:val="single" w:color="auto" w:sz="4" w:space="0"/>
              <w:left w:val="nil"/>
              <w:bottom w:val="single" w:color="auto" w:sz="4" w:space="0"/>
              <w:right w:val="single" w:color="auto" w:sz="4" w:space="0"/>
            </w:tcBorders>
            <w:noWrap w:val="0"/>
            <w:vAlign w:val="center"/>
          </w:tcPr>
          <w:p w14:paraId="3262DEBD">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邮政编码</w:t>
            </w:r>
          </w:p>
        </w:tc>
        <w:tc>
          <w:tcPr>
            <w:tcW w:w="2385" w:type="dxa"/>
            <w:gridSpan w:val="3"/>
            <w:tcBorders>
              <w:top w:val="single" w:color="auto" w:sz="4" w:space="0"/>
              <w:left w:val="nil"/>
              <w:bottom w:val="single" w:color="auto" w:sz="4" w:space="0"/>
              <w:right w:val="single" w:color="auto" w:sz="4" w:space="0"/>
            </w:tcBorders>
            <w:noWrap w:val="0"/>
            <w:vAlign w:val="center"/>
          </w:tcPr>
          <w:p w14:paraId="70398B21">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7035C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tcBorders>
              <w:top w:val="nil"/>
              <w:left w:val="single" w:color="auto" w:sz="4" w:space="0"/>
              <w:bottom w:val="single" w:color="auto" w:sz="4" w:space="0"/>
              <w:right w:val="single" w:color="auto" w:sz="4" w:space="0"/>
            </w:tcBorders>
            <w:noWrap w:val="0"/>
            <w:vAlign w:val="center"/>
          </w:tcPr>
          <w:p w14:paraId="6FB625EA">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联系方式</w:t>
            </w:r>
          </w:p>
        </w:tc>
        <w:tc>
          <w:tcPr>
            <w:tcW w:w="1068" w:type="dxa"/>
            <w:tcBorders>
              <w:top w:val="single" w:color="auto" w:sz="4" w:space="0"/>
              <w:left w:val="nil"/>
              <w:bottom w:val="single" w:color="auto" w:sz="4" w:space="0"/>
              <w:right w:val="single" w:color="auto" w:sz="4" w:space="0"/>
            </w:tcBorders>
            <w:noWrap w:val="0"/>
            <w:vAlign w:val="center"/>
          </w:tcPr>
          <w:p w14:paraId="5AA400BC">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联系人</w:t>
            </w:r>
          </w:p>
        </w:tc>
        <w:tc>
          <w:tcPr>
            <w:tcW w:w="2321" w:type="dxa"/>
            <w:gridSpan w:val="3"/>
            <w:tcBorders>
              <w:top w:val="single" w:color="auto" w:sz="4" w:space="0"/>
              <w:left w:val="nil"/>
              <w:bottom w:val="single" w:color="auto" w:sz="4" w:space="0"/>
              <w:right w:val="single" w:color="auto" w:sz="4" w:space="0"/>
            </w:tcBorders>
            <w:noWrap w:val="0"/>
            <w:vAlign w:val="center"/>
          </w:tcPr>
          <w:p w14:paraId="06D90BC5">
            <w:pPr>
              <w:widowControl/>
              <w:spacing w:before="0" w:beforeLines="0" w:beforeAutospacing="0" w:after="0" w:afterLines="0" w:afterAutospacing="0"/>
              <w:ind w:left="0" w:right="0"/>
              <w:jc w:val="center"/>
              <w:rPr>
                <w:rFonts w:ascii="宋体" w:hAnsi="宋体" w:eastAsia="宋体" w:cs="宋体"/>
                <w:kern w:val="2"/>
                <w:sz w:val="24"/>
                <w:szCs w:val="24"/>
              </w:rPr>
            </w:pPr>
          </w:p>
        </w:tc>
        <w:tc>
          <w:tcPr>
            <w:tcW w:w="1246" w:type="dxa"/>
            <w:tcBorders>
              <w:top w:val="single" w:color="auto" w:sz="4" w:space="0"/>
              <w:left w:val="nil"/>
              <w:bottom w:val="single" w:color="auto" w:sz="4" w:space="0"/>
              <w:right w:val="single" w:color="auto" w:sz="4" w:space="0"/>
            </w:tcBorders>
            <w:noWrap w:val="0"/>
            <w:vAlign w:val="center"/>
          </w:tcPr>
          <w:p w14:paraId="512B8B07">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电  话</w:t>
            </w:r>
          </w:p>
        </w:tc>
        <w:tc>
          <w:tcPr>
            <w:tcW w:w="2385" w:type="dxa"/>
            <w:gridSpan w:val="3"/>
            <w:tcBorders>
              <w:top w:val="single" w:color="auto" w:sz="4" w:space="0"/>
              <w:left w:val="nil"/>
              <w:bottom w:val="single" w:color="auto" w:sz="4" w:space="0"/>
              <w:right w:val="single" w:color="auto" w:sz="4" w:space="0"/>
            </w:tcBorders>
            <w:noWrap w:val="0"/>
            <w:vAlign w:val="center"/>
          </w:tcPr>
          <w:p w14:paraId="341CF217">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6E181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tcBorders>
              <w:top w:val="nil"/>
              <w:left w:val="single" w:color="auto" w:sz="4" w:space="0"/>
              <w:bottom w:val="single" w:color="auto" w:sz="4" w:space="0"/>
              <w:right w:val="single" w:color="auto" w:sz="4" w:space="0"/>
            </w:tcBorders>
            <w:noWrap w:val="0"/>
            <w:vAlign w:val="center"/>
          </w:tcPr>
          <w:p w14:paraId="0BD77EAC">
            <w:pPr>
              <w:widowControl/>
              <w:spacing w:before="0" w:beforeLines="0" w:beforeAutospacing="0" w:after="0" w:afterLines="0" w:afterAutospacing="0"/>
              <w:ind w:left="0" w:right="0"/>
              <w:jc w:val="left"/>
              <w:rPr>
                <w:rFonts w:ascii="宋体" w:hAnsi="宋体" w:eastAsia="宋体" w:cs="宋体"/>
                <w:kern w:val="2"/>
                <w:sz w:val="24"/>
                <w:szCs w:val="24"/>
              </w:rPr>
            </w:pPr>
          </w:p>
        </w:tc>
        <w:tc>
          <w:tcPr>
            <w:tcW w:w="1068" w:type="dxa"/>
            <w:tcBorders>
              <w:top w:val="single" w:color="auto" w:sz="4" w:space="0"/>
              <w:left w:val="nil"/>
              <w:bottom w:val="single" w:color="auto" w:sz="4" w:space="0"/>
              <w:right w:val="single" w:color="auto" w:sz="4" w:space="0"/>
            </w:tcBorders>
            <w:noWrap w:val="0"/>
            <w:vAlign w:val="center"/>
          </w:tcPr>
          <w:p w14:paraId="62965CAE">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传真</w:t>
            </w:r>
          </w:p>
        </w:tc>
        <w:tc>
          <w:tcPr>
            <w:tcW w:w="2321" w:type="dxa"/>
            <w:gridSpan w:val="3"/>
            <w:tcBorders>
              <w:top w:val="single" w:color="auto" w:sz="4" w:space="0"/>
              <w:left w:val="nil"/>
              <w:bottom w:val="single" w:color="auto" w:sz="4" w:space="0"/>
              <w:right w:val="single" w:color="auto" w:sz="4" w:space="0"/>
            </w:tcBorders>
            <w:noWrap w:val="0"/>
            <w:vAlign w:val="center"/>
          </w:tcPr>
          <w:p w14:paraId="7534A3A0">
            <w:pPr>
              <w:widowControl/>
              <w:spacing w:before="0" w:beforeLines="0" w:beforeAutospacing="0" w:after="0" w:afterLines="0" w:afterAutospacing="0"/>
              <w:ind w:left="0" w:right="0"/>
              <w:jc w:val="center"/>
              <w:rPr>
                <w:rFonts w:ascii="宋体" w:hAnsi="宋体" w:eastAsia="宋体" w:cs="宋体"/>
                <w:kern w:val="2"/>
                <w:sz w:val="24"/>
                <w:szCs w:val="24"/>
              </w:rPr>
            </w:pPr>
          </w:p>
        </w:tc>
        <w:tc>
          <w:tcPr>
            <w:tcW w:w="1246" w:type="dxa"/>
            <w:tcBorders>
              <w:top w:val="single" w:color="auto" w:sz="4" w:space="0"/>
              <w:left w:val="nil"/>
              <w:bottom w:val="single" w:color="auto" w:sz="4" w:space="0"/>
              <w:right w:val="single" w:color="auto" w:sz="4" w:space="0"/>
            </w:tcBorders>
            <w:noWrap w:val="0"/>
            <w:vAlign w:val="center"/>
          </w:tcPr>
          <w:p w14:paraId="1E459813">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网  址</w:t>
            </w:r>
          </w:p>
        </w:tc>
        <w:tc>
          <w:tcPr>
            <w:tcW w:w="2385" w:type="dxa"/>
            <w:gridSpan w:val="3"/>
            <w:tcBorders>
              <w:top w:val="single" w:color="auto" w:sz="4" w:space="0"/>
              <w:left w:val="nil"/>
              <w:bottom w:val="single" w:color="auto" w:sz="4" w:space="0"/>
              <w:right w:val="single" w:color="auto" w:sz="4" w:space="0"/>
            </w:tcBorders>
            <w:noWrap w:val="0"/>
            <w:vAlign w:val="center"/>
          </w:tcPr>
          <w:p w14:paraId="4877C688">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7488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78E426C3">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组织结构</w:t>
            </w:r>
          </w:p>
        </w:tc>
        <w:tc>
          <w:tcPr>
            <w:tcW w:w="7020" w:type="dxa"/>
            <w:gridSpan w:val="8"/>
            <w:tcBorders>
              <w:top w:val="single" w:color="auto" w:sz="4" w:space="0"/>
              <w:left w:val="nil"/>
              <w:bottom w:val="single" w:color="auto" w:sz="4" w:space="0"/>
              <w:right w:val="single" w:color="auto" w:sz="4" w:space="0"/>
            </w:tcBorders>
            <w:noWrap w:val="0"/>
            <w:vAlign w:val="center"/>
          </w:tcPr>
          <w:p w14:paraId="6AD4239B">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1CAA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B9840E2">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法定代表人</w:t>
            </w:r>
          </w:p>
        </w:tc>
        <w:tc>
          <w:tcPr>
            <w:tcW w:w="1068" w:type="dxa"/>
            <w:tcBorders>
              <w:top w:val="single" w:color="auto" w:sz="4" w:space="0"/>
              <w:left w:val="nil"/>
              <w:bottom w:val="single" w:color="auto" w:sz="4" w:space="0"/>
              <w:right w:val="single" w:color="auto" w:sz="4" w:space="0"/>
            </w:tcBorders>
            <w:noWrap w:val="0"/>
            <w:vAlign w:val="center"/>
          </w:tcPr>
          <w:p w14:paraId="740FE72A">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姓名</w:t>
            </w:r>
          </w:p>
        </w:tc>
        <w:tc>
          <w:tcPr>
            <w:tcW w:w="850" w:type="dxa"/>
            <w:tcBorders>
              <w:top w:val="single" w:color="auto" w:sz="4" w:space="0"/>
              <w:left w:val="nil"/>
              <w:bottom w:val="single" w:color="auto" w:sz="4" w:space="0"/>
              <w:right w:val="single" w:color="auto" w:sz="4" w:space="0"/>
            </w:tcBorders>
            <w:noWrap w:val="0"/>
            <w:vAlign w:val="center"/>
          </w:tcPr>
          <w:p w14:paraId="53E02061">
            <w:pPr>
              <w:widowControl/>
              <w:spacing w:before="0" w:beforeLines="0" w:beforeAutospacing="0" w:after="0" w:afterLines="0" w:afterAutospacing="0"/>
              <w:ind w:left="0" w:right="0"/>
              <w:jc w:val="center"/>
              <w:rPr>
                <w:rFonts w:ascii="宋体" w:hAnsi="宋体" w:eastAsia="宋体" w:cs="宋体"/>
                <w:kern w:val="2"/>
                <w:sz w:val="24"/>
                <w:szCs w:val="24"/>
              </w:rPr>
            </w:pPr>
          </w:p>
        </w:tc>
        <w:tc>
          <w:tcPr>
            <w:tcW w:w="1276" w:type="dxa"/>
            <w:tcBorders>
              <w:top w:val="single" w:color="auto" w:sz="4" w:space="0"/>
              <w:left w:val="nil"/>
              <w:bottom w:val="single" w:color="auto" w:sz="4" w:space="0"/>
              <w:right w:val="single" w:color="auto" w:sz="4" w:space="0"/>
            </w:tcBorders>
            <w:noWrap w:val="0"/>
            <w:vAlign w:val="center"/>
          </w:tcPr>
          <w:p w14:paraId="3ADF3BA4">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技术职称</w:t>
            </w:r>
          </w:p>
        </w:tc>
        <w:tc>
          <w:tcPr>
            <w:tcW w:w="1701" w:type="dxa"/>
            <w:gridSpan w:val="3"/>
            <w:tcBorders>
              <w:top w:val="single" w:color="auto" w:sz="4" w:space="0"/>
              <w:left w:val="nil"/>
              <w:bottom w:val="single" w:color="auto" w:sz="4" w:space="0"/>
              <w:right w:val="single" w:color="auto" w:sz="4" w:space="0"/>
            </w:tcBorders>
            <w:noWrap w:val="0"/>
            <w:vAlign w:val="center"/>
          </w:tcPr>
          <w:p w14:paraId="75DAE61F">
            <w:pPr>
              <w:widowControl/>
              <w:spacing w:before="0" w:beforeLines="0" w:beforeAutospacing="0" w:after="0" w:afterLines="0" w:afterAutospacing="0"/>
              <w:ind w:left="0" w:right="0"/>
              <w:jc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6B8C0AC3">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电话</w:t>
            </w:r>
          </w:p>
        </w:tc>
        <w:tc>
          <w:tcPr>
            <w:tcW w:w="1416" w:type="dxa"/>
            <w:tcBorders>
              <w:top w:val="single" w:color="auto" w:sz="4" w:space="0"/>
              <w:left w:val="nil"/>
              <w:bottom w:val="single" w:color="auto" w:sz="4" w:space="0"/>
              <w:right w:val="single" w:color="auto" w:sz="4" w:space="0"/>
            </w:tcBorders>
            <w:noWrap w:val="0"/>
            <w:vAlign w:val="center"/>
          </w:tcPr>
          <w:p w14:paraId="68F2E036">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0C5BC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0FEBB472">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技术负责人</w:t>
            </w:r>
          </w:p>
        </w:tc>
        <w:tc>
          <w:tcPr>
            <w:tcW w:w="1068" w:type="dxa"/>
            <w:tcBorders>
              <w:top w:val="single" w:color="auto" w:sz="4" w:space="0"/>
              <w:left w:val="nil"/>
              <w:bottom w:val="single" w:color="auto" w:sz="4" w:space="0"/>
              <w:right w:val="single" w:color="auto" w:sz="4" w:space="0"/>
            </w:tcBorders>
            <w:noWrap w:val="0"/>
            <w:vAlign w:val="center"/>
          </w:tcPr>
          <w:p w14:paraId="3515CFC7">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姓名</w:t>
            </w:r>
          </w:p>
        </w:tc>
        <w:tc>
          <w:tcPr>
            <w:tcW w:w="850" w:type="dxa"/>
            <w:tcBorders>
              <w:top w:val="single" w:color="auto" w:sz="4" w:space="0"/>
              <w:left w:val="nil"/>
              <w:bottom w:val="single" w:color="auto" w:sz="4" w:space="0"/>
              <w:right w:val="single" w:color="auto" w:sz="4" w:space="0"/>
            </w:tcBorders>
            <w:noWrap w:val="0"/>
            <w:vAlign w:val="center"/>
          </w:tcPr>
          <w:p w14:paraId="42418C35">
            <w:pPr>
              <w:widowControl/>
              <w:spacing w:before="0" w:beforeLines="0" w:beforeAutospacing="0" w:after="0" w:afterLines="0" w:afterAutospacing="0"/>
              <w:ind w:left="0" w:right="0"/>
              <w:jc w:val="center"/>
              <w:rPr>
                <w:rFonts w:ascii="宋体" w:hAnsi="宋体" w:eastAsia="宋体" w:cs="宋体"/>
                <w:kern w:val="2"/>
                <w:sz w:val="24"/>
                <w:szCs w:val="24"/>
              </w:rPr>
            </w:pPr>
          </w:p>
        </w:tc>
        <w:tc>
          <w:tcPr>
            <w:tcW w:w="1276" w:type="dxa"/>
            <w:tcBorders>
              <w:top w:val="single" w:color="auto" w:sz="4" w:space="0"/>
              <w:left w:val="nil"/>
              <w:bottom w:val="single" w:color="auto" w:sz="4" w:space="0"/>
              <w:right w:val="single" w:color="auto" w:sz="4" w:space="0"/>
            </w:tcBorders>
            <w:noWrap w:val="0"/>
            <w:vAlign w:val="center"/>
          </w:tcPr>
          <w:p w14:paraId="54CAAE4D">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技术职称</w:t>
            </w:r>
          </w:p>
        </w:tc>
        <w:tc>
          <w:tcPr>
            <w:tcW w:w="1701" w:type="dxa"/>
            <w:gridSpan w:val="3"/>
            <w:tcBorders>
              <w:top w:val="single" w:color="auto" w:sz="4" w:space="0"/>
              <w:left w:val="nil"/>
              <w:bottom w:val="single" w:color="auto" w:sz="4" w:space="0"/>
              <w:right w:val="single" w:color="auto" w:sz="4" w:space="0"/>
            </w:tcBorders>
            <w:noWrap w:val="0"/>
            <w:vAlign w:val="center"/>
          </w:tcPr>
          <w:p w14:paraId="69DB5DCD">
            <w:pPr>
              <w:widowControl/>
              <w:spacing w:before="0" w:beforeLines="0" w:beforeAutospacing="0" w:after="0" w:afterLines="0" w:afterAutospacing="0"/>
              <w:ind w:left="0" w:right="0"/>
              <w:jc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77FBB867">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电话</w:t>
            </w:r>
          </w:p>
        </w:tc>
        <w:tc>
          <w:tcPr>
            <w:tcW w:w="1416" w:type="dxa"/>
            <w:tcBorders>
              <w:top w:val="single" w:color="auto" w:sz="4" w:space="0"/>
              <w:left w:val="nil"/>
              <w:bottom w:val="single" w:color="auto" w:sz="4" w:space="0"/>
              <w:right w:val="single" w:color="auto" w:sz="4" w:space="0"/>
            </w:tcBorders>
            <w:noWrap w:val="0"/>
            <w:vAlign w:val="center"/>
          </w:tcPr>
          <w:p w14:paraId="2C5CB441">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7B4D2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258E04AC">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成立时间</w:t>
            </w:r>
          </w:p>
        </w:tc>
        <w:tc>
          <w:tcPr>
            <w:tcW w:w="1918" w:type="dxa"/>
            <w:gridSpan w:val="2"/>
            <w:tcBorders>
              <w:top w:val="single" w:color="auto" w:sz="4" w:space="0"/>
              <w:left w:val="nil"/>
              <w:bottom w:val="single" w:color="auto" w:sz="4" w:space="0"/>
              <w:right w:val="single" w:color="auto" w:sz="4" w:space="0"/>
            </w:tcBorders>
            <w:noWrap w:val="0"/>
            <w:vAlign w:val="center"/>
          </w:tcPr>
          <w:p w14:paraId="15E36F16">
            <w:pPr>
              <w:widowControl/>
              <w:spacing w:before="0" w:beforeLines="0" w:beforeAutospacing="0" w:after="0" w:afterLines="0" w:afterAutospacing="0"/>
              <w:ind w:left="0" w:right="0"/>
              <w:jc w:val="center"/>
              <w:rPr>
                <w:rFonts w:ascii="宋体" w:hAnsi="宋体" w:eastAsia="宋体" w:cs="宋体"/>
                <w:kern w:val="2"/>
                <w:sz w:val="24"/>
                <w:szCs w:val="24"/>
              </w:rPr>
            </w:pPr>
          </w:p>
        </w:tc>
        <w:tc>
          <w:tcPr>
            <w:tcW w:w="5102" w:type="dxa"/>
            <w:gridSpan w:val="6"/>
            <w:tcBorders>
              <w:top w:val="single" w:color="auto" w:sz="4" w:space="0"/>
              <w:left w:val="nil"/>
              <w:bottom w:val="single" w:color="auto" w:sz="4" w:space="0"/>
              <w:right w:val="single" w:color="auto" w:sz="4" w:space="0"/>
            </w:tcBorders>
            <w:noWrap w:val="0"/>
            <w:vAlign w:val="center"/>
          </w:tcPr>
          <w:p w14:paraId="7CA2755C">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员工总人数：</w:t>
            </w:r>
          </w:p>
        </w:tc>
      </w:tr>
      <w:tr w14:paraId="1FA0E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779DBE57">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企业资质</w:t>
            </w:r>
          </w:p>
          <w:p w14:paraId="62EEC687">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等级</w:t>
            </w:r>
          </w:p>
        </w:tc>
        <w:tc>
          <w:tcPr>
            <w:tcW w:w="1918" w:type="dxa"/>
            <w:gridSpan w:val="2"/>
            <w:tcBorders>
              <w:top w:val="single" w:color="auto" w:sz="4" w:space="0"/>
              <w:left w:val="nil"/>
              <w:bottom w:val="single" w:color="auto" w:sz="4" w:space="0"/>
              <w:right w:val="single" w:color="auto" w:sz="4" w:space="0"/>
            </w:tcBorders>
            <w:noWrap w:val="0"/>
            <w:vAlign w:val="center"/>
          </w:tcPr>
          <w:p w14:paraId="486245D6">
            <w:pPr>
              <w:widowControl/>
              <w:spacing w:before="0" w:beforeLines="0" w:beforeAutospacing="0" w:after="0" w:afterLines="0" w:afterAutospacing="0"/>
              <w:ind w:left="0" w:right="0"/>
              <w:jc w:val="center"/>
              <w:rPr>
                <w:rFonts w:ascii="宋体" w:hAnsi="宋体" w:eastAsia="宋体" w:cs="宋体"/>
                <w:kern w:val="2"/>
                <w:sz w:val="24"/>
                <w:szCs w:val="24"/>
              </w:rPr>
            </w:pPr>
          </w:p>
        </w:tc>
        <w:tc>
          <w:tcPr>
            <w:tcW w:w="1276" w:type="dxa"/>
            <w:vMerge w:val="restart"/>
            <w:tcBorders>
              <w:top w:val="single" w:color="auto" w:sz="4" w:space="0"/>
              <w:left w:val="nil"/>
              <w:bottom w:val="single" w:color="auto" w:sz="4" w:space="0"/>
              <w:right w:val="single" w:color="auto" w:sz="4" w:space="0"/>
            </w:tcBorders>
            <w:noWrap w:val="0"/>
            <w:vAlign w:val="center"/>
          </w:tcPr>
          <w:p w14:paraId="3DC2DC09">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其中</w:t>
            </w:r>
          </w:p>
        </w:tc>
        <w:tc>
          <w:tcPr>
            <w:tcW w:w="1701" w:type="dxa"/>
            <w:gridSpan w:val="3"/>
            <w:tcBorders>
              <w:top w:val="single" w:color="auto" w:sz="4" w:space="0"/>
              <w:left w:val="nil"/>
              <w:bottom w:val="single" w:color="auto" w:sz="4" w:space="0"/>
              <w:right w:val="single" w:color="auto" w:sz="4" w:space="0"/>
            </w:tcBorders>
            <w:noWrap w:val="0"/>
            <w:vAlign w:val="center"/>
          </w:tcPr>
          <w:p w14:paraId="6B7545A1">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项目经理</w:t>
            </w:r>
          </w:p>
        </w:tc>
        <w:tc>
          <w:tcPr>
            <w:tcW w:w="2125" w:type="dxa"/>
            <w:gridSpan w:val="2"/>
            <w:tcBorders>
              <w:top w:val="single" w:color="auto" w:sz="4" w:space="0"/>
              <w:left w:val="nil"/>
              <w:bottom w:val="single" w:color="auto" w:sz="4" w:space="0"/>
              <w:right w:val="single" w:color="auto" w:sz="4" w:space="0"/>
            </w:tcBorders>
            <w:noWrap w:val="0"/>
            <w:vAlign w:val="center"/>
          </w:tcPr>
          <w:p w14:paraId="79038DE9">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71428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8E7F121">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营业执照号</w:t>
            </w:r>
          </w:p>
        </w:tc>
        <w:tc>
          <w:tcPr>
            <w:tcW w:w="1918" w:type="dxa"/>
            <w:gridSpan w:val="2"/>
            <w:tcBorders>
              <w:top w:val="single" w:color="auto" w:sz="4" w:space="0"/>
              <w:left w:val="nil"/>
              <w:bottom w:val="single" w:color="auto" w:sz="4" w:space="0"/>
              <w:right w:val="single" w:color="auto" w:sz="4" w:space="0"/>
            </w:tcBorders>
            <w:noWrap w:val="0"/>
            <w:vAlign w:val="center"/>
          </w:tcPr>
          <w:p w14:paraId="76F7E0F9">
            <w:pPr>
              <w:widowControl/>
              <w:spacing w:before="0" w:beforeLines="0" w:beforeAutospacing="0" w:after="0" w:afterLines="0" w:afterAutospacing="0"/>
              <w:ind w:left="0" w:right="0"/>
              <w:jc w:val="center"/>
              <w:rPr>
                <w:rFonts w:ascii="宋体" w:hAnsi="宋体" w:eastAsia="宋体" w:cs="宋体"/>
                <w:kern w:val="2"/>
                <w:sz w:val="24"/>
                <w:szCs w:val="24"/>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0160605F">
            <w:pPr>
              <w:widowControl/>
              <w:spacing w:before="0" w:beforeLines="0" w:beforeAutospacing="0" w:after="0" w:afterLines="0" w:afterAutospacing="0"/>
              <w:ind w:left="0" w:right="0"/>
              <w:jc w:val="left"/>
              <w:rPr>
                <w:rFonts w:ascii="宋体" w:hAnsi="宋体" w:eastAsia="宋体" w:cs="宋体"/>
                <w:kern w:val="2"/>
                <w:sz w:val="24"/>
                <w:szCs w:val="24"/>
              </w:rPr>
            </w:pPr>
          </w:p>
        </w:tc>
        <w:tc>
          <w:tcPr>
            <w:tcW w:w="1701" w:type="dxa"/>
            <w:gridSpan w:val="3"/>
            <w:tcBorders>
              <w:top w:val="single" w:color="auto" w:sz="4" w:space="0"/>
              <w:left w:val="nil"/>
              <w:bottom w:val="single" w:color="auto" w:sz="4" w:space="0"/>
              <w:right w:val="single" w:color="auto" w:sz="4" w:space="0"/>
            </w:tcBorders>
            <w:noWrap w:val="0"/>
            <w:vAlign w:val="center"/>
          </w:tcPr>
          <w:p w14:paraId="6C0EFB31">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高级职称人员</w:t>
            </w:r>
          </w:p>
        </w:tc>
        <w:tc>
          <w:tcPr>
            <w:tcW w:w="2125" w:type="dxa"/>
            <w:gridSpan w:val="2"/>
            <w:tcBorders>
              <w:top w:val="single" w:color="auto" w:sz="4" w:space="0"/>
              <w:left w:val="nil"/>
              <w:bottom w:val="single" w:color="auto" w:sz="4" w:space="0"/>
              <w:right w:val="single" w:color="auto" w:sz="4" w:space="0"/>
            </w:tcBorders>
            <w:noWrap w:val="0"/>
            <w:vAlign w:val="center"/>
          </w:tcPr>
          <w:p w14:paraId="2E134DF2">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1A28B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0D5C48E6">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注册资金</w:t>
            </w:r>
          </w:p>
        </w:tc>
        <w:tc>
          <w:tcPr>
            <w:tcW w:w="1918" w:type="dxa"/>
            <w:gridSpan w:val="2"/>
            <w:tcBorders>
              <w:top w:val="single" w:color="auto" w:sz="4" w:space="0"/>
              <w:left w:val="nil"/>
              <w:bottom w:val="single" w:color="auto" w:sz="4" w:space="0"/>
              <w:right w:val="single" w:color="auto" w:sz="4" w:space="0"/>
            </w:tcBorders>
            <w:noWrap w:val="0"/>
            <w:vAlign w:val="center"/>
          </w:tcPr>
          <w:p w14:paraId="7F2C1FA9">
            <w:pPr>
              <w:widowControl/>
              <w:spacing w:before="0" w:beforeLines="0" w:beforeAutospacing="0" w:after="0" w:afterLines="0" w:afterAutospacing="0"/>
              <w:ind w:left="0" w:right="0"/>
              <w:jc w:val="center"/>
              <w:rPr>
                <w:rFonts w:ascii="宋体" w:hAnsi="宋体" w:eastAsia="宋体" w:cs="宋体"/>
                <w:kern w:val="2"/>
                <w:sz w:val="24"/>
                <w:szCs w:val="24"/>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12C16CD7">
            <w:pPr>
              <w:widowControl/>
              <w:spacing w:before="0" w:beforeLines="0" w:beforeAutospacing="0" w:after="0" w:afterLines="0" w:afterAutospacing="0"/>
              <w:ind w:left="0" w:right="0"/>
              <w:jc w:val="left"/>
              <w:rPr>
                <w:rFonts w:ascii="宋体" w:hAnsi="宋体" w:eastAsia="宋体" w:cs="宋体"/>
                <w:kern w:val="2"/>
                <w:sz w:val="24"/>
                <w:szCs w:val="24"/>
              </w:rPr>
            </w:pPr>
          </w:p>
        </w:tc>
        <w:tc>
          <w:tcPr>
            <w:tcW w:w="1701" w:type="dxa"/>
            <w:gridSpan w:val="3"/>
            <w:tcBorders>
              <w:top w:val="single" w:color="auto" w:sz="4" w:space="0"/>
              <w:left w:val="nil"/>
              <w:bottom w:val="single" w:color="auto" w:sz="4" w:space="0"/>
              <w:right w:val="single" w:color="auto" w:sz="4" w:space="0"/>
            </w:tcBorders>
            <w:noWrap w:val="0"/>
            <w:vAlign w:val="center"/>
          </w:tcPr>
          <w:p w14:paraId="24347850">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中级职称人员</w:t>
            </w:r>
          </w:p>
        </w:tc>
        <w:tc>
          <w:tcPr>
            <w:tcW w:w="2125" w:type="dxa"/>
            <w:gridSpan w:val="2"/>
            <w:tcBorders>
              <w:top w:val="single" w:color="auto" w:sz="4" w:space="0"/>
              <w:left w:val="nil"/>
              <w:bottom w:val="single" w:color="auto" w:sz="4" w:space="0"/>
              <w:right w:val="single" w:color="auto" w:sz="4" w:space="0"/>
            </w:tcBorders>
            <w:noWrap w:val="0"/>
            <w:vAlign w:val="center"/>
          </w:tcPr>
          <w:p w14:paraId="5C8E3B36">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5B6C3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707A63D5">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开户银行</w:t>
            </w:r>
          </w:p>
        </w:tc>
        <w:tc>
          <w:tcPr>
            <w:tcW w:w="1918" w:type="dxa"/>
            <w:gridSpan w:val="2"/>
            <w:tcBorders>
              <w:top w:val="single" w:color="auto" w:sz="4" w:space="0"/>
              <w:left w:val="nil"/>
              <w:bottom w:val="single" w:color="auto" w:sz="4" w:space="0"/>
              <w:right w:val="single" w:color="auto" w:sz="4" w:space="0"/>
            </w:tcBorders>
            <w:noWrap w:val="0"/>
            <w:vAlign w:val="center"/>
          </w:tcPr>
          <w:p w14:paraId="54D1BC9B">
            <w:pPr>
              <w:widowControl/>
              <w:spacing w:before="0" w:beforeLines="0" w:beforeAutospacing="0" w:after="0" w:afterLines="0" w:afterAutospacing="0"/>
              <w:ind w:left="0" w:right="0"/>
              <w:jc w:val="center"/>
              <w:rPr>
                <w:rFonts w:ascii="宋体" w:hAnsi="宋体" w:eastAsia="宋体" w:cs="宋体"/>
                <w:kern w:val="2"/>
                <w:sz w:val="24"/>
                <w:szCs w:val="24"/>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33063059">
            <w:pPr>
              <w:widowControl/>
              <w:spacing w:before="0" w:beforeLines="0" w:beforeAutospacing="0" w:after="0" w:afterLines="0" w:afterAutospacing="0"/>
              <w:ind w:left="0" w:right="0"/>
              <w:jc w:val="left"/>
              <w:rPr>
                <w:rFonts w:ascii="宋体" w:hAnsi="宋体" w:eastAsia="宋体" w:cs="宋体"/>
                <w:kern w:val="2"/>
                <w:sz w:val="24"/>
                <w:szCs w:val="24"/>
              </w:rPr>
            </w:pPr>
          </w:p>
        </w:tc>
        <w:tc>
          <w:tcPr>
            <w:tcW w:w="1701" w:type="dxa"/>
            <w:gridSpan w:val="3"/>
            <w:tcBorders>
              <w:top w:val="single" w:color="auto" w:sz="4" w:space="0"/>
              <w:left w:val="nil"/>
              <w:bottom w:val="single" w:color="auto" w:sz="4" w:space="0"/>
              <w:right w:val="single" w:color="auto" w:sz="4" w:space="0"/>
            </w:tcBorders>
            <w:noWrap w:val="0"/>
            <w:vAlign w:val="center"/>
          </w:tcPr>
          <w:p w14:paraId="08B6AC4C">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初级职称人员</w:t>
            </w:r>
          </w:p>
        </w:tc>
        <w:tc>
          <w:tcPr>
            <w:tcW w:w="2125" w:type="dxa"/>
            <w:gridSpan w:val="2"/>
            <w:tcBorders>
              <w:top w:val="single" w:color="auto" w:sz="4" w:space="0"/>
              <w:left w:val="nil"/>
              <w:bottom w:val="single" w:color="auto" w:sz="4" w:space="0"/>
              <w:right w:val="single" w:color="auto" w:sz="4" w:space="0"/>
            </w:tcBorders>
            <w:noWrap w:val="0"/>
            <w:vAlign w:val="center"/>
          </w:tcPr>
          <w:p w14:paraId="21357A33">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33133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8A4F6AD">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账号</w:t>
            </w:r>
          </w:p>
        </w:tc>
        <w:tc>
          <w:tcPr>
            <w:tcW w:w="1918" w:type="dxa"/>
            <w:gridSpan w:val="2"/>
            <w:tcBorders>
              <w:top w:val="single" w:color="auto" w:sz="4" w:space="0"/>
              <w:left w:val="nil"/>
              <w:bottom w:val="single" w:color="auto" w:sz="4" w:space="0"/>
              <w:right w:val="single" w:color="auto" w:sz="4" w:space="0"/>
            </w:tcBorders>
            <w:noWrap w:val="0"/>
            <w:vAlign w:val="center"/>
          </w:tcPr>
          <w:p w14:paraId="0CDD5821">
            <w:pPr>
              <w:widowControl/>
              <w:spacing w:before="0" w:beforeLines="0" w:beforeAutospacing="0" w:after="0" w:afterLines="0" w:afterAutospacing="0"/>
              <w:ind w:left="0" w:right="0"/>
              <w:jc w:val="center"/>
              <w:rPr>
                <w:rFonts w:ascii="宋体" w:hAnsi="宋体" w:eastAsia="宋体" w:cs="宋体"/>
                <w:kern w:val="2"/>
                <w:sz w:val="24"/>
                <w:szCs w:val="24"/>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206E89A3">
            <w:pPr>
              <w:widowControl/>
              <w:spacing w:before="0" w:beforeLines="0" w:beforeAutospacing="0" w:after="0" w:afterLines="0" w:afterAutospacing="0"/>
              <w:ind w:left="0" w:right="0"/>
              <w:jc w:val="left"/>
              <w:rPr>
                <w:rFonts w:ascii="宋体" w:hAnsi="宋体" w:eastAsia="宋体" w:cs="宋体"/>
                <w:kern w:val="2"/>
                <w:sz w:val="24"/>
                <w:szCs w:val="24"/>
              </w:rPr>
            </w:pPr>
          </w:p>
        </w:tc>
        <w:tc>
          <w:tcPr>
            <w:tcW w:w="1701" w:type="dxa"/>
            <w:gridSpan w:val="3"/>
            <w:tcBorders>
              <w:top w:val="single" w:color="auto" w:sz="4" w:space="0"/>
              <w:left w:val="nil"/>
              <w:bottom w:val="single" w:color="auto" w:sz="4" w:space="0"/>
              <w:right w:val="single" w:color="auto" w:sz="4" w:space="0"/>
            </w:tcBorders>
            <w:noWrap w:val="0"/>
            <w:vAlign w:val="center"/>
          </w:tcPr>
          <w:p w14:paraId="6C98F78C">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技  工</w:t>
            </w:r>
          </w:p>
        </w:tc>
        <w:tc>
          <w:tcPr>
            <w:tcW w:w="2125" w:type="dxa"/>
            <w:gridSpan w:val="2"/>
            <w:tcBorders>
              <w:top w:val="single" w:color="auto" w:sz="4" w:space="0"/>
              <w:left w:val="nil"/>
              <w:bottom w:val="single" w:color="auto" w:sz="4" w:space="0"/>
              <w:right w:val="single" w:color="auto" w:sz="4" w:space="0"/>
            </w:tcBorders>
            <w:noWrap w:val="0"/>
            <w:vAlign w:val="center"/>
          </w:tcPr>
          <w:p w14:paraId="638C518F">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4EA10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AD4DF30">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经营范围</w:t>
            </w:r>
          </w:p>
        </w:tc>
        <w:tc>
          <w:tcPr>
            <w:tcW w:w="7020" w:type="dxa"/>
            <w:gridSpan w:val="8"/>
            <w:tcBorders>
              <w:top w:val="single" w:color="auto" w:sz="4" w:space="0"/>
              <w:left w:val="nil"/>
              <w:bottom w:val="single" w:color="auto" w:sz="4" w:space="0"/>
              <w:right w:val="single" w:color="auto" w:sz="4" w:space="0"/>
            </w:tcBorders>
            <w:noWrap w:val="0"/>
            <w:vAlign w:val="center"/>
          </w:tcPr>
          <w:p w14:paraId="1E8857EB">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1E713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85D3854">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备注</w:t>
            </w:r>
          </w:p>
        </w:tc>
        <w:tc>
          <w:tcPr>
            <w:tcW w:w="7020" w:type="dxa"/>
            <w:gridSpan w:val="8"/>
            <w:tcBorders>
              <w:top w:val="single" w:color="auto" w:sz="4" w:space="0"/>
              <w:left w:val="nil"/>
              <w:bottom w:val="single" w:color="auto" w:sz="4" w:space="0"/>
              <w:right w:val="single" w:color="auto" w:sz="4" w:space="0"/>
            </w:tcBorders>
            <w:noWrap w:val="0"/>
            <w:vAlign w:val="center"/>
          </w:tcPr>
          <w:p w14:paraId="150CC15E">
            <w:pPr>
              <w:widowControl/>
              <w:spacing w:before="0" w:beforeLines="0" w:beforeAutospacing="0" w:after="0" w:afterLines="0" w:afterAutospacing="0"/>
              <w:ind w:left="0" w:right="0"/>
              <w:jc w:val="center"/>
              <w:rPr>
                <w:rFonts w:ascii="宋体" w:hAnsi="宋体" w:eastAsia="宋体" w:cs="宋体"/>
                <w:kern w:val="2"/>
                <w:sz w:val="24"/>
                <w:szCs w:val="24"/>
              </w:rPr>
            </w:pPr>
          </w:p>
        </w:tc>
      </w:tr>
    </w:tbl>
    <w:p w14:paraId="3FA4AA80">
      <w:pPr>
        <w:spacing w:line="380" w:lineRule="exact"/>
        <w:rPr>
          <w:rFonts w:ascii="宋体" w:hAnsi="宋体" w:eastAsia="宋体" w:cs="宋体"/>
          <w:sz w:val="24"/>
          <w:szCs w:val="24"/>
        </w:rPr>
      </w:pPr>
      <w:r>
        <w:rPr>
          <w:rFonts w:hint="eastAsia" w:ascii="宋体" w:hAnsi="宋体" w:eastAsia="宋体" w:cs="宋体"/>
          <w:sz w:val="24"/>
          <w:szCs w:val="24"/>
        </w:rPr>
        <w:t>备注：本表后应附企业法人营业执照、资质证书、安全生产许可证等材料的</w:t>
      </w:r>
      <w:r>
        <w:rPr>
          <w:rFonts w:hint="eastAsia" w:ascii="宋体" w:hAnsi="宋体"/>
          <w:sz w:val="24"/>
          <w:szCs w:val="24"/>
          <w:lang w:eastAsia="zh-CN"/>
        </w:rPr>
        <w:t>原件</w:t>
      </w:r>
      <w:r>
        <w:rPr>
          <w:rFonts w:hint="eastAsia" w:ascii="宋体" w:hAnsi="宋体" w:eastAsia="宋体" w:cs="宋体"/>
          <w:sz w:val="24"/>
          <w:szCs w:val="24"/>
        </w:rPr>
        <w:t>扫描件。</w:t>
      </w:r>
    </w:p>
    <w:p w14:paraId="2DA05CD7">
      <w:pPr>
        <w:jc w:val="center"/>
        <w:rPr>
          <w:rFonts w:ascii="宋体" w:hAnsi="宋体" w:eastAsia="宋体"/>
          <w:b/>
          <w:sz w:val="28"/>
          <w:szCs w:val="28"/>
        </w:rPr>
      </w:pPr>
      <w:r>
        <w:rPr>
          <w:rFonts w:hint="eastAsia" w:ascii="宋体" w:hAnsi="宋体" w:eastAsia="宋体"/>
          <w:sz w:val="28"/>
          <w:szCs w:val="28"/>
        </w:rPr>
        <w:br w:type="page"/>
      </w:r>
      <w:r>
        <w:rPr>
          <w:rFonts w:hint="eastAsia" w:ascii="宋体" w:hAnsi="宋体" w:eastAsia="宋体"/>
          <w:b/>
          <w:sz w:val="28"/>
          <w:szCs w:val="28"/>
        </w:rPr>
        <w:t>（二）近年完成的类似项目情况表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6077"/>
      </w:tblGrid>
      <w:tr w14:paraId="2669D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6CDD28E6">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6077" w:type="dxa"/>
            <w:tcBorders>
              <w:top w:val="single" w:color="auto" w:sz="4" w:space="0"/>
              <w:left w:val="nil"/>
              <w:bottom w:val="single" w:color="auto" w:sz="4" w:space="0"/>
              <w:right w:val="single" w:color="auto" w:sz="4" w:space="0"/>
            </w:tcBorders>
            <w:noWrap w:val="0"/>
            <w:vAlign w:val="center"/>
          </w:tcPr>
          <w:p w14:paraId="2EA3E215">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07820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1578822">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项目所在地</w:t>
            </w:r>
          </w:p>
        </w:tc>
        <w:tc>
          <w:tcPr>
            <w:tcW w:w="6077" w:type="dxa"/>
            <w:tcBorders>
              <w:top w:val="single" w:color="auto" w:sz="4" w:space="0"/>
              <w:left w:val="nil"/>
              <w:bottom w:val="single" w:color="auto" w:sz="4" w:space="0"/>
              <w:right w:val="single" w:color="auto" w:sz="4" w:space="0"/>
            </w:tcBorders>
            <w:noWrap w:val="0"/>
            <w:vAlign w:val="center"/>
          </w:tcPr>
          <w:p w14:paraId="37053C04">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72078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6B59AAF5">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发包人名称</w:t>
            </w:r>
          </w:p>
        </w:tc>
        <w:tc>
          <w:tcPr>
            <w:tcW w:w="6077" w:type="dxa"/>
            <w:tcBorders>
              <w:top w:val="single" w:color="auto" w:sz="4" w:space="0"/>
              <w:left w:val="nil"/>
              <w:bottom w:val="single" w:color="auto" w:sz="4" w:space="0"/>
              <w:right w:val="single" w:color="auto" w:sz="4" w:space="0"/>
            </w:tcBorders>
            <w:noWrap w:val="0"/>
            <w:vAlign w:val="center"/>
          </w:tcPr>
          <w:p w14:paraId="37067B6A">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6652D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4B5CAE78">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发包人地址</w:t>
            </w:r>
          </w:p>
        </w:tc>
        <w:tc>
          <w:tcPr>
            <w:tcW w:w="6077" w:type="dxa"/>
            <w:tcBorders>
              <w:top w:val="single" w:color="auto" w:sz="4" w:space="0"/>
              <w:left w:val="nil"/>
              <w:bottom w:val="single" w:color="auto" w:sz="4" w:space="0"/>
              <w:right w:val="single" w:color="auto" w:sz="4" w:space="0"/>
            </w:tcBorders>
            <w:noWrap w:val="0"/>
            <w:vAlign w:val="center"/>
          </w:tcPr>
          <w:p w14:paraId="60DB727C">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26C1D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225BBD0B">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发包人联系人及电话</w:t>
            </w:r>
          </w:p>
        </w:tc>
        <w:tc>
          <w:tcPr>
            <w:tcW w:w="6077" w:type="dxa"/>
            <w:tcBorders>
              <w:top w:val="single" w:color="auto" w:sz="4" w:space="0"/>
              <w:left w:val="nil"/>
              <w:bottom w:val="single" w:color="auto" w:sz="4" w:space="0"/>
              <w:right w:val="single" w:color="auto" w:sz="4" w:space="0"/>
            </w:tcBorders>
            <w:noWrap w:val="0"/>
            <w:vAlign w:val="center"/>
          </w:tcPr>
          <w:p w14:paraId="6F206633">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20388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45E00472">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合同价格</w:t>
            </w:r>
          </w:p>
        </w:tc>
        <w:tc>
          <w:tcPr>
            <w:tcW w:w="6077" w:type="dxa"/>
            <w:tcBorders>
              <w:top w:val="single" w:color="auto" w:sz="4" w:space="0"/>
              <w:left w:val="nil"/>
              <w:bottom w:val="single" w:color="auto" w:sz="4" w:space="0"/>
              <w:right w:val="single" w:color="auto" w:sz="4" w:space="0"/>
            </w:tcBorders>
            <w:noWrap w:val="0"/>
            <w:vAlign w:val="center"/>
          </w:tcPr>
          <w:p w14:paraId="456E1869">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1B6EE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529607BC">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开工日期</w:t>
            </w:r>
          </w:p>
        </w:tc>
        <w:tc>
          <w:tcPr>
            <w:tcW w:w="6077" w:type="dxa"/>
            <w:tcBorders>
              <w:top w:val="single" w:color="auto" w:sz="4" w:space="0"/>
              <w:left w:val="nil"/>
              <w:bottom w:val="single" w:color="auto" w:sz="4" w:space="0"/>
              <w:right w:val="single" w:color="auto" w:sz="4" w:space="0"/>
            </w:tcBorders>
            <w:noWrap w:val="0"/>
            <w:vAlign w:val="center"/>
          </w:tcPr>
          <w:p w14:paraId="56DBEB60">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1B5FD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21991499">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竣工日期</w:t>
            </w:r>
          </w:p>
        </w:tc>
        <w:tc>
          <w:tcPr>
            <w:tcW w:w="6077" w:type="dxa"/>
            <w:tcBorders>
              <w:top w:val="single" w:color="auto" w:sz="4" w:space="0"/>
              <w:left w:val="nil"/>
              <w:bottom w:val="single" w:color="auto" w:sz="4" w:space="0"/>
              <w:right w:val="single" w:color="auto" w:sz="4" w:space="0"/>
            </w:tcBorders>
            <w:noWrap w:val="0"/>
            <w:vAlign w:val="center"/>
          </w:tcPr>
          <w:p w14:paraId="188E07A1">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76BB1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E1DCF16">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承担的工作</w:t>
            </w:r>
          </w:p>
        </w:tc>
        <w:tc>
          <w:tcPr>
            <w:tcW w:w="6077" w:type="dxa"/>
            <w:tcBorders>
              <w:top w:val="single" w:color="auto" w:sz="4" w:space="0"/>
              <w:left w:val="nil"/>
              <w:bottom w:val="single" w:color="auto" w:sz="4" w:space="0"/>
              <w:right w:val="single" w:color="auto" w:sz="4" w:space="0"/>
            </w:tcBorders>
            <w:noWrap w:val="0"/>
            <w:vAlign w:val="center"/>
          </w:tcPr>
          <w:p w14:paraId="5F82DF75">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7BB27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4F50D5BC">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工程质量</w:t>
            </w:r>
          </w:p>
        </w:tc>
        <w:tc>
          <w:tcPr>
            <w:tcW w:w="6077" w:type="dxa"/>
            <w:tcBorders>
              <w:top w:val="single" w:color="auto" w:sz="4" w:space="0"/>
              <w:left w:val="nil"/>
              <w:bottom w:val="single" w:color="auto" w:sz="4" w:space="0"/>
              <w:right w:val="single" w:color="auto" w:sz="4" w:space="0"/>
            </w:tcBorders>
            <w:noWrap w:val="0"/>
            <w:vAlign w:val="center"/>
          </w:tcPr>
          <w:p w14:paraId="35995B17">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279D6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720CFC86">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建造师</w:t>
            </w:r>
          </w:p>
        </w:tc>
        <w:tc>
          <w:tcPr>
            <w:tcW w:w="6077" w:type="dxa"/>
            <w:tcBorders>
              <w:top w:val="single" w:color="auto" w:sz="4" w:space="0"/>
              <w:left w:val="nil"/>
              <w:bottom w:val="single" w:color="auto" w:sz="4" w:space="0"/>
              <w:right w:val="single" w:color="auto" w:sz="4" w:space="0"/>
            </w:tcBorders>
            <w:noWrap w:val="0"/>
            <w:vAlign w:val="center"/>
          </w:tcPr>
          <w:p w14:paraId="6C884942">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588EC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4F015329">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技术负责人</w:t>
            </w:r>
          </w:p>
        </w:tc>
        <w:tc>
          <w:tcPr>
            <w:tcW w:w="6077" w:type="dxa"/>
            <w:tcBorders>
              <w:top w:val="single" w:color="auto" w:sz="4" w:space="0"/>
              <w:left w:val="nil"/>
              <w:bottom w:val="single" w:color="auto" w:sz="4" w:space="0"/>
              <w:right w:val="single" w:color="auto" w:sz="4" w:space="0"/>
            </w:tcBorders>
            <w:noWrap w:val="0"/>
            <w:vAlign w:val="center"/>
          </w:tcPr>
          <w:p w14:paraId="38224DFE">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7435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7B05696C">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总监理工程师及电话</w:t>
            </w:r>
          </w:p>
        </w:tc>
        <w:tc>
          <w:tcPr>
            <w:tcW w:w="6077" w:type="dxa"/>
            <w:tcBorders>
              <w:top w:val="single" w:color="auto" w:sz="4" w:space="0"/>
              <w:left w:val="nil"/>
              <w:bottom w:val="single" w:color="auto" w:sz="4" w:space="0"/>
              <w:right w:val="single" w:color="auto" w:sz="4" w:space="0"/>
            </w:tcBorders>
            <w:noWrap w:val="0"/>
            <w:vAlign w:val="center"/>
          </w:tcPr>
          <w:p w14:paraId="78F61C72">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70A74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3742380">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项目描述</w:t>
            </w:r>
          </w:p>
        </w:tc>
        <w:tc>
          <w:tcPr>
            <w:tcW w:w="6077" w:type="dxa"/>
            <w:tcBorders>
              <w:top w:val="single" w:color="auto" w:sz="4" w:space="0"/>
              <w:left w:val="nil"/>
              <w:bottom w:val="single" w:color="auto" w:sz="4" w:space="0"/>
              <w:right w:val="single" w:color="auto" w:sz="4" w:space="0"/>
            </w:tcBorders>
            <w:noWrap w:val="0"/>
            <w:vAlign w:val="center"/>
          </w:tcPr>
          <w:p w14:paraId="468EE229">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0E7D9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51CD104F">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备注</w:t>
            </w:r>
          </w:p>
        </w:tc>
        <w:tc>
          <w:tcPr>
            <w:tcW w:w="6077" w:type="dxa"/>
            <w:tcBorders>
              <w:top w:val="single" w:color="auto" w:sz="4" w:space="0"/>
              <w:left w:val="nil"/>
              <w:bottom w:val="single" w:color="auto" w:sz="4" w:space="0"/>
              <w:right w:val="single" w:color="auto" w:sz="4" w:space="0"/>
            </w:tcBorders>
            <w:noWrap w:val="0"/>
            <w:vAlign w:val="center"/>
          </w:tcPr>
          <w:p w14:paraId="201C5612">
            <w:pPr>
              <w:widowControl/>
              <w:spacing w:before="0" w:beforeLines="0" w:beforeAutospacing="0" w:after="0" w:afterLines="0" w:afterAutospacing="0"/>
              <w:ind w:left="0" w:right="0"/>
              <w:jc w:val="center"/>
              <w:rPr>
                <w:rFonts w:ascii="宋体" w:hAnsi="宋体" w:eastAsia="宋体" w:cs="宋体"/>
                <w:kern w:val="2"/>
                <w:sz w:val="24"/>
                <w:szCs w:val="24"/>
              </w:rPr>
            </w:pPr>
          </w:p>
        </w:tc>
      </w:tr>
    </w:tbl>
    <w:p w14:paraId="70151EF9">
      <w:pPr>
        <w:spacing w:line="380" w:lineRule="exact"/>
        <w:ind w:left="720" w:hanging="720" w:hangingChars="300"/>
        <w:rPr>
          <w:rFonts w:ascii="宋体" w:hAnsi="宋体" w:eastAsia="宋体" w:cs="宋体"/>
          <w:sz w:val="24"/>
          <w:szCs w:val="24"/>
        </w:rPr>
      </w:pPr>
      <w:r>
        <w:rPr>
          <w:rFonts w:hint="eastAsia" w:ascii="宋体" w:hAnsi="宋体" w:eastAsia="宋体" w:cs="宋体"/>
          <w:sz w:val="24"/>
          <w:szCs w:val="24"/>
        </w:rPr>
        <w:t>备注：本表后附中标（成交）通知书</w:t>
      </w:r>
      <w:r>
        <w:rPr>
          <w:rFonts w:hint="eastAsia" w:ascii="宋体" w:hAnsi="宋体" w:cs="宋体"/>
          <w:sz w:val="24"/>
          <w:szCs w:val="24"/>
          <w:lang w:val="en-US" w:eastAsia="zh-CN"/>
        </w:rPr>
        <w:t>和</w:t>
      </w:r>
      <w:r>
        <w:rPr>
          <w:rFonts w:hint="eastAsia" w:ascii="宋体" w:hAnsi="宋体" w:eastAsia="宋体" w:cs="宋体"/>
          <w:sz w:val="24"/>
          <w:szCs w:val="24"/>
        </w:rPr>
        <w:t>合同协议书的</w:t>
      </w:r>
      <w:r>
        <w:rPr>
          <w:rFonts w:hint="eastAsia" w:ascii="宋体" w:hAnsi="宋体"/>
          <w:sz w:val="24"/>
          <w:szCs w:val="24"/>
          <w:lang w:eastAsia="zh-CN"/>
        </w:rPr>
        <w:t>原件</w:t>
      </w:r>
      <w:r>
        <w:rPr>
          <w:rFonts w:hint="eastAsia" w:ascii="宋体" w:hAnsi="宋体" w:eastAsia="宋体" w:cs="宋体"/>
          <w:sz w:val="24"/>
          <w:szCs w:val="24"/>
        </w:rPr>
        <w:t>扫描件，具体年份要求见响应人须知前附表。每张表格只填写一个项目，并标明序号。</w:t>
      </w:r>
    </w:p>
    <w:p w14:paraId="15835944">
      <w:pPr>
        <w:keepNext/>
        <w:keepLines/>
        <w:spacing w:before="280" w:beforeLines="0" w:after="290" w:afterLines="0" w:line="420" w:lineRule="exact"/>
        <w:jc w:val="center"/>
        <w:outlineLvl w:val="3"/>
        <w:rPr>
          <w:rFonts w:ascii="宋体" w:hAnsi="宋体" w:eastAsia="宋体" w:cs="宋体"/>
          <w:b/>
          <w:bCs/>
          <w:sz w:val="28"/>
          <w:szCs w:val="28"/>
        </w:rPr>
      </w:pPr>
      <w:r>
        <w:rPr>
          <w:rFonts w:ascii="宋体" w:hAnsi="宋体" w:eastAsia="宋体" w:cs="宋体"/>
          <w:b/>
          <w:bCs/>
          <w:sz w:val="28"/>
          <w:szCs w:val="28"/>
        </w:rPr>
        <w:br w:type="page"/>
      </w:r>
      <w:r>
        <w:rPr>
          <w:rFonts w:hint="eastAsia" w:ascii="宋体" w:hAnsi="宋体" w:eastAsia="宋体" w:cs="宋体"/>
          <w:b/>
          <w:bCs/>
          <w:sz w:val="28"/>
          <w:szCs w:val="28"/>
        </w:rPr>
        <w:t>（三）正在施工的和新承接的项目情况表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7D54C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D32285B">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6095" w:type="dxa"/>
            <w:tcBorders>
              <w:top w:val="single" w:color="auto" w:sz="4" w:space="0"/>
              <w:left w:val="nil"/>
              <w:bottom w:val="single" w:color="auto" w:sz="4" w:space="0"/>
              <w:right w:val="single" w:color="auto" w:sz="4" w:space="0"/>
            </w:tcBorders>
            <w:noWrap w:val="0"/>
            <w:vAlign w:val="center"/>
          </w:tcPr>
          <w:p w14:paraId="036A69BD">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680A1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2E27A54">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项目所在地</w:t>
            </w:r>
          </w:p>
        </w:tc>
        <w:tc>
          <w:tcPr>
            <w:tcW w:w="6095" w:type="dxa"/>
            <w:tcBorders>
              <w:top w:val="single" w:color="auto" w:sz="4" w:space="0"/>
              <w:left w:val="nil"/>
              <w:bottom w:val="single" w:color="auto" w:sz="4" w:space="0"/>
              <w:right w:val="single" w:color="auto" w:sz="4" w:space="0"/>
            </w:tcBorders>
            <w:noWrap w:val="0"/>
            <w:vAlign w:val="center"/>
          </w:tcPr>
          <w:p w14:paraId="28BFECF4">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4CDAA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41E62EE6">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发包人名称</w:t>
            </w:r>
          </w:p>
        </w:tc>
        <w:tc>
          <w:tcPr>
            <w:tcW w:w="6095" w:type="dxa"/>
            <w:tcBorders>
              <w:top w:val="single" w:color="auto" w:sz="4" w:space="0"/>
              <w:left w:val="nil"/>
              <w:bottom w:val="single" w:color="auto" w:sz="4" w:space="0"/>
              <w:right w:val="single" w:color="auto" w:sz="4" w:space="0"/>
            </w:tcBorders>
            <w:noWrap w:val="0"/>
            <w:vAlign w:val="center"/>
          </w:tcPr>
          <w:p w14:paraId="5D7C9151">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5D8BF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C28637F">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发包人地址</w:t>
            </w:r>
          </w:p>
        </w:tc>
        <w:tc>
          <w:tcPr>
            <w:tcW w:w="6095" w:type="dxa"/>
            <w:tcBorders>
              <w:top w:val="single" w:color="auto" w:sz="4" w:space="0"/>
              <w:left w:val="nil"/>
              <w:bottom w:val="single" w:color="auto" w:sz="4" w:space="0"/>
              <w:right w:val="single" w:color="auto" w:sz="4" w:space="0"/>
            </w:tcBorders>
            <w:noWrap w:val="0"/>
            <w:vAlign w:val="center"/>
          </w:tcPr>
          <w:p w14:paraId="3122951C">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5093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652FB74B">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发包人电话</w:t>
            </w:r>
          </w:p>
        </w:tc>
        <w:tc>
          <w:tcPr>
            <w:tcW w:w="6095" w:type="dxa"/>
            <w:tcBorders>
              <w:top w:val="single" w:color="auto" w:sz="4" w:space="0"/>
              <w:left w:val="nil"/>
              <w:bottom w:val="single" w:color="auto" w:sz="4" w:space="0"/>
              <w:right w:val="single" w:color="auto" w:sz="4" w:space="0"/>
            </w:tcBorders>
            <w:noWrap w:val="0"/>
            <w:vAlign w:val="center"/>
          </w:tcPr>
          <w:p w14:paraId="20DD60E4">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32F64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C45BC70">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签约合同价</w:t>
            </w:r>
          </w:p>
        </w:tc>
        <w:tc>
          <w:tcPr>
            <w:tcW w:w="6095" w:type="dxa"/>
            <w:tcBorders>
              <w:top w:val="single" w:color="auto" w:sz="4" w:space="0"/>
              <w:left w:val="nil"/>
              <w:bottom w:val="single" w:color="auto" w:sz="4" w:space="0"/>
              <w:right w:val="single" w:color="auto" w:sz="4" w:space="0"/>
            </w:tcBorders>
            <w:noWrap w:val="0"/>
            <w:vAlign w:val="center"/>
          </w:tcPr>
          <w:p w14:paraId="557D5646">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4D53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59DC1CC">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开工日期</w:t>
            </w:r>
          </w:p>
        </w:tc>
        <w:tc>
          <w:tcPr>
            <w:tcW w:w="6095" w:type="dxa"/>
            <w:tcBorders>
              <w:top w:val="single" w:color="auto" w:sz="4" w:space="0"/>
              <w:left w:val="nil"/>
              <w:bottom w:val="single" w:color="auto" w:sz="4" w:space="0"/>
              <w:right w:val="single" w:color="auto" w:sz="4" w:space="0"/>
            </w:tcBorders>
            <w:noWrap w:val="0"/>
            <w:vAlign w:val="center"/>
          </w:tcPr>
          <w:p w14:paraId="022CC06F">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1161F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6C4B2AA7">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计划竣工日期</w:t>
            </w:r>
          </w:p>
        </w:tc>
        <w:tc>
          <w:tcPr>
            <w:tcW w:w="6095" w:type="dxa"/>
            <w:tcBorders>
              <w:top w:val="single" w:color="auto" w:sz="4" w:space="0"/>
              <w:left w:val="nil"/>
              <w:bottom w:val="single" w:color="auto" w:sz="4" w:space="0"/>
              <w:right w:val="single" w:color="auto" w:sz="4" w:space="0"/>
            </w:tcBorders>
            <w:noWrap w:val="0"/>
            <w:vAlign w:val="center"/>
          </w:tcPr>
          <w:p w14:paraId="34F6796B">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5F601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C44D6FB">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承担的工作</w:t>
            </w:r>
          </w:p>
        </w:tc>
        <w:tc>
          <w:tcPr>
            <w:tcW w:w="6095" w:type="dxa"/>
            <w:tcBorders>
              <w:top w:val="single" w:color="auto" w:sz="4" w:space="0"/>
              <w:left w:val="nil"/>
              <w:bottom w:val="single" w:color="auto" w:sz="4" w:space="0"/>
              <w:right w:val="single" w:color="auto" w:sz="4" w:space="0"/>
            </w:tcBorders>
            <w:noWrap w:val="0"/>
            <w:vAlign w:val="center"/>
          </w:tcPr>
          <w:p w14:paraId="7471ADA0">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57B16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1F07CDFB">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工程质量</w:t>
            </w:r>
          </w:p>
        </w:tc>
        <w:tc>
          <w:tcPr>
            <w:tcW w:w="6095" w:type="dxa"/>
            <w:tcBorders>
              <w:top w:val="single" w:color="auto" w:sz="4" w:space="0"/>
              <w:left w:val="nil"/>
              <w:bottom w:val="single" w:color="auto" w:sz="4" w:space="0"/>
              <w:right w:val="single" w:color="auto" w:sz="4" w:space="0"/>
            </w:tcBorders>
            <w:noWrap w:val="0"/>
            <w:vAlign w:val="center"/>
          </w:tcPr>
          <w:p w14:paraId="76937EF4">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3FBB1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A28B934">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建造师</w:t>
            </w:r>
          </w:p>
        </w:tc>
        <w:tc>
          <w:tcPr>
            <w:tcW w:w="6095" w:type="dxa"/>
            <w:tcBorders>
              <w:top w:val="single" w:color="auto" w:sz="4" w:space="0"/>
              <w:left w:val="nil"/>
              <w:bottom w:val="single" w:color="auto" w:sz="4" w:space="0"/>
              <w:right w:val="single" w:color="auto" w:sz="4" w:space="0"/>
            </w:tcBorders>
            <w:noWrap w:val="0"/>
            <w:vAlign w:val="center"/>
          </w:tcPr>
          <w:p w14:paraId="465BDD3B">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7EB54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2DDC399">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技术负责人</w:t>
            </w:r>
          </w:p>
        </w:tc>
        <w:tc>
          <w:tcPr>
            <w:tcW w:w="6095" w:type="dxa"/>
            <w:tcBorders>
              <w:top w:val="single" w:color="auto" w:sz="4" w:space="0"/>
              <w:left w:val="nil"/>
              <w:bottom w:val="single" w:color="auto" w:sz="4" w:space="0"/>
              <w:right w:val="single" w:color="auto" w:sz="4" w:space="0"/>
            </w:tcBorders>
            <w:noWrap w:val="0"/>
            <w:vAlign w:val="center"/>
          </w:tcPr>
          <w:p w14:paraId="2CC246ED">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48C36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D463CCE">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总监理工程师及电话</w:t>
            </w:r>
          </w:p>
        </w:tc>
        <w:tc>
          <w:tcPr>
            <w:tcW w:w="6095" w:type="dxa"/>
            <w:tcBorders>
              <w:top w:val="single" w:color="auto" w:sz="4" w:space="0"/>
              <w:left w:val="nil"/>
              <w:bottom w:val="single" w:color="auto" w:sz="4" w:space="0"/>
              <w:right w:val="single" w:color="auto" w:sz="4" w:space="0"/>
            </w:tcBorders>
            <w:noWrap w:val="0"/>
            <w:vAlign w:val="center"/>
          </w:tcPr>
          <w:p w14:paraId="5959AAF5">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7835B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9FE1FB0">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项目描述</w:t>
            </w:r>
          </w:p>
        </w:tc>
        <w:tc>
          <w:tcPr>
            <w:tcW w:w="6095" w:type="dxa"/>
            <w:tcBorders>
              <w:top w:val="single" w:color="auto" w:sz="4" w:space="0"/>
              <w:left w:val="nil"/>
              <w:bottom w:val="single" w:color="auto" w:sz="4" w:space="0"/>
              <w:right w:val="single" w:color="auto" w:sz="4" w:space="0"/>
            </w:tcBorders>
            <w:noWrap w:val="0"/>
            <w:vAlign w:val="center"/>
          </w:tcPr>
          <w:p w14:paraId="7FF8B4B8">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575E9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8853763">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备注</w:t>
            </w:r>
          </w:p>
        </w:tc>
        <w:tc>
          <w:tcPr>
            <w:tcW w:w="6095" w:type="dxa"/>
            <w:tcBorders>
              <w:top w:val="single" w:color="auto" w:sz="4" w:space="0"/>
              <w:left w:val="nil"/>
              <w:bottom w:val="single" w:color="auto" w:sz="4" w:space="0"/>
              <w:right w:val="single" w:color="auto" w:sz="4" w:space="0"/>
            </w:tcBorders>
            <w:noWrap w:val="0"/>
            <w:vAlign w:val="center"/>
          </w:tcPr>
          <w:p w14:paraId="7FDE1DF6">
            <w:pPr>
              <w:widowControl/>
              <w:spacing w:before="0" w:beforeLines="0" w:beforeAutospacing="0" w:after="0" w:afterLines="0" w:afterAutospacing="0"/>
              <w:ind w:left="0" w:right="0"/>
              <w:jc w:val="center"/>
              <w:rPr>
                <w:rFonts w:ascii="宋体" w:hAnsi="宋体" w:eastAsia="宋体" w:cs="宋体"/>
                <w:kern w:val="2"/>
                <w:sz w:val="24"/>
                <w:szCs w:val="24"/>
              </w:rPr>
            </w:pPr>
          </w:p>
        </w:tc>
      </w:tr>
    </w:tbl>
    <w:p w14:paraId="64E35596">
      <w:pPr>
        <w:spacing w:line="380" w:lineRule="exact"/>
        <w:rPr>
          <w:rFonts w:ascii="宋体" w:hAnsi="宋体" w:eastAsia="宋体" w:cs="宋体"/>
          <w:sz w:val="24"/>
          <w:szCs w:val="24"/>
        </w:rPr>
      </w:pPr>
      <w:r>
        <w:rPr>
          <w:rFonts w:hint="eastAsia" w:ascii="宋体" w:hAnsi="宋体" w:eastAsia="宋体" w:cs="宋体"/>
          <w:sz w:val="24"/>
          <w:szCs w:val="24"/>
        </w:rPr>
        <w:t>备注：本表后附中标（成交）通知书</w:t>
      </w:r>
      <w:r>
        <w:rPr>
          <w:rFonts w:hint="eastAsia" w:ascii="宋体" w:hAnsi="宋体" w:cs="宋体"/>
          <w:sz w:val="24"/>
          <w:szCs w:val="24"/>
          <w:lang w:val="en-US" w:eastAsia="zh-CN"/>
        </w:rPr>
        <w:t>和</w:t>
      </w:r>
      <w:r>
        <w:rPr>
          <w:rFonts w:hint="eastAsia" w:ascii="宋体" w:hAnsi="宋体" w:eastAsia="宋体" w:cs="宋体"/>
          <w:sz w:val="24"/>
          <w:szCs w:val="24"/>
        </w:rPr>
        <w:t>合同协议书</w:t>
      </w:r>
      <w:r>
        <w:rPr>
          <w:rFonts w:hint="eastAsia" w:ascii="宋体" w:hAnsi="宋体"/>
          <w:sz w:val="24"/>
          <w:szCs w:val="24"/>
          <w:lang w:eastAsia="zh-CN"/>
        </w:rPr>
        <w:t>原件</w:t>
      </w:r>
      <w:r>
        <w:rPr>
          <w:rFonts w:hint="eastAsia" w:ascii="宋体" w:hAnsi="宋体" w:eastAsia="宋体" w:cs="宋体"/>
          <w:sz w:val="24"/>
          <w:szCs w:val="24"/>
        </w:rPr>
        <w:t>扫描件。每张表格只填写一个项目，并标明序号。</w:t>
      </w:r>
    </w:p>
    <w:p w14:paraId="5E98B74B">
      <w:pPr>
        <w:rPr>
          <w:rFonts w:ascii="宋体" w:hAnsi="宋体" w:eastAsia="宋体"/>
          <w:sz w:val="24"/>
          <w:szCs w:val="24"/>
        </w:rPr>
      </w:pPr>
      <w:r>
        <w:rPr>
          <w:rFonts w:hint="eastAsia" w:ascii="宋体" w:hAnsi="宋体" w:eastAsia="宋体"/>
          <w:sz w:val="24"/>
          <w:szCs w:val="24"/>
        </w:rPr>
        <w:t xml:space="preserve"> </w:t>
      </w:r>
    </w:p>
    <w:p w14:paraId="74AB637F">
      <w:pPr>
        <w:rPr>
          <w:rFonts w:ascii="宋体" w:hAnsi="宋体" w:eastAsia="宋体"/>
          <w:sz w:val="28"/>
          <w:szCs w:val="28"/>
        </w:rPr>
      </w:pPr>
      <w:r>
        <w:rPr>
          <w:rFonts w:ascii="宋体" w:hAnsi="宋体" w:eastAsia="宋体"/>
          <w:sz w:val="28"/>
          <w:szCs w:val="28"/>
        </w:rPr>
        <w:br w:type="page"/>
      </w:r>
    </w:p>
    <w:p w14:paraId="56B70340">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sz w:val="28"/>
          <w:szCs w:val="28"/>
        </w:rPr>
      </w:pPr>
      <w:r>
        <w:rPr>
          <w:rFonts w:hint="eastAsia" w:ascii="宋体" w:hAnsi="宋体" w:cs="宋体"/>
          <w:b/>
          <w:bCs/>
          <w:sz w:val="28"/>
          <w:szCs w:val="28"/>
          <w:lang w:eastAsia="zh-CN"/>
        </w:rPr>
        <w:t>（四）</w:t>
      </w:r>
      <w:r>
        <w:rPr>
          <w:rFonts w:hint="eastAsia" w:ascii="宋体" w:hAnsi="宋体" w:eastAsia="宋体" w:cs="宋体"/>
          <w:b/>
          <w:bCs/>
          <w:sz w:val="28"/>
          <w:szCs w:val="28"/>
        </w:rPr>
        <w:t>近年发生的诉讼和仲裁情况（20</w:t>
      </w:r>
      <w:r>
        <w:rPr>
          <w:rFonts w:hint="eastAsia" w:ascii="宋体" w:hAnsi="宋体" w:eastAsia="宋体" w:cs="宋体"/>
          <w:b/>
          <w:bCs/>
          <w:sz w:val="28"/>
          <w:szCs w:val="28"/>
          <w:lang w:val="en-US" w:eastAsia="zh-CN"/>
        </w:rPr>
        <w:t>2</w:t>
      </w:r>
      <w:r>
        <w:rPr>
          <w:rFonts w:hint="eastAsia" w:ascii="宋体" w:hAnsi="宋体" w:cs="宋体"/>
          <w:b/>
          <w:bCs/>
          <w:sz w:val="28"/>
          <w:szCs w:val="28"/>
          <w:lang w:val="en-US" w:eastAsia="zh-CN"/>
        </w:rPr>
        <w:t>2</w:t>
      </w:r>
      <w:r>
        <w:rPr>
          <w:rFonts w:hint="eastAsia" w:ascii="宋体" w:hAnsi="宋体" w:eastAsia="宋体" w:cs="宋体"/>
          <w:b/>
          <w:bCs/>
          <w:sz w:val="28"/>
          <w:szCs w:val="28"/>
        </w:rPr>
        <w:t>年1月 1日至今）</w:t>
      </w:r>
    </w:p>
    <w:p w14:paraId="6A8C6437">
      <w:pPr>
        <w:keepNext w:val="0"/>
        <w:keepLines w:val="0"/>
        <w:pageBreakBefore w:val="0"/>
        <w:widowControl/>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说明：近年发生的诉讼和仲裁情况仅限于响应人败诉的，且与履行承包合同有关的案件，不包括调解结案以及未裁决的仲裁或未终审判决的诉讼。</w:t>
      </w:r>
    </w:p>
    <w:p w14:paraId="7779851F">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center"/>
        <w:textAlignment w:val="auto"/>
        <w:rPr>
          <w:rFonts w:hint="eastAsia" w:ascii="宋体" w:hAnsi="宋体" w:cs="宋体"/>
          <w:b/>
          <w:bCs/>
          <w:sz w:val="28"/>
          <w:szCs w:val="28"/>
          <w:lang w:eastAsia="zh-CN"/>
        </w:rPr>
      </w:pPr>
    </w:p>
    <w:p w14:paraId="059AA56A">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center"/>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无此情况可不提供</w:t>
      </w:r>
    </w:p>
    <w:p w14:paraId="2CCB0B66">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center"/>
        <w:textAlignment w:val="auto"/>
        <w:rPr>
          <w:rFonts w:hint="eastAsia" w:ascii="宋体" w:hAnsi="宋体" w:cs="宋体"/>
          <w:b/>
          <w:bCs/>
          <w:sz w:val="28"/>
          <w:szCs w:val="28"/>
          <w:lang w:val="en-US" w:eastAsia="zh-CN"/>
        </w:rPr>
      </w:pPr>
    </w:p>
    <w:p w14:paraId="0F78AA7E">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center"/>
        <w:textAlignment w:val="auto"/>
        <w:rPr>
          <w:rFonts w:hint="eastAsia" w:ascii="宋体" w:hAnsi="宋体" w:eastAsia="宋体" w:cs="宋体"/>
          <w:b/>
          <w:bCs/>
          <w:sz w:val="28"/>
          <w:szCs w:val="28"/>
          <w:lang w:eastAsia="zh-CN"/>
        </w:rPr>
      </w:pPr>
      <w:r>
        <w:rPr>
          <w:rFonts w:hint="eastAsia" w:ascii="宋体" w:hAnsi="宋体" w:cs="宋体"/>
          <w:b/>
          <w:bCs/>
          <w:sz w:val="28"/>
          <w:szCs w:val="28"/>
          <w:lang w:eastAsia="zh-CN"/>
        </w:rPr>
        <w:t>格式自拟</w:t>
      </w:r>
    </w:p>
    <w:p w14:paraId="5172506B">
      <w:pPr>
        <w:pStyle w:val="4"/>
        <w:rPr>
          <w:rFonts w:hint="eastAsia" w:ascii="宋体" w:hAnsi="宋体" w:eastAsia="宋体" w:cs="宋体"/>
          <w:b/>
          <w:bCs/>
          <w:sz w:val="28"/>
          <w:szCs w:val="28"/>
        </w:rPr>
      </w:pPr>
    </w:p>
    <w:p w14:paraId="5515F29F">
      <w:pPr>
        <w:pStyle w:val="15"/>
        <w:rPr>
          <w:rFonts w:hint="eastAsia" w:ascii="宋体" w:hAnsi="宋体" w:eastAsia="宋体" w:cs="宋体"/>
          <w:b/>
          <w:bCs/>
          <w:sz w:val="28"/>
          <w:szCs w:val="28"/>
        </w:rPr>
      </w:pPr>
    </w:p>
    <w:p w14:paraId="0B806003">
      <w:pPr>
        <w:pStyle w:val="4"/>
        <w:rPr>
          <w:rFonts w:hint="eastAsia" w:ascii="宋体" w:hAnsi="宋体" w:eastAsia="宋体" w:cs="宋体"/>
          <w:b/>
          <w:bCs/>
          <w:sz w:val="28"/>
          <w:szCs w:val="28"/>
        </w:rPr>
      </w:pPr>
    </w:p>
    <w:p w14:paraId="4FAE5121">
      <w:pPr>
        <w:pStyle w:val="15"/>
        <w:rPr>
          <w:rFonts w:hint="eastAsia" w:ascii="宋体" w:hAnsi="宋体" w:eastAsia="宋体" w:cs="宋体"/>
          <w:b/>
          <w:bCs/>
          <w:sz w:val="28"/>
          <w:szCs w:val="28"/>
        </w:rPr>
      </w:pPr>
    </w:p>
    <w:p w14:paraId="2A2C2EE0">
      <w:pPr>
        <w:pStyle w:val="4"/>
        <w:rPr>
          <w:rFonts w:hint="eastAsia" w:ascii="宋体" w:hAnsi="宋体" w:eastAsia="宋体" w:cs="宋体"/>
          <w:b/>
          <w:bCs/>
          <w:sz w:val="28"/>
          <w:szCs w:val="28"/>
        </w:rPr>
      </w:pPr>
    </w:p>
    <w:p w14:paraId="13E92A32">
      <w:pPr>
        <w:pStyle w:val="15"/>
        <w:rPr>
          <w:rFonts w:hint="eastAsia" w:ascii="宋体" w:hAnsi="宋体" w:eastAsia="宋体" w:cs="宋体"/>
          <w:b/>
          <w:bCs/>
          <w:sz w:val="28"/>
          <w:szCs w:val="28"/>
        </w:rPr>
      </w:pPr>
    </w:p>
    <w:p w14:paraId="06E593E6">
      <w:pPr>
        <w:pStyle w:val="4"/>
        <w:rPr>
          <w:rFonts w:hint="eastAsia" w:ascii="宋体" w:hAnsi="宋体" w:eastAsia="宋体" w:cs="宋体"/>
          <w:b/>
          <w:bCs/>
          <w:sz w:val="28"/>
          <w:szCs w:val="28"/>
        </w:rPr>
      </w:pPr>
    </w:p>
    <w:p w14:paraId="03B4C6CB">
      <w:pPr>
        <w:pStyle w:val="15"/>
        <w:rPr>
          <w:rFonts w:hint="eastAsia" w:ascii="宋体" w:hAnsi="宋体" w:eastAsia="宋体" w:cs="宋体"/>
          <w:b/>
          <w:bCs/>
          <w:sz w:val="28"/>
          <w:szCs w:val="28"/>
        </w:rPr>
      </w:pPr>
    </w:p>
    <w:p w14:paraId="052E42BD">
      <w:pPr>
        <w:pStyle w:val="4"/>
        <w:rPr>
          <w:rFonts w:hint="eastAsia" w:ascii="宋体" w:hAnsi="宋体" w:eastAsia="宋体" w:cs="宋体"/>
          <w:b/>
          <w:bCs/>
          <w:sz w:val="28"/>
          <w:szCs w:val="28"/>
        </w:rPr>
      </w:pPr>
    </w:p>
    <w:p w14:paraId="7848AEE5">
      <w:pPr>
        <w:pStyle w:val="15"/>
        <w:rPr>
          <w:rFonts w:hint="eastAsia" w:ascii="宋体" w:hAnsi="宋体" w:eastAsia="宋体" w:cs="宋体"/>
          <w:b/>
          <w:bCs/>
          <w:sz w:val="28"/>
          <w:szCs w:val="28"/>
        </w:rPr>
      </w:pPr>
    </w:p>
    <w:p w14:paraId="7D5FD813">
      <w:pPr>
        <w:pStyle w:val="4"/>
        <w:rPr>
          <w:rFonts w:hint="eastAsia" w:ascii="宋体" w:hAnsi="宋体" w:eastAsia="宋体" w:cs="宋体"/>
          <w:b/>
          <w:bCs/>
          <w:sz w:val="28"/>
          <w:szCs w:val="28"/>
        </w:rPr>
      </w:pPr>
    </w:p>
    <w:p w14:paraId="48230E44">
      <w:pPr>
        <w:pStyle w:val="15"/>
        <w:rPr>
          <w:rFonts w:hint="eastAsia" w:ascii="宋体" w:hAnsi="宋体" w:eastAsia="宋体" w:cs="宋体"/>
          <w:b/>
          <w:bCs/>
          <w:sz w:val="28"/>
          <w:szCs w:val="28"/>
        </w:rPr>
      </w:pPr>
    </w:p>
    <w:p w14:paraId="37DED826">
      <w:pPr>
        <w:pStyle w:val="4"/>
        <w:rPr>
          <w:rFonts w:hint="eastAsia" w:ascii="宋体" w:hAnsi="宋体" w:eastAsia="宋体" w:cs="宋体"/>
          <w:b/>
          <w:bCs/>
          <w:sz w:val="28"/>
          <w:szCs w:val="28"/>
        </w:rPr>
      </w:pPr>
    </w:p>
    <w:p w14:paraId="057BC041">
      <w:pPr>
        <w:keepNext w:val="0"/>
        <w:keepLines w:val="0"/>
        <w:pageBreakBefore w:val="0"/>
        <w:widowControl/>
        <w:numPr>
          <w:ilvl w:val="0"/>
          <w:numId w:val="0"/>
        </w:numPr>
        <w:kinsoku/>
        <w:wordWrap/>
        <w:overflowPunct/>
        <w:topLinePunct w:val="0"/>
        <w:autoSpaceDE/>
        <w:autoSpaceDN/>
        <w:bidi w:val="0"/>
        <w:adjustRightInd/>
        <w:snapToGrid/>
        <w:jc w:val="both"/>
        <w:textAlignment w:val="auto"/>
        <w:rPr>
          <w:rFonts w:hint="eastAsia" w:ascii="宋体" w:hAnsi="宋体" w:cs="宋体"/>
          <w:b/>
          <w:bCs/>
          <w:sz w:val="28"/>
          <w:szCs w:val="28"/>
          <w:lang w:eastAsia="zh-CN"/>
        </w:rPr>
      </w:pPr>
    </w:p>
    <w:p w14:paraId="44D29492">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sz w:val="28"/>
          <w:szCs w:val="28"/>
        </w:rPr>
      </w:pPr>
      <w:r>
        <w:rPr>
          <w:rFonts w:hint="eastAsia" w:ascii="宋体" w:hAnsi="宋体" w:cs="宋体"/>
          <w:b/>
          <w:bCs/>
          <w:sz w:val="28"/>
          <w:szCs w:val="28"/>
          <w:lang w:eastAsia="zh-CN"/>
        </w:rPr>
        <w:t>（五）</w:t>
      </w:r>
      <w:r>
        <w:rPr>
          <w:rFonts w:hint="eastAsia" w:ascii="宋体" w:hAnsi="宋体" w:eastAsia="宋体" w:cs="宋体"/>
          <w:b/>
          <w:bCs/>
          <w:sz w:val="28"/>
          <w:szCs w:val="28"/>
        </w:rPr>
        <w:t>良好的财务状况</w:t>
      </w:r>
    </w:p>
    <w:p w14:paraId="1A28F95B">
      <w:pPr>
        <w:numPr>
          <w:ilvl w:val="0"/>
          <w:numId w:val="0"/>
        </w:numPr>
        <w:jc w:val="both"/>
        <w:rPr>
          <w:rFonts w:hint="eastAsia" w:ascii="宋体" w:hAnsi="宋体" w:eastAsia="宋体"/>
          <w:color w:val="auto"/>
          <w:sz w:val="28"/>
          <w:szCs w:val="28"/>
        </w:rPr>
      </w:pPr>
    </w:p>
    <w:p w14:paraId="1B705256">
      <w:pPr>
        <w:numPr>
          <w:ilvl w:val="0"/>
          <w:numId w:val="0"/>
        </w:numPr>
        <w:jc w:val="both"/>
        <w:rPr>
          <w:rFonts w:hint="eastAsia" w:ascii="宋体" w:hAnsi="宋体" w:eastAsia="宋体" w:cs="宋体"/>
          <w:b/>
          <w:bCs/>
          <w:sz w:val="28"/>
          <w:szCs w:val="28"/>
        </w:rPr>
      </w:pPr>
      <w:r>
        <w:rPr>
          <w:rFonts w:hint="eastAsia" w:ascii="宋体" w:hAnsi="宋体" w:eastAsia="宋体"/>
          <w:color w:val="auto"/>
          <w:sz w:val="28"/>
          <w:szCs w:val="28"/>
          <w:lang w:val="en-US" w:eastAsia="zh-CN"/>
        </w:rPr>
        <w:t>具有良好的财务状况且没有处于被责令停业，提供相关证明材料或承诺书</w:t>
      </w:r>
    </w:p>
    <w:p w14:paraId="10807B8A">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center"/>
        <w:textAlignment w:val="auto"/>
        <w:rPr>
          <w:rFonts w:hint="eastAsia" w:ascii="宋体" w:hAnsi="宋体" w:eastAsia="宋体" w:cs="宋体"/>
          <w:b/>
          <w:bCs/>
          <w:sz w:val="28"/>
          <w:szCs w:val="28"/>
          <w:lang w:eastAsia="zh-CN"/>
        </w:rPr>
      </w:pPr>
      <w:r>
        <w:rPr>
          <w:rFonts w:hint="eastAsia" w:ascii="宋体" w:hAnsi="宋体" w:cs="宋体"/>
          <w:b/>
          <w:bCs/>
          <w:sz w:val="28"/>
          <w:szCs w:val="28"/>
          <w:lang w:eastAsia="zh-CN"/>
        </w:rPr>
        <w:t>格式自拟</w:t>
      </w:r>
    </w:p>
    <w:p w14:paraId="3CD38410">
      <w:pPr>
        <w:numPr>
          <w:ilvl w:val="0"/>
          <w:numId w:val="0"/>
        </w:numPr>
        <w:jc w:val="both"/>
        <w:rPr>
          <w:rFonts w:hint="eastAsia" w:ascii="宋体" w:hAnsi="宋体" w:eastAsia="宋体" w:cs="宋体"/>
          <w:b/>
          <w:bCs/>
          <w:sz w:val="28"/>
          <w:szCs w:val="28"/>
        </w:rPr>
      </w:pPr>
    </w:p>
    <w:p w14:paraId="65830864">
      <w:pPr>
        <w:numPr>
          <w:ilvl w:val="0"/>
          <w:numId w:val="0"/>
        </w:numPr>
        <w:jc w:val="both"/>
        <w:rPr>
          <w:rFonts w:hint="eastAsia" w:ascii="宋体" w:hAnsi="宋体" w:eastAsia="宋体" w:cs="宋体"/>
          <w:b/>
          <w:bCs/>
          <w:sz w:val="28"/>
          <w:szCs w:val="28"/>
        </w:rPr>
      </w:pPr>
    </w:p>
    <w:p w14:paraId="3547A40D">
      <w:pPr>
        <w:numPr>
          <w:ilvl w:val="0"/>
          <w:numId w:val="0"/>
        </w:numPr>
        <w:jc w:val="both"/>
        <w:rPr>
          <w:rFonts w:hint="eastAsia" w:ascii="宋体" w:hAnsi="宋体" w:eastAsia="宋体" w:cs="宋体"/>
          <w:b/>
          <w:bCs/>
          <w:sz w:val="28"/>
          <w:szCs w:val="28"/>
        </w:rPr>
      </w:pPr>
    </w:p>
    <w:p w14:paraId="4C33F930">
      <w:pPr>
        <w:numPr>
          <w:ilvl w:val="0"/>
          <w:numId w:val="0"/>
        </w:numPr>
        <w:jc w:val="both"/>
        <w:rPr>
          <w:rFonts w:hint="eastAsia" w:ascii="宋体" w:hAnsi="宋体" w:eastAsia="宋体" w:cs="宋体"/>
          <w:b/>
          <w:bCs/>
          <w:sz w:val="28"/>
          <w:szCs w:val="28"/>
        </w:rPr>
      </w:pPr>
    </w:p>
    <w:p w14:paraId="2ECFF31C">
      <w:pPr>
        <w:numPr>
          <w:ilvl w:val="0"/>
          <w:numId w:val="0"/>
        </w:numPr>
        <w:jc w:val="both"/>
        <w:rPr>
          <w:rFonts w:hint="eastAsia" w:ascii="宋体" w:hAnsi="宋体" w:eastAsia="宋体" w:cs="宋体"/>
          <w:b/>
          <w:bCs/>
          <w:sz w:val="28"/>
          <w:szCs w:val="28"/>
        </w:rPr>
      </w:pPr>
    </w:p>
    <w:p w14:paraId="22BCF31B">
      <w:pPr>
        <w:numPr>
          <w:ilvl w:val="0"/>
          <w:numId w:val="0"/>
        </w:numPr>
        <w:jc w:val="both"/>
        <w:rPr>
          <w:rFonts w:hint="eastAsia" w:ascii="宋体" w:hAnsi="宋体" w:eastAsia="宋体" w:cs="宋体"/>
          <w:b/>
          <w:bCs/>
          <w:sz w:val="28"/>
          <w:szCs w:val="28"/>
        </w:rPr>
      </w:pPr>
    </w:p>
    <w:p w14:paraId="13122E3D">
      <w:pPr>
        <w:numPr>
          <w:ilvl w:val="0"/>
          <w:numId w:val="0"/>
        </w:numPr>
        <w:jc w:val="both"/>
        <w:rPr>
          <w:rFonts w:hint="eastAsia" w:ascii="宋体" w:hAnsi="宋体" w:eastAsia="宋体" w:cs="宋体"/>
          <w:b/>
          <w:bCs/>
          <w:sz w:val="28"/>
          <w:szCs w:val="28"/>
        </w:rPr>
      </w:pPr>
    </w:p>
    <w:p w14:paraId="61029129">
      <w:pPr>
        <w:numPr>
          <w:ilvl w:val="0"/>
          <w:numId w:val="0"/>
        </w:numPr>
        <w:jc w:val="both"/>
        <w:rPr>
          <w:rFonts w:hint="eastAsia" w:ascii="宋体" w:hAnsi="宋体" w:eastAsia="宋体" w:cs="宋体"/>
          <w:b/>
          <w:bCs/>
          <w:sz w:val="28"/>
          <w:szCs w:val="28"/>
        </w:rPr>
      </w:pPr>
    </w:p>
    <w:p w14:paraId="61CF1767">
      <w:pPr>
        <w:numPr>
          <w:ilvl w:val="0"/>
          <w:numId w:val="0"/>
        </w:numPr>
        <w:jc w:val="both"/>
        <w:rPr>
          <w:rFonts w:hint="eastAsia" w:ascii="宋体" w:hAnsi="宋体" w:eastAsia="宋体" w:cs="宋体"/>
          <w:b/>
          <w:bCs/>
          <w:sz w:val="28"/>
          <w:szCs w:val="28"/>
        </w:rPr>
      </w:pPr>
    </w:p>
    <w:p w14:paraId="3AA1621D">
      <w:pPr>
        <w:numPr>
          <w:ilvl w:val="0"/>
          <w:numId w:val="0"/>
        </w:numPr>
        <w:jc w:val="both"/>
        <w:rPr>
          <w:rFonts w:hint="eastAsia" w:ascii="宋体" w:hAnsi="宋体" w:eastAsia="宋体" w:cs="宋体"/>
          <w:b/>
          <w:bCs/>
          <w:sz w:val="28"/>
          <w:szCs w:val="28"/>
        </w:rPr>
      </w:pPr>
    </w:p>
    <w:p w14:paraId="3A2BF1FA">
      <w:pPr>
        <w:numPr>
          <w:ilvl w:val="0"/>
          <w:numId w:val="0"/>
        </w:numPr>
        <w:jc w:val="both"/>
        <w:rPr>
          <w:rFonts w:hint="eastAsia" w:ascii="宋体" w:hAnsi="宋体" w:eastAsia="宋体" w:cs="宋体"/>
          <w:b/>
          <w:bCs/>
          <w:sz w:val="28"/>
          <w:szCs w:val="28"/>
        </w:rPr>
      </w:pPr>
    </w:p>
    <w:p w14:paraId="6CCE68B3">
      <w:pPr>
        <w:numPr>
          <w:ilvl w:val="0"/>
          <w:numId w:val="0"/>
        </w:numPr>
        <w:jc w:val="both"/>
        <w:rPr>
          <w:rFonts w:hint="eastAsia" w:ascii="宋体" w:hAnsi="宋体" w:eastAsia="宋体" w:cs="宋体"/>
          <w:b/>
          <w:bCs/>
          <w:sz w:val="28"/>
          <w:szCs w:val="28"/>
        </w:rPr>
      </w:pPr>
    </w:p>
    <w:p w14:paraId="7B67D783">
      <w:pPr>
        <w:numPr>
          <w:ilvl w:val="0"/>
          <w:numId w:val="0"/>
        </w:numPr>
        <w:jc w:val="both"/>
        <w:rPr>
          <w:rFonts w:hint="eastAsia" w:ascii="宋体" w:hAnsi="宋体" w:eastAsia="宋体" w:cs="宋体"/>
          <w:b/>
          <w:bCs/>
          <w:sz w:val="28"/>
          <w:szCs w:val="28"/>
        </w:rPr>
      </w:pPr>
    </w:p>
    <w:p w14:paraId="1EFA00A9">
      <w:pPr>
        <w:numPr>
          <w:ilvl w:val="0"/>
          <w:numId w:val="0"/>
        </w:numPr>
        <w:jc w:val="center"/>
        <w:rPr>
          <w:rFonts w:hint="eastAsia" w:ascii="宋体" w:hAnsi="宋体" w:cs="宋体"/>
          <w:b/>
          <w:bCs/>
          <w:sz w:val="28"/>
          <w:szCs w:val="28"/>
          <w:lang w:eastAsia="zh-CN"/>
        </w:rPr>
      </w:pPr>
    </w:p>
    <w:p w14:paraId="21725F81">
      <w:pPr>
        <w:numPr>
          <w:ilvl w:val="0"/>
          <w:numId w:val="0"/>
        </w:numPr>
        <w:jc w:val="center"/>
        <w:rPr>
          <w:rFonts w:hint="eastAsia" w:ascii="宋体" w:hAnsi="宋体" w:cs="宋体"/>
          <w:b/>
          <w:bCs/>
          <w:sz w:val="28"/>
          <w:szCs w:val="28"/>
          <w:lang w:eastAsia="zh-CN"/>
        </w:rPr>
      </w:pPr>
    </w:p>
    <w:p w14:paraId="444901BA">
      <w:pPr>
        <w:numPr>
          <w:ilvl w:val="0"/>
          <w:numId w:val="0"/>
        </w:numPr>
        <w:jc w:val="center"/>
        <w:rPr>
          <w:rFonts w:hint="eastAsia" w:ascii="宋体" w:hAnsi="宋体" w:cs="宋体"/>
          <w:b/>
          <w:bCs/>
          <w:sz w:val="28"/>
          <w:szCs w:val="28"/>
          <w:lang w:eastAsia="zh-CN"/>
        </w:rPr>
      </w:pPr>
    </w:p>
    <w:p w14:paraId="511C95CA">
      <w:pPr>
        <w:numPr>
          <w:ilvl w:val="0"/>
          <w:numId w:val="0"/>
        </w:numPr>
        <w:jc w:val="center"/>
        <w:rPr>
          <w:rFonts w:hint="eastAsia" w:ascii="宋体" w:hAnsi="宋体" w:eastAsia="宋体" w:cs="宋体"/>
          <w:b/>
          <w:bCs/>
          <w:sz w:val="28"/>
          <w:szCs w:val="28"/>
        </w:rPr>
      </w:pPr>
      <w:r>
        <w:rPr>
          <w:rFonts w:hint="eastAsia" w:ascii="宋体" w:hAnsi="宋体" w:cs="宋体"/>
          <w:b/>
          <w:bCs/>
          <w:sz w:val="28"/>
          <w:szCs w:val="28"/>
          <w:lang w:eastAsia="zh-CN"/>
        </w:rPr>
        <w:t>（六）</w:t>
      </w:r>
      <w:r>
        <w:rPr>
          <w:rFonts w:hint="eastAsia" w:ascii="宋体" w:hAnsi="宋体" w:eastAsia="宋体" w:cs="宋体"/>
          <w:b/>
          <w:bCs/>
          <w:sz w:val="28"/>
          <w:szCs w:val="28"/>
        </w:rPr>
        <w:t>其他资格审查资料</w:t>
      </w:r>
    </w:p>
    <w:p w14:paraId="6000D7AD">
      <w:pPr>
        <w:numPr>
          <w:ilvl w:val="0"/>
          <w:numId w:val="0"/>
        </w:numPr>
        <w:jc w:val="center"/>
        <w:rPr>
          <w:rFonts w:hint="eastAsia" w:ascii="宋体" w:hAnsi="宋体"/>
          <w:bCs/>
          <w:sz w:val="24"/>
          <w:szCs w:val="24"/>
          <w:lang w:eastAsia="zh-CN"/>
        </w:rPr>
      </w:pPr>
    </w:p>
    <w:p w14:paraId="1CAA5312">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center"/>
        <w:textAlignment w:val="auto"/>
        <w:rPr>
          <w:rFonts w:hint="eastAsia" w:ascii="宋体" w:hAnsi="宋体" w:eastAsia="宋体" w:cs="宋体"/>
          <w:b/>
          <w:bCs/>
          <w:sz w:val="28"/>
          <w:szCs w:val="28"/>
          <w:lang w:eastAsia="zh-CN"/>
        </w:rPr>
      </w:pPr>
      <w:r>
        <w:rPr>
          <w:rFonts w:hint="eastAsia" w:ascii="宋体" w:hAnsi="宋体" w:cs="宋体"/>
          <w:b/>
          <w:bCs/>
          <w:sz w:val="28"/>
          <w:szCs w:val="28"/>
          <w:lang w:eastAsia="zh-CN"/>
        </w:rPr>
        <w:t>格式自拟</w:t>
      </w:r>
    </w:p>
    <w:p w14:paraId="5F8BB1AA">
      <w:pPr>
        <w:spacing w:line="480" w:lineRule="exact"/>
        <w:jc w:val="center"/>
        <w:textAlignment w:val="center"/>
        <w:rPr>
          <w:rFonts w:ascii="宋体" w:hAnsi="宋体" w:eastAsia="宋体"/>
          <w:sz w:val="28"/>
          <w:szCs w:val="28"/>
        </w:rPr>
      </w:pPr>
      <w:r>
        <w:rPr>
          <w:rFonts w:hint="eastAsia" w:ascii="宋体" w:hAnsi="宋体" w:eastAsia="宋体" w:cs="宋体"/>
          <w:b/>
          <w:bCs/>
          <w:sz w:val="28"/>
          <w:szCs w:val="28"/>
        </w:rPr>
        <w:br w:type="page"/>
      </w:r>
      <w:r>
        <w:rPr>
          <w:rFonts w:hint="eastAsia" w:ascii="宋体" w:hAnsi="宋体" w:eastAsia="宋体" w:cs="宋体"/>
          <w:b/>
          <w:bCs/>
          <w:sz w:val="28"/>
          <w:szCs w:val="28"/>
        </w:rPr>
        <w:t>九、其他资料</w:t>
      </w:r>
    </w:p>
    <w:p w14:paraId="3CC66567">
      <w:pPr>
        <w:spacing w:line="480" w:lineRule="auto"/>
        <w:jc w:val="center"/>
        <w:outlineLvl w:val="0"/>
        <w:rPr>
          <w:rFonts w:ascii="宋体" w:hAnsi="宋体" w:eastAsia="宋体"/>
          <w:bCs/>
          <w:sz w:val="24"/>
          <w:szCs w:val="24"/>
        </w:rPr>
      </w:pPr>
      <w:bookmarkStart w:id="631" w:name="_Toc3760"/>
      <w:bookmarkStart w:id="632" w:name="_Toc23813"/>
      <w:bookmarkStart w:id="633" w:name="_Toc2121"/>
      <w:r>
        <w:rPr>
          <w:rFonts w:hint="eastAsia" w:ascii="宋体" w:hAnsi="宋体" w:eastAsia="宋体"/>
          <w:bCs/>
          <w:sz w:val="28"/>
          <w:szCs w:val="28"/>
        </w:rPr>
        <w:t>（</w:t>
      </w:r>
      <w:r>
        <w:rPr>
          <w:rFonts w:hint="eastAsia" w:ascii="宋体" w:hAnsi="宋体" w:cs="宋体"/>
          <w:sz w:val="24"/>
        </w:rPr>
        <w:t>磋商文件及评分办法中要求的其他资料或投标人认为其他需提供的资料</w:t>
      </w:r>
      <w:r>
        <w:rPr>
          <w:rFonts w:hint="eastAsia" w:ascii="宋体" w:hAnsi="宋体" w:eastAsia="宋体"/>
          <w:bCs/>
          <w:sz w:val="24"/>
          <w:szCs w:val="24"/>
        </w:rPr>
        <w:t>）</w:t>
      </w:r>
      <w:bookmarkEnd w:id="631"/>
      <w:bookmarkEnd w:id="632"/>
      <w:bookmarkEnd w:id="633"/>
    </w:p>
    <w:p w14:paraId="34AAC8D8">
      <w:pPr>
        <w:jc w:val="center"/>
        <w:rPr>
          <w:rFonts w:ascii="宋体" w:hAnsi="宋体" w:eastAsia="宋体"/>
          <w:sz w:val="28"/>
          <w:szCs w:val="28"/>
        </w:rPr>
      </w:pPr>
      <w:r>
        <w:rPr>
          <w:rFonts w:hint="eastAsia" w:ascii="宋体" w:hAnsi="宋体"/>
          <w:bCs/>
          <w:sz w:val="24"/>
          <w:szCs w:val="24"/>
          <w:lang w:eastAsia="zh-CN"/>
        </w:rPr>
        <w:t>格式自拟并逐页签章</w:t>
      </w:r>
    </w:p>
    <w:p w14:paraId="06037192">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center"/>
        <w:textAlignment w:val="auto"/>
        <w:rPr>
          <w:rFonts w:hint="eastAsia" w:ascii="宋体" w:hAnsi="宋体" w:eastAsia="宋体" w:cs="宋体"/>
          <w:b/>
          <w:bCs/>
          <w:sz w:val="28"/>
          <w:szCs w:val="28"/>
          <w:lang w:eastAsia="zh-CN"/>
        </w:rPr>
      </w:pPr>
    </w:p>
    <w:p w14:paraId="1318D49D">
      <w:pPr>
        <w:rPr>
          <w:rFonts w:ascii="宋体" w:hAnsi="宋体" w:eastAsia="宋体"/>
          <w:sz w:val="28"/>
          <w:szCs w:val="28"/>
        </w:rPr>
      </w:pPr>
    </w:p>
    <w:p w14:paraId="7A456BAC">
      <w:pPr>
        <w:rPr>
          <w:rFonts w:ascii="宋体" w:hAnsi="宋体" w:eastAsia="宋体"/>
          <w:sz w:val="28"/>
          <w:szCs w:val="28"/>
        </w:rPr>
      </w:pPr>
    </w:p>
    <w:p w14:paraId="7C3CEC0C">
      <w:pPr>
        <w:rPr>
          <w:rFonts w:ascii="宋体" w:hAnsi="宋体" w:eastAsia="宋体"/>
          <w:sz w:val="28"/>
          <w:szCs w:val="28"/>
        </w:rPr>
      </w:pPr>
    </w:p>
    <w:p w14:paraId="624A05C9">
      <w:pPr>
        <w:spacing w:line="480" w:lineRule="exact"/>
        <w:textAlignment w:val="center"/>
        <w:rPr>
          <w:rFonts w:ascii="宋体" w:hAnsi="宋体" w:eastAsia="宋体" w:cs="宋体"/>
          <w:sz w:val="28"/>
          <w:szCs w:val="28"/>
        </w:rPr>
      </w:pPr>
    </w:p>
    <w:p w14:paraId="4A52EA1D">
      <w:pPr>
        <w:rPr>
          <w:rFonts w:ascii="宋体" w:hAnsi="宋体" w:eastAsia="宋体"/>
          <w:sz w:val="28"/>
          <w:szCs w:val="28"/>
        </w:rPr>
      </w:pPr>
    </w:p>
    <w:p w14:paraId="53D6346F">
      <w:pPr>
        <w:spacing w:line="500" w:lineRule="exact"/>
        <w:rPr>
          <w:rFonts w:ascii="宋体" w:hAnsi="宋体" w:eastAsia="宋体"/>
          <w:sz w:val="28"/>
          <w:szCs w:val="28"/>
        </w:rPr>
      </w:pPr>
    </w:p>
    <w:p w14:paraId="5215619E">
      <w:pPr>
        <w:widowControl w:val="0"/>
        <w:spacing w:beforeAutospacing="0" w:afterAutospacing="0" w:line="600" w:lineRule="exact"/>
        <w:jc w:val="both"/>
        <w:rPr>
          <w:rFonts w:ascii="宋体" w:hAnsi="宋体"/>
          <w:sz w:val="28"/>
          <w:szCs w:val="28"/>
        </w:rPr>
      </w:pPr>
    </w:p>
    <w:p w14:paraId="636CB3FA">
      <w:pPr>
        <w:widowControl w:val="0"/>
        <w:spacing w:beforeAutospacing="0" w:afterAutospacing="0" w:line="600" w:lineRule="exact"/>
        <w:jc w:val="both"/>
        <w:rPr>
          <w:rFonts w:ascii="宋体" w:hAnsi="宋体"/>
          <w:sz w:val="28"/>
          <w:szCs w:val="28"/>
        </w:rPr>
      </w:pPr>
    </w:p>
    <w:p w14:paraId="34F09511">
      <w:pPr>
        <w:widowControl w:val="0"/>
        <w:spacing w:beforeAutospacing="0" w:afterAutospacing="0" w:line="600" w:lineRule="exact"/>
        <w:jc w:val="both"/>
        <w:rPr>
          <w:rFonts w:ascii="宋体" w:hAnsi="宋体"/>
          <w:sz w:val="28"/>
          <w:szCs w:val="28"/>
        </w:rPr>
      </w:pPr>
    </w:p>
    <w:p w14:paraId="7A3AC4F3">
      <w:pPr>
        <w:widowControl w:val="0"/>
        <w:spacing w:beforeAutospacing="0" w:afterAutospacing="0" w:line="600" w:lineRule="exact"/>
        <w:jc w:val="both"/>
        <w:rPr>
          <w:rFonts w:ascii="宋体" w:hAnsi="宋体"/>
          <w:sz w:val="28"/>
          <w:szCs w:val="28"/>
        </w:rPr>
      </w:pPr>
    </w:p>
    <w:p w14:paraId="752151FB">
      <w:pPr>
        <w:widowControl w:val="0"/>
        <w:spacing w:beforeAutospacing="0" w:afterAutospacing="0" w:line="600" w:lineRule="exact"/>
        <w:jc w:val="both"/>
        <w:rPr>
          <w:rFonts w:ascii="宋体" w:hAnsi="宋体"/>
          <w:sz w:val="28"/>
          <w:szCs w:val="28"/>
        </w:rPr>
      </w:pPr>
    </w:p>
    <w:p w14:paraId="58C5B734">
      <w:pPr>
        <w:widowControl w:val="0"/>
        <w:spacing w:beforeAutospacing="0" w:afterAutospacing="0" w:line="600" w:lineRule="exact"/>
        <w:jc w:val="both"/>
        <w:rPr>
          <w:rFonts w:ascii="宋体" w:hAnsi="宋体"/>
          <w:sz w:val="28"/>
          <w:szCs w:val="28"/>
        </w:rPr>
      </w:pPr>
    </w:p>
    <w:p w14:paraId="2F62E582">
      <w:pPr>
        <w:widowControl w:val="0"/>
        <w:spacing w:beforeAutospacing="0" w:afterAutospacing="0" w:line="600" w:lineRule="exact"/>
        <w:jc w:val="both"/>
        <w:rPr>
          <w:rFonts w:ascii="宋体" w:hAnsi="宋体"/>
          <w:sz w:val="28"/>
          <w:szCs w:val="28"/>
        </w:rPr>
      </w:pPr>
    </w:p>
    <w:p w14:paraId="3A47EC48">
      <w:pPr>
        <w:widowControl w:val="0"/>
        <w:spacing w:beforeAutospacing="0" w:afterAutospacing="0" w:line="600" w:lineRule="exact"/>
        <w:jc w:val="both"/>
        <w:rPr>
          <w:rFonts w:ascii="宋体" w:hAnsi="宋体"/>
          <w:sz w:val="28"/>
          <w:szCs w:val="28"/>
        </w:rPr>
      </w:pPr>
    </w:p>
    <w:p w14:paraId="12417917">
      <w:pPr>
        <w:widowControl w:val="0"/>
        <w:spacing w:beforeAutospacing="0" w:afterAutospacing="0" w:line="600" w:lineRule="exact"/>
        <w:jc w:val="both"/>
        <w:rPr>
          <w:rFonts w:ascii="宋体" w:hAnsi="宋体"/>
          <w:sz w:val="28"/>
          <w:szCs w:val="28"/>
        </w:rPr>
      </w:pPr>
    </w:p>
    <w:p w14:paraId="03CDA693">
      <w:pPr>
        <w:widowControl w:val="0"/>
        <w:spacing w:beforeAutospacing="0" w:afterAutospacing="0" w:line="600" w:lineRule="exact"/>
        <w:jc w:val="both"/>
        <w:rPr>
          <w:rFonts w:ascii="宋体" w:hAnsi="宋体"/>
          <w:sz w:val="28"/>
          <w:szCs w:val="28"/>
        </w:rPr>
      </w:pPr>
    </w:p>
    <w:p w14:paraId="38E2F6F7">
      <w:pPr>
        <w:widowControl w:val="0"/>
        <w:spacing w:beforeAutospacing="0" w:afterAutospacing="0" w:line="600" w:lineRule="exact"/>
        <w:jc w:val="both"/>
        <w:rPr>
          <w:rFonts w:ascii="宋体" w:hAnsi="宋体"/>
          <w:sz w:val="28"/>
          <w:szCs w:val="28"/>
        </w:rPr>
      </w:pPr>
    </w:p>
    <w:p w14:paraId="7BED148A">
      <w:pPr>
        <w:widowControl w:val="0"/>
        <w:spacing w:beforeAutospacing="0" w:afterAutospacing="0" w:line="600" w:lineRule="exact"/>
        <w:jc w:val="both"/>
        <w:rPr>
          <w:rFonts w:ascii="宋体" w:hAnsi="宋体"/>
          <w:sz w:val="28"/>
          <w:szCs w:val="28"/>
        </w:rPr>
      </w:pPr>
    </w:p>
    <w:p w14:paraId="43422383">
      <w:pPr>
        <w:widowControl w:val="0"/>
        <w:spacing w:beforeAutospacing="0" w:afterAutospacing="0" w:line="600" w:lineRule="exact"/>
        <w:jc w:val="both"/>
        <w:rPr>
          <w:rFonts w:ascii="宋体" w:hAnsi="宋体"/>
          <w:sz w:val="28"/>
          <w:szCs w:val="28"/>
        </w:rPr>
      </w:pPr>
    </w:p>
    <w:p w14:paraId="071276F2">
      <w:pPr>
        <w:rPr>
          <w:rFonts w:hint="eastAsia"/>
          <w:color w:val="auto"/>
          <w:sz w:val="28"/>
          <w:szCs w:val="28"/>
          <w:highlight w:val="none"/>
        </w:rPr>
      </w:pPr>
    </w:p>
    <w:p w14:paraId="51A8224E">
      <w:pPr>
        <w:rPr>
          <w:color w:val="auto"/>
          <w:sz w:val="28"/>
          <w:szCs w:val="28"/>
          <w:highlight w:val="none"/>
        </w:rPr>
      </w:pPr>
      <w:r>
        <w:rPr>
          <w:rFonts w:hint="eastAsia"/>
          <w:color w:val="auto"/>
          <w:sz w:val="28"/>
          <w:szCs w:val="28"/>
          <w:highlight w:val="none"/>
        </w:rPr>
        <w:t>附件1</w:t>
      </w:r>
    </w:p>
    <w:p w14:paraId="09A1707D">
      <w:pPr>
        <w:pStyle w:val="18"/>
        <w:ind w:firstLine="24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中小企业声明函（工程</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服务</w:t>
      </w:r>
      <w:r>
        <w:rPr>
          <w:rFonts w:hint="eastAsia" w:asciiTheme="minorEastAsia" w:hAnsiTheme="minorEastAsia" w:eastAsiaTheme="minorEastAsia"/>
          <w:sz w:val="24"/>
          <w:szCs w:val="24"/>
        </w:rPr>
        <w:t>）</w:t>
      </w:r>
    </w:p>
    <w:p w14:paraId="2A1C5381">
      <w:pPr>
        <w:pStyle w:val="18"/>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本公司（联合体）郑重声明，根据《政府采购促进中小企业发展管理办法》（财库（2020）46号）的规定，本公司（联合体）参加</w:t>
      </w:r>
      <w:r>
        <w:rPr>
          <w:rFonts w:hint="eastAsia" w:asciiTheme="minorEastAsia" w:hAnsiTheme="minorEastAsia" w:eastAsiaTheme="minorEastAsia"/>
          <w:sz w:val="24"/>
          <w:szCs w:val="24"/>
          <w:u w:val="single"/>
        </w:rPr>
        <w:t>（单位名称）</w:t>
      </w:r>
      <w:r>
        <w:rPr>
          <w:rFonts w:hint="eastAsia" w:asciiTheme="minorEastAsia" w:hAnsiTheme="minorEastAsia" w:eastAsiaTheme="minorEastAsia"/>
          <w:sz w:val="24"/>
          <w:szCs w:val="24"/>
        </w:rPr>
        <w:t>的</w:t>
      </w:r>
      <w:r>
        <w:rPr>
          <w:rFonts w:hint="eastAsia" w:asciiTheme="minorEastAsia" w:hAnsiTheme="minorEastAsia" w:eastAsiaTheme="minorEastAsia"/>
          <w:sz w:val="24"/>
          <w:szCs w:val="24"/>
          <w:u w:val="single"/>
        </w:rPr>
        <w:t>（项目名称）</w:t>
      </w:r>
      <w:r>
        <w:rPr>
          <w:rFonts w:hint="eastAsia" w:asciiTheme="minorEastAsia" w:hAnsiTheme="minorEastAsia" w:eastAsiaTheme="minor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523BC14E">
      <w:pPr>
        <w:pStyle w:val="18"/>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u w:val="single"/>
        </w:rPr>
        <w:t>（标的名称）</w:t>
      </w:r>
      <w:r>
        <w:rPr>
          <w:rFonts w:hint="eastAsia" w:asciiTheme="minorEastAsia" w:hAnsiTheme="minorEastAsia" w:eastAsiaTheme="minorEastAsia"/>
          <w:sz w:val="24"/>
          <w:szCs w:val="24"/>
        </w:rPr>
        <w:t>，属于</w:t>
      </w:r>
      <w:r>
        <w:rPr>
          <w:rFonts w:hint="eastAsia" w:asciiTheme="minorEastAsia" w:hAnsiTheme="minorEastAsia" w:eastAsiaTheme="minorEastAsia"/>
          <w:sz w:val="24"/>
          <w:szCs w:val="24"/>
          <w:u w:val="single"/>
        </w:rPr>
        <w:t>（采购文件中明确的所属行业）</w:t>
      </w:r>
      <w:r>
        <w:rPr>
          <w:rFonts w:hint="eastAsia" w:asciiTheme="minorEastAsia" w:hAnsiTheme="minorEastAsia" w:eastAsiaTheme="minorEastAsia"/>
          <w:sz w:val="24"/>
          <w:szCs w:val="24"/>
        </w:rPr>
        <w:t>；承建（承接）企业为</w:t>
      </w:r>
      <w:r>
        <w:rPr>
          <w:rFonts w:hint="eastAsia" w:asciiTheme="minorEastAsia" w:hAnsiTheme="minorEastAsia" w:eastAsiaTheme="minorEastAsia"/>
          <w:sz w:val="24"/>
          <w:szCs w:val="24"/>
          <w:u w:val="single"/>
        </w:rPr>
        <w:t>（企业名称）</w:t>
      </w:r>
      <w:r>
        <w:rPr>
          <w:rFonts w:hint="eastAsia" w:asciiTheme="minorEastAsia" w:hAnsiTheme="minorEastAsia" w:eastAsiaTheme="minorEastAsia"/>
          <w:sz w:val="24"/>
          <w:szCs w:val="24"/>
        </w:rPr>
        <w:t>，从业人员</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人，营业收入为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万元，资产总额为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万元，属于</w:t>
      </w:r>
      <w:r>
        <w:rPr>
          <w:rFonts w:hint="eastAsia" w:asciiTheme="minorEastAsia" w:hAnsiTheme="minorEastAsia" w:eastAsiaTheme="minorEastAsia"/>
          <w:sz w:val="24"/>
          <w:szCs w:val="24"/>
          <w:u w:val="single"/>
        </w:rPr>
        <w:t>（中型企业、小型企业、微型企业）</w:t>
      </w:r>
      <w:r>
        <w:rPr>
          <w:rFonts w:hint="eastAsia" w:asciiTheme="minorEastAsia" w:hAnsiTheme="minorEastAsia" w:eastAsiaTheme="minorEastAsia"/>
          <w:sz w:val="24"/>
          <w:szCs w:val="24"/>
        </w:rPr>
        <w:t>；</w:t>
      </w:r>
    </w:p>
    <w:p w14:paraId="480ABF9B">
      <w:pPr>
        <w:pStyle w:val="18"/>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u w:val="single"/>
        </w:rPr>
        <w:t>（标的名称）</w:t>
      </w:r>
      <w:r>
        <w:rPr>
          <w:rFonts w:hint="eastAsia" w:asciiTheme="minorEastAsia" w:hAnsiTheme="minorEastAsia" w:eastAsiaTheme="minorEastAsia"/>
          <w:sz w:val="24"/>
          <w:szCs w:val="24"/>
        </w:rPr>
        <w:t>，属于</w:t>
      </w:r>
      <w:r>
        <w:rPr>
          <w:rFonts w:hint="eastAsia" w:asciiTheme="minorEastAsia" w:hAnsiTheme="minorEastAsia" w:eastAsiaTheme="minorEastAsia"/>
          <w:sz w:val="24"/>
          <w:szCs w:val="24"/>
          <w:u w:val="single"/>
        </w:rPr>
        <w:t>（采购文件中明确的所属行业）</w:t>
      </w:r>
      <w:r>
        <w:rPr>
          <w:rFonts w:hint="eastAsia" w:asciiTheme="minorEastAsia" w:hAnsiTheme="minorEastAsia" w:eastAsiaTheme="minorEastAsia"/>
          <w:sz w:val="24"/>
          <w:szCs w:val="24"/>
        </w:rPr>
        <w:t>；承建（承接）企业为</w:t>
      </w:r>
      <w:r>
        <w:rPr>
          <w:rFonts w:hint="eastAsia" w:asciiTheme="minorEastAsia" w:hAnsiTheme="minorEastAsia" w:eastAsiaTheme="minorEastAsia"/>
          <w:sz w:val="24"/>
          <w:szCs w:val="24"/>
          <w:u w:val="single"/>
        </w:rPr>
        <w:t>（企业名称）</w:t>
      </w:r>
      <w:r>
        <w:rPr>
          <w:rFonts w:hint="eastAsia" w:asciiTheme="minorEastAsia" w:hAnsiTheme="minorEastAsia" w:eastAsiaTheme="minorEastAsia"/>
          <w:sz w:val="24"/>
          <w:szCs w:val="24"/>
        </w:rPr>
        <w:t>，从业人员</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人，营业收入为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万元，资产总额为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万元，属于</w:t>
      </w:r>
      <w:r>
        <w:rPr>
          <w:rFonts w:hint="eastAsia" w:asciiTheme="minorEastAsia" w:hAnsiTheme="minorEastAsia" w:eastAsiaTheme="minorEastAsia"/>
          <w:sz w:val="24"/>
          <w:szCs w:val="24"/>
          <w:u w:val="single"/>
        </w:rPr>
        <w:t>（中型企业、小型企业、微型企业）</w:t>
      </w:r>
      <w:r>
        <w:rPr>
          <w:rFonts w:hint="eastAsia" w:asciiTheme="minorEastAsia" w:hAnsiTheme="minorEastAsia" w:eastAsiaTheme="minorEastAsia"/>
          <w:sz w:val="24"/>
          <w:szCs w:val="24"/>
        </w:rPr>
        <w:t>；</w:t>
      </w:r>
    </w:p>
    <w:p w14:paraId="15D23F9A">
      <w:pPr>
        <w:pStyle w:val="18"/>
        <w:ind w:firstLine="84" w:firstLineChars="35"/>
        <w:rPr>
          <w:rFonts w:asciiTheme="minorEastAsia" w:hAnsiTheme="minorEastAsia" w:eastAsiaTheme="minorEastAsia"/>
          <w:sz w:val="24"/>
          <w:szCs w:val="24"/>
        </w:rPr>
      </w:pPr>
      <w:r>
        <w:rPr>
          <w:rFonts w:hint="eastAsia" w:asciiTheme="minorEastAsia" w:hAnsiTheme="minorEastAsia" w:eastAsiaTheme="minorEastAsia"/>
          <w:sz w:val="24"/>
          <w:szCs w:val="24"/>
        </w:rPr>
        <w:t>.....................</w:t>
      </w:r>
    </w:p>
    <w:p w14:paraId="64BBC24A">
      <w:pPr>
        <w:pStyle w:val="18"/>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以上企业，不属于大企业的分支机构，不存在控股股东为大企业的情形，也不存在与大企业的负责人为同一人的情形。</w:t>
      </w:r>
    </w:p>
    <w:p w14:paraId="02C2C1C3">
      <w:pPr>
        <w:pStyle w:val="18"/>
        <w:ind w:firstLine="240"/>
        <w:rPr>
          <w:rFonts w:asciiTheme="minorEastAsia" w:hAnsiTheme="minorEastAsia" w:eastAsiaTheme="minorEastAsia"/>
          <w:sz w:val="24"/>
          <w:szCs w:val="24"/>
        </w:rPr>
      </w:pPr>
      <w:r>
        <w:rPr>
          <w:rFonts w:hint="eastAsia" w:asciiTheme="minorEastAsia" w:hAnsiTheme="minorEastAsia" w:eastAsiaTheme="minorEastAsia"/>
          <w:sz w:val="24"/>
          <w:szCs w:val="24"/>
        </w:rPr>
        <w:t>本企业对上述声明内容的真实性负责。如有虚假，将依法承担相应责任。</w:t>
      </w:r>
    </w:p>
    <w:p w14:paraId="3A4F9130">
      <w:pPr>
        <w:pStyle w:val="18"/>
        <w:ind w:firstLine="240"/>
        <w:rPr>
          <w:rFonts w:asciiTheme="minorEastAsia" w:hAnsiTheme="minorEastAsia" w:eastAsiaTheme="minorEastAsia"/>
          <w:sz w:val="24"/>
          <w:szCs w:val="24"/>
        </w:rPr>
      </w:pPr>
    </w:p>
    <w:p w14:paraId="6C6DE3C5">
      <w:pPr>
        <w:pStyle w:val="18"/>
        <w:ind w:firstLine="240"/>
        <w:jc w:val="right"/>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响应</w:t>
      </w:r>
      <w:r>
        <w:rPr>
          <w:rFonts w:hint="eastAsia" w:asciiTheme="minorEastAsia" w:hAnsiTheme="minorEastAsia" w:eastAsiaTheme="minorEastAsia"/>
          <w:sz w:val="24"/>
          <w:szCs w:val="24"/>
        </w:rPr>
        <w:t>人：（企业电子签章）</w:t>
      </w:r>
    </w:p>
    <w:p w14:paraId="0CDA9973">
      <w:pPr>
        <w:pStyle w:val="18"/>
        <w:ind w:firstLine="240"/>
        <w:jc w:val="righ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年  月  日</w:t>
      </w:r>
    </w:p>
    <w:p w14:paraId="2F333C2E">
      <w:pPr>
        <w:pStyle w:val="18"/>
        <w:ind w:firstLine="240"/>
        <w:rPr>
          <w:rFonts w:asciiTheme="minorEastAsia" w:hAnsiTheme="minorEastAsia" w:eastAsiaTheme="minorEastAsia"/>
          <w:sz w:val="24"/>
          <w:szCs w:val="24"/>
        </w:rPr>
      </w:pPr>
    </w:p>
    <w:p w14:paraId="2F5F4F2B">
      <w:pPr>
        <w:pStyle w:val="18"/>
        <w:ind w:firstLine="240"/>
        <w:rPr>
          <w:rFonts w:asciiTheme="minorEastAsia" w:hAnsiTheme="minorEastAsia" w:eastAsiaTheme="minorEastAsia"/>
          <w:sz w:val="24"/>
          <w:szCs w:val="24"/>
        </w:rPr>
      </w:pPr>
      <w:r>
        <w:rPr>
          <w:rFonts w:hint="eastAsia" w:asciiTheme="minorEastAsia" w:hAnsiTheme="minorEastAsia" w:eastAsiaTheme="minorEastAsia"/>
          <w:sz w:val="24"/>
          <w:szCs w:val="24"/>
        </w:rPr>
        <w:t>注：从业人员、营业收入、资产总额填报上一年度数据，无上一年度数据的新成立企业可不填报。</w:t>
      </w:r>
    </w:p>
    <w:p w14:paraId="5FBEAAED">
      <w:pPr>
        <w:widowControl/>
        <w:jc w:val="center"/>
        <w:rPr>
          <w:rFonts w:cs="宋体" w:asciiTheme="minorEastAsia" w:hAnsiTheme="minorEastAsia" w:eastAsiaTheme="minorEastAsia"/>
          <w:b/>
          <w:sz w:val="24"/>
        </w:rPr>
      </w:pPr>
    </w:p>
    <w:p w14:paraId="080C8443">
      <w:pPr>
        <w:pageBreakBefore/>
        <w:rPr>
          <w:color w:val="auto"/>
          <w:sz w:val="28"/>
          <w:szCs w:val="28"/>
          <w:highlight w:val="none"/>
        </w:rPr>
      </w:pPr>
      <w:r>
        <w:rPr>
          <w:rFonts w:hint="eastAsia"/>
          <w:color w:val="auto"/>
          <w:sz w:val="28"/>
          <w:szCs w:val="28"/>
          <w:highlight w:val="none"/>
        </w:rPr>
        <w:t>附件2</w:t>
      </w:r>
    </w:p>
    <w:p w14:paraId="0188740D">
      <w:pPr>
        <w:adjustRightInd w:val="0"/>
        <w:snapToGrid w:val="0"/>
        <w:ind w:firstLine="560" w:firstLineChars="200"/>
        <w:rPr>
          <w:color w:val="auto"/>
          <w:sz w:val="28"/>
          <w:szCs w:val="28"/>
          <w:highlight w:val="none"/>
        </w:rPr>
      </w:pPr>
    </w:p>
    <w:p w14:paraId="4D23CB4C">
      <w:pPr>
        <w:pStyle w:val="2"/>
        <w:numPr>
          <w:ilvl w:val="1"/>
          <w:numId w:val="0"/>
        </w:numPr>
        <w:tabs>
          <w:tab w:val="left" w:pos="840"/>
        </w:tabs>
        <w:jc w:val="center"/>
        <w:rPr>
          <w:rFonts w:hint="eastAsia" w:asciiTheme="minorEastAsia" w:hAnsiTheme="minorEastAsia" w:eastAsiaTheme="minorEastAsia" w:cstheme="minorEastAsia"/>
          <w:color w:val="auto"/>
          <w:sz w:val="28"/>
          <w:szCs w:val="28"/>
          <w:highlight w:val="none"/>
          <w:lang w:val="zh-CN"/>
        </w:rPr>
      </w:pPr>
      <w:r>
        <w:rPr>
          <w:rFonts w:hint="eastAsia" w:asciiTheme="minorEastAsia" w:hAnsiTheme="minorEastAsia" w:eastAsiaTheme="minorEastAsia" w:cstheme="minorEastAsia"/>
          <w:color w:val="auto"/>
          <w:sz w:val="28"/>
          <w:szCs w:val="28"/>
          <w:highlight w:val="none"/>
          <w:lang w:val="zh-CN"/>
        </w:rPr>
        <w:t>监狱企业证明文件</w:t>
      </w:r>
    </w:p>
    <w:p w14:paraId="553D179F">
      <w:pPr>
        <w:jc w:val="center"/>
        <w:rPr>
          <w:b/>
          <w:bCs/>
          <w:color w:val="auto"/>
          <w:sz w:val="28"/>
          <w:szCs w:val="28"/>
          <w:highlight w:val="none"/>
        </w:rPr>
      </w:pPr>
    </w:p>
    <w:p w14:paraId="55FD4BFA">
      <w:pPr>
        <w:spacing w:line="360" w:lineRule="auto"/>
        <w:jc w:val="center"/>
        <w:rPr>
          <w:b/>
          <w:bCs/>
          <w:color w:val="auto"/>
          <w:kern w:val="36"/>
          <w:sz w:val="28"/>
          <w:szCs w:val="28"/>
          <w:highlight w:val="none"/>
        </w:rPr>
      </w:pPr>
      <w:r>
        <w:rPr>
          <w:rFonts w:hint="eastAsia"/>
          <w:b/>
          <w:bCs/>
          <w:color w:val="auto"/>
          <w:kern w:val="36"/>
          <w:sz w:val="28"/>
          <w:szCs w:val="28"/>
          <w:highlight w:val="none"/>
        </w:rPr>
        <w:t>注：若不能提供或无需提供声明函时，投标时不用提供。</w:t>
      </w:r>
    </w:p>
    <w:p w14:paraId="7E8EC423">
      <w:pPr>
        <w:pStyle w:val="9"/>
        <w:ind w:left="1470" w:right="1470"/>
        <w:rPr>
          <w:b/>
          <w:bCs/>
          <w:color w:val="auto"/>
          <w:kern w:val="36"/>
          <w:sz w:val="22"/>
          <w:szCs w:val="42"/>
          <w:highlight w:val="none"/>
        </w:rPr>
      </w:pPr>
    </w:p>
    <w:p w14:paraId="4EF7FA6A">
      <w:pPr>
        <w:pStyle w:val="9"/>
        <w:ind w:left="1470" w:right="1470"/>
        <w:rPr>
          <w:b/>
          <w:bCs/>
          <w:color w:val="auto"/>
          <w:kern w:val="36"/>
          <w:sz w:val="22"/>
          <w:szCs w:val="42"/>
          <w:highlight w:val="none"/>
        </w:rPr>
      </w:pPr>
    </w:p>
    <w:p w14:paraId="12F5F681">
      <w:pPr>
        <w:pStyle w:val="9"/>
        <w:ind w:left="1470" w:right="1470"/>
        <w:rPr>
          <w:b/>
          <w:bCs/>
          <w:color w:val="auto"/>
          <w:kern w:val="36"/>
          <w:sz w:val="22"/>
          <w:szCs w:val="42"/>
          <w:highlight w:val="none"/>
        </w:rPr>
      </w:pPr>
    </w:p>
    <w:p w14:paraId="34BAE683">
      <w:pPr>
        <w:pStyle w:val="9"/>
        <w:ind w:left="1470" w:right="1470"/>
        <w:rPr>
          <w:b/>
          <w:bCs/>
          <w:color w:val="auto"/>
          <w:kern w:val="36"/>
          <w:sz w:val="22"/>
          <w:szCs w:val="42"/>
          <w:highlight w:val="none"/>
        </w:rPr>
      </w:pPr>
    </w:p>
    <w:p w14:paraId="0A7B3FC4">
      <w:pPr>
        <w:pStyle w:val="9"/>
        <w:ind w:left="1470" w:right="1470"/>
        <w:rPr>
          <w:b/>
          <w:bCs/>
          <w:color w:val="auto"/>
          <w:kern w:val="36"/>
          <w:sz w:val="22"/>
          <w:szCs w:val="42"/>
          <w:highlight w:val="none"/>
        </w:rPr>
      </w:pPr>
    </w:p>
    <w:p w14:paraId="2DF6A9A7">
      <w:pPr>
        <w:pStyle w:val="9"/>
        <w:ind w:left="1470" w:right="1470"/>
        <w:rPr>
          <w:b/>
          <w:bCs/>
          <w:color w:val="auto"/>
          <w:kern w:val="36"/>
          <w:sz w:val="22"/>
          <w:szCs w:val="42"/>
          <w:highlight w:val="none"/>
        </w:rPr>
      </w:pPr>
    </w:p>
    <w:p w14:paraId="6AAB8E5F">
      <w:pPr>
        <w:pStyle w:val="9"/>
        <w:ind w:left="1470" w:right="1470"/>
        <w:rPr>
          <w:b/>
          <w:bCs/>
          <w:color w:val="auto"/>
          <w:kern w:val="36"/>
          <w:sz w:val="22"/>
          <w:szCs w:val="42"/>
          <w:highlight w:val="none"/>
        </w:rPr>
      </w:pPr>
    </w:p>
    <w:p w14:paraId="5F92596F">
      <w:pPr>
        <w:pStyle w:val="9"/>
        <w:ind w:left="1470" w:right="1470"/>
        <w:rPr>
          <w:b/>
          <w:bCs/>
          <w:color w:val="auto"/>
          <w:kern w:val="36"/>
          <w:sz w:val="22"/>
          <w:szCs w:val="42"/>
          <w:highlight w:val="none"/>
        </w:rPr>
      </w:pPr>
    </w:p>
    <w:p w14:paraId="71953D61">
      <w:pPr>
        <w:pStyle w:val="9"/>
        <w:ind w:left="1470" w:right="1470"/>
        <w:rPr>
          <w:b/>
          <w:bCs/>
          <w:color w:val="auto"/>
          <w:kern w:val="36"/>
          <w:sz w:val="22"/>
          <w:szCs w:val="42"/>
          <w:highlight w:val="none"/>
        </w:rPr>
      </w:pPr>
    </w:p>
    <w:p w14:paraId="598DEADD">
      <w:pPr>
        <w:pStyle w:val="9"/>
        <w:ind w:left="1470" w:right="1470"/>
        <w:rPr>
          <w:b/>
          <w:bCs/>
          <w:color w:val="auto"/>
          <w:kern w:val="36"/>
          <w:sz w:val="22"/>
          <w:szCs w:val="42"/>
          <w:highlight w:val="none"/>
        </w:rPr>
      </w:pPr>
    </w:p>
    <w:p w14:paraId="329D0FB3">
      <w:pPr>
        <w:pStyle w:val="9"/>
        <w:ind w:left="1470" w:right="1470"/>
        <w:rPr>
          <w:b/>
          <w:bCs/>
          <w:color w:val="auto"/>
          <w:kern w:val="36"/>
          <w:sz w:val="22"/>
          <w:szCs w:val="42"/>
          <w:highlight w:val="none"/>
        </w:rPr>
      </w:pPr>
    </w:p>
    <w:p w14:paraId="1096C25C">
      <w:pPr>
        <w:pStyle w:val="9"/>
        <w:ind w:left="1470" w:right="1470"/>
        <w:rPr>
          <w:b/>
          <w:bCs/>
          <w:color w:val="auto"/>
          <w:kern w:val="36"/>
          <w:sz w:val="22"/>
          <w:szCs w:val="42"/>
          <w:highlight w:val="none"/>
        </w:rPr>
      </w:pPr>
    </w:p>
    <w:p w14:paraId="51D610E8">
      <w:pPr>
        <w:pStyle w:val="9"/>
        <w:ind w:left="1470" w:right="1470"/>
        <w:rPr>
          <w:b/>
          <w:bCs/>
          <w:color w:val="auto"/>
          <w:kern w:val="36"/>
          <w:sz w:val="22"/>
          <w:szCs w:val="42"/>
          <w:highlight w:val="none"/>
        </w:rPr>
      </w:pPr>
    </w:p>
    <w:p w14:paraId="24C6B5CD">
      <w:pPr>
        <w:pStyle w:val="9"/>
        <w:ind w:left="1470" w:right="1470"/>
        <w:rPr>
          <w:b/>
          <w:bCs/>
          <w:color w:val="auto"/>
          <w:kern w:val="36"/>
          <w:sz w:val="22"/>
          <w:szCs w:val="42"/>
          <w:highlight w:val="none"/>
        </w:rPr>
      </w:pPr>
    </w:p>
    <w:p w14:paraId="5F339620">
      <w:pPr>
        <w:pageBreakBefore/>
        <w:rPr>
          <w:color w:val="auto"/>
          <w:sz w:val="28"/>
          <w:szCs w:val="28"/>
          <w:highlight w:val="none"/>
        </w:rPr>
      </w:pPr>
      <w:r>
        <w:rPr>
          <w:rFonts w:hint="eastAsia"/>
          <w:color w:val="auto"/>
          <w:sz w:val="28"/>
          <w:szCs w:val="28"/>
          <w:highlight w:val="none"/>
        </w:rPr>
        <w:t>附件3</w:t>
      </w:r>
    </w:p>
    <w:p w14:paraId="45539897">
      <w:pPr>
        <w:pStyle w:val="9"/>
        <w:wordWrap/>
        <w:topLinePunct w:val="0"/>
        <w:spacing w:line="480" w:lineRule="exact"/>
        <w:ind w:left="0" w:leftChars="0" w:right="0" w:rightChars="0"/>
        <w:jc w:val="center"/>
        <w:rPr>
          <w:b/>
          <w:bCs/>
          <w:color w:val="auto"/>
          <w:kern w:val="36"/>
          <w:sz w:val="28"/>
          <w:szCs w:val="28"/>
          <w:highlight w:val="none"/>
        </w:rPr>
      </w:pPr>
      <w:r>
        <w:rPr>
          <w:rFonts w:hint="eastAsia"/>
          <w:b/>
          <w:bCs/>
          <w:color w:val="auto"/>
          <w:kern w:val="36"/>
          <w:sz w:val="28"/>
          <w:szCs w:val="28"/>
          <w:highlight w:val="none"/>
        </w:rPr>
        <w:t>残疾人福利性单位声明函（如有）</w:t>
      </w:r>
    </w:p>
    <w:p w14:paraId="23139B86">
      <w:pPr>
        <w:pStyle w:val="9"/>
        <w:wordWrap/>
        <w:topLinePunct w:val="0"/>
        <w:spacing w:line="480" w:lineRule="exact"/>
        <w:ind w:left="0" w:leftChars="0" w:right="0" w:rightChars="0" w:firstLine="560" w:firstLineChars="200"/>
        <w:rPr>
          <w:color w:val="auto"/>
          <w:kern w:val="36"/>
          <w:sz w:val="28"/>
          <w:szCs w:val="28"/>
          <w:highlight w:val="none"/>
        </w:rPr>
      </w:pPr>
    </w:p>
    <w:p w14:paraId="26F115E5">
      <w:pPr>
        <w:pStyle w:val="9"/>
        <w:wordWrap/>
        <w:topLinePunct w:val="0"/>
        <w:spacing w:line="480" w:lineRule="exact"/>
        <w:ind w:left="0" w:leftChars="0" w:right="0" w:rightChars="0" w:firstLine="480" w:firstLineChars="200"/>
        <w:rPr>
          <w:color w:val="auto"/>
          <w:kern w:val="36"/>
          <w:sz w:val="24"/>
          <w:szCs w:val="24"/>
          <w:highlight w:val="none"/>
        </w:rPr>
      </w:pPr>
      <w:r>
        <w:rPr>
          <w:rFonts w:hint="eastAsia"/>
          <w:color w:val="auto"/>
          <w:kern w:val="36"/>
          <w:sz w:val="24"/>
          <w:szCs w:val="24"/>
          <w:highlight w:val="none"/>
        </w:rPr>
        <w:t xml:space="preserve">本单位郑重声明，根据《财政部 民政部 中国残疾人联合会关于促进残疾人就业政府采购政策的通知》（财库〔2017〕141号）的规定，本单位为符合条件的残疾人福利性单位，且本单位参加 </w:t>
      </w:r>
      <w:r>
        <w:rPr>
          <w:rFonts w:hint="eastAsia"/>
          <w:color w:val="auto"/>
          <w:kern w:val="36"/>
          <w:sz w:val="24"/>
          <w:szCs w:val="24"/>
          <w:highlight w:val="none"/>
          <w:u w:val="single"/>
        </w:rPr>
        <w:t xml:space="preserve">           </w:t>
      </w:r>
      <w:r>
        <w:rPr>
          <w:rFonts w:hint="eastAsia"/>
          <w:color w:val="auto"/>
          <w:kern w:val="36"/>
          <w:sz w:val="24"/>
          <w:szCs w:val="24"/>
          <w:highlight w:val="none"/>
        </w:rPr>
        <w:t>单位的</w:t>
      </w:r>
      <w:r>
        <w:rPr>
          <w:rFonts w:hint="eastAsia"/>
          <w:color w:val="auto"/>
          <w:kern w:val="36"/>
          <w:sz w:val="24"/>
          <w:szCs w:val="24"/>
          <w:highlight w:val="none"/>
          <w:u w:val="single"/>
        </w:rPr>
        <w:t xml:space="preserve">                   </w:t>
      </w:r>
      <w:r>
        <w:rPr>
          <w:rFonts w:hint="eastAsia"/>
          <w:color w:val="auto"/>
          <w:kern w:val="36"/>
          <w:sz w:val="24"/>
          <w:szCs w:val="24"/>
          <w:highlight w:val="none"/>
          <w:u w:val="single"/>
          <w:lang w:val="en-US" w:eastAsia="zh-CN"/>
        </w:rPr>
        <w:t xml:space="preserve">                            </w:t>
      </w:r>
      <w:r>
        <w:rPr>
          <w:rFonts w:hint="eastAsia"/>
          <w:color w:val="auto"/>
          <w:kern w:val="36"/>
          <w:sz w:val="24"/>
          <w:szCs w:val="24"/>
          <w:highlight w:val="none"/>
        </w:rPr>
        <w:t>项目采购活动提供本单位制造的货物（由本单位承担工程/提供服务），或者提供其他残疾人福利性单位制造的货物（不包括使用非残疾人福利性单位注册商标的货物）。</w:t>
      </w:r>
    </w:p>
    <w:p w14:paraId="0AD00592">
      <w:pPr>
        <w:spacing w:line="480" w:lineRule="auto"/>
        <w:jc w:val="center"/>
        <w:rPr>
          <w:rFonts w:hint="eastAsia"/>
          <w:color w:val="auto"/>
          <w:kern w:val="36"/>
          <w:sz w:val="24"/>
          <w:szCs w:val="24"/>
          <w:highlight w:val="none"/>
        </w:rPr>
      </w:pPr>
      <w:r>
        <w:rPr>
          <w:rFonts w:hint="eastAsia"/>
          <w:color w:val="auto"/>
          <w:kern w:val="36"/>
          <w:sz w:val="24"/>
          <w:szCs w:val="24"/>
          <w:highlight w:val="none"/>
        </w:rPr>
        <w:t>本单位对上述声明的真实性负责。如有虚假，将依法承担相应责任。</w:t>
      </w:r>
    </w:p>
    <w:p w14:paraId="3EE34E0D">
      <w:pPr>
        <w:spacing w:line="480" w:lineRule="auto"/>
        <w:jc w:val="center"/>
        <w:rPr>
          <w:rFonts w:hint="eastAsia"/>
          <w:color w:val="auto"/>
          <w:kern w:val="36"/>
          <w:sz w:val="24"/>
          <w:szCs w:val="24"/>
          <w:highlight w:val="none"/>
        </w:rPr>
      </w:pPr>
    </w:p>
    <w:p w14:paraId="33044917">
      <w:pPr>
        <w:spacing w:line="480" w:lineRule="auto"/>
        <w:jc w:val="center"/>
        <w:rPr>
          <w:rFonts w:hint="eastAsia"/>
          <w:color w:val="auto"/>
          <w:kern w:val="36"/>
          <w:sz w:val="24"/>
          <w:szCs w:val="24"/>
          <w:highlight w:val="none"/>
        </w:rPr>
      </w:pPr>
    </w:p>
    <w:p w14:paraId="35197C36">
      <w:pPr>
        <w:spacing w:line="480" w:lineRule="auto"/>
        <w:jc w:val="center"/>
        <w:rPr>
          <w:rFonts w:hint="eastAsia"/>
          <w:color w:val="auto"/>
          <w:kern w:val="36"/>
          <w:sz w:val="24"/>
          <w:szCs w:val="24"/>
          <w:highlight w:val="none"/>
        </w:rPr>
      </w:pPr>
    </w:p>
    <w:p w14:paraId="3FD6D72B">
      <w:pPr>
        <w:spacing w:line="480" w:lineRule="auto"/>
        <w:jc w:val="center"/>
        <w:rPr>
          <w:rFonts w:hint="eastAsia"/>
          <w:color w:val="auto"/>
          <w:kern w:val="36"/>
          <w:sz w:val="24"/>
          <w:szCs w:val="24"/>
          <w:highlight w:val="none"/>
        </w:rPr>
      </w:pPr>
    </w:p>
    <w:p w14:paraId="6C03DA0B">
      <w:pPr>
        <w:spacing w:line="480" w:lineRule="auto"/>
        <w:jc w:val="center"/>
        <w:rPr>
          <w:rFonts w:hint="eastAsia"/>
          <w:color w:val="auto"/>
          <w:kern w:val="36"/>
          <w:sz w:val="24"/>
          <w:szCs w:val="24"/>
          <w:highlight w:val="none"/>
        </w:rPr>
      </w:pPr>
    </w:p>
    <w:p w14:paraId="447D7D8E">
      <w:pPr>
        <w:spacing w:line="480" w:lineRule="auto"/>
        <w:jc w:val="center"/>
        <w:rPr>
          <w:rFonts w:hint="eastAsia"/>
          <w:color w:val="auto"/>
          <w:kern w:val="36"/>
          <w:sz w:val="24"/>
          <w:szCs w:val="24"/>
          <w:highlight w:val="none"/>
        </w:rPr>
      </w:pPr>
    </w:p>
    <w:p w14:paraId="6B1F2152">
      <w:pPr>
        <w:spacing w:line="480" w:lineRule="auto"/>
        <w:jc w:val="center"/>
        <w:rPr>
          <w:rFonts w:hint="eastAsia"/>
          <w:color w:val="auto"/>
          <w:kern w:val="36"/>
          <w:sz w:val="24"/>
          <w:szCs w:val="24"/>
          <w:highlight w:val="none"/>
        </w:rPr>
      </w:pPr>
    </w:p>
    <w:p w14:paraId="5D435406">
      <w:pPr>
        <w:spacing w:line="480" w:lineRule="auto"/>
        <w:jc w:val="center"/>
        <w:rPr>
          <w:rFonts w:hint="eastAsia"/>
          <w:color w:val="auto"/>
          <w:kern w:val="36"/>
          <w:sz w:val="24"/>
          <w:szCs w:val="24"/>
          <w:highlight w:val="none"/>
        </w:rPr>
      </w:pPr>
    </w:p>
    <w:p w14:paraId="7B04A1A8">
      <w:pPr>
        <w:spacing w:line="480" w:lineRule="auto"/>
        <w:jc w:val="center"/>
        <w:rPr>
          <w:rFonts w:hint="eastAsia"/>
          <w:color w:val="auto"/>
          <w:kern w:val="36"/>
          <w:sz w:val="24"/>
          <w:szCs w:val="24"/>
          <w:highlight w:val="none"/>
        </w:rPr>
      </w:pPr>
    </w:p>
    <w:p w14:paraId="0FE7CC40">
      <w:pPr>
        <w:spacing w:line="480" w:lineRule="auto"/>
        <w:jc w:val="center"/>
        <w:rPr>
          <w:rFonts w:hint="eastAsia"/>
          <w:color w:val="auto"/>
          <w:kern w:val="36"/>
          <w:sz w:val="24"/>
          <w:szCs w:val="24"/>
          <w:highlight w:val="none"/>
        </w:rPr>
      </w:pPr>
    </w:p>
    <w:p w14:paraId="1803F4C4">
      <w:pPr>
        <w:spacing w:line="480" w:lineRule="auto"/>
        <w:jc w:val="center"/>
        <w:rPr>
          <w:rFonts w:hint="eastAsia"/>
          <w:color w:val="auto"/>
          <w:kern w:val="36"/>
          <w:sz w:val="24"/>
          <w:szCs w:val="24"/>
          <w:highlight w:val="none"/>
        </w:rPr>
      </w:pPr>
    </w:p>
    <w:p w14:paraId="4FD4A136">
      <w:pPr>
        <w:spacing w:line="480" w:lineRule="auto"/>
        <w:jc w:val="center"/>
        <w:rPr>
          <w:rFonts w:hint="eastAsia"/>
          <w:color w:val="auto"/>
          <w:kern w:val="36"/>
          <w:sz w:val="24"/>
          <w:szCs w:val="24"/>
          <w:highlight w:val="none"/>
        </w:rPr>
      </w:pPr>
    </w:p>
    <w:p w14:paraId="19F8D7F3">
      <w:pPr>
        <w:spacing w:line="480" w:lineRule="auto"/>
        <w:jc w:val="center"/>
        <w:rPr>
          <w:rFonts w:hint="eastAsia"/>
          <w:color w:val="auto"/>
          <w:kern w:val="36"/>
          <w:sz w:val="24"/>
          <w:szCs w:val="24"/>
          <w:highlight w:val="none"/>
        </w:rPr>
      </w:pPr>
    </w:p>
    <w:p w14:paraId="2E31A6D0">
      <w:pPr>
        <w:spacing w:line="480" w:lineRule="auto"/>
        <w:jc w:val="left"/>
        <w:rPr>
          <w:rFonts w:hint="default" w:eastAsia="宋体"/>
          <w:color w:val="auto"/>
          <w:kern w:val="36"/>
          <w:sz w:val="24"/>
          <w:szCs w:val="24"/>
          <w:highlight w:val="none"/>
          <w:lang w:val="en-US" w:eastAsia="zh-CN"/>
        </w:rPr>
      </w:pPr>
      <w:r>
        <w:rPr>
          <w:rFonts w:hint="eastAsia"/>
          <w:color w:val="auto"/>
          <w:kern w:val="36"/>
          <w:sz w:val="24"/>
          <w:szCs w:val="24"/>
          <w:highlight w:val="none"/>
          <w:lang w:val="en-US" w:eastAsia="zh-CN"/>
        </w:rPr>
        <w:t>附件4</w:t>
      </w:r>
    </w:p>
    <w:p w14:paraId="537FBD42">
      <w:pPr>
        <w:spacing w:line="480" w:lineRule="auto"/>
        <w:jc w:val="center"/>
        <w:rPr>
          <w:rFonts w:hint="eastAsia" w:ascii="宋体" w:hAnsi="宋体" w:cs="宋体"/>
          <w:b w:val="0"/>
          <w:bCs w:val="0"/>
          <w:sz w:val="24"/>
          <w:szCs w:val="24"/>
        </w:rPr>
      </w:pPr>
      <w:r>
        <w:rPr>
          <w:rFonts w:hint="eastAsia" w:ascii="宋体" w:hAnsi="宋体" w:cs="宋体"/>
          <w:b w:val="0"/>
          <w:bCs w:val="0"/>
          <w:sz w:val="24"/>
          <w:szCs w:val="24"/>
        </w:rPr>
        <w:t>河南省政府采购合同融资政策告知函</w:t>
      </w:r>
    </w:p>
    <w:p w14:paraId="67EC20DD">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宋体" w:hAnsi="宋体" w:cs="宋体"/>
          <w:b w:val="0"/>
          <w:bCs w:val="0"/>
          <w:sz w:val="24"/>
          <w:szCs w:val="24"/>
        </w:rPr>
      </w:pPr>
      <w:r>
        <w:rPr>
          <w:rFonts w:hint="eastAsia" w:ascii="宋体" w:hAnsi="宋体" w:cs="宋体"/>
          <w:b w:val="0"/>
          <w:bCs w:val="0"/>
          <w:sz w:val="24"/>
          <w:szCs w:val="24"/>
        </w:rPr>
        <w:t>各供应商:</w:t>
      </w:r>
    </w:p>
    <w:p w14:paraId="6F82E374">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sz w:val="24"/>
          <w:szCs w:val="24"/>
        </w:rPr>
      </w:pPr>
      <w:r>
        <w:rPr>
          <w:rFonts w:hint="eastAsia" w:ascii="宋体" w:hAnsi="宋体" w:cs="宋体"/>
          <w:b w:val="0"/>
          <w:bCs w:val="0"/>
          <w:sz w:val="24"/>
          <w:szCs w:val="24"/>
        </w:rPr>
        <w:t>欢迎贵公司参与河南省政府采购活动!</w:t>
      </w:r>
    </w:p>
    <w:p w14:paraId="1FBB6CFF">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sz w:val="24"/>
          <w:szCs w:val="24"/>
        </w:rPr>
      </w:pPr>
      <w:r>
        <w:rPr>
          <w:rFonts w:hint="eastAsia" w:ascii="宋体" w:hAnsi="宋体" w:cs="宋体"/>
          <w:b w:val="0"/>
          <w:bCs w:val="0"/>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57177E34">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sz w:val="24"/>
          <w:szCs w:val="24"/>
        </w:rPr>
      </w:pPr>
      <w:r>
        <w:rPr>
          <w:rFonts w:hint="eastAsia" w:ascii="宋体" w:hAnsi="宋体" w:cs="宋体"/>
          <w:b w:val="0"/>
          <w:bCs w:val="0"/>
          <w:sz w:val="24"/>
          <w:szCs w:val="24"/>
        </w:rPr>
        <w:t>贷款渠道和提供贷款的金融机构，可在河南省政府采购网“河南省政府采购合同融资平台”查询联系。</w:t>
      </w:r>
    </w:p>
    <w:p w14:paraId="49ED1A9B">
      <w:pPr>
        <w:pStyle w:val="9"/>
        <w:wordWrap/>
        <w:topLinePunct w:val="0"/>
        <w:spacing w:line="480" w:lineRule="exact"/>
        <w:ind w:left="0" w:leftChars="0" w:right="0" w:rightChars="0" w:firstLine="480" w:firstLineChars="200"/>
        <w:rPr>
          <w:color w:val="auto"/>
          <w:kern w:val="36"/>
          <w:sz w:val="24"/>
          <w:szCs w:val="24"/>
          <w:highlight w:val="none"/>
        </w:rPr>
      </w:pPr>
    </w:p>
    <w:p w14:paraId="4CF630B1"/>
    <w:sectPr>
      <w:footerReference r:id="rId8"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31034">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8070A6">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18070A6">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E8872">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3C867E">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B3C867E">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D5DFA">
    <w:pPr>
      <w:pStyle w:val="12"/>
      <w:tabs>
        <w:tab w:val="clear" w:pos="4153"/>
      </w:tabs>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13C1D3">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E13C1D3">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7DD56">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207BE6">
                          <w:pPr>
                            <w:pStyle w:val="1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8207BE6">
                    <w:pPr>
                      <w:pStyle w:val="1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75D25">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E0AAE">
                          <w:pPr>
                            <w:pStyle w:val="1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0CE0AAE">
                    <w:pPr>
                      <w:pStyle w:val="12"/>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EFA43">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D78145"/>
    <w:multiLevelType w:val="singleLevel"/>
    <w:tmpl w:val="DFD7814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NTk0MGIzMjhmZTUwNDJjNTZmMGU4Y2E5MzI2ZmEifQ=="/>
  </w:docVars>
  <w:rsids>
    <w:rsidRoot w:val="00000000"/>
    <w:rsid w:val="001F3ADA"/>
    <w:rsid w:val="00441793"/>
    <w:rsid w:val="00470694"/>
    <w:rsid w:val="005F037B"/>
    <w:rsid w:val="009A13B3"/>
    <w:rsid w:val="00A010BF"/>
    <w:rsid w:val="00D622D0"/>
    <w:rsid w:val="00FE5DE6"/>
    <w:rsid w:val="01017684"/>
    <w:rsid w:val="01096340"/>
    <w:rsid w:val="010F1DA1"/>
    <w:rsid w:val="011D7F5E"/>
    <w:rsid w:val="012633DA"/>
    <w:rsid w:val="01325A8F"/>
    <w:rsid w:val="01422176"/>
    <w:rsid w:val="014A102B"/>
    <w:rsid w:val="01527EDF"/>
    <w:rsid w:val="01635C49"/>
    <w:rsid w:val="01637ABC"/>
    <w:rsid w:val="016C2D4F"/>
    <w:rsid w:val="016D4D19"/>
    <w:rsid w:val="01B464A4"/>
    <w:rsid w:val="01BE7323"/>
    <w:rsid w:val="01FD7E4B"/>
    <w:rsid w:val="02091FE0"/>
    <w:rsid w:val="02114C56"/>
    <w:rsid w:val="0216351E"/>
    <w:rsid w:val="02274EC8"/>
    <w:rsid w:val="0236335D"/>
    <w:rsid w:val="02497534"/>
    <w:rsid w:val="02532161"/>
    <w:rsid w:val="0264611C"/>
    <w:rsid w:val="026B3007"/>
    <w:rsid w:val="02781BC8"/>
    <w:rsid w:val="02A243E6"/>
    <w:rsid w:val="02B62E04"/>
    <w:rsid w:val="02B7449E"/>
    <w:rsid w:val="02B80216"/>
    <w:rsid w:val="02E334E5"/>
    <w:rsid w:val="03180A38"/>
    <w:rsid w:val="032064E7"/>
    <w:rsid w:val="032255CB"/>
    <w:rsid w:val="032B6C3A"/>
    <w:rsid w:val="03343D40"/>
    <w:rsid w:val="03380F32"/>
    <w:rsid w:val="034240AE"/>
    <w:rsid w:val="0355302B"/>
    <w:rsid w:val="037E4FBC"/>
    <w:rsid w:val="03E5328D"/>
    <w:rsid w:val="03EA2651"/>
    <w:rsid w:val="03EC63C9"/>
    <w:rsid w:val="03F85F17"/>
    <w:rsid w:val="04137DFA"/>
    <w:rsid w:val="042042C5"/>
    <w:rsid w:val="04221DEB"/>
    <w:rsid w:val="04675A50"/>
    <w:rsid w:val="0495080F"/>
    <w:rsid w:val="049E6C4E"/>
    <w:rsid w:val="04A22F2C"/>
    <w:rsid w:val="04BC5D9C"/>
    <w:rsid w:val="04F33787"/>
    <w:rsid w:val="04F35535"/>
    <w:rsid w:val="05111A52"/>
    <w:rsid w:val="05234485"/>
    <w:rsid w:val="052676B9"/>
    <w:rsid w:val="05310844"/>
    <w:rsid w:val="055E6E53"/>
    <w:rsid w:val="056F1060"/>
    <w:rsid w:val="05812B41"/>
    <w:rsid w:val="059E2A9F"/>
    <w:rsid w:val="05AB7BBE"/>
    <w:rsid w:val="05B316B3"/>
    <w:rsid w:val="05B86452"/>
    <w:rsid w:val="05CA098C"/>
    <w:rsid w:val="05EC0902"/>
    <w:rsid w:val="05FD48BE"/>
    <w:rsid w:val="06007F0A"/>
    <w:rsid w:val="060C4B01"/>
    <w:rsid w:val="062564FE"/>
    <w:rsid w:val="06284F47"/>
    <w:rsid w:val="06380A36"/>
    <w:rsid w:val="064F49ED"/>
    <w:rsid w:val="067601CC"/>
    <w:rsid w:val="069114AA"/>
    <w:rsid w:val="069A210C"/>
    <w:rsid w:val="06A92350"/>
    <w:rsid w:val="06B62CBE"/>
    <w:rsid w:val="06B86FA0"/>
    <w:rsid w:val="06BC6527"/>
    <w:rsid w:val="06D05B2E"/>
    <w:rsid w:val="06D66EBD"/>
    <w:rsid w:val="06E15F8D"/>
    <w:rsid w:val="06FA704F"/>
    <w:rsid w:val="070C1265"/>
    <w:rsid w:val="07195727"/>
    <w:rsid w:val="071C0D73"/>
    <w:rsid w:val="072D2F81"/>
    <w:rsid w:val="0730481F"/>
    <w:rsid w:val="074A3B33"/>
    <w:rsid w:val="0757624F"/>
    <w:rsid w:val="075C3866"/>
    <w:rsid w:val="07632E46"/>
    <w:rsid w:val="077010BF"/>
    <w:rsid w:val="07B05960"/>
    <w:rsid w:val="07D17DB0"/>
    <w:rsid w:val="07D708BA"/>
    <w:rsid w:val="07F41CF0"/>
    <w:rsid w:val="07F97307"/>
    <w:rsid w:val="07FD736A"/>
    <w:rsid w:val="07FF1354"/>
    <w:rsid w:val="082500FC"/>
    <w:rsid w:val="08297BEC"/>
    <w:rsid w:val="082F4DFB"/>
    <w:rsid w:val="08974CFD"/>
    <w:rsid w:val="08CD08ED"/>
    <w:rsid w:val="08D4742C"/>
    <w:rsid w:val="08D77648"/>
    <w:rsid w:val="08DA2C94"/>
    <w:rsid w:val="08DD2784"/>
    <w:rsid w:val="08F64EA8"/>
    <w:rsid w:val="08FF425A"/>
    <w:rsid w:val="09450BFC"/>
    <w:rsid w:val="09663E91"/>
    <w:rsid w:val="09684744"/>
    <w:rsid w:val="096947A2"/>
    <w:rsid w:val="09750C0F"/>
    <w:rsid w:val="09756E61"/>
    <w:rsid w:val="097C01EF"/>
    <w:rsid w:val="09902DEC"/>
    <w:rsid w:val="09B41737"/>
    <w:rsid w:val="09C3197A"/>
    <w:rsid w:val="09C53944"/>
    <w:rsid w:val="09D04097"/>
    <w:rsid w:val="09DE4A06"/>
    <w:rsid w:val="09ED4C49"/>
    <w:rsid w:val="0A03446D"/>
    <w:rsid w:val="0A0A57FB"/>
    <w:rsid w:val="0A0D6B73"/>
    <w:rsid w:val="0A0F4BBF"/>
    <w:rsid w:val="0A466107"/>
    <w:rsid w:val="0A4A209B"/>
    <w:rsid w:val="0A5B7E05"/>
    <w:rsid w:val="0AA03A6A"/>
    <w:rsid w:val="0AAA4D0F"/>
    <w:rsid w:val="0AD342F0"/>
    <w:rsid w:val="0AE77C3C"/>
    <w:rsid w:val="0AEA1189"/>
    <w:rsid w:val="0B120664"/>
    <w:rsid w:val="0B136931"/>
    <w:rsid w:val="0B3A6827"/>
    <w:rsid w:val="0B550CF8"/>
    <w:rsid w:val="0B584344"/>
    <w:rsid w:val="0B7F7B23"/>
    <w:rsid w:val="0B927856"/>
    <w:rsid w:val="0BA852CC"/>
    <w:rsid w:val="0BDE4D69"/>
    <w:rsid w:val="0BE979E8"/>
    <w:rsid w:val="0BFE313E"/>
    <w:rsid w:val="0C0137D8"/>
    <w:rsid w:val="0C021464"/>
    <w:rsid w:val="0C1110C3"/>
    <w:rsid w:val="0C191D25"/>
    <w:rsid w:val="0C454AC7"/>
    <w:rsid w:val="0C564D28"/>
    <w:rsid w:val="0C741652"/>
    <w:rsid w:val="0C754F78"/>
    <w:rsid w:val="0C807FF6"/>
    <w:rsid w:val="0C9B273A"/>
    <w:rsid w:val="0CB657C6"/>
    <w:rsid w:val="0CE560AB"/>
    <w:rsid w:val="0CF62067"/>
    <w:rsid w:val="0CF87B8D"/>
    <w:rsid w:val="0D15073F"/>
    <w:rsid w:val="0D1D7445"/>
    <w:rsid w:val="0D2546FA"/>
    <w:rsid w:val="0D417786"/>
    <w:rsid w:val="0D576F88"/>
    <w:rsid w:val="0D912749"/>
    <w:rsid w:val="0D9553DC"/>
    <w:rsid w:val="0D9566A3"/>
    <w:rsid w:val="0D9B027F"/>
    <w:rsid w:val="0DA92A95"/>
    <w:rsid w:val="0DB735A4"/>
    <w:rsid w:val="0DF73A45"/>
    <w:rsid w:val="0DFF46A7"/>
    <w:rsid w:val="0E0662D9"/>
    <w:rsid w:val="0E143CF0"/>
    <w:rsid w:val="0E1F1149"/>
    <w:rsid w:val="0E316732"/>
    <w:rsid w:val="0E370B89"/>
    <w:rsid w:val="0E3A70EC"/>
    <w:rsid w:val="0E3C1CFB"/>
    <w:rsid w:val="0E5E1C72"/>
    <w:rsid w:val="0E6202C9"/>
    <w:rsid w:val="0E6574A4"/>
    <w:rsid w:val="0E8536A2"/>
    <w:rsid w:val="0EB16245"/>
    <w:rsid w:val="0EB21234"/>
    <w:rsid w:val="0ED308B1"/>
    <w:rsid w:val="0ED85EC8"/>
    <w:rsid w:val="0ED9579C"/>
    <w:rsid w:val="0EE83C31"/>
    <w:rsid w:val="0F0D5446"/>
    <w:rsid w:val="0F2C0E62"/>
    <w:rsid w:val="0F517A28"/>
    <w:rsid w:val="0F596493"/>
    <w:rsid w:val="0F5B4403"/>
    <w:rsid w:val="0F5C5CC9"/>
    <w:rsid w:val="0F7F6343"/>
    <w:rsid w:val="0F8120BC"/>
    <w:rsid w:val="0F9A13CF"/>
    <w:rsid w:val="0FB35FED"/>
    <w:rsid w:val="0FB6788B"/>
    <w:rsid w:val="0FD85A54"/>
    <w:rsid w:val="0FDA5C70"/>
    <w:rsid w:val="0FDC02B9"/>
    <w:rsid w:val="0FEB5787"/>
    <w:rsid w:val="10164744"/>
    <w:rsid w:val="104B4E31"/>
    <w:rsid w:val="106612B1"/>
    <w:rsid w:val="108160EB"/>
    <w:rsid w:val="10967DE9"/>
    <w:rsid w:val="109C2F25"/>
    <w:rsid w:val="10B02D1D"/>
    <w:rsid w:val="10BB15FD"/>
    <w:rsid w:val="10C726DF"/>
    <w:rsid w:val="10D66437"/>
    <w:rsid w:val="10E01064"/>
    <w:rsid w:val="10E50428"/>
    <w:rsid w:val="10F016E9"/>
    <w:rsid w:val="11005262"/>
    <w:rsid w:val="11074A45"/>
    <w:rsid w:val="11276C93"/>
    <w:rsid w:val="113D2012"/>
    <w:rsid w:val="1143033E"/>
    <w:rsid w:val="11447845"/>
    <w:rsid w:val="119836EC"/>
    <w:rsid w:val="119D0D03"/>
    <w:rsid w:val="11BB76C8"/>
    <w:rsid w:val="11D02E86"/>
    <w:rsid w:val="11D03925"/>
    <w:rsid w:val="11E93F48"/>
    <w:rsid w:val="1209283C"/>
    <w:rsid w:val="125D0E86"/>
    <w:rsid w:val="125F420A"/>
    <w:rsid w:val="12825666"/>
    <w:rsid w:val="1283614B"/>
    <w:rsid w:val="128A74D9"/>
    <w:rsid w:val="128B4FFF"/>
    <w:rsid w:val="12C10A21"/>
    <w:rsid w:val="12C13A3A"/>
    <w:rsid w:val="12E42FCD"/>
    <w:rsid w:val="12EC0194"/>
    <w:rsid w:val="13076D7C"/>
    <w:rsid w:val="13345697"/>
    <w:rsid w:val="13604FE5"/>
    <w:rsid w:val="13904FC3"/>
    <w:rsid w:val="13970E9E"/>
    <w:rsid w:val="13986220"/>
    <w:rsid w:val="13A63FC3"/>
    <w:rsid w:val="13B004A5"/>
    <w:rsid w:val="13EA1322"/>
    <w:rsid w:val="14030ED7"/>
    <w:rsid w:val="14BB6070"/>
    <w:rsid w:val="14D40EDF"/>
    <w:rsid w:val="14DB04C0"/>
    <w:rsid w:val="14EA425F"/>
    <w:rsid w:val="14EC17A5"/>
    <w:rsid w:val="15042456"/>
    <w:rsid w:val="150A4901"/>
    <w:rsid w:val="15190FE8"/>
    <w:rsid w:val="155362EF"/>
    <w:rsid w:val="15545B7C"/>
    <w:rsid w:val="15593193"/>
    <w:rsid w:val="156D4E90"/>
    <w:rsid w:val="156D6C3E"/>
    <w:rsid w:val="156F6E5A"/>
    <w:rsid w:val="157B135B"/>
    <w:rsid w:val="15B64A89"/>
    <w:rsid w:val="15C26F8A"/>
    <w:rsid w:val="15C56A7A"/>
    <w:rsid w:val="15E101E6"/>
    <w:rsid w:val="15FC2B00"/>
    <w:rsid w:val="160A26DF"/>
    <w:rsid w:val="16102B43"/>
    <w:rsid w:val="16303E29"/>
    <w:rsid w:val="163C6D3C"/>
    <w:rsid w:val="16465E0D"/>
    <w:rsid w:val="16467BBB"/>
    <w:rsid w:val="164E20A4"/>
    <w:rsid w:val="1653052A"/>
    <w:rsid w:val="165A18B8"/>
    <w:rsid w:val="166242C9"/>
    <w:rsid w:val="1672275E"/>
    <w:rsid w:val="16774218"/>
    <w:rsid w:val="168129A1"/>
    <w:rsid w:val="16872A35"/>
    <w:rsid w:val="16922E00"/>
    <w:rsid w:val="16972B97"/>
    <w:rsid w:val="16975FF3"/>
    <w:rsid w:val="16A06334"/>
    <w:rsid w:val="16BE59A3"/>
    <w:rsid w:val="16D36F75"/>
    <w:rsid w:val="16D85521"/>
    <w:rsid w:val="16E178E4"/>
    <w:rsid w:val="17142067"/>
    <w:rsid w:val="17214184"/>
    <w:rsid w:val="173C7963"/>
    <w:rsid w:val="174560C4"/>
    <w:rsid w:val="17591B70"/>
    <w:rsid w:val="17AC6144"/>
    <w:rsid w:val="17AD5F52"/>
    <w:rsid w:val="17C074F9"/>
    <w:rsid w:val="17C84600"/>
    <w:rsid w:val="17CA0378"/>
    <w:rsid w:val="17EE22B8"/>
    <w:rsid w:val="17EE4066"/>
    <w:rsid w:val="17EF174E"/>
    <w:rsid w:val="17FB27D0"/>
    <w:rsid w:val="17FB49D5"/>
    <w:rsid w:val="17FC3226"/>
    <w:rsid w:val="18267CA4"/>
    <w:rsid w:val="182C4B8E"/>
    <w:rsid w:val="183F5485"/>
    <w:rsid w:val="186453D5"/>
    <w:rsid w:val="187F2A1E"/>
    <w:rsid w:val="18BB38C2"/>
    <w:rsid w:val="18BC23B6"/>
    <w:rsid w:val="18DF42F7"/>
    <w:rsid w:val="18EA12A5"/>
    <w:rsid w:val="18ED431E"/>
    <w:rsid w:val="19157D18"/>
    <w:rsid w:val="1921046B"/>
    <w:rsid w:val="192B28DA"/>
    <w:rsid w:val="19921369"/>
    <w:rsid w:val="19BC1B26"/>
    <w:rsid w:val="19C239FC"/>
    <w:rsid w:val="19CE05F3"/>
    <w:rsid w:val="19D36208"/>
    <w:rsid w:val="19E020D4"/>
    <w:rsid w:val="19F94C96"/>
    <w:rsid w:val="1A0E6C42"/>
    <w:rsid w:val="1A204BC7"/>
    <w:rsid w:val="1A522FEA"/>
    <w:rsid w:val="1A66082C"/>
    <w:rsid w:val="1A722BCA"/>
    <w:rsid w:val="1A926926"/>
    <w:rsid w:val="1A9F789A"/>
    <w:rsid w:val="1AAE5D2F"/>
    <w:rsid w:val="1AD31C39"/>
    <w:rsid w:val="1B087B35"/>
    <w:rsid w:val="1B54653A"/>
    <w:rsid w:val="1B610FF3"/>
    <w:rsid w:val="1B682381"/>
    <w:rsid w:val="1B6F54BE"/>
    <w:rsid w:val="1BAA299A"/>
    <w:rsid w:val="1BB4266F"/>
    <w:rsid w:val="1BC11A92"/>
    <w:rsid w:val="1BD619E1"/>
    <w:rsid w:val="1BDD2D6F"/>
    <w:rsid w:val="1BE64D62"/>
    <w:rsid w:val="1BF25A3C"/>
    <w:rsid w:val="1C292B07"/>
    <w:rsid w:val="1C4A7CD9"/>
    <w:rsid w:val="1C7A05BE"/>
    <w:rsid w:val="1CB17D58"/>
    <w:rsid w:val="1CDA72AF"/>
    <w:rsid w:val="1CEE2D5A"/>
    <w:rsid w:val="1CF10155"/>
    <w:rsid w:val="1D0460DA"/>
    <w:rsid w:val="1D0D31E0"/>
    <w:rsid w:val="1D1A7B20"/>
    <w:rsid w:val="1D2247B2"/>
    <w:rsid w:val="1D7414B2"/>
    <w:rsid w:val="1D9E3123"/>
    <w:rsid w:val="1DB01DBE"/>
    <w:rsid w:val="1DB47B00"/>
    <w:rsid w:val="1DBE097F"/>
    <w:rsid w:val="1E0A7720"/>
    <w:rsid w:val="1E114F52"/>
    <w:rsid w:val="1E262080"/>
    <w:rsid w:val="1E3D5D47"/>
    <w:rsid w:val="1E3E386E"/>
    <w:rsid w:val="1E426EBA"/>
    <w:rsid w:val="1E4622A4"/>
    <w:rsid w:val="1E5F051E"/>
    <w:rsid w:val="1E630401"/>
    <w:rsid w:val="1E872130"/>
    <w:rsid w:val="1EC2624D"/>
    <w:rsid w:val="1ED87365"/>
    <w:rsid w:val="1EEB23D0"/>
    <w:rsid w:val="1EEE7042"/>
    <w:rsid w:val="1EFA3C38"/>
    <w:rsid w:val="1EFD7285"/>
    <w:rsid w:val="1F01504A"/>
    <w:rsid w:val="1F047D00"/>
    <w:rsid w:val="1F182311"/>
    <w:rsid w:val="1F2E38E2"/>
    <w:rsid w:val="1F3A481C"/>
    <w:rsid w:val="1F3F5AEF"/>
    <w:rsid w:val="1F4E5D32"/>
    <w:rsid w:val="1F574BE7"/>
    <w:rsid w:val="1F5F584A"/>
    <w:rsid w:val="1F6361B4"/>
    <w:rsid w:val="1F6669AD"/>
    <w:rsid w:val="1F69491A"/>
    <w:rsid w:val="1F75506D"/>
    <w:rsid w:val="1F8D0609"/>
    <w:rsid w:val="1F9C6A9E"/>
    <w:rsid w:val="1FAB0A8F"/>
    <w:rsid w:val="1FB97650"/>
    <w:rsid w:val="1FC7440E"/>
    <w:rsid w:val="1FD5034D"/>
    <w:rsid w:val="1FD77AD6"/>
    <w:rsid w:val="1FF22B46"/>
    <w:rsid w:val="1FFC71CE"/>
    <w:rsid w:val="200603BB"/>
    <w:rsid w:val="200A1C59"/>
    <w:rsid w:val="201605FE"/>
    <w:rsid w:val="20250841"/>
    <w:rsid w:val="20294D09"/>
    <w:rsid w:val="202F16C0"/>
    <w:rsid w:val="20324D08"/>
    <w:rsid w:val="20430CC6"/>
    <w:rsid w:val="20457135"/>
    <w:rsid w:val="20482300"/>
    <w:rsid w:val="20523BAD"/>
    <w:rsid w:val="205260A6"/>
    <w:rsid w:val="20875058"/>
    <w:rsid w:val="20947775"/>
    <w:rsid w:val="20B16579"/>
    <w:rsid w:val="20BE6159"/>
    <w:rsid w:val="20CA763A"/>
    <w:rsid w:val="20DB53A4"/>
    <w:rsid w:val="20E728B2"/>
    <w:rsid w:val="20F344A7"/>
    <w:rsid w:val="210112AE"/>
    <w:rsid w:val="216B6728"/>
    <w:rsid w:val="21701F90"/>
    <w:rsid w:val="21703D3E"/>
    <w:rsid w:val="218940EF"/>
    <w:rsid w:val="21D21603"/>
    <w:rsid w:val="21E12E8E"/>
    <w:rsid w:val="21E6527C"/>
    <w:rsid w:val="21EA7F94"/>
    <w:rsid w:val="21F241BE"/>
    <w:rsid w:val="21F901D7"/>
    <w:rsid w:val="21FA2163"/>
    <w:rsid w:val="21FC3914"/>
    <w:rsid w:val="222B4109"/>
    <w:rsid w:val="22364F87"/>
    <w:rsid w:val="22477195"/>
    <w:rsid w:val="22607389"/>
    <w:rsid w:val="227E248B"/>
    <w:rsid w:val="227E692E"/>
    <w:rsid w:val="2297354C"/>
    <w:rsid w:val="22B8599C"/>
    <w:rsid w:val="22E569AE"/>
    <w:rsid w:val="22EC5646"/>
    <w:rsid w:val="233314C7"/>
    <w:rsid w:val="23333275"/>
    <w:rsid w:val="233A4603"/>
    <w:rsid w:val="233C50A5"/>
    <w:rsid w:val="23474AD7"/>
    <w:rsid w:val="235B16F9"/>
    <w:rsid w:val="235B27CC"/>
    <w:rsid w:val="237A0EA4"/>
    <w:rsid w:val="23A979DB"/>
    <w:rsid w:val="23AE6D9F"/>
    <w:rsid w:val="23F82E9B"/>
    <w:rsid w:val="24392B6C"/>
    <w:rsid w:val="24480FA2"/>
    <w:rsid w:val="244A4D1A"/>
    <w:rsid w:val="24547947"/>
    <w:rsid w:val="247022A7"/>
    <w:rsid w:val="247104F9"/>
    <w:rsid w:val="2497134E"/>
    <w:rsid w:val="24CD14A7"/>
    <w:rsid w:val="24D6035C"/>
    <w:rsid w:val="24DB0068"/>
    <w:rsid w:val="24E30CCB"/>
    <w:rsid w:val="24F627AC"/>
    <w:rsid w:val="251E1D03"/>
    <w:rsid w:val="25422B58"/>
    <w:rsid w:val="254F10C5"/>
    <w:rsid w:val="255319AC"/>
    <w:rsid w:val="25535634"/>
    <w:rsid w:val="255F65A3"/>
    <w:rsid w:val="257B01E1"/>
    <w:rsid w:val="258B383C"/>
    <w:rsid w:val="25A73472"/>
    <w:rsid w:val="25D1410B"/>
    <w:rsid w:val="25E82A3D"/>
    <w:rsid w:val="25E847EB"/>
    <w:rsid w:val="25EB0FC4"/>
    <w:rsid w:val="25F0524B"/>
    <w:rsid w:val="25FA2770"/>
    <w:rsid w:val="260809E9"/>
    <w:rsid w:val="2610789E"/>
    <w:rsid w:val="26551754"/>
    <w:rsid w:val="26555B2C"/>
    <w:rsid w:val="26661BB3"/>
    <w:rsid w:val="2666570F"/>
    <w:rsid w:val="26720558"/>
    <w:rsid w:val="26754F4B"/>
    <w:rsid w:val="26AC4595"/>
    <w:rsid w:val="26B368B9"/>
    <w:rsid w:val="26D433E0"/>
    <w:rsid w:val="26F02B3E"/>
    <w:rsid w:val="26FF6A6F"/>
    <w:rsid w:val="2714160F"/>
    <w:rsid w:val="272337C8"/>
    <w:rsid w:val="27247AA4"/>
    <w:rsid w:val="272A498F"/>
    <w:rsid w:val="272B5D08"/>
    <w:rsid w:val="272F7AD6"/>
    <w:rsid w:val="27567D0F"/>
    <w:rsid w:val="27750300"/>
    <w:rsid w:val="27897907"/>
    <w:rsid w:val="27E965F8"/>
    <w:rsid w:val="2810627B"/>
    <w:rsid w:val="28125B4F"/>
    <w:rsid w:val="281A0EA7"/>
    <w:rsid w:val="281B09D9"/>
    <w:rsid w:val="283A6E54"/>
    <w:rsid w:val="285048C9"/>
    <w:rsid w:val="285443B9"/>
    <w:rsid w:val="286B525F"/>
    <w:rsid w:val="287F6F5C"/>
    <w:rsid w:val="28862099"/>
    <w:rsid w:val="28991DCC"/>
    <w:rsid w:val="28AF7842"/>
    <w:rsid w:val="28B766F6"/>
    <w:rsid w:val="28D472A8"/>
    <w:rsid w:val="28EC5824"/>
    <w:rsid w:val="28F763E2"/>
    <w:rsid w:val="2927728C"/>
    <w:rsid w:val="29312005"/>
    <w:rsid w:val="29347D47"/>
    <w:rsid w:val="293E0BC6"/>
    <w:rsid w:val="29407343"/>
    <w:rsid w:val="294206B6"/>
    <w:rsid w:val="29564161"/>
    <w:rsid w:val="29752090"/>
    <w:rsid w:val="29986528"/>
    <w:rsid w:val="299F78B6"/>
    <w:rsid w:val="2A0400B7"/>
    <w:rsid w:val="2A0B0AA8"/>
    <w:rsid w:val="2A3C6EB3"/>
    <w:rsid w:val="2A4E6BE6"/>
    <w:rsid w:val="2A662182"/>
    <w:rsid w:val="2A742AF1"/>
    <w:rsid w:val="2A9E191C"/>
    <w:rsid w:val="2AA1140C"/>
    <w:rsid w:val="2AA92BC3"/>
    <w:rsid w:val="2AB50D09"/>
    <w:rsid w:val="2AB51923"/>
    <w:rsid w:val="2ABC6246"/>
    <w:rsid w:val="2AC1560A"/>
    <w:rsid w:val="2AC82E3D"/>
    <w:rsid w:val="2AEA4B61"/>
    <w:rsid w:val="2AF552B4"/>
    <w:rsid w:val="2B053749"/>
    <w:rsid w:val="2B370D8D"/>
    <w:rsid w:val="2B6F5066"/>
    <w:rsid w:val="2B710DB7"/>
    <w:rsid w:val="2BC41856"/>
    <w:rsid w:val="2BD55811"/>
    <w:rsid w:val="2BD80E5D"/>
    <w:rsid w:val="2BE27F2E"/>
    <w:rsid w:val="2C0003B4"/>
    <w:rsid w:val="2C136339"/>
    <w:rsid w:val="2C1520B2"/>
    <w:rsid w:val="2C26606D"/>
    <w:rsid w:val="2C2C2F57"/>
    <w:rsid w:val="2C372028"/>
    <w:rsid w:val="2C4209CD"/>
    <w:rsid w:val="2C490AFB"/>
    <w:rsid w:val="2C534988"/>
    <w:rsid w:val="2C554AAF"/>
    <w:rsid w:val="2C7F3F7A"/>
    <w:rsid w:val="2C8E59C0"/>
    <w:rsid w:val="2C970D19"/>
    <w:rsid w:val="2CB02AC6"/>
    <w:rsid w:val="2CB43679"/>
    <w:rsid w:val="2CD31625"/>
    <w:rsid w:val="2CD442BF"/>
    <w:rsid w:val="2CE33F5E"/>
    <w:rsid w:val="2CE35D0C"/>
    <w:rsid w:val="2CFC2D38"/>
    <w:rsid w:val="2D031BEA"/>
    <w:rsid w:val="2D067C4C"/>
    <w:rsid w:val="2D18164E"/>
    <w:rsid w:val="2D3C0B86"/>
    <w:rsid w:val="2D6329A9"/>
    <w:rsid w:val="2D6F134E"/>
    <w:rsid w:val="2D7B4196"/>
    <w:rsid w:val="2D8C48B8"/>
    <w:rsid w:val="2D957987"/>
    <w:rsid w:val="2DA03BFD"/>
    <w:rsid w:val="2DAC1DFB"/>
    <w:rsid w:val="2DC23B73"/>
    <w:rsid w:val="2DD357DE"/>
    <w:rsid w:val="2DD8752B"/>
    <w:rsid w:val="2DEC6E42"/>
    <w:rsid w:val="2DED6716"/>
    <w:rsid w:val="2E00469C"/>
    <w:rsid w:val="2E3D5B09"/>
    <w:rsid w:val="2E8250B1"/>
    <w:rsid w:val="2E85094C"/>
    <w:rsid w:val="2E96221C"/>
    <w:rsid w:val="2E975438"/>
    <w:rsid w:val="2E980D78"/>
    <w:rsid w:val="2E9F3EB4"/>
    <w:rsid w:val="2EAE5EA6"/>
    <w:rsid w:val="2EB42204"/>
    <w:rsid w:val="2EEC5BEF"/>
    <w:rsid w:val="2EFD212E"/>
    <w:rsid w:val="2F0750AE"/>
    <w:rsid w:val="2F2A5E74"/>
    <w:rsid w:val="2F414F6C"/>
    <w:rsid w:val="2F4800A8"/>
    <w:rsid w:val="2F5A7DDB"/>
    <w:rsid w:val="2F782CAC"/>
    <w:rsid w:val="2F8337D6"/>
    <w:rsid w:val="2F880DEC"/>
    <w:rsid w:val="2FA84FEB"/>
    <w:rsid w:val="2FB120F1"/>
    <w:rsid w:val="2FD162F0"/>
    <w:rsid w:val="2FD858D0"/>
    <w:rsid w:val="2FE75B13"/>
    <w:rsid w:val="301B57BD"/>
    <w:rsid w:val="30275F10"/>
    <w:rsid w:val="30406FD1"/>
    <w:rsid w:val="30474804"/>
    <w:rsid w:val="305C2E10"/>
    <w:rsid w:val="30797D93"/>
    <w:rsid w:val="309D4424"/>
    <w:rsid w:val="30F878AC"/>
    <w:rsid w:val="31175F84"/>
    <w:rsid w:val="313A7EC4"/>
    <w:rsid w:val="314672DC"/>
    <w:rsid w:val="315A7EEB"/>
    <w:rsid w:val="3183186B"/>
    <w:rsid w:val="3196601D"/>
    <w:rsid w:val="31A33AA5"/>
    <w:rsid w:val="31C12394"/>
    <w:rsid w:val="31DB328F"/>
    <w:rsid w:val="31F45AC8"/>
    <w:rsid w:val="320504D2"/>
    <w:rsid w:val="320C7AB3"/>
    <w:rsid w:val="32105A20"/>
    <w:rsid w:val="321E77E6"/>
    <w:rsid w:val="32270449"/>
    <w:rsid w:val="324F79A0"/>
    <w:rsid w:val="32523F5D"/>
    <w:rsid w:val="32711601"/>
    <w:rsid w:val="328C0BF4"/>
    <w:rsid w:val="32915C46"/>
    <w:rsid w:val="32934410"/>
    <w:rsid w:val="32A8579E"/>
    <w:rsid w:val="32BD0DAD"/>
    <w:rsid w:val="32E13866"/>
    <w:rsid w:val="32E1427C"/>
    <w:rsid w:val="32F10A57"/>
    <w:rsid w:val="330A1ABD"/>
    <w:rsid w:val="33244200"/>
    <w:rsid w:val="33244988"/>
    <w:rsid w:val="33314F7E"/>
    <w:rsid w:val="334D3EDF"/>
    <w:rsid w:val="33557238"/>
    <w:rsid w:val="335C6818"/>
    <w:rsid w:val="337E2A5B"/>
    <w:rsid w:val="339A5A99"/>
    <w:rsid w:val="33A45AC9"/>
    <w:rsid w:val="33E07C5F"/>
    <w:rsid w:val="33ED2D62"/>
    <w:rsid w:val="33FB7767"/>
    <w:rsid w:val="33FF78B0"/>
    <w:rsid w:val="342509B8"/>
    <w:rsid w:val="343B01DB"/>
    <w:rsid w:val="344C23E9"/>
    <w:rsid w:val="34535CDA"/>
    <w:rsid w:val="34637732"/>
    <w:rsid w:val="34677222"/>
    <w:rsid w:val="34993154"/>
    <w:rsid w:val="349F0E6A"/>
    <w:rsid w:val="34C401D1"/>
    <w:rsid w:val="34CA155F"/>
    <w:rsid w:val="34D02B34"/>
    <w:rsid w:val="34DB19BE"/>
    <w:rsid w:val="34E15227"/>
    <w:rsid w:val="34F06EB0"/>
    <w:rsid w:val="34F767F8"/>
    <w:rsid w:val="3502519D"/>
    <w:rsid w:val="35132F06"/>
    <w:rsid w:val="3518051D"/>
    <w:rsid w:val="352073D1"/>
    <w:rsid w:val="35374E47"/>
    <w:rsid w:val="353F360F"/>
    <w:rsid w:val="354B08F2"/>
    <w:rsid w:val="35727C2D"/>
    <w:rsid w:val="35A16764"/>
    <w:rsid w:val="35AF01E1"/>
    <w:rsid w:val="35BE10C4"/>
    <w:rsid w:val="35CD57AB"/>
    <w:rsid w:val="35F745D6"/>
    <w:rsid w:val="360B1E2F"/>
    <w:rsid w:val="362353CB"/>
    <w:rsid w:val="362C0724"/>
    <w:rsid w:val="36394B26"/>
    <w:rsid w:val="363E3FB3"/>
    <w:rsid w:val="364D10B1"/>
    <w:rsid w:val="36541A28"/>
    <w:rsid w:val="3656754F"/>
    <w:rsid w:val="36B204FD"/>
    <w:rsid w:val="36C86902"/>
    <w:rsid w:val="36FF1994"/>
    <w:rsid w:val="370944C7"/>
    <w:rsid w:val="371B2546"/>
    <w:rsid w:val="37351F61"/>
    <w:rsid w:val="373D0B64"/>
    <w:rsid w:val="373F4487"/>
    <w:rsid w:val="37501BE6"/>
    <w:rsid w:val="3754697A"/>
    <w:rsid w:val="375D7C27"/>
    <w:rsid w:val="377834F5"/>
    <w:rsid w:val="3781684D"/>
    <w:rsid w:val="37977E1F"/>
    <w:rsid w:val="37AD13F0"/>
    <w:rsid w:val="380B6117"/>
    <w:rsid w:val="383456B8"/>
    <w:rsid w:val="388760E5"/>
    <w:rsid w:val="388D1833"/>
    <w:rsid w:val="38975BFC"/>
    <w:rsid w:val="38995E18"/>
    <w:rsid w:val="38AD5420"/>
    <w:rsid w:val="38C562F8"/>
    <w:rsid w:val="38D62E75"/>
    <w:rsid w:val="38E1342F"/>
    <w:rsid w:val="39100CEA"/>
    <w:rsid w:val="39180AEB"/>
    <w:rsid w:val="391B4A7F"/>
    <w:rsid w:val="392E6561"/>
    <w:rsid w:val="394010D9"/>
    <w:rsid w:val="39504729"/>
    <w:rsid w:val="398443D3"/>
    <w:rsid w:val="398C589B"/>
    <w:rsid w:val="39C66799"/>
    <w:rsid w:val="39CE564E"/>
    <w:rsid w:val="39D6430C"/>
    <w:rsid w:val="39DA2245"/>
    <w:rsid w:val="39F71049"/>
    <w:rsid w:val="39F72DF7"/>
    <w:rsid w:val="3A045513"/>
    <w:rsid w:val="3A0E0140"/>
    <w:rsid w:val="3A293BF5"/>
    <w:rsid w:val="3A43603C"/>
    <w:rsid w:val="3A6F5083"/>
    <w:rsid w:val="3A726921"/>
    <w:rsid w:val="3A810912"/>
    <w:rsid w:val="3A8328DC"/>
    <w:rsid w:val="3A854144"/>
    <w:rsid w:val="3A887EF3"/>
    <w:rsid w:val="3A8D5509"/>
    <w:rsid w:val="3A8D72B7"/>
    <w:rsid w:val="3A90688C"/>
    <w:rsid w:val="3AA34D2C"/>
    <w:rsid w:val="3AC70A1B"/>
    <w:rsid w:val="3AD774BF"/>
    <w:rsid w:val="3AE113B1"/>
    <w:rsid w:val="3AF31810"/>
    <w:rsid w:val="3B1A3241"/>
    <w:rsid w:val="3B1D063B"/>
    <w:rsid w:val="3B1F2605"/>
    <w:rsid w:val="3B3D0CDD"/>
    <w:rsid w:val="3B443E1A"/>
    <w:rsid w:val="3B4C771B"/>
    <w:rsid w:val="3B64270E"/>
    <w:rsid w:val="3B9528C7"/>
    <w:rsid w:val="3BA23236"/>
    <w:rsid w:val="3BA945C4"/>
    <w:rsid w:val="3BAB09A2"/>
    <w:rsid w:val="3BC46D08"/>
    <w:rsid w:val="3BC66F24"/>
    <w:rsid w:val="3BCC3F21"/>
    <w:rsid w:val="3BD10EFB"/>
    <w:rsid w:val="3BD11425"/>
    <w:rsid w:val="3BDF1D94"/>
    <w:rsid w:val="3C447E49"/>
    <w:rsid w:val="3C776471"/>
    <w:rsid w:val="3C7921E9"/>
    <w:rsid w:val="3C797AF3"/>
    <w:rsid w:val="3C8E5B9D"/>
    <w:rsid w:val="3C926DF4"/>
    <w:rsid w:val="3C926E07"/>
    <w:rsid w:val="3CB52AF5"/>
    <w:rsid w:val="3CB75A2A"/>
    <w:rsid w:val="3CD55C30"/>
    <w:rsid w:val="3CE60F00"/>
    <w:rsid w:val="3CE77152"/>
    <w:rsid w:val="3CEA09F1"/>
    <w:rsid w:val="3D1D2B74"/>
    <w:rsid w:val="3D343A76"/>
    <w:rsid w:val="3D430101"/>
    <w:rsid w:val="3D5642D8"/>
    <w:rsid w:val="3D9B7F3D"/>
    <w:rsid w:val="3D9F7AB4"/>
    <w:rsid w:val="3DBF3C2B"/>
    <w:rsid w:val="3DCC459A"/>
    <w:rsid w:val="3DCD521F"/>
    <w:rsid w:val="3DD671C7"/>
    <w:rsid w:val="3DFC033A"/>
    <w:rsid w:val="3DFC4E7F"/>
    <w:rsid w:val="3E043D34"/>
    <w:rsid w:val="3E1675C3"/>
    <w:rsid w:val="3E171CB9"/>
    <w:rsid w:val="3E611186"/>
    <w:rsid w:val="3E6447D3"/>
    <w:rsid w:val="3E6842C3"/>
    <w:rsid w:val="3E686071"/>
    <w:rsid w:val="3E6D18D9"/>
    <w:rsid w:val="3E706080"/>
    <w:rsid w:val="3E7A3FF6"/>
    <w:rsid w:val="3E817133"/>
    <w:rsid w:val="3E974BA8"/>
    <w:rsid w:val="3EB70DA6"/>
    <w:rsid w:val="3ECB6600"/>
    <w:rsid w:val="3ED25BE0"/>
    <w:rsid w:val="3EE85004"/>
    <w:rsid w:val="3F0062A9"/>
    <w:rsid w:val="3F03502F"/>
    <w:rsid w:val="3F220916"/>
    <w:rsid w:val="3F3B641C"/>
    <w:rsid w:val="3F3D5750"/>
    <w:rsid w:val="3F3D74FE"/>
    <w:rsid w:val="3F5818E6"/>
    <w:rsid w:val="3F8F1702"/>
    <w:rsid w:val="3F8F5AEA"/>
    <w:rsid w:val="3FBA0B4E"/>
    <w:rsid w:val="3FE200A5"/>
    <w:rsid w:val="3FEE25A6"/>
    <w:rsid w:val="3FF132F0"/>
    <w:rsid w:val="3FF51B86"/>
    <w:rsid w:val="3FFA719D"/>
    <w:rsid w:val="40073668"/>
    <w:rsid w:val="4021297B"/>
    <w:rsid w:val="40420B44"/>
    <w:rsid w:val="40491ED2"/>
    <w:rsid w:val="40645758"/>
    <w:rsid w:val="4077259B"/>
    <w:rsid w:val="407E7DCE"/>
    <w:rsid w:val="40E51BFB"/>
    <w:rsid w:val="412A5860"/>
    <w:rsid w:val="41413CFB"/>
    <w:rsid w:val="414A5F02"/>
    <w:rsid w:val="417A3783"/>
    <w:rsid w:val="41831ABD"/>
    <w:rsid w:val="41B1591F"/>
    <w:rsid w:val="41BD0482"/>
    <w:rsid w:val="41C37A62"/>
    <w:rsid w:val="41C932CA"/>
    <w:rsid w:val="41E77BF5"/>
    <w:rsid w:val="4219654A"/>
    <w:rsid w:val="4222708E"/>
    <w:rsid w:val="4226071D"/>
    <w:rsid w:val="422B5D33"/>
    <w:rsid w:val="422E5823"/>
    <w:rsid w:val="42310E70"/>
    <w:rsid w:val="423544BC"/>
    <w:rsid w:val="42366486"/>
    <w:rsid w:val="42472441"/>
    <w:rsid w:val="424B5BCE"/>
    <w:rsid w:val="426922DB"/>
    <w:rsid w:val="426C62D9"/>
    <w:rsid w:val="4278084D"/>
    <w:rsid w:val="427A6373"/>
    <w:rsid w:val="427F1BDB"/>
    <w:rsid w:val="42A15FF5"/>
    <w:rsid w:val="42A47894"/>
    <w:rsid w:val="42E83C24"/>
    <w:rsid w:val="42E91FDB"/>
    <w:rsid w:val="42F51E9D"/>
    <w:rsid w:val="42F9198D"/>
    <w:rsid w:val="433572D7"/>
    <w:rsid w:val="435E7A42"/>
    <w:rsid w:val="437E00E5"/>
    <w:rsid w:val="43AD4526"/>
    <w:rsid w:val="43E066A9"/>
    <w:rsid w:val="43E95AA6"/>
    <w:rsid w:val="44113205"/>
    <w:rsid w:val="44170B63"/>
    <w:rsid w:val="442E5667"/>
    <w:rsid w:val="44384737"/>
    <w:rsid w:val="443F7874"/>
    <w:rsid w:val="444035EC"/>
    <w:rsid w:val="44403BB7"/>
    <w:rsid w:val="444529B0"/>
    <w:rsid w:val="446948F1"/>
    <w:rsid w:val="446A189B"/>
    <w:rsid w:val="446B68BB"/>
    <w:rsid w:val="44B94D31"/>
    <w:rsid w:val="44D36403"/>
    <w:rsid w:val="44D6506C"/>
    <w:rsid w:val="44FE14DD"/>
    <w:rsid w:val="4504461A"/>
    <w:rsid w:val="45052148"/>
    <w:rsid w:val="45156827"/>
    <w:rsid w:val="45163CE2"/>
    <w:rsid w:val="453C3DB3"/>
    <w:rsid w:val="4542345E"/>
    <w:rsid w:val="45464C32"/>
    <w:rsid w:val="455C26A8"/>
    <w:rsid w:val="456450B8"/>
    <w:rsid w:val="456843FE"/>
    <w:rsid w:val="456B4496"/>
    <w:rsid w:val="45890405"/>
    <w:rsid w:val="45921C25"/>
    <w:rsid w:val="45A73923"/>
    <w:rsid w:val="45AA115C"/>
    <w:rsid w:val="45B47338"/>
    <w:rsid w:val="45BE2A1A"/>
    <w:rsid w:val="45C17923"/>
    <w:rsid w:val="45E8717C"/>
    <w:rsid w:val="45F34DBA"/>
    <w:rsid w:val="46003033"/>
    <w:rsid w:val="460366D7"/>
    <w:rsid w:val="46121DB4"/>
    <w:rsid w:val="46256F3D"/>
    <w:rsid w:val="462C02CC"/>
    <w:rsid w:val="464253F9"/>
    <w:rsid w:val="4646138E"/>
    <w:rsid w:val="469F0A9E"/>
    <w:rsid w:val="469F2364"/>
    <w:rsid w:val="46A63BDA"/>
    <w:rsid w:val="46A93491"/>
    <w:rsid w:val="46AB7443"/>
    <w:rsid w:val="46AC7E6A"/>
    <w:rsid w:val="46F15E80"/>
    <w:rsid w:val="46F74F38"/>
    <w:rsid w:val="46FC00EB"/>
    <w:rsid w:val="46FC5E48"/>
    <w:rsid w:val="46FF153C"/>
    <w:rsid w:val="4701087D"/>
    <w:rsid w:val="47022DDB"/>
    <w:rsid w:val="473867FC"/>
    <w:rsid w:val="473F7B8B"/>
    <w:rsid w:val="476A2E5A"/>
    <w:rsid w:val="478101A3"/>
    <w:rsid w:val="479779C7"/>
    <w:rsid w:val="47A44F19"/>
    <w:rsid w:val="47AA14A8"/>
    <w:rsid w:val="47AB6FCE"/>
    <w:rsid w:val="47CB7671"/>
    <w:rsid w:val="47D367C1"/>
    <w:rsid w:val="47F941DE"/>
    <w:rsid w:val="48074B4D"/>
    <w:rsid w:val="480768FB"/>
    <w:rsid w:val="4824360A"/>
    <w:rsid w:val="482A0828"/>
    <w:rsid w:val="482D3E87"/>
    <w:rsid w:val="48482A6F"/>
    <w:rsid w:val="485B09F4"/>
    <w:rsid w:val="48623B31"/>
    <w:rsid w:val="486B4653"/>
    <w:rsid w:val="486C49B0"/>
    <w:rsid w:val="489932CB"/>
    <w:rsid w:val="48B71543"/>
    <w:rsid w:val="48B974A9"/>
    <w:rsid w:val="48D81CFF"/>
    <w:rsid w:val="48E6735E"/>
    <w:rsid w:val="48EC789E"/>
    <w:rsid w:val="48EF5F06"/>
    <w:rsid w:val="48FF75D2"/>
    <w:rsid w:val="49066BB2"/>
    <w:rsid w:val="492B03C7"/>
    <w:rsid w:val="4934502A"/>
    <w:rsid w:val="49492FFF"/>
    <w:rsid w:val="494D2A33"/>
    <w:rsid w:val="495F62C2"/>
    <w:rsid w:val="49600C34"/>
    <w:rsid w:val="49661C6B"/>
    <w:rsid w:val="49706721"/>
    <w:rsid w:val="49785A5A"/>
    <w:rsid w:val="49891591"/>
    <w:rsid w:val="49A26661"/>
    <w:rsid w:val="49DA4C49"/>
    <w:rsid w:val="49E63200"/>
    <w:rsid w:val="49FB277C"/>
    <w:rsid w:val="4A007AA5"/>
    <w:rsid w:val="4A235542"/>
    <w:rsid w:val="4A49144C"/>
    <w:rsid w:val="4A556A39"/>
    <w:rsid w:val="4A655B5A"/>
    <w:rsid w:val="4A830D52"/>
    <w:rsid w:val="4A8A55C1"/>
    <w:rsid w:val="4A8C2FDF"/>
    <w:rsid w:val="4A8E3303"/>
    <w:rsid w:val="4A906C2F"/>
    <w:rsid w:val="4A9F385A"/>
    <w:rsid w:val="4AB16FF2"/>
    <w:rsid w:val="4ADA689E"/>
    <w:rsid w:val="4AF05F0B"/>
    <w:rsid w:val="4AF55130"/>
    <w:rsid w:val="4AFD41CB"/>
    <w:rsid w:val="4B0F73DE"/>
    <w:rsid w:val="4B166E55"/>
    <w:rsid w:val="4B2772B4"/>
    <w:rsid w:val="4B2C48CA"/>
    <w:rsid w:val="4B2E0642"/>
    <w:rsid w:val="4B4713D1"/>
    <w:rsid w:val="4B7F2C4C"/>
    <w:rsid w:val="4B83098E"/>
    <w:rsid w:val="4B943EF6"/>
    <w:rsid w:val="4B980244"/>
    <w:rsid w:val="4B9C37FE"/>
    <w:rsid w:val="4BC468B1"/>
    <w:rsid w:val="4BC62629"/>
    <w:rsid w:val="4C123AC0"/>
    <w:rsid w:val="4C4F6AC2"/>
    <w:rsid w:val="4C634E7D"/>
    <w:rsid w:val="4C7B1665"/>
    <w:rsid w:val="4C853AA6"/>
    <w:rsid w:val="4C8E76FE"/>
    <w:rsid w:val="4CAD6E16"/>
    <w:rsid w:val="4CB911EE"/>
    <w:rsid w:val="4CC20B2B"/>
    <w:rsid w:val="4CC528E0"/>
    <w:rsid w:val="4CE7337C"/>
    <w:rsid w:val="4D090A1F"/>
    <w:rsid w:val="4D245859"/>
    <w:rsid w:val="4D3C2B72"/>
    <w:rsid w:val="4D3D4B6D"/>
    <w:rsid w:val="4D467EC5"/>
    <w:rsid w:val="4D5F0F87"/>
    <w:rsid w:val="4D7560B4"/>
    <w:rsid w:val="4D7F6F33"/>
    <w:rsid w:val="4D8B1D7C"/>
    <w:rsid w:val="4D9A1F9E"/>
    <w:rsid w:val="4D9E7587"/>
    <w:rsid w:val="4DA370C6"/>
    <w:rsid w:val="4DD52FF7"/>
    <w:rsid w:val="4DE374C2"/>
    <w:rsid w:val="4DE66FB2"/>
    <w:rsid w:val="4E067654"/>
    <w:rsid w:val="4E075A5A"/>
    <w:rsid w:val="4E2D698F"/>
    <w:rsid w:val="4E3C6BD2"/>
    <w:rsid w:val="4E3D7A2C"/>
    <w:rsid w:val="4E742810"/>
    <w:rsid w:val="4E7B594C"/>
    <w:rsid w:val="4E7C16C5"/>
    <w:rsid w:val="4E8D38D2"/>
    <w:rsid w:val="4E984750"/>
    <w:rsid w:val="4EC015B1"/>
    <w:rsid w:val="4ECC7F56"/>
    <w:rsid w:val="4EDD3F5D"/>
    <w:rsid w:val="4EE06F77"/>
    <w:rsid w:val="4F18763F"/>
    <w:rsid w:val="4F244236"/>
    <w:rsid w:val="4F5148FF"/>
    <w:rsid w:val="4F537BA4"/>
    <w:rsid w:val="4F5A3D3D"/>
    <w:rsid w:val="4F6C1739"/>
    <w:rsid w:val="4F876573"/>
    <w:rsid w:val="4FA64C4B"/>
    <w:rsid w:val="4FA73087"/>
    <w:rsid w:val="4FBB3EDC"/>
    <w:rsid w:val="4FC37066"/>
    <w:rsid w:val="4FE24927"/>
    <w:rsid w:val="50041972"/>
    <w:rsid w:val="50047DE1"/>
    <w:rsid w:val="503F0BFC"/>
    <w:rsid w:val="506059D9"/>
    <w:rsid w:val="50757EB0"/>
    <w:rsid w:val="5086682B"/>
    <w:rsid w:val="509727E6"/>
    <w:rsid w:val="50A70C7B"/>
    <w:rsid w:val="50B25872"/>
    <w:rsid w:val="50BB64D4"/>
    <w:rsid w:val="50BE7D72"/>
    <w:rsid w:val="50EE7CD8"/>
    <w:rsid w:val="51071719"/>
    <w:rsid w:val="510A120A"/>
    <w:rsid w:val="510D4856"/>
    <w:rsid w:val="5139564B"/>
    <w:rsid w:val="514A769C"/>
    <w:rsid w:val="51711289"/>
    <w:rsid w:val="51730B5D"/>
    <w:rsid w:val="51954A02"/>
    <w:rsid w:val="519E173C"/>
    <w:rsid w:val="51A72EFC"/>
    <w:rsid w:val="51AA2BAF"/>
    <w:rsid w:val="51AE2C07"/>
    <w:rsid w:val="51BE0A70"/>
    <w:rsid w:val="51F1661C"/>
    <w:rsid w:val="51F6287E"/>
    <w:rsid w:val="51FD2B1C"/>
    <w:rsid w:val="521045FE"/>
    <w:rsid w:val="52150525"/>
    <w:rsid w:val="52266798"/>
    <w:rsid w:val="522D3402"/>
    <w:rsid w:val="52350508"/>
    <w:rsid w:val="525A7F6F"/>
    <w:rsid w:val="52742FD2"/>
    <w:rsid w:val="52762C3B"/>
    <w:rsid w:val="528D20F2"/>
    <w:rsid w:val="529A65BD"/>
    <w:rsid w:val="52AA2CA4"/>
    <w:rsid w:val="52AB2578"/>
    <w:rsid w:val="52C118CB"/>
    <w:rsid w:val="52DB340C"/>
    <w:rsid w:val="52E361B6"/>
    <w:rsid w:val="52F474CB"/>
    <w:rsid w:val="52FE4D9E"/>
    <w:rsid w:val="531E2D4A"/>
    <w:rsid w:val="533E519B"/>
    <w:rsid w:val="53430A03"/>
    <w:rsid w:val="534529CD"/>
    <w:rsid w:val="53476745"/>
    <w:rsid w:val="534A1D91"/>
    <w:rsid w:val="535844AE"/>
    <w:rsid w:val="53634C01"/>
    <w:rsid w:val="536F31CD"/>
    <w:rsid w:val="537A08C9"/>
    <w:rsid w:val="53803A05"/>
    <w:rsid w:val="53915C12"/>
    <w:rsid w:val="53AE2320"/>
    <w:rsid w:val="53CC4409"/>
    <w:rsid w:val="53CE4770"/>
    <w:rsid w:val="54041F40"/>
    <w:rsid w:val="54136627"/>
    <w:rsid w:val="542645AC"/>
    <w:rsid w:val="544D1B39"/>
    <w:rsid w:val="546A6839"/>
    <w:rsid w:val="546B0211"/>
    <w:rsid w:val="546B51E8"/>
    <w:rsid w:val="549635BC"/>
    <w:rsid w:val="54A4666B"/>
    <w:rsid w:val="54AE00FE"/>
    <w:rsid w:val="54B64E81"/>
    <w:rsid w:val="54C87412"/>
    <w:rsid w:val="54CD2C7A"/>
    <w:rsid w:val="54ED0C26"/>
    <w:rsid w:val="54F9581D"/>
    <w:rsid w:val="54FC355F"/>
    <w:rsid w:val="550A5C7C"/>
    <w:rsid w:val="550D751A"/>
    <w:rsid w:val="55200FFC"/>
    <w:rsid w:val="556233C2"/>
    <w:rsid w:val="556A2277"/>
    <w:rsid w:val="556C5FEF"/>
    <w:rsid w:val="55713605"/>
    <w:rsid w:val="5583158B"/>
    <w:rsid w:val="55C23E61"/>
    <w:rsid w:val="55CF47D0"/>
    <w:rsid w:val="55D342C0"/>
    <w:rsid w:val="55E53FF3"/>
    <w:rsid w:val="562063C9"/>
    <w:rsid w:val="56290E65"/>
    <w:rsid w:val="563566C2"/>
    <w:rsid w:val="56486A5C"/>
    <w:rsid w:val="566C201F"/>
    <w:rsid w:val="567D422C"/>
    <w:rsid w:val="56847368"/>
    <w:rsid w:val="568B4B9B"/>
    <w:rsid w:val="569F41A2"/>
    <w:rsid w:val="56A1616C"/>
    <w:rsid w:val="56B0015D"/>
    <w:rsid w:val="56B64539"/>
    <w:rsid w:val="56BC6B02"/>
    <w:rsid w:val="56C04618"/>
    <w:rsid w:val="56C43C09"/>
    <w:rsid w:val="56D26326"/>
    <w:rsid w:val="570113C7"/>
    <w:rsid w:val="57081D47"/>
    <w:rsid w:val="570867FA"/>
    <w:rsid w:val="57256D9D"/>
    <w:rsid w:val="57650F48"/>
    <w:rsid w:val="576D24F2"/>
    <w:rsid w:val="57C55E8A"/>
    <w:rsid w:val="57D257C9"/>
    <w:rsid w:val="57E427B4"/>
    <w:rsid w:val="57E5652D"/>
    <w:rsid w:val="57EB6225"/>
    <w:rsid w:val="57EE53E1"/>
    <w:rsid w:val="57F01451"/>
    <w:rsid w:val="58144523"/>
    <w:rsid w:val="581E27FC"/>
    <w:rsid w:val="58492617"/>
    <w:rsid w:val="586F1E0D"/>
    <w:rsid w:val="58953AAF"/>
    <w:rsid w:val="589B67A1"/>
    <w:rsid w:val="589F492D"/>
    <w:rsid w:val="58A261CC"/>
    <w:rsid w:val="58D2085F"/>
    <w:rsid w:val="58D321DA"/>
    <w:rsid w:val="58D6139F"/>
    <w:rsid w:val="58F509F1"/>
    <w:rsid w:val="59036C6A"/>
    <w:rsid w:val="5906675A"/>
    <w:rsid w:val="59140E77"/>
    <w:rsid w:val="592230B8"/>
    <w:rsid w:val="59254E33"/>
    <w:rsid w:val="59461221"/>
    <w:rsid w:val="59613991"/>
    <w:rsid w:val="596A4F3B"/>
    <w:rsid w:val="59745DBA"/>
    <w:rsid w:val="597A40A4"/>
    <w:rsid w:val="597D4C6F"/>
    <w:rsid w:val="59853EF8"/>
    <w:rsid w:val="59C363FA"/>
    <w:rsid w:val="59D2663D"/>
    <w:rsid w:val="59E7658C"/>
    <w:rsid w:val="59EE2FE3"/>
    <w:rsid w:val="5A00764E"/>
    <w:rsid w:val="5A041A91"/>
    <w:rsid w:val="5A105AE3"/>
    <w:rsid w:val="5A3D1B70"/>
    <w:rsid w:val="5A407A4A"/>
    <w:rsid w:val="5A4968FF"/>
    <w:rsid w:val="5A5D23AA"/>
    <w:rsid w:val="5A91789C"/>
    <w:rsid w:val="5A9866CB"/>
    <w:rsid w:val="5A9B2ED2"/>
    <w:rsid w:val="5AEC4941"/>
    <w:rsid w:val="5AF54CD9"/>
    <w:rsid w:val="5B0E7B48"/>
    <w:rsid w:val="5B5B0FE0"/>
    <w:rsid w:val="5B743E4F"/>
    <w:rsid w:val="5B745BFD"/>
    <w:rsid w:val="5B813B39"/>
    <w:rsid w:val="5B8D3163"/>
    <w:rsid w:val="5B973B85"/>
    <w:rsid w:val="5B9B762E"/>
    <w:rsid w:val="5BA02E96"/>
    <w:rsid w:val="5BAF6C35"/>
    <w:rsid w:val="5C172F45"/>
    <w:rsid w:val="5C1967A5"/>
    <w:rsid w:val="5C401F83"/>
    <w:rsid w:val="5C583771"/>
    <w:rsid w:val="5C6C0FCA"/>
    <w:rsid w:val="5C6C1E13"/>
    <w:rsid w:val="5C804246"/>
    <w:rsid w:val="5C9927E7"/>
    <w:rsid w:val="5CAE513F"/>
    <w:rsid w:val="5CB14C2F"/>
    <w:rsid w:val="5CC26E3C"/>
    <w:rsid w:val="5CD8040E"/>
    <w:rsid w:val="5CFC234E"/>
    <w:rsid w:val="5D04115A"/>
    <w:rsid w:val="5D096819"/>
    <w:rsid w:val="5D186A5C"/>
    <w:rsid w:val="5D221689"/>
    <w:rsid w:val="5D4A130C"/>
    <w:rsid w:val="5D5E0913"/>
    <w:rsid w:val="5D6B2889"/>
    <w:rsid w:val="5D79399F"/>
    <w:rsid w:val="5D83037A"/>
    <w:rsid w:val="5D8D2FA6"/>
    <w:rsid w:val="5DC15346"/>
    <w:rsid w:val="5DC42740"/>
    <w:rsid w:val="5DCD5A99"/>
    <w:rsid w:val="5DF34941"/>
    <w:rsid w:val="5DFE20F6"/>
    <w:rsid w:val="5E0A2CE0"/>
    <w:rsid w:val="5E4C1E1B"/>
    <w:rsid w:val="5E5B11EF"/>
    <w:rsid w:val="5E6F4DA2"/>
    <w:rsid w:val="5E720D5D"/>
    <w:rsid w:val="5E800D5D"/>
    <w:rsid w:val="5E9465B6"/>
    <w:rsid w:val="5E9D546B"/>
    <w:rsid w:val="5EA20CD3"/>
    <w:rsid w:val="5EAC56AE"/>
    <w:rsid w:val="5EAD4431"/>
    <w:rsid w:val="5EAF3B3B"/>
    <w:rsid w:val="5EC0115A"/>
    <w:rsid w:val="5F1F2324"/>
    <w:rsid w:val="5F221E14"/>
    <w:rsid w:val="5F30008D"/>
    <w:rsid w:val="5F363F33"/>
    <w:rsid w:val="5F4D6E91"/>
    <w:rsid w:val="5FA32680"/>
    <w:rsid w:val="5FA8056B"/>
    <w:rsid w:val="5FB05672"/>
    <w:rsid w:val="5FB32A6C"/>
    <w:rsid w:val="5FC92290"/>
    <w:rsid w:val="5FF6025B"/>
    <w:rsid w:val="5FFE018B"/>
    <w:rsid w:val="60116111"/>
    <w:rsid w:val="601202A6"/>
    <w:rsid w:val="60161979"/>
    <w:rsid w:val="60310561"/>
    <w:rsid w:val="603E2C7E"/>
    <w:rsid w:val="604C0D0F"/>
    <w:rsid w:val="60575AEE"/>
    <w:rsid w:val="606719A3"/>
    <w:rsid w:val="60673F83"/>
    <w:rsid w:val="606817A9"/>
    <w:rsid w:val="60732927"/>
    <w:rsid w:val="60763EE4"/>
    <w:rsid w:val="609558DE"/>
    <w:rsid w:val="60A961ED"/>
    <w:rsid w:val="60D84A6D"/>
    <w:rsid w:val="60D94755"/>
    <w:rsid w:val="60F4333C"/>
    <w:rsid w:val="60F670B5"/>
    <w:rsid w:val="61167757"/>
    <w:rsid w:val="611F2767"/>
    <w:rsid w:val="613029F4"/>
    <w:rsid w:val="617A5F38"/>
    <w:rsid w:val="617C1CB0"/>
    <w:rsid w:val="617F70AA"/>
    <w:rsid w:val="619743F4"/>
    <w:rsid w:val="61A82AA5"/>
    <w:rsid w:val="61AB0FF3"/>
    <w:rsid w:val="61AE5BE1"/>
    <w:rsid w:val="61DF1140"/>
    <w:rsid w:val="61E3588B"/>
    <w:rsid w:val="61EB0BE3"/>
    <w:rsid w:val="62195750"/>
    <w:rsid w:val="621E2D67"/>
    <w:rsid w:val="622D4D58"/>
    <w:rsid w:val="624E205A"/>
    <w:rsid w:val="62586279"/>
    <w:rsid w:val="62854B94"/>
    <w:rsid w:val="62996C46"/>
    <w:rsid w:val="62A419FE"/>
    <w:rsid w:val="62A52B40"/>
    <w:rsid w:val="62A603C6"/>
    <w:rsid w:val="62B31701"/>
    <w:rsid w:val="62C456BC"/>
    <w:rsid w:val="62D13935"/>
    <w:rsid w:val="62EF200D"/>
    <w:rsid w:val="62F67840"/>
    <w:rsid w:val="631101D6"/>
    <w:rsid w:val="63316ACA"/>
    <w:rsid w:val="63424928"/>
    <w:rsid w:val="63534C92"/>
    <w:rsid w:val="635B58F5"/>
    <w:rsid w:val="6381535B"/>
    <w:rsid w:val="639826A5"/>
    <w:rsid w:val="639C2256"/>
    <w:rsid w:val="639F43FE"/>
    <w:rsid w:val="63CB4828"/>
    <w:rsid w:val="63D86F45"/>
    <w:rsid w:val="640645D4"/>
    <w:rsid w:val="6415549C"/>
    <w:rsid w:val="641B13C6"/>
    <w:rsid w:val="641C32D6"/>
    <w:rsid w:val="64654C7D"/>
    <w:rsid w:val="64664551"/>
    <w:rsid w:val="64671D6D"/>
    <w:rsid w:val="64803865"/>
    <w:rsid w:val="64966BE4"/>
    <w:rsid w:val="6497295D"/>
    <w:rsid w:val="649C2AF8"/>
    <w:rsid w:val="64B81251"/>
    <w:rsid w:val="64BB664B"/>
    <w:rsid w:val="64DF6D0B"/>
    <w:rsid w:val="64ED07CF"/>
    <w:rsid w:val="65055B18"/>
    <w:rsid w:val="65082931"/>
    <w:rsid w:val="65197815"/>
    <w:rsid w:val="65202952"/>
    <w:rsid w:val="652342D5"/>
    <w:rsid w:val="652A5B5F"/>
    <w:rsid w:val="653F54CE"/>
    <w:rsid w:val="654C1999"/>
    <w:rsid w:val="65651219"/>
    <w:rsid w:val="65846E10"/>
    <w:rsid w:val="65AE4402"/>
    <w:rsid w:val="65D26342"/>
    <w:rsid w:val="661B6A14"/>
    <w:rsid w:val="66293A88"/>
    <w:rsid w:val="6656671B"/>
    <w:rsid w:val="665E7BD6"/>
    <w:rsid w:val="667D39EF"/>
    <w:rsid w:val="6692162D"/>
    <w:rsid w:val="66933704"/>
    <w:rsid w:val="66976C44"/>
    <w:rsid w:val="66AA6A39"/>
    <w:rsid w:val="66AD290B"/>
    <w:rsid w:val="66B772E6"/>
    <w:rsid w:val="66BB5028"/>
    <w:rsid w:val="66CF4630"/>
    <w:rsid w:val="66DB4D83"/>
    <w:rsid w:val="66DD4F9F"/>
    <w:rsid w:val="66EC79F5"/>
    <w:rsid w:val="66F61BBC"/>
    <w:rsid w:val="67175ABB"/>
    <w:rsid w:val="672518AD"/>
    <w:rsid w:val="672C5D80"/>
    <w:rsid w:val="67380427"/>
    <w:rsid w:val="67577A53"/>
    <w:rsid w:val="67642FCA"/>
    <w:rsid w:val="676C6322"/>
    <w:rsid w:val="679141EB"/>
    <w:rsid w:val="67CF09F2"/>
    <w:rsid w:val="67D05918"/>
    <w:rsid w:val="67E22141"/>
    <w:rsid w:val="67E45EB9"/>
    <w:rsid w:val="67E759A9"/>
    <w:rsid w:val="67E91721"/>
    <w:rsid w:val="68091DC3"/>
    <w:rsid w:val="680D18B3"/>
    <w:rsid w:val="681525F4"/>
    <w:rsid w:val="68232E85"/>
    <w:rsid w:val="68352B6F"/>
    <w:rsid w:val="684D1CB0"/>
    <w:rsid w:val="684D7F02"/>
    <w:rsid w:val="685F19E3"/>
    <w:rsid w:val="68873690"/>
    <w:rsid w:val="688806F0"/>
    <w:rsid w:val="688B0A2A"/>
    <w:rsid w:val="68986157"/>
    <w:rsid w:val="68BB645F"/>
    <w:rsid w:val="68BD3DFE"/>
    <w:rsid w:val="68E5013A"/>
    <w:rsid w:val="68FD36D6"/>
    <w:rsid w:val="69194288"/>
    <w:rsid w:val="691F6794"/>
    <w:rsid w:val="692F13B6"/>
    <w:rsid w:val="693B7D5A"/>
    <w:rsid w:val="69421116"/>
    <w:rsid w:val="697904D7"/>
    <w:rsid w:val="6998628B"/>
    <w:rsid w:val="69A07559"/>
    <w:rsid w:val="69A2602B"/>
    <w:rsid w:val="69B813AB"/>
    <w:rsid w:val="69EE301F"/>
    <w:rsid w:val="6A0514BC"/>
    <w:rsid w:val="6A152CA1"/>
    <w:rsid w:val="6A19661F"/>
    <w:rsid w:val="6A2A361C"/>
    <w:rsid w:val="6A4470E3"/>
    <w:rsid w:val="6A4E3ABD"/>
    <w:rsid w:val="6A723C50"/>
    <w:rsid w:val="6A7A0101"/>
    <w:rsid w:val="6A7D43A3"/>
    <w:rsid w:val="6A9844C1"/>
    <w:rsid w:val="6AAF0A00"/>
    <w:rsid w:val="6AB415EC"/>
    <w:rsid w:val="6AC326FD"/>
    <w:rsid w:val="6AC81AC2"/>
    <w:rsid w:val="6ACD532A"/>
    <w:rsid w:val="6AD71D05"/>
    <w:rsid w:val="6AF01A9B"/>
    <w:rsid w:val="6AF814D5"/>
    <w:rsid w:val="6B014FD4"/>
    <w:rsid w:val="6B2F7D93"/>
    <w:rsid w:val="6B464D6A"/>
    <w:rsid w:val="6B4D6F5F"/>
    <w:rsid w:val="6B5A337E"/>
    <w:rsid w:val="6B601CFA"/>
    <w:rsid w:val="6B673089"/>
    <w:rsid w:val="6B6D0A4D"/>
    <w:rsid w:val="6B8359E9"/>
    <w:rsid w:val="6B8C6F93"/>
    <w:rsid w:val="6B9876E6"/>
    <w:rsid w:val="6BB838E4"/>
    <w:rsid w:val="6BC93D43"/>
    <w:rsid w:val="6BD058EA"/>
    <w:rsid w:val="6BD12BF8"/>
    <w:rsid w:val="6BEB7DFC"/>
    <w:rsid w:val="6C300C91"/>
    <w:rsid w:val="6C345BC1"/>
    <w:rsid w:val="6C3B62C3"/>
    <w:rsid w:val="6C3F3B3F"/>
    <w:rsid w:val="6C4D6722"/>
    <w:rsid w:val="6C6475C8"/>
    <w:rsid w:val="6C700183"/>
    <w:rsid w:val="6C9E1152"/>
    <w:rsid w:val="6CB665FF"/>
    <w:rsid w:val="6CCB5899"/>
    <w:rsid w:val="6CED5D03"/>
    <w:rsid w:val="6D017EA8"/>
    <w:rsid w:val="6D035033"/>
    <w:rsid w:val="6D34343E"/>
    <w:rsid w:val="6D390A55"/>
    <w:rsid w:val="6D5238C5"/>
    <w:rsid w:val="6D6261FE"/>
    <w:rsid w:val="6DA265FA"/>
    <w:rsid w:val="6DE34A0F"/>
    <w:rsid w:val="6E0E3C8F"/>
    <w:rsid w:val="6E217E67"/>
    <w:rsid w:val="6E25722B"/>
    <w:rsid w:val="6E2711F5"/>
    <w:rsid w:val="6E38405E"/>
    <w:rsid w:val="6E46167B"/>
    <w:rsid w:val="6E4771A1"/>
    <w:rsid w:val="6E492EA5"/>
    <w:rsid w:val="6E4C47B8"/>
    <w:rsid w:val="6E5042A8"/>
    <w:rsid w:val="6E647D53"/>
    <w:rsid w:val="6E8403F6"/>
    <w:rsid w:val="6E9028F6"/>
    <w:rsid w:val="6EDE7B06"/>
    <w:rsid w:val="6EE669BA"/>
    <w:rsid w:val="6EF14487"/>
    <w:rsid w:val="6F2B6AC3"/>
    <w:rsid w:val="6F3742B2"/>
    <w:rsid w:val="6F40431D"/>
    <w:rsid w:val="6F6F723A"/>
    <w:rsid w:val="6F836E34"/>
    <w:rsid w:val="6F865AA7"/>
    <w:rsid w:val="6F92269E"/>
    <w:rsid w:val="6F96218E"/>
    <w:rsid w:val="6FA83C70"/>
    <w:rsid w:val="6FB97C2B"/>
    <w:rsid w:val="6FC723AD"/>
    <w:rsid w:val="6FF94CF7"/>
    <w:rsid w:val="70227EC6"/>
    <w:rsid w:val="70310109"/>
    <w:rsid w:val="70336ECA"/>
    <w:rsid w:val="7064148B"/>
    <w:rsid w:val="709366CE"/>
    <w:rsid w:val="709E580C"/>
    <w:rsid w:val="70BF608B"/>
    <w:rsid w:val="70C42D2B"/>
    <w:rsid w:val="70CB71E2"/>
    <w:rsid w:val="70E433CD"/>
    <w:rsid w:val="70FA674D"/>
    <w:rsid w:val="7101188A"/>
    <w:rsid w:val="710A1995"/>
    <w:rsid w:val="71213CDA"/>
    <w:rsid w:val="71573B9F"/>
    <w:rsid w:val="715B1E57"/>
    <w:rsid w:val="718A5D23"/>
    <w:rsid w:val="71AF7537"/>
    <w:rsid w:val="71B66B18"/>
    <w:rsid w:val="72161365"/>
    <w:rsid w:val="72431016"/>
    <w:rsid w:val="72556331"/>
    <w:rsid w:val="7261533D"/>
    <w:rsid w:val="727918F3"/>
    <w:rsid w:val="728269FA"/>
    <w:rsid w:val="728564EA"/>
    <w:rsid w:val="728A58AF"/>
    <w:rsid w:val="72A93F87"/>
    <w:rsid w:val="72AA1737"/>
    <w:rsid w:val="72CF3FE5"/>
    <w:rsid w:val="72D8486C"/>
    <w:rsid w:val="73216213"/>
    <w:rsid w:val="732B7092"/>
    <w:rsid w:val="732E41C7"/>
    <w:rsid w:val="73373C88"/>
    <w:rsid w:val="73465C7A"/>
    <w:rsid w:val="73487C44"/>
    <w:rsid w:val="735859AD"/>
    <w:rsid w:val="735A7977"/>
    <w:rsid w:val="73800C14"/>
    <w:rsid w:val="738164D5"/>
    <w:rsid w:val="739E5AB6"/>
    <w:rsid w:val="73AF1A71"/>
    <w:rsid w:val="73B726D3"/>
    <w:rsid w:val="73B967D6"/>
    <w:rsid w:val="73B97ACB"/>
    <w:rsid w:val="73C6500C"/>
    <w:rsid w:val="73CA68AB"/>
    <w:rsid w:val="74026C0E"/>
    <w:rsid w:val="74142144"/>
    <w:rsid w:val="7417175D"/>
    <w:rsid w:val="741B2C62"/>
    <w:rsid w:val="741D0552"/>
    <w:rsid w:val="741E6BF6"/>
    <w:rsid w:val="74307FAD"/>
    <w:rsid w:val="743835BC"/>
    <w:rsid w:val="743A2054"/>
    <w:rsid w:val="74634609"/>
    <w:rsid w:val="746F2FAE"/>
    <w:rsid w:val="748A603A"/>
    <w:rsid w:val="74A85A43"/>
    <w:rsid w:val="74AC4202"/>
    <w:rsid w:val="74BF455B"/>
    <w:rsid w:val="74C50E20"/>
    <w:rsid w:val="74D17809"/>
    <w:rsid w:val="74D80B53"/>
    <w:rsid w:val="74D86DA5"/>
    <w:rsid w:val="74E2042E"/>
    <w:rsid w:val="74F062BC"/>
    <w:rsid w:val="75033304"/>
    <w:rsid w:val="751A5610"/>
    <w:rsid w:val="75297C98"/>
    <w:rsid w:val="755C79D6"/>
    <w:rsid w:val="755F1275"/>
    <w:rsid w:val="759C6025"/>
    <w:rsid w:val="75D25EEA"/>
    <w:rsid w:val="75D82E83"/>
    <w:rsid w:val="76464925"/>
    <w:rsid w:val="76571F4C"/>
    <w:rsid w:val="767174B1"/>
    <w:rsid w:val="76AC2297"/>
    <w:rsid w:val="76E71522"/>
    <w:rsid w:val="76EE0B02"/>
    <w:rsid w:val="76F854DD"/>
    <w:rsid w:val="77297D8C"/>
    <w:rsid w:val="773329B9"/>
    <w:rsid w:val="77550B81"/>
    <w:rsid w:val="77737D63"/>
    <w:rsid w:val="77862AE9"/>
    <w:rsid w:val="77903967"/>
    <w:rsid w:val="77993A1F"/>
    <w:rsid w:val="779B25FB"/>
    <w:rsid w:val="77C67389"/>
    <w:rsid w:val="77C81353"/>
    <w:rsid w:val="77DE46D3"/>
    <w:rsid w:val="77E26D03"/>
    <w:rsid w:val="783B01E2"/>
    <w:rsid w:val="784F55D0"/>
    <w:rsid w:val="78623556"/>
    <w:rsid w:val="78715547"/>
    <w:rsid w:val="789631FF"/>
    <w:rsid w:val="78B57075"/>
    <w:rsid w:val="78BB2C66"/>
    <w:rsid w:val="78C0027C"/>
    <w:rsid w:val="78D624A8"/>
    <w:rsid w:val="78F63C9E"/>
    <w:rsid w:val="79020895"/>
    <w:rsid w:val="79183C14"/>
    <w:rsid w:val="792103E3"/>
    <w:rsid w:val="793622EC"/>
    <w:rsid w:val="79415ED0"/>
    <w:rsid w:val="79501600"/>
    <w:rsid w:val="79627585"/>
    <w:rsid w:val="796A233E"/>
    <w:rsid w:val="79782905"/>
    <w:rsid w:val="79966DD3"/>
    <w:rsid w:val="79A77810"/>
    <w:rsid w:val="79AB4A88"/>
    <w:rsid w:val="79C33FE3"/>
    <w:rsid w:val="79C503BE"/>
    <w:rsid w:val="79D510B7"/>
    <w:rsid w:val="79E306C6"/>
    <w:rsid w:val="7A0F14BB"/>
    <w:rsid w:val="7A0F3269"/>
    <w:rsid w:val="7A291E51"/>
    <w:rsid w:val="7A460C55"/>
    <w:rsid w:val="7A652E89"/>
    <w:rsid w:val="7A7F51D5"/>
    <w:rsid w:val="7A813A3B"/>
    <w:rsid w:val="7A8C5958"/>
    <w:rsid w:val="7ABD0F17"/>
    <w:rsid w:val="7AEB0D63"/>
    <w:rsid w:val="7B007056"/>
    <w:rsid w:val="7B0C1557"/>
    <w:rsid w:val="7B1F572E"/>
    <w:rsid w:val="7B2014A6"/>
    <w:rsid w:val="7B315461"/>
    <w:rsid w:val="7B4C233C"/>
    <w:rsid w:val="7B617692"/>
    <w:rsid w:val="7B8C6B3B"/>
    <w:rsid w:val="7B933A26"/>
    <w:rsid w:val="7BA2010D"/>
    <w:rsid w:val="7BC04ED5"/>
    <w:rsid w:val="7BCD518A"/>
    <w:rsid w:val="7BE65F56"/>
    <w:rsid w:val="7BE75B20"/>
    <w:rsid w:val="7BFF2E69"/>
    <w:rsid w:val="7C0B3F04"/>
    <w:rsid w:val="7C1903CF"/>
    <w:rsid w:val="7C224C44"/>
    <w:rsid w:val="7C2E374F"/>
    <w:rsid w:val="7C2F7BF3"/>
    <w:rsid w:val="7C3F3BAE"/>
    <w:rsid w:val="7C697D9E"/>
    <w:rsid w:val="7C7575D0"/>
    <w:rsid w:val="7C84656F"/>
    <w:rsid w:val="7C943EFA"/>
    <w:rsid w:val="7C9C2DAE"/>
    <w:rsid w:val="7CB93960"/>
    <w:rsid w:val="7CC70CBE"/>
    <w:rsid w:val="7CE3278B"/>
    <w:rsid w:val="7CEC5AE4"/>
    <w:rsid w:val="7CEF3F9C"/>
    <w:rsid w:val="7CF873D9"/>
    <w:rsid w:val="7D124E1E"/>
    <w:rsid w:val="7D1868D9"/>
    <w:rsid w:val="7D256900"/>
    <w:rsid w:val="7D4C6582"/>
    <w:rsid w:val="7D5316BF"/>
    <w:rsid w:val="7D537911"/>
    <w:rsid w:val="7D625DA6"/>
    <w:rsid w:val="7D6513F2"/>
    <w:rsid w:val="7D6C17AA"/>
    <w:rsid w:val="7D6C2781"/>
    <w:rsid w:val="7D8A2C07"/>
    <w:rsid w:val="7D9D10B6"/>
    <w:rsid w:val="7DBA26D0"/>
    <w:rsid w:val="7DD520D4"/>
    <w:rsid w:val="7DD65E4C"/>
    <w:rsid w:val="7DF369FE"/>
    <w:rsid w:val="7DF54524"/>
    <w:rsid w:val="7E1A3F8B"/>
    <w:rsid w:val="7E1A78D3"/>
    <w:rsid w:val="7E292420"/>
    <w:rsid w:val="7E2E0B1A"/>
    <w:rsid w:val="7E421843"/>
    <w:rsid w:val="7E43252C"/>
    <w:rsid w:val="7E53749D"/>
    <w:rsid w:val="7E7B0B36"/>
    <w:rsid w:val="7EC34622"/>
    <w:rsid w:val="7EE245EF"/>
    <w:rsid w:val="7EFC18E2"/>
    <w:rsid w:val="7F2F7F0A"/>
    <w:rsid w:val="7F3948E4"/>
    <w:rsid w:val="7F5F7CAB"/>
    <w:rsid w:val="7F6556D9"/>
    <w:rsid w:val="7F7A6D3B"/>
    <w:rsid w:val="7F8C0EB8"/>
    <w:rsid w:val="7F98785D"/>
    <w:rsid w:val="7F9B559F"/>
    <w:rsid w:val="7FA36202"/>
    <w:rsid w:val="7FB16B71"/>
    <w:rsid w:val="7FB65F35"/>
    <w:rsid w:val="7FCB7C32"/>
    <w:rsid w:val="7FD750CF"/>
    <w:rsid w:val="7FDB3BED"/>
    <w:rsid w:val="7FDB599C"/>
    <w:rsid w:val="7FE0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7"/>
    <w:rPr>
      <w:rFonts w:ascii="Times New Roman" w:hAnsi="Times New Roman" w:eastAsia="宋体" w:cs="Times New Roman"/>
      <w:lang w:val="en-US" w:eastAsia="zh-CN" w:bidi="ar-SA"/>
    </w:rPr>
  </w:style>
  <w:style w:type="paragraph" w:styleId="2">
    <w:name w:val="heading 2"/>
    <w:basedOn w:val="1"/>
    <w:next w:val="1"/>
    <w:autoRedefine/>
    <w:qFormat/>
    <w:uiPriority w:val="0"/>
    <w:pPr>
      <w:keepNext/>
      <w:spacing w:before="240" w:beforeLines="0" w:after="60" w:afterLines="0"/>
      <w:outlineLvl w:val="1"/>
    </w:pPr>
    <w:rPr>
      <w:rFonts w:ascii="Arial" w:hAnsi="Arial"/>
      <w:kern w:val="2"/>
      <w:sz w:val="28"/>
      <w:szCs w:val="28"/>
    </w:rPr>
  </w:style>
  <w:style w:type="character" w:default="1" w:styleId="21">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3">
    <w:name w:val="toa heading"/>
    <w:basedOn w:val="1"/>
    <w:next w:val="1"/>
    <w:autoRedefine/>
    <w:unhideWhenUsed/>
    <w:qFormat/>
    <w:uiPriority w:val="99"/>
    <w:pPr>
      <w:spacing w:before="120"/>
    </w:pPr>
    <w:rPr>
      <w:rFonts w:ascii="Arial" w:hAnsi="Arial" w:cs="Arial"/>
      <w:sz w:val="24"/>
    </w:rPr>
  </w:style>
  <w:style w:type="paragraph" w:styleId="4">
    <w:name w:val="Body Text"/>
    <w:basedOn w:val="1"/>
    <w:next w:val="5"/>
    <w:autoRedefine/>
    <w:qFormat/>
    <w:uiPriority w:val="0"/>
    <w:pPr>
      <w:widowControl w:val="0"/>
      <w:spacing w:after="120" w:afterLines="0"/>
      <w:jc w:val="both"/>
    </w:pPr>
    <w:rPr>
      <w:kern w:val="2"/>
      <w:sz w:val="21"/>
      <w:szCs w:val="24"/>
    </w:rPr>
  </w:style>
  <w:style w:type="paragraph" w:customStyle="1" w:styleId="5">
    <w:name w:val="Default"/>
    <w:next w:val="1"/>
    <w:qFormat/>
    <w:uiPriority w:val="6"/>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Body Text Indent"/>
    <w:basedOn w:val="1"/>
    <w:next w:val="7"/>
    <w:autoRedefine/>
    <w:unhideWhenUsed/>
    <w:qFormat/>
    <w:uiPriority w:val="99"/>
    <w:pPr>
      <w:spacing w:after="120" w:afterLines="0"/>
      <w:ind w:left="420" w:leftChars="200"/>
    </w:pPr>
  </w:style>
  <w:style w:type="paragraph" w:styleId="7">
    <w:name w:val="envelope return"/>
    <w:basedOn w:val="1"/>
    <w:autoRedefine/>
    <w:qFormat/>
    <w:uiPriority w:val="99"/>
    <w:rPr>
      <w:rFonts w:ascii="Arial" w:hAnsi="Arial"/>
    </w:rPr>
  </w:style>
  <w:style w:type="paragraph" w:styleId="8">
    <w:name w:val="List 2"/>
    <w:basedOn w:val="1"/>
    <w:autoRedefine/>
    <w:qFormat/>
    <w:uiPriority w:val="0"/>
    <w:pPr>
      <w:ind w:left="100" w:leftChars="200" w:hanging="200" w:hangingChars="200"/>
    </w:pPr>
  </w:style>
  <w:style w:type="paragraph" w:styleId="9">
    <w:name w:val="Block Text"/>
    <w:basedOn w:val="1"/>
    <w:qFormat/>
    <w:uiPriority w:val="99"/>
    <w:pPr>
      <w:spacing w:after="120"/>
      <w:ind w:left="1440" w:leftChars="700" w:right="1440" w:rightChars="700"/>
    </w:pPr>
  </w:style>
  <w:style w:type="paragraph" w:styleId="10">
    <w:name w:val="Plain Text"/>
    <w:basedOn w:val="1"/>
    <w:autoRedefine/>
    <w:unhideWhenUsed/>
    <w:qFormat/>
    <w:uiPriority w:val="0"/>
    <w:rPr>
      <w:rFonts w:hint="eastAsia" w:ascii="宋体" w:hAnsi="Courier New"/>
      <w:sz w:val="21"/>
      <w:szCs w:val="21"/>
    </w:rPr>
  </w:style>
  <w:style w:type="paragraph" w:styleId="11">
    <w:name w:val="Body Text Indent 2"/>
    <w:basedOn w:val="1"/>
    <w:qFormat/>
    <w:uiPriority w:val="0"/>
    <w:pPr>
      <w:widowControl/>
      <w:spacing w:after="120" w:line="480" w:lineRule="auto"/>
      <w:ind w:left="420" w:leftChars="200"/>
      <w:jc w:val="left"/>
    </w:pPr>
    <w:rPr>
      <w:rFonts w:ascii="Times New Roman" w:hAnsi="Times New Roman" w:eastAsia="宋体" w:cs="Times New Roman"/>
      <w:kern w:val="0"/>
      <w:sz w:val="20"/>
      <w:szCs w:val="20"/>
    </w:rPr>
  </w:style>
  <w:style w:type="paragraph" w:styleId="12">
    <w:name w:val="footer"/>
    <w:basedOn w:val="1"/>
    <w:autoRedefine/>
    <w:unhideWhenUsed/>
    <w:qFormat/>
    <w:uiPriority w:val="0"/>
    <w:pPr>
      <w:tabs>
        <w:tab w:val="center" w:pos="4153"/>
        <w:tab w:val="right" w:pos="8306"/>
      </w:tabs>
      <w:snapToGrid w:val="0"/>
    </w:pPr>
    <w:rPr>
      <w:kern w:val="2"/>
      <w:sz w:val="18"/>
    </w:rPr>
  </w:style>
  <w:style w:type="paragraph" w:styleId="13">
    <w:name w:val="header"/>
    <w:basedOn w:val="1"/>
    <w:autoRedefine/>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kern w:val="2"/>
      <w:sz w:val="18"/>
    </w:rPr>
  </w:style>
  <w:style w:type="paragraph" w:styleId="14">
    <w:name w:val="toc 1"/>
    <w:basedOn w:val="1"/>
    <w:next w:val="1"/>
    <w:autoRedefine/>
    <w:qFormat/>
    <w:uiPriority w:val="39"/>
    <w:pPr>
      <w:widowControl w:val="0"/>
      <w:jc w:val="both"/>
    </w:pPr>
    <w:rPr>
      <w:kern w:val="2"/>
      <w:sz w:val="21"/>
      <w:szCs w:val="24"/>
    </w:rPr>
  </w:style>
  <w:style w:type="paragraph" w:styleId="15">
    <w:name w:val="Body Text 2"/>
    <w:basedOn w:val="1"/>
    <w:next w:val="10"/>
    <w:autoRedefine/>
    <w:qFormat/>
    <w:uiPriority w:val="0"/>
    <w:pPr>
      <w:spacing w:after="120" w:afterLines="0" w:line="480" w:lineRule="auto"/>
      <w:ind w:firstLine="560" w:firstLineChars="200"/>
    </w:pPr>
    <w:rPr>
      <w:rFonts w:ascii="Calibri" w:hAnsi="Calibri" w:eastAsia="仿宋_GB2312"/>
      <w:kern w:val="0"/>
      <w:sz w:val="28"/>
      <w:szCs w:val="24"/>
    </w:rPr>
  </w:style>
  <w:style w:type="paragraph" w:styleId="16">
    <w:name w:val="Message Header"/>
    <w:basedOn w:val="1"/>
    <w:next w:val="1"/>
    <w:autoRedefine/>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17">
    <w:name w:val="Normal (Web)"/>
    <w:basedOn w:val="1"/>
    <w:autoRedefine/>
    <w:unhideWhenUsed/>
    <w:qFormat/>
    <w:uiPriority w:val="99"/>
    <w:pPr>
      <w:spacing w:before="100" w:beforeLines="0" w:beforeAutospacing="1" w:after="100" w:afterLines="0" w:afterAutospacing="1"/>
    </w:pPr>
    <w:rPr>
      <w:rFonts w:hint="eastAsia" w:ascii="宋体" w:hAnsi="宋体" w:cs="宋体"/>
      <w:sz w:val="24"/>
      <w:szCs w:val="24"/>
    </w:rPr>
  </w:style>
  <w:style w:type="paragraph" w:styleId="18">
    <w:name w:val="Body Text First Indent"/>
    <w:basedOn w:val="4"/>
    <w:next w:val="19"/>
    <w:autoRedefine/>
    <w:qFormat/>
    <w:uiPriority w:val="0"/>
    <w:pPr>
      <w:ind w:firstLine="420"/>
    </w:pPr>
    <w:rPr>
      <w:rFonts w:eastAsia="楷体_GB2312"/>
      <w:sz w:val="32"/>
      <w:szCs w:val="32"/>
    </w:rPr>
  </w:style>
  <w:style w:type="paragraph" w:styleId="19">
    <w:name w:val="Body Text First Indent 2"/>
    <w:basedOn w:val="6"/>
    <w:autoRedefine/>
    <w:unhideWhenUsed/>
    <w:qFormat/>
    <w:uiPriority w:val="99"/>
    <w:pPr>
      <w:ind w:firstLine="420" w:firstLineChars="200"/>
    </w:pPr>
  </w:style>
  <w:style w:type="character" w:styleId="22">
    <w:name w:val="Strong"/>
    <w:basedOn w:val="21"/>
    <w:qFormat/>
    <w:uiPriority w:val="0"/>
    <w:rPr>
      <w:b/>
      <w:bCs/>
    </w:rPr>
  </w:style>
  <w:style w:type="character" w:styleId="23">
    <w:name w:val="FollowedHyperlink"/>
    <w:basedOn w:val="21"/>
    <w:qFormat/>
    <w:uiPriority w:val="0"/>
    <w:rPr>
      <w:color w:val="800080"/>
      <w:u w:val="none"/>
    </w:rPr>
  </w:style>
  <w:style w:type="character" w:styleId="24">
    <w:name w:val="Emphasis"/>
    <w:basedOn w:val="21"/>
    <w:qFormat/>
    <w:uiPriority w:val="0"/>
    <w:rPr>
      <w:b/>
      <w:bCs/>
    </w:rPr>
  </w:style>
  <w:style w:type="character" w:styleId="25">
    <w:name w:val="HTML Definition"/>
    <w:basedOn w:val="21"/>
    <w:qFormat/>
    <w:uiPriority w:val="0"/>
  </w:style>
  <w:style w:type="character" w:styleId="26">
    <w:name w:val="HTML Typewriter"/>
    <w:basedOn w:val="21"/>
    <w:qFormat/>
    <w:uiPriority w:val="0"/>
    <w:rPr>
      <w:rFonts w:ascii="monospace" w:hAnsi="monospace" w:eastAsia="monospace" w:cs="monospace"/>
      <w:sz w:val="20"/>
    </w:rPr>
  </w:style>
  <w:style w:type="character" w:styleId="27">
    <w:name w:val="HTML Acronym"/>
    <w:basedOn w:val="21"/>
    <w:qFormat/>
    <w:uiPriority w:val="0"/>
  </w:style>
  <w:style w:type="character" w:styleId="28">
    <w:name w:val="HTML Variable"/>
    <w:basedOn w:val="21"/>
    <w:qFormat/>
    <w:uiPriority w:val="0"/>
  </w:style>
  <w:style w:type="character" w:styleId="29">
    <w:name w:val="Hyperlink"/>
    <w:basedOn w:val="21"/>
    <w:qFormat/>
    <w:uiPriority w:val="0"/>
    <w:rPr>
      <w:color w:val="0000FF"/>
      <w:u w:val="none"/>
    </w:rPr>
  </w:style>
  <w:style w:type="character" w:styleId="30">
    <w:name w:val="HTML Code"/>
    <w:basedOn w:val="21"/>
    <w:qFormat/>
    <w:uiPriority w:val="0"/>
    <w:rPr>
      <w:rFonts w:hint="default" w:ascii="monospace" w:hAnsi="monospace" w:eastAsia="monospace" w:cs="monospace"/>
      <w:sz w:val="20"/>
    </w:rPr>
  </w:style>
  <w:style w:type="character" w:styleId="31">
    <w:name w:val="HTML Cite"/>
    <w:basedOn w:val="21"/>
    <w:qFormat/>
    <w:uiPriority w:val="0"/>
  </w:style>
  <w:style w:type="character" w:styleId="32">
    <w:name w:val="HTML Keyboard"/>
    <w:basedOn w:val="21"/>
    <w:qFormat/>
    <w:uiPriority w:val="0"/>
    <w:rPr>
      <w:rFonts w:hint="default" w:ascii="monospace" w:hAnsi="monospace" w:eastAsia="monospace" w:cs="monospace"/>
      <w:sz w:val="20"/>
    </w:rPr>
  </w:style>
  <w:style w:type="character" w:styleId="33">
    <w:name w:val="HTML Sample"/>
    <w:basedOn w:val="21"/>
    <w:qFormat/>
    <w:uiPriority w:val="0"/>
    <w:rPr>
      <w:rFonts w:hint="default" w:ascii="monospace" w:hAnsi="monospace" w:eastAsia="monospace" w:cs="monospace"/>
    </w:rPr>
  </w:style>
  <w:style w:type="paragraph" w:customStyle="1" w:styleId="34">
    <w:name w:val="样式 正文首行缩进 2 + Arial"/>
    <w:basedOn w:val="1"/>
    <w:next w:val="1"/>
    <w:autoRedefine/>
    <w:qFormat/>
    <w:uiPriority w:val="0"/>
    <w:pPr>
      <w:spacing w:after="120" w:line="320" w:lineRule="atLeast"/>
      <w:ind w:firstLine="200" w:firstLineChars="200"/>
    </w:pPr>
    <w:rPr>
      <w:rFonts w:ascii="Arial" w:hAnsi="Arial"/>
    </w:rPr>
  </w:style>
  <w:style w:type="paragraph" w:customStyle="1" w:styleId="35">
    <w:name w:val="WPSOffice手动目录 3"/>
    <w:autoRedefine/>
    <w:qFormat/>
    <w:uiPriority w:val="0"/>
    <w:pPr>
      <w:ind w:leftChars="400"/>
    </w:pPr>
    <w:rPr>
      <w:rFonts w:ascii="Times New Roman" w:hAnsi="Times New Roman" w:eastAsia="宋体" w:cs="Times New Roman"/>
      <w:sz w:val="20"/>
      <w:szCs w:val="20"/>
    </w:rPr>
  </w:style>
  <w:style w:type="paragraph" w:customStyle="1" w:styleId="36">
    <w:name w:val="我的正文"/>
    <w:basedOn w:val="6"/>
    <w:autoRedefine/>
    <w:qFormat/>
    <w:uiPriority w:val="0"/>
    <w:pPr>
      <w:ind w:firstLine="480" w:firstLineChars="200"/>
    </w:pPr>
    <w:rPr>
      <w:szCs w:val="20"/>
    </w:rPr>
  </w:style>
  <w:style w:type="character" w:customStyle="1" w:styleId="37">
    <w:name w:val="first-child"/>
    <w:basedOn w:val="21"/>
    <w:qFormat/>
    <w:uiPriority w:val="0"/>
  </w:style>
  <w:style w:type="character" w:customStyle="1" w:styleId="38">
    <w:name w:val="layui-layer-tabnow"/>
    <w:basedOn w:val="21"/>
    <w:qFormat/>
    <w:uiPriority w:val="0"/>
    <w:rPr>
      <w:bdr w:val="single" w:color="CCCCCC" w:sz="6" w:space="0"/>
      <w:shd w:val="clear" w:fill="FFFFFF"/>
    </w:rPr>
  </w:style>
  <w:style w:type="paragraph" w:styleId="39">
    <w:name w:val="List Paragraph"/>
    <w:basedOn w:val="1"/>
    <w:autoRedefine/>
    <w:qFormat/>
    <w:uiPriority w:val="99"/>
    <w:pPr>
      <w:ind w:firstLine="420" w:firstLineChars="200"/>
    </w:pPr>
  </w:style>
  <w:style w:type="character" w:customStyle="1" w:styleId="40">
    <w:name w:val="hover"/>
    <w:basedOn w:val="21"/>
    <w:qFormat/>
    <w:uiPriority w:val="0"/>
  </w:style>
  <w:style w:type="character" w:customStyle="1" w:styleId="41">
    <w:name w:val="hover1"/>
    <w:basedOn w:val="21"/>
    <w:qFormat/>
    <w:uiPriority w:val="0"/>
    <w:rPr>
      <w:color w:val="2590EB"/>
    </w:rPr>
  </w:style>
  <w:style w:type="character" w:customStyle="1" w:styleId="42">
    <w:name w:val="hover2"/>
    <w:basedOn w:val="21"/>
    <w:qFormat/>
    <w:uiPriority w:val="0"/>
    <w:rPr>
      <w:color w:val="2590EB"/>
    </w:rPr>
  </w:style>
  <w:style w:type="character" w:customStyle="1" w:styleId="43">
    <w:name w:val="mini-outputtext1"/>
    <w:basedOn w:val="21"/>
    <w:qFormat/>
    <w:uiPriority w:val="0"/>
  </w:style>
  <w:style w:type="character" w:customStyle="1" w:styleId="44">
    <w:name w:val="hover3"/>
    <w:basedOn w:val="21"/>
    <w:qFormat/>
    <w:uiPriority w:val="0"/>
  </w:style>
  <w:style w:type="character" w:customStyle="1" w:styleId="45">
    <w:name w:val="xiadan"/>
    <w:basedOn w:val="21"/>
    <w:qFormat/>
    <w:uiPriority w:val="0"/>
    <w:rPr>
      <w:shd w:val="clear" w:fill="E4393C"/>
    </w:rPr>
  </w:style>
  <w:style w:type="character" w:customStyle="1" w:styleId="46">
    <w:name w:val="icon_ds"/>
    <w:basedOn w:val="21"/>
    <w:qFormat/>
    <w:uiPriority w:val="0"/>
    <w:rPr>
      <w:sz w:val="21"/>
      <w:szCs w:val="21"/>
    </w:rPr>
  </w:style>
  <w:style w:type="character" w:customStyle="1" w:styleId="47">
    <w:name w:val="icon_ds1"/>
    <w:basedOn w:val="21"/>
    <w:qFormat/>
    <w:uiPriority w:val="0"/>
  </w:style>
  <w:style w:type="character" w:customStyle="1" w:styleId="48">
    <w:name w:val="first-child1"/>
    <w:basedOn w:val="21"/>
    <w:qFormat/>
    <w:uiPriority w:val="0"/>
    <w:rPr>
      <w:color w:val="1F3149"/>
      <w:sz w:val="24"/>
      <w:szCs w:val="24"/>
    </w:rPr>
  </w:style>
  <w:style w:type="character" w:customStyle="1" w:styleId="49">
    <w:name w:val="nth-child(1)"/>
    <w:basedOn w:val="21"/>
    <w:qFormat/>
    <w:uiPriority w:val="0"/>
  </w:style>
  <w:style w:type="character" w:customStyle="1" w:styleId="50">
    <w:name w:val="fr"/>
    <w:basedOn w:val="21"/>
    <w:qFormat/>
    <w:uiPriority w:val="0"/>
  </w:style>
  <w:style w:type="character" w:customStyle="1" w:styleId="51">
    <w:name w:val="icon_gys"/>
    <w:basedOn w:val="21"/>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12332</Words>
  <Characters>13897</Characters>
  <Lines>0</Lines>
  <Paragraphs>0</Paragraphs>
  <TotalTime>0</TotalTime>
  <ScaleCrop>false</ScaleCrop>
  <LinksUpToDate>false</LinksUpToDate>
  <CharactersWithSpaces>14015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2023-02-06T10:13:00Z</dcterms:created>
  <dc:creator>Administrator</dc:creator>
  <cp:lastModifiedBy>Juan</cp:lastModifiedBy>
  <cp:lastPrinted>2025-01-22T01:58:00Z</cp:lastPrinted>
  <dcterms:modified xsi:type="dcterms:W3CDTF">2025-04-17T09:33:06Z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8DC296F1734E4288925ADA24F99BBE0C</vt:lpwstr>
  </property>
  <property fmtid="{D5CDD505-2E9C-101B-9397-08002B2CF9AE}" pid="4" name="KSOTemplateDocerSaveRecord">
    <vt:lpwstr>eyJoZGlkIjoiODAwNTk0MGIzMjhmZTUwNDJjNTZmMGU4Y2E5MzI2ZmEiLCJ1c2VySWQiOiI0MjQ3MjQyMDcifQ==</vt:lpwstr>
  </property>
</Properties>
</file>