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F389">
      <w:pPr>
        <w:spacing w:line="264" w:lineRule="auto"/>
        <w:jc w:val="center"/>
        <w:rPr>
          <w:rFonts w:cs="宋体" w:asciiTheme="minorEastAsia" w:hAnsiTheme="minorEastAsia" w:eastAsiaTheme="minorEastAsia"/>
          <w:sz w:val="13"/>
          <w:szCs w:val="13"/>
        </w:rPr>
      </w:pPr>
    </w:p>
    <w:p w14:paraId="612A8E2F">
      <w:pPr>
        <w:pStyle w:val="100"/>
        <w:keepNext/>
        <w:keepLines/>
        <w:shd w:val="clear" w:color="auto" w:fill="auto"/>
        <w:adjustRightInd/>
        <w:snapToGrid/>
        <w:spacing w:before="0" w:after="0" w:line="360" w:lineRule="auto"/>
        <w:rPr>
          <w:rFonts w:hint="eastAsia" w:cs="宋体" w:asciiTheme="minorEastAsia" w:hAnsiTheme="minorEastAsia" w:eastAsiaTheme="minorEastAsia"/>
          <w:sz w:val="44"/>
          <w:szCs w:val="44"/>
          <w:lang w:eastAsia="zh-CN"/>
        </w:rPr>
      </w:pPr>
      <w:r>
        <w:rPr>
          <w:rFonts w:hint="eastAsia" w:cs="宋体" w:asciiTheme="minorEastAsia" w:hAnsiTheme="minorEastAsia" w:eastAsiaTheme="minorEastAsia"/>
          <w:sz w:val="44"/>
          <w:szCs w:val="44"/>
          <w:lang w:eastAsia="zh-CN"/>
        </w:rPr>
        <w:t xml:space="preserve">灵宝市城关镇人民政府2025年灵宝市城关镇五龙村水果市场提升改造工程项目 </w:t>
      </w:r>
    </w:p>
    <w:p w14:paraId="5EE4D6D5">
      <w:pPr>
        <w:spacing w:line="264" w:lineRule="auto"/>
        <w:jc w:val="center"/>
        <w:rPr>
          <w:rFonts w:cs="Calibri" w:asciiTheme="minorEastAsia" w:hAnsiTheme="minorEastAsia" w:eastAsiaTheme="minorEastAsia"/>
          <w:b/>
          <w:bCs/>
          <w:spacing w:val="20"/>
          <w:sz w:val="52"/>
          <w:szCs w:val="52"/>
        </w:rPr>
      </w:pPr>
    </w:p>
    <w:p w14:paraId="32635B07">
      <w:pPr>
        <w:spacing w:line="264" w:lineRule="auto"/>
        <w:jc w:val="center"/>
        <w:rPr>
          <w:rFonts w:cs="Calibri" w:asciiTheme="minorEastAsia" w:hAnsiTheme="minorEastAsia" w:eastAsiaTheme="minorEastAsia"/>
          <w:b/>
          <w:bCs/>
          <w:spacing w:val="20"/>
          <w:sz w:val="52"/>
          <w:szCs w:val="52"/>
        </w:rPr>
      </w:pPr>
      <w:r>
        <w:rPr>
          <w:rFonts w:hint="eastAsia" w:cs="Calibri" w:asciiTheme="minorEastAsia" w:hAnsiTheme="minorEastAsia" w:eastAsiaTheme="minorEastAsia"/>
          <w:b/>
          <w:bCs/>
          <w:spacing w:val="20"/>
          <w:sz w:val="52"/>
          <w:szCs w:val="52"/>
        </w:rPr>
        <w:t>竞争性磋商文件</w:t>
      </w:r>
    </w:p>
    <w:p w14:paraId="636DD807">
      <w:pPr>
        <w:spacing w:line="264" w:lineRule="auto"/>
        <w:rPr>
          <w:rFonts w:cs="Calibri" w:asciiTheme="minorEastAsia" w:hAnsiTheme="minorEastAsia" w:eastAsiaTheme="minorEastAsia"/>
          <w:sz w:val="28"/>
          <w:szCs w:val="28"/>
        </w:rPr>
      </w:pPr>
    </w:p>
    <w:p w14:paraId="199E0CBD">
      <w:pPr>
        <w:spacing w:line="264" w:lineRule="auto"/>
        <w:ind w:firstLine="2240" w:firstLineChars="700"/>
        <w:rPr>
          <w:rFonts w:hint="default" w:cs="Calibri" w:asciiTheme="minorEastAsia" w:hAnsiTheme="minorEastAsia" w:eastAsiaTheme="minorEastAsia"/>
          <w:sz w:val="32"/>
          <w:szCs w:val="32"/>
          <w:highlight w:val="none"/>
          <w:lang w:val="en-US"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lang w:val="en-US" w:eastAsia="zh-CN"/>
        </w:rPr>
        <w:t>LBGZ[2025]101</w:t>
      </w:r>
      <w:r>
        <w:rPr>
          <w:rFonts w:hint="eastAsia" w:cs="Calibri" w:asciiTheme="minorEastAsia" w:hAnsiTheme="minorEastAsia" w:eastAsiaTheme="minorEastAsia"/>
          <w:sz w:val="32"/>
          <w:szCs w:val="32"/>
          <w:highlight w:val="none"/>
          <w:lang w:val="en-US" w:eastAsia="zh-CN"/>
        </w:rPr>
        <w:t>-ZC070</w:t>
      </w:r>
    </w:p>
    <w:p w14:paraId="354C127A">
      <w:pPr>
        <w:spacing w:line="264" w:lineRule="auto"/>
        <w:ind w:firstLine="3737" w:firstLineChars="1168"/>
        <w:rPr>
          <w:rFonts w:hint="default" w:cs="Calibri" w:asciiTheme="minorEastAsia" w:hAnsiTheme="minorEastAsia" w:eastAsiaTheme="minorEastAsia"/>
          <w:sz w:val="32"/>
          <w:szCs w:val="32"/>
          <w:lang w:val="en-US" w:eastAsia="zh-CN"/>
        </w:rPr>
      </w:pPr>
      <w:r>
        <w:rPr>
          <w:rFonts w:hint="eastAsia" w:cs="Calibri" w:asciiTheme="minorEastAsia" w:hAnsiTheme="minorEastAsia" w:eastAsiaTheme="minorEastAsia"/>
          <w:sz w:val="32"/>
          <w:szCs w:val="32"/>
          <w:lang w:val="en-US" w:eastAsia="zh-CN"/>
        </w:rPr>
        <w:t>灵宝竞磋采购-2025-40</w:t>
      </w:r>
    </w:p>
    <w:p w14:paraId="435F56EA">
      <w:pPr>
        <w:spacing w:line="264" w:lineRule="auto"/>
        <w:ind w:firstLine="3737" w:firstLineChars="1168"/>
        <w:rPr>
          <w:rFonts w:hint="eastAsia" w:cs="Calibri" w:asciiTheme="minorEastAsia" w:hAnsiTheme="minorEastAsia" w:eastAsiaTheme="minorEastAsia"/>
          <w:sz w:val="32"/>
          <w:szCs w:val="32"/>
        </w:rPr>
      </w:pPr>
    </w:p>
    <w:p w14:paraId="6E40269A">
      <w:pPr>
        <w:spacing w:line="264" w:lineRule="auto"/>
        <w:ind w:firstLine="3737" w:firstLineChars="1168"/>
        <w:rPr>
          <w:rFonts w:hint="eastAsia" w:cs="Calibri" w:asciiTheme="minorEastAsia" w:hAnsiTheme="minorEastAsia" w:eastAsiaTheme="minorEastAsia"/>
          <w:sz w:val="32"/>
          <w:szCs w:val="32"/>
        </w:rPr>
      </w:pPr>
    </w:p>
    <w:p w14:paraId="7F3C3E36">
      <w:pPr>
        <w:spacing w:line="480" w:lineRule="exact"/>
        <w:ind w:firstLine="1210" w:firstLineChars="550"/>
        <w:rPr>
          <w:rFonts w:cs="Calibri" w:asciiTheme="minorEastAsia" w:hAnsiTheme="minorEastAsia" w:eastAsiaTheme="minorEastAsia"/>
          <w:b/>
          <w:bCs/>
          <w:sz w:val="30"/>
          <w:szCs w:val="30"/>
        </w:rPr>
      </w:pPr>
      <w:r>
        <w:drawing>
          <wp:anchor distT="0" distB="0" distL="114300" distR="114300" simplePos="0" relativeHeight="251659264" behindDoc="1" locked="0" layoutInCell="1" allowOverlap="1">
            <wp:simplePos x="0" y="0"/>
            <wp:positionH relativeFrom="column">
              <wp:posOffset>1661160</wp:posOffset>
            </wp:positionH>
            <wp:positionV relativeFrom="paragraph">
              <wp:posOffset>-50800</wp:posOffset>
            </wp:positionV>
            <wp:extent cx="2745105" cy="2136775"/>
            <wp:effectExtent l="0" t="0" r="17145" b="15875"/>
            <wp:wrapTight wrapText="bothSides">
              <wp:wrapPolygon>
                <wp:start x="0" y="0"/>
                <wp:lineTo x="0" y="21375"/>
                <wp:lineTo x="21435" y="21375"/>
                <wp:lineTo x="21435" y="0"/>
                <wp:lineTo x="0" y="0"/>
              </wp:wrapPolygon>
            </wp:wrapTight>
            <wp:docPr id="29" name="图片 29" descr="说明: 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祥顺logo"/>
                    <pic:cNvPicPr>
                      <a:picLocks noChangeAspect="1" noChangeArrowheads="1"/>
                    </pic:cNvPicPr>
                  </pic:nvPicPr>
                  <pic:blipFill>
                    <a:blip r:embed="rId8" cstate="print">
                      <a:extLst>
                        <a:ext uri="{28A0092B-C50C-407E-A947-70E740481C1C}">
                          <a14:useLocalDpi xmlns:a14="http://schemas.microsoft.com/office/drawing/2010/main" val="0"/>
                        </a:ext>
                      </a:extLst>
                    </a:blip>
                    <a:srcRect l="14932" t="16254" r="15466" b="29573"/>
                    <a:stretch>
                      <a:fillRect/>
                    </a:stretch>
                  </pic:blipFill>
                  <pic:spPr>
                    <a:xfrm>
                      <a:off x="0" y="0"/>
                      <a:ext cx="2745105" cy="2136775"/>
                    </a:xfrm>
                    <a:prstGeom prst="rect">
                      <a:avLst/>
                    </a:prstGeom>
                    <a:noFill/>
                    <a:ln>
                      <a:noFill/>
                    </a:ln>
                  </pic:spPr>
                </pic:pic>
              </a:graphicData>
            </a:graphic>
          </wp:anchor>
        </w:drawing>
      </w:r>
    </w:p>
    <w:p w14:paraId="20E8504A">
      <w:pPr>
        <w:spacing w:line="480" w:lineRule="exact"/>
        <w:ind w:firstLine="1656" w:firstLineChars="550"/>
        <w:rPr>
          <w:rFonts w:cs="Calibri" w:asciiTheme="minorEastAsia" w:hAnsiTheme="minorEastAsia" w:eastAsiaTheme="minorEastAsia"/>
          <w:b/>
          <w:bCs/>
          <w:sz w:val="30"/>
          <w:szCs w:val="30"/>
        </w:rPr>
      </w:pPr>
    </w:p>
    <w:p w14:paraId="4F640DBA">
      <w:pPr>
        <w:spacing w:line="480" w:lineRule="exact"/>
        <w:ind w:firstLine="1656" w:firstLineChars="550"/>
        <w:rPr>
          <w:rFonts w:cs="Calibri" w:asciiTheme="minorEastAsia" w:hAnsiTheme="minorEastAsia" w:eastAsiaTheme="minorEastAsia"/>
          <w:b/>
          <w:bCs/>
          <w:sz w:val="30"/>
          <w:szCs w:val="30"/>
        </w:rPr>
      </w:pPr>
    </w:p>
    <w:p w14:paraId="7240BC97">
      <w:pPr>
        <w:spacing w:line="480" w:lineRule="exact"/>
        <w:ind w:firstLine="1656" w:firstLineChars="550"/>
        <w:rPr>
          <w:rFonts w:cs="Calibri" w:asciiTheme="minorEastAsia" w:hAnsiTheme="minorEastAsia" w:eastAsiaTheme="minorEastAsia"/>
          <w:b/>
          <w:bCs/>
          <w:sz w:val="30"/>
          <w:szCs w:val="30"/>
        </w:rPr>
      </w:pPr>
    </w:p>
    <w:p w14:paraId="0FE146F0">
      <w:pPr>
        <w:spacing w:line="480" w:lineRule="exact"/>
        <w:rPr>
          <w:rFonts w:cs="Calibri" w:asciiTheme="minorEastAsia" w:hAnsiTheme="minorEastAsia" w:eastAsiaTheme="minorEastAsia"/>
          <w:b/>
          <w:bCs/>
          <w:sz w:val="30"/>
          <w:szCs w:val="30"/>
        </w:rPr>
      </w:pPr>
    </w:p>
    <w:p w14:paraId="03DB4A07">
      <w:pPr>
        <w:spacing w:line="480" w:lineRule="exact"/>
        <w:ind w:firstLine="1656" w:firstLineChars="550"/>
        <w:rPr>
          <w:rFonts w:cs="Calibri" w:asciiTheme="minorEastAsia" w:hAnsiTheme="minorEastAsia" w:eastAsiaTheme="minorEastAsia"/>
          <w:b/>
          <w:bCs/>
          <w:sz w:val="30"/>
          <w:szCs w:val="30"/>
        </w:rPr>
      </w:pPr>
    </w:p>
    <w:p w14:paraId="5EB1CE38">
      <w:pPr>
        <w:spacing w:line="480" w:lineRule="exact"/>
        <w:ind w:firstLine="1656" w:firstLineChars="550"/>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   购   人：</w:t>
      </w:r>
      <w:r>
        <w:rPr>
          <w:rFonts w:hint="eastAsia" w:cs="Calibri" w:asciiTheme="minorEastAsia" w:hAnsiTheme="minorEastAsia" w:eastAsiaTheme="minorEastAsia"/>
          <w:b/>
          <w:bCs/>
          <w:sz w:val="30"/>
          <w:szCs w:val="30"/>
          <w:lang w:eastAsia="zh-CN"/>
        </w:rPr>
        <w:t>灵宝市城关镇人民政府</w:t>
      </w:r>
    </w:p>
    <w:p w14:paraId="67116BBD">
      <w:pPr>
        <w:spacing w:line="480" w:lineRule="exact"/>
        <w:ind w:firstLine="1656" w:firstLineChars="550"/>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采购代理机构：</w:t>
      </w:r>
      <w:r>
        <w:rPr>
          <w:rFonts w:hint="eastAsia" w:cs="Calibri" w:asciiTheme="minorEastAsia" w:hAnsiTheme="minorEastAsia" w:eastAsiaTheme="minorEastAsia"/>
          <w:b/>
          <w:bCs/>
          <w:sz w:val="30"/>
          <w:szCs w:val="30"/>
          <w:lang w:eastAsia="zh-CN"/>
        </w:rPr>
        <w:t>中诚祥顺工程管理咨询有限公司</w:t>
      </w:r>
    </w:p>
    <w:p w14:paraId="034CD047">
      <w:pPr>
        <w:spacing w:line="480" w:lineRule="exact"/>
        <w:ind w:firstLine="1656" w:firstLineChars="550"/>
        <w:rPr>
          <w:rFonts w:cs="Times New Roman" w:asciiTheme="minorEastAsia" w:hAnsiTheme="minorEastAsia" w:eastAsiaTheme="minorEastAsia"/>
          <w:b/>
          <w:sz w:val="36"/>
          <w:szCs w:val="32"/>
        </w:rPr>
      </w:pPr>
      <w:r>
        <w:rPr>
          <w:rFonts w:hint="eastAsia" w:cs="Calibri" w:asciiTheme="minorEastAsia" w:hAnsiTheme="minorEastAsia" w:eastAsiaTheme="minorEastAsia"/>
          <w:b/>
          <w:bCs/>
          <w:sz w:val="30"/>
          <w:szCs w:val="30"/>
        </w:rPr>
        <w:t>日        期：二〇二五年</w:t>
      </w:r>
      <w:r>
        <w:rPr>
          <w:rFonts w:hint="eastAsia" w:cs="Calibri" w:asciiTheme="minorEastAsia" w:hAnsiTheme="minorEastAsia" w:eastAsiaTheme="minorEastAsia"/>
          <w:b/>
          <w:bCs/>
          <w:sz w:val="30"/>
          <w:szCs w:val="30"/>
          <w:lang w:val="en-US" w:eastAsia="zh-CN"/>
        </w:rPr>
        <w:t>五</w:t>
      </w:r>
      <w:r>
        <w:rPr>
          <w:rFonts w:hint="eastAsia" w:cs="Calibri" w:asciiTheme="minorEastAsia" w:hAnsiTheme="minorEastAsia" w:eastAsiaTheme="minorEastAsia"/>
          <w:b/>
          <w:bCs/>
          <w:sz w:val="30"/>
          <w:szCs w:val="30"/>
        </w:rPr>
        <w:t>月</w:t>
      </w:r>
      <w:bookmarkStart w:id="0" w:name="_Toc403987193"/>
      <w:bookmarkEnd w:id="0"/>
      <w:bookmarkStart w:id="1" w:name="_Toc16938516"/>
      <w:bookmarkEnd w:id="1"/>
      <w:bookmarkStart w:id="2" w:name="_Toc479757206"/>
      <w:bookmarkEnd w:id="2"/>
      <w:bookmarkStart w:id="3" w:name="_Toc523127445"/>
      <w:bookmarkEnd w:id="3"/>
      <w:bookmarkStart w:id="4" w:name="_Toc517178990"/>
      <w:bookmarkEnd w:id="4"/>
      <w:bookmarkStart w:id="5" w:name="_Toc447717724"/>
      <w:bookmarkEnd w:id="5"/>
      <w:bookmarkStart w:id="6" w:name="_Toc446062516"/>
      <w:bookmarkEnd w:id="6"/>
      <w:bookmarkStart w:id="7" w:name="_Toc20823272"/>
      <w:bookmarkEnd w:id="7"/>
      <w:bookmarkStart w:id="8" w:name="_Toc446062580"/>
      <w:bookmarkEnd w:id="8"/>
      <w:bookmarkStart w:id="9" w:name="_Toc403986986"/>
      <w:bookmarkEnd w:id="9"/>
      <w:bookmarkStart w:id="10" w:name="_Toc444525600"/>
      <w:bookmarkEnd w:id="10"/>
      <w:bookmarkStart w:id="11" w:name="_Toc120614210"/>
      <w:bookmarkEnd w:id="11"/>
      <w:bookmarkStart w:id="12" w:name="_Toc16770539"/>
    </w:p>
    <w:p w14:paraId="0F1AC0CA">
      <w:pPr>
        <w:pStyle w:val="63"/>
        <w:spacing w:before="0"/>
        <w:jc w:val="center"/>
        <w:rPr>
          <w:rFonts w:hint="eastAsia" w:asciiTheme="minorEastAsia" w:hAnsiTheme="minorEastAsia" w:eastAsiaTheme="minorEastAsia"/>
          <w:color w:val="auto"/>
          <w:sz w:val="36"/>
          <w:szCs w:val="32"/>
        </w:rPr>
        <w:sectPr>
          <w:footerReference r:id="rId4" w:type="default"/>
          <w:pgSz w:w="11907" w:h="16840"/>
          <w:pgMar w:top="1440" w:right="1758" w:bottom="1440" w:left="1758" w:header="720" w:footer="720" w:gutter="0"/>
          <w:cols w:space="720" w:num="1"/>
          <w:docGrid w:type="lines" w:linePitch="299" w:charSpace="0"/>
        </w:sectPr>
      </w:pPr>
    </w:p>
    <w:p w14:paraId="1C2B7B68">
      <w:pPr>
        <w:pStyle w:val="63"/>
        <w:spacing w:before="0"/>
        <w:jc w:val="center"/>
        <w:rPr>
          <w:rFonts w:asciiTheme="minorEastAsia" w:hAnsiTheme="minorEastAsia" w:eastAsiaTheme="minorEastAsia"/>
          <w:color w:val="auto"/>
          <w:sz w:val="32"/>
          <w:szCs w:val="32"/>
        </w:rPr>
      </w:pPr>
      <w:bookmarkStart w:id="596" w:name="_GoBack"/>
      <w:bookmarkEnd w:id="596"/>
      <w:r>
        <w:rPr>
          <w:rFonts w:hint="eastAsia" w:asciiTheme="minorEastAsia" w:hAnsiTheme="minorEastAsia" w:eastAsiaTheme="minorEastAsia"/>
          <w:color w:val="auto"/>
          <w:sz w:val="36"/>
          <w:szCs w:val="32"/>
        </w:rPr>
        <w:t>目    录</w:t>
      </w:r>
      <w:bookmarkEnd w:id="12"/>
    </w:p>
    <w:p w14:paraId="612B38FB">
      <w:pPr>
        <w:pStyle w:val="17"/>
        <w:tabs>
          <w:tab w:val="right" w:leader="dot" w:pos="9060"/>
        </w:tabs>
        <w:ind w:firstLine="210"/>
        <w:rPr>
          <w:rFonts w:asciiTheme="minorEastAsia" w:hAnsiTheme="minorEastAsia" w:eastAsiaTheme="minorEastAsia"/>
          <w:b w:val="0"/>
          <w:caps w:val="0"/>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14:paraId="790E6732">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"_Toc16770540" </w:instrText>
      </w:r>
      <w:r>
        <w:fldChar w:fldCharType="separate"/>
      </w:r>
      <w:r>
        <w:rPr>
          <w:rStyle w:val="35"/>
          <w:rFonts w:hint="eastAsia" w:asciiTheme="minorEastAsia" w:hAnsiTheme="minorEastAsia" w:eastAsiaTheme="minorEastAsia"/>
          <w:color w:val="auto"/>
          <w:kern w:val="36"/>
          <w:sz w:val="32"/>
          <w:szCs w:val="32"/>
        </w:rPr>
        <w:t>第一章 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3</w:t>
      </w:r>
    </w:p>
    <w:p w14:paraId="4BFD8B45">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"_Toc16770548" </w:instrText>
      </w:r>
      <w:r>
        <w:fldChar w:fldCharType="separate"/>
      </w:r>
      <w:r>
        <w:rPr>
          <w:rStyle w:val="35"/>
          <w:rFonts w:hint="eastAsia" w:asciiTheme="minorEastAsia" w:hAnsiTheme="minorEastAsia" w:eastAsiaTheme="minorEastAsia"/>
          <w:color w:val="auto"/>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9</w:t>
      </w:r>
    </w:p>
    <w:p w14:paraId="2717B516">
      <w:pPr>
        <w:pStyle w:val="17"/>
        <w:tabs>
          <w:tab w:val="right" w:leader="dot" w:pos="9060"/>
        </w:tabs>
        <w:spacing w:line="480" w:lineRule="auto"/>
        <w:jc w:val="both"/>
        <w:rPr>
          <w:rFonts w:hint="default" w:asciiTheme="minorEastAsia" w:hAnsiTheme="minorEastAsia" w:eastAsiaTheme="minorEastAsia"/>
          <w:b w:val="0"/>
          <w:caps w:val="0"/>
          <w:kern w:val="2"/>
          <w:sz w:val="32"/>
          <w:szCs w:val="32"/>
          <w:lang w:val="en-US" w:eastAsia="zh-CN"/>
        </w:rPr>
      </w:pPr>
      <w:r>
        <w:fldChar w:fldCharType="begin"/>
      </w:r>
      <w:r>
        <w:instrText xml:space="preserve"> HYPERLINK \l "_Toc16770582" </w:instrText>
      </w:r>
      <w:r>
        <w:fldChar w:fldCharType="separate"/>
      </w:r>
      <w:r>
        <w:rPr>
          <w:rStyle w:val="35"/>
          <w:rFonts w:hint="eastAsia" w:asciiTheme="minorEastAsia" w:hAnsiTheme="minorEastAsia" w:eastAsiaTheme="minorEastAsia"/>
          <w:color w:val="auto"/>
          <w:sz w:val="32"/>
          <w:szCs w:val="32"/>
        </w:rPr>
        <w:t>第三章 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33</w:t>
      </w:r>
    </w:p>
    <w:p w14:paraId="2647BB6D">
      <w:pPr>
        <w:pStyle w:val="17"/>
        <w:tabs>
          <w:tab w:val="right" w:leader="dot" w:pos="9060"/>
        </w:tabs>
        <w:spacing w:line="480" w:lineRule="auto"/>
        <w:jc w:val="both"/>
        <w:rPr>
          <w:rFonts w:hint="default" w:asciiTheme="minorEastAsia" w:hAnsiTheme="minorEastAsia" w:eastAsiaTheme="minorEastAsia"/>
          <w:b w:val="0"/>
          <w:caps w:val="0"/>
          <w:kern w:val="2"/>
          <w:sz w:val="32"/>
          <w:szCs w:val="32"/>
          <w:lang w:val="en-US" w:eastAsia="zh-CN"/>
        </w:rPr>
      </w:pPr>
      <w:r>
        <w:rPr>
          <w:rStyle w:val="35"/>
          <w:rFonts w:asciiTheme="minorEastAsia" w:hAnsiTheme="minorEastAsia" w:eastAsiaTheme="minorEastAsia"/>
          <w:color w:val="auto"/>
          <w:sz w:val="32"/>
          <w:szCs w:val="32"/>
        </w:rPr>
        <w:t>第四章</w:t>
      </w:r>
      <w:r>
        <w:fldChar w:fldCharType="begin"/>
      </w:r>
      <w:r>
        <w:instrText xml:space="preserve"> HYPERLINK \l "_Toc16770583" </w:instrText>
      </w:r>
      <w:r>
        <w:fldChar w:fldCharType="separate"/>
      </w:r>
      <w:r>
        <w:rPr>
          <w:rFonts w:hint="eastAsia" w:asciiTheme="minorEastAsia" w:hAnsiTheme="minorEastAsia" w:eastAsiaTheme="minorEastAsia"/>
          <w:sz w:val="32"/>
          <w:szCs w:val="32"/>
        </w:rPr>
        <w:t>合同条款及格式</w:t>
      </w:r>
      <w:r>
        <w:rPr>
          <w:rStyle w:val="35"/>
          <w:rFonts w:asciiTheme="minorEastAsia" w:hAnsiTheme="minorEastAsia" w:eastAsiaTheme="minorEastAsia"/>
          <w:color w:val="auto"/>
          <w:sz w:val="32"/>
          <w:szCs w:val="32"/>
        </w:rPr>
        <w:tab/>
      </w:r>
      <w:r>
        <w:rPr>
          <w:rStyle w:val="35"/>
          <w:rFonts w:asciiTheme="minorEastAsia" w:hAnsiTheme="minorEastAsia" w:eastAsiaTheme="minorEastAsia"/>
          <w:color w:val="auto"/>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40</w:t>
      </w:r>
    </w:p>
    <w:p w14:paraId="7BF65621">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第五章 </w:t>
      </w:r>
      <w:r>
        <w:rPr>
          <w:rFonts w:hint="eastAsia" w:cs="Calibri" w:asciiTheme="minorEastAsia" w:hAnsiTheme="minorEastAsia" w:eastAsiaTheme="minorEastAsia"/>
          <w:sz w:val="32"/>
          <w:szCs w:val="32"/>
        </w:rPr>
        <w:t>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8</w:t>
      </w:r>
    </w:p>
    <w:p w14:paraId="7044F353">
      <w:pPr>
        <w:pStyle w:val="17"/>
        <w:tabs>
          <w:tab w:val="right" w:leader="dot" w:pos="9060"/>
        </w:tabs>
        <w:spacing w:line="480" w:lineRule="auto"/>
        <w:jc w:val="both"/>
        <w:rPr>
          <w:rFonts w:hint="eastAsia" w:asciiTheme="minorEastAsia" w:hAnsiTheme="minorEastAsia" w:eastAsiaTheme="minorEastAsia"/>
          <w:lang w:eastAsia="zh-CN"/>
        </w:rPr>
      </w:pPr>
      <w:r>
        <w:rPr>
          <w:rFonts w:asciiTheme="minorEastAsia" w:hAnsiTheme="minorEastAsia" w:eastAsiaTheme="minorEastAsia"/>
          <w:b w:val="0"/>
          <w:bCs/>
          <w:lang w:val="zh-CN"/>
        </w:rPr>
        <w:fldChar w:fldCharType="end"/>
      </w: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第六章 图纸</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8</w:t>
      </w:r>
    </w:p>
    <w:p w14:paraId="2F449DD1">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第七章 </w:t>
      </w:r>
      <w:r>
        <w:rPr>
          <w:rFonts w:hint="eastAsia" w:cs="Calibri" w:asciiTheme="minorEastAsia" w:hAnsiTheme="minorEastAsia" w:eastAsiaTheme="minorEastAsia"/>
          <w:sz w:val="32"/>
          <w:szCs w:val="32"/>
        </w:rPr>
        <w:t>响应文件格式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9</w:t>
      </w:r>
    </w:p>
    <w:p w14:paraId="79C14F84">
      <w:pPr>
        <w:pStyle w:val="17"/>
        <w:tabs>
          <w:tab w:val="right" w:leader="dot" w:pos="9060"/>
        </w:tabs>
        <w:spacing w:line="480" w:lineRule="auto"/>
        <w:jc w:val="both"/>
        <w:rPr>
          <w:rFonts w:asciiTheme="minorEastAsia" w:hAnsiTheme="minorEastAsia" w:eastAsiaTheme="minorEastAsia"/>
          <w:b w:val="0"/>
          <w:caps w:val="0"/>
          <w:kern w:val="2"/>
          <w:sz w:val="32"/>
          <w:szCs w:val="32"/>
        </w:rPr>
      </w:pPr>
    </w:p>
    <w:p w14:paraId="02A94131">
      <w:pPr>
        <w:rPr>
          <w:rFonts w:asciiTheme="minorEastAsia" w:hAnsiTheme="minorEastAsia" w:eastAsiaTheme="minorEastAsia"/>
          <w:b/>
          <w:bCs/>
        </w:rPr>
      </w:pPr>
    </w:p>
    <w:p w14:paraId="417A2B7A">
      <w:pPr>
        <w:rPr>
          <w:rFonts w:asciiTheme="minorEastAsia" w:hAnsiTheme="minorEastAsia" w:eastAsiaTheme="minorEastAsia"/>
        </w:rPr>
      </w:pPr>
    </w:p>
    <w:p w14:paraId="5DD09FE9">
      <w:pPr>
        <w:pStyle w:val="2"/>
        <w:keepLines w:val="0"/>
        <w:widowControl/>
        <w:spacing w:before="0"/>
        <w:jc w:val="center"/>
        <w:rPr>
          <w:rFonts w:asciiTheme="minorEastAsia" w:hAnsiTheme="minorEastAsia" w:eastAsiaTheme="minorEastAsia"/>
          <w:color w:val="auto"/>
          <w:kern w:val="36"/>
          <w:sz w:val="32"/>
          <w:szCs w:val="32"/>
        </w:rPr>
        <w:sectPr>
          <w:pgSz w:w="11907" w:h="16840"/>
          <w:pgMar w:top="1440" w:right="1758" w:bottom="1440" w:left="1758" w:header="720" w:footer="720" w:gutter="0"/>
          <w:cols w:space="720" w:num="1"/>
          <w:docGrid w:type="lines" w:linePitch="299" w:charSpace="0"/>
        </w:sectPr>
      </w:pPr>
      <w:bookmarkStart w:id="13" w:name="_Toc337622590"/>
      <w:bookmarkEnd w:id="13"/>
      <w:bookmarkStart w:id="14" w:name="_Ref352791871"/>
      <w:bookmarkEnd w:id="14"/>
      <w:bookmarkStart w:id="15" w:name="_Toc366517151"/>
      <w:bookmarkEnd w:id="15"/>
      <w:bookmarkStart w:id="16" w:name="_Toc337620620"/>
      <w:bookmarkEnd w:id="16"/>
      <w:bookmarkStart w:id="17" w:name="_Toc337622251"/>
      <w:bookmarkEnd w:id="17"/>
      <w:bookmarkStart w:id="18" w:name="_Toc337622983"/>
      <w:bookmarkEnd w:id="18"/>
      <w:bookmarkStart w:id="19" w:name="_Toc341988484"/>
      <w:bookmarkEnd w:id="19"/>
      <w:bookmarkStart w:id="20" w:name="_Toc341992710"/>
      <w:bookmarkEnd w:id="20"/>
      <w:bookmarkStart w:id="21" w:name="_Toc120614213"/>
      <w:bookmarkEnd w:id="21"/>
      <w:bookmarkStart w:id="22" w:name="_Toc341993788"/>
      <w:bookmarkEnd w:id="22"/>
      <w:bookmarkStart w:id="23" w:name="_Toc337622690"/>
      <w:bookmarkEnd w:id="23"/>
      <w:bookmarkStart w:id="24" w:name="_Toc341992630"/>
      <w:bookmarkEnd w:id="24"/>
      <w:bookmarkStart w:id="25" w:name="_Toc342374716"/>
      <w:bookmarkEnd w:id="25"/>
      <w:bookmarkStart w:id="26" w:name="_Toc513029202"/>
      <w:bookmarkEnd w:id="26"/>
      <w:bookmarkStart w:id="27" w:name="_Toc342558384"/>
      <w:bookmarkEnd w:id="27"/>
      <w:bookmarkStart w:id="28" w:name="_Toc341991044"/>
      <w:bookmarkEnd w:id="28"/>
      <w:bookmarkStart w:id="29" w:name="_Toc20823274"/>
      <w:bookmarkEnd w:id="29"/>
      <w:bookmarkStart w:id="30" w:name="_Toc337584958"/>
      <w:bookmarkEnd w:id="30"/>
      <w:bookmarkStart w:id="31" w:name="_Toc337620692"/>
      <w:bookmarkEnd w:id="31"/>
      <w:bookmarkStart w:id="32" w:name="_Toc342252863"/>
      <w:bookmarkEnd w:id="32"/>
      <w:bookmarkStart w:id="33" w:name="_Toc341993114"/>
      <w:bookmarkEnd w:id="33"/>
      <w:bookmarkStart w:id="34" w:name="_Toc373781378"/>
      <w:bookmarkEnd w:id="34"/>
      <w:bookmarkStart w:id="35" w:name="_Toc342241487"/>
      <w:bookmarkEnd w:id="35"/>
      <w:bookmarkStart w:id="36" w:name="_Toc337584644"/>
      <w:bookmarkEnd w:id="36"/>
      <w:bookmarkStart w:id="37" w:name="_Toc403560410"/>
      <w:bookmarkEnd w:id="37"/>
      <w:bookmarkStart w:id="38" w:name="_Toc337622790"/>
      <w:bookmarkEnd w:id="38"/>
      <w:bookmarkStart w:id="39" w:name="_Toc337620800"/>
      <w:bookmarkEnd w:id="39"/>
      <w:bookmarkStart w:id="40" w:name="_Toc441564066"/>
      <w:bookmarkEnd w:id="40"/>
      <w:bookmarkStart w:id="41" w:name="_Toc342497332"/>
      <w:bookmarkEnd w:id="41"/>
      <w:bookmarkStart w:id="42" w:name="_Toc365619242"/>
      <w:bookmarkEnd w:id="42"/>
      <w:bookmarkStart w:id="43" w:name="_Toc337622372"/>
      <w:bookmarkEnd w:id="43"/>
      <w:bookmarkStart w:id="44" w:name="_Toc337584877"/>
      <w:bookmarkEnd w:id="44"/>
      <w:bookmarkStart w:id="45" w:name="_Toc337622278"/>
      <w:bookmarkEnd w:id="45"/>
      <w:bookmarkStart w:id="46" w:name="_Toc337622640"/>
      <w:bookmarkEnd w:id="46"/>
      <w:bookmarkStart w:id="47" w:name="_Toc517178991"/>
      <w:bookmarkEnd w:id="47"/>
      <w:bookmarkStart w:id="48" w:name="_Toc16938518"/>
      <w:bookmarkEnd w:id="48"/>
      <w:bookmarkStart w:id="49" w:name="_Toc403401434"/>
      <w:bookmarkEnd w:id="49"/>
      <w:bookmarkStart w:id="50" w:name="_Toc528078006"/>
      <w:bookmarkStart w:id="51" w:name="_Toc16770540"/>
    </w:p>
    <w:p w14:paraId="6FAF33CC">
      <w:pPr>
        <w:pStyle w:val="2"/>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第一章</w:t>
      </w:r>
      <w:bookmarkEnd w:id="50"/>
      <w:r>
        <w:rPr>
          <w:rFonts w:asciiTheme="minorEastAsia" w:hAnsiTheme="minorEastAsia" w:eastAsiaTheme="minorEastAsia"/>
          <w:color w:val="auto"/>
          <w:kern w:val="36"/>
          <w:sz w:val="32"/>
          <w:szCs w:val="32"/>
        </w:rPr>
        <w:t xml:space="preserve"> 竞争性磋商公告</w:t>
      </w:r>
      <w:bookmarkEnd w:id="51"/>
    </w:p>
    <w:p w14:paraId="177CE916">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lang w:eastAsia="zh-CN"/>
        </w:rPr>
        <w:t>中诚祥顺工程管理咨询有限公司</w:t>
      </w:r>
      <w:r>
        <w:rPr>
          <w:rFonts w:hint="eastAsia" w:cs="宋体" w:asciiTheme="minorEastAsia" w:hAnsiTheme="minorEastAsia" w:eastAsiaTheme="minorEastAsia"/>
          <w:sz w:val="30"/>
          <w:szCs w:val="30"/>
        </w:rPr>
        <w:t>受</w:t>
      </w:r>
      <w:r>
        <w:rPr>
          <w:rFonts w:hint="eastAsia" w:cs="宋体" w:asciiTheme="minorEastAsia" w:hAnsiTheme="minorEastAsia" w:eastAsiaTheme="minorEastAsia"/>
          <w:sz w:val="30"/>
          <w:szCs w:val="30"/>
          <w:lang w:eastAsia="zh-CN"/>
        </w:rPr>
        <w:t>灵宝市城关镇人民政府</w:t>
      </w:r>
      <w:r>
        <w:rPr>
          <w:rFonts w:hint="eastAsia" w:cs="宋体" w:asciiTheme="minorEastAsia" w:hAnsiTheme="minorEastAsia" w:eastAsiaTheme="minorEastAsia"/>
          <w:sz w:val="30"/>
          <w:szCs w:val="30"/>
        </w:rPr>
        <w:t>的委托，就</w:t>
      </w:r>
      <w:r>
        <w:rPr>
          <w:rFonts w:hint="eastAsia" w:cs="宋体" w:asciiTheme="minorEastAsia" w:hAnsiTheme="minorEastAsia" w:eastAsiaTheme="minorEastAsia"/>
          <w:sz w:val="30"/>
          <w:szCs w:val="30"/>
          <w:lang w:eastAsia="zh-CN"/>
        </w:rPr>
        <w:t>灵宝市城关镇人民政府2025年灵宝市城关镇五龙村水果市场提升改造工程项目</w:t>
      </w:r>
      <w:r>
        <w:rPr>
          <w:rFonts w:hint="eastAsia" w:cs="宋体" w:asciiTheme="minorEastAsia" w:hAnsiTheme="minorEastAsia" w:eastAsiaTheme="minorEastAsia"/>
          <w:sz w:val="30"/>
          <w:szCs w:val="30"/>
        </w:rPr>
        <w:t>进行竞争性磋商，欢迎符合资格条件的供应商参加磋商。</w:t>
      </w:r>
    </w:p>
    <w:p w14:paraId="57D2508F">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一、项目基本情况：</w:t>
      </w:r>
    </w:p>
    <w:p w14:paraId="0B1C4BB0">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1、项目名称：</w:t>
      </w:r>
      <w:r>
        <w:rPr>
          <w:rFonts w:hint="eastAsia" w:cs="宋体" w:asciiTheme="minorEastAsia" w:hAnsiTheme="minorEastAsia" w:eastAsiaTheme="minorEastAsia"/>
          <w:sz w:val="30"/>
          <w:szCs w:val="30"/>
          <w:lang w:eastAsia="zh-CN"/>
        </w:rPr>
        <w:t>灵宝市城关镇人民政府2025年灵宝市城关镇五龙村水果市场提升改造工程项目</w:t>
      </w:r>
      <w:r>
        <w:rPr>
          <w:rFonts w:hint="eastAsia" w:cs="宋体" w:asciiTheme="minorEastAsia" w:hAnsiTheme="minorEastAsia" w:eastAsiaTheme="minorEastAsia"/>
          <w:sz w:val="30"/>
          <w:szCs w:val="30"/>
        </w:rPr>
        <w:t>；</w:t>
      </w:r>
    </w:p>
    <w:p w14:paraId="759FD6B5">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2、项目编号：</w:t>
      </w:r>
      <w:r>
        <w:rPr>
          <w:rFonts w:hint="eastAsia" w:cs="宋体" w:asciiTheme="minorEastAsia" w:hAnsiTheme="minorEastAsia" w:eastAsiaTheme="minorEastAsia"/>
          <w:sz w:val="30"/>
          <w:szCs w:val="30"/>
          <w:lang w:val="en-US" w:eastAsia="zh-CN"/>
        </w:rPr>
        <w:t>LBGZ[2025]101-ZC070；灵宝竞磋采购-2025-40</w:t>
      </w:r>
      <w:r>
        <w:rPr>
          <w:rFonts w:hint="eastAsia" w:cs="Calibri" w:asciiTheme="minorEastAsia" w:hAnsiTheme="minorEastAsia" w:eastAsiaTheme="minorEastAsia"/>
          <w:sz w:val="32"/>
          <w:szCs w:val="32"/>
        </w:rPr>
        <w:t>；</w:t>
      </w:r>
    </w:p>
    <w:p w14:paraId="6033CABB">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3、项目概况：</w:t>
      </w:r>
      <w:r>
        <w:rPr>
          <w:rFonts w:hint="eastAsia" w:cs="宋体" w:asciiTheme="minorEastAsia" w:hAnsiTheme="minorEastAsia" w:eastAsiaTheme="minorEastAsia"/>
          <w:sz w:val="30"/>
          <w:szCs w:val="30"/>
          <w:lang w:val="en-US" w:eastAsia="zh-CN"/>
        </w:rPr>
        <w:t>灵宝市城关镇人民政府2025年灵宝市城关镇五龙村水果市场提升改造工程项目</w:t>
      </w:r>
      <w:r>
        <w:rPr>
          <w:rFonts w:hint="eastAsia" w:cs="宋体" w:asciiTheme="minorEastAsia" w:hAnsiTheme="minorEastAsia" w:eastAsiaTheme="minorEastAsia"/>
          <w:sz w:val="30"/>
          <w:szCs w:val="30"/>
        </w:rPr>
        <w:t>，主要内容为硬化场地、水渠加固、新建检查井及污水管等；具体详见工程量清单；</w:t>
      </w:r>
    </w:p>
    <w:p w14:paraId="56D1F2ED">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4、磋商范围：竞争性磋商文件、图纸和工程量清单所包含的全部内容。</w:t>
      </w:r>
    </w:p>
    <w:p w14:paraId="02E80BD8">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5、招标控制价：</w:t>
      </w:r>
      <w:r>
        <w:rPr>
          <w:rFonts w:hint="eastAsia" w:cs="宋体" w:asciiTheme="minorEastAsia" w:hAnsiTheme="minorEastAsia" w:eastAsiaTheme="minorEastAsia"/>
          <w:sz w:val="30"/>
          <w:szCs w:val="30"/>
          <w:lang w:val="en-US" w:eastAsia="zh-CN"/>
        </w:rPr>
        <w:t>98.064988万</w:t>
      </w:r>
      <w:r>
        <w:rPr>
          <w:rFonts w:hint="eastAsia" w:cs="宋体" w:asciiTheme="minorEastAsia" w:hAnsiTheme="minorEastAsia" w:eastAsiaTheme="minorEastAsia"/>
          <w:sz w:val="30"/>
          <w:szCs w:val="30"/>
        </w:rPr>
        <w:t>元 。</w:t>
      </w:r>
    </w:p>
    <w:p w14:paraId="3254D0BB">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6、资金来源：财政资金，已落实。</w:t>
      </w:r>
    </w:p>
    <w:p w14:paraId="139B0D03">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highlight w:val="yellow"/>
        </w:rPr>
      </w:pPr>
      <w:r>
        <w:rPr>
          <w:rFonts w:hint="eastAsia" w:cs="宋体" w:asciiTheme="minorEastAsia" w:hAnsiTheme="minorEastAsia" w:eastAsiaTheme="minorEastAsia"/>
          <w:sz w:val="30"/>
          <w:szCs w:val="30"/>
        </w:rPr>
        <w:t>7、计划工期：</w:t>
      </w:r>
      <w:r>
        <w:rPr>
          <w:rFonts w:hint="eastAsia" w:cs="宋体" w:asciiTheme="minorEastAsia" w:hAnsiTheme="minorEastAsia" w:eastAsiaTheme="minorEastAsia"/>
          <w:sz w:val="30"/>
          <w:szCs w:val="30"/>
          <w:highlight w:val="none"/>
          <w:lang w:val="en-US" w:eastAsia="zh-CN"/>
        </w:rPr>
        <w:t>30</w:t>
      </w:r>
      <w:r>
        <w:rPr>
          <w:rFonts w:hint="eastAsia" w:cs="宋体" w:asciiTheme="minorEastAsia" w:hAnsiTheme="minorEastAsia" w:eastAsiaTheme="minorEastAsia"/>
          <w:sz w:val="30"/>
          <w:szCs w:val="30"/>
          <w:highlight w:val="none"/>
        </w:rPr>
        <w:t>日历天</w:t>
      </w:r>
      <w:r>
        <w:rPr>
          <w:rFonts w:hint="eastAsia" w:cs="宋体" w:asciiTheme="minorEastAsia" w:hAnsiTheme="minorEastAsia" w:eastAsiaTheme="minorEastAsia"/>
          <w:sz w:val="30"/>
          <w:szCs w:val="30"/>
        </w:rPr>
        <w:t>。</w:t>
      </w:r>
    </w:p>
    <w:p w14:paraId="4D59FC8D">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8、质量要求：合格。</w:t>
      </w:r>
    </w:p>
    <w:p w14:paraId="4AB4DABB">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9、标段划分：一个标段。</w:t>
      </w:r>
    </w:p>
    <w:p w14:paraId="39968C73">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10、是否专门面向中小企业：是。</w:t>
      </w:r>
    </w:p>
    <w:p w14:paraId="6A66C291">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二、供应商资格条件：</w:t>
      </w:r>
    </w:p>
    <w:p w14:paraId="22343BD5">
      <w:pPr>
        <w:widowControl w:val="0"/>
        <w:adjustRightInd/>
        <w:snapToGrid/>
        <w:spacing w:after="0" w:line="540" w:lineRule="exact"/>
        <w:ind w:firstLine="600" w:firstLineChars="200"/>
        <w:jc w:val="both"/>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rPr>
        <w:t xml:space="preserve">满足《中华人民共和国政府采购法》第二十二条的规定并同时具备下列条件 </w:t>
      </w:r>
    </w:p>
    <w:p w14:paraId="24709AA5">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1、供应商须具有独立承担民事责任的能力，具有有效的营业执照；</w:t>
      </w:r>
    </w:p>
    <w:p w14:paraId="2A92D1A3">
      <w:pPr>
        <w:widowControl w:val="0"/>
        <w:adjustRightInd/>
        <w:snapToGrid/>
        <w:spacing w:after="0" w:line="540" w:lineRule="exact"/>
        <w:ind w:firstLine="600" w:firstLineChars="200"/>
        <w:jc w:val="both"/>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rPr>
        <w:t>2、落实政府采购政策满足的资格要求：</w:t>
      </w:r>
    </w:p>
    <w:p w14:paraId="00069395">
      <w:pPr>
        <w:widowControl w:val="0"/>
        <w:adjustRightInd/>
        <w:snapToGrid/>
        <w:spacing w:after="0" w:line="540" w:lineRule="exact"/>
        <w:ind w:firstLine="600" w:firstLineChars="200"/>
        <w:jc w:val="both"/>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rPr>
        <w:t>本项目为专门面向中小企业采购项目，供应商须提供《中小企业声明函》</w:t>
      </w:r>
      <w:r>
        <w:rPr>
          <w:rFonts w:hint="eastAsia" w:cs="宋体" w:asciiTheme="minorEastAsia" w:hAnsiTheme="minorEastAsia" w:eastAsiaTheme="minorEastAsia"/>
          <w:sz w:val="30"/>
          <w:szCs w:val="30"/>
        </w:rPr>
        <w:t>；</w:t>
      </w:r>
    </w:p>
    <w:p w14:paraId="75EC9CE1">
      <w:pPr>
        <w:widowControl w:val="0"/>
        <w:adjustRightInd/>
        <w:snapToGrid/>
        <w:spacing w:after="0" w:line="540" w:lineRule="exact"/>
        <w:ind w:firstLine="600" w:firstLineChars="200"/>
        <w:jc w:val="both"/>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rPr>
        <w:t>3、本项目的特定资格要求</w:t>
      </w:r>
    </w:p>
    <w:p w14:paraId="7A39E469">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3.1供应商须具有市政公用工程施工总承包叁级（含叁级）及以上资质，具有有效的安全生产许可证，并在人员、设备、资金等方面具有相应的施工能力；</w:t>
      </w:r>
    </w:p>
    <w:p w14:paraId="24C44C4F">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3.2、拟派项目经理应具备市政公用工程专业贰级（含贰级）及以上注册建造师资格、具备有效的安全生产考核合格证书，未在其它在建工程项目中担任项目经理；且须提供在本单位缴费的社保证明（以社保网络查询或社保中心出具的证明为准）</w:t>
      </w:r>
    </w:p>
    <w:p w14:paraId="04F8A756">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3.3、企业自行出具本单位无商业贿赂及无不正当竞争行为的承诺书；</w:t>
      </w:r>
    </w:p>
    <w:p w14:paraId="569D7107">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3.4、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FD784C7">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3.5、单位负责人为同一人或者存在控股、管理关系的不同单位，不得参加同一标段投标或者未划分标段的同一招标项目投标,提供供应商在“国家企业信用信息公示系统”中公示的公司信息、股东或投资人信息”；</w:t>
      </w:r>
    </w:p>
    <w:p w14:paraId="1EF56EBD">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3.6本项目不接受联合体磋商；</w:t>
      </w:r>
    </w:p>
    <w:p w14:paraId="53595E58">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4、本项目实行资格后审，资格审查的具体要求见竞争性磋商文件；</w:t>
      </w:r>
    </w:p>
    <w:p w14:paraId="2C39A74B">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三、获取竞争性磋商文件</w:t>
      </w:r>
    </w:p>
    <w:p w14:paraId="60C8EE74">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磋商文件获取方式：本项目没有报名环节，磋商供应商凭CA数字证书通过三门峡市公共资源交易中心网（网址：http://gzjy.smx.gov.cn）点击交易平台选择“市场主体登录”，在所参与项目右侧点击参与投标，即可直接下载本项目磋商文件（磋商文件中包含图纸、清单等磋商所需一切内容）。</w:t>
      </w:r>
    </w:p>
    <w:p w14:paraId="15D32887">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办理CA证书：</w:t>
      </w:r>
    </w:p>
    <w:p w14:paraId="5797D950">
      <w:pPr>
        <w:shd w:val="clear" w:color="auto" w:fill="FFFFFF"/>
        <w:adjustRightInd/>
        <w:snapToGrid/>
        <w:spacing w:after="0" w:line="540" w:lineRule="exact"/>
        <w:ind w:firstLine="440" w:firstLineChars="200"/>
        <w:jc w:val="both"/>
        <w:rPr>
          <w:rFonts w:cs="宋体" w:asciiTheme="minorEastAsia" w:hAnsiTheme="minorEastAsia" w:eastAsiaTheme="minorEastAsia"/>
          <w:sz w:val="30"/>
          <w:szCs w:val="30"/>
        </w:rPr>
      </w:pPr>
      <w:r>
        <w:fldChar w:fldCharType="begin"/>
      </w:r>
      <w:r>
        <w:instrText xml:space="preserve"> HYPERLINK "http://gzjy.smx.gov.cn/bzzx/008001/20211105/57b16af9-ab87-4395-a723-7758c628a3f8.html" </w:instrText>
      </w:r>
      <w:r>
        <w:fldChar w:fldCharType="separate"/>
      </w:r>
      <w:r>
        <w:rPr>
          <w:rFonts w:hint="eastAsia" w:cs="宋体" w:asciiTheme="minorEastAsia" w:hAnsiTheme="minorEastAsia" w:eastAsiaTheme="minorEastAsia"/>
          <w:sz w:val="30"/>
          <w:szCs w:val="30"/>
        </w:rPr>
        <w:t>http://gzjy.smx.gov.cn/bzzx/008001/20211105/57b16af9-ab87-4395-a723-7758c628a3f8.html</w:t>
      </w:r>
      <w:r>
        <w:rPr>
          <w:rFonts w:hint="eastAsia" w:cs="宋体" w:asciiTheme="minorEastAsia" w:hAnsiTheme="minorEastAsia" w:eastAsiaTheme="minorEastAsia"/>
          <w:sz w:val="30"/>
          <w:szCs w:val="30"/>
        </w:rPr>
        <w:fldChar w:fldCharType="end"/>
      </w:r>
    </w:p>
    <w:p w14:paraId="431CA0D2">
      <w:pPr>
        <w:widowControl w:val="0"/>
        <w:wordWrap w:val="0"/>
        <w:adjustRightInd/>
        <w:snapToGrid/>
        <w:spacing w:after="0" w:line="360" w:lineRule="auto"/>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三门峡市公共资源交易平台操作手册：</w:t>
      </w:r>
    </w:p>
    <w:p w14:paraId="09E35772">
      <w:pPr>
        <w:shd w:val="clear" w:color="auto" w:fill="FFFFFF"/>
        <w:adjustRightInd/>
        <w:snapToGrid/>
        <w:spacing w:after="0" w:line="540" w:lineRule="exact"/>
        <w:ind w:firstLine="440" w:firstLineChars="200"/>
        <w:jc w:val="both"/>
        <w:rPr>
          <w:rFonts w:cs="宋体" w:asciiTheme="minorEastAsia" w:hAnsiTheme="minorEastAsia" w:eastAsiaTheme="minorEastAsia"/>
          <w:sz w:val="30"/>
          <w:szCs w:val="30"/>
        </w:rPr>
      </w:pPr>
      <w:r>
        <w:fldChar w:fldCharType="begin"/>
      </w:r>
      <w:r>
        <w:instrText xml:space="preserve"> HYPERLINK "http://gzjy.smx.gov.cn/bzzx/008001/20200325/1d4d9bd4-82a2-4284-b2f7-428c4c69ef58.html" </w:instrText>
      </w:r>
      <w:r>
        <w:fldChar w:fldCharType="separate"/>
      </w:r>
      <w:r>
        <w:rPr>
          <w:rFonts w:hint="eastAsia" w:cs="宋体" w:asciiTheme="minorEastAsia" w:hAnsiTheme="minorEastAsia" w:eastAsiaTheme="minorEastAsia"/>
          <w:sz w:val="30"/>
          <w:szCs w:val="30"/>
        </w:rPr>
        <w:t>http://gzjy.smx.gov.cn/bzzx/008001/20200325/1d4d9bd4-82a2-4284-b2f7-428c4c69ef58.html</w:t>
      </w:r>
      <w:r>
        <w:rPr>
          <w:rFonts w:hint="eastAsia" w:cs="宋体" w:asciiTheme="minorEastAsia" w:hAnsiTheme="minorEastAsia" w:eastAsiaTheme="minorEastAsia"/>
          <w:sz w:val="30"/>
          <w:szCs w:val="30"/>
        </w:rPr>
        <w:fldChar w:fldCharType="end"/>
      </w:r>
    </w:p>
    <w:p w14:paraId="31801202">
      <w:pPr>
        <w:shd w:val="clear" w:color="auto" w:fill="FFFFFF"/>
        <w:adjustRightInd/>
        <w:snapToGrid/>
        <w:spacing w:after="0" w:line="540" w:lineRule="exact"/>
        <w:ind w:firstLine="345" w:firstLineChars="115"/>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2、磋商文件下载时间：</w:t>
      </w:r>
      <w:r>
        <w:rPr>
          <w:rFonts w:hint="eastAsia" w:cs="宋体" w:asciiTheme="minorEastAsia" w:hAnsiTheme="minorEastAsia" w:eastAsiaTheme="minorEastAsia"/>
          <w:sz w:val="30"/>
          <w:szCs w:val="30"/>
          <w:highlight w:val="none"/>
        </w:rPr>
        <w:t>2025年0</w:t>
      </w:r>
      <w:r>
        <w:rPr>
          <w:rFonts w:hint="eastAsia" w:cs="宋体" w:asciiTheme="minorEastAsia" w:hAnsiTheme="minorEastAsia" w:eastAsiaTheme="minorEastAsia"/>
          <w:sz w:val="30"/>
          <w:szCs w:val="30"/>
          <w:highlight w:val="none"/>
          <w:lang w:val="en-US" w:eastAsia="zh-CN"/>
        </w:rPr>
        <w:t>5</w:t>
      </w:r>
      <w:r>
        <w:rPr>
          <w:rFonts w:hint="eastAsia" w:cs="宋体" w:asciiTheme="minorEastAsia" w:hAnsiTheme="minorEastAsia" w:eastAsiaTheme="minorEastAsia"/>
          <w:sz w:val="30"/>
          <w:szCs w:val="30"/>
          <w:highlight w:val="none"/>
        </w:rPr>
        <w:t>月</w:t>
      </w:r>
      <w:r>
        <w:rPr>
          <w:rFonts w:hint="eastAsia" w:cs="宋体" w:asciiTheme="minorEastAsia" w:hAnsiTheme="minorEastAsia" w:eastAsiaTheme="minorEastAsia"/>
          <w:sz w:val="30"/>
          <w:szCs w:val="30"/>
          <w:highlight w:val="none"/>
          <w:lang w:val="en-US" w:eastAsia="zh-CN"/>
        </w:rPr>
        <w:t>09</w:t>
      </w:r>
      <w:r>
        <w:rPr>
          <w:rFonts w:hint="eastAsia" w:cs="宋体" w:asciiTheme="minorEastAsia" w:hAnsiTheme="minorEastAsia" w:eastAsiaTheme="minorEastAsia"/>
          <w:sz w:val="30"/>
          <w:szCs w:val="30"/>
          <w:highlight w:val="none"/>
        </w:rPr>
        <w:t>日至2025年0</w:t>
      </w:r>
      <w:r>
        <w:rPr>
          <w:rFonts w:hint="eastAsia" w:cs="宋体" w:asciiTheme="minorEastAsia" w:hAnsiTheme="minorEastAsia" w:eastAsiaTheme="minorEastAsia"/>
          <w:sz w:val="30"/>
          <w:szCs w:val="30"/>
          <w:highlight w:val="none"/>
          <w:lang w:val="en-US" w:eastAsia="zh-CN"/>
        </w:rPr>
        <w:t>5</w:t>
      </w:r>
      <w:r>
        <w:rPr>
          <w:rFonts w:hint="eastAsia" w:cs="宋体" w:asciiTheme="minorEastAsia" w:hAnsiTheme="minorEastAsia" w:eastAsiaTheme="minorEastAsia"/>
          <w:sz w:val="30"/>
          <w:szCs w:val="30"/>
          <w:highlight w:val="none"/>
        </w:rPr>
        <w:t>月</w:t>
      </w:r>
      <w:r>
        <w:rPr>
          <w:rFonts w:hint="eastAsia" w:cs="宋体" w:asciiTheme="minorEastAsia" w:hAnsiTheme="minorEastAsia" w:eastAsiaTheme="minorEastAsia"/>
          <w:sz w:val="30"/>
          <w:szCs w:val="30"/>
          <w:highlight w:val="none"/>
          <w:lang w:val="en-US" w:eastAsia="zh-CN"/>
        </w:rPr>
        <w:t xml:space="preserve">  21</w:t>
      </w:r>
      <w:r>
        <w:rPr>
          <w:rFonts w:hint="eastAsia" w:cs="宋体" w:asciiTheme="minorEastAsia" w:hAnsiTheme="minorEastAsia" w:eastAsiaTheme="minorEastAsia"/>
          <w:sz w:val="30"/>
          <w:szCs w:val="30"/>
          <w:highlight w:val="none"/>
        </w:rPr>
        <w:t>日0</w:t>
      </w:r>
      <w:r>
        <w:rPr>
          <w:rFonts w:hint="eastAsia" w:cs="宋体" w:asciiTheme="minorEastAsia" w:hAnsiTheme="minorEastAsia" w:eastAsiaTheme="minorEastAsia"/>
          <w:sz w:val="30"/>
          <w:szCs w:val="30"/>
          <w:highlight w:val="none"/>
          <w:lang w:val="en-US" w:eastAsia="zh-CN"/>
        </w:rPr>
        <w:t>9</w:t>
      </w:r>
      <w:r>
        <w:rPr>
          <w:rFonts w:hint="eastAsia" w:cs="宋体" w:asciiTheme="minorEastAsia" w:hAnsiTheme="minorEastAsia" w:eastAsiaTheme="minorEastAsia"/>
          <w:sz w:val="30"/>
          <w:szCs w:val="30"/>
          <w:highlight w:val="none"/>
        </w:rPr>
        <w:t>时</w:t>
      </w:r>
      <w:r>
        <w:rPr>
          <w:rFonts w:hint="eastAsia" w:cs="宋体" w:asciiTheme="minorEastAsia" w:hAnsiTheme="minorEastAsia" w:eastAsiaTheme="minorEastAsia"/>
          <w:sz w:val="30"/>
          <w:szCs w:val="30"/>
          <w:highlight w:val="none"/>
          <w:lang w:val="en-US" w:eastAsia="zh-CN"/>
        </w:rPr>
        <w:t>00</w:t>
      </w:r>
      <w:r>
        <w:rPr>
          <w:rFonts w:hint="eastAsia" w:cs="宋体" w:asciiTheme="minorEastAsia" w:hAnsiTheme="minorEastAsia" w:eastAsiaTheme="minorEastAsia"/>
          <w:sz w:val="30"/>
          <w:szCs w:val="30"/>
          <w:highlight w:val="none"/>
        </w:rPr>
        <w:t>分</w:t>
      </w:r>
      <w:r>
        <w:rPr>
          <w:rFonts w:hint="eastAsia" w:cs="宋体" w:asciiTheme="minorEastAsia" w:hAnsiTheme="minorEastAsia" w:eastAsiaTheme="minorEastAsia"/>
          <w:sz w:val="30"/>
          <w:szCs w:val="30"/>
        </w:rPr>
        <w:t>。</w:t>
      </w:r>
    </w:p>
    <w:p w14:paraId="46023BA4">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3、根据《关于进一步加强公共资源交易管理持续优化营商环境的通知》（三公管办{2020}2号）文件的要求，磋商文件费用不再收取</w:t>
      </w:r>
    </w:p>
    <w:p w14:paraId="710A2E02">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注：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4814CA08">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四、磋商保证金</w:t>
      </w:r>
    </w:p>
    <w:p w14:paraId="1544F55C">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按照《河南省财政厅关于优化政府采购营商环境有关问题的通知》（豫财购[2019]4号文）的要求本项目不再收取磋商保证金。</w:t>
      </w:r>
    </w:p>
    <w:p w14:paraId="15F4C1EE">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五、磋商时间和地点</w:t>
      </w:r>
    </w:p>
    <w:p w14:paraId="0512359B">
      <w:pPr>
        <w:shd w:val="clear" w:color="auto" w:fill="FFFFFF"/>
        <w:adjustRightInd/>
        <w:snapToGrid/>
        <w:spacing w:after="0" w:line="540" w:lineRule="exact"/>
        <w:ind w:firstLine="300" w:firstLineChars="1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1、响应文件递交截止时间及磋商时间：</w:t>
      </w:r>
      <w:r>
        <w:rPr>
          <w:rFonts w:hint="eastAsia" w:cs="宋体" w:asciiTheme="minorEastAsia" w:hAnsiTheme="minorEastAsia" w:eastAsiaTheme="minorEastAsia"/>
          <w:sz w:val="30"/>
          <w:szCs w:val="30"/>
          <w:highlight w:val="none"/>
        </w:rPr>
        <w:t>2025年0</w:t>
      </w:r>
      <w:r>
        <w:rPr>
          <w:rFonts w:hint="eastAsia" w:cs="宋体" w:asciiTheme="minorEastAsia" w:hAnsiTheme="minorEastAsia" w:eastAsiaTheme="minorEastAsia"/>
          <w:sz w:val="30"/>
          <w:szCs w:val="30"/>
          <w:highlight w:val="none"/>
          <w:lang w:val="en-US" w:eastAsia="zh-CN"/>
        </w:rPr>
        <w:t>5</w:t>
      </w:r>
      <w:r>
        <w:rPr>
          <w:rFonts w:hint="eastAsia" w:cs="宋体" w:asciiTheme="minorEastAsia" w:hAnsiTheme="minorEastAsia" w:eastAsiaTheme="minorEastAsia"/>
          <w:sz w:val="30"/>
          <w:szCs w:val="30"/>
          <w:highlight w:val="none"/>
        </w:rPr>
        <w:t>月</w:t>
      </w:r>
      <w:r>
        <w:rPr>
          <w:rFonts w:hint="eastAsia" w:cs="宋体" w:asciiTheme="minorEastAsia" w:hAnsiTheme="minorEastAsia" w:eastAsiaTheme="minorEastAsia"/>
          <w:sz w:val="30"/>
          <w:szCs w:val="30"/>
          <w:highlight w:val="none"/>
          <w:lang w:val="en-US" w:eastAsia="zh-CN"/>
        </w:rPr>
        <w:t>21</w:t>
      </w:r>
      <w:r>
        <w:rPr>
          <w:rFonts w:hint="eastAsia" w:cs="宋体" w:asciiTheme="minorEastAsia" w:hAnsiTheme="minorEastAsia" w:eastAsiaTheme="minorEastAsia"/>
          <w:sz w:val="30"/>
          <w:szCs w:val="30"/>
          <w:highlight w:val="none"/>
        </w:rPr>
        <w:t>日</w:t>
      </w:r>
      <w:r>
        <w:rPr>
          <w:rFonts w:hint="eastAsia" w:cs="宋体" w:asciiTheme="minorEastAsia" w:hAnsiTheme="minorEastAsia" w:eastAsiaTheme="minorEastAsia"/>
          <w:sz w:val="30"/>
          <w:szCs w:val="30"/>
        </w:rPr>
        <w:t>0</w:t>
      </w:r>
      <w:r>
        <w:rPr>
          <w:rFonts w:hint="eastAsia" w:cs="宋体" w:asciiTheme="minorEastAsia" w:hAnsiTheme="minorEastAsia" w:eastAsiaTheme="minorEastAsia"/>
          <w:sz w:val="30"/>
          <w:szCs w:val="30"/>
          <w:lang w:val="en-US" w:eastAsia="zh-CN"/>
        </w:rPr>
        <w:t>9</w:t>
      </w:r>
      <w:r>
        <w:rPr>
          <w:rFonts w:hint="eastAsia" w:cs="宋体" w:asciiTheme="minorEastAsia" w:hAnsiTheme="minorEastAsia" w:eastAsiaTheme="minorEastAsia"/>
          <w:sz w:val="30"/>
          <w:szCs w:val="30"/>
        </w:rPr>
        <w:t>时</w:t>
      </w:r>
      <w:r>
        <w:rPr>
          <w:rFonts w:hint="eastAsia" w:cs="宋体" w:asciiTheme="minorEastAsia" w:hAnsiTheme="minorEastAsia" w:eastAsiaTheme="minorEastAsia"/>
          <w:sz w:val="30"/>
          <w:szCs w:val="30"/>
          <w:lang w:val="en-US" w:eastAsia="zh-CN"/>
        </w:rPr>
        <w:t>00</w:t>
      </w:r>
      <w:r>
        <w:rPr>
          <w:rFonts w:hint="eastAsia" w:cs="宋体" w:asciiTheme="minorEastAsia" w:hAnsiTheme="minorEastAsia" w:eastAsiaTheme="minorEastAsia"/>
          <w:sz w:val="30"/>
          <w:szCs w:val="30"/>
        </w:rPr>
        <w:t>分；</w:t>
      </w:r>
    </w:p>
    <w:p w14:paraId="1485A5A3">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2、磋商地点：灵宝市公共资源交易中心开标</w:t>
      </w:r>
      <w:r>
        <w:rPr>
          <w:rFonts w:hint="eastAsia" w:cs="宋体" w:asciiTheme="minorEastAsia" w:hAnsiTheme="minorEastAsia" w:eastAsiaTheme="minorEastAsia"/>
          <w:sz w:val="30"/>
          <w:szCs w:val="30"/>
          <w:lang w:val="en-US" w:eastAsia="zh-CN"/>
        </w:rPr>
        <w:t>一</w:t>
      </w:r>
      <w:r>
        <w:rPr>
          <w:rFonts w:hint="eastAsia" w:cs="宋体" w:asciiTheme="minorEastAsia" w:hAnsiTheme="minorEastAsia" w:eastAsiaTheme="minorEastAsia"/>
          <w:sz w:val="30"/>
          <w:szCs w:val="30"/>
        </w:rPr>
        <w:t>室评标</w:t>
      </w:r>
      <w:r>
        <w:rPr>
          <w:rFonts w:hint="eastAsia" w:cs="宋体" w:asciiTheme="minorEastAsia" w:hAnsiTheme="minorEastAsia" w:eastAsiaTheme="minorEastAsia"/>
          <w:sz w:val="30"/>
          <w:szCs w:val="30"/>
          <w:lang w:val="en-US" w:eastAsia="zh-CN"/>
        </w:rPr>
        <w:t>三</w:t>
      </w:r>
      <w:r>
        <w:rPr>
          <w:rFonts w:hint="eastAsia" w:cs="宋体" w:asciiTheme="minorEastAsia" w:hAnsiTheme="minorEastAsia" w:eastAsiaTheme="minorEastAsia"/>
          <w:sz w:val="30"/>
          <w:szCs w:val="30"/>
        </w:rPr>
        <w:t>室（灵宝市金城大道农村信用联社12楼）。</w:t>
      </w:r>
    </w:p>
    <w:p w14:paraId="79365819">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六、其他事项</w:t>
      </w:r>
    </w:p>
    <w:p w14:paraId="4E5931BF">
      <w:pPr>
        <w:widowControl w:val="0"/>
        <w:wordWrap w:val="0"/>
        <w:adjustRightInd/>
        <w:snapToGrid/>
        <w:spacing w:after="0" w:line="360" w:lineRule="auto"/>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1、资格评（预）审部分：资格评（预）以响应文件为准，其上传资料真实性由供应商自行承担。</w:t>
      </w:r>
    </w:p>
    <w:p w14:paraId="556C6452">
      <w:pPr>
        <w:widowControl w:val="0"/>
        <w:wordWrap w:val="0"/>
        <w:adjustRightInd/>
        <w:snapToGrid/>
        <w:spacing w:after="0" w:line="360" w:lineRule="auto"/>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2、评标打分部分：评标打分部分仍按照100分制原则进行，涉及到资格审查、企业荣誉、人员业绩、企业业绩等计分部分时，以供应商自行上传到响应文件中的相应内容为准。</w:t>
      </w:r>
    </w:p>
    <w:p w14:paraId="582BA63B">
      <w:pPr>
        <w:widowControl w:val="0"/>
        <w:wordWrap w:val="0"/>
        <w:adjustRightInd/>
        <w:snapToGrid/>
        <w:spacing w:after="0" w:line="360" w:lineRule="auto"/>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140C39BF">
      <w:pPr>
        <w:widowControl w:val="0"/>
        <w:wordWrap w:val="0"/>
        <w:adjustRightInd/>
        <w:snapToGrid/>
        <w:spacing w:after="0" w:line="360" w:lineRule="auto"/>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4、我单位（采购人）严格按三财购【2021】9号文要求的时限发布中标结果公告，发出中标通知书，签订采购合同，上传采购合同。</w:t>
      </w:r>
    </w:p>
    <w:p w14:paraId="3BD03037">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5、供应商应仔细阅读操作手册，在本公告中要求的截止时间前完成磋商文件下载等工作。因供应商操作不当等问题造成的无法下载磋商文件、无法磋商等一切后果，由供应商自行承担。</w:t>
      </w:r>
    </w:p>
    <w:p w14:paraId="4EF47EC6">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6、供应商递交的响应文件不论中标与否均不予退还。</w:t>
      </w:r>
    </w:p>
    <w:p w14:paraId="4E278DC3">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7、采购人不组织供应商踏勘现场。</w:t>
      </w:r>
    </w:p>
    <w:p w14:paraId="10DC4D39">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七、发布公告的媒介</w:t>
      </w:r>
    </w:p>
    <w:p w14:paraId="5608E2ED">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本次公告在</w:t>
      </w:r>
      <w:r>
        <w:rPr>
          <w:rFonts w:hint="eastAsia" w:cs="宋体" w:asciiTheme="minorEastAsia" w:hAnsiTheme="minorEastAsia" w:eastAsiaTheme="minorEastAsia"/>
          <w:sz w:val="30"/>
          <w:szCs w:val="30"/>
          <w:lang w:eastAsia="zh-CN"/>
        </w:rPr>
        <w:t>《河南省政府采购网》、《中国采购与招标网》、《三门峡市公共资源交易中心》</w:t>
      </w:r>
      <w:r>
        <w:rPr>
          <w:rFonts w:hint="eastAsia" w:cs="宋体" w:asciiTheme="minorEastAsia" w:hAnsiTheme="minorEastAsia" w:eastAsiaTheme="minorEastAsia"/>
          <w:sz w:val="30"/>
          <w:szCs w:val="30"/>
        </w:rPr>
        <w:t>上发布。</w:t>
      </w:r>
    </w:p>
    <w:p w14:paraId="52AAEA8C">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温馨提示：本项目为电子化、无纸化交易项目，开标时不再接受任何纸质资料，为保证您能投标成功，请需仔细阅读竞争性磋商文件和三门峡市公共资源交易中心官网业务办理指南。</w:t>
      </w:r>
    </w:p>
    <w:p w14:paraId="7396E6CD">
      <w:pPr>
        <w:shd w:val="clear" w:color="auto" w:fill="FFFFFF"/>
        <w:adjustRightInd/>
        <w:snapToGrid/>
        <w:spacing w:after="0" w:line="540" w:lineRule="exact"/>
        <w:ind w:firstLine="600" w:firstLineChars="200"/>
        <w:jc w:val="both"/>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八、联系方式</w:t>
      </w:r>
    </w:p>
    <w:p w14:paraId="1A69F211">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监督单位：灵宝市财政局政府采购监督管理科</w:t>
      </w:r>
    </w:p>
    <w:p w14:paraId="3BB49555">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联系电话：0398-8852670</w:t>
      </w:r>
    </w:p>
    <w:p w14:paraId="1343CA75">
      <w:pPr>
        <w:spacing w:after="0" w:line="540" w:lineRule="exact"/>
        <w:ind w:firstLine="600" w:firstLineChars="200"/>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lang w:eastAsia="zh-CN"/>
        </w:rPr>
        <w:t>采购人</w:t>
      </w:r>
      <w:r>
        <w:rPr>
          <w:rFonts w:hint="eastAsia" w:cs="宋体" w:asciiTheme="minorEastAsia" w:hAnsiTheme="minorEastAsia" w:eastAsiaTheme="minorEastAsia"/>
          <w:sz w:val="30"/>
          <w:szCs w:val="30"/>
        </w:rPr>
        <w:t>：</w:t>
      </w:r>
      <w:r>
        <w:rPr>
          <w:rFonts w:hint="eastAsia" w:cs="宋体" w:asciiTheme="minorEastAsia" w:hAnsiTheme="minorEastAsia" w:eastAsiaTheme="minorEastAsia"/>
          <w:sz w:val="30"/>
          <w:szCs w:val="30"/>
          <w:lang w:eastAsia="zh-CN"/>
        </w:rPr>
        <w:t>灵宝市城关镇人民政府</w:t>
      </w:r>
    </w:p>
    <w:p w14:paraId="3C44509B">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地址：灵宝市五龙路北河滨路西</w:t>
      </w:r>
    </w:p>
    <w:p w14:paraId="7F38EF29">
      <w:pPr>
        <w:spacing w:after="0" w:line="540" w:lineRule="exact"/>
        <w:ind w:firstLine="600" w:firstLineChars="200"/>
        <w:rPr>
          <w:rFonts w:hint="eastAsia" w:cs="宋体" w:asciiTheme="minorEastAsia" w:hAnsiTheme="minorEastAsia" w:eastAsiaTheme="minorEastAsia"/>
          <w:sz w:val="30"/>
          <w:szCs w:val="30"/>
          <w:lang w:val="en-US" w:eastAsia="zh-CN"/>
        </w:rPr>
      </w:pPr>
      <w:r>
        <w:rPr>
          <w:rFonts w:hint="eastAsia" w:cs="宋体" w:asciiTheme="minorEastAsia" w:hAnsiTheme="minorEastAsia" w:eastAsiaTheme="minorEastAsia"/>
          <w:sz w:val="30"/>
          <w:szCs w:val="30"/>
        </w:rPr>
        <w:t>联系人：</w:t>
      </w:r>
      <w:r>
        <w:rPr>
          <w:rFonts w:hint="eastAsia" w:cs="宋体" w:asciiTheme="minorEastAsia" w:hAnsiTheme="minorEastAsia" w:eastAsiaTheme="minorEastAsia"/>
          <w:sz w:val="30"/>
          <w:szCs w:val="30"/>
          <w:lang w:val="en-US" w:eastAsia="zh-CN"/>
        </w:rPr>
        <w:t>闫先生</w:t>
      </w:r>
    </w:p>
    <w:p w14:paraId="43D04F89">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联系电话：13639895238</w:t>
      </w:r>
    </w:p>
    <w:p w14:paraId="4E87BAB8">
      <w:pPr>
        <w:spacing w:after="0" w:line="540" w:lineRule="exact"/>
        <w:ind w:firstLine="600" w:firstLineChars="200"/>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代理机构：</w:t>
      </w:r>
      <w:r>
        <w:rPr>
          <w:rFonts w:hint="eastAsia" w:cs="宋体" w:asciiTheme="minorEastAsia" w:hAnsiTheme="minorEastAsia" w:eastAsiaTheme="minorEastAsia"/>
          <w:sz w:val="30"/>
          <w:szCs w:val="30"/>
          <w:lang w:eastAsia="zh-CN"/>
        </w:rPr>
        <w:t>中诚祥顺工程管理咨询有限公司</w:t>
      </w:r>
    </w:p>
    <w:p w14:paraId="4D32BA6D">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地址：洛阳市洛龙区太康东路369号B-7幢2-101</w:t>
      </w:r>
    </w:p>
    <w:p w14:paraId="35FA3FC5">
      <w:pPr>
        <w:spacing w:after="0" w:line="540" w:lineRule="exact"/>
        <w:ind w:firstLine="600" w:firstLineChars="200"/>
        <w:rPr>
          <w:rFonts w:hint="default" w:cs="宋体" w:asciiTheme="minorEastAsia" w:hAnsiTheme="minorEastAsia" w:eastAsiaTheme="minorEastAsia"/>
          <w:sz w:val="30"/>
          <w:szCs w:val="30"/>
          <w:lang w:val="en-US" w:eastAsia="zh-CN"/>
        </w:rPr>
      </w:pPr>
      <w:r>
        <w:rPr>
          <w:rFonts w:hint="eastAsia" w:cs="宋体" w:asciiTheme="minorEastAsia" w:hAnsiTheme="minorEastAsia" w:eastAsiaTheme="minorEastAsia"/>
          <w:sz w:val="30"/>
          <w:szCs w:val="30"/>
        </w:rPr>
        <w:t>联系人：</w:t>
      </w:r>
      <w:r>
        <w:rPr>
          <w:rFonts w:hint="eastAsia" w:cs="宋体" w:asciiTheme="minorEastAsia" w:hAnsiTheme="minorEastAsia" w:eastAsiaTheme="minorEastAsia"/>
          <w:sz w:val="30"/>
          <w:szCs w:val="30"/>
          <w:lang w:val="en-US" w:eastAsia="zh-CN"/>
        </w:rPr>
        <w:t>梁先生</w:t>
      </w:r>
    </w:p>
    <w:p w14:paraId="3D2A6B25">
      <w:pPr>
        <w:spacing w:after="0" w:line="54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电话：</w:t>
      </w:r>
      <w:r>
        <w:rPr>
          <w:rFonts w:hint="eastAsia" w:cs="宋体" w:asciiTheme="minorEastAsia" w:hAnsiTheme="minorEastAsia" w:eastAsiaTheme="minorEastAsia"/>
          <w:sz w:val="30"/>
          <w:szCs w:val="30"/>
          <w:lang w:val="en-US" w:eastAsia="zh-CN"/>
        </w:rPr>
        <w:t>15936875123</w:t>
      </w:r>
      <w:r>
        <w:fldChar w:fldCharType="begin"/>
      </w:r>
      <w:r>
        <w:instrText xml:space="preserve"> HYPERLINK "mailto:380328069@qq.com第二章"</w:instrText>
      </w:r>
      <w:r>
        <w:fldChar w:fldCharType="separate"/>
      </w:r>
    </w:p>
    <w:p w14:paraId="60967DB3">
      <w:pPr>
        <w:spacing w:after="0" w:line="540" w:lineRule="exact"/>
        <w:ind w:firstLine="600" w:firstLineChars="200"/>
        <w:jc w:val="center"/>
        <w:rPr>
          <w:rStyle w:val="43"/>
          <w:rFonts w:asciiTheme="minorEastAsia" w:hAnsiTheme="minorEastAsia" w:eastAsiaTheme="minorEastAsia"/>
          <w:color w:val="auto"/>
          <w:sz w:val="36"/>
        </w:rPr>
      </w:pPr>
      <w:r>
        <w:rPr>
          <w:rFonts w:hint="eastAsia" w:cs="宋体"/>
          <w:sz w:val="30"/>
          <w:szCs w:val="30"/>
        </w:rPr>
        <w:br w:type="page"/>
      </w:r>
      <w:bookmarkStart w:id="52" w:name="_Toc517178992"/>
      <w:bookmarkEnd w:id="52"/>
      <w:bookmarkStart w:id="53" w:name="_Toc528078007"/>
      <w:r>
        <w:rPr>
          <w:rStyle w:val="43"/>
          <w:rFonts w:asciiTheme="minorEastAsia" w:hAnsiTheme="minorEastAsia" w:eastAsiaTheme="minorEastAsia"/>
          <w:color w:val="auto"/>
          <w:sz w:val="36"/>
        </w:rPr>
        <w:t>第二章</w:t>
      </w:r>
      <w:bookmarkEnd w:id="53"/>
      <w:r>
        <w:rPr>
          <w:rFonts w:cs="宋体"/>
          <w:b/>
          <w:sz w:val="30"/>
          <w:szCs w:val="30"/>
        </w:rPr>
        <w:fldChar w:fldCharType="end"/>
      </w:r>
      <w:bookmarkStart w:id="54" w:name="_Toc16770548"/>
      <w:r>
        <w:rPr>
          <w:rStyle w:val="43"/>
          <w:rFonts w:hint="eastAsia" w:asciiTheme="minorEastAsia" w:hAnsiTheme="minorEastAsia" w:eastAsiaTheme="minorEastAsia"/>
          <w:color w:val="auto"/>
          <w:sz w:val="36"/>
        </w:rPr>
        <w:t xml:space="preserve"> 响应</w:t>
      </w:r>
      <w:r>
        <w:rPr>
          <w:rStyle w:val="43"/>
          <w:rFonts w:asciiTheme="minorEastAsia" w:hAnsiTheme="minorEastAsia" w:eastAsiaTheme="minorEastAsia"/>
          <w:color w:val="auto"/>
          <w:sz w:val="36"/>
        </w:rPr>
        <w:t>人须知</w:t>
      </w:r>
      <w:bookmarkEnd w:id="54"/>
    </w:p>
    <w:p w14:paraId="0FB2F485">
      <w:pPr>
        <w:pStyle w:val="6"/>
        <w:keepLines w:val="0"/>
        <w:widowControl/>
        <w:spacing w:before="0" w:line="420" w:lineRule="exact"/>
        <w:jc w:val="center"/>
        <w:rPr>
          <w:rFonts w:asciiTheme="minorEastAsia" w:hAnsiTheme="minorEastAsia" w:eastAsiaTheme="minorEastAsia"/>
          <w:b/>
          <w:bCs/>
          <w:color w:val="auto"/>
          <w:sz w:val="30"/>
          <w:szCs w:val="30"/>
        </w:rPr>
      </w:pPr>
      <w:bookmarkStart w:id="55" w:name="_Toc44996337"/>
      <w:bookmarkEnd w:id="55"/>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14:paraId="6E3636B8">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2D5946F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08C42B68">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条款名称</w:t>
            </w:r>
          </w:p>
        </w:tc>
        <w:tc>
          <w:tcPr>
            <w:tcW w:w="6520" w:type="dxa"/>
            <w:tcBorders>
              <w:top w:val="single" w:color="auto" w:sz="4" w:space="0"/>
              <w:left w:val="nil"/>
              <w:bottom w:val="single" w:color="auto" w:sz="4" w:space="0"/>
              <w:right w:val="single" w:color="auto" w:sz="4" w:space="0"/>
            </w:tcBorders>
            <w:vAlign w:val="center"/>
          </w:tcPr>
          <w:p w14:paraId="65444303">
            <w:pPr>
              <w:spacing w:after="0" w:line="400" w:lineRule="exact"/>
              <w:ind w:firstLine="1080" w:firstLineChars="4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编列内容</w:t>
            </w:r>
          </w:p>
        </w:tc>
      </w:tr>
      <w:tr w14:paraId="143BEB94">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67FCE38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p>
        </w:tc>
        <w:tc>
          <w:tcPr>
            <w:tcW w:w="1876" w:type="dxa"/>
            <w:tcBorders>
              <w:top w:val="single" w:color="auto" w:sz="4" w:space="0"/>
              <w:left w:val="nil"/>
              <w:bottom w:val="single" w:color="auto" w:sz="4" w:space="0"/>
              <w:right w:val="single" w:color="auto" w:sz="4" w:space="0"/>
            </w:tcBorders>
            <w:vAlign w:val="center"/>
          </w:tcPr>
          <w:p w14:paraId="36178610">
            <w:pPr>
              <w:spacing w:after="0" w:line="4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w:t>
            </w:r>
          </w:p>
        </w:tc>
        <w:tc>
          <w:tcPr>
            <w:tcW w:w="6520" w:type="dxa"/>
            <w:tcBorders>
              <w:top w:val="single" w:color="auto" w:sz="4" w:space="0"/>
              <w:left w:val="nil"/>
              <w:bottom w:val="single" w:color="auto" w:sz="4" w:space="0"/>
              <w:right w:val="single" w:color="auto" w:sz="4" w:space="0"/>
            </w:tcBorders>
            <w:vAlign w:val="center"/>
          </w:tcPr>
          <w:p w14:paraId="29697491">
            <w:pPr>
              <w:adjustRightInd/>
              <w:snapToGrid/>
              <w:spacing w:after="0" w:line="400" w:lineRule="exact"/>
              <w:jc w:val="both"/>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采购人</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灵宝市城关镇人民政府</w:t>
            </w:r>
          </w:p>
          <w:p w14:paraId="5F35579B">
            <w:pPr>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地址：灵宝市五龙路北河滨路西</w:t>
            </w:r>
          </w:p>
          <w:p w14:paraId="3CF79328">
            <w:pPr>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r>
              <w:rPr>
                <w:rFonts w:hint="eastAsia" w:cs="宋体" w:asciiTheme="minorEastAsia" w:hAnsiTheme="minorEastAsia" w:eastAsiaTheme="minorEastAsia"/>
                <w:sz w:val="24"/>
                <w:szCs w:val="24"/>
                <w:lang w:val="en-US" w:eastAsia="zh-CN"/>
              </w:rPr>
              <w:t>闫先生</w:t>
            </w:r>
          </w:p>
          <w:p w14:paraId="3D627D42">
            <w:pPr>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联系电话：13639895238</w:t>
            </w:r>
          </w:p>
        </w:tc>
      </w:tr>
      <w:tr w14:paraId="7FE6FEB0">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1E7E02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w:t>
            </w:r>
          </w:p>
        </w:tc>
        <w:tc>
          <w:tcPr>
            <w:tcW w:w="1876" w:type="dxa"/>
            <w:tcBorders>
              <w:top w:val="single" w:color="auto" w:sz="4" w:space="0"/>
              <w:left w:val="nil"/>
              <w:bottom w:val="single" w:color="auto" w:sz="4" w:space="0"/>
              <w:right w:val="single" w:color="auto" w:sz="4" w:space="0"/>
            </w:tcBorders>
            <w:vAlign w:val="center"/>
          </w:tcPr>
          <w:p w14:paraId="41A6AC2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14:paraId="24DC070D">
            <w:pPr>
              <w:adjustRightInd/>
              <w:snapToGrid/>
              <w:spacing w:after="0" w:line="400" w:lineRule="exac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代理机构：</w:t>
            </w:r>
            <w:r>
              <w:rPr>
                <w:rFonts w:hint="eastAsia" w:cs="宋体" w:asciiTheme="minorEastAsia" w:hAnsiTheme="minorEastAsia" w:eastAsiaTheme="minorEastAsia"/>
                <w:sz w:val="24"/>
                <w:szCs w:val="24"/>
                <w:lang w:eastAsia="zh-CN"/>
              </w:rPr>
              <w:t>中诚祥顺工程管理咨询有限公司</w:t>
            </w:r>
          </w:p>
          <w:p w14:paraId="4F5FEA66">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地址：洛阳市洛龙区太康东路369号B-7幢2-101</w:t>
            </w:r>
          </w:p>
          <w:p w14:paraId="61750856">
            <w:pPr>
              <w:adjustRightInd/>
              <w:snapToGrid/>
              <w:spacing w:after="0" w:line="40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联系人：</w:t>
            </w:r>
            <w:r>
              <w:rPr>
                <w:rFonts w:hint="eastAsia" w:cs="宋体" w:asciiTheme="minorEastAsia" w:hAnsiTheme="minorEastAsia" w:eastAsiaTheme="minorEastAsia"/>
                <w:sz w:val="24"/>
                <w:szCs w:val="24"/>
                <w:lang w:val="en-US" w:eastAsia="zh-CN"/>
              </w:rPr>
              <w:t>梁先生</w:t>
            </w:r>
          </w:p>
          <w:p w14:paraId="7CCE2D08">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w:t>
            </w:r>
            <w:r>
              <w:rPr>
                <w:rFonts w:hint="eastAsia" w:cs="宋体" w:asciiTheme="minorEastAsia" w:hAnsiTheme="minorEastAsia" w:eastAsiaTheme="minorEastAsia"/>
                <w:sz w:val="24"/>
                <w:szCs w:val="24"/>
                <w:lang w:val="en-US" w:eastAsia="zh-CN"/>
              </w:rPr>
              <w:t>15936875123</w:t>
            </w:r>
          </w:p>
        </w:tc>
      </w:tr>
      <w:tr w14:paraId="00BB2F80">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08FD8D5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w:t>
            </w:r>
          </w:p>
        </w:tc>
        <w:tc>
          <w:tcPr>
            <w:tcW w:w="1876" w:type="dxa"/>
            <w:tcBorders>
              <w:top w:val="single" w:color="auto" w:sz="4" w:space="0"/>
              <w:left w:val="nil"/>
              <w:bottom w:val="single" w:color="auto" w:sz="4" w:space="0"/>
              <w:right w:val="single" w:color="auto" w:sz="4" w:space="0"/>
            </w:tcBorders>
            <w:vAlign w:val="center"/>
          </w:tcPr>
          <w:p w14:paraId="56CE5ED4">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项目名称</w:t>
            </w:r>
          </w:p>
        </w:tc>
        <w:tc>
          <w:tcPr>
            <w:tcW w:w="6520" w:type="dxa"/>
            <w:tcBorders>
              <w:top w:val="single" w:color="auto" w:sz="4" w:space="0"/>
              <w:left w:val="nil"/>
              <w:bottom w:val="single" w:color="auto" w:sz="4" w:space="0"/>
              <w:right w:val="single" w:color="auto" w:sz="4" w:space="0"/>
            </w:tcBorders>
            <w:vAlign w:val="center"/>
          </w:tcPr>
          <w:p w14:paraId="5AF26447">
            <w:pPr>
              <w:spacing w:after="0" w:line="400" w:lineRule="exact"/>
              <w:rPr>
                <w:rFonts w:hint="eastAsia" w:cs="Calibri"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灵宝市城关镇人民政府2025年灵宝市城关镇五龙村水果市场提升改造工程项目 </w:t>
            </w:r>
          </w:p>
        </w:tc>
      </w:tr>
      <w:tr w14:paraId="2254FF9B">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E7A22A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w:t>
            </w:r>
          </w:p>
        </w:tc>
        <w:tc>
          <w:tcPr>
            <w:tcW w:w="1876" w:type="dxa"/>
            <w:tcBorders>
              <w:top w:val="single" w:color="auto" w:sz="4" w:space="0"/>
              <w:left w:val="nil"/>
              <w:bottom w:val="single" w:color="auto" w:sz="4" w:space="0"/>
              <w:right w:val="single" w:color="auto" w:sz="4" w:space="0"/>
            </w:tcBorders>
            <w:vAlign w:val="center"/>
          </w:tcPr>
          <w:p w14:paraId="251276A4">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项目地点</w:t>
            </w:r>
          </w:p>
        </w:tc>
        <w:tc>
          <w:tcPr>
            <w:tcW w:w="6520" w:type="dxa"/>
            <w:tcBorders>
              <w:top w:val="single" w:color="auto" w:sz="4" w:space="0"/>
              <w:left w:val="nil"/>
              <w:bottom w:val="single" w:color="auto" w:sz="4" w:space="0"/>
              <w:right w:val="single" w:color="auto" w:sz="4" w:space="0"/>
            </w:tcBorders>
            <w:vAlign w:val="center"/>
          </w:tcPr>
          <w:p w14:paraId="626E194D">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灵宝市</w:t>
            </w:r>
            <w:r>
              <w:rPr>
                <w:rFonts w:hint="eastAsia" w:cs="宋体" w:asciiTheme="minorEastAsia" w:hAnsiTheme="minorEastAsia" w:eastAsiaTheme="minorEastAsia"/>
                <w:sz w:val="24"/>
                <w:szCs w:val="24"/>
                <w:lang w:eastAsia="zh-CN"/>
              </w:rPr>
              <w:t>城关镇五龙村</w:t>
            </w:r>
          </w:p>
        </w:tc>
      </w:tr>
      <w:tr w14:paraId="7D16E13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48F4D1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w:t>
            </w:r>
          </w:p>
        </w:tc>
        <w:tc>
          <w:tcPr>
            <w:tcW w:w="1876" w:type="dxa"/>
            <w:tcBorders>
              <w:top w:val="single" w:color="auto" w:sz="4" w:space="0"/>
              <w:left w:val="nil"/>
              <w:bottom w:val="single" w:color="auto" w:sz="4" w:space="0"/>
              <w:right w:val="single" w:color="auto" w:sz="4" w:space="0"/>
            </w:tcBorders>
            <w:vAlign w:val="center"/>
          </w:tcPr>
          <w:p w14:paraId="1CF0E3FE">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项目概况</w:t>
            </w:r>
          </w:p>
        </w:tc>
        <w:tc>
          <w:tcPr>
            <w:tcW w:w="6520" w:type="dxa"/>
            <w:tcBorders>
              <w:top w:val="single" w:color="auto" w:sz="4" w:space="0"/>
              <w:left w:val="nil"/>
              <w:bottom w:val="single" w:color="auto" w:sz="4" w:space="0"/>
              <w:right w:val="single" w:color="auto" w:sz="4" w:space="0"/>
            </w:tcBorders>
            <w:vAlign w:val="center"/>
          </w:tcPr>
          <w:p w14:paraId="73DE2C75">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灵宝市城关镇人民政府2025年灵宝市城关镇五龙村水果市场提升改造工程项目</w:t>
            </w:r>
            <w:r>
              <w:rPr>
                <w:rFonts w:hint="eastAsia" w:cs="宋体" w:asciiTheme="minorEastAsia" w:hAnsiTheme="minorEastAsia" w:eastAsiaTheme="minorEastAsia"/>
                <w:sz w:val="24"/>
                <w:szCs w:val="24"/>
              </w:rPr>
              <w:t>，主要内容为硬化场地、水渠加固、新建检查井及污水管等；具体详见工程量清单；</w:t>
            </w:r>
          </w:p>
        </w:tc>
      </w:tr>
      <w:tr w14:paraId="464B792F">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3D499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w:t>
            </w:r>
          </w:p>
        </w:tc>
        <w:tc>
          <w:tcPr>
            <w:tcW w:w="1876" w:type="dxa"/>
            <w:tcBorders>
              <w:top w:val="single" w:color="auto" w:sz="4" w:space="0"/>
              <w:left w:val="nil"/>
              <w:bottom w:val="single" w:color="auto" w:sz="4" w:space="0"/>
              <w:right w:val="single" w:color="auto" w:sz="4" w:space="0"/>
            </w:tcBorders>
            <w:vAlign w:val="center"/>
          </w:tcPr>
          <w:p w14:paraId="6C9B97AF">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预算金额</w:t>
            </w:r>
          </w:p>
        </w:tc>
        <w:tc>
          <w:tcPr>
            <w:tcW w:w="6520" w:type="dxa"/>
            <w:tcBorders>
              <w:top w:val="single" w:color="auto" w:sz="4" w:space="0"/>
              <w:left w:val="nil"/>
              <w:bottom w:val="single" w:color="auto" w:sz="4" w:space="0"/>
              <w:right w:val="single" w:color="auto" w:sz="4" w:space="0"/>
            </w:tcBorders>
            <w:vAlign w:val="center"/>
          </w:tcPr>
          <w:p w14:paraId="53743A74">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lang w:val="en-US" w:eastAsia="zh-CN"/>
              </w:rPr>
              <w:t>98.064988万</w:t>
            </w:r>
            <w:r>
              <w:rPr>
                <w:rFonts w:hint="eastAsia" w:cs="Calibri" w:asciiTheme="minorEastAsia" w:hAnsiTheme="minorEastAsia" w:eastAsiaTheme="minorEastAsia"/>
                <w:sz w:val="24"/>
                <w:szCs w:val="24"/>
                <w:shd w:val="clear" w:color="auto" w:fill="FFFFFF"/>
              </w:rPr>
              <w:t>元</w:t>
            </w:r>
          </w:p>
        </w:tc>
      </w:tr>
      <w:tr w14:paraId="180F51FA">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0C9572F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w:t>
            </w:r>
          </w:p>
        </w:tc>
        <w:tc>
          <w:tcPr>
            <w:tcW w:w="1876" w:type="dxa"/>
            <w:tcBorders>
              <w:top w:val="single" w:color="auto" w:sz="4" w:space="0"/>
              <w:left w:val="nil"/>
              <w:bottom w:val="single" w:color="auto" w:sz="4" w:space="0"/>
              <w:right w:val="single" w:color="auto" w:sz="4" w:space="0"/>
            </w:tcBorders>
            <w:vAlign w:val="center"/>
          </w:tcPr>
          <w:p w14:paraId="21967E89">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资金来源</w:t>
            </w:r>
          </w:p>
        </w:tc>
        <w:tc>
          <w:tcPr>
            <w:tcW w:w="6520" w:type="dxa"/>
            <w:tcBorders>
              <w:top w:val="single" w:color="auto" w:sz="4" w:space="0"/>
              <w:left w:val="nil"/>
              <w:bottom w:val="single" w:color="auto" w:sz="4" w:space="0"/>
              <w:right w:val="single" w:color="auto" w:sz="4" w:space="0"/>
            </w:tcBorders>
            <w:vAlign w:val="center"/>
          </w:tcPr>
          <w:p w14:paraId="3249B37A">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财政资金，已落实</w:t>
            </w:r>
          </w:p>
        </w:tc>
      </w:tr>
      <w:tr w14:paraId="020CC1AD">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47CC0B5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8</w:t>
            </w:r>
          </w:p>
        </w:tc>
        <w:tc>
          <w:tcPr>
            <w:tcW w:w="1876" w:type="dxa"/>
            <w:tcBorders>
              <w:top w:val="single" w:color="auto" w:sz="4" w:space="0"/>
              <w:left w:val="nil"/>
              <w:bottom w:val="single" w:color="auto" w:sz="4" w:space="0"/>
              <w:right w:val="single" w:color="auto" w:sz="4" w:space="0"/>
            </w:tcBorders>
            <w:vAlign w:val="center"/>
          </w:tcPr>
          <w:p w14:paraId="0A7E5D16">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14:paraId="301340B2">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竞争性磋商文件、图纸和工程量清单所包含的全部内容。</w:t>
            </w:r>
          </w:p>
        </w:tc>
      </w:tr>
      <w:tr w14:paraId="21D3FB1B">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1AE09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9</w:t>
            </w:r>
          </w:p>
        </w:tc>
        <w:tc>
          <w:tcPr>
            <w:tcW w:w="1876" w:type="dxa"/>
            <w:tcBorders>
              <w:top w:val="single" w:color="auto" w:sz="4" w:space="0"/>
              <w:left w:val="nil"/>
              <w:bottom w:val="single" w:color="auto" w:sz="4" w:space="0"/>
              <w:right w:val="single" w:color="auto" w:sz="4" w:space="0"/>
            </w:tcBorders>
            <w:vAlign w:val="center"/>
          </w:tcPr>
          <w:p w14:paraId="79931E33">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计划工期</w:t>
            </w:r>
          </w:p>
        </w:tc>
        <w:tc>
          <w:tcPr>
            <w:tcW w:w="6520" w:type="dxa"/>
            <w:tcBorders>
              <w:top w:val="single" w:color="auto" w:sz="4" w:space="0"/>
              <w:left w:val="nil"/>
              <w:bottom w:val="single" w:color="auto" w:sz="4" w:space="0"/>
              <w:right w:val="single" w:color="auto" w:sz="4" w:space="0"/>
            </w:tcBorders>
          </w:tcPr>
          <w:p w14:paraId="47F16059">
            <w:pPr>
              <w:pStyle w:val="102"/>
              <w:shd w:val="clear" w:color="auto" w:fill="auto"/>
              <w:adjustRightInd/>
              <w:snapToGrid/>
              <w:spacing w:after="0" w:line="400" w:lineRule="exact"/>
              <w:ind w:left="0" w:leftChars="0" w:firstLine="0" w:firstLineChars="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lang w:val="en-US" w:eastAsia="zh-CN"/>
              </w:rPr>
              <w:t>30</w:t>
            </w:r>
            <w:r>
              <w:rPr>
                <w:rFonts w:hint="eastAsia" w:cs="Calibri" w:asciiTheme="minorEastAsia" w:hAnsiTheme="minorEastAsia" w:eastAsiaTheme="minorEastAsia"/>
                <w:sz w:val="24"/>
                <w:szCs w:val="24"/>
                <w:shd w:val="clear" w:color="auto" w:fill="FFFFFF"/>
              </w:rPr>
              <w:t>日历天</w:t>
            </w:r>
          </w:p>
        </w:tc>
      </w:tr>
      <w:tr w14:paraId="3451AB0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32656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876" w:type="dxa"/>
            <w:tcBorders>
              <w:top w:val="single" w:color="auto" w:sz="4" w:space="0"/>
              <w:left w:val="nil"/>
              <w:bottom w:val="single" w:color="auto" w:sz="4" w:space="0"/>
              <w:right w:val="single" w:color="auto" w:sz="4" w:space="0"/>
            </w:tcBorders>
            <w:vAlign w:val="center"/>
          </w:tcPr>
          <w:p w14:paraId="044CF106">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14:paraId="3296BD0A">
            <w:pPr>
              <w:pStyle w:val="102"/>
              <w:shd w:val="clear" w:color="auto" w:fill="auto"/>
              <w:adjustRightInd/>
              <w:snapToGrid/>
              <w:spacing w:after="0" w:line="400" w:lineRule="exact"/>
              <w:ind w:firstLine="0"/>
              <w:rPr>
                <w:rFonts w:cs="Calibri" w:asciiTheme="minorEastAsia" w:hAnsiTheme="minorEastAsia" w:eastAsiaTheme="minorEastAsia"/>
                <w:sz w:val="24"/>
                <w:szCs w:val="24"/>
                <w:shd w:val="clear" w:color="auto" w:fill="FFFFFF"/>
              </w:rPr>
            </w:pPr>
            <w:r>
              <w:rPr>
                <w:rFonts w:hint="eastAsia" w:cs="宋体" w:asciiTheme="minorEastAsia" w:hAnsiTheme="minorEastAsia" w:eastAsiaTheme="minorEastAsia"/>
                <w:sz w:val="24"/>
                <w:szCs w:val="24"/>
              </w:rPr>
              <w:t>合格</w:t>
            </w:r>
          </w:p>
        </w:tc>
      </w:tr>
      <w:tr w14:paraId="2B699584">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7D45E2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11</w:t>
            </w:r>
          </w:p>
        </w:tc>
        <w:tc>
          <w:tcPr>
            <w:tcW w:w="1876" w:type="dxa"/>
            <w:tcBorders>
              <w:top w:val="single" w:color="auto" w:sz="4" w:space="0"/>
              <w:left w:val="nil"/>
              <w:bottom w:val="single" w:color="auto" w:sz="4" w:space="0"/>
              <w:right w:val="single" w:color="auto" w:sz="4" w:space="0"/>
            </w:tcBorders>
            <w:vAlign w:val="center"/>
          </w:tcPr>
          <w:p w14:paraId="5B706565">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资格要求</w:t>
            </w:r>
          </w:p>
        </w:tc>
        <w:tc>
          <w:tcPr>
            <w:tcW w:w="6520" w:type="dxa"/>
            <w:tcBorders>
              <w:top w:val="single" w:color="auto" w:sz="4" w:space="0"/>
              <w:left w:val="nil"/>
              <w:bottom w:val="single" w:color="auto" w:sz="4" w:space="0"/>
              <w:right w:val="single" w:color="auto" w:sz="4" w:space="0"/>
            </w:tcBorders>
            <w:vAlign w:val="center"/>
          </w:tcPr>
          <w:p w14:paraId="0280E8F7">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满足《中华人民共和国政府采购法》第二十二条的规定并同时具备下列条件 </w:t>
            </w:r>
          </w:p>
          <w:p w14:paraId="1E1D39C3">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1、供应商须具有独立承担民事责任的能力，具有有效的营业执照；</w:t>
            </w:r>
          </w:p>
          <w:p w14:paraId="21F7054C">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2、落实政府采购政策满足的资格要求： </w:t>
            </w:r>
          </w:p>
          <w:p w14:paraId="2C0CE472">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本项目为专门面向中小企业采购项目，供应商须提供《中小企业声明函》；</w:t>
            </w:r>
          </w:p>
          <w:p w14:paraId="588EA782">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3、本项目的特定资格要求</w:t>
            </w:r>
          </w:p>
          <w:p w14:paraId="75A0D553">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3.1供应商须具有市政公用工程施工总承包叁级（含叁级）及以上资质，具有有效的安全生产许可证，并在人员、设备、资金等方面具有相应的施工能力；</w:t>
            </w:r>
          </w:p>
          <w:p w14:paraId="1201F57B">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3.2、拟派项目经理应具备市政公用工程专业贰级（含贰级）及以上注册建造师资格、具备有效的安全生产考核合格证书，未在其它在建工程项目中担任项目经理；且须提供在本单位缴费的社保证明（以社保网络查询或社保中心出具的证明为准）</w:t>
            </w:r>
          </w:p>
          <w:p w14:paraId="43C3540E">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3.3、企业自行出具本单位无商业贿赂及无不正当竞争行为的承诺书；</w:t>
            </w:r>
          </w:p>
          <w:p w14:paraId="1970D230">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3.4、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07898E3">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3.5、单位负责人为同一人或者存在控股、管理关系的不同单位，不得参加同一标段投标或者未划分标段的同一招标项目投标,提供供应商在“国家企业信用信息公示系统”中公示的公司信息、股东或投资人信息”；</w:t>
            </w:r>
          </w:p>
          <w:p w14:paraId="29E172AD">
            <w:pPr>
              <w:widowControl w:val="0"/>
              <w:adjustRightInd/>
              <w:snapToGrid/>
              <w:spacing w:after="0" w:line="400" w:lineRule="exact"/>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3.6本项目不接受联合体磋商；</w:t>
            </w:r>
          </w:p>
          <w:p w14:paraId="206F89C4">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kern w:val="2"/>
                <w:sz w:val="24"/>
                <w:szCs w:val="24"/>
              </w:rPr>
              <w:t>4、本项目实行资格后审，资格审查的具体要求见竞争性磋商文件；</w:t>
            </w:r>
          </w:p>
        </w:tc>
      </w:tr>
      <w:tr w14:paraId="770F8684">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144B02F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12</w:t>
            </w:r>
          </w:p>
        </w:tc>
        <w:tc>
          <w:tcPr>
            <w:tcW w:w="1876" w:type="dxa"/>
            <w:tcBorders>
              <w:top w:val="single" w:color="auto" w:sz="4" w:space="0"/>
              <w:left w:val="nil"/>
              <w:bottom w:val="single" w:color="auto" w:sz="4" w:space="0"/>
              <w:right w:val="single" w:color="auto" w:sz="4" w:space="0"/>
            </w:tcBorders>
            <w:vAlign w:val="center"/>
          </w:tcPr>
          <w:p w14:paraId="28FA95F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踏勘现场</w:t>
            </w:r>
          </w:p>
        </w:tc>
        <w:tc>
          <w:tcPr>
            <w:tcW w:w="6520" w:type="dxa"/>
            <w:tcBorders>
              <w:top w:val="single" w:color="auto" w:sz="4" w:space="0"/>
              <w:left w:val="nil"/>
              <w:bottom w:val="single" w:color="auto" w:sz="4" w:space="0"/>
              <w:right w:val="single" w:color="auto" w:sz="4" w:space="0"/>
            </w:tcBorders>
            <w:vAlign w:val="center"/>
          </w:tcPr>
          <w:p w14:paraId="38A191E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■不组织，供应商自行踏勘</w:t>
            </w:r>
          </w:p>
        </w:tc>
      </w:tr>
      <w:tr w14:paraId="5D32A19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D25FAB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876" w:type="dxa"/>
            <w:tcBorders>
              <w:top w:val="single" w:color="auto" w:sz="4" w:space="0"/>
              <w:left w:val="nil"/>
              <w:bottom w:val="single" w:color="auto" w:sz="4" w:space="0"/>
              <w:right w:val="single" w:color="auto" w:sz="4" w:space="0"/>
            </w:tcBorders>
            <w:vAlign w:val="center"/>
          </w:tcPr>
          <w:p w14:paraId="5E88D30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14:paraId="23AAF2E1">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65CFBBC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8478BA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876" w:type="dxa"/>
            <w:tcBorders>
              <w:top w:val="single" w:color="auto" w:sz="4" w:space="0"/>
              <w:left w:val="nil"/>
              <w:bottom w:val="single" w:color="auto" w:sz="4" w:space="0"/>
              <w:right w:val="single" w:color="auto" w:sz="4" w:space="0"/>
            </w:tcBorders>
            <w:vAlign w:val="center"/>
          </w:tcPr>
          <w:p w14:paraId="25DD40E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14:paraId="040EFAB0">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52D61DE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B54D8B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15</w:t>
            </w:r>
          </w:p>
        </w:tc>
        <w:tc>
          <w:tcPr>
            <w:tcW w:w="1876" w:type="dxa"/>
            <w:tcBorders>
              <w:top w:val="single" w:color="auto" w:sz="4" w:space="0"/>
              <w:left w:val="nil"/>
              <w:bottom w:val="single" w:color="auto" w:sz="4" w:space="0"/>
              <w:right w:val="single" w:color="auto" w:sz="4" w:space="0"/>
            </w:tcBorders>
            <w:vAlign w:val="center"/>
          </w:tcPr>
          <w:p w14:paraId="45D3C1F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分包</w:t>
            </w:r>
          </w:p>
        </w:tc>
        <w:tc>
          <w:tcPr>
            <w:tcW w:w="6520" w:type="dxa"/>
            <w:tcBorders>
              <w:top w:val="single" w:color="auto" w:sz="4" w:space="0"/>
              <w:left w:val="nil"/>
              <w:bottom w:val="single" w:color="auto" w:sz="4" w:space="0"/>
              <w:right w:val="single" w:color="auto" w:sz="4" w:space="0"/>
            </w:tcBorders>
            <w:vAlign w:val="center"/>
          </w:tcPr>
          <w:p w14:paraId="42AA652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771423E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3EFE29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16</w:t>
            </w:r>
          </w:p>
        </w:tc>
        <w:tc>
          <w:tcPr>
            <w:tcW w:w="1876" w:type="dxa"/>
            <w:tcBorders>
              <w:top w:val="single" w:color="auto" w:sz="4" w:space="0"/>
              <w:left w:val="nil"/>
              <w:bottom w:val="single" w:color="auto" w:sz="4" w:space="0"/>
              <w:right w:val="single" w:color="auto" w:sz="4" w:space="0"/>
            </w:tcBorders>
            <w:vAlign w:val="center"/>
          </w:tcPr>
          <w:p w14:paraId="191A71B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偏离</w:t>
            </w:r>
          </w:p>
        </w:tc>
        <w:tc>
          <w:tcPr>
            <w:tcW w:w="6520" w:type="dxa"/>
            <w:tcBorders>
              <w:top w:val="single" w:color="auto" w:sz="4" w:space="0"/>
              <w:left w:val="nil"/>
              <w:bottom w:val="single" w:color="auto" w:sz="4" w:space="0"/>
              <w:right w:val="single" w:color="auto" w:sz="4" w:space="0"/>
            </w:tcBorders>
            <w:vAlign w:val="center"/>
          </w:tcPr>
          <w:p w14:paraId="0BBD821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6051FB2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F74BB2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876" w:type="dxa"/>
            <w:tcBorders>
              <w:top w:val="single" w:color="auto" w:sz="4" w:space="0"/>
              <w:left w:val="nil"/>
              <w:bottom w:val="single" w:color="auto" w:sz="4" w:space="0"/>
              <w:right w:val="single" w:color="auto" w:sz="4" w:space="0"/>
            </w:tcBorders>
            <w:vAlign w:val="center"/>
          </w:tcPr>
          <w:p w14:paraId="777D033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14:paraId="3D24E68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493E16DE">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3CF4BF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876" w:type="dxa"/>
            <w:tcBorders>
              <w:top w:val="single" w:color="auto" w:sz="4" w:space="0"/>
              <w:left w:val="nil"/>
              <w:bottom w:val="single" w:color="auto" w:sz="4" w:space="0"/>
              <w:right w:val="single" w:color="auto" w:sz="4" w:space="0"/>
            </w:tcBorders>
            <w:vAlign w:val="center"/>
          </w:tcPr>
          <w:p w14:paraId="01520BC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14:paraId="58D894D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026BFCC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1106488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876" w:type="dxa"/>
            <w:tcBorders>
              <w:top w:val="single" w:color="auto" w:sz="4" w:space="0"/>
              <w:left w:val="nil"/>
              <w:bottom w:val="single" w:color="auto" w:sz="4" w:space="0"/>
              <w:right w:val="single" w:color="auto" w:sz="4" w:space="0"/>
            </w:tcBorders>
            <w:vAlign w:val="center"/>
          </w:tcPr>
          <w:p w14:paraId="0C3AE79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14:paraId="308E6A98">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61B242DC">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60DD2C9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w:t>
            </w:r>
          </w:p>
        </w:tc>
        <w:tc>
          <w:tcPr>
            <w:tcW w:w="1876" w:type="dxa"/>
            <w:tcBorders>
              <w:top w:val="single" w:color="auto" w:sz="4" w:space="0"/>
              <w:left w:val="nil"/>
              <w:bottom w:val="single" w:color="auto" w:sz="4" w:space="0"/>
              <w:right w:val="single" w:color="auto" w:sz="4" w:space="0"/>
            </w:tcBorders>
            <w:vAlign w:val="center"/>
          </w:tcPr>
          <w:p w14:paraId="72E3BA6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14:paraId="6ED92A4B">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根据《河南省财政厅关于优化政府采购营商环境有关问题的通知》（豫财购【2019】4号）的规定，磋商保证金不再收取。</w:t>
            </w:r>
          </w:p>
        </w:tc>
      </w:tr>
      <w:tr w14:paraId="14C0D0B2">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712F505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21</w:t>
            </w:r>
          </w:p>
        </w:tc>
        <w:tc>
          <w:tcPr>
            <w:tcW w:w="1876" w:type="dxa"/>
            <w:tcBorders>
              <w:top w:val="single" w:color="auto" w:sz="4" w:space="0"/>
              <w:left w:val="nil"/>
              <w:bottom w:val="single" w:color="auto" w:sz="4" w:space="0"/>
              <w:right w:val="single" w:color="auto" w:sz="4" w:space="0"/>
            </w:tcBorders>
            <w:vAlign w:val="center"/>
          </w:tcPr>
          <w:p w14:paraId="0AC0431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磋商响应文件递交截止时间</w:t>
            </w:r>
          </w:p>
        </w:tc>
        <w:tc>
          <w:tcPr>
            <w:tcW w:w="6520" w:type="dxa"/>
            <w:tcBorders>
              <w:top w:val="single" w:color="auto" w:sz="4" w:space="0"/>
              <w:left w:val="nil"/>
              <w:bottom w:val="single" w:color="auto" w:sz="4" w:space="0"/>
              <w:right w:val="single" w:color="auto" w:sz="4" w:space="0"/>
            </w:tcBorders>
            <w:vAlign w:val="center"/>
          </w:tcPr>
          <w:p w14:paraId="081241D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2025年0</w:t>
            </w:r>
            <w:r>
              <w:rPr>
                <w:rFonts w:hint="eastAsia" w:cs="Calibri" w:asciiTheme="minorEastAsia" w:hAnsiTheme="minorEastAsia" w:eastAsiaTheme="minorEastAsia"/>
                <w:sz w:val="24"/>
                <w:szCs w:val="24"/>
                <w:lang w:val="en-US" w:eastAsia="zh-CN"/>
              </w:rPr>
              <w:t>5</w:t>
            </w:r>
            <w:r>
              <w:rPr>
                <w:rFonts w:hint="eastAsia" w:cs="Calibri" w:asciiTheme="minorEastAsia" w:hAnsiTheme="minorEastAsia" w:eastAsiaTheme="minorEastAsia"/>
                <w:sz w:val="24"/>
                <w:szCs w:val="24"/>
              </w:rPr>
              <w:t>月</w:t>
            </w:r>
            <w:r>
              <w:rPr>
                <w:rFonts w:hint="eastAsia" w:cs="Calibri" w:asciiTheme="minorEastAsia" w:hAnsiTheme="minorEastAsia" w:eastAsiaTheme="minorEastAsia"/>
                <w:sz w:val="24"/>
                <w:szCs w:val="24"/>
                <w:lang w:val="en-US" w:eastAsia="zh-CN"/>
              </w:rPr>
              <w:t>21</w:t>
            </w:r>
            <w:r>
              <w:rPr>
                <w:rFonts w:hint="eastAsia" w:cs="Calibri" w:asciiTheme="minorEastAsia" w:hAnsiTheme="minorEastAsia" w:eastAsiaTheme="minorEastAsia"/>
                <w:sz w:val="24"/>
                <w:szCs w:val="24"/>
              </w:rPr>
              <w:t>日0</w:t>
            </w:r>
            <w:r>
              <w:rPr>
                <w:rFonts w:hint="eastAsia" w:cs="Calibri" w:asciiTheme="minorEastAsia" w:hAnsiTheme="minorEastAsia" w:eastAsiaTheme="minorEastAsia"/>
                <w:sz w:val="24"/>
                <w:szCs w:val="24"/>
                <w:lang w:val="en-US" w:eastAsia="zh-CN"/>
              </w:rPr>
              <w:t>9</w:t>
            </w:r>
            <w:r>
              <w:rPr>
                <w:rFonts w:hint="eastAsia" w:cs="Calibri" w:asciiTheme="minorEastAsia" w:hAnsiTheme="minorEastAsia" w:eastAsiaTheme="minorEastAsia"/>
                <w:sz w:val="24"/>
                <w:szCs w:val="24"/>
              </w:rPr>
              <w:t>时</w:t>
            </w:r>
            <w:r>
              <w:rPr>
                <w:rFonts w:hint="eastAsia" w:cs="Calibri" w:asciiTheme="minorEastAsia" w:hAnsiTheme="minorEastAsia" w:eastAsiaTheme="minorEastAsia"/>
                <w:sz w:val="24"/>
                <w:szCs w:val="24"/>
                <w:lang w:val="en-US" w:eastAsia="zh-CN"/>
              </w:rPr>
              <w:t>00</w:t>
            </w:r>
            <w:r>
              <w:rPr>
                <w:rFonts w:hint="eastAsia" w:cs="Calibri" w:asciiTheme="minorEastAsia" w:hAnsiTheme="minorEastAsia" w:eastAsiaTheme="minorEastAsia"/>
                <w:sz w:val="24"/>
                <w:szCs w:val="24"/>
              </w:rPr>
              <w:t>分（北京时间）</w:t>
            </w:r>
          </w:p>
        </w:tc>
      </w:tr>
      <w:tr w14:paraId="40EAA20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1D01797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22</w:t>
            </w:r>
          </w:p>
        </w:tc>
        <w:tc>
          <w:tcPr>
            <w:tcW w:w="1876" w:type="dxa"/>
            <w:tcBorders>
              <w:top w:val="single" w:color="auto" w:sz="4" w:space="0"/>
              <w:left w:val="nil"/>
              <w:bottom w:val="single" w:color="auto" w:sz="4" w:space="0"/>
              <w:right w:val="single" w:color="auto" w:sz="4" w:space="0"/>
            </w:tcBorders>
            <w:vAlign w:val="center"/>
          </w:tcPr>
          <w:p w14:paraId="0265AE4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磋商时间</w:t>
            </w:r>
          </w:p>
        </w:tc>
        <w:tc>
          <w:tcPr>
            <w:tcW w:w="6520" w:type="dxa"/>
            <w:tcBorders>
              <w:top w:val="single" w:color="auto" w:sz="4" w:space="0"/>
              <w:left w:val="nil"/>
              <w:bottom w:val="single" w:color="auto" w:sz="4" w:space="0"/>
              <w:right w:val="single" w:color="auto" w:sz="4" w:space="0"/>
            </w:tcBorders>
            <w:vAlign w:val="center"/>
          </w:tcPr>
          <w:p w14:paraId="31987FF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2025年0</w:t>
            </w:r>
            <w:r>
              <w:rPr>
                <w:rFonts w:hint="eastAsia" w:cs="Calibri" w:asciiTheme="minorEastAsia" w:hAnsiTheme="minorEastAsia" w:eastAsiaTheme="minorEastAsia"/>
                <w:sz w:val="24"/>
                <w:szCs w:val="24"/>
                <w:lang w:val="en-US" w:eastAsia="zh-CN"/>
              </w:rPr>
              <w:t>5</w:t>
            </w:r>
            <w:r>
              <w:rPr>
                <w:rFonts w:hint="eastAsia" w:cs="Calibri" w:asciiTheme="minorEastAsia" w:hAnsiTheme="minorEastAsia" w:eastAsiaTheme="minorEastAsia"/>
                <w:sz w:val="24"/>
                <w:szCs w:val="24"/>
              </w:rPr>
              <w:t>月</w:t>
            </w:r>
            <w:r>
              <w:rPr>
                <w:rFonts w:hint="eastAsia" w:cs="Calibri" w:asciiTheme="minorEastAsia" w:hAnsiTheme="minorEastAsia" w:eastAsiaTheme="minorEastAsia"/>
                <w:sz w:val="24"/>
                <w:szCs w:val="24"/>
                <w:lang w:val="en-US" w:eastAsia="zh-CN"/>
              </w:rPr>
              <w:t>21</w:t>
            </w:r>
            <w:r>
              <w:rPr>
                <w:rFonts w:hint="eastAsia" w:cs="Calibri" w:asciiTheme="minorEastAsia" w:hAnsiTheme="minorEastAsia" w:eastAsiaTheme="minorEastAsia"/>
                <w:sz w:val="24"/>
                <w:szCs w:val="24"/>
              </w:rPr>
              <w:t>日0</w:t>
            </w:r>
            <w:r>
              <w:rPr>
                <w:rFonts w:hint="eastAsia" w:cs="Calibri" w:asciiTheme="minorEastAsia" w:hAnsiTheme="minorEastAsia" w:eastAsiaTheme="minorEastAsia"/>
                <w:sz w:val="24"/>
                <w:szCs w:val="24"/>
                <w:lang w:val="en-US" w:eastAsia="zh-CN"/>
              </w:rPr>
              <w:t>9</w:t>
            </w:r>
            <w:r>
              <w:rPr>
                <w:rFonts w:hint="eastAsia" w:cs="Calibri" w:asciiTheme="minorEastAsia" w:hAnsiTheme="minorEastAsia" w:eastAsiaTheme="minorEastAsia"/>
                <w:sz w:val="24"/>
                <w:szCs w:val="24"/>
              </w:rPr>
              <w:t>时</w:t>
            </w:r>
            <w:r>
              <w:rPr>
                <w:rFonts w:hint="eastAsia" w:cs="Calibri" w:asciiTheme="minorEastAsia" w:hAnsiTheme="minorEastAsia" w:eastAsiaTheme="minorEastAsia"/>
                <w:sz w:val="24"/>
                <w:szCs w:val="24"/>
                <w:lang w:val="en-US" w:eastAsia="zh-CN"/>
              </w:rPr>
              <w:t>00</w:t>
            </w:r>
            <w:r>
              <w:rPr>
                <w:rFonts w:hint="eastAsia" w:cs="Calibri" w:asciiTheme="minorEastAsia" w:hAnsiTheme="minorEastAsia" w:eastAsiaTheme="minorEastAsia"/>
                <w:sz w:val="24"/>
                <w:szCs w:val="24"/>
              </w:rPr>
              <w:t>分（北京时间）</w:t>
            </w:r>
          </w:p>
        </w:tc>
      </w:tr>
      <w:tr w14:paraId="512F4A55">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7B39EB5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23</w:t>
            </w:r>
          </w:p>
        </w:tc>
        <w:tc>
          <w:tcPr>
            <w:tcW w:w="1876" w:type="dxa"/>
            <w:tcBorders>
              <w:top w:val="single" w:color="auto" w:sz="4" w:space="0"/>
              <w:left w:val="nil"/>
              <w:bottom w:val="single" w:color="auto" w:sz="4" w:space="0"/>
              <w:right w:val="single" w:color="auto" w:sz="4" w:space="0"/>
            </w:tcBorders>
            <w:vAlign w:val="center"/>
          </w:tcPr>
          <w:p w14:paraId="59D6543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磋商地点</w:t>
            </w:r>
          </w:p>
        </w:tc>
        <w:tc>
          <w:tcPr>
            <w:tcW w:w="6520" w:type="dxa"/>
            <w:tcBorders>
              <w:top w:val="single" w:color="auto" w:sz="4" w:space="0"/>
              <w:left w:val="nil"/>
              <w:bottom w:val="single" w:color="auto" w:sz="4" w:space="0"/>
              <w:right w:val="single" w:color="auto" w:sz="4" w:space="0"/>
            </w:tcBorders>
            <w:vAlign w:val="center"/>
          </w:tcPr>
          <w:p w14:paraId="267F8DEA">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灵宝市公共资源交易中心开标</w:t>
            </w:r>
            <w:r>
              <w:rPr>
                <w:rFonts w:hint="eastAsia" w:cs="宋体" w:asciiTheme="minorEastAsia" w:hAnsiTheme="minorEastAsia" w:eastAsiaTheme="minorEastAsia"/>
                <w:sz w:val="24"/>
                <w:szCs w:val="24"/>
                <w:lang w:val="en-US" w:eastAsia="zh-CN"/>
              </w:rPr>
              <w:t>一</w:t>
            </w:r>
            <w:r>
              <w:rPr>
                <w:rFonts w:hint="eastAsia" w:cs="宋体" w:asciiTheme="minorEastAsia" w:hAnsiTheme="minorEastAsia" w:eastAsiaTheme="minorEastAsia"/>
                <w:sz w:val="24"/>
                <w:szCs w:val="24"/>
              </w:rPr>
              <w:t>室</w:t>
            </w:r>
          </w:p>
        </w:tc>
      </w:tr>
      <w:tr w14:paraId="3AAF8334">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10EFD9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24</w:t>
            </w:r>
          </w:p>
        </w:tc>
        <w:tc>
          <w:tcPr>
            <w:tcW w:w="1876" w:type="dxa"/>
            <w:tcBorders>
              <w:top w:val="single" w:color="auto" w:sz="4" w:space="0"/>
              <w:left w:val="nil"/>
              <w:bottom w:val="single" w:color="auto" w:sz="4" w:space="0"/>
              <w:right w:val="single" w:color="auto" w:sz="4" w:space="0"/>
            </w:tcBorders>
            <w:vAlign w:val="center"/>
          </w:tcPr>
          <w:p w14:paraId="7FA2B41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开标地点</w:t>
            </w:r>
          </w:p>
        </w:tc>
        <w:tc>
          <w:tcPr>
            <w:tcW w:w="6520" w:type="dxa"/>
            <w:tcBorders>
              <w:top w:val="single" w:color="auto" w:sz="4" w:space="0"/>
              <w:left w:val="nil"/>
              <w:bottom w:val="single" w:color="auto" w:sz="4" w:space="0"/>
              <w:right w:val="single" w:color="auto" w:sz="4" w:space="0"/>
            </w:tcBorders>
            <w:vAlign w:val="center"/>
          </w:tcPr>
          <w:p w14:paraId="17B56015">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灵宝市公共资源交易中心评标</w:t>
            </w:r>
            <w:r>
              <w:rPr>
                <w:rFonts w:hint="eastAsia" w:cs="宋体" w:asciiTheme="minorEastAsia" w:hAnsiTheme="minorEastAsia" w:eastAsiaTheme="minorEastAsia"/>
                <w:sz w:val="24"/>
                <w:szCs w:val="24"/>
                <w:lang w:val="en-US" w:eastAsia="zh-CN"/>
              </w:rPr>
              <w:t>三</w:t>
            </w:r>
            <w:r>
              <w:rPr>
                <w:rFonts w:hint="eastAsia" w:cs="宋体" w:asciiTheme="minorEastAsia" w:hAnsiTheme="minorEastAsia" w:eastAsiaTheme="minorEastAsia"/>
                <w:sz w:val="24"/>
                <w:szCs w:val="24"/>
              </w:rPr>
              <w:t>室</w:t>
            </w:r>
          </w:p>
        </w:tc>
      </w:tr>
      <w:tr w14:paraId="3898C168">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9BDD6C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25</w:t>
            </w:r>
          </w:p>
        </w:tc>
        <w:tc>
          <w:tcPr>
            <w:tcW w:w="1876" w:type="dxa"/>
            <w:tcBorders>
              <w:top w:val="single" w:color="auto" w:sz="4" w:space="0"/>
              <w:left w:val="nil"/>
              <w:bottom w:val="single" w:color="auto" w:sz="4" w:space="0"/>
              <w:right w:val="single" w:color="auto" w:sz="4" w:space="0"/>
            </w:tcBorders>
            <w:vAlign w:val="center"/>
          </w:tcPr>
          <w:p w14:paraId="600C2A2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14:paraId="77B5E45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磋商小组构成：采购人代表及有关经济、技术等方面的专家共3人组成，其中采购人代表1人，经济、技术等方面的专家各1人。</w:t>
            </w:r>
          </w:p>
          <w:p w14:paraId="5CB9DB5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专家确定方式：</w:t>
            </w:r>
            <w:r>
              <w:rPr>
                <w:rFonts w:hint="eastAsia" w:asciiTheme="minorEastAsia" w:hAnsiTheme="minorEastAsia" w:eastAsiaTheme="minorEastAsia"/>
                <w:sz w:val="24"/>
                <w:szCs w:val="24"/>
              </w:rPr>
              <w:t>开标后从相关评标专家库中随机抽取</w:t>
            </w:r>
            <w:r>
              <w:rPr>
                <w:rFonts w:hint="eastAsia" w:cs="Calibri" w:asciiTheme="minorEastAsia" w:hAnsiTheme="minorEastAsia" w:eastAsiaTheme="minorEastAsia"/>
                <w:sz w:val="24"/>
                <w:szCs w:val="24"/>
              </w:rPr>
              <w:t>。</w:t>
            </w:r>
          </w:p>
          <w:p w14:paraId="30FAF30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注：采购人代表评委无评标劳务费用</w:t>
            </w:r>
          </w:p>
        </w:tc>
      </w:tr>
      <w:tr w14:paraId="142E901E">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28E9723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26</w:t>
            </w:r>
          </w:p>
        </w:tc>
        <w:tc>
          <w:tcPr>
            <w:tcW w:w="1876" w:type="dxa"/>
            <w:tcBorders>
              <w:top w:val="single" w:color="auto" w:sz="4" w:space="0"/>
              <w:left w:val="nil"/>
              <w:bottom w:val="single" w:color="auto" w:sz="4" w:space="0"/>
              <w:right w:val="single" w:color="auto" w:sz="4" w:space="0"/>
            </w:tcBorders>
            <w:vAlign w:val="center"/>
          </w:tcPr>
          <w:p w14:paraId="59F76C3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14:paraId="5BA0ED4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是，推荐的成交候选人数：1-3个</w:t>
            </w:r>
          </w:p>
          <w:p w14:paraId="299CC7AD">
            <w:pPr>
              <w:spacing w:after="0" w:line="400" w:lineRule="exact"/>
              <w:rPr>
                <w:rFonts w:asciiTheme="minorEastAsia" w:hAnsiTheme="minorEastAsia" w:eastAsiaTheme="minorEastAsia"/>
                <w:sz w:val="24"/>
                <w:szCs w:val="24"/>
              </w:rPr>
            </w:pPr>
            <w:r>
              <w:rPr>
                <w:rFonts w:hint="eastAsia" w:cs="Calibri" w:asciiTheme="minorEastAsia" w:hAnsiTheme="minorEastAsia" w:eastAsiaTheme="minor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1B436C47">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vAlign w:val="center"/>
          </w:tcPr>
          <w:p w14:paraId="292A5D6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27</w:t>
            </w:r>
          </w:p>
        </w:tc>
        <w:tc>
          <w:tcPr>
            <w:tcW w:w="1876" w:type="dxa"/>
            <w:tcBorders>
              <w:top w:val="single" w:color="auto" w:sz="4" w:space="0"/>
              <w:left w:val="nil"/>
              <w:bottom w:val="single" w:color="auto" w:sz="4" w:space="0"/>
              <w:right w:val="single" w:color="auto" w:sz="4" w:space="0"/>
            </w:tcBorders>
            <w:vAlign w:val="center"/>
          </w:tcPr>
          <w:p w14:paraId="2895713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14:paraId="7322213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成交通知书发出后2个工作日内</w:t>
            </w:r>
          </w:p>
        </w:tc>
      </w:tr>
      <w:tr w14:paraId="63EE9B4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2AF1146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28</w:t>
            </w:r>
          </w:p>
        </w:tc>
        <w:tc>
          <w:tcPr>
            <w:tcW w:w="1876" w:type="dxa"/>
            <w:tcBorders>
              <w:top w:val="single" w:color="auto" w:sz="4" w:space="0"/>
              <w:left w:val="nil"/>
              <w:bottom w:val="single" w:color="auto" w:sz="4" w:space="0"/>
              <w:right w:val="single" w:color="auto" w:sz="4" w:space="0"/>
            </w:tcBorders>
            <w:vAlign w:val="center"/>
          </w:tcPr>
          <w:p w14:paraId="3C292D4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520" w:type="dxa"/>
            <w:tcBorders>
              <w:top w:val="single" w:color="auto" w:sz="4" w:space="0"/>
              <w:left w:val="nil"/>
              <w:bottom w:val="single" w:color="auto" w:sz="4" w:space="0"/>
              <w:right w:val="single" w:color="auto" w:sz="4" w:space="0"/>
            </w:tcBorders>
            <w:vAlign w:val="center"/>
          </w:tcPr>
          <w:p w14:paraId="5D927D8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2BDF41C0">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B129ED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29</w:t>
            </w:r>
          </w:p>
        </w:tc>
        <w:tc>
          <w:tcPr>
            <w:tcW w:w="1876" w:type="dxa"/>
            <w:tcBorders>
              <w:top w:val="single" w:color="auto" w:sz="4" w:space="0"/>
              <w:left w:val="nil"/>
              <w:bottom w:val="single" w:color="auto" w:sz="4" w:space="0"/>
              <w:right w:val="single" w:color="auto" w:sz="4" w:space="0"/>
            </w:tcBorders>
            <w:vAlign w:val="center"/>
          </w:tcPr>
          <w:p w14:paraId="2B18718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磋商程序</w:t>
            </w:r>
          </w:p>
        </w:tc>
        <w:tc>
          <w:tcPr>
            <w:tcW w:w="6520" w:type="dxa"/>
            <w:tcBorders>
              <w:top w:val="single" w:color="auto" w:sz="4" w:space="0"/>
              <w:left w:val="nil"/>
              <w:bottom w:val="single" w:color="auto" w:sz="4" w:space="0"/>
              <w:right w:val="single" w:color="auto" w:sz="4" w:space="0"/>
            </w:tcBorders>
            <w:vAlign w:val="center"/>
          </w:tcPr>
          <w:p w14:paraId="7C4E013B">
            <w:pPr>
              <w:spacing w:after="0" w:line="400" w:lineRule="exact"/>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按电子化磋商响应文件上传的时间顺序磋商。</w:t>
            </w:r>
          </w:p>
        </w:tc>
      </w:tr>
      <w:tr w14:paraId="2CDD27FA">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6885966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30</w:t>
            </w:r>
          </w:p>
        </w:tc>
        <w:tc>
          <w:tcPr>
            <w:tcW w:w="1876" w:type="dxa"/>
            <w:tcBorders>
              <w:top w:val="single" w:color="auto" w:sz="4" w:space="0"/>
              <w:left w:val="nil"/>
              <w:bottom w:val="single" w:color="auto" w:sz="4" w:space="0"/>
              <w:right w:val="single" w:color="auto" w:sz="4" w:space="0"/>
            </w:tcBorders>
            <w:vAlign w:val="center"/>
          </w:tcPr>
          <w:p w14:paraId="733330E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农民工工资保障金</w:t>
            </w:r>
          </w:p>
        </w:tc>
        <w:tc>
          <w:tcPr>
            <w:tcW w:w="6520" w:type="dxa"/>
            <w:tcBorders>
              <w:top w:val="single" w:color="auto" w:sz="4" w:space="0"/>
              <w:left w:val="nil"/>
              <w:bottom w:val="single" w:color="auto" w:sz="4" w:space="0"/>
              <w:right w:val="single" w:color="auto" w:sz="4" w:space="0"/>
            </w:tcBorders>
            <w:vAlign w:val="center"/>
          </w:tcPr>
          <w:p w14:paraId="627C66D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农民工工资保障金：中标金额的2%</w:t>
            </w:r>
          </w:p>
          <w:p w14:paraId="4ABF86C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缴纳方式：转账或现金</w:t>
            </w:r>
          </w:p>
        </w:tc>
      </w:tr>
      <w:tr w14:paraId="401CF104">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750E720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31</w:t>
            </w:r>
          </w:p>
        </w:tc>
        <w:tc>
          <w:tcPr>
            <w:tcW w:w="1876" w:type="dxa"/>
            <w:tcBorders>
              <w:top w:val="single" w:color="auto" w:sz="4" w:space="0"/>
              <w:left w:val="nil"/>
              <w:bottom w:val="single" w:color="auto" w:sz="4" w:space="0"/>
              <w:right w:val="single" w:color="auto" w:sz="4" w:space="0"/>
            </w:tcBorders>
            <w:vAlign w:val="center"/>
          </w:tcPr>
          <w:p w14:paraId="0DFC6A5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14:paraId="41DF61A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本项目的招标控制价为</w:t>
            </w:r>
            <w:r>
              <w:rPr>
                <w:rFonts w:hint="eastAsia" w:cs="Calibri" w:asciiTheme="minorEastAsia" w:hAnsiTheme="minorEastAsia" w:eastAsiaTheme="minorEastAsia"/>
                <w:sz w:val="24"/>
                <w:szCs w:val="24"/>
                <w:lang w:val="en-US" w:eastAsia="zh-CN"/>
              </w:rPr>
              <w:t>98.064988万</w:t>
            </w:r>
            <w:r>
              <w:rPr>
                <w:rFonts w:hint="eastAsia" w:cs="Calibri" w:asciiTheme="minorEastAsia" w:hAnsiTheme="minorEastAsia" w:eastAsiaTheme="minorEastAsia"/>
                <w:sz w:val="24"/>
                <w:szCs w:val="24"/>
              </w:rPr>
              <w:t>元，凡供应商的磋商报价超出“招标控制价”（不含等于“招标控制价”）的，其投标将被否决。</w:t>
            </w:r>
          </w:p>
        </w:tc>
      </w:tr>
      <w:tr w14:paraId="70AFED93">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5E11EE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32</w:t>
            </w:r>
          </w:p>
        </w:tc>
        <w:tc>
          <w:tcPr>
            <w:tcW w:w="1876" w:type="dxa"/>
            <w:tcBorders>
              <w:top w:val="single" w:color="auto" w:sz="4" w:space="0"/>
              <w:left w:val="nil"/>
              <w:bottom w:val="single" w:color="auto" w:sz="4" w:space="0"/>
              <w:right w:val="single" w:color="auto" w:sz="4" w:space="0"/>
            </w:tcBorders>
            <w:vAlign w:val="center"/>
          </w:tcPr>
          <w:p w14:paraId="463795E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14:paraId="77BE148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1、供应商在生成电子化响应文件后，应对电子化响应文件进行签章，未进行签章的视为无效投标。</w:t>
            </w:r>
          </w:p>
          <w:p w14:paraId="31997D66">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1802E986">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4CCCDE5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33</w:t>
            </w:r>
          </w:p>
        </w:tc>
        <w:tc>
          <w:tcPr>
            <w:tcW w:w="1876" w:type="dxa"/>
            <w:tcBorders>
              <w:top w:val="single" w:color="auto" w:sz="4" w:space="0"/>
              <w:left w:val="nil"/>
              <w:bottom w:val="single" w:color="auto" w:sz="4" w:space="0"/>
              <w:right w:val="single" w:color="auto" w:sz="4" w:space="0"/>
            </w:tcBorders>
            <w:vAlign w:val="center"/>
          </w:tcPr>
          <w:p w14:paraId="77D0285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注意事项</w:t>
            </w:r>
          </w:p>
        </w:tc>
        <w:tc>
          <w:tcPr>
            <w:tcW w:w="6520" w:type="dxa"/>
            <w:tcBorders>
              <w:top w:val="single" w:color="auto" w:sz="4" w:space="0"/>
              <w:left w:val="nil"/>
              <w:bottom w:val="single" w:color="auto" w:sz="4" w:space="0"/>
              <w:right w:val="single" w:color="auto" w:sz="4" w:space="0"/>
            </w:tcBorders>
            <w:vAlign w:val="center"/>
          </w:tcPr>
          <w:p w14:paraId="0B89889F">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1、资格评（预）审部分：资格评（预）以响应文件为准，其上传资料真实性由供应商自行承担。</w:t>
            </w:r>
          </w:p>
          <w:p w14:paraId="18240597">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2、评标打分部分：评标打分部分仍按照100分制原则进行，涉及到资格审查、企业荣誉、人员业绩、企业业绩等计分部分时，以供应商自行上传到响应文件中的相应内容为准。</w:t>
            </w:r>
          </w:p>
          <w:p w14:paraId="355E96E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1634E90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4、我单位（采购人）严格按三财购【2021】9号文要求的时限发布中标结果公告，发出中标通知书，签订采购合同，上传采购合同。</w:t>
            </w:r>
          </w:p>
        </w:tc>
      </w:tr>
      <w:tr w14:paraId="4B98EA23">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D70C24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34</w:t>
            </w:r>
          </w:p>
        </w:tc>
        <w:tc>
          <w:tcPr>
            <w:tcW w:w="1876" w:type="dxa"/>
            <w:tcBorders>
              <w:top w:val="single" w:color="auto" w:sz="4" w:space="0"/>
              <w:left w:val="nil"/>
              <w:bottom w:val="single" w:color="auto" w:sz="4" w:space="0"/>
              <w:right w:val="single" w:color="auto" w:sz="4" w:space="0"/>
            </w:tcBorders>
            <w:vAlign w:val="center"/>
          </w:tcPr>
          <w:p w14:paraId="508DAC8C">
            <w:pPr>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招标代理服务费</w:t>
            </w:r>
          </w:p>
        </w:tc>
        <w:tc>
          <w:tcPr>
            <w:tcW w:w="6520" w:type="dxa"/>
            <w:tcBorders>
              <w:top w:val="single" w:color="auto" w:sz="4" w:space="0"/>
              <w:left w:val="nil"/>
              <w:bottom w:val="single" w:color="auto" w:sz="4" w:space="0"/>
              <w:right w:val="single" w:color="auto" w:sz="4" w:space="0"/>
            </w:tcBorders>
            <w:vAlign w:val="center"/>
          </w:tcPr>
          <w:p w14:paraId="58EE2F0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代理费用收取方式：转账</w:t>
            </w:r>
          </w:p>
          <w:p w14:paraId="1F77880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费用收取标准：本项目招标代理费用参照河南省招标投标协会豫招办[2023]002号文《河南省招标投标协会关于印发《河南省招标代理服务收费指导意见》的通知》中关于招标代理服务费收费标准，招标代理服务费用由中标人按照以上标准支付。</w:t>
            </w:r>
          </w:p>
          <w:p w14:paraId="69885FA0">
            <w:pPr>
              <w:pStyle w:val="13"/>
              <w:spacing w:line="400" w:lineRule="exact"/>
              <w:ind w:firstLine="0" w:firstLineChars="0"/>
              <w:rPr>
                <w:rFonts w:cs="Calibri" w:asciiTheme="minorEastAsia" w:hAnsiTheme="minorEastAsia" w:eastAsiaTheme="minorEastAsia"/>
                <w:szCs w:val="24"/>
              </w:rPr>
            </w:pPr>
            <w:r>
              <w:rPr>
                <w:rFonts w:hint="eastAsia" w:cs="Calibri" w:asciiTheme="minorEastAsia" w:hAnsiTheme="minorEastAsia" w:eastAsiaTheme="minorEastAsia"/>
                <w:szCs w:val="24"/>
              </w:rPr>
              <w:t>收款单位：中诚祥顺工程管理咨询有限公司灵宝分公司</w:t>
            </w:r>
          </w:p>
          <w:p w14:paraId="2100FDB8">
            <w:pPr>
              <w:pStyle w:val="13"/>
              <w:spacing w:line="400" w:lineRule="exact"/>
              <w:ind w:firstLine="0" w:firstLineChars="0"/>
              <w:rPr>
                <w:rFonts w:cs="Calibri" w:asciiTheme="minorEastAsia" w:hAnsiTheme="minorEastAsia" w:eastAsiaTheme="minorEastAsia"/>
                <w:szCs w:val="24"/>
              </w:rPr>
            </w:pPr>
            <w:r>
              <w:rPr>
                <w:rFonts w:hint="eastAsia" w:cs="Calibri" w:asciiTheme="minorEastAsia" w:hAnsiTheme="minorEastAsia" w:eastAsiaTheme="minorEastAsia"/>
                <w:szCs w:val="24"/>
              </w:rPr>
              <w:t>开 户 行：上海浦东发展银行股份有限公司洛阳美茵街支行</w:t>
            </w:r>
          </w:p>
          <w:p w14:paraId="2DA1C99C">
            <w:pPr>
              <w:pStyle w:val="13"/>
              <w:spacing w:line="400" w:lineRule="exact"/>
              <w:ind w:firstLine="0" w:firstLineChars="0"/>
              <w:rPr>
                <w:rFonts w:cs="Calibri" w:asciiTheme="minorEastAsia" w:hAnsiTheme="minorEastAsia" w:eastAsiaTheme="minorEastAsia"/>
                <w:szCs w:val="24"/>
              </w:rPr>
            </w:pPr>
            <w:r>
              <w:rPr>
                <w:rFonts w:hint="eastAsia" w:cs="Calibri" w:asciiTheme="minorEastAsia" w:hAnsiTheme="minorEastAsia" w:eastAsiaTheme="minorEastAsia"/>
                <w:szCs w:val="24"/>
              </w:rPr>
              <w:t>账    号：</w:t>
            </w:r>
            <w:r>
              <w:rPr>
                <w:rFonts w:cs="Calibri" w:asciiTheme="minorEastAsia" w:hAnsiTheme="minorEastAsia" w:eastAsiaTheme="minorEastAsia"/>
                <w:szCs w:val="24"/>
              </w:rPr>
              <w:t>13270078801500000587</w:t>
            </w:r>
          </w:p>
        </w:tc>
      </w:tr>
      <w:tr w14:paraId="5E306673">
        <w:tblPrEx>
          <w:tblCellMar>
            <w:top w:w="0" w:type="dxa"/>
            <w:left w:w="108" w:type="dxa"/>
            <w:bottom w:w="0" w:type="dxa"/>
            <w:right w:w="108" w:type="dxa"/>
          </w:tblCellMar>
        </w:tblPrEx>
        <w:trPr>
          <w:trHeight w:val="1065" w:hRule="atLeast"/>
        </w:trPr>
        <w:tc>
          <w:tcPr>
            <w:tcW w:w="697" w:type="dxa"/>
            <w:tcBorders>
              <w:top w:val="single" w:color="auto" w:sz="4" w:space="0"/>
              <w:left w:val="single" w:color="auto" w:sz="4" w:space="0"/>
              <w:bottom w:val="single" w:color="auto" w:sz="4" w:space="0"/>
              <w:right w:val="single" w:color="auto" w:sz="4" w:space="0"/>
            </w:tcBorders>
            <w:vAlign w:val="center"/>
          </w:tcPr>
          <w:p w14:paraId="60C1B3A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35</w:t>
            </w:r>
          </w:p>
        </w:tc>
        <w:tc>
          <w:tcPr>
            <w:tcW w:w="1876" w:type="dxa"/>
            <w:tcBorders>
              <w:top w:val="single" w:color="auto" w:sz="4" w:space="0"/>
              <w:left w:val="nil"/>
              <w:bottom w:val="single" w:color="auto" w:sz="4" w:space="0"/>
              <w:right w:val="single" w:color="auto" w:sz="4" w:space="0"/>
            </w:tcBorders>
            <w:vAlign w:val="center"/>
          </w:tcPr>
          <w:p w14:paraId="7503A7A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14:paraId="641AB589">
            <w:pPr>
              <w:spacing w:after="0" w:line="400" w:lineRule="exact"/>
              <w:jc w:val="center"/>
            </w:pPr>
            <w:r>
              <w:rPr>
                <w:rFonts w:hint="eastAsia" w:cs="Calibri" w:asciiTheme="minorEastAsia" w:hAnsiTheme="minorEastAsia" w:eastAsiaTheme="minorEastAsia"/>
                <w:sz w:val="24"/>
                <w:szCs w:val="24"/>
              </w:rPr>
              <w:t>本次采购标的对应的中小企业划分标准所属行业为“建筑业”，所属行业界定标准参考《中小企业划型标准规定》。</w:t>
            </w:r>
          </w:p>
        </w:tc>
      </w:tr>
      <w:tr w14:paraId="04E678FF">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653819A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36</w:t>
            </w:r>
          </w:p>
        </w:tc>
        <w:tc>
          <w:tcPr>
            <w:tcW w:w="1876" w:type="dxa"/>
            <w:tcBorders>
              <w:top w:val="single" w:color="auto" w:sz="4" w:space="0"/>
              <w:left w:val="nil"/>
              <w:bottom w:val="single" w:color="auto" w:sz="4" w:space="0"/>
              <w:right w:val="single" w:color="auto" w:sz="4" w:space="0"/>
            </w:tcBorders>
            <w:vAlign w:val="center"/>
          </w:tcPr>
          <w:p w14:paraId="6DF755D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b/>
                <w:bCs/>
                <w:sz w:val="24"/>
                <w:szCs w:val="24"/>
              </w:rPr>
              <w:t>电子化交易注意事项</w:t>
            </w:r>
          </w:p>
        </w:tc>
        <w:tc>
          <w:tcPr>
            <w:tcW w:w="6520" w:type="dxa"/>
            <w:tcBorders>
              <w:top w:val="single" w:color="auto" w:sz="4" w:space="0"/>
              <w:left w:val="nil"/>
              <w:bottom w:val="single" w:color="auto" w:sz="4" w:space="0"/>
              <w:right w:val="single" w:color="auto" w:sz="4" w:space="0"/>
            </w:tcBorders>
            <w:vAlign w:val="center"/>
          </w:tcPr>
          <w:p w14:paraId="4E2FBA2E">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3FE73DBB">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电子化投标文件具体制作文件请点击</w:t>
            </w:r>
            <w:r>
              <w:t>https://download.bqpoint.com/download/downloaddetail.html?SourceFrom=Ztb&amp;ZtbSoftXiaQuCode=1506&amp;ZtbSoftType=tballinclusive</w:t>
            </w:r>
            <w:r>
              <w:rPr>
                <w:rFonts w:hint="eastAsia" w:cs="Times New Roman" w:asciiTheme="minorEastAsia" w:hAnsiTheme="minorEastAsia" w:eastAsiaTheme="minorEastAsia"/>
                <w:kern w:val="2"/>
                <w:sz w:val="24"/>
                <w:szCs w:val="24"/>
              </w:rPr>
              <w:t>进行下载。</w:t>
            </w:r>
          </w:p>
          <w:p w14:paraId="01F048F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温馨提示：本项目为电子化、无纸化交易项目，供应商时不接受任何纸质资料，为保证您能投标成功，请需仔细阅读以下条款。</w:t>
            </w:r>
          </w:p>
          <w:p w14:paraId="46E4113F">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w:t>
            </w:r>
          </w:p>
          <w:p w14:paraId="7F0403BE">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（一）电子化投标文件的签章</w:t>
            </w:r>
          </w:p>
          <w:p w14:paraId="1A76B04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1、供应商在生成电子化投标文件后，应对电子化投标文件进行签章，未进行签章的视为无效投标。</w:t>
            </w:r>
          </w:p>
          <w:p w14:paraId="0BE52DC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2、投标文件中要求法定代表人或授权委托人签字或盖章的，供应商在进行电子化投标文件签章时，以签盖法定代表人签章为准。</w:t>
            </w:r>
          </w:p>
          <w:p w14:paraId="490B9909">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（二）电子化投标文件的格式及上传投标</w:t>
            </w:r>
          </w:p>
          <w:p w14:paraId="4C8DB126">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1、供应商所上传的电子化投标文件，应是通过中心投标文件制作系统制作的（投标文件制作工具下载地址：</w:t>
            </w:r>
            <w:r>
              <w:rPr>
                <w:rFonts w:cs="Times New Roman" w:asciiTheme="minorEastAsia" w:hAnsiTheme="minorEastAsia" w:eastAsiaTheme="minorEastAsia"/>
                <w:kern w:val="2"/>
                <w:sz w:val="24"/>
                <w:szCs w:val="24"/>
              </w:rPr>
              <w:t>https://download.bqpoint.com/download/downloaddetail.html?SourceFrom=Ztb&amp;ZtbSoftXiaQuCode=1506&amp;ZtbSoftType=tballinclusive</w:t>
            </w:r>
            <w:r>
              <w:rPr>
                <w:rFonts w:hint="eastAsia" w:cs="Times New Roman" w:asciiTheme="minorEastAsia" w:hAnsiTheme="minorEastAsia" w:eastAsiaTheme="minorEastAsia"/>
                <w:kern w:val="2"/>
                <w:sz w:val="24"/>
                <w:szCs w:val="24"/>
              </w:rPr>
              <w:t>），经过签章和加密后生成的电子版投标文件。生成的电子版投标文件包含用于投标文件上传的主文件（后缀为.smxtf）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522DE2BE">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注：（1）供应商投报多个标段的，需要每个标段单独制作电子投标文件。</w:t>
            </w:r>
          </w:p>
          <w:p w14:paraId="2A146116">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2、电子化投标文件应在投标截止时间前成功上传至三门峡市公共资源电子化交易系统。至投标截止时间止，仍未上传成功的电子化投标文件将不予接收。</w:t>
            </w:r>
          </w:p>
          <w:p w14:paraId="4AC883DF">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61B9CAB6">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技术联系电话：</w:t>
            </w:r>
            <w:r>
              <w:rPr>
                <w:rFonts w:cs="Times New Roman" w:asciiTheme="minorEastAsia" w:hAnsiTheme="minorEastAsia" w:eastAsiaTheme="minorEastAsia"/>
                <w:kern w:val="2"/>
                <w:sz w:val="24"/>
                <w:szCs w:val="24"/>
              </w:rPr>
              <w:t>0398-3117</w:t>
            </w:r>
            <w:r>
              <w:rPr>
                <w:rFonts w:hint="eastAsia" w:cs="Times New Roman" w:asciiTheme="minorEastAsia" w:hAnsiTheme="minorEastAsia" w:eastAsiaTheme="minorEastAsia"/>
                <w:kern w:val="2"/>
                <w:sz w:val="24"/>
                <w:szCs w:val="24"/>
              </w:rPr>
              <w:t>871</w:t>
            </w:r>
          </w:p>
          <w:p w14:paraId="37D24AC5">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新点客服电话：4009980000</w:t>
            </w:r>
          </w:p>
          <w:p w14:paraId="2BC337AE">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（三）电子化项目供应商、解密、唱标、评标</w:t>
            </w:r>
          </w:p>
          <w:p w14:paraId="72D795E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cs="Times New Roman" w:asciiTheme="minorEastAsia" w:hAnsiTheme="minorEastAsia" w:eastAsiaTheme="minorEastAsia"/>
                <w:kern w:val="2"/>
                <w:sz w:val="24"/>
                <w:szCs w:val="24"/>
              </w:rPr>
              <w:t>http://120.194.249.36:10094/BidOpening/bidopeninghallaction/hall/login</w:t>
            </w:r>
            <w:r>
              <w:rPr>
                <w:rFonts w:hint="eastAsia" w:cs="Times New Roman" w:asciiTheme="minorEastAsia" w:hAnsiTheme="minorEastAsia" w:eastAsiaTheme="minorEastAsia"/>
                <w:kern w:val="2"/>
                <w:sz w:val="24"/>
                <w:szCs w:val="24"/>
              </w:rPr>
              <w:t>）,在线准时参加开标活动并进行投标文件解密等</w:t>
            </w:r>
          </w:p>
          <w:p w14:paraId="10878C5E">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1C47FC29">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3、电子化投标文件异常情况的处理</w:t>
            </w:r>
          </w:p>
          <w:p w14:paraId="7506FDC9">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如出现供应商的电子投标文件无法解密等异常情况，供应商应及时致电中介服务机构说明。投标文件异常，按以下步骤进行处理：</w:t>
            </w:r>
          </w:p>
          <w:p w14:paraId="12BD4D8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（1）首先由技术人员进行问题排查。</w:t>
            </w:r>
          </w:p>
          <w:p w14:paraId="782E090D">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（2）经技术人员排查后，是供应商文件自身问题导致投标文件无法解密的，该投标文件将不予接收、解密和唱标。开标会议继续进行。</w:t>
            </w:r>
          </w:p>
          <w:p w14:paraId="0A1D4990">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ACA3195">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4、待所有供应商磋商响应文件解密完成后，由中介服务机构操作，对所有已解密投标文件进行唱标。</w:t>
            </w:r>
          </w:p>
          <w:p w14:paraId="4977026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63B1B6BD">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223D771">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329317E2">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7、如评标委员会对需要回复的供应商连续三次致电未接通的，视为供应商放弃回复，评标委员会将自行对需要回复的内容进行认定。</w:t>
            </w:r>
          </w:p>
          <w:p w14:paraId="7FBAA23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二、相关证书原件的提交</w:t>
            </w:r>
          </w:p>
          <w:p w14:paraId="456CC05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325853F0">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77E808E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3A3729C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cs="Times New Roman" w:asciiTheme="minorEastAsia" w:hAnsiTheme="minorEastAsia" w:eastAsiaTheme="minorEastAsia"/>
                <w:kern w:val="2"/>
                <w:sz w:val="24"/>
                <w:szCs w:val="24"/>
              </w:rPr>
              <w:t>http://gzjy.smx.gov.cn/bzzx/008001/20200325/4a2f9fa3-b923-4ddd-bd6f-138a0b63f7d1.html</w:t>
            </w:r>
            <w:r>
              <w:rPr>
                <w:rFonts w:hint="eastAsia" w:cs="Times New Roman" w:asciiTheme="minorEastAsia" w:hAnsiTheme="minorEastAsia" w:eastAsiaTheme="minorEastAsia"/>
                <w:kern w:val="2"/>
                <w:sz w:val="24"/>
                <w:szCs w:val="24"/>
              </w:rPr>
              <w:fldChar w:fldCharType="end"/>
            </w:r>
          </w:p>
          <w:p w14:paraId="5E45365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（二）项目成交结果公示时，将同时公示中标供应商市场主体库信息，接受社会监督。</w:t>
            </w:r>
          </w:p>
          <w:p w14:paraId="0184389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14:paraId="26AAA119">
            <w:pPr>
              <w:spacing w:after="0" w:line="400" w:lineRule="exact"/>
              <w:ind w:firstLine="573"/>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提示：本项目为电子化、无纸化交易项目，开标时不再接受任何纸质资料，为保证您能投标成功，请需仔细阅读以上条款。</w:t>
            </w:r>
          </w:p>
        </w:tc>
      </w:tr>
    </w:tbl>
    <w:p w14:paraId="78E193AF">
      <w:pPr>
        <w:spacing w:after="0" w:line="500" w:lineRule="exact"/>
        <w:rPr>
          <w:rFonts w:cs="宋体" w:asciiTheme="minorEastAsia" w:hAnsiTheme="minorEastAsia" w:eastAsiaTheme="minorEastAsia"/>
          <w:b/>
          <w:bCs/>
          <w:kern w:val="28"/>
          <w:sz w:val="24"/>
          <w:szCs w:val="24"/>
        </w:rPr>
      </w:pPr>
      <w:bookmarkStart w:id="56" w:name="_Toc517178993"/>
      <w:bookmarkEnd w:id="56"/>
      <w:bookmarkStart w:id="57" w:name="_Toc513029203"/>
      <w:bookmarkEnd w:id="57"/>
      <w:bookmarkStart w:id="58" w:name="_Toc20823275"/>
      <w:bookmarkEnd w:id="58"/>
      <w:bookmarkStart w:id="59" w:name="_Toc120614214"/>
      <w:bookmarkEnd w:id="59"/>
      <w:bookmarkStart w:id="60" w:name="_Toc16938519"/>
      <w:bookmarkEnd w:id="60"/>
      <w:bookmarkStart w:id="61" w:name="_Toc528078008"/>
      <w:bookmarkStart w:id="62" w:name="_Toc16770549"/>
      <w:r>
        <w:rPr>
          <w:rFonts w:asciiTheme="minorEastAsia" w:hAnsiTheme="minorEastAsia" w:eastAsiaTheme="minorEastAsia"/>
        </w:rPr>
        <w:br w:type="page"/>
      </w:r>
      <w:bookmarkEnd w:id="61"/>
      <w:bookmarkEnd w:id="62"/>
      <w:bookmarkStart w:id="63" w:name="_Toc152045529"/>
      <w:bookmarkStart w:id="64" w:name="_Toc296602420"/>
      <w:bookmarkStart w:id="65" w:name="_Toc247085689"/>
      <w:bookmarkStart w:id="66" w:name="_Toc152042305"/>
      <w:bookmarkStart w:id="67" w:name="_Toc179632546"/>
      <w:bookmarkStart w:id="68" w:name="_Toc246996918"/>
      <w:bookmarkStart w:id="69" w:name="_Toc246996175"/>
      <w:bookmarkStart w:id="70" w:name="_Toc144974497"/>
      <w:r>
        <w:rPr>
          <w:rFonts w:hint="eastAsia" w:cs="宋体" w:asciiTheme="minorEastAsia" w:hAnsiTheme="minorEastAsia" w:eastAsiaTheme="minorEastAsia"/>
          <w:b/>
          <w:bCs/>
          <w:kern w:val="28"/>
          <w:sz w:val="24"/>
          <w:szCs w:val="24"/>
        </w:rPr>
        <w:t>1. 总则</w:t>
      </w:r>
      <w:bookmarkEnd w:id="63"/>
      <w:bookmarkEnd w:id="64"/>
      <w:bookmarkEnd w:id="65"/>
      <w:bookmarkEnd w:id="66"/>
      <w:bookmarkEnd w:id="67"/>
      <w:bookmarkEnd w:id="68"/>
      <w:bookmarkEnd w:id="69"/>
      <w:bookmarkEnd w:id="70"/>
    </w:p>
    <w:p w14:paraId="41718198">
      <w:pPr>
        <w:pStyle w:val="3"/>
        <w:spacing w:before="0" w:line="500" w:lineRule="exact"/>
        <w:ind w:firstLine="241" w:firstLineChars="100"/>
        <w:rPr>
          <w:rFonts w:cs="宋体" w:asciiTheme="minorEastAsia" w:hAnsiTheme="minorEastAsia" w:eastAsiaTheme="minorEastAsia"/>
          <w:sz w:val="24"/>
          <w:szCs w:val="24"/>
        </w:rPr>
      </w:pPr>
      <w:bookmarkStart w:id="71" w:name="_Toc77586820"/>
      <w:bookmarkStart w:id="72" w:name="_Toc246996176"/>
      <w:bookmarkStart w:id="73" w:name="_Toc77586913"/>
      <w:bookmarkStart w:id="74" w:name="_Toc247085690"/>
      <w:bookmarkStart w:id="75" w:name="_Toc179632547"/>
      <w:bookmarkStart w:id="76" w:name="_Toc144974498"/>
      <w:bookmarkStart w:id="77" w:name="_Toc152045530"/>
      <w:bookmarkStart w:id="78" w:name="_Toc246996919"/>
      <w:bookmarkStart w:id="79" w:name="_Toc296602421"/>
      <w:bookmarkStart w:id="80" w:name="_Toc152042306"/>
      <w:r>
        <w:rPr>
          <w:rFonts w:hint="eastAsia" w:cs="宋体" w:asciiTheme="minorEastAsia" w:hAnsiTheme="minorEastAsia" w:eastAsiaTheme="minorEastAsia"/>
          <w:sz w:val="24"/>
          <w:szCs w:val="24"/>
        </w:rPr>
        <w:t>1.1 项目概况</w:t>
      </w:r>
      <w:bookmarkEnd w:id="71"/>
      <w:bookmarkEnd w:id="72"/>
      <w:bookmarkEnd w:id="73"/>
      <w:bookmarkEnd w:id="74"/>
      <w:bookmarkEnd w:id="75"/>
      <w:bookmarkEnd w:id="76"/>
      <w:bookmarkEnd w:id="77"/>
      <w:bookmarkEnd w:id="78"/>
      <w:bookmarkEnd w:id="79"/>
      <w:bookmarkEnd w:id="80"/>
    </w:p>
    <w:p w14:paraId="1A9F9EE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66A152E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1B8C9E3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3DB4269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5A3E9963">
      <w:pPr>
        <w:pStyle w:val="3"/>
        <w:spacing w:before="0" w:line="500" w:lineRule="exact"/>
        <w:ind w:firstLine="241" w:firstLineChars="100"/>
        <w:rPr>
          <w:rFonts w:cs="宋体" w:asciiTheme="minorEastAsia" w:hAnsiTheme="minorEastAsia" w:eastAsiaTheme="minorEastAsia"/>
          <w:sz w:val="24"/>
          <w:szCs w:val="24"/>
        </w:rPr>
      </w:pPr>
      <w:bookmarkStart w:id="81" w:name="_Toc152042307"/>
      <w:bookmarkStart w:id="82" w:name="_Toc179632548"/>
      <w:bookmarkStart w:id="83" w:name="_Toc246996920"/>
      <w:bookmarkStart w:id="84" w:name="_Toc296602422"/>
      <w:bookmarkStart w:id="85" w:name="_Toc247085691"/>
      <w:bookmarkStart w:id="86" w:name="_Toc246996177"/>
      <w:bookmarkStart w:id="87" w:name="_Toc77586914"/>
      <w:bookmarkStart w:id="88" w:name="_Toc77586821"/>
      <w:bookmarkStart w:id="89" w:name="_Toc152045531"/>
      <w:bookmarkStart w:id="90" w:name="_Toc144974499"/>
      <w:r>
        <w:rPr>
          <w:rFonts w:hint="eastAsia" w:cs="宋体" w:asciiTheme="minorEastAsia" w:hAnsiTheme="minorEastAsia" w:eastAsiaTheme="minorEastAsia"/>
          <w:sz w:val="24"/>
          <w:szCs w:val="24"/>
        </w:rPr>
        <w:t>1.2 资金来源和落实情况</w:t>
      </w:r>
      <w:bookmarkEnd w:id="81"/>
      <w:bookmarkEnd w:id="82"/>
      <w:bookmarkEnd w:id="83"/>
      <w:bookmarkEnd w:id="84"/>
      <w:bookmarkEnd w:id="85"/>
      <w:bookmarkEnd w:id="86"/>
      <w:bookmarkEnd w:id="87"/>
      <w:bookmarkEnd w:id="88"/>
      <w:bookmarkEnd w:id="89"/>
      <w:bookmarkEnd w:id="90"/>
    </w:p>
    <w:p w14:paraId="46BF47D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5C44608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7801E1FA">
      <w:pPr>
        <w:pStyle w:val="3"/>
        <w:spacing w:before="0" w:line="500" w:lineRule="exact"/>
        <w:ind w:firstLine="241" w:firstLineChars="100"/>
        <w:rPr>
          <w:rFonts w:cs="宋体" w:asciiTheme="minorEastAsia" w:hAnsiTheme="minorEastAsia" w:eastAsiaTheme="minorEastAsia"/>
          <w:sz w:val="24"/>
          <w:szCs w:val="24"/>
        </w:rPr>
      </w:pPr>
      <w:bookmarkStart w:id="91" w:name="_Toc179632549"/>
      <w:bookmarkStart w:id="92" w:name="_Toc77586915"/>
      <w:bookmarkStart w:id="93" w:name="_Toc152045532"/>
      <w:bookmarkStart w:id="94" w:name="_Toc296602423"/>
      <w:bookmarkStart w:id="95" w:name="_Toc144974500"/>
      <w:bookmarkStart w:id="96" w:name="_Toc77586822"/>
      <w:bookmarkStart w:id="97" w:name="_Toc152042308"/>
      <w:bookmarkStart w:id="98" w:name="_Toc247085692"/>
      <w:bookmarkStart w:id="99" w:name="_Toc246996921"/>
      <w:bookmarkStart w:id="100" w:name="_Toc246996178"/>
      <w:r>
        <w:rPr>
          <w:rFonts w:hint="eastAsia" w:cs="宋体" w:asciiTheme="minorEastAsia" w:hAnsiTheme="minorEastAsia" w:eastAsiaTheme="minorEastAsia"/>
          <w:sz w:val="24"/>
          <w:szCs w:val="24"/>
        </w:rPr>
        <w:t>1.3 磋商范围、工期、质量要求</w:t>
      </w:r>
      <w:bookmarkEnd w:id="91"/>
      <w:bookmarkEnd w:id="92"/>
      <w:bookmarkEnd w:id="93"/>
      <w:bookmarkEnd w:id="94"/>
      <w:bookmarkEnd w:id="95"/>
      <w:bookmarkEnd w:id="96"/>
      <w:bookmarkEnd w:id="97"/>
      <w:bookmarkEnd w:id="98"/>
      <w:bookmarkEnd w:id="99"/>
      <w:bookmarkEnd w:id="100"/>
    </w:p>
    <w:p w14:paraId="05885BC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657A041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1EE08B5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1FE1A677">
      <w:pPr>
        <w:pStyle w:val="3"/>
        <w:spacing w:before="0" w:line="500" w:lineRule="exact"/>
        <w:ind w:firstLine="241" w:firstLineChars="100"/>
        <w:rPr>
          <w:rFonts w:cs="宋体" w:asciiTheme="minorEastAsia" w:hAnsiTheme="minorEastAsia" w:eastAsiaTheme="minorEastAsia"/>
          <w:sz w:val="24"/>
          <w:szCs w:val="24"/>
        </w:rPr>
      </w:pPr>
      <w:bookmarkStart w:id="101" w:name="_Toc152045534"/>
      <w:bookmarkStart w:id="102" w:name="_Toc247085693"/>
      <w:bookmarkStart w:id="103" w:name="_Toc296602424"/>
      <w:bookmarkStart w:id="104" w:name="_Toc77586823"/>
      <w:bookmarkStart w:id="105" w:name="_Toc179632551"/>
      <w:bookmarkStart w:id="106" w:name="_Toc77586916"/>
      <w:bookmarkStart w:id="107" w:name="_Toc152042310"/>
      <w:bookmarkStart w:id="108" w:name="_Toc144974502"/>
      <w:bookmarkStart w:id="109" w:name="_Toc246996922"/>
      <w:bookmarkStart w:id="110" w:name="_Toc246996179"/>
      <w:r>
        <w:rPr>
          <w:rFonts w:hint="eastAsia" w:cs="宋体" w:asciiTheme="minorEastAsia" w:hAnsiTheme="minorEastAsia" w:eastAsiaTheme="minorEastAsia"/>
          <w:sz w:val="24"/>
          <w:szCs w:val="24"/>
        </w:rPr>
        <w:t>1.4 供应商资格要求</w:t>
      </w:r>
      <w:bookmarkEnd w:id="101"/>
      <w:bookmarkEnd w:id="102"/>
      <w:bookmarkEnd w:id="103"/>
      <w:bookmarkEnd w:id="104"/>
      <w:bookmarkEnd w:id="105"/>
      <w:bookmarkEnd w:id="106"/>
      <w:bookmarkEnd w:id="107"/>
      <w:bookmarkEnd w:id="108"/>
      <w:bookmarkEnd w:id="109"/>
      <w:bookmarkEnd w:id="110"/>
    </w:p>
    <w:p w14:paraId="15A068CF">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08810989">
      <w:pPr>
        <w:pStyle w:val="60"/>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1.4.1 供应商须知规定本磋商项目不接受联合体投标。</w:t>
      </w:r>
    </w:p>
    <w:p w14:paraId="2D283B4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供应商不得存在下列情形之一：</w:t>
      </w:r>
    </w:p>
    <w:p w14:paraId="1008DA88">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24714D8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733939C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07C7F4B6">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266E78B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572129A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3A9FEF2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19738B8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79FA112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4D87411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1968F66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33CDC95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28344A2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5D26E05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731E382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（14）与招标人存在利害关系可能影响招标公正性的法人、其他组织或者个人，不得参加投标。</w:t>
      </w:r>
    </w:p>
    <w:p w14:paraId="738A343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3BC6D77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10913179">
      <w:pPr>
        <w:pStyle w:val="3"/>
        <w:spacing w:before="0" w:line="500" w:lineRule="exact"/>
        <w:ind w:firstLine="241" w:firstLineChars="100"/>
        <w:rPr>
          <w:rFonts w:cs="宋体" w:asciiTheme="minorEastAsia" w:hAnsiTheme="minorEastAsia" w:eastAsiaTheme="minorEastAsia"/>
          <w:sz w:val="24"/>
          <w:szCs w:val="24"/>
        </w:rPr>
      </w:pPr>
      <w:bookmarkStart w:id="111" w:name="_Toc144974503"/>
      <w:bookmarkStart w:id="112" w:name="_Toc179632552"/>
      <w:bookmarkStart w:id="113" w:name="_Toc152042311"/>
      <w:bookmarkStart w:id="114" w:name="_Toc152045535"/>
      <w:bookmarkStart w:id="115" w:name="_Toc77586917"/>
      <w:bookmarkStart w:id="116" w:name="_Toc77586824"/>
      <w:r>
        <w:rPr>
          <w:rFonts w:hint="eastAsia" w:cs="宋体" w:asciiTheme="minorEastAsia" w:hAnsiTheme="minorEastAsia" w:eastAsiaTheme="minorEastAsia"/>
          <w:sz w:val="24"/>
          <w:szCs w:val="24"/>
        </w:rPr>
        <w:t>1.5 费用承担</w:t>
      </w:r>
      <w:bookmarkEnd w:id="111"/>
      <w:bookmarkEnd w:id="112"/>
      <w:bookmarkEnd w:id="113"/>
      <w:bookmarkEnd w:id="114"/>
      <w:bookmarkEnd w:id="115"/>
      <w:bookmarkEnd w:id="116"/>
    </w:p>
    <w:p w14:paraId="7604ADF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4EB7C1BA">
      <w:pPr>
        <w:pStyle w:val="3"/>
        <w:spacing w:before="0" w:line="500" w:lineRule="exact"/>
        <w:ind w:firstLine="241" w:firstLineChars="100"/>
        <w:rPr>
          <w:rFonts w:cs="宋体" w:asciiTheme="minorEastAsia" w:hAnsiTheme="minorEastAsia" w:eastAsiaTheme="minorEastAsia"/>
          <w:sz w:val="24"/>
          <w:szCs w:val="24"/>
        </w:rPr>
      </w:pPr>
      <w:bookmarkStart w:id="117" w:name="_Toc152042312"/>
      <w:bookmarkStart w:id="118" w:name="_Toc246996924"/>
      <w:bookmarkStart w:id="119" w:name="_Toc144974504"/>
      <w:bookmarkStart w:id="120" w:name="_Toc77586825"/>
      <w:bookmarkStart w:id="121" w:name="_Toc247085695"/>
      <w:bookmarkStart w:id="122" w:name="_Toc179632553"/>
      <w:bookmarkStart w:id="123" w:name="_Toc77586918"/>
      <w:bookmarkStart w:id="124" w:name="_Toc296602426"/>
      <w:bookmarkStart w:id="125" w:name="_Toc152045536"/>
      <w:bookmarkStart w:id="126" w:name="_Toc246996181"/>
      <w:r>
        <w:rPr>
          <w:rFonts w:hint="eastAsia" w:cs="宋体" w:asciiTheme="minorEastAsia" w:hAnsiTheme="minorEastAsia" w:eastAsiaTheme="minorEastAsia"/>
          <w:sz w:val="24"/>
          <w:szCs w:val="24"/>
        </w:rPr>
        <w:t>1.6 保密</w:t>
      </w:r>
      <w:bookmarkEnd w:id="117"/>
      <w:bookmarkEnd w:id="118"/>
      <w:bookmarkEnd w:id="119"/>
      <w:bookmarkEnd w:id="120"/>
      <w:bookmarkEnd w:id="121"/>
      <w:bookmarkEnd w:id="122"/>
      <w:bookmarkEnd w:id="123"/>
      <w:bookmarkEnd w:id="124"/>
      <w:bookmarkEnd w:id="125"/>
      <w:bookmarkEnd w:id="126"/>
    </w:p>
    <w:p w14:paraId="1A649CB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1F641489">
      <w:pPr>
        <w:pStyle w:val="58"/>
        <w:spacing w:before="0" w:beforeAutospacing="0" w:after="0" w:line="500" w:lineRule="exact"/>
        <w:ind w:left="0"/>
        <w:rPr>
          <w:rFonts w:cs="宋体" w:asciiTheme="minorEastAsia" w:hAnsiTheme="minorEastAsia" w:eastAsiaTheme="minorEastAsia"/>
          <w:b/>
          <w:color w:val="auto"/>
          <w:sz w:val="24"/>
          <w:szCs w:val="24"/>
        </w:rPr>
      </w:pPr>
      <w:bookmarkStart w:id="127" w:name="_Toc144974505"/>
      <w:bookmarkStart w:id="128" w:name="_Toc152042313"/>
      <w:bookmarkStart w:id="129" w:name="_Toc77586919"/>
      <w:bookmarkStart w:id="130" w:name="_Toc77586826"/>
      <w:bookmarkStart w:id="131" w:name="_Toc296602427"/>
      <w:bookmarkStart w:id="132" w:name="_Toc247085696"/>
      <w:bookmarkStart w:id="133" w:name="_Toc246996182"/>
      <w:bookmarkStart w:id="134" w:name="_Toc246996925"/>
      <w:bookmarkStart w:id="135" w:name="_Toc152045537"/>
      <w:bookmarkStart w:id="136" w:name="_Toc179632554"/>
      <w:r>
        <w:rPr>
          <w:rFonts w:hint="eastAsia" w:cs="宋体" w:asciiTheme="minorEastAsia" w:hAnsiTheme="minorEastAsia" w:eastAsiaTheme="minorEastAsia"/>
          <w:b/>
          <w:color w:val="auto"/>
          <w:sz w:val="24"/>
          <w:szCs w:val="24"/>
        </w:rPr>
        <w:t>1.7 语言</w:t>
      </w:r>
      <w:bookmarkEnd w:id="127"/>
      <w:r>
        <w:rPr>
          <w:rFonts w:hint="eastAsia" w:cs="宋体" w:asciiTheme="minorEastAsia" w:hAnsiTheme="minorEastAsia" w:eastAsiaTheme="minorEastAsia"/>
          <w:b/>
          <w:color w:val="auto"/>
          <w:sz w:val="24"/>
          <w:szCs w:val="24"/>
        </w:rPr>
        <w:t>文字</w:t>
      </w:r>
      <w:bookmarkEnd w:id="128"/>
      <w:bookmarkEnd w:id="129"/>
      <w:bookmarkEnd w:id="130"/>
      <w:bookmarkEnd w:id="131"/>
      <w:bookmarkEnd w:id="132"/>
      <w:bookmarkEnd w:id="133"/>
      <w:bookmarkEnd w:id="134"/>
      <w:bookmarkEnd w:id="135"/>
      <w:bookmarkEnd w:id="136"/>
    </w:p>
    <w:p w14:paraId="7B5A1DB3">
      <w:pPr>
        <w:spacing w:after="0" w:line="500" w:lineRule="exact"/>
        <w:ind w:firstLine="480" w:firstLineChars="200"/>
        <w:rPr>
          <w:rFonts w:cs="宋体" w:asciiTheme="minorEastAsia" w:hAnsiTheme="minorEastAsia" w:eastAsiaTheme="minorEastAsia"/>
          <w:sz w:val="24"/>
          <w:szCs w:val="24"/>
        </w:rPr>
      </w:pPr>
      <w:bookmarkStart w:id="137" w:name="_Toc246996926"/>
      <w:bookmarkStart w:id="138" w:name="_Toc246996183"/>
      <w:bookmarkStart w:id="139" w:name="_Toc247085697"/>
      <w:bookmarkStart w:id="140" w:name="_Toc152042314"/>
      <w:bookmarkStart w:id="141" w:name="_Toc144974506"/>
      <w:bookmarkStart w:id="142" w:name="_Toc179632555"/>
      <w:bookmarkStart w:id="143" w:name="_Toc152045538"/>
      <w:r>
        <w:rPr>
          <w:rFonts w:hint="eastAsia" w:cs="宋体" w:asciiTheme="minorEastAsia" w:hAnsiTheme="minorEastAsia" w:eastAsiaTheme="minorEastAsia"/>
          <w:sz w:val="24"/>
          <w:szCs w:val="24"/>
        </w:rPr>
        <w:t>招标磋商响应文件使用的语言文字为中文。专用术语使用外文的，应附有中文注释。</w:t>
      </w:r>
    </w:p>
    <w:p w14:paraId="05556C72">
      <w:pPr>
        <w:pStyle w:val="3"/>
        <w:spacing w:before="0" w:line="500" w:lineRule="exact"/>
        <w:ind w:firstLine="241" w:firstLineChars="100"/>
        <w:rPr>
          <w:rFonts w:cs="宋体" w:asciiTheme="minorEastAsia" w:hAnsiTheme="minorEastAsia" w:eastAsiaTheme="minorEastAsia"/>
          <w:sz w:val="24"/>
          <w:szCs w:val="24"/>
        </w:rPr>
      </w:pPr>
      <w:bookmarkStart w:id="144" w:name="_Toc296602428"/>
      <w:bookmarkStart w:id="145" w:name="_Toc77586920"/>
      <w:bookmarkStart w:id="146" w:name="_Toc77586827"/>
      <w:r>
        <w:rPr>
          <w:rFonts w:hint="eastAsia" w:cs="宋体" w:asciiTheme="minorEastAsia" w:hAnsiTheme="minorEastAsia" w:eastAsiaTheme="minorEastAsia"/>
          <w:sz w:val="24"/>
          <w:szCs w:val="24"/>
        </w:rPr>
        <w:t>1.8 计量单位</w:t>
      </w:r>
      <w:bookmarkEnd w:id="137"/>
      <w:bookmarkEnd w:id="138"/>
      <w:bookmarkEnd w:id="139"/>
      <w:bookmarkEnd w:id="140"/>
      <w:bookmarkEnd w:id="141"/>
      <w:bookmarkEnd w:id="142"/>
      <w:bookmarkEnd w:id="143"/>
      <w:bookmarkEnd w:id="144"/>
      <w:bookmarkEnd w:id="145"/>
      <w:bookmarkEnd w:id="146"/>
    </w:p>
    <w:p w14:paraId="0D65362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3EC63A4B">
      <w:pPr>
        <w:pStyle w:val="3"/>
        <w:spacing w:before="0" w:line="500" w:lineRule="exact"/>
        <w:ind w:firstLine="241" w:firstLineChars="100"/>
        <w:rPr>
          <w:rFonts w:cs="宋体" w:asciiTheme="minorEastAsia" w:hAnsiTheme="minorEastAsia" w:eastAsiaTheme="minorEastAsia"/>
          <w:sz w:val="24"/>
          <w:szCs w:val="24"/>
        </w:rPr>
      </w:pPr>
      <w:bookmarkStart w:id="147" w:name="_Toc152045539"/>
      <w:bookmarkStart w:id="148" w:name="_Toc152042315"/>
      <w:bookmarkStart w:id="149" w:name="_Toc247513962"/>
      <w:bookmarkStart w:id="150" w:name="_Toc144974507"/>
      <w:bookmarkStart w:id="151" w:name="_Toc247527563"/>
      <w:bookmarkStart w:id="152" w:name="_Toc247592876"/>
      <w:bookmarkStart w:id="153" w:name="_Toc296602429"/>
      <w:bookmarkStart w:id="154" w:name="_Toc77586828"/>
      <w:bookmarkStart w:id="155" w:name="_Toc77586921"/>
      <w:r>
        <w:rPr>
          <w:rFonts w:hint="eastAsia" w:cs="宋体" w:asciiTheme="minorEastAsia" w:hAnsiTheme="minorEastAsia" w:eastAsiaTheme="minorEastAsia"/>
          <w:sz w:val="24"/>
          <w:szCs w:val="24"/>
        </w:rPr>
        <w:t>1.9 踏勘现场</w:t>
      </w:r>
      <w:bookmarkEnd w:id="147"/>
      <w:bookmarkEnd w:id="148"/>
      <w:bookmarkEnd w:id="149"/>
      <w:bookmarkEnd w:id="150"/>
      <w:bookmarkEnd w:id="151"/>
      <w:bookmarkEnd w:id="152"/>
      <w:bookmarkEnd w:id="153"/>
      <w:bookmarkEnd w:id="154"/>
      <w:bookmarkEnd w:id="155"/>
    </w:p>
    <w:p w14:paraId="6D7A1DB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16D67FC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0496F5F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6BC6E81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15A85BDF">
      <w:pPr>
        <w:pStyle w:val="3"/>
        <w:spacing w:before="0" w:line="500" w:lineRule="exact"/>
        <w:ind w:firstLine="241" w:firstLineChars="100"/>
        <w:rPr>
          <w:rFonts w:cs="宋体" w:asciiTheme="minorEastAsia" w:hAnsiTheme="minorEastAsia" w:eastAsiaTheme="minorEastAsia"/>
          <w:sz w:val="24"/>
          <w:szCs w:val="24"/>
        </w:rPr>
      </w:pPr>
      <w:bookmarkStart w:id="156" w:name="_Toc247513963"/>
      <w:bookmarkStart w:id="157" w:name="_Toc144974508"/>
      <w:bookmarkStart w:id="158" w:name="_Toc77586829"/>
      <w:bookmarkStart w:id="159" w:name="_Toc152042316"/>
      <w:bookmarkStart w:id="160" w:name="_Toc296602430"/>
      <w:bookmarkStart w:id="161" w:name="_Toc77586922"/>
      <w:bookmarkStart w:id="162" w:name="_Toc152045540"/>
      <w:bookmarkStart w:id="163" w:name="_Toc247527564"/>
      <w:bookmarkStart w:id="164" w:name="_Toc247592877"/>
      <w:r>
        <w:rPr>
          <w:rFonts w:hint="eastAsia" w:cs="宋体" w:asciiTheme="minorEastAsia" w:hAnsiTheme="minorEastAsia" w:eastAsiaTheme="minorEastAsia"/>
          <w:sz w:val="24"/>
          <w:szCs w:val="24"/>
        </w:rPr>
        <w:t>1.10 投标预备会</w:t>
      </w:r>
      <w:bookmarkEnd w:id="156"/>
      <w:bookmarkEnd w:id="157"/>
      <w:bookmarkEnd w:id="158"/>
      <w:bookmarkEnd w:id="159"/>
      <w:bookmarkEnd w:id="160"/>
      <w:bookmarkEnd w:id="161"/>
      <w:bookmarkEnd w:id="162"/>
      <w:bookmarkEnd w:id="163"/>
      <w:bookmarkEnd w:id="164"/>
      <w:bookmarkStart w:id="165" w:name="_Toc296602431"/>
    </w:p>
    <w:p w14:paraId="31F4A2A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31D45005">
      <w:pPr>
        <w:pStyle w:val="3"/>
        <w:spacing w:before="0" w:line="500" w:lineRule="exact"/>
        <w:ind w:firstLine="241" w:firstLineChars="100"/>
        <w:rPr>
          <w:rFonts w:cs="宋体" w:asciiTheme="minorEastAsia" w:hAnsiTheme="minorEastAsia" w:eastAsiaTheme="minorEastAsia"/>
          <w:sz w:val="24"/>
          <w:szCs w:val="24"/>
        </w:rPr>
      </w:pPr>
      <w:bookmarkStart w:id="166" w:name="_Toc77586830"/>
      <w:bookmarkStart w:id="167" w:name="_Toc77586923"/>
      <w:r>
        <w:rPr>
          <w:rFonts w:hint="eastAsia" w:cs="宋体" w:asciiTheme="minorEastAsia" w:hAnsiTheme="minorEastAsia" w:eastAsiaTheme="minorEastAsia"/>
          <w:sz w:val="24"/>
          <w:szCs w:val="24"/>
        </w:rPr>
        <w:t xml:space="preserve">1.11 </w:t>
      </w:r>
      <w:bookmarkEnd w:id="165"/>
      <w:r>
        <w:rPr>
          <w:rFonts w:hint="eastAsia" w:cs="宋体" w:asciiTheme="minorEastAsia" w:hAnsiTheme="minorEastAsia" w:eastAsiaTheme="minorEastAsia"/>
          <w:sz w:val="24"/>
          <w:szCs w:val="24"/>
        </w:rPr>
        <w:t>分包</w:t>
      </w:r>
      <w:bookmarkEnd w:id="166"/>
      <w:bookmarkEnd w:id="167"/>
    </w:p>
    <w:p w14:paraId="1656A00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2CE8F4D1">
      <w:pPr>
        <w:pStyle w:val="3"/>
        <w:spacing w:before="0" w:line="500" w:lineRule="exact"/>
        <w:ind w:firstLine="241" w:firstLineChars="100"/>
        <w:rPr>
          <w:rFonts w:cs="宋体" w:asciiTheme="minorEastAsia" w:hAnsiTheme="minorEastAsia" w:eastAsiaTheme="minorEastAsia"/>
          <w:sz w:val="24"/>
          <w:szCs w:val="24"/>
        </w:rPr>
      </w:pPr>
      <w:bookmarkStart w:id="168" w:name="_Toc144974510"/>
      <w:bookmarkStart w:id="169" w:name="_Toc246996930"/>
      <w:bookmarkStart w:id="170" w:name="_Toc77586924"/>
      <w:bookmarkStart w:id="171" w:name="_Toc247085701"/>
      <w:bookmarkStart w:id="172" w:name="_Toc152045542"/>
      <w:bookmarkStart w:id="173" w:name="_Toc77586831"/>
      <w:bookmarkStart w:id="174" w:name="_Toc246996187"/>
      <w:bookmarkStart w:id="175" w:name="_Toc152042318"/>
      <w:bookmarkStart w:id="176" w:name="_Toc296602432"/>
      <w:bookmarkStart w:id="177" w:name="_Toc179632560"/>
      <w:r>
        <w:rPr>
          <w:rFonts w:hint="eastAsia" w:cs="宋体" w:asciiTheme="minorEastAsia" w:hAnsiTheme="minorEastAsia" w:eastAsiaTheme="minorEastAsia"/>
          <w:sz w:val="24"/>
          <w:szCs w:val="24"/>
        </w:rPr>
        <w:t>2. 竞争性磋商文件</w:t>
      </w:r>
      <w:bookmarkEnd w:id="168"/>
      <w:bookmarkEnd w:id="169"/>
      <w:bookmarkEnd w:id="170"/>
      <w:bookmarkEnd w:id="171"/>
      <w:bookmarkEnd w:id="172"/>
      <w:bookmarkEnd w:id="173"/>
      <w:bookmarkEnd w:id="174"/>
      <w:bookmarkEnd w:id="175"/>
      <w:bookmarkEnd w:id="176"/>
      <w:bookmarkEnd w:id="177"/>
    </w:p>
    <w:p w14:paraId="4FA4821A">
      <w:pPr>
        <w:pStyle w:val="3"/>
        <w:spacing w:before="0" w:line="500" w:lineRule="exact"/>
        <w:ind w:firstLine="241" w:firstLineChars="100"/>
        <w:rPr>
          <w:rFonts w:cs="宋体" w:asciiTheme="minorEastAsia" w:hAnsiTheme="minorEastAsia" w:eastAsiaTheme="minorEastAsia"/>
          <w:sz w:val="24"/>
          <w:szCs w:val="24"/>
        </w:rPr>
      </w:pPr>
      <w:bookmarkStart w:id="178" w:name="_Toc246996188"/>
      <w:bookmarkStart w:id="179" w:name="_Toc77586832"/>
      <w:bookmarkStart w:id="180" w:name="_Toc152042319"/>
      <w:bookmarkStart w:id="181" w:name="_Toc296602433"/>
      <w:bookmarkStart w:id="182" w:name="_Toc77586925"/>
      <w:bookmarkStart w:id="183" w:name="_Toc247085702"/>
      <w:bookmarkStart w:id="184" w:name="_Toc246996931"/>
      <w:bookmarkStart w:id="185" w:name="_Toc144974511"/>
      <w:bookmarkStart w:id="186" w:name="_Toc152045543"/>
      <w:bookmarkStart w:id="187" w:name="_Toc179632561"/>
      <w:r>
        <w:rPr>
          <w:rFonts w:hint="eastAsia" w:cs="宋体" w:asciiTheme="minorEastAsia" w:hAnsiTheme="minorEastAsia" w:eastAsiaTheme="minorEastAsia"/>
          <w:sz w:val="24"/>
          <w:szCs w:val="24"/>
        </w:rPr>
        <w:t>2.1 竞争性磋商文件的组成</w:t>
      </w:r>
      <w:bookmarkEnd w:id="178"/>
      <w:bookmarkEnd w:id="179"/>
      <w:bookmarkEnd w:id="180"/>
      <w:bookmarkEnd w:id="181"/>
      <w:bookmarkEnd w:id="182"/>
      <w:bookmarkEnd w:id="183"/>
      <w:bookmarkEnd w:id="184"/>
      <w:bookmarkEnd w:id="185"/>
      <w:bookmarkEnd w:id="186"/>
      <w:bookmarkEnd w:id="187"/>
    </w:p>
    <w:p w14:paraId="638FE62A">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14:paraId="1988906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14:paraId="1020F1D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1C5DCCD8">
      <w:pPr>
        <w:pStyle w:val="3"/>
        <w:spacing w:before="0" w:line="500" w:lineRule="exact"/>
        <w:ind w:firstLine="241" w:firstLineChars="100"/>
        <w:rPr>
          <w:rFonts w:cs="宋体" w:asciiTheme="minorEastAsia" w:hAnsiTheme="minorEastAsia" w:eastAsiaTheme="minorEastAsia"/>
          <w:sz w:val="24"/>
          <w:szCs w:val="24"/>
        </w:rPr>
      </w:pPr>
      <w:bookmarkStart w:id="188" w:name="_Toc246996932"/>
      <w:bookmarkStart w:id="189" w:name="_Toc144974512"/>
      <w:bookmarkStart w:id="190" w:name="_Toc152045544"/>
      <w:bookmarkStart w:id="191" w:name="_Toc77586926"/>
      <w:bookmarkStart w:id="192" w:name="_Toc247085703"/>
      <w:bookmarkStart w:id="193" w:name="_Toc179632562"/>
      <w:bookmarkStart w:id="194" w:name="_Toc77586833"/>
      <w:bookmarkStart w:id="195" w:name="_Toc296602434"/>
      <w:bookmarkStart w:id="196" w:name="_Toc246996189"/>
      <w:bookmarkStart w:id="197" w:name="_Toc152042320"/>
      <w:r>
        <w:rPr>
          <w:rFonts w:hint="eastAsia" w:cs="宋体" w:asciiTheme="minorEastAsia" w:hAnsiTheme="minorEastAsia" w:eastAsiaTheme="minorEastAsia"/>
          <w:sz w:val="24"/>
          <w:szCs w:val="24"/>
        </w:rPr>
        <w:t>2.2 竞争性磋商文件的澄清</w:t>
      </w:r>
      <w:bookmarkEnd w:id="188"/>
      <w:bookmarkEnd w:id="189"/>
      <w:bookmarkEnd w:id="190"/>
      <w:bookmarkEnd w:id="191"/>
      <w:bookmarkEnd w:id="192"/>
      <w:bookmarkEnd w:id="193"/>
      <w:bookmarkEnd w:id="194"/>
      <w:bookmarkEnd w:id="195"/>
      <w:bookmarkEnd w:id="196"/>
      <w:bookmarkEnd w:id="197"/>
    </w:p>
    <w:p w14:paraId="7786383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6EF50BC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7AEDFEE8">
      <w:pPr>
        <w:pStyle w:val="3"/>
        <w:spacing w:before="0" w:line="500" w:lineRule="exact"/>
        <w:ind w:firstLine="241" w:firstLineChars="100"/>
        <w:rPr>
          <w:rFonts w:cs="宋体" w:asciiTheme="minorEastAsia" w:hAnsiTheme="minorEastAsia" w:eastAsiaTheme="minorEastAsia"/>
          <w:sz w:val="24"/>
          <w:szCs w:val="24"/>
        </w:rPr>
      </w:pPr>
      <w:bookmarkStart w:id="198" w:name="_Toc296602435"/>
      <w:bookmarkStart w:id="199" w:name="_Toc247085704"/>
      <w:bookmarkStart w:id="200" w:name="_Toc77586927"/>
      <w:bookmarkStart w:id="201" w:name="_Toc77586834"/>
      <w:bookmarkStart w:id="202" w:name="_Toc152042321"/>
      <w:bookmarkStart w:id="203" w:name="_Toc144974513"/>
      <w:bookmarkStart w:id="204" w:name="_Toc179632563"/>
      <w:bookmarkStart w:id="205" w:name="_Toc152045545"/>
      <w:bookmarkStart w:id="206" w:name="_Toc246996933"/>
      <w:bookmarkStart w:id="207" w:name="_Toc246996190"/>
      <w:r>
        <w:rPr>
          <w:rFonts w:hint="eastAsia" w:cs="宋体" w:asciiTheme="minorEastAsia" w:hAnsiTheme="minorEastAsia" w:eastAsiaTheme="minorEastAsia"/>
          <w:sz w:val="24"/>
          <w:szCs w:val="24"/>
        </w:rPr>
        <w:t>2.3 竞争性磋商文件的修改</w:t>
      </w:r>
      <w:bookmarkEnd w:id="198"/>
      <w:bookmarkEnd w:id="199"/>
      <w:bookmarkEnd w:id="200"/>
      <w:bookmarkEnd w:id="201"/>
      <w:bookmarkEnd w:id="202"/>
      <w:bookmarkEnd w:id="203"/>
      <w:bookmarkEnd w:id="204"/>
      <w:bookmarkEnd w:id="205"/>
      <w:bookmarkEnd w:id="206"/>
      <w:bookmarkEnd w:id="207"/>
    </w:p>
    <w:p w14:paraId="3292B57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43DD27AB">
      <w:pPr>
        <w:pStyle w:val="3"/>
        <w:spacing w:before="0" w:line="500" w:lineRule="exact"/>
        <w:ind w:firstLine="241" w:firstLineChars="100"/>
        <w:rPr>
          <w:rFonts w:cs="宋体" w:asciiTheme="minorEastAsia" w:hAnsiTheme="minorEastAsia" w:eastAsiaTheme="minorEastAsia"/>
          <w:sz w:val="24"/>
          <w:szCs w:val="24"/>
        </w:rPr>
      </w:pPr>
      <w:bookmarkStart w:id="208" w:name="_Toc77586835"/>
      <w:bookmarkStart w:id="209" w:name="_Toc246996191"/>
      <w:bookmarkStart w:id="210" w:name="_Toc77586928"/>
      <w:bookmarkStart w:id="211" w:name="_Toc247085705"/>
      <w:bookmarkStart w:id="212" w:name="_Toc152042322"/>
      <w:bookmarkStart w:id="213" w:name="_Toc246996934"/>
      <w:bookmarkStart w:id="214" w:name="_Toc296602436"/>
      <w:bookmarkStart w:id="215" w:name="_Toc144974514"/>
      <w:bookmarkStart w:id="216" w:name="_Toc179632564"/>
      <w:bookmarkStart w:id="217" w:name="_Toc152045546"/>
      <w:r>
        <w:rPr>
          <w:rFonts w:hint="eastAsia" w:cs="宋体" w:asciiTheme="minorEastAsia" w:hAnsiTheme="minorEastAsia" w:eastAsiaTheme="minorEastAsia"/>
          <w:sz w:val="24"/>
          <w:szCs w:val="24"/>
        </w:rPr>
        <w:t>3. 竞争性磋商文件</w:t>
      </w:r>
      <w:bookmarkEnd w:id="208"/>
      <w:bookmarkEnd w:id="209"/>
      <w:bookmarkEnd w:id="210"/>
      <w:bookmarkEnd w:id="211"/>
      <w:bookmarkEnd w:id="212"/>
      <w:bookmarkEnd w:id="213"/>
      <w:bookmarkEnd w:id="214"/>
      <w:bookmarkEnd w:id="215"/>
      <w:bookmarkEnd w:id="216"/>
      <w:bookmarkEnd w:id="217"/>
    </w:p>
    <w:p w14:paraId="57172F2C">
      <w:pPr>
        <w:pStyle w:val="3"/>
        <w:spacing w:before="0" w:line="500" w:lineRule="exact"/>
        <w:ind w:firstLine="241" w:firstLineChars="100"/>
        <w:rPr>
          <w:rFonts w:cs="宋体" w:asciiTheme="minorEastAsia" w:hAnsiTheme="minorEastAsia" w:eastAsiaTheme="minorEastAsia"/>
          <w:sz w:val="24"/>
          <w:szCs w:val="24"/>
        </w:rPr>
      </w:pPr>
      <w:bookmarkStart w:id="218" w:name="_Toc77586929"/>
      <w:bookmarkStart w:id="219" w:name="_Toc246996935"/>
      <w:bookmarkStart w:id="220" w:name="_Toc77586836"/>
      <w:bookmarkStart w:id="221" w:name="_Toc152045547"/>
      <w:bookmarkStart w:id="222" w:name="_Toc247085706"/>
      <w:bookmarkStart w:id="223" w:name="_Toc246996192"/>
      <w:bookmarkStart w:id="224" w:name="_Toc296602437"/>
      <w:bookmarkStart w:id="225" w:name="_Toc144974515"/>
      <w:bookmarkStart w:id="226" w:name="_Toc179632565"/>
      <w:bookmarkStart w:id="227" w:name="_Toc152042323"/>
      <w:r>
        <w:rPr>
          <w:rFonts w:hint="eastAsia" w:cs="宋体" w:asciiTheme="minorEastAsia" w:hAnsiTheme="minorEastAsia" w:eastAsiaTheme="minorEastAsia"/>
          <w:sz w:val="24"/>
          <w:szCs w:val="24"/>
        </w:rPr>
        <w:t>3.1 竞争性磋商文件的组成</w:t>
      </w:r>
      <w:bookmarkEnd w:id="218"/>
      <w:bookmarkEnd w:id="219"/>
      <w:bookmarkEnd w:id="220"/>
      <w:bookmarkEnd w:id="221"/>
      <w:bookmarkEnd w:id="222"/>
      <w:bookmarkEnd w:id="223"/>
      <w:bookmarkEnd w:id="224"/>
      <w:bookmarkEnd w:id="225"/>
      <w:bookmarkEnd w:id="226"/>
      <w:bookmarkEnd w:id="227"/>
    </w:p>
    <w:p w14:paraId="5F3BCC23">
      <w:pPr>
        <w:spacing w:after="0" w:line="500" w:lineRule="exact"/>
        <w:ind w:firstLine="410" w:firstLineChars="171"/>
        <w:rPr>
          <w:rFonts w:cs="宋体" w:asciiTheme="minorEastAsia" w:hAnsiTheme="minorEastAsia" w:eastAsiaTheme="minorEastAsia"/>
          <w:sz w:val="24"/>
          <w:szCs w:val="24"/>
        </w:rPr>
      </w:pPr>
      <w:bookmarkStart w:id="228" w:name="_Toc152042324"/>
      <w:bookmarkStart w:id="229" w:name="_Toc296602438"/>
      <w:bookmarkStart w:id="230" w:name="_Toc152045548"/>
      <w:bookmarkStart w:id="231" w:name="_Toc179632566"/>
      <w:bookmarkStart w:id="232" w:name="_Toc246996193"/>
      <w:bookmarkStart w:id="233" w:name="_Toc247085707"/>
      <w:bookmarkStart w:id="234" w:name="_Toc246996936"/>
      <w:bookmarkStart w:id="235" w:name="_Toc144974516"/>
      <w:r>
        <w:rPr>
          <w:rFonts w:hint="eastAsia" w:cs="宋体" w:asciiTheme="minorEastAsia" w:hAnsiTheme="minorEastAsia" w:eastAsiaTheme="minorEastAsia"/>
          <w:sz w:val="24"/>
          <w:szCs w:val="24"/>
        </w:rPr>
        <w:t>详见磋商文件</w:t>
      </w:r>
    </w:p>
    <w:p w14:paraId="5A3A056E">
      <w:pPr>
        <w:pStyle w:val="3"/>
        <w:spacing w:before="0" w:line="500" w:lineRule="exact"/>
        <w:ind w:firstLine="241" w:firstLineChars="100"/>
        <w:rPr>
          <w:rFonts w:cs="宋体" w:asciiTheme="minorEastAsia" w:hAnsiTheme="minorEastAsia" w:eastAsiaTheme="minorEastAsia"/>
          <w:sz w:val="24"/>
          <w:szCs w:val="24"/>
        </w:rPr>
      </w:pPr>
      <w:bookmarkStart w:id="236" w:name="_Toc77586930"/>
      <w:bookmarkStart w:id="237" w:name="_Toc77586837"/>
      <w:r>
        <w:rPr>
          <w:rFonts w:hint="eastAsia" w:cs="宋体" w:asciiTheme="minorEastAsia" w:hAnsiTheme="minorEastAsia" w:eastAsiaTheme="minorEastAsia"/>
          <w:sz w:val="24"/>
          <w:szCs w:val="24"/>
        </w:rPr>
        <w:t>3.2 磋商报价</w:t>
      </w:r>
      <w:bookmarkEnd w:id="228"/>
      <w:bookmarkEnd w:id="229"/>
      <w:bookmarkEnd w:id="230"/>
      <w:bookmarkEnd w:id="231"/>
      <w:bookmarkEnd w:id="232"/>
      <w:bookmarkEnd w:id="233"/>
      <w:bookmarkEnd w:id="234"/>
      <w:bookmarkEnd w:id="235"/>
      <w:bookmarkEnd w:id="236"/>
      <w:bookmarkEnd w:id="237"/>
    </w:p>
    <w:p w14:paraId="66413FD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37FF5E6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162041D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047829D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390EC4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60B2AA5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14:paraId="172DB54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0F16EE81">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34F792F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0D148AC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4CA7020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0968195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14:paraId="5BB98CC5">
      <w:pPr>
        <w:pStyle w:val="3"/>
        <w:spacing w:before="0" w:line="500" w:lineRule="exact"/>
        <w:ind w:firstLine="241" w:firstLineChars="100"/>
        <w:rPr>
          <w:rFonts w:cs="宋体" w:asciiTheme="minorEastAsia" w:hAnsiTheme="minorEastAsia" w:eastAsiaTheme="minorEastAsia"/>
          <w:sz w:val="24"/>
          <w:szCs w:val="24"/>
        </w:rPr>
      </w:pPr>
      <w:bookmarkStart w:id="238" w:name="_Toc77586838"/>
      <w:bookmarkStart w:id="239" w:name="_Toc247085708"/>
      <w:bookmarkStart w:id="240" w:name="_Toc77586931"/>
      <w:bookmarkStart w:id="241" w:name="_Toc152045549"/>
      <w:bookmarkStart w:id="242" w:name="_Toc144974517"/>
      <w:bookmarkStart w:id="243" w:name="_Toc246996937"/>
      <w:bookmarkStart w:id="244" w:name="_Toc246996194"/>
      <w:bookmarkStart w:id="245" w:name="_Toc296602439"/>
      <w:bookmarkStart w:id="246" w:name="_Toc179632567"/>
      <w:bookmarkStart w:id="247" w:name="_Toc152042325"/>
      <w:r>
        <w:rPr>
          <w:rFonts w:hint="eastAsia" w:cs="宋体" w:asciiTheme="minorEastAsia" w:hAnsiTheme="minorEastAsia" w:eastAsiaTheme="minorEastAsia"/>
          <w:sz w:val="24"/>
          <w:szCs w:val="24"/>
        </w:rPr>
        <w:t>3.3 磋商有效期</w:t>
      </w:r>
      <w:bookmarkEnd w:id="238"/>
      <w:bookmarkEnd w:id="239"/>
      <w:bookmarkEnd w:id="240"/>
      <w:bookmarkEnd w:id="241"/>
      <w:bookmarkEnd w:id="242"/>
      <w:bookmarkEnd w:id="243"/>
      <w:bookmarkEnd w:id="244"/>
      <w:bookmarkEnd w:id="245"/>
      <w:bookmarkEnd w:id="246"/>
      <w:bookmarkEnd w:id="247"/>
    </w:p>
    <w:p w14:paraId="481B7A9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73556CD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12B4416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4E51173B">
      <w:pPr>
        <w:pStyle w:val="3"/>
        <w:spacing w:before="0" w:line="500" w:lineRule="exact"/>
        <w:ind w:firstLine="241" w:firstLineChars="100"/>
        <w:rPr>
          <w:rFonts w:cs="宋体" w:asciiTheme="minorEastAsia" w:hAnsiTheme="minorEastAsia" w:eastAsiaTheme="minorEastAsia"/>
          <w:sz w:val="24"/>
          <w:szCs w:val="24"/>
        </w:rPr>
      </w:pPr>
      <w:bookmarkStart w:id="248" w:name="_Toc152045550"/>
      <w:bookmarkStart w:id="249" w:name="_Toc247085709"/>
      <w:bookmarkStart w:id="250" w:name="_Toc246996938"/>
      <w:bookmarkStart w:id="251" w:name="_Toc179632568"/>
      <w:bookmarkStart w:id="252" w:name="_Toc152042326"/>
      <w:bookmarkStart w:id="253" w:name="_Toc144974518"/>
      <w:bookmarkStart w:id="254" w:name="_Toc296602440"/>
      <w:bookmarkStart w:id="255" w:name="_Toc246996195"/>
      <w:bookmarkStart w:id="256" w:name="_Toc77586839"/>
      <w:bookmarkStart w:id="257" w:name="_Toc77586932"/>
      <w:r>
        <w:rPr>
          <w:rFonts w:hint="eastAsia" w:cs="宋体" w:asciiTheme="minorEastAsia" w:hAnsiTheme="minorEastAsia" w:eastAsiaTheme="minorEastAsia"/>
          <w:sz w:val="24"/>
          <w:szCs w:val="24"/>
        </w:rPr>
        <w:t xml:space="preserve">3.4 </w:t>
      </w:r>
      <w:bookmarkEnd w:id="248"/>
      <w:bookmarkEnd w:id="249"/>
      <w:bookmarkEnd w:id="250"/>
      <w:bookmarkEnd w:id="251"/>
      <w:bookmarkEnd w:id="252"/>
      <w:bookmarkEnd w:id="253"/>
      <w:bookmarkEnd w:id="254"/>
      <w:bookmarkEnd w:id="255"/>
      <w:r>
        <w:rPr>
          <w:rFonts w:hint="eastAsia" w:cs="宋体" w:asciiTheme="minorEastAsia" w:hAnsiTheme="minorEastAsia" w:eastAsiaTheme="minorEastAsia"/>
          <w:sz w:val="24"/>
          <w:szCs w:val="24"/>
        </w:rPr>
        <w:t>磋商保证金</w:t>
      </w:r>
      <w:bookmarkEnd w:id="256"/>
      <w:bookmarkEnd w:id="257"/>
    </w:p>
    <w:p w14:paraId="37442FCD">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10797074">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4AF98892">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“近年财务状况表”可附财务会计报表，具体年份要求见供应商须知前附表。</w:t>
      </w:r>
    </w:p>
    <w:p w14:paraId="27A7A231">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“近年完成的类似项目情况表”可附成交通知书或建设工程施工合同的扫描件，具体年份要求见供应商须知前附表。每张表格只填写一个项目，并标明序号。</w:t>
      </w:r>
    </w:p>
    <w:p w14:paraId="45408412">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3.5.4 “正在施工和新承接的项目情况表”可附成交通知书或建设工程施工合同扫描件。每张表格只填写一个项目，并标明序号。</w:t>
      </w:r>
    </w:p>
    <w:p w14:paraId="2A47EB2F">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3.5.5 “近年发生的诉讼及仲裁情况”应说明相关情况，可附法院或仲裁机构作出的判决、裁决等有关法律文书扫描件，具体年份要求见供应商须知前附表。</w:t>
      </w:r>
    </w:p>
    <w:p w14:paraId="129DE5AA">
      <w:pPr>
        <w:pStyle w:val="3"/>
        <w:spacing w:before="0" w:line="500" w:lineRule="exact"/>
        <w:ind w:firstLine="241" w:firstLineChars="100"/>
        <w:rPr>
          <w:rFonts w:cs="宋体" w:asciiTheme="minorEastAsia" w:hAnsiTheme="minorEastAsia" w:eastAsiaTheme="minorEastAsia"/>
          <w:sz w:val="24"/>
          <w:szCs w:val="24"/>
        </w:rPr>
      </w:pPr>
      <w:bookmarkStart w:id="258" w:name="_Toc77586933"/>
      <w:bookmarkStart w:id="259" w:name="_Toc77586840"/>
      <w:r>
        <w:rPr>
          <w:rFonts w:hint="eastAsia" w:cs="宋体" w:asciiTheme="minorEastAsia" w:hAnsiTheme="minorEastAsia" w:eastAsiaTheme="minorEastAsia"/>
          <w:sz w:val="24"/>
          <w:szCs w:val="24"/>
        </w:rPr>
        <w:t>3.6磋商响应文件的编制</w:t>
      </w:r>
      <w:bookmarkEnd w:id="258"/>
      <w:bookmarkEnd w:id="259"/>
    </w:p>
    <w:p w14:paraId="3DB525B7">
      <w:pPr>
        <w:spacing w:after="0" w:line="500" w:lineRule="exact"/>
        <w:ind w:firstLine="480" w:firstLineChars="200"/>
        <w:rPr>
          <w:rFonts w:cs="宋体" w:asciiTheme="minorEastAsia" w:hAnsiTheme="minorEastAsia" w:eastAsiaTheme="minorEastAsia"/>
          <w:sz w:val="24"/>
          <w:szCs w:val="24"/>
        </w:rPr>
      </w:pPr>
      <w:bookmarkStart w:id="260" w:name="_Toc152042331"/>
      <w:bookmarkStart w:id="261" w:name="_Toc152045555"/>
      <w:bookmarkStart w:id="262" w:name="_Toc247085713"/>
      <w:bookmarkStart w:id="263" w:name="_Toc179632573"/>
      <w:bookmarkStart w:id="264" w:name="_Toc144974523"/>
      <w:bookmarkStart w:id="265" w:name="_Toc246996942"/>
      <w:bookmarkStart w:id="266" w:name="_Toc246996199"/>
      <w:bookmarkStart w:id="267" w:name="_Toc296602443"/>
      <w:r>
        <w:rPr>
          <w:rFonts w:hint="eastAsia" w:cs="宋体" w:asciiTheme="minorEastAsia" w:hAnsiTheme="minorEastAsia" w:eastAsiaTheme="minor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14:paraId="6BEE717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磋商响应文件应当对竞争性磋商文件有关项目工期、投标有效期、质量要求、招标范围等实质性内容作出响应。</w:t>
      </w:r>
    </w:p>
    <w:p w14:paraId="282919FB">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7E700095">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12AF206">
      <w:pPr>
        <w:pStyle w:val="3"/>
        <w:spacing w:before="0" w:line="500" w:lineRule="exact"/>
        <w:ind w:firstLine="241" w:firstLineChars="100"/>
        <w:rPr>
          <w:rFonts w:cs="宋体" w:asciiTheme="minorEastAsia" w:hAnsiTheme="minorEastAsia" w:eastAsiaTheme="minorEastAsia"/>
          <w:sz w:val="24"/>
          <w:szCs w:val="24"/>
        </w:rPr>
      </w:pPr>
      <w:bookmarkStart w:id="268" w:name="_Toc77586934"/>
      <w:bookmarkStart w:id="269" w:name="_Toc77586841"/>
      <w:r>
        <w:rPr>
          <w:rFonts w:hint="eastAsia" w:cs="宋体" w:asciiTheme="minorEastAsia" w:hAnsiTheme="minorEastAsia" w:eastAsiaTheme="minorEastAsia"/>
          <w:sz w:val="24"/>
          <w:szCs w:val="24"/>
        </w:rPr>
        <w:t>3.7备选投标方案</w:t>
      </w:r>
      <w:bookmarkEnd w:id="268"/>
      <w:bookmarkEnd w:id="269"/>
    </w:p>
    <w:p w14:paraId="75DFC47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7AA4F4AF">
      <w:pPr>
        <w:pStyle w:val="3"/>
        <w:spacing w:before="0" w:line="500" w:lineRule="exact"/>
        <w:ind w:firstLine="241" w:firstLineChars="100"/>
        <w:rPr>
          <w:rFonts w:cs="宋体" w:asciiTheme="minorEastAsia" w:hAnsiTheme="minorEastAsia" w:eastAsiaTheme="minorEastAsia"/>
          <w:sz w:val="24"/>
          <w:szCs w:val="24"/>
        </w:rPr>
      </w:pPr>
      <w:bookmarkStart w:id="270" w:name="_Toc77586842"/>
      <w:bookmarkStart w:id="271" w:name="_Toc77586935"/>
      <w:r>
        <w:rPr>
          <w:rFonts w:hint="eastAsia" w:cs="宋体" w:asciiTheme="minorEastAsia" w:hAnsiTheme="minorEastAsia" w:eastAsiaTheme="minorEastAsia"/>
          <w:sz w:val="24"/>
          <w:szCs w:val="24"/>
        </w:rPr>
        <w:t>4. 投标</w:t>
      </w:r>
      <w:bookmarkEnd w:id="260"/>
      <w:bookmarkEnd w:id="261"/>
      <w:bookmarkEnd w:id="262"/>
      <w:bookmarkEnd w:id="263"/>
      <w:bookmarkEnd w:id="264"/>
      <w:bookmarkEnd w:id="265"/>
      <w:bookmarkEnd w:id="266"/>
      <w:bookmarkEnd w:id="267"/>
      <w:bookmarkEnd w:id="270"/>
      <w:bookmarkEnd w:id="271"/>
    </w:p>
    <w:p w14:paraId="70A2C10B">
      <w:pPr>
        <w:pStyle w:val="3"/>
        <w:spacing w:before="0" w:line="500" w:lineRule="exact"/>
        <w:ind w:firstLine="241" w:firstLineChars="100"/>
        <w:rPr>
          <w:rFonts w:cs="宋体" w:asciiTheme="minorEastAsia" w:hAnsiTheme="minorEastAsia" w:eastAsiaTheme="minorEastAsia"/>
          <w:sz w:val="24"/>
          <w:szCs w:val="24"/>
        </w:rPr>
      </w:pPr>
      <w:bookmarkStart w:id="272" w:name="_Toc246996200"/>
      <w:bookmarkStart w:id="273" w:name="_Toc179632574"/>
      <w:bookmarkStart w:id="274" w:name="_Toc247085714"/>
      <w:bookmarkStart w:id="275" w:name="_Toc246996943"/>
      <w:bookmarkStart w:id="276" w:name="_Toc152042332"/>
      <w:bookmarkStart w:id="277" w:name="_Toc152045556"/>
      <w:bookmarkStart w:id="278" w:name="_Toc144974524"/>
      <w:bookmarkStart w:id="279" w:name="_Toc296602444"/>
      <w:bookmarkStart w:id="280" w:name="_Toc77586936"/>
      <w:bookmarkStart w:id="281" w:name="_Toc77586843"/>
      <w:r>
        <w:rPr>
          <w:rFonts w:hint="eastAsia" w:cs="宋体" w:asciiTheme="minorEastAsia" w:hAnsiTheme="minorEastAsia" w:eastAsiaTheme="minorEastAsia"/>
          <w:sz w:val="24"/>
          <w:szCs w:val="24"/>
        </w:rPr>
        <w:t>4.1 磋商响应文件的</w:t>
      </w:r>
      <w:bookmarkEnd w:id="272"/>
      <w:bookmarkEnd w:id="273"/>
      <w:bookmarkEnd w:id="274"/>
      <w:bookmarkEnd w:id="275"/>
      <w:bookmarkEnd w:id="276"/>
      <w:bookmarkEnd w:id="277"/>
      <w:bookmarkEnd w:id="278"/>
      <w:bookmarkEnd w:id="279"/>
      <w:r>
        <w:rPr>
          <w:rFonts w:hint="eastAsia" w:cs="宋体" w:asciiTheme="minorEastAsia" w:hAnsiTheme="minorEastAsia" w:eastAsiaTheme="minorEastAsia"/>
          <w:sz w:val="24"/>
          <w:szCs w:val="24"/>
        </w:rPr>
        <w:t>签署</w:t>
      </w:r>
      <w:bookmarkEnd w:id="280"/>
      <w:bookmarkEnd w:id="281"/>
    </w:p>
    <w:p w14:paraId="5B252AA0">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3BF563BA">
      <w:pPr>
        <w:spacing w:after="0" w:line="500" w:lineRule="exact"/>
        <w:rPr>
          <w:rFonts w:cs="宋体" w:asciiTheme="minorEastAsia" w:hAnsiTheme="minorEastAsia" w:eastAsiaTheme="minorEastAsia"/>
          <w:sz w:val="24"/>
          <w:szCs w:val="24"/>
        </w:rPr>
      </w:pPr>
      <w:bookmarkStart w:id="282" w:name="_Toc77586937"/>
      <w:bookmarkStart w:id="283" w:name="_Toc77586844"/>
      <w:r>
        <w:rPr>
          <w:rFonts w:hint="eastAsia" w:cs="宋体" w:asciiTheme="minorEastAsia" w:hAnsiTheme="minorEastAsia" w:eastAsiaTheme="minorEastAsia"/>
          <w:sz w:val="24"/>
          <w:szCs w:val="24"/>
        </w:rPr>
        <w:t>4.2 磋商响应文件的上传</w:t>
      </w:r>
      <w:bookmarkEnd w:id="282"/>
      <w:bookmarkEnd w:id="283"/>
    </w:p>
    <w:p w14:paraId="58740056">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5C210861">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57CA7B76">
      <w:pPr>
        <w:pStyle w:val="3"/>
        <w:spacing w:before="0" w:line="500" w:lineRule="exact"/>
        <w:ind w:firstLine="241" w:firstLineChars="100"/>
        <w:rPr>
          <w:rFonts w:cs="宋体" w:asciiTheme="minorEastAsia" w:hAnsiTheme="minorEastAsia" w:eastAsiaTheme="minorEastAsia"/>
          <w:sz w:val="24"/>
          <w:szCs w:val="24"/>
        </w:rPr>
      </w:pPr>
      <w:bookmarkStart w:id="284" w:name="_Toc77586938"/>
      <w:bookmarkStart w:id="285" w:name="_Toc77586845"/>
      <w:r>
        <w:rPr>
          <w:rFonts w:hint="eastAsia" w:cs="宋体" w:asciiTheme="minorEastAsia" w:hAnsiTheme="minorEastAsia" w:eastAsiaTheme="minorEastAsia"/>
          <w:sz w:val="24"/>
          <w:szCs w:val="24"/>
        </w:rPr>
        <w:t>4.3 磋商响应文件的修改与撤回</w:t>
      </w:r>
      <w:bookmarkEnd w:id="284"/>
      <w:bookmarkEnd w:id="285"/>
    </w:p>
    <w:p w14:paraId="40E13FD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7A448172">
      <w:pPr>
        <w:pStyle w:val="3"/>
        <w:spacing w:before="0" w:line="500" w:lineRule="exact"/>
        <w:ind w:firstLine="241" w:firstLineChars="100"/>
        <w:rPr>
          <w:rFonts w:cs="宋体" w:asciiTheme="minorEastAsia" w:hAnsiTheme="minorEastAsia" w:eastAsiaTheme="minorEastAsia"/>
          <w:sz w:val="24"/>
          <w:szCs w:val="24"/>
        </w:rPr>
      </w:pPr>
      <w:bookmarkStart w:id="286" w:name="_Toc246996203"/>
      <w:bookmarkStart w:id="287" w:name="_Toc152045559"/>
      <w:bookmarkStart w:id="288" w:name="_Toc246996946"/>
      <w:bookmarkStart w:id="289" w:name="_Toc144974527"/>
      <w:bookmarkStart w:id="290" w:name="_Toc247085717"/>
      <w:bookmarkStart w:id="291" w:name="_Toc296602447"/>
      <w:bookmarkStart w:id="292" w:name="_Toc152042335"/>
      <w:bookmarkStart w:id="293" w:name="_Toc179632577"/>
      <w:bookmarkStart w:id="294" w:name="_Toc77586939"/>
      <w:bookmarkStart w:id="295" w:name="_Toc77586846"/>
      <w:r>
        <w:rPr>
          <w:rFonts w:hint="eastAsia" w:cs="宋体" w:asciiTheme="minorEastAsia" w:hAnsiTheme="minorEastAsia" w:eastAsiaTheme="minorEastAsia"/>
          <w:sz w:val="24"/>
          <w:szCs w:val="24"/>
        </w:rPr>
        <w:t xml:space="preserve">5. </w:t>
      </w:r>
      <w:bookmarkEnd w:id="286"/>
      <w:bookmarkEnd w:id="287"/>
      <w:bookmarkEnd w:id="288"/>
      <w:bookmarkEnd w:id="289"/>
      <w:bookmarkEnd w:id="290"/>
      <w:bookmarkEnd w:id="291"/>
      <w:bookmarkEnd w:id="292"/>
      <w:bookmarkEnd w:id="293"/>
      <w:r>
        <w:rPr>
          <w:rFonts w:hint="eastAsia" w:cs="宋体" w:asciiTheme="minorEastAsia" w:hAnsiTheme="minorEastAsia" w:eastAsiaTheme="minorEastAsia"/>
          <w:sz w:val="24"/>
          <w:szCs w:val="24"/>
        </w:rPr>
        <w:t>磋商</w:t>
      </w:r>
      <w:bookmarkEnd w:id="294"/>
      <w:bookmarkEnd w:id="295"/>
    </w:p>
    <w:p w14:paraId="57EF6CDB">
      <w:pPr>
        <w:spacing w:after="0" w:line="500" w:lineRule="exact"/>
        <w:ind w:firstLine="422" w:firstLineChars="176"/>
        <w:rPr>
          <w:rFonts w:asciiTheme="minorEastAsia" w:hAnsiTheme="minorEastAsia" w:eastAsiaTheme="minorEastAsia"/>
          <w:sz w:val="24"/>
          <w:szCs w:val="24"/>
        </w:rPr>
      </w:pPr>
      <w:bookmarkStart w:id="296" w:name="_Toc247085720"/>
      <w:bookmarkStart w:id="297" w:name="_Toc152042338"/>
      <w:bookmarkStart w:id="298" w:name="_Toc296602451"/>
      <w:bookmarkStart w:id="299" w:name="_Toc246996206"/>
      <w:bookmarkStart w:id="300" w:name="_Toc246996949"/>
      <w:bookmarkStart w:id="301" w:name="_Toc144974530"/>
      <w:bookmarkStart w:id="302" w:name="_Toc152045561"/>
      <w:bookmarkStart w:id="303" w:name="_Toc144974529"/>
      <w:bookmarkStart w:id="304" w:name="_Toc152045562"/>
      <w:bookmarkStart w:id="305" w:name="_Toc152042337"/>
      <w:bookmarkStart w:id="306" w:name="_Toc179632580"/>
      <w:bookmarkStart w:id="307" w:name="_Toc179632579"/>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9EBB5AB">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0D5352E9">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3A71458C">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72F55CBF">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1803AD02">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5732DB90">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6"/>
    <w:bookmarkEnd w:id="297"/>
    <w:bookmarkEnd w:id="298"/>
    <w:bookmarkEnd w:id="299"/>
    <w:bookmarkEnd w:id="300"/>
    <w:bookmarkEnd w:id="301"/>
    <w:bookmarkEnd w:id="302"/>
    <w:bookmarkEnd w:id="303"/>
    <w:bookmarkEnd w:id="304"/>
    <w:bookmarkEnd w:id="305"/>
    <w:bookmarkEnd w:id="306"/>
    <w:bookmarkEnd w:id="307"/>
    <w:p w14:paraId="1A510C25">
      <w:pPr>
        <w:pStyle w:val="3"/>
        <w:spacing w:before="0" w:line="500" w:lineRule="exact"/>
        <w:ind w:firstLine="241" w:firstLineChars="100"/>
        <w:rPr>
          <w:rFonts w:cs="宋体" w:asciiTheme="minorEastAsia" w:hAnsiTheme="minorEastAsia" w:eastAsiaTheme="minorEastAsia"/>
          <w:sz w:val="24"/>
          <w:szCs w:val="24"/>
        </w:rPr>
      </w:pPr>
      <w:bookmarkStart w:id="308" w:name="_Toc152042339"/>
      <w:bookmarkStart w:id="309" w:name="_Toc77586940"/>
      <w:bookmarkStart w:id="310" w:name="_Toc246996950"/>
      <w:bookmarkStart w:id="311" w:name="_Toc246996207"/>
      <w:bookmarkStart w:id="312" w:name="_Toc77586847"/>
      <w:bookmarkStart w:id="313" w:name="_Toc296602452"/>
      <w:bookmarkStart w:id="314" w:name="_Toc152045563"/>
      <w:bookmarkStart w:id="315" w:name="_Toc144974531"/>
      <w:bookmarkStart w:id="316" w:name="_Toc179632581"/>
      <w:bookmarkStart w:id="317" w:name="_Toc247085721"/>
      <w:r>
        <w:rPr>
          <w:rFonts w:hint="eastAsia" w:cs="宋体" w:asciiTheme="minorEastAsia" w:hAnsiTheme="minorEastAsia" w:eastAsiaTheme="minorEastAsia"/>
          <w:sz w:val="24"/>
          <w:szCs w:val="24"/>
        </w:rPr>
        <w:t>5.4 磋商小组</w:t>
      </w:r>
      <w:bookmarkEnd w:id="308"/>
      <w:bookmarkEnd w:id="309"/>
      <w:bookmarkEnd w:id="310"/>
      <w:bookmarkEnd w:id="311"/>
      <w:bookmarkEnd w:id="312"/>
      <w:bookmarkEnd w:id="313"/>
      <w:bookmarkEnd w:id="314"/>
      <w:bookmarkEnd w:id="315"/>
      <w:bookmarkEnd w:id="316"/>
      <w:bookmarkEnd w:id="317"/>
    </w:p>
    <w:p w14:paraId="0E7D8101">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14:paraId="295642E6">
      <w:pPr>
        <w:spacing w:after="0" w:line="500" w:lineRule="exact"/>
        <w:ind w:firstLine="480" w:firstLineChars="200"/>
        <w:rPr>
          <w:rFonts w:cs="Calibri"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14:paraId="33E7F50D">
      <w:pPr>
        <w:spacing w:after="0"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w:t>
      </w:r>
      <w:r>
        <w:rPr>
          <w:rFonts w:hint="eastAsia" w:ascii="宋体" w:hAnsi="宋体" w:eastAsia="宋体" w:cs="宋体"/>
          <w:sz w:val="24"/>
          <w:szCs w:val="24"/>
        </w:rPr>
        <w:t>采购人代表评委无评标劳务费用。</w:t>
      </w:r>
    </w:p>
    <w:p w14:paraId="5E54291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2B9DBD4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7578B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4FE4968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5.4.5磋商小组成员有下列情形之一的，应当回避：</w:t>
      </w:r>
    </w:p>
    <w:p w14:paraId="4FABD6E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45A5522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0E19DA90">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44D39B9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079FB8C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669EC65D">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7E162B4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6D558F48">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176A80A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6F594E66">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08A9EBD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1B59D316">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13C5DB3D">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3678960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06208C2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14:paraId="6D1D7EE6">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6FFFF8C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B15567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7EA2FA0B">
      <w:pPr>
        <w:spacing w:after="0" w:line="500" w:lineRule="exact"/>
        <w:ind w:firstLine="241" w:firstLineChars="100"/>
        <w:rPr>
          <w:rFonts w:cs="宋体" w:asciiTheme="minorEastAsia" w:hAnsiTheme="minorEastAsia" w:eastAsiaTheme="minorEastAsia"/>
          <w:b/>
          <w:bCs/>
          <w:sz w:val="24"/>
          <w:szCs w:val="24"/>
        </w:rPr>
      </w:pPr>
      <w:bookmarkStart w:id="318" w:name="_Toc247085724"/>
      <w:bookmarkStart w:id="319" w:name="_Toc152045566"/>
      <w:bookmarkStart w:id="320" w:name="_Toc296602455"/>
      <w:bookmarkStart w:id="321" w:name="_Toc246996953"/>
      <w:bookmarkStart w:id="322" w:name="_Toc179632584"/>
      <w:bookmarkStart w:id="323" w:name="_Toc152042342"/>
      <w:bookmarkStart w:id="324" w:name="_Toc246996210"/>
      <w:bookmarkStart w:id="325" w:name="_Toc144974534"/>
      <w:r>
        <w:rPr>
          <w:rFonts w:hint="eastAsia" w:cs="宋体" w:asciiTheme="minorEastAsia" w:hAnsiTheme="minorEastAsia" w:eastAsiaTheme="minorEastAsia"/>
          <w:b/>
          <w:bCs/>
          <w:sz w:val="24"/>
          <w:szCs w:val="24"/>
        </w:rPr>
        <w:t>5.7确定成交人</w:t>
      </w:r>
    </w:p>
    <w:p w14:paraId="348CBB9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磋商小组应当根据综合评分情况，按照评审由高到低的顺序推荐成交候选人，并编写评标报告。</w:t>
      </w:r>
    </w:p>
    <w:p w14:paraId="41534238">
      <w:pPr>
        <w:spacing w:after="0" w:line="520" w:lineRule="exact"/>
        <w:ind w:firstLine="482" w:firstLineChars="200"/>
        <w:outlineLvl w:val="0"/>
        <w:rPr>
          <w:rFonts w:ascii="宋体" w:hAnsi="宋体" w:eastAsia="宋体" w:cs="宋体"/>
          <w:b/>
          <w:bCs/>
          <w:kern w:val="28"/>
          <w:sz w:val="24"/>
          <w:szCs w:val="24"/>
        </w:rPr>
      </w:pPr>
      <w:bookmarkStart w:id="326" w:name="_Toc15884"/>
      <w:bookmarkStart w:id="327" w:name="_Toc23857"/>
      <w:bookmarkStart w:id="328" w:name="_Toc7091"/>
      <w:bookmarkStart w:id="329" w:name="_Toc77586848"/>
      <w:bookmarkStart w:id="330" w:name="_Toc77586941"/>
      <w:r>
        <w:rPr>
          <w:rFonts w:hint="eastAsia" w:ascii="宋体" w:hAnsi="宋体" w:eastAsia="宋体" w:cs="宋体"/>
          <w:b/>
          <w:bCs/>
          <w:kern w:val="28"/>
          <w:sz w:val="24"/>
          <w:szCs w:val="24"/>
        </w:rPr>
        <w:t>6. 磋商细则</w:t>
      </w:r>
      <w:bookmarkEnd w:id="326"/>
      <w:bookmarkEnd w:id="327"/>
      <w:bookmarkEnd w:id="328"/>
    </w:p>
    <w:p w14:paraId="58539C3D">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6.1采购人按照上传响应文件时间的顺序，决定磋商顺序；</w:t>
      </w:r>
    </w:p>
    <w:p w14:paraId="13484183">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7B894262">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6.3本次竞争性磋商分为两轮报价或多轮报价。供应商响应性文件中的报价作为第一次报价，不得高于项目预算金额且不公开；第二轮报价不得高于预算金额,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14:paraId="255BB331">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6.4磋商报价计量采用中华人民共和国法定的基本计量单位。供应商根据采购人提供的本项目工程量清单、答疑纪要、磋商文件及补充答疑文件进行磋商报价。</w:t>
      </w:r>
    </w:p>
    <w:p w14:paraId="4F4E9388">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6.5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w:t>
      </w:r>
    </w:p>
    <w:p w14:paraId="542CF9EF">
      <w:pPr>
        <w:pStyle w:val="3"/>
        <w:spacing w:before="0" w:line="500" w:lineRule="exact"/>
        <w:ind w:firstLine="241" w:firstLineChars="100"/>
        <w:rPr>
          <w:rFonts w:cs="宋体" w:asciiTheme="minorEastAsia" w:hAnsiTheme="minorEastAsia" w:eastAsiaTheme="minorEastAsia"/>
          <w:sz w:val="24"/>
          <w:szCs w:val="24"/>
        </w:rPr>
      </w:pPr>
      <w:r>
        <w:rPr>
          <w:rFonts w:hint="eastAsia" w:ascii="宋体" w:hAnsi="宋体" w:eastAsia="宋体" w:cs="宋体"/>
          <w:sz w:val="24"/>
          <w:szCs w:val="24"/>
        </w:rPr>
        <w:t>6.6本项目采用综合评分法，磋商小组成员综合评审各响应人提交的响应文件，按总得分由高到低的顺序推荐3名成交候选人，并编写评审报告。</w:t>
      </w:r>
    </w:p>
    <w:bookmarkEnd w:id="318"/>
    <w:bookmarkEnd w:id="319"/>
    <w:bookmarkEnd w:id="320"/>
    <w:bookmarkEnd w:id="321"/>
    <w:bookmarkEnd w:id="322"/>
    <w:bookmarkEnd w:id="323"/>
    <w:bookmarkEnd w:id="324"/>
    <w:bookmarkEnd w:id="325"/>
    <w:bookmarkEnd w:id="329"/>
    <w:bookmarkEnd w:id="330"/>
    <w:p w14:paraId="3DAC9122">
      <w:pPr>
        <w:spacing w:line="520" w:lineRule="exact"/>
        <w:ind w:firstLine="482" w:firstLineChars="200"/>
        <w:outlineLvl w:val="0"/>
        <w:rPr>
          <w:rFonts w:ascii="宋体" w:hAnsi="宋体" w:eastAsia="宋体" w:cs="宋体"/>
          <w:b/>
          <w:bCs/>
          <w:sz w:val="24"/>
          <w:szCs w:val="24"/>
        </w:rPr>
      </w:pPr>
      <w:bookmarkStart w:id="331" w:name="_Toc26867"/>
      <w:bookmarkStart w:id="332" w:name="_Toc21922"/>
      <w:bookmarkStart w:id="333" w:name="_Toc10240"/>
      <w:r>
        <w:rPr>
          <w:rFonts w:hint="eastAsia" w:ascii="宋体" w:hAnsi="宋体" w:eastAsia="宋体" w:cs="宋体"/>
          <w:b/>
          <w:bCs/>
          <w:sz w:val="24"/>
          <w:szCs w:val="24"/>
        </w:rPr>
        <w:t>7、磋商</w:t>
      </w:r>
      <w:bookmarkEnd w:id="331"/>
      <w:bookmarkEnd w:id="332"/>
      <w:bookmarkEnd w:id="333"/>
    </w:p>
    <w:p w14:paraId="0DF8A063">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7.1磋商小组由采购人依法组建，负责磋商。根据《政府采购竞争性磋商采购方式管理办法》的规定，磋商小组应当履行以下义务：</w:t>
      </w:r>
    </w:p>
    <w:p w14:paraId="3C9A349A">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（一）遵纪守法，客观、公正、廉洁地履行职责；</w:t>
      </w:r>
    </w:p>
    <w:p w14:paraId="1CF22DE5">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（二）根据竞争性磋商文件的规定独立进行评审，对个人的评审意见承担法律责任；</w:t>
      </w:r>
    </w:p>
    <w:p w14:paraId="1552F4DF">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（三）参与磋商报告的起草；</w:t>
      </w:r>
    </w:p>
    <w:p w14:paraId="456C169F">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（四）配合采购人、采购代理机构答复响应标人提出的质疑；</w:t>
      </w:r>
    </w:p>
    <w:p w14:paraId="6B894CD7">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（五）配合财政部门的投诉处理和监督检查工作。</w:t>
      </w:r>
    </w:p>
    <w:p w14:paraId="4D8E42AC">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7.2磋商小组由有关技术、经济方面的专家组成。磋商小组人数及技术、经济专家的确定方式见响应标人须知前附表。</w:t>
      </w:r>
    </w:p>
    <w:p w14:paraId="2AE10359">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7.3 磋商原则</w:t>
      </w:r>
    </w:p>
    <w:p w14:paraId="6F9CDA73">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7.3.1严格按照竞争性磋商文件中的所有相关规定；按照“公平、公正、科学”的原则进行磋商。</w:t>
      </w:r>
    </w:p>
    <w:p w14:paraId="51C7E965">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7.3.2反对不正当竞争。</w:t>
      </w:r>
    </w:p>
    <w:p w14:paraId="2263A081">
      <w:pPr>
        <w:spacing w:line="520" w:lineRule="exact"/>
        <w:ind w:firstLine="482" w:firstLineChars="200"/>
        <w:outlineLvl w:val="0"/>
        <w:rPr>
          <w:rFonts w:ascii="宋体" w:hAnsi="宋体" w:eastAsia="宋体" w:cs="宋体"/>
          <w:b/>
          <w:bCs/>
          <w:sz w:val="24"/>
          <w:szCs w:val="24"/>
        </w:rPr>
      </w:pPr>
      <w:bookmarkStart w:id="334" w:name="_Toc12301"/>
      <w:bookmarkStart w:id="335" w:name="_Toc18474"/>
      <w:bookmarkStart w:id="336" w:name="_Toc2977"/>
      <w:r>
        <w:rPr>
          <w:rFonts w:hint="eastAsia" w:ascii="宋体" w:hAnsi="宋体" w:eastAsia="宋体" w:cs="宋体"/>
          <w:b/>
          <w:bCs/>
          <w:sz w:val="24"/>
          <w:szCs w:val="24"/>
        </w:rPr>
        <w:t>8、磋商过程的保密</w:t>
      </w:r>
      <w:bookmarkEnd w:id="334"/>
      <w:bookmarkEnd w:id="335"/>
      <w:bookmarkEnd w:id="336"/>
    </w:p>
    <w:p w14:paraId="3E1EA533">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8.1响应文件的审查、澄清、评价和比较的有关资料以及成交候选人的推荐情况，与磋商有关的其他任何情况均应严格保密。</w:t>
      </w:r>
    </w:p>
    <w:p w14:paraId="1AFEC73F">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8.2在响应文件的评审和比较、成交候选人推荐以及授予合同的过程中，响应人向采购人和磋商小组施加影响的任何行为，都将会导致其磋商被拒绝。</w:t>
      </w:r>
    </w:p>
    <w:p w14:paraId="2BEED71A">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8.3采购人不对未成交人就磋商过程以及未能成交原因作出任何解释。未成交人不得向磋商小组成员和其他有关人员索问磋商过程的情况和资料。</w:t>
      </w:r>
    </w:p>
    <w:p w14:paraId="21B58DE6">
      <w:pPr>
        <w:spacing w:line="520" w:lineRule="exact"/>
        <w:ind w:firstLine="482" w:firstLineChars="200"/>
        <w:outlineLvl w:val="0"/>
        <w:rPr>
          <w:rFonts w:ascii="宋体" w:hAnsi="宋体" w:eastAsia="宋体" w:cs="宋体"/>
          <w:b/>
          <w:bCs/>
          <w:sz w:val="24"/>
          <w:szCs w:val="24"/>
        </w:rPr>
      </w:pPr>
      <w:bookmarkStart w:id="337" w:name="_Toc24402"/>
      <w:bookmarkStart w:id="338" w:name="_Toc10668"/>
      <w:bookmarkStart w:id="339" w:name="_Toc10832"/>
      <w:r>
        <w:rPr>
          <w:rFonts w:hint="eastAsia" w:ascii="宋体" w:hAnsi="宋体" w:eastAsia="宋体" w:cs="宋体"/>
          <w:b/>
          <w:bCs/>
          <w:sz w:val="24"/>
          <w:szCs w:val="24"/>
        </w:rPr>
        <w:t>9、响应文件的澄清</w:t>
      </w:r>
      <w:bookmarkEnd w:id="337"/>
      <w:bookmarkEnd w:id="338"/>
      <w:bookmarkEnd w:id="339"/>
    </w:p>
    <w:p w14:paraId="2E5A448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44895654">
      <w:pPr>
        <w:spacing w:line="520" w:lineRule="exact"/>
        <w:ind w:firstLine="482" w:firstLineChars="200"/>
        <w:outlineLvl w:val="0"/>
        <w:rPr>
          <w:rFonts w:ascii="宋体" w:hAnsi="宋体" w:eastAsia="宋体" w:cs="宋体"/>
          <w:b/>
          <w:bCs/>
          <w:sz w:val="24"/>
          <w:szCs w:val="24"/>
        </w:rPr>
      </w:pPr>
      <w:bookmarkStart w:id="340" w:name="_Toc26096"/>
      <w:bookmarkStart w:id="341" w:name="_Toc10092"/>
      <w:bookmarkStart w:id="342" w:name="_Toc7780"/>
      <w:r>
        <w:rPr>
          <w:rFonts w:hint="eastAsia" w:ascii="宋体" w:hAnsi="宋体" w:eastAsia="宋体" w:cs="宋体"/>
          <w:b/>
          <w:bCs/>
          <w:sz w:val="24"/>
          <w:szCs w:val="24"/>
        </w:rPr>
        <w:t>10、响应文件的初步评审</w:t>
      </w:r>
      <w:bookmarkEnd w:id="340"/>
      <w:bookmarkEnd w:id="341"/>
      <w:bookmarkEnd w:id="342"/>
    </w:p>
    <w:p w14:paraId="743E3C37">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10.1根据初步评审要求经审查有效的响应文件，才能提交磋商小组进行评审。</w:t>
      </w:r>
    </w:p>
    <w:p w14:paraId="0CE29939">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6951636A">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10.3如果响应文件实质上不响应竞争性磋商文件的要求，采购人将予以拒绝，并且不允许响应人通过修改或撤消其不符合要求的差异或保留，使之成为具有响应性的磋商。</w:t>
      </w:r>
    </w:p>
    <w:p w14:paraId="1BCCC2C3">
      <w:pPr>
        <w:spacing w:line="520" w:lineRule="exact"/>
        <w:ind w:firstLine="482" w:firstLineChars="200"/>
        <w:outlineLvl w:val="0"/>
        <w:rPr>
          <w:rFonts w:ascii="宋体" w:hAnsi="宋体" w:eastAsia="宋体" w:cs="宋体"/>
          <w:b/>
          <w:bCs/>
          <w:sz w:val="24"/>
          <w:szCs w:val="24"/>
        </w:rPr>
      </w:pPr>
      <w:bookmarkStart w:id="343" w:name="_Toc10938"/>
      <w:bookmarkStart w:id="344" w:name="_Toc23151"/>
      <w:bookmarkStart w:id="345" w:name="_Toc4879"/>
      <w:r>
        <w:rPr>
          <w:rFonts w:hint="eastAsia" w:ascii="宋体" w:hAnsi="宋体" w:eastAsia="宋体" w:cs="宋体"/>
          <w:b/>
          <w:bCs/>
          <w:sz w:val="24"/>
          <w:szCs w:val="24"/>
        </w:rPr>
        <w:t>11.响应文件计算错误的修正</w:t>
      </w:r>
      <w:bookmarkEnd w:id="343"/>
      <w:bookmarkEnd w:id="344"/>
      <w:bookmarkEnd w:id="345"/>
    </w:p>
    <w:p w14:paraId="50933416">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11.1磋商小组将对确定为实质上响应竞争性磋商文件要求的响应文件进行校核，看其是否有计算或表达上的错误，修正错误的原则如下：</w:t>
      </w:r>
    </w:p>
    <w:p w14:paraId="5F509047">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11.1.1如果数字表示的金额和用文字表示的金额不一致时，应以文字表示的金额为准；</w:t>
      </w:r>
    </w:p>
    <w:p w14:paraId="18A840C0">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11.1.2当单价与数量的乘积与合价不一致时，以单价为准，除非磋商小组认为单价有明显的小数点错误，此时应以标出的合价为准，并修改单价。</w:t>
      </w:r>
    </w:p>
    <w:p w14:paraId="487AA51D">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4B9E6E9D">
      <w:pPr>
        <w:spacing w:line="520" w:lineRule="exact"/>
        <w:ind w:firstLine="482" w:firstLineChars="200"/>
        <w:outlineLvl w:val="0"/>
        <w:rPr>
          <w:rFonts w:ascii="宋体" w:hAnsi="宋体" w:eastAsia="宋体" w:cs="宋体"/>
          <w:b/>
          <w:bCs/>
          <w:sz w:val="24"/>
          <w:szCs w:val="24"/>
        </w:rPr>
      </w:pPr>
      <w:bookmarkStart w:id="346" w:name="_Toc21245"/>
      <w:bookmarkStart w:id="347" w:name="_Toc7158"/>
      <w:bookmarkStart w:id="348" w:name="_Toc25476"/>
      <w:r>
        <w:rPr>
          <w:rFonts w:hint="eastAsia" w:ascii="宋体" w:hAnsi="宋体" w:eastAsia="宋体" w:cs="宋体"/>
          <w:b/>
          <w:bCs/>
          <w:sz w:val="24"/>
          <w:szCs w:val="24"/>
        </w:rPr>
        <w:t>12. 响应文件的评审、比较和否决</w:t>
      </w:r>
      <w:bookmarkEnd w:id="346"/>
      <w:bookmarkEnd w:id="347"/>
      <w:bookmarkEnd w:id="348"/>
    </w:p>
    <w:p w14:paraId="7A2C4122">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12.1磋商小组仅对在实质上响应竞争性磋商文件要求的响应文件进行评估和比较。</w:t>
      </w:r>
    </w:p>
    <w:p w14:paraId="49CB382C">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B3BD08D">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12.3在首轮磋商的基础上，磋商小组讨论、分析、综合各种因素后，决定是否与各方再次进行磋商。 </w:t>
      </w:r>
    </w:p>
    <w:p w14:paraId="61A0045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12.4 出现下列情形之一的，将终止竞争性磋商采购活动，发布项目终止公告并说明原因，重新开展采购活动：</w:t>
      </w:r>
    </w:p>
    <w:p w14:paraId="7D26515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（1）、不符合法律、法规和竞争性磋商文件中规定的其他实质性要求的；</w:t>
      </w:r>
    </w:p>
    <w:p w14:paraId="063936B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（2）、其他法律、法规及本竞争性磋商文件规定的属响应无效的情形。终止竞争性磋商采购活动的条款；</w:t>
      </w:r>
    </w:p>
    <w:p w14:paraId="48D07A4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（3）、因情况变化，不再符合规定的竞争性磋商采购方式适用情形的；出现影响采购公正的违法、违规行为的；</w:t>
      </w:r>
    </w:p>
    <w:p w14:paraId="47BDF09A">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、磋商截止时间结束后参加供应商不足3家的，应重新组织采购。评审期间符合专业条件的供应商或者对磋商响应文件作出实质响应的供应商不足3家的，应重新组织采购。</w:t>
      </w:r>
    </w:p>
    <w:p w14:paraId="7603B180">
      <w:pPr>
        <w:spacing w:line="520" w:lineRule="exact"/>
        <w:ind w:firstLine="482" w:firstLineChars="200"/>
        <w:outlineLvl w:val="0"/>
        <w:rPr>
          <w:rFonts w:ascii="宋体" w:hAnsi="宋体" w:eastAsia="宋体" w:cs="宋体"/>
          <w:b/>
          <w:bCs/>
          <w:sz w:val="24"/>
          <w:szCs w:val="24"/>
        </w:rPr>
      </w:pPr>
      <w:bookmarkStart w:id="349" w:name="_Toc12637"/>
      <w:bookmarkStart w:id="350" w:name="_Toc29453"/>
      <w:bookmarkStart w:id="351" w:name="_Toc12402"/>
      <w:r>
        <w:rPr>
          <w:rFonts w:hint="eastAsia" w:ascii="宋体" w:hAnsi="宋体" w:eastAsia="宋体" w:cs="宋体"/>
          <w:b/>
          <w:bCs/>
          <w:sz w:val="24"/>
          <w:szCs w:val="24"/>
        </w:rPr>
        <w:t>13、成交候选人确定</w:t>
      </w:r>
      <w:bookmarkEnd w:id="349"/>
      <w:bookmarkEnd w:id="350"/>
      <w:bookmarkEnd w:id="351"/>
    </w:p>
    <w:p w14:paraId="0338AE83">
      <w:pPr>
        <w:spacing w:after="0" w:line="520" w:lineRule="exact"/>
        <w:ind w:firstLine="480" w:firstLineChars="200"/>
        <w:rPr>
          <w:rFonts w:ascii="宋体" w:hAnsi="宋体" w:eastAsia="宋体" w:cs="宋体"/>
          <w:sz w:val="24"/>
          <w:szCs w:val="24"/>
        </w:rPr>
      </w:pPr>
      <w:bookmarkStart w:id="352" w:name="_Toc8080"/>
      <w:bookmarkStart w:id="353" w:name="_Toc29111"/>
      <w:bookmarkStart w:id="354" w:name="_Toc11920"/>
      <w:r>
        <w:rPr>
          <w:rFonts w:hint="eastAsia" w:ascii="宋体" w:hAnsi="宋体" w:eastAsia="宋体" w:cs="宋体"/>
          <w:sz w:val="24"/>
          <w:szCs w:val="24"/>
        </w:rPr>
        <w:t>13.1采购代理机构应当自评审结束之日起2个工作日内将评审报告送交采购人。采购人应当自收到评审报告之日起5个工作日内在评审报告推荐的成交候选人中按顺序确定成交人。</w:t>
      </w:r>
    </w:p>
    <w:p w14:paraId="00C6FA3C">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成交候选人并列的，由采购人采取随机抽取的方式确定成交人。</w:t>
      </w:r>
    </w:p>
    <w:p w14:paraId="6E42537F">
      <w:pPr>
        <w:keepNext/>
        <w:keepLines/>
        <w:spacing w:line="360" w:lineRule="auto"/>
        <w:ind w:firstLine="482" w:firstLineChars="200"/>
        <w:outlineLvl w:val="2"/>
        <w:rPr>
          <w:rFonts w:ascii="宋体" w:hAnsi="宋体" w:eastAsia="宋体" w:cs="宋体"/>
          <w:b/>
          <w:bCs/>
          <w:sz w:val="24"/>
          <w:szCs w:val="24"/>
        </w:rPr>
      </w:pPr>
      <w:bookmarkStart w:id="355" w:name="_Toc455678134"/>
      <w:bookmarkStart w:id="356" w:name="_Toc422126474"/>
      <w:bookmarkStart w:id="357" w:name="_Toc454788041"/>
      <w:bookmarkStart w:id="358" w:name="_Toc428351661"/>
      <w:bookmarkStart w:id="359" w:name="_Toc428276601"/>
      <w:bookmarkStart w:id="360" w:name="_Toc16692"/>
      <w:bookmarkStart w:id="361" w:name="_Toc463011287"/>
      <w:bookmarkStart w:id="362" w:name="_Toc15190"/>
      <w:bookmarkStart w:id="363" w:name="_Toc462934308"/>
      <w:bookmarkStart w:id="364" w:name="_Toc2677"/>
      <w:r>
        <w:rPr>
          <w:rFonts w:hint="eastAsia" w:ascii="宋体" w:hAnsi="宋体" w:eastAsia="宋体" w:cs="宋体"/>
          <w:b/>
          <w:bCs/>
          <w:sz w:val="24"/>
          <w:szCs w:val="24"/>
        </w:rPr>
        <w:t>14、成交结果</w:t>
      </w:r>
      <w:bookmarkEnd w:id="355"/>
      <w:bookmarkEnd w:id="356"/>
      <w:bookmarkEnd w:id="357"/>
      <w:bookmarkEnd w:id="358"/>
      <w:bookmarkEnd w:id="359"/>
      <w:r>
        <w:rPr>
          <w:rFonts w:hint="eastAsia" w:ascii="宋体" w:hAnsi="宋体" w:eastAsia="宋体" w:cs="宋体"/>
          <w:b/>
          <w:bCs/>
          <w:sz w:val="24"/>
          <w:szCs w:val="24"/>
        </w:rPr>
        <w:t>公告</w:t>
      </w:r>
      <w:bookmarkEnd w:id="360"/>
      <w:bookmarkEnd w:id="361"/>
      <w:bookmarkEnd w:id="362"/>
      <w:bookmarkEnd w:id="363"/>
      <w:bookmarkEnd w:id="364"/>
    </w:p>
    <w:p w14:paraId="7AA479D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14.1采购人或者采购代理机构自成交人确定之日起2个工作日内，在公告发布的同一媒介上公告成交结果，同时向成交人发出成交通知书，并将竞争性磋商文件随成交结果同时公告，公告期限1个工作日。</w:t>
      </w:r>
    </w:p>
    <w:p w14:paraId="3B44ADA1">
      <w:pPr>
        <w:spacing w:after="0" w:line="360" w:lineRule="auto"/>
        <w:ind w:firstLine="480" w:firstLineChars="200"/>
        <w:rPr>
          <w:rFonts w:ascii="宋体" w:hAnsi="宋体" w:eastAsia="宋体" w:cs="宋体"/>
          <w:sz w:val="24"/>
          <w:szCs w:val="24"/>
        </w:rPr>
      </w:pPr>
      <w:bookmarkStart w:id="365" w:name="_Toc270604607"/>
      <w:r>
        <w:rPr>
          <w:rFonts w:hint="eastAsia" w:ascii="宋体" w:hAnsi="宋体" w:eastAsia="宋体" w:cs="宋体"/>
          <w:sz w:val="24"/>
          <w:szCs w:val="24"/>
        </w:rPr>
        <w:t>14.2成交结果公告内容包括</w:t>
      </w:r>
      <w:bookmarkEnd w:id="365"/>
      <w:r>
        <w:rPr>
          <w:rFonts w:hint="eastAsia" w:ascii="宋体" w:hAnsi="宋体" w:eastAsia="宋体" w:cs="宋体"/>
          <w:sz w:val="24"/>
          <w:szCs w:val="24"/>
        </w:rPr>
        <w:t>采购人和采购代理机构的名称、地址和联系方式、项目名称和项目编号、成交人名称、地址和成交金额、主要成交标的的名称、规格型号、数量、单价、服务要求、磋商小组成员名单。</w:t>
      </w:r>
    </w:p>
    <w:p w14:paraId="3B21D7F7">
      <w:pPr>
        <w:keepNext/>
        <w:keepLines/>
        <w:spacing w:line="360" w:lineRule="auto"/>
        <w:ind w:firstLine="482" w:firstLineChars="200"/>
        <w:outlineLvl w:val="2"/>
        <w:rPr>
          <w:rFonts w:ascii="宋体" w:hAnsi="宋体" w:eastAsia="宋体" w:cs="宋体"/>
          <w:b/>
          <w:bCs/>
          <w:sz w:val="24"/>
          <w:szCs w:val="24"/>
        </w:rPr>
      </w:pPr>
      <w:bookmarkStart w:id="366" w:name="_Toc463011289"/>
      <w:bookmarkStart w:id="367" w:name="_Toc18026"/>
      <w:bookmarkStart w:id="368" w:name="_Toc4900"/>
      <w:bookmarkStart w:id="369" w:name="_Toc462934310"/>
      <w:bookmarkStart w:id="370" w:name="_Toc11152"/>
      <w:bookmarkStart w:id="371" w:name="_Toc455678136"/>
      <w:r>
        <w:rPr>
          <w:rFonts w:hint="eastAsia" w:ascii="宋体" w:hAnsi="宋体" w:eastAsia="宋体" w:cs="宋体"/>
          <w:b/>
          <w:bCs/>
          <w:sz w:val="24"/>
          <w:szCs w:val="24"/>
        </w:rPr>
        <w:t>15、成交通知书</w:t>
      </w:r>
      <w:bookmarkEnd w:id="366"/>
      <w:bookmarkEnd w:id="367"/>
      <w:bookmarkEnd w:id="368"/>
      <w:bookmarkEnd w:id="369"/>
      <w:bookmarkEnd w:id="370"/>
      <w:bookmarkEnd w:id="371"/>
      <w:bookmarkStart w:id="372" w:name="_Toc11018"/>
      <w:bookmarkStart w:id="373" w:name="_Toc455678137"/>
      <w:bookmarkStart w:id="374" w:name="_Toc463011290"/>
      <w:bookmarkStart w:id="375" w:name="_Toc462934311"/>
      <w:bookmarkStart w:id="376" w:name="_Toc23963"/>
    </w:p>
    <w:bookmarkEnd w:id="372"/>
    <w:bookmarkEnd w:id="373"/>
    <w:bookmarkEnd w:id="374"/>
    <w:bookmarkEnd w:id="375"/>
    <w:bookmarkEnd w:id="376"/>
    <w:p w14:paraId="058E457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在公告成交结果的同时，采购人或者采购代理机构向成交人发出成交通知书，成交通知书将作为进行合同磋商和签订合同的依据。</w:t>
      </w:r>
    </w:p>
    <w:p w14:paraId="399B6023">
      <w:pPr>
        <w:spacing w:line="520" w:lineRule="exact"/>
        <w:ind w:firstLine="482" w:firstLineChars="200"/>
        <w:outlineLvl w:val="0"/>
        <w:rPr>
          <w:rFonts w:ascii="宋体" w:hAnsi="宋体" w:eastAsia="宋体" w:cs="宋体"/>
          <w:b/>
          <w:bCs/>
          <w:sz w:val="24"/>
          <w:szCs w:val="24"/>
        </w:rPr>
      </w:pPr>
      <w:r>
        <w:rPr>
          <w:rFonts w:hint="eastAsia" w:ascii="宋体" w:hAnsi="宋体" w:eastAsia="宋体" w:cs="宋体"/>
          <w:b/>
          <w:bCs/>
          <w:sz w:val="24"/>
          <w:szCs w:val="24"/>
        </w:rPr>
        <w:t>16 、合同的授予</w:t>
      </w:r>
      <w:bookmarkEnd w:id="352"/>
      <w:bookmarkEnd w:id="353"/>
      <w:bookmarkEnd w:id="354"/>
    </w:p>
    <w:p w14:paraId="17874555">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.1成交</w:t>
      </w:r>
      <w:r>
        <w:rPr>
          <w:rFonts w:hint="eastAsia" w:ascii="宋体" w:hAnsi="宋体" w:eastAsia="宋体" w:cs="宋体"/>
          <w:sz w:val="24"/>
          <w:szCs w:val="24"/>
        </w:rPr>
        <w:t>单位</w:t>
      </w:r>
      <w:r>
        <w:rPr>
          <w:rFonts w:ascii="宋体" w:hAnsi="宋体" w:eastAsia="宋体" w:cs="宋体"/>
          <w:sz w:val="24"/>
          <w:szCs w:val="24"/>
        </w:rPr>
        <w:t>在收到成交通知书后</w:t>
      </w:r>
      <w:r>
        <w:rPr>
          <w:rFonts w:hint="eastAsia" w:ascii="宋体" w:hAnsi="宋体" w:eastAsia="宋体" w:cs="宋体"/>
          <w:sz w:val="24"/>
          <w:szCs w:val="24"/>
        </w:rPr>
        <w:t>2个工作日内应与采购人签订承包合同。</w:t>
      </w:r>
    </w:p>
    <w:p w14:paraId="34772A28">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竞争性磋商文件成交单位的响应性文件及其相关澄清、补遗文件等，均为签订合同的依据。</w:t>
      </w:r>
    </w:p>
    <w:p w14:paraId="53214C51">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w:t>
      </w:r>
      <w:r>
        <w:rPr>
          <w:rFonts w:hint="eastAsia" w:ascii="宋体" w:hAnsi="宋体" w:eastAsia="宋体" w:cs="宋体"/>
          <w:sz w:val="24"/>
          <w:szCs w:val="24"/>
        </w:rPr>
        <w:t>2成交单位如未能按照竞争性磋商文件要求，在规定期限内与采购人签订合同，无论何种原因采购方将取消其成交资格、撤销其成交通知书。在此情况下，采购人可将合同授予排名次高的响应人。</w:t>
      </w:r>
    </w:p>
    <w:p w14:paraId="0D966106">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16.3在签订合同过程中，如发现成交单位以他人名义磋商或者以其他方式弄虚作假，骗取成交的，采购人有权取消其成交资格。</w:t>
      </w:r>
    </w:p>
    <w:p w14:paraId="72141158">
      <w:pPr>
        <w:numPr>
          <w:ilvl w:val="0"/>
          <w:numId w:val="2"/>
        </w:numPr>
        <w:spacing w:line="520" w:lineRule="exact"/>
        <w:ind w:firstLine="482" w:firstLineChars="200"/>
        <w:outlineLvl w:val="0"/>
        <w:rPr>
          <w:rFonts w:ascii="宋体" w:hAnsi="宋体" w:eastAsia="宋体" w:cs="宋体"/>
          <w:b/>
          <w:bCs/>
          <w:sz w:val="24"/>
          <w:szCs w:val="24"/>
        </w:rPr>
      </w:pPr>
      <w:bookmarkStart w:id="377" w:name="_Toc27882"/>
      <w:bookmarkStart w:id="378" w:name="_Toc270604610"/>
      <w:bookmarkStart w:id="379" w:name="_Toc23774433"/>
      <w:bookmarkStart w:id="380" w:name="_Toc269470338"/>
      <w:bookmarkStart w:id="381" w:name="_Toc25425"/>
      <w:r>
        <w:rPr>
          <w:rFonts w:hint="eastAsia" w:ascii="宋体" w:hAnsi="宋体" w:eastAsia="宋体" w:cs="宋体"/>
          <w:b/>
          <w:bCs/>
          <w:sz w:val="24"/>
          <w:szCs w:val="24"/>
        </w:rPr>
        <w:t>纪律和监督</w:t>
      </w:r>
      <w:bookmarkEnd w:id="377"/>
      <w:bookmarkEnd w:id="378"/>
      <w:bookmarkEnd w:id="379"/>
      <w:bookmarkEnd w:id="380"/>
      <w:bookmarkEnd w:id="381"/>
      <w:bookmarkStart w:id="382" w:name="_Toc462934323"/>
      <w:bookmarkStart w:id="383" w:name="_Toc269470339"/>
      <w:bookmarkStart w:id="384" w:name="_Toc2717"/>
      <w:bookmarkStart w:id="385" w:name="_Toc31772"/>
      <w:bookmarkStart w:id="386" w:name="_Toc428351666"/>
      <w:bookmarkStart w:id="387" w:name="_Toc277149399"/>
      <w:bookmarkStart w:id="388" w:name="_Toc463011302"/>
      <w:bookmarkStart w:id="389" w:name="_Toc428276606"/>
      <w:bookmarkStart w:id="390" w:name="_Toc455678149"/>
      <w:bookmarkStart w:id="391" w:name="_Toc270604611"/>
      <w:bookmarkStart w:id="392" w:name="_Toc13152"/>
      <w:bookmarkStart w:id="393" w:name="_Toc270604838"/>
      <w:bookmarkStart w:id="394" w:name="_Toc454788046"/>
    </w:p>
    <w:p w14:paraId="12B98CFB">
      <w:pPr>
        <w:spacing w:after="0"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17.1对采购人的纪律要求</w:t>
      </w:r>
      <w:bookmarkEnd w:id="382"/>
      <w:bookmarkEnd w:id="383"/>
      <w:bookmarkEnd w:id="384"/>
      <w:bookmarkEnd w:id="385"/>
      <w:bookmarkEnd w:id="386"/>
      <w:bookmarkEnd w:id="387"/>
      <w:bookmarkEnd w:id="388"/>
      <w:bookmarkEnd w:id="389"/>
      <w:bookmarkEnd w:id="390"/>
      <w:bookmarkEnd w:id="391"/>
      <w:bookmarkEnd w:id="392"/>
      <w:bookmarkEnd w:id="393"/>
      <w:bookmarkEnd w:id="394"/>
    </w:p>
    <w:p w14:paraId="497A4281">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17.1.1采购人不得泄漏竞争性磋商中应当保密的情况和资料，不得与响应人串通损害国家利益、社会公共利益或者他人合法权益。</w:t>
      </w:r>
    </w:p>
    <w:p w14:paraId="68304053">
      <w:pPr>
        <w:spacing w:after="0" w:line="520" w:lineRule="exact"/>
        <w:ind w:firstLine="480" w:firstLineChars="200"/>
        <w:rPr>
          <w:rFonts w:ascii="宋体" w:hAnsi="宋体" w:eastAsia="宋体" w:cs="宋体"/>
          <w:sz w:val="24"/>
          <w:szCs w:val="24"/>
        </w:rPr>
      </w:pPr>
      <w:bookmarkStart w:id="395" w:name="_Toc462934324"/>
      <w:bookmarkStart w:id="396" w:name="_Toc428351667"/>
      <w:bookmarkStart w:id="397" w:name="_Toc270604612"/>
      <w:bookmarkStart w:id="398" w:name="_Toc454788047"/>
      <w:bookmarkStart w:id="399" w:name="_Toc10123"/>
      <w:bookmarkStart w:id="400" w:name="_Toc455678150"/>
      <w:bookmarkStart w:id="401" w:name="_Toc277149400"/>
      <w:bookmarkStart w:id="402" w:name="_Toc1136"/>
      <w:bookmarkStart w:id="403" w:name="_Toc428276607"/>
      <w:bookmarkStart w:id="404" w:name="_Toc24245"/>
      <w:bookmarkStart w:id="405" w:name="_Toc270604839"/>
      <w:bookmarkStart w:id="406" w:name="_Toc463011303"/>
      <w:bookmarkStart w:id="407" w:name="_Toc269470340"/>
      <w:r>
        <w:rPr>
          <w:rFonts w:hint="eastAsia" w:ascii="宋体" w:hAnsi="宋体" w:eastAsia="宋体" w:cs="宋体"/>
          <w:sz w:val="24"/>
          <w:szCs w:val="24"/>
        </w:rPr>
        <w:t>17.2对响应人的纪律要求</w:t>
      </w:r>
      <w:bookmarkEnd w:id="395"/>
      <w:bookmarkEnd w:id="396"/>
      <w:bookmarkEnd w:id="397"/>
      <w:bookmarkEnd w:id="398"/>
      <w:bookmarkEnd w:id="399"/>
      <w:bookmarkEnd w:id="400"/>
      <w:bookmarkEnd w:id="401"/>
      <w:bookmarkEnd w:id="402"/>
      <w:bookmarkEnd w:id="403"/>
      <w:bookmarkEnd w:id="404"/>
      <w:bookmarkEnd w:id="405"/>
      <w:bookmarkEnd w:id="406"/>
      <w:bookmarkEnd w:id="407"/>
    </w:p>
    <w:p w14:paraId="05BBF1D1">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17.2.1响应人不得相互串通或者与采购人串通，不得向采购人或者磋商小组成员行贿谋取成交，不得以他人名义磋商或者以其他方式弄虚作假骗取成交；响应人不得以任何方式干扰、影响磋商工作。</w:t>
      </w:r>
    </w:p>
    <w:p w14:paraId="7CCD0C94">
      <w:pPr>
        <w:spacing w:after="0" w:line="520" w:lineRule="exact"/>
        <w:ind w:firstLine="480" w:firstLineChars="200"/>
        <w:rPr>
          <w:rFonts w:ascii="宋体" w:hAnsi="宋体" w:eastAsia="宋体" w:cs="宋体"/>
          <w:sz w:val="24"/>
          <w:szCs w:val="24"/>
        </w:rPr>
      </w:pPr>
      <w:bookmarkStart w:id="408" w:name="_Toc277149401"/>
      <w:bookmarkStart w:id="409" w:name="_Toc270604613"/>
      <w:bookmarkStart w:id="410" w:name="_Toc15953"/>
      <w:bookmarkStart w:id="411" w:name="_Toc455678151"/>
      <w:bookmarkStart w:id="412" w:name="_Toc463011304"/>
      <w:bookmarkStart w:id="413" w:name="_Toc23588"/>
      <w:bookmarkStart w:id="414" w:name="_Toc428276608"/>
      <w:bookmarkStart w:id="415" w:name="_Toc26184"/>
      <w:bookmarkStart w:id="416" w:name="_Toc428351668"/>
      <w:bookmarkStart w:id="417" w:name="_Toc270604840"/>
      <w:bookmarkStart w:id="418" w:name="_Toc269470341"/>
      <w:bookmarkStart w:id="419" w:name="_Toc454788048"/>
      <w:bookmarkStart w:id="420" w:name="_Toc462934325"/>
      <w:r>
        <w:rPr>
          <w:rFonts w:hint="eastAsia" w:ascii="宋体" w:hAnsi="宋体" w:eastAsia="宋体" w:cs="宋体"/>
          <w:sz w:val="24"/>
          <w:szCs w:val="24"/>
        </w:rPr>
        <w:t>17.3对磋商小组成员的纪律要求</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28B16842">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17.3.1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24E1272">
      <w:pPr>
        <w:spacing w:after="0" w:line="520" w:lineRule="exact"/>
        <w:ind w:firstLine="480" w:firstLineChars="200"/>
        <w:rPr>
          <w:rFonts w:ascii="宋体" w:hAnsi="宋体" w:eastAsia="宋体" w:cs="宋体"/>
          <w:sz w:val="24"/>
          <w:szCs w:val="24"/>
        </w:rPr>
      </w:pPr>
      <w:bookmarkStart w:id="421" w:name="_Toc4673"/>
      <w:bookmarkStart w:id="422" w:name="_Toc14202"/>
      <w:bookmarkStart w:id="423" w:name="_Toc270604614"/>
      <w:bookmarkStart w:id="424" w:name="_Toc269470342"/>
      <w:bookmarkStart w:id="425" w:name="_Toc8563"/>
      <w:bookmarkStart w:id="426" w:name="_Toc455678152"/>
      <w:bookmarkStart w:id="427" w:name="_Toc428276609"/>
      <w:bookmarkStart w:id="428" w:name="_Toc277149402"/>
      <w:bookmarkStart w:id="429" w:name="_Toc428351669"/>
      <w:bookmarkStart w:id="430" w:name="_Toc270604841"/>
      <w:bookmarkStart w:id="431" w:name="_Toc463011305"/>
      <w:bookmarkStart w:id="432" w:name="_Toc454788049"/>
      <w:bookmarkStart w:id="433" w:name="_Toc462934326"/>
      <w:r>
        <w:rPr>
          <w:rFonts w:hint="eastAsia" w:ascii="宋体" w:hAnsi="宋体" w:eastAsia="宋体" w:cs="宋体"/>
          <w:sz w:val="24"/>
          <w:szCs w:val="24"/>
        </w:rPr>
        <w:t>17.4对与磋商活动有关的工作人员的纪律要求</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25AE2D8E">
      <w:pPr>
        <w:spacing w:after="0" w:line="520" w:lineRule="exact"/>
        <w:ind w:firstLine="480" w:firstLineChars="200"/>
        <w:rPr>
          <w:rFonts w:ascii="宋体" w:hAnsi="宋体" w:eastAsia="宋体" w:cs="宋体"/>
          <w:sz w:val="24"/>
          <w:szCs w:val="24"/>
        </w:rPr>
      </w:pPr>
      <w:r>
        <w:rPr>
          <w:rFonts w:hint="eastAsia" w:ascii="宋体" w:hAnsi="宋体" w:eastAsia="宋体" w:cs="宋体"/>
          <w:sz w:val="24"/>
          <w:szCs w:val="24"/>
        </w:rPr>
        <w:t>17.4.1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51F038DD">
      <w:pPr>
        <w:spacing w:after="0" w:line="520" w:lineRule="exact"/>
        <w:ind w:firstLine="480" w:firstLineChars="200"/>
        <w:rPr>
          <w:rFonts w:ascii="宋体" w:hAnsi="宋体" w:eastAsia="宋体" w:cs="宋体"/>
          <w:sz w:val="24"/>
          <w:szCs w:val="24"/>
        </w:rPr>
      </w:pPr>
      <w:bookmarkStart w:id="434" w:name="_Toc277149403"/>
      <w:bookmarkStart w:id="435" w:name="_Toc454788050"/>
      <w:bookmarkStart w:id="436" w:name="_Toc428351670"/>
      <w:bookmarkStart w:id="437" w:name="_Toc428276610"/>
      <w:bookmarkStart w:id="438" w:name="_Toc270604842"/>
      <w:bookmarkStart w:id="439" w:name="_Toc270604615"/>
      <w:bookmarkStart w:id="440" w:name="_Toc269470343"/>
      <w:bookmarkStart w:id="441" w:name="_Toc29089"/>
      <w:r>
        <w:rPr>
          <w:rFonts w:hint="eastAsia" w:ascii="宋体" w:hAnsi="宋体" w:eastAsia="宋体" w:cs="宋体"/>
          <w:sz w:val="24"/>
          <w:szCs w:val="24"/>
        </w:rPr>
        <w:t>17.5</w:t>
      </w:r>
      <w:bookmarkStart w:id="442" w:name="_Toc27033"/>
      <w:r>
        <w:rPr>
          <w:rFonts w:hint="eastAsia" w:ascii="宋体" w:hAnsi="宋体" w:eastAsia="宋体" w:cs="宋体"/>
          <w:sz w:val="24"/>
          <w:szCs w:val="24"/>
        </w:rPr>
        <w:t>询问、质疑和投诉</w:t>
      </w:r>
      <w:bookmarkEnd w:id="434"/>
      <w:bookmarkEnd w:id="435"/>
      <w:bookmarkEnd w:id="436"/>
      <w:bookmarkEnd w:id="437"/>
      <w:bookmarkEnd w:id="438"/>
      <w:bookmarkEnd w:id="439"/>
      <w:bookmarkEnd w:id="440"/>
      <w:bookmarkEnd w:id="441"/>
      <w:bookmarkEnd w:id="442"/>
    </w:p>
    <w:p w14:paraId="5CE20266">
      <w:pPr>
        <w:spacing w:after="0" w:line="520" w:lineRule="exact"/>
        <w:ind w:firstLine="480" w:firstLineChars="200"/>
        <w:rPr>
          <w:rFonts w:ascii="宋体" w:hAnsi="宋体" w:eastAsia="宋体" w:cs="宋体"/>
          <w:sz w:val="24"/>
          <w:szCs w:val="24"/>
        </w:rPr>
      </w:pPr>
      <w:bookmarkStart w:id="443" w:name="_Toc463011307"/>
      <w:bookmarkStart w:id="444" w:name="_Toc455678154"/>
      <w:bookmarkStart w:id="445" w:name="_Toc11785"/>
      <w:bookmarkStart w:id="446" w:name="_Toc462934328"/>
      <w:bookmarkStart w:id="447" w:name="_Toc17445"/>
      <w:r>
        <w:rPr>
          <w:rFonts w:hint="eastAsia" w:ascii="宋体" w:hAnsi="宋体" w:eastAsia="宋体" w:cs="宋体"/>
          <w:sz w:val="24"/>
          <w:szCs w:val="24"/>
        </w:rPr>
        <w:t>17.5.1响应人或有关当事人对磋商过程、成交结果有异议的，可以向采购人或者采购代理机构提出询问。</w:t>
      </w:r>
      <w:bookmarkEnd w:id="443"/>
      <w:bookmarkEnd w:id="444"/>
      <w:bookmarkEnd w:id="445"/>
      <w:bookmarkEnd w:id="446"/>
      <w:bookmarkEnd w:id="447"/>
    </w:p>
    <w:p w14:paraId="2E9CF80F">
      <w:pPr>
        <w:spacing w:after="0" w:line="520" w:lineRule="exact"/>
        <w:ind w:firstLine="480" w:firstLineChars="200"/>
        <w:rPr>
          <w:rFonts w:ascii="宋体" w:hAnsi="宋体" w:eastAsia="宋体" w:cs="宋体"/>
          <w:sz w:val="24"/>
          <w:szCs w:val="24"/>
        </w:rPr>
      </w:pPr>
      <w:bookmarkStart w:id="448" w:name="_Toc27421"/>
      <w:bookmarkStart w:id="449" w:name="_Toc463011308"/>
      <w:bookmarkStart w:id="450" w:name="_Toc455678155"/>
      <w:bookmarkStart w:id="451" w:name="_Toc24621"/>
      <w:bookmarkStart w:id="452" w:name="_Toc462934329"/>
      <w:r>
        <w:rPr>
          <w:rFonts w:hint="eastAsia" w:ascii="宋体" w:hAnsi="宋体" w:eastAsia="宋体" w:cs="宋体"/>
          <w:sz w:val="24"/>
          <w:szCs w:val="24"/>
        </w:rPr>
        <w:t>17.5.2采购人或者采购代理机构应当在三个工作日内对响应人依法提出的询问作出答复。</w:t>
      </w:r>
      <w:bookmarkEnd w:id="448"/>
      <w:bookmarkEnd w:id="449"/>
      <w:bookmarkEnd w:id="450"/>
      <w:bookmarkEnd w:id="451"/>
      <w:bookmarkEnd w:id="452"/>
    </w:p>
    <w:p w14:paraId="70DAC8D6">
      <w:pPr>
        <w:spacing w:after="0" w:line="520" w:lineRule="exact"/>
        <w:ind w:firstLine="480" w:firstLineChars="200"/>
        <w:rPr>
          <w:rFonts w:ascii="宋体" w:hAnsi="宋体" w:eastAsia="宋体" w:cs="宋体"/>
          <w:sz w:val="24"/>
          <w:szCs w:val="24"/>
        </w:rPr>
      </w:pPr>
      <w:bookmarkStart w:id="453" w:name="_Toc462934330"/>
      <w:bookmarkStart w:id="454" w:name="_Toc463011309"/>
      <w:bookmarkStart w:id="455" w:name="_Toc30298"/>
      <w:bookmarkStart w:id="456" w:name="_Toc28381"/>
      <w:bookmarkStart w:id="457" w:name="_Toc455678156"/>
      <w:r>
        <w:rPr>
          <w:rFonts w:hint="eastAsia" w:ascii="宋体" w:hAnsi="宋体" w:eastAsia="宋体" w:cs="宋体"/>
          <w:sz w:val="24"/>
          <w:szCs w:val="24"/>
        </w:rPr>
        <w:t>17.5.3响应人认为竞争性磋商文件、采购过程使自己的权益受到损害的，可以在知道或者应知其权益受到损害之日起七个工作日内，以书面形式向采购人提出质疑。</w:t>
      </w:r>
      <w:bookmarkEnd w:id="453"/>
      <w:bookmarkEnd w:id="454"/>
      <w:bookmarkEnd w:id="455"/>
      <w:bookmarkEnd w:id="456"/>
      <w:bookmarkEnd w:id="457"/>
    </w:p>
    <w:p w14:paraId="1D586BF2">
      <w:pPr>
        <w:spacing w:after="0" w:line="520" w:lineRule="exact"/>
        <w:ind w:firstLine="480" w:firstLineChars="200"/>
        <w:rPr>
          <w:rFonts w:ascii="宋体" w:hAnsi="宋体" w:eastAsia="宋体" w:cs="宋体"/>
          <w:sz w:val="24"/>
          <w:szCs w:val="24"/>
        </w:rPr>
      </w:pPr>
      <w:bookmarkStart w:id="458" w:name="_Toc16614"/>
      <w:bookmarkStart w:id="459" w:name="_Toc288"/>
      <w:bookmarkStart w:id="460" w:name="_Toc463011310"/>
      <w:bookmarkStart w:id="461" w:name="_Toc462934331"/>
      <w:r>
        <w:rPr>
          <w:rFonts w:hint="eastAsia" w:ascii="宋体" w:hAnsi="宋体" w:eastAsia="宋体" w:cs="宋体"/>
          <w:sz w:val="24"/>
          <w:szCs w:val="24"/>
        </w:rPr>
        <w:t>17.5.4响应人认为成交结果使自己的权益受到损害的，可以在成交结果公告期限届满之日起七个工作日内，以书面形式向采购人提出质疑，接收质疑函联系部门、电话及地址详见竞争性磋商公告。</w:t>
      </w:r>
      <w:bookmarkEnd w:id="458"/>
      <w:bookmarkEnd w:id="459"/>
      <w:bookmarkEnd w:id="460"/>
      <w:bookmarkEnd w:id="461"/>
      <w:r>
        <w:rPr>
          <w:rFonts w:hint="eastAsia" w:ascii="宋体" w:hAnsi="宋体" w:eastAsia="宋体" w:cs="宋体"/>
          <w:sz w:val="24"/>
          <w:szCs w:val="24"/>
        </w:rPr>
        <w:t>在法定质疑期内响应人针对同一采购程序环节的质疑应当一次性提出。</w:t>
      </w:r>
    </w:p>
    <w:p w14:paraId="79DF7A83">
      <w:pPr>
        <w:spacing w:after="0" w:line="520" w:lineRule="exact"/>
        <w:ind w:firstLine="480" w:firstLineChars="200"/>
        <w:rPr>
          <w:rFonts w:ascii="宋体" w:hAnsi="宋体" w:eastAsia="宋体" w:cs="宋体"/>
          <w:sz w:val="24"/>
          <w:szCs w:val="24"/>
        </w:rPr>
      </w:pPr>
      <w:bookmarkStart w:id="462" w:name="_Toc18478"/>
      <w:bookmarkStart w:id="463" w:name="_Toc462934332"/>
      <w:bookmarkStart w:id="464" w:name="_Toc463011311"/>
      <w:bookmarkStart w:id="465" w:name="_Toc455678157"/>
      <w:bookmarkStart w:id="466" w:name="_Toc5258"/>
      <w:r>
        <w:rPr>
          <w:rFonts w:hint="eastAsia" w:ascii="宋体" w:hAnsi="宋体" w:eastAsia="宋体" w:cs="宋体"/>
          <w:sz w:val="24"/>
          <w:szCs w:val="24"/>
        </w:rPr>
        <w:t>17.5.5采购人或者采购代理机构应当在收到响应人的书面质疑后七个工作日内作出答复，并以书面形式通知质疑响应人和其他有关响应人，但答复的内容不得涉及商业秘密。</w:t>
      </w:r>
      <w:bookmarkEnd w:id="462"/>
      <w:bookmarkEnd w:id="463"/>
      <w:bookmarkEnd w:id="464"/>
      <w:bookmarkEnd w:id="465"/>
      <w:bookmarkEnd w:id="466"/>
    </w:p>
    <w:p w14:paraId="4B448E73">
      <w:pPr>
        <w:spacing w:after="0" w:line="520" w:lineRule="exact"/>
        <w:ind w:firstLine="480" w:firstLineChars="200"/>
        <w:rPr>
          <w:rFonts w:ascii="宋体" w:hAnsi="宋体" w:eastAsia="宋体" w:cs="宋体"/>
          <w:sz w:val="24"/>
          <w:szCs w:val="24"/>
        </w:rPr>
      </w:pPr>
      <w:bookmarkStart w:id="467" w:name="_Toc463011312"/>
      <w:bookmarkStart w:id="468" w:name="_Toc455678158"/>
      <w:bookmarkStart w:id="469" w:name="_Toc4898"/>
      <w:bookmarkStart w:id="470" w:name="_Toc462934333"/>
      <w:bookmarkStart w:id="471" w:name="_Toc21390"/>
      <w:r>
        <w:rPr>
          <w:rFonts w:hint="eastAsia" w:ascii="宋体" w:hAnsi="宋体" w:eastAsia="宋体" w:cs="宋体"/>
          <w:sz w:val="24"/>
          <w:szCs w:val="24"/>
        </w:rPr>
        <w:t>17.5.6质疑单位对采购人、采购代理机构的答复不满意或者采购人、采购代理机构未在规定的时间内作出答复的，可以在答复期满后十五个工作日内向同级政府采购监督管理部门投诉。</w:t>
      </w:r>
      <w:bookmarkEnd w:id="467"/>
      <w:bookmarkEnd w:id="468"/>
      <w:bookmarkEnd w:id="469"/>
      <w:bookmarkEnd w:id="470"/>
      <w:bookmarkEnd w:id="471"/>
    </w:p>
    <w:p w14:paraId="3E50A1B6">
      <w:pPr>
        <w:spacing w:after="0" w:line="520" w:lineRule="exact"/>
        <w:ind w:firstLine="480" w:firstLineChars="200"/>
        <w:rPr>
          <w:rFonts w:ascii="宋体" w:hAnsi="宋体" w:eastAsia="宋体" w:cs="宋体"/>
          <w:sz w:val="24"/>
          <w:szCs w:val="24"/>
        </w:rPr>
      </w:pPr>
      <w:bookmarkStart w:id="472" w:name="_Toc463011313"/>
      <w:bookmarkStart w:id="473" w:name="_Toc455678159"/>
      <w:bookmarkStart w:id="474" w:name="_Toc462934334"/>
      <w:bookmarkStart w:id="475" w:name="_Toc17682"/>
      <w:bookmarkStart w:id="476" w:name="_Toc11631"/>
      <w:r>
        <w:rPr>
          <w:rFonts w:hint="eastAsia" w:ascii="宋体" w:hAnsi="宋体" w:eastAsia="宋体" w:cs="宋体"/>
          <w:sz w:val="24"/>
          <w:szCs w:val="24"/>
        </w:rPr>
        <w:t>17.5.7响应人质疑、投诉应当有明确的请求和必要的证明材料。响应人投诉的事项不得超出已质疑事项的范围。</w:t>
      </w:r>
      <w:bookmarkEnd w:id="472"/>
      <w:bookmarkEnd w:id="473"/>
      <w:bookmarkEnd w:id="474"/>
      <w:bookmarkEnd w:id="475"/>
      <w:bookmarkEnd w:id="476"/>
    </w:p>
    <w:p w14:paraId="6EDC903F">
      <w:pPr>
        <w:spacing w:line="520" w:lineRule="exact"/>
        <w:ind w:firstLine="482" w:firstLineChars="200"/>
        <w:rPr>
          <w:rFonts w:ascii="宋体" w:hAnsi="宋体" w:eastAsia="宋体" w:cs="宋体"/>
          <w:b/>
          <w:bCs/>
          <w:sz w:val="24"/>
          <w:szCs w:val="24"/>
        </w:rPr>
      </w:pPr>
      <w:bookmarkStart w:id="477" w:name="_Toc5729"/>
      <w:bookmarkStart w:id="478" w:name="_Toc23774435"/>
      <w:r>
        <w:rPr>
          <w:rFonts w:hint="eastAsia" w:ascii="宋体" w:hAnsi="宋体" w:eastAsia="宋体" w:cs="宋体"/>
          <w:b/>
          <w:bCs/>
          <w:sz w:val="24"/>
          <w:szCs w:val="24"/>
        </w:rPr>
        <w:t>18、需要补充的其他内容</w:t>
      </w:r>
      <w:bookmarkEnd w:id="477"/>
      <w:bookmarkEnd w:id="478"/>
    </w:p>
    <w:p w14:paraId="0AED012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需要补充的其他内容：见响应人须知前附表。</w:t>
      </w:r>
    </w:p>
    <w:p w14:paraId="618FE530">
      <w:pPr>
        <w:spacing w:after="0" w:line="500" w:lineRule="exact"/>
        <w:ind w:firstLine="480" w:firstLineChars="200"/>
        <w:rPr>
          <w:rFonts w:cs="宋体" w:asciiTheme="minorEastAsia" w:hAnsiTheme="minorEastAsia" w:eastAsiaTheme="minorEastAsia"/>
          <w:sz w:val="24"/>
          <w:szCs w:val="24"/>
        </w:rPr>
      </w:pPr>
    </w:p>
    <w:p w14:paraId="7703DC31">
      <w:pPr>
        <w:rPr>
          <w:rFonts w:asciiTheme="minorEastAsia" w:hAnsiTheme="minorEastAsia" w:eastAsiaTheme="minorEastAsia"/>
        </w:rPr>
      </w:pPr>
    </w:p>
    <w:p w14:paraId="6C9B0789">
      <w:pPr>
        <w:pStyle w:val="61"/>
        <w:spacing w:before="0" w:after="0" w:line="400" w:lineRule="exact"/>
        <w:rPr>
          <w:rFonts w:hint="default" w:asciiTheme="minorEastAsia" w:hAnsiTheme="minorEastAsia" w:eastAsiaTheme="minorEastAsia"/>
        </w:rPr>
      </w:pPr>
      <w:bookmarkStart w:id="479" w:name="_Toc120614281"/>
      <w:bookmarkEnd w:id="479"/>
      <w:bookmarkStart w:id="480" w:name="_Hlt16619475"/>
      <w:bookmarkEnd w:id="480"/>
      <w:bookmarkStart w:id="481" w:name="_Hlt16619369"/>
      <w:bookmarkEnd w:id="481"/>
      <w:bookmarkStart w:id="482" w:name="_Toc517178999"/>
      <w:bookmarkEnd w:id="482"/>
      <w:bookmarkStart w:id="483" w:name="_Toc20823314"/>
      <w:bookmarkEnd w:id="483"/>
      <w:bookmarkStart w:id="484" w:name="_Toc517179003"/>
      <w:bookmarkEnd w:id="484"/>
      <w:bookmarkStart w:id="485" w:name="_Toc513029242"/>
      <w:bookmarkEnd w:id="485"/>
      <w:bookmarkStart w:id="486" w:name="_Toc26554093"/>
      <w:bookmarkEnd w:id="486"/>
      <w:bookmarkStart w:id="487" w:name="_Toc479757207"/>
      <w:bookmarkEnd w:id="487"/>
      <w:bookmarkStart w:id="488" w:name="_Toc479757211"/>
      <w:bookmarkEnd w:id="488"/>
      <w:bookmarkStart w:id="489" w:name="_Toc462564139"/>
      <w:bookmarkEnd w:id="489"/>
      <w:bookmarkStart w:id="490" w:name="_Toc49090575"/>
      <w:bookmarkEnd w:id="490"/>
      <w:bookmarkStart w:id="491" w:name="_Toc120614221"/>
      <w:bookmarkEnd w:id="491"/>
      <w:bookmarkStart w:id="492" w:name="_Toc16770582"/>
      <w:bookmarkStart w:id="493" w:name="_Toc528078062"/>
      <w:r>
        <w:rPr>
          <w:rFonts w:asciiTheme="minorEastAsia" w:hAnsiTheme="minorEastAsia" w:eastAsiaTheme="minorEastAsia"/>
        </w:rPr>
        <w:t>第三章  评审标准</w:t>
      </w:r>
      <w:bookmarkEnd w:id="492"/>
      <w:bookmarkEnd w:id="493"/>
    </w:p>
    <w:p w14:paraId="4F247C0B">
      <w:pPr>
        <w:spacing w:line="400" w:lineRule="exact"/>
        <w:ind w:firstLine="420"/>
        <w:rPr>
          <w:rFonts w:cs="Calibri" w:asciiTheme="minorEastAsia" w:hAnsiTheme="minorEastAsia" w:eastAsiaTheme="minorEastAsia"/>
          <w:sz w:val="24"/>
        </w:rPr>
      </w:pPr>
      <w:bookmarkStart w:id="494" w:name="OLE_LINK2"/>
      <w:bookmarkEnd w:id="494"/>
      <w:bookmarkStart w:id="495"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95"/>
    </w:p>
    <w:p w14:paraId="77695F0F">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548"/>
        <w:gridCol w:w="6472"/>
      </w:tblGrid>
      <w:tr w14:paraId="40E8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33" w:type="dxa"/>
            <w:gridSpan w:val="2"/>
            <w:tcBorders>
              <w:top w:val="single" w:color="auto" w:sz="4" w:space="0"/>
              <w:left w:val="single" w:color="auto" w:sz="4" w:space="0"/>
              <w:bottom w:val="single" w:color="auto" w:sz="4" w:space="0"/>
              <w:right w:val="single" w:color="auto" w:sz="4" w:space="0"/>
            </w:tcBorders>
            <w:vAlign w:val="center"/>
          </w:tcPr>
          <w:p w14:paraId="3570DBCE">
            <w:pPr>
              <w:pStyle w:val="10"/>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548" w:type="dxa"/>
            <w:tcBorders>
              <w:top w:val="single" w:color="auto" w:sz="4" w:space="0"/>
              <w:left w:val="nil"/>
              <w:bottom w:val="single" w:color="auto" w:sz="4" w:space="0"/>
              <w:right w:val="single" w:color="auto" w:sz="4" w:space="0"/>
            </w:tcBorders>
            <w:vAlign w:val="center"/>
          </w:tcPr>
          <w:p w14:paraId="7469799D">
            <w:pPr>
              <w:pStyle w:val="10"/>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472" w:type="dxa"/>
            <w:tcBorders>
              <w:top w:val="single" w:color="auto" w:sz="4" w:space="0"/>
              <w:left w:val="nil"/>
              <w:bottom w:val="single" w:color="auto" w:sz="4" w:space="0"/>
              <w:right w:val="single" w:color="auto" w:sz="4" w:space="0"/>
            </w:tcBorders>
            <w:vAlign w:val="center"/>
          </w:tcPr>
          <w:p w14:paraId="6B9725DC">
            <w:pPr>
              <w:pStyle w:val="10"/>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08B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69" w:type="dxa"/>
            <w:vMerge w:val="restart"/>
            <w:tcBorders>
              <w:top w:val="nil"/>
              <w:left w:val="single" w:color="auto" w:sz="4" w:space="0"/>
              <w:bottom w:val="single" w:color="auto" w:sz="4" w:space="0"/>
              <w:right w:val="single" w:color="auto" w:sz="4" w:space="0"/>
            </w:tcBorders>
            <w:vAlign w:val="center"/>
          </w:tcPr>
          <w:p w14:paraId="3D5D3439">
            <w:pPr>
              <w:pStyle w:val="10"/>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1.1</w:t>
            </w:r>
          </w:p>
        </w:tc>
        <w:tc>
          <w:tcPr>
            <w:tcW w:w="764" w:type="dxa"/>
            <w:vMerge w:val="restart"/>
            <w:tcBorders>
              <w:top w:val="nil"/>
              <w:left w:val="nil"/>
              <w:bottom w:val="single" w:color="auto" w:sz="4" w:space="0"/>
              <w:right w:val="single" w:color="auto" w:sz="4" w:space="0"/>
            </w:tcBorders>
            <w:vAlign w:val="center"/>
          </w:tcPr>
          <w:p w14:paraId="21BEB839">
            <w:pPr>
              <w:pStyle w:val="10"/>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符合性评审标准</w:t>
            </w:r>
          </w:p>
        </w:tc>
        <w:tc>
          <w:tcPr>
            <w:tcW w:w="1548" w:type="dxa"/>
            <w:tcBorders>
              <w:top w:val="single" w:color="auto" w:sz="4" w:space="0"/>
              <w:left w:val="nil"/>
              <w:bottom w:val="single" w:color="auto" w:sz="4" w:space="0"/>
              <w:right w:val="single" w:color="auto" w:sz="4" w:space="0"/>
            </w:tcBorders>
            <w:vAlign w:val="center"/>
          </w:tcPr>
          <w:p w14:paraId="5776C57E">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响应人名称</w:t>
            </w:r>
          </w:p>
        </w:tc>
        <w:tc>
          <w:tcPr>
            <w:tcW w:w="6472" w:type="dxa"/>
            <w:tcBorders>
              <w:top w:val="single" w:color="auto" w:sz="4" w:space="0"/>
              <w:left w:val="nil"/>
              <w:bottom w:val="single" w:color="auto" w:sz="4" w:space="0"/>
              <w:right w:val="single" w:color="auto" w:sz="4" w:space="0"/>
            </w:tcBorders>
            <w:vAlign w:val="center"/>
          </w:tcPr>
          <w:p w14:paraId="5E2BBC99">
            <w:pPr>
              <w:pStyle w:val="10"/>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与营业执照等证件一致</w:t>
            </w:r>
          </w:p>
        </w:tc>
      </w:tr>
      <w:tr w14:paraId="3E9E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11A2238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9F6BEC2">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70050987">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签字或盖章</w:t>
            </w:r>
          </w:p>
        </w:tc>
        <w:tc>
          <w:tcPr>
            <w:tcW w:w="6472" w:type="dxa"/>
            <w:tcBorders>
              <w:top w:val="single" w:color="auto" w:sz="4" w:space="0"/>
              <w:left w:val="nil"/>
              <w:bottom w:val="single" w:color="auto" w:sz="4" w:space="0"/>
              <w:right w:val="single" w:color="auto" w:sz="4" w:space="0"/>
            </w:tcBorders>
            <w:vAlign w:val="center"/>
          </w:tcPr>
          <w:p w14:paraId="5A24305C">
            <w:pPr>
              <w:pStyle w:val="10"/>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14:paraId="78CE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37A8718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6F5B9B0">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171C94E">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响应文件格式</w:t>
            </w:r>
          </w:p>
        </w:tc>
        <w:tc>
          <w:tcPr>
            <w:tcW w:w="6472" w:type="dxa"/>
            <w:tcBorders>
              <w:top w:val="single" w:color="auto" w:sz="4" w:space="0"/>
              <w:left w:val="nil"/>
              <w:bottom w:val="single" w:color="auto" w:sz="4" w:space="0"/>
              <w:right w:val="single" w:color="auto" w:sz="4" w:space="0"/>
            </w:tcBorders>
            <w:vAlign w:val="center"/>
          </w:tcPr>
          <w:p w14:paraId="47F2B791">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符合第七章“响应文件格式”的要求。</w:t>
            </w:r>
          </w:p>
        </w:tc>
      </w:tr>
      <w:tr w14:paraId="315E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5BAEF154">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4D043EC">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141E1786">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报价唯一</w:t>
            </w:r>
          </w:p>
        </w:tc>
        <w:tc>
          <w:tcPr>
            <w:tcW w:w="6472" w:type="dxa"/>
            <w:tcBorders>
              <w:top w:val="single" w:color="auto" w:sz="4" w:space="0"/>
              <w:left w:val="nil"/>
              <w:bottom w:val="single" w:color="auto" w:sz="4" w:space="0"/>
              <w:right w:val="single" w:color="auto" w:sz="4" w:space="0"/>
            </w:tcBorders>
            <w:vAlign w:val="center"/>
          </w:tcPr>
          <w:p w14:paraId="098A3F52">
            <w:pPr>
              <w:pStyle w:val="10"/>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只能有一个有效报价</w:t>
            </w:r>
          </w:p>
        </w:tc>
      </w:tr>
      <w:tr w14:paraId="0B67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9" w:type="dxa"/>
            <w:vMerge w:val="restart"/>
            <w:tcBorders>
              <w:top w:val="nil"/>
              <w:left w:val="single" w:color="auto" w:sz="4" w:space="0"/>
              <w:right w:val="single" w:color="auto" w:sz="4" w:space="0"/>
            </w:tcBorders>
            <w:vAlign w:val="center"/>
          </w:tcPr>
          <w:p w14:paraId="79E34724">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1.2</w:t>
            </w:r>
          </w:p>
        </w:tc>
        <w:tc>
          <w:tcPr>
            <w:tcW w:w="764" w:type="dxa"/>
            <w:vMerge w:val="restart"/>
            <w:tcBorders>
              <w:top w:val="nil"/>
              <w:left w:val="nil"/>
              <w:right w:val="single" w:color="auto" w:sz="4" w:space="0"/>
            </w:tcBorders>
            <w:vAlign w:val="center"/>
          </w:tcPr>
          <w:p w14:paraId="57B1BD94">
            <w:pPr>
              <w:pStyle w:val="10"/>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资格评审标准</w:t>
            </w:r>
          </w:p>
        </w:tc>
        <w:tc>
          <w:tcPr>
            <w:tcW w:w="1548" w:type="dxa"/>
            <w:tcBorders>
              <w:top w:val="single" w:color="auto" w:sz="4" w:space="0"/>
              <w:left w:val="nil"/>
              <w:bottom w:val="single" w:color="auto" w:sz="4" w:space="0"/>
              <w:right w:val="single" w:color="auto" w:sz="4" w:space="0"/>
            </w:tcBorders>
            <w:vAlign w:val="center"/>
          </w:tcPr>
          <w:p w14:paraId="5555EF4E">
            <w:pPr>
              <w:spacing w:after="0" w:line="400" w:lineRule="exact"/>
              <w:rPr>
                <w:rFonts w:ascii="宋体" w:hAnsi="宋体" w:eastAsia="宋体"/>
              </w:rPr>
            </w:pPr>
            <w:r>
              <w:rPr>
                <w:rFonts w:hint="eastAsia" w:ascii="宋体" w:hAnsi="宋体" w:eastAsia="宋体"/>
              </w:rPr>
              <w:t>满足《中华人民共和国政府采购法》第二十二条规定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14:paraId="08E07194">
            <w:pPr>
              <w:spacing w:after="0" w:line="400" w:lineRule="exact"/>
              <w:rPr>
                <w:rFonts w:ascii="宋体" w:hAnsi="宋体" w:eastAsia="宋体"/>
              </w:rPr>
            </w:pPr>
            <w:r>
              <w:rPr>
                <w:rFonts w:hint="eastAsia" w:ascii="宋体" w:hAnsi="宋体" w:eastAsia="宋体"/>
              </w:rPr>
              <w:t>满足《中华人民共和国政府采购法》第二十二条规定的承诺书（供应商只需提供承诺书，不需要提供证明材料，对承诺书的真实性负责）</w:t>
            </w:r>
          </w:p>
        </w:tc>
      </w:tr>
      <w:tr w14:paraId="7AA2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9" w:type="dxa"/>
            <w:vMerge w:val="continue"/>
            <w:tcBorders>
              <w:left w:val="single" w:color="auto" w:sz="4" w:space="0"/>
              <w:right w:val="single" w:color="auto" w:sz="4" w:space="0"/>
            </w:tcBorders>
            <w:vAlign w:val="center"/>
          </w:tcPr>
          <w:p w14:paraId="29417419">
            <w:pPr>
              <w:pStyle w:val="10"/>
              <w:widowControl/>
              <w:spacing w:before="0" w:beforeAutospacing="0" w:after="0" w:line="400" w:lineRule="exact"/>
              <w:rPr>
                <w:rFonts w:hint="default" w:asciiTheme="minorEastAsia" w:hAnsiTheme="minorEastAsia" w:eastAsiaTheme="minorEastAsia"/>
                <w:color w:val="auto"/>
                <w:sz w:val="22"/>
                <w:szCs w:val="22"/>
              </w:rPr>
            </w:pPr>
          </w:p>
        </w:tc>
        <w:tc>
          <w:tcPr>
            <w:tcW w:w="764" w:type="dxa"/>
            <w:vMerge w:val="continue"/>
            <w:tcBorders>
              <w:left w:val="nil"/>
              <w:right w:val="single" w:color="auto" w:sz="4" w:space="0"/>
            </w:tcBorders>
            <w:vAlign w:val="center"/>
          </w:tcPr>
          <w:p w14:paraId="249A4F3C">
            <w:pPr>
              <w:pStyle w:val="10"/>
              <w:widowControl/>
              <w:spacing w:before="0" w:beforeAutospacing="0" w:after="0" w:line="400" w:lineRule="exact"/>
              <w:jc w:val="center"/>
              <w:rPr>
                <w:rFonts w:hint="default" w:asciiTheme="minorEastAsia" w:hAnsiTheme="minorEastAsia" w:eastAsiaTheme="minorEastAsia"/>
                <w:color w:val="auto"/>
                <w:sz w:val="22"/>
                <w:szCs w:val="22"/>
              </w:rPr>
            </w:pPr>
          </w:p>
        </w:tc>
        <w:tc>
          <w:tcPr>
            <w:tcW w:w="1548" w:type="dxa"/>
            <w:tcBorders>
              <w:top w:val="single" w:color="auto" w:sz="4" w:space="0"/>
              <w:left w:val="nil"/>
              <w:bottom w:val="single" w:color="auto" w:sz="4" w:space="0"/>
              <w:right w:val="single" w:color="auto" w:sz="4" w:space="0"/>
            </w:tcBorders>
            <w:vAlign w:val="center"/>
          </w:tcPr>
          <w:p w14:paraId="07DCF853">
            <w:pPr>
              <w:pStyle w:val="10"/>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营业执照</w:t>
            </w:r>
          </w:p>
        </w:tc>
        <w:tc>
          <w:tcPr>
            <w:tcW w:w="6472" w:type="dxa"/>
            <w:tcBorders>
              <w:top w:val="single" w:color="auto" w:sz="4" w:space="0"/>
              <w:left w:val="nil"/>
              <w:bottom w:val="single" w:color="auto" w:sz="4" w:space="0"/>
              <w:right w:val="single" w:color="auto" w:sz="4" w:space="0"/>
            </w:tcBorders>
            <w:vAlign w:val="center"/>
          </w:tcPr>
          <w:p w14:paraId="4271A562">
            <w:pPr>
              <w:pStyle w:val="10"/>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供应商须具有独立承担民事责任的能力，具有有效的营业执照；</w:t>
            </w:r>
          </w:p>
        </w:tc>
      </w:tr>
      <w:tr w14:paraId="742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69" w:type="dxa"/>
            <w:vMerge w:val="continue"/>
            <w:tcBorders>
              <w:left w:val="single" w:color="auto" w:sz="4" w:space="0"/>
              <w:right w:val="single" w:color="auto" w:sz="4" w:space="0"/>
            </w:tcBorders>
            <w:vAlign w:val="center"/>
          </w:tcPr>
          <w:p w14:paraId="04C4C2BA">
            <w:pPr>
              <w:spacing w:after="0" w:line="400" w:lineRule="exact"/>
              <w:rPr>
                <w:rFonts w:asciiTheme="minorEastAsia" w:hAnsiTheme="minorEastAsia" w:eastAsiaTheme="minorEastAsia"/>
              </w:rPr>
            </w:pPr>
          </w:p>
        </w:tc>
        <w:tc>
          <w:tcPr>
            <w:tcW w:w="764" w:type="dxa"/>
            <w:vMerge w:val="continue"/>
            <w:tcBorders>
              <w:left w:val="nil"/>
              <w:right w:val="single" w:color="auto" w:sz="4" w:space="0"/>
            </w:tcBorders>
            <w:vAlign w:val="center"/>
          </w:tcPr>
          <w:p w14:paraId="3235D5BA">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7399B020">
            <w:pPr>
              <w:spacing w:after="0" w:line="400" w:lineRule="exact"/>
              <w:rPr>
                <w:rFonts w:cs="Calibri" w:asciiTheme="minorEastAsia" w:hAnsiTheme="minorEastAsia" w:eastAsiaTheme="minorEastAsia"/>
              </w:rPr>
            </w:pPr>
            <w:r>
              <w:rPr>
                <w:rFonts w:hint="eastAsia" w:asciiTheme="minorEastAsia" w:hAnsiTheme="minorEastAsia" w:eastAsiaTheme="minorEastAsia"/>
              </w:rPr>
              <w:t>资质要求</w:t>
            </w:r>
          </w:p>
        </w:tc>
        <w:tc>
          <w:tcPr>
            <w:tcW w:w="6472" w:type="dxa"/>
            <w:tcBorders>
              <w:top w:val="single" w:color="auto" w:sz="4" w:space="0"/>
              <w:left w:val="nil"/>
              <w:bottom w:val="single" w:color="auto" w:sz="4" w:space="0"/>
              <w:right w:val="single" w:color="auto" w:sz="4" w:space="0"/>
            </w:tcBorders>
            <w:vAlign w:val="center"/>
          </w:tcPr>
          <w:p w14:paraId="14E032B0">
            <w:pPr>
              <w:widowControl w:val="0"/>
              <w:adjustRightInd/>
              <w:snapToGrid/>
              <w:spacing w:after="0" w:line="400" w:lineRule="exact"/>
              <w:jc w:val="both"/>
              <w:rPr>
                <w:rFonts w:cs="宋体" w:asciiTheme="minorEastAsia" w:hAnsiTheme="minorEastAsia" w:eastAsiaTheme="minorEastAsia"/>
                <w:kern w:val="2"/>
              </w:rPr>
            </w:pPr>
            <w:r>
              <w:rPr>
                <w:rFonts w:hint="eastAsia" w:cs="宋体" w:asciiTheme="minorEastAsia" w:hAnsiTheme="minorEastAsia" w:eastAsiaTheme="minorEastAsia"/>
                <w:kern w:val="2"/>
              </w:rPr>
              <w:t>供应商须具有市政公用工程施工总承包叁级（含叁级）及以上资质，具有有效的安全生产许可证，并在人员、设备、资金等方面具有相应的施工能力；</w:t>
            </w:r>
          </w:p>
        </w:tc>
      </w:tr>
      <w:tr w14:paraId="54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69" w:type="dxa"/>
            <w:vMerge w:val="continue"/>
            <w:tcBorders>
              <w:left w:val="single" w:color="auto" w:sz="4" w:space="0"/>
              <w:right w:val="single" w:color="auto" w:sz="4" w:space="0"/>
            </w:tcBorders>
            <w:vAlign w:val="center"/>
          </w:tcPr>
          <w:p w14:paraId="0583BD83">
            <w:pPr>
              <w:spacing w:after="0" w:line="400" w:lineRule="exact"/>
              <w:rPr>
                <w:rFonts w:asciiTheme="minorEastAsia" w:hAnsiTheme="minorEastAsia" w:eastAsiaTheme="minorEastAsia"/>
              </w:rPr>
            </w:pPr>
          </w:p>
        </w:tc>
        <w:tc>
          <w:tcPr>
            <w:tcW w:w="764" w:type="dxa"/>
            <w:vMerge w:val="continue"/>
            <w:tcBorders>
              <w:left w:val="nil"/>
              <w:right w:val="single" w:color="auto" w:sz="4" w:space="0"/>
            </w:tcBorders>
            <w:vAlign w:val="center"/>
          </w:tcPr>
          <w:p w14:paraId="7CD651C2">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0FEA1A32">
            <w:pPr>
              <w:spacing w:after="0" w:line="400" w:lineRule="exact"/>
              <w:jc w:val="both"/>
              <w:rPr>
                <w:rFonts w:asciiTheme="minorEastAsia" w:hAnsiTheme="minorEastAsia" w:eastAsiaTheme="minorEastAsia"/>
              </w:rPr>
            </w:pPr>
            <w:r>
              <w:rPr>
                <w:rFonts w:hint="eastAsia" w:asciiTheme="minorEastAsia" w:hAnsiTheme="minorEastAsia" w:eastAsiaTheme="minorEastAsia"/>
              </w:rPr>
              <w:t>项目经理</w:t>
            </w:r>
          </w:p>
        </w:tc>
        <w:tc>
          <w:tcPr>
            <w:tcW w:w="6472" w:type="dxa"/>
            <w:tcBorders>
              <w:top w:val="single" w:color="auto" w:sz="4" w:space="0"/>
              <w:left w:val="nil"/>
              <w:right w:val="single" w:color="auto" w:sz="4" w:space="0"/>
            </w:tcBorders>
            <w:vAlign w:val="center"/>
          </w:tcPr>
          <w:p w14:paraId="39AA5F61">
            <w:pPr>
              <w:spacing w:after="0" w:line="400" w:lineRule="exact"/>
              <w:jc w:val="both"/>
              <w:rPr>
                <w:rFonts w:asciiTheme="minorEastAsia" w:hAnsiTheme="minorEastAsia" w:eastAsiaTheme="minorEastAsia"/>
              </w:rPr>
            </w:pPr>
            <w:r>
              <w:rPr>
                <w:rFonts w:hint="eastAsia" w:asciiTheme="minorEastAsia" w:hAnsiTheme="minorEastAsia" w:eastAsiaTheme="minorEastAsia"/>
              </w:rPr>
              <w:t>拟派项目经理应具备市政公用工程专业贰级（含贰级）及以上注册建造师资格、具备有效的安全生产考核合格证书，未在其他在建工程项目中担任项目经理；且须提供在本单位缴费的社保证明（以社保网络查询或社保中心出具的证明为准）；</w:t>
            </w:r>
          </w:p>
        </w:tc>
      </w:tr>
      <w:tr w14:paraId="62A4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69" w:type="dxa"/>
            <w:vMerge w:val="continue"/>
            <w:tcBorders>
              <w:left w:val="single" w:color="auto" w:sz="4" w:space="0"/>
              <w:right w:val="single" w:color="auto" w:sz="4" w:space="0"/>
            </w:tcBorders>
            <w:vAlign w:val="center"/>
          </w:tcPr>
          <w:p w14:paraId="7CF9EF73">
            <w:pPr>
              <w:spacing w:after="0" w:line="400" w:lineRule="exact"/>
              <w:rPr>
                <w:rFonts w:asciiTheme="minorEastAsia" w:hAnsiTheme="minorEastAsia" w:eastAsiaTheme="minorEastAsia"/>
              </w:rPr>
            </w:pPr>
          </w:p>
        </w:tc>
        <w:tc>
          <w:tcPr>
            <w:tcW w:w="764" w:type="dxa"/>
            <w:vMerge w:val="continue"/>
            <w:tcBorders>
              <w:left w:val="nil"/>
              <w:right w:val="single" w:color="auto" w:sz="4" w:space="0"/>
            </w:tcBorders>
            <w:vAlign w:val="center"/>
          </w:tcPr>
          <w:p w14:paraId="758B4CB8">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1AFB8F5A">
            <w:pPr>
              <w:spacing w:after="0" w:line="400" w:lineRule="exact"/>
              <w:rPr>
                <w:rFonts w:asciiTheme="minorEastAsia" w:hAnsiTheme="minorEastAsia" w:eastAsiaTheme="minorEastAsia"/>
              </w:rPr>
            </w:pPr>
            <w:r>
              <w:rPr>
                <w:rFonts w:hint="eastAsia" w:asciiTheme="minorEastAsia" w:hAnsiTheme="minorEastAsia" w:eastAsiaTheme="minorEastAsia"/>
              </w:rPr>
              <w:t>无商业贿赂及无不正当竞争承诺</w:t>
            </w:r>
          </w:p>
        </w:tc>
        <w:tc>
          <w:tcPr>
            <w:tcW w:w="6472" w:type="dxa"/>
            <w:tcBorders>
              <w:top w:val="single" w:color="auto" w:sz="4" w:space="0"/>
              <w:left w:val="nil"/>
              <w:bottom w:val="single" w:color="auto" w:sz="4" w:space="0"/>
              <w:right w:val="single" w:color="auto" w:sz="4" w:space="0"/>
            </w:tcBorders>
          </w:tcPr>
          <w:p w14:paraId="600109CD">
            <w:pPr>
              <w:spacing w:after="0" w:line="400" w:lineRule="exact"/>
              <w:rPr>
                <w:rFonts w:asciiTheme="minorEastAsia" w:hAnsiTheme="minorEastAsia" w:eastAsiaTheme="minorEastAsia"/>
              </w:rPr>
            </w:pPr>
            <w:r>
              <w:rPr>
                <w:rFonts w:hint="eastAsia" w:asciiTheme="minorEastAsia" w:hAnsiTheme="minorEastAsia" w:eastAsiaTheme="minorEastAsia"/>
              </w:rPr>
              <w:t>企业自行出具本单位无商业贿赂及无不正当竞争行为的承诺书。</w:t>
            </w:r>
          </w:p>
        </w:tc>
      </w:tr>
      <w:tr w14:paraId="1D13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7" w:hRule="atLeast"/>
          <w:jc w:val="center"/>
        </w:trPr>
        <w:tc>
          <w:tcPr>
            <w:tcW w:w="769" w:type="dxa"/>
            <w:vMerge w:val="continue"/>
            <w:tcBorders>
              <w:left w:val="single" w:color="auto" w:sz="4" w:space="0"/>
              <w:right w:val="single" w:color="auto" w:sz="4" w:space="0"/>
            </w:tcBorders>
            <w:vAlign w:val="center"/>
          </w:tcPr>
          <w:p w14:paraId="37548DCC">
            <w:pPr>
              <w:spacing w:after="0" w:line="400" w:lineRule="exact"/>
              <w:rPr>
                <w:rFonts w:asciiTheme="minorEastAsia" w:hAnsiTheme="minorEastAsia" w:eastAsiaTheme="minorEastAsia"/>
              </w:rPr>
            </w:pPr>
          </w:p>
        </w:tc>
        <w:tc>
          <w:tcPr>
            <w:tcW w:w="764" w:type="dxa"/>
            <w:vMerge w:val="continue"/>
            <w:tcBorders>
              <w:left w:val="nil"/>
              <w:right w:val="single" w:color="auto" w:sz="4" w:space="0"/>
            </w:tcBorders>
            <w:vAlign w:val="center"/>
          </w:tcPr>
          <w:p w14:paraId="1101C631">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4C30ABD4">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信用查询</w:t>
            </w:r>
          </w:p>
        </w:tc>
        <w:tc>
          <w:tcPr>
            <w:tcW w:w="6472" w:type="dxa"/>
            <w:tcBorders>
              <w:top w:val="single" w:color="auto" w:sz="4" w:space="0"/>
              <w:left w:val="nil"/>
              <w:right w:val="single" w:color="auto" w:sz="4" w:space="0"/>
            </w:tcBorders>
            <w:vAlign w:val="center"/>
          </w:tcPr>
          <w:p w14:paraId="4D708A5A">
            <w:pPr>
              <w:shd w:val="clear" w:color="auto" w:fill="FFFFFF"/>
              <w:adjustRightInd/>
              <w:snapToGrid/>
              <w:spacing w:after="0" w:line="400" w:lineRule="exact"/>
              <w:jc w:val="both"/>
              <w:rPr>
                <w:rFonts w:cs="宋体" w:asciiTheme="minorEastAsia" w:hAnsiTheme="minorEastAsia" w:eastAsiaTheme="minorEastAsia"/>
              </w:rPr>
            </w:pPr>
            <w:r>
              <w:rPr>
                <w:rFonts w:hint="eastAsia" w:cs="宋体" w:asciiTheme="minorEastAsia" w:hAnsiTheme="minorEastAsia" w:eastAsiaTheme="minorEastAsia"/>
              </w:rPr>
              <w:t>1、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3A7DB928">
            <w:pPr>
              <w:spacing w:after="0" w:line="400" w:lineRule="exact"/>
              <w:rPr>
                <w:rFonts w:cs="Calibri" w:asciiTheme="minorEastAsia" w:hAnsiTheme="minorEastAsia" w:eastAsiaTheme="minorEastAsia"/>
              </w:rPr>
            </w:pPr>
            <w:r>
              <w:rPr>
                <w:rFonts w:hint="eastAsia" w:cs="宋体" w:asciiTheme="minorEastAsia" w:hAnsiTheme="minorEastAsia" w:eastAsiaTheme="minorEastAsia"/>
              </w:rPr>
              <w:t>2、单位负责人为同一人或者存在控股、管理关系的不同单位，不得参加同一标段投标或者未划分标段的同一招标项目投标,提供供应商在“国家企业信用信息公示系统”中公示的公司信息、股东或投资人信息”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3A92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9" w:type="dxa"/>
            <w:vMerge w:val="continue"/>
            <w:tcBorders>
              <w:left w:val="single" w:color="auto" w:sz="4" w:space="0"/>
              <w:bottom w:val="single" w:color="auto" w:sz="4" w:space="0"/>
              <w:right w:val="single" w:color="auto" w:sz="4" w:space="0"/>
            </w:tcBorders>
            <w:vAlign w:val="center"/>
          </w:tcPr>
          <w:p w14:paraId="7C4B2672">
            <w:pPr>
              <w:spacing w:after="0" w:line="400" w:lineRule="exact"/>
              <w:rPr>
                <w:rFonts w:asciiTheme="minorEastAsia" w:hAnsiTheme="minorEastAsia" w:eastAsiaTheme="minorEastAsia"/>
              </w:rPr>
            </w:pPr>
          </w:p>
        </w:tc>
        <w:tc>
          <w:tcPr>
            <w:tcW w:w="764" w:type="dxa"/>
            <w:vMerge w:val="continue"/>
            <w:tcBorders>
              <w:left w:val="nil"/>
              <w:bottom w:val="single" w:color="auto" w:sz="4" w:space="0"/>
              <w:right w:val="single" w:color="auto" w:sz="4" w:space="0"/>
            </w:tcBorders>
            <w:vAlign w:val="center"/>
          </w:tcPr>
          <w:p w14:paraId="50327BA8">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35379618">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中小微企业声明函</w:t>
            </w:r>
          </w:p>
        </w:tc>
        <w:tc>
          <w:tcPr>
            <w:tcW w:w="6472" w:type="dxa"/>
            <w:tcBorders>
              <w:top w:val="single" w:color="auto" w:sz="4" w:space="0"/>
              <w:left w:val="nil"/>
              <w:right w:val="single" w:color="auto" w:sz="4" w:space="0"/>
            </w:tcBorders>
            <w:vAlign w:val="center"/>
          </w:tcPr>
          <w:p w14:paraId="5981DE8F">
            <w:pPr>
              <w:spacing w:after="0" w:line="400" w:lineRule="exact"/>
              <w:rPr>
                <w:rFonts w:cs="Calibri" w:asciiTheme="minorEastAsia" w:hAnsiTheme="minorEastAsia" w:eastAsiaTheme="minorEastAsia"/>
              </w:rPr>
            </w:pPr>
            <w:r>
              <w:rPr>
                <w:rFonts w:cs="Calibri" w:asciiTheme="minorEastAsia" w:hAnsiTheme="minorEastAsia" w:eastAsiaTheme="minorEastAsia"/>
              </w:rPr>
              <w:t>是否提供</w:t>
            </w:r>
            <w:r>
              <w:rPr>
                <w:rFonts w:hint="eastAsia" w:cs="Calibri" w:asciiTheme="minorEastAsia" w:hAnsiTheme="minorEastAsia" w:eastAsiaTheme="minorEastAsia"/>
              </w:rPr>
              <w:t>中小微企业声明函</w:t>
            </w:r>
          </w:p>
        </w:tc>
      </w:tr>
      <w:tr w14:paraId="7C24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9" w:type="dxa"/>
            <w:vMerge w:val="restart"/>
            <w:tcBorders>
              <w:top w:val="nil"/>
              <w:left w:val="single" w:color="auto" w:sz="4" w:space="0"/>
              <w:bottom w:val="single" w:color="auto" w:sz="4" w:space="0"/>
              <w:right w:val="single" w:color="auto" w:sz="4" w:space="0"/>
            </w:tcBorders>
            <w:vAlign w:val="center"/>
          </w:tcPr>
          <w:p w14:paraId="3E3B7C89">
            <w:pPr>
              <w:pStyle w:val="10"/>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1.3</w:t>
            </w:r>
          </w:p>
        </w:tc>
        <w:tc>
          <w:tcPr>
            <w:tcW w:w="764" w:type="dxa"/>
            <w:vMerge w:val="restart"/>
            <w:tcBorders>
              <w:top w:val="nil"/>
              <w:left w:val="nil"/>
              <w:bottom w:val="single" w:color="auto" w:sz="4" w:space="0"/>
              <w:right w:val="single" w:color="auto" w:sz="4" w:space="0"/>
            </w:tcBorders>
            <w:vAlign w:val="center"/>
          </w:tcPr>
          <w:p w14:paraId="679445EC">
            <w:pPr>
              <w:pStyle w:val="10"/>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响应性评审标准</w:t>
            </w:r>
          </w:p>
        </w:tc>
        <w:tc>
          <w:tcPr>
            <w:tcW w:w="1548" w:type="dxa"/>
            <w:tcBorders>
              <w:top w:val="single" w:color="auto" w:sz="4" w:space="0"/>
              <w:left w:val="nil"/>
              <w:bottom w:val="single" w:color="auto" w:sz="4" w:space="0"/>
              <w:right w:val="single" w:color="auto" w:sz="4" w:space="0"/>
            </w:tcBorders>
          </w:tcPr>
          <w:p w14:paraId="7F0649D9">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响应内容</w:t>
            </w:r>
          </w:p>
        </w:tc>
        <w:tc>
          <w:tcPr>
            <w:tcW w:w="6472" w:type="dxa"/>
            <w:tcBorders>
              <w:top w:val="single" w:color="auto" w:sz="4" w:space="0"/>
              <w:left w:val="nil"/>
              <w:bottom w:val="single" w:color="auto" w:sz="4" w:space="0"/>
              <w:right w:val="single" w:color="auto" w:sz="4" w:space="0"/>
            </w:tcBorders>
          </w:tcPr>
          <w:p w14:paraId="6EE2263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shd w:val="clear" w:color="auto" w:fill="FFFFFF"/>
              </w:rPr>
              <w:t>竞争性磋商文件、图纸和工程量清单所包含的全部内容</w:t>
            </w:r>
          </w:p>
        </w:tc>
      </w:tr>
      <w:tr w14:paraId="21E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4EDFE93B">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214A864">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4AA8AADA">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计划工期</w:t>
            </w:r>
          </w:p>
        </w:tc>
        <w:tc>
          <w:tcPr>
            <w:tcW w:w="6472" w:type="dxa"/>
            <w:tcBorders>
              <w:top w:val="single" w:color="auto" w:sz="4" w:space="0"/>
              <w:left w:val="nil"/>
              <w:bottom w:val="single" w:color="auto" w:sz="4" w:space="0"/>
              <w:right w:val="single" w:color="auto" w:sz="4" w:space="0"/>
            </w:tcBorders>
          </w:tcPr>
          <w:p w14:paraId="7456EB47">
            <w:pPr>
              <w:spacing w:after="0" w:line="400" w:lineRule="exact"/>
              <w:rPr>
                <w:rFonts w:cs="Calibri" w:asciiTheme="minorEastAsia" w:hAnsiTheme="minorEastAsia" w:eastAsiaTheme="minorEastAsia"/>
              </w:rPr>
            </w:pPr>
            <w:r>
              <w:rPr>
                <w:rFonts w:hint="eastAsia" w:cs="Calibri" w:asciiTheme="minorEastAsia" w:hAnsiTheme="minorEastAsia" w:eastAsiaTheme="minorEastAsia"/>
                <w:lang w:val="en-US" w:eastAsia="zh-CN"/>
              </w:rPr>
              <w:t>30</w:t>
            </w:r>
            <w:r>
              <w:rPr>
                <w:rFonts w:hint="eastAsia" w:cs="Calibri" w:asciiTheme="minorEastAsia" w:hAnsiTheme="minorEastAsia" w:eastAsiaTheme="minorEastAsia"/>
              </w:rPr>
              <w:t>日历天</w:t>
            </w:r>
          </w:p>
        </w:tc>
      </w:tr>
      <w:tr w14:paraId="7181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7054E6BA">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70C7C6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DC6E34A">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质量要求</w:t>
            </w:r>
          </w:p>
        </w:tc>
        <w:tc>
          <w:tcPr>
            <w:tcW w:w="6472" w:type="dxa"/>
            <w:tcBorders>
              <w:top w:val="single" w:color="auto" w:sz="4" w:space="0"/>
              <w:left w:val="nil"/>
              <w:bottom w:val="single" w:color="auto" w:sz="4" w:space="0"/>
              <w:right w:val="single" w:color="auto" w:sz="4" w:space="0"/>
            </w:tcBorders>
          </w:tcPr>
          <w:p w14:paraId="2B2AAB96">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合格</w:t>
            </w:r>
          </w:p>
        </w:tc>
      </w:tr>
      <w:tr w14:paraId="6E4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3639BB6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56E44C0">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2538D6A4">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磋商有效期</w:t>
            </w:r>
          </w:p>
        </w:tc>
        <w:tc>
          <w:tcPr>
            <w:tcW w:w="6472" w:type="dxa"/>
            <w:tcBorders>
              <w:top w:val="single" w:color="auto" w:sz="4" w:space="0"/>
              <w:left w:val="nil"/>
              <w:bottom w:val="single" w:color="auto" w:sz="4" w:space="0"/>
              <w:right w:val="single" w:color="auto" w:sz="4" w:space="0"/>
            </w:tcBorders>
          </w:tcPr>
          <w:p w14:paraId="265AB727">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磋商截止时间起60日历天</w:t>
            </w:r>
          </w:p>
        </w:tc>
      </w:tr>
      <w:tr w14:paraId="3C6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0E407DE8">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FC9339A">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29B99E6A">
            <w:pPr>
              <w:spacing w:after="0" w:line="400" w:lineRule="exact"/>
              <w:ind w:firstLine="33" w:firstLineChars="15"/>
              <w:jc w:val="both"/>
              <w:rPr>
                <w:rFonts w:cs="Calibri" w:asciiTheme="minorEastAsia" w:hAnsiTheme="minorEastAsia" w:eastAsiaTheme="minorEastAsia"/>
              </w:rPr>
            </w:pPr>
            <w:r>
              <w:rPr>
                <w:rFonts w:hint="eastAsia" w:cs="Calibri" w:asciiTheme="minorEastAsia" w:hAnsiTheme="minorEastAsia" w:eastAsiaTheme="minorEastAsia"/>
              </w:rPr>
              <w:t>磋商范围</w:t>
            </w:r>
          </w:p>
        </w:tc>
        <w:tc>
          <w:tcPr>
            <w:tcW w:w="6472" w:type="dxa"/>
            <w:tcBorders>
              <w:top w:val="single" w:color="auto" w:sz="4" w:space="0"/>
              <w:left w:val="nil"/>
              <w:bottom w:val="single" w:color="auto" w:sz="4" w:space="0"/>
              <w:right w:val="single" w:color="auto" w:sz="4" w:space="0"/>
            </w:tcBorders>
            <w:vAlign w:val="center"/>
          </w:tcPr>
          <w:p w14:paraId="797EE238">
            <w:pPr>
              <w:spacing w:after="0" w:line="400" w:lineRule="exact"/>
              <w:ind w:firstLine="33" w:firstLineChars="15"/>
              <w:jc w:val="both"/>
              <w:rPr>
                <w:rFonts w:cs="Calibri" w:asciiTheme="minorEastAsia" w:hAnsiTheme="minorEastAsia" w:eastAsiaTheme="minorEastAsia"/>
              </w:rPr>
            </w:pPr>
            <w:r>
              <w:rPr>
                <w:rFonts w:hint="eastAsia" w:cs="Calibri" w:asciiTheme="minorEastAsia" w:hAnsiTheme="minorEastAsia" w:eastAsiaTheme="minorEastAsia"/>
              </w:rPr>
              <w:t>竞争性磋商文件、图纸和工程量清单所包含的全部内容</w:t>
            </w:r>
          </w:p>
        </w:tc>
      </w:tr>
      <w:tr w14:paraId="1376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9" w:type="dxa"/>
            <w:vMerge w:val="continue"/>
            <w:tcBorders>
              <w:top w:val="nil"/>
              <w:left w:val="single" w:color="auto" w:sz="4" w:space="0"/>
              <w:bottom w:val="single" w:color="auto" w:sz="4" w:space="0"/>
              <w:right w:val="single" w:color="auto" w:sz="4" w:space="0"/>
            </w:tcBorders>
            <w:vAlign w:val="center"/>
          </w:tcPr>
          <w:p w14:paraId="6DE3839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30DF358">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7B0277F0">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控制价</w:t>
            </w:r>
          </w:p>
        </w:tc>
        <w:tc>
          <w:tcPr>
            <w:tcW w:w="6472" w:type="dxa"/>
            <w:tcBorders>
              <w:top w:val="single" w:color="auto" w:sz="4" w:space="0"/>
              <w:left w:val="nil"/>
              <w:bottom w:val="single" w:color="auto" w:sz="4" w:space="0"/>
              <w:right w:val="single" w:color="auto" w:sz="4" w:space="0"/>
            </w:tcBorders>
          </w:tcPr>
          <w:p w14:paraId="243C1F93">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供应商磋商报价不得高于招标控制价，否则按照无效标处理。</w:t>
            </w:r>
          </w:p>
        </w:tc>
      </w:tr>
    </w:tbl>
    <w:p w14:paraId="22C26D6D">
      <w:pPr>
        <w:spacing w:line="400" w:lineRule="exact"/>
        <w:rPr>
          <w:rFonts w:cs="Calibri" w:asciiTheme="minorEastAsia" w:hAnsiTheme="minorEastAsia" w:eastAsiaTheme="minorEastAsia"/>
          <w:b/>
          <w:bCs/>
          <w:sz w:val="24"/>
        </w:rPr>
      </w:pPr>
    </w:p>
    <w:p w14:paraId="04AEF0A2">
      <w:pPr>
        <w:spacing w:line="264" w:lineRule="auto"/>
        <w:rPr>
          <w:rFonts w:cs="仿宋_GB2312" w:asciiTheme="minorEastAsia" w:hAnsiTheme="minorEastAsia" w:eastAsiaTheme="minorEastAsia"/>
          <w:b/>
          <w:kern w:val="1"/>
          <w:sz w:val="24"/>
          <w:lang w:val="zh-CN"/>
        </w:rPr>
      </w:pPr>
      <w:bookmarkStart w:id="496" w:name="_Toc512514899"/>
      <w:bookmarkEnd w:id="496"/>
      <w:bookmarkStart w:id="497" w:name="_Toc517179004"/>
      <w:bookmarkEnd w:id="497"/>
    </w:p>
    <w:p w14:paraId="57ECAFCA">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3911A11F">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p w14:paraId="2DCF4F98">
      <w:pPr>
        <w:spacing w:line="264" w:lineRule="auto"/>
        <w:rPr>
          <w:rFonts w:cs="仿宋_GB2312" w:asciiTheme="minorEastAsia" w:hAnsiTheme="minorEastAsia" w:eastAsiaTheme="minorEastAsia"/>
          <w:b/>
          <w:kern w:val="1"/>
          <w:sz w:val="24"/>
          <w:lang w:val="zh-CN"/>
        </w:rPr>
      </w:pPr>
    </w:p>
    <w:tbl>
      <w:tblPr>
        <w:tblStyle w:val="24"/>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21"/>
        <w:gridCol w:w="1417"/>
      </w:tblGrid>
      <w:tr w14:paraId="3CEA3542">
        <w:tblPrEx>
          <w:tblCellMar>
            <w:top w:w="0" w:type="dxa"/>
            <w:left w:w="108" w:type="dxa"/>
            <w:bottom w:w="0" w:type="dxa"/>
            <w:right w:w="108" w:type="dxa"/>
          </w:tblCellMar>
        </w:tblPrEx>
        <w:trPr>
          <w:gridAfter w:val="2"/>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2AFBA6F5">
            <w:pPr>
              <w:adjustRightInd/>
              <w:snapToGrid/>
              <w:spacing w:after="0" w:line="42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7B4BB418">
        <w:tblPrEx>
          <w:tblCellMar>
            <w:top w:w="0" w:type="dxa"/>
            <w:left w:w="108" w:type="dxa"/>
            <w:bottom w:w="0" w:type="dxa"/>
            <w:right w:w="108" w:type="dxa"/>
          </w:tblCellMar>
        </w:tblPrEx>
        <w:trPr>
          <w:gridAfter w:val="2"/>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407F71C2">
            <w:pPr>
              <w:adjustRightInd/>
              <w:snapToGrid/>
              <w:spacing w:after="0" w:line="42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1E4884E6">
            <w:pPr>
              <w:adjustRightInd/>
              <w:snapToGrid/>
              <w:spacing w:after="0" w:line="42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55584EA">
            <w:pPr>
              <w:adjustRightInd/>
              <w:snapToGrid/>
              <w:spacing w:after="0" w:line="42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5536D0BE">
            <w:pPr>
              <w:adjustRightInd/>
              <w:snapToGrid/>
              <w:spacing w:after="0" w:line="42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45</w:t>
            </w:r>
            <w:r>
              <w:rPr>
                <w:rFonts w:hint="eastAsia" w:cs="宋体" w:asciiTheme="minorEastAsia" w:hAnsiTheme="minorEastAsia" w:eastAsiaTheme="minorEastAsia"/>
                <w:kern w:val="1"/>
                <w:sz w:val="24"/>
                <w:szCs w:val="24"/>
                <w:lang w:bidi="en-US"/>
              </w:rPr>
              <w:t>分</w:t>
            </w:r>
          </w:p>
          <w:p w14:paraId="0859E668">
            <w:pPr>
              <w:adjustRightInd/>
              <w:snapToGrid/>
              <w:spacing w:after="0" w:line="42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25</w:t>
            </w:r>
            <w:r>
              <w:rPr>
                <w:rFonts w:hint="eastAsia" w:cs="宋体" w:asciiTheme="minorEastAsia" w:hAnsiTheme="minorEastAsia" w:eastAsiaTheme="minorEastAsia"/>
                <w:kern w:val="1"/>
                <w:sz w:val="24"/>
                <w:szCs w:val="24"/>
                <w:lang w:bidi="en-US"/>
              </w:rPr>
              <w:t>分</w:t>
            </w:r>
          </w:p>
        </w:tc>
      </w:tr>
      <w:tr w14:paraId="76F95F2E">
        <w:tblPrEx>
          <w:tblCellMar>
            <w:top w:w="0" w:type="dxa"/>
            <w:left w:w="108" w:type="dxa"/>
            <w:bottom w:w="0" w:type="dxa"/>
            <w:right w:w="108" w:type="dxa"/>
          </w:tblCellMar>
        </w:tblPrEx>
        <w:trPr>
          <w:gridAfter w:val="2"/>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84699C1">
            <w:pPr>
              <w:adjustRightInd/>
              <w:snapToGrid/>
              <w:spacing w:after="0" w:line="42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51F73E8C">
            <w:pPr>
              <w:adjustRightInd/>
              <w:snapToGrid/>
              <w:spacing w:after="0" w:line="42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0E62ECA2">
        <w:tblPrEx>
          <w:tblCellMar>
            <w:top w:w="0" w:type="dxa"/>
            <w:left w:w="108" w:type="dxa"/>
            <w:bottom w:w="0" w:type="dxa"/>
            <w:right w:w="108" w:type="dxa"/>
          </w:tblCellMar>
        </w:tblPrEx>
        <w:trPr>
          <w:gridAfter w:val="2"/>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1A1C82A7">
            <w:pPr>
              <w:adjustRightInd/>
              <w:snapToGrid/>
              <w:spacing w:after="0" w:line="42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4046435A">
            <w:pPr>
              <w:adjustRightInd/>
              <w:snapToGrid/>
              <w:spacing w:after="0" w:line="42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07566DC8">
            <w:pPr>
              <w:adjustRightInd/>
              <w:snapToGrid/>
              <w:spacing w:after="0" w:line="42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号）规定，综合评分法中的价格分用低价优先法计算，即满足竞争性磋商文件要求且投标价格最低的投标报价为评标基准价，其价格分为满分30分。</w:t>
            </w:r>
          </w:p>
          <w:p w14:paraId="3C367E56">
            <w:pPr>
              <w:adjustRightInd/>
              <w:snapToGrid/>
              <w:spacing w:after="0" w:line="42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其他有效投标人的报价得分=（评标基准价/投标报价）×30×100%</w:t>
            </w:r>
          </w:p>
          <w:p w14:paraId="08E6CAF7">
            <w:pPr>
              <w:adjustRightInd/>
              <w:snapToGrid/>
              <w:spacing w:after="0" w:line="42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17A42A10">
            <w:pPr>
              <w:adjustRightInd/>
              <w:snapToGrid/>
              <w:spacing w:after="0" w:line="42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2）超过最高限价的报价招标人不予接受，做无效标处理。</w:t>
            </w:r>
          </w:p>
        </w:tc>
      </w:tr>
      <w:tr w14:paraId="513B18EF">
        <w:tblPrEx>
          <w:tblCellMar>
            <w:top w:w="0" w:type="dxa"/>
            <w:left w:w="108" w:type="dxa"/>
            <w:bottom w:w="0" w:type="dxa"/>
            <w:right w:w="108" w:type="dxa"/>
          </w:tblCellMar>
        </w:tblPrEx>
        <w:trPr>
          <w:gridAfter w:val="2"/>
          <w:wAfter w:w="1438" w:type="dxa"/>
          <w:trHeight w:val="420" w:hRule="atLeast"/>
        </w:trPr>
        <w:tc>
          <w:tcPr>
            <w:tcW w:w="726" w:type="dxa"/>
            <w:vMerge w:val="restart"/>
            <w:tcBorders>
              <w:top w:val="single" w:color="000000" w:sz="6" w:space="0"/>
              <w:left w:val="single" w:color="000000" w:sz="6" w:space="0"/>
              <w:right w:val="single" w:color="000000" w:sz="4" w:space="0"/>
            </w:tcBorders>
            <w:vAlign w:val="center"/>
          </w:tcPr>
          <w:p w14:paraId="60CC76E5">
            <w:pPr>
              <w:adjustRightInd/>
              <w:snapToGrid/>
              <w:spacing w:after="0" w:line="42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505F400B">
            <w:pPr>
              <w:adjustRightInd/>
              <w:snapToGrid/>
              <w:spacing w:after="0" w:line="42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45</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3340E9C5">
            <w:pPr>
              <w:adjustRightInd/>
              <w:snapToGrid/>
              <w:spacing w:after="0" w:line="42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1E340937">
            <w:pPr>
              <w:adjustRightInd/>
              <w:snapToGrid/>
              <w:spacing w:after="0" w:line="42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580B69B0">
            <w:pPr>
              <w:spacing w:after="0" w:line="420" w:lineRule="exact"/>
              <w:jc w:val="center"/>
              <w:rPr>
                <w:rFonts w:ascii="宋体" w:hAnsi="宋体" w:eastAsia="宋体" w:cs="Times New Roman"/>
                <w:sz w:val="24"/>
                <w:szCs w:val="24"/>
              </w:rPr>
            </w:pPr>
            <w:r>
              <w:rPr>
                <w:rFonts w:hint="eastAsia" w:ascii="宋体" w:hAnsi="宋体" w:eastAsia="宋体" w:cs="Times New Roman"/>
                <w:sz w:val="24"/>
                <w:szCs w:val="24"/>
              </w:rPr>
              <w:t>1.主要施工方法</w:t>
            </w:r>
          </w:p>
          <w:p w14:paraId="4FFAF64E">
            <w:pPr>
              <w:spacing w:after="0" w:line="420" w:lineRule="exact"/>
              <w:jc w:val="center"/>
              <w:rPr>
                <w:rFonts w:cs="宋体" w:asciiTheme="minorEastAsia" w:hAnsiTheme="minorEastAsia" w:eastAsiaTheme="minorEastAsia"/>
                <w:sz w:val="24"/>
                <w:szCs w:val="24"/>
              </w:rPr>
            </w:pPr>
            <w:r>
              <w:rPr>
                <w:rFonts w:hint="eastAsia" w:ascii="宋体" w:hAnsi="宋体" w:eastAsia="宋体" w:cs="Times New Roman"/>
                <w:sz w:val="24"/>
                <w:szCs w:val="24"/>
              </w:rPr>
              <w:t>（0-6分）</w:t>
            </w:r>
          </w:p>
        </w:tc>
        <w:tc>
          <w:tcPr>
            <w:tcW w:w="4895" w:type="dxa"/>
            <w:vMerge w:val="restart"/>
            <w:tcBorders>
              <w:top w:val="single" w:color="000000" w:sz="6" w:space="0"/>
              <w:left w:val="single" w:color="000000" w:sz="6" w:space="0"/>
              <w:right w:val="single" w:color="000000" w:sz="12" w:space="0"/>
            </w:tcBorders>
            <w:vAlign w:val="center"/>
          </w:tcPr>
          <w:p w14:paraId="45AA7E2A">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各项主要内容的措施科学先进、计划合理可行、流水段的划分、各项交叉作业切合实际、合理可行得6分；</w:t>
            </w:r>
          </w:p>
          <w:p w14:paraId="69EB674A">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各项主要内容的措施比较科学先进、计划比较合理、流水段的划分、各项交叉作业比较切合实际、合理的得4分；</w:t>
            </w:r>
          </w:p>
          <w:p w14:paraId="628B79A8">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各项主要内容的措施先进、计划基本合理、流水段的划分、各项交叉作业基本切合实际、合理的得2分；</w:t>
            </w:r>
          </w:p>
          <w:p w14:paraId="133D67C9">
            <w:pPr>
              <w:spacing w:after="0" w:line="420" w:lineRule="exact"/>
              <w:jc w:val="both"/>
              <w:rPr>
                <w:rFonts w:cs="宋体" w:asciiTheme="minorEastAsia" w:hAnsiTheme="minorEastAsia" w:eastAsiaTheme="minorEastAsia"/>
                <w:sz w:val="24"/>
                <w:szCs w:val="24"/>
              </w:rPr>
            </w:pPr>
            <w:r>
              <w:rPr>
                <w:rFonts w:hint="eastAsia" w:ascii="宋体" w:hAnsi="宋体" w:eastAsia="宋体" w:cs="Times New Roman"/>
                <w:sz w:val="24"/>
                <w:szCs w:val="24"/>
              </w:rPr>
              <w:t>缺项不得分。</w:t>
            </w:r>
          </w:p>
        </w:tc>
        <w:tc>
          <w:tcPr>
            <w:tcW w:w="1134" w:type="dxa"/>
            <w:vMerge w:val="restart"/>
            <w:tcBorders>
              <w:top w:val="single" w:color="000000" w:sz="6" w:space="0"/>
              <w:left w:val="single" w:color="000000" w:sz="6" w:space="0"/>
              <w:right w:val="single" w:color="000000" w:sz="12" w:space="0"/>
            </w:tcBorders>
            <w:vAlign w:val="center"/>
          </w:tcPr>
          <w:p w14:paraId="7F86DF2A">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0-6分</w:t>
            </w:r>
          </w:p>
        </w:tc>
      </w:tr>
      <w:tr w14:paraId="14C00B24">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77FBC7A7">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D1E4A75">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5BE2C085">
            <w:pPr>
              <w:spacing w:line="420" w:lineRule="exact"/>
              <w:rPr>
                <w:rFonts w:ascii="Calibri" w:hAnsi="Calibri" w:eastAsia="宋体" w:cs="Times New Roman"/>
                <w:sz w:val="24"/>
                <w:szCs w:val="24"/>
              </w:rPr>
            </w:pPr>
          </w:p>
        </w:tc>
        <w:tc>
          <w:tcPr>
            <w:tcW w:w="4895" w:type="dxa"/>
            <w:vMerge w:val="continue"/>
            <w:tcBorders>
              <w:left w:val="single" w:color="000000" w:sz="6" w:space="0"/>
              <w:bottom w:val="single" w:color="000000" w:sz="6" w:space="0"/>
              <w:right w:val="single" w:color="000000" w:sz="12" w:space="0"/>
            </w:tcBorders>
            <w:vAlign w:val="center"/>
          </w:tcPr>
          <w:p w14:paraId="489FE6BC">
            <w:pPr>
              <w:spacing w:line="420" w:lineRule="exact"/>
              <w:rPr>
                <w:rFonts w:ascii="Calibri" w:hAnsi="Calibri" w:eastAsia="宋体" w:cs="Times New Roman"/>
                <w:sz w:val="24"/>
                <w:szCs w:val="24"/>
              </w:rPr>
            </w:pPr>
          </w:p>
        </w:tc>
        <w:tc>
          <w:tcPr>
            <w:tcW w:w="1134" w:type="dxa"/>
            <w:vMerge w:val="continue"/>
            <w:tcBorders>
              <w:left w:val="single" w:color="000000" w:sz="6" w:space="0"/>
              <w:bottom w:val="single" w:color="000000" w:sz="6" w:space="0"/>
              <w:right w:val="single" w:color="000000" w:sz="12" w:space="0"/>
            </w:tcBorders>
            <w:vAlign w:val="center"/>
          </w:tcPr>
          <w:p w14:paraId="75B0CE24">
            <w:pPr>
              <w:spacing w:line="420" w:lineRule="exact"/>
              <w:jc w:val="center"/>
              <w:rPr>
                <w:rFonts w:ascii="Calibri" w:hAnsi="Calibri" w:eastAsia="宋体" w:cs="Times New Roman"/>
                <w:sz w:val="24"/>
                <w:szCs w:val="24"/>
              </w:rPr>
            </w:pPr>
          </w:p>
        </w:tc>
        <w:tc>
          <w:tcPr>
            <w:tcW w:w="1438" w:type="dxa"/>
            <w:gridSpan w:val="2"/>
            <w:vAlign w:val="center"/>
          </w:tcPr>
          <w:p w14:paraId="2078D185">
            <w:pPr>
              <w:adjustRightInd/>
              <w:snapToGrid/>
              <w:spacing w:after="0" w:line="420" w:lineRule="exact"/>
              <w:jc w:val="center"/>
              <w:rPr>
                <w:rFonts w:cs="宋体" w:asciiTheme="minorEastAsia" w:hAnsiTheme="minorEastAsia" w:eastAsiaTheme="minorEastAsia"/>
                <w:kern w:val="1"/>
                <w:sz w:val="24"/>
                <w:szCs w:val="24"/>
                <w:lang w:bidi="en-US"/>
              </w:rPr>
            </w:pPr>
          </w:p>
        </w:tc>
      </w:tr>
      <w:tr w14:paraId="55D32C8B">
        <w:tblPrEx>
          <w:tblCellMar>
            <w:top w:w="0" w:type="dxa"/>
            <w:left w:w="108" w:type="dxa"/>
            <w:bottom w:w="0" w:type="dxa"/>
            <w:right w:w="108" w:type="dxa"/>
          </w:tblCellMar>
        </w:tblPrEx>
        <w:trPr>
          <w:gridAfter w:val="2"/>
          <w:wAfter w:w="1438" w:type="dxa"/>
          <w:trHeight w:val="2301" w:hRule="atLeast"/>
        </w:trPr>
        <w:tc>
          <w:tcPr>
            <w:tcW w:w="726" w:type="dxa"/>
            <w:vMerge w:val="continue"/>
            <w:tcBorders>
              <w:left w:val="single" w:color="000000" w:sz="6" w:space="0"/>
              <w:right w:val="single" w:color="000000" w:sz="4" w:space="0"/>
            </w:tcBorders>
          </w:tcPr>
          <w:p w14:paraId="34888703">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E98BB4A">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3B1B42AF">
            <w:pPr>
              <w:spacing w:after="0" w:line="420" w:lineRule="exact"/>
              <w:jc w:val="center"/>
              <w:rPr>
                <w:rFonts w:ascii="宋体" w:hAnsi="宋体" w:eastAsia="宋体" w:cs="Times New Roman"/>
                <w:sz w:val="24"/>
                <w:szCs w:val="24"/>
                <w:lang w:val="zh-CN"/>
              </w:rPr>
            </w:pPr>
            <w:r>
              <w:rPr>
                <w:rFonts w:hint="eastAsia" w:ascii="宋体" w:hAnsi="宋体" w:eastAsia="宋体" w:cs="Times New Roman"/>
                <w:sz w:val="24"/>
                <w:szCs w:val="24"/>
              </w:rPr>
              <w:t>2.工程施工重点、难点分析及对策（0-4分）</w:t>
            </w:r>
          </w:p>
        </w:tc>
        <w:tc>
          <w:tcPr>
            <w:tcW w:w="4895" w:type="dxa"/>
            <w:tcBorders>
              <w:top w:val="single" w:color="000000" w:sz="6" w:space="0"/>
              <w:left w:val="single" w:color="000000" w:sz="6" w:space="0"/>
              <w:right w:val="single" w:color="000000" w:sz="12" w:space="0"/>
            </w:tcBorders>
            <w:vAlign w:val="center"/>
          </w:tcPr>
          <w:p w14:paraId="42DBD0CC">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工程施工中重难点问题及关键过程分析全面、合理、可行性强的得4分；</w:t>
            </w:r>
          </w:p>
          <w:p w14:paraId="01986CEA">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分析比较全面、合理、具有可行性得2分；</w:t>
            </w:r>
          </w:p>
          <w:p w14:paraId="7105CBE1">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分析基本全面、合理、具有一定的可行性得1分；</w:t>
            </w:r>
          </w:p>
          <w:p w14:paraId="7F33122C">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rPr>
              <w:t>缺项不得分。</w:t>
            </w:r>
          </w:p>
        </w:tc>
        <w:tc>
          <w:tcPr>
            <w:tcW w:w="1134" w:type="dxa"/>
            <w:tcBorders>
              <w:top w:val="single" w:color="000000" w:sz="6" w:space="0"/>
              <w:left w:val="single" w:color="000000" w:sz="6" w:space="0"/>
              <w:right w:val="single" w:color="000000" w:sz="12" w:space="0"/>
            </w:tcBorders>
            <w:vAlign w:val="center"/>
          </w:tcPr>
          <w:p w14:paraId="665DF939">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1CA6BCDD">
        <w:tblPrEx>
          <w:tblCellMar>
            <w:top w:w="0" w:type="dxa"/>
            <w:left w:w="108" w:type="dxa"/>
            <w:bottom w:w="0" w:type="dxa"/>
            <w:right w:w="108" w:type="dxa"/>
          </w:tblCellMar>
        </w:tblPrEx>
        <w:trPr>
          <w:gridAfter w:val="2"/>
          <w:wAfter w:w="1438" w:type="dxa"/>
          <w:trHeight w:val="1215" w:hRule="atLeast"/>
        </w:trPr>
        <w:tc>
          <w:tcPr>
            <w:tcW w:w="726" w:type="dxa"/>
            <w:vMerge w:val="continue"/>
            <w:tcBorders>
              <w:left w:val="single" w:color="000000" w:sz="6" w:space="0"/>
              <w:right w:val="single" w:color="000000" w:sz="4" w:space="0"/>
            </w:tcBorders>
          </w:tcPr>
          <w:p w14:paraId="059C5E9F">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27651CE">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7D7C05FE">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4895" w:type="dxa"/>
            <w:tcBorders>
              <w:top w:val="single" w:color="000000" w:sz="6" w:space="0"/>
              <w:left w:val="single" w:color="000000" w:sz="6" w:space="0"/>
              <w:right w:val="single" w:color="000000" w:sz="12" w:space="0"/>
            </w:tcBorders>
            <w:vAlign w:val="center"/>
          </w:tcPr>
          <w:p w14:paraId="25166C49">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包含但不限于以下方面：质量管理的组织机构及职责、项目质量目标、制度及保障措施、关键分部主体结构严格按照强制性标准实施、建立项目建设过程质量检查制度，制定纠正和预防措施等方面；</w:t>
            </w:r>
          </w:p>
          <w:p w14:paraId="5AA5DF49">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质量管理完全符合国家施工技术规范、切合采购文件提供的采购清单项得4分；</w:t>
            </w:r>
          </w:p>
          <w:p w14:paraId="52614999">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质量管理符合国家施工技术规范，但相对于本项目的采购清单项有个别细节（如质量管理模式、设备质量方面）需要进一步完善或提高，得2分；</w:t>
            </w:r>
          </w:p>
          <w:p w14:paraId="352D50C9">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缺项不得分。</w:t>
            </w:r>
          </w:p>
        </w:tc>
        <w:tc>
          <w:tcPr>
            <w:tcW w:w="1134" w:type="dxa"/>
            <w:tcBorders>
              <w:top w:val="single" w:color="000000" w:sz="6" w:space="0"/>
              <w:left w:val="single" w:color="000000" w:sz="6" w:space="0"/>
              <w:right w:val="single" w:color="000000" w:sz="12" w:space="0"/>
            </w:tcBorders>
            <w:vAlign w:val="center"/>
          </w:tcPr>
          <w:p w14:paraId="38EEE300">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0-4分</w:t>
            </w:r>
          </w:p>
        </w:tc>
      </w:tr>
      <w:tr w14:paraId="413FE38B">
        <w:tblPrEx>
          <w:tblCellMar>
            <w:top w:w="0" w:type="dxa"/>
            <w:left w:w="108" w:type="dxa"/>
            <w:bottom w:w="0" w:type="dxa"/>
            <w:right w:w="108" w:type="dxa"/>
          </w:tblCellMar>
        </w:tblPrEx>
        <w:trPr>
          <w:gridAfter w:val="2"/>
          <w:wAfter w:w="1438" w:type="dxa"/>
          <w:trHeight w:val="1215" w:hRule="atLeast"/>
        </w:trPr>
        <w:tc>
          <w:tcPr>
            <w:tcW w:w="726" w:type="dxa"/>
            <w:vMerge w:val="continue"/>
            <w:tcBorders>
              <w:left w:val="single" w:color="000000" w:sz="6" w:space="0"/>
              <w:right w:val="single" w:color="000000" w:sz="4" w:space="0"/>
            </w:tcBorders>
          </w:tcPr>
          <w:p w14:paraId="732C4129">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9FE86E9">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1F2156D7">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4.安全管理体系与措施（0-4分）</w:t>
            </w:r>
          </w:p>
        </w:tc>
        <w:tc>
          <w:tcPr>
            <w:tcW w:w="4895" w:type="dxa"/>
            <w:tcBorders>
              <w:top w:val="single" w:color="000000" w:sz="6" w:space="0"/>
              <w:left w:val="single" w:color="000000" w:sz="6" w:space="0"/>
              <w:right w:val="single" w:color="000000" w:sz="12" w:space="0"/>
            </w:tcBorders>
            <w:vAlign w:val="center"/>
          </w:tcPr>
          <w:p w14:paraId="35C16837">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施工安全生产保障体系健全，安全管理制度完善，安全管理目标具体，全员安全责任制明确，现场安全管理组织机构、人员配备满足国家规定要求得4分；</w:t>
            </w:r>
          </w:p>
          <w:p w14:paraId="2A2E5B50">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施工安全生产保障体系比较健全，安全管理制度比较完善，全员安全责任制比较明确，现场安全管理组织机构、人员配备基本满足国家规定要求得2分；</w:t>
            </w:r>
          </w:p>
          <w:p w14:paraId="3507024E">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rPr>
              <w:t>缺项不得分。</w:t>
            </w:r>
          </w:p>
        </w:tc>
        <w:tc>
          <w:tcPr>
            <w:tcW w:w="1134" w:type="dxa"/>
            <w:tcBorders>
              <w:top w:val="single" w:color="000000" w:sz="6" w:space="0"/>
              <w:left w:val="single" w:color="000000" w:sz="6" w:space="0"/>
              <w:right w:val="single" w:color="000000" w:sz="12" w:space="0"/>
            </w:tcBorders>
            <w:vAlign w:val="center"/>
          </w:tcPr>
          <w:p w14:paraId="3EE41625">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3E9BD26C">
        <w:tblPrEx>
          <w:tblCellMar>
            <w:top w:w="0" w:type="dxa"/>
            <w:left w:w="108" w:type="dxa"/>
            <w:bottom w:w="0" w:type="dxa"/>
            <w:right w:w="108" w:type="dxa"/>
          </w:tblCellMar>
        </w:tblPrEx>
        <w:trPr>
          <w:gridAfter w:val="2"/>
          <w:wAfter w:w="1438" w:type="dxa"/>
          <w:trHeight w:val="978" w:hRule="atLeast"/>
        </w:trPr>
        <w:tc>
          <w:tcPr>
            <w:tcW w:w="726" w:type="dxa"/>
            <w:vMerge w:val="continue"/>
            <w:tcBorders>
              <w:left w:val="single" w:color="000000" w:sz="6" w:space="0"/>
              <w:right w:val="single" w:color="000000" w:sz="4" w:space="0"/>
            </w:tcBorders>
          </w:tcPr>
          <w:p w14:paraId="2BAE4D4C">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30CD577">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674DFC28">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4895" w:type="dxa"/>
            <w:tcBorders>
              <w:top w:val="single" w:color="000000" w:sz="6" w:space="0"/>
              <w:left w:val="single" w:color="000000" w:sz="6" w:space="0"/>
              <w:right w:val="single" w:color="000000" w:sz="12" w:space="0"/>
            </w:tcBorders>
            <w:vAlign w:val="center"/>
          </w:tcPr>
          <w:p w14:paraId="649D2FEB">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对总体进度计划、关键节点及中间完工项目施工进度计划、施工强度等切实可行，确保工期的技术组织措施合理可行，得4分；</w:t>
            </w:r>
          </w:p>
          <w:p w14:paraId="534B2406">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对总体进度计划、关键节点及中间完工项目施工进度计划、施工强度等比较可行，确保工期的技术组织措施比较合理可行，得2分；</w:t>
            </w:r>
          </w:p>
          <w:p w14:paraId="705E4BA5">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缺项不得分</w:t>
            </w:r>
          </w:p>
        </w:tc>
        <w:tc>
          <w:tcPr>
            <w:tcW w:w="1134" w:type="dxa"/>
            <w:tcBorders>
              <w:top w:val="single" w:color="000000" w:sz="6" w:space="0"/>
              <w:left w:val="single" w:color="000000" w:sz="6" w:space="0"/>
              <w:right w:val="single" w:color="000000" w:sz="12" w:space="0"/>
            </w:tcBorders>
            <w:vAlign w:val="center"/>
          </w:tcPr>
          <w:p w14:paraId="1793C6E4">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A0D5E91">
        <w:tblPrEx>
          <w:tblCellMar>
            <w:top w:w="0" w:type="dxa"/>
            <w:left w:w="108" w:type="dxa"/>
            <w:bottom w:w="0" w:type="dxa"/>
            <w:right w:w="108" w:type="dxa"/>
          </w:tblCellMar>
        </w:tblPrEx>
        <w:trPr>
          <w:gridAfter w:val="2"/>
          <w:wAfter w:w="1438" w:type="dxa"/>
          <w:trHeight w:val="1215" w:hRule="atLeast"/>
        </w:trPr>
        <w:tc>
          <w:tcPr>
            <w:tcW w:w="726" w:type="dxa"/>
            <w:vMerge w:val="continue"/>
            <w:tcBorders>
              <w:left w:val="single" w:color="000000" w:sz="6" w:space="0"/>
              <w:right w:val="single" w:color="000000" w:sz="4" w:space="0"/>
            </w:tcBorders>
          </w:tcPr>
          <w:p w14:paraId="273B42B5">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8F2EC45">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6EA59C9D">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4895" w:type="dxa"/>
            <w:tcBorders>
              <w:top w:val="single" w:color="000000" w:sz="6" w:space="0"/>
              <w:left w:val="single" w:color="000000" w:sz="6" w:space="0"/>
              <w:right w:val="single" w:color="000000" w:sz="12" w:space="0"/>
            </w:tcBorders>
            <w:vAlign w:val="center"/>
          </w:tcPr>
          <w:p w14:paraId="26C47F2A">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1.组织机构模式合理并满足工程施工需要，各部门责任、任务明确得3分；</w:t>
            </w:r>
          </w:p>
          <w:p w14:paraId="6B7F9E0A">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缺项不得分。</w:t>
            </w:r>
          </w:p>
          <w:p w14:paraId="54067BAC">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2.劳动力配备计划及主要施工机械配备计划合理、可行的得2分；</w:t>
            </w:r>
          </w:p>
          <w:p w14:paraId="43CFDCB9">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缺项不得分。</w:t>
            </w:r>
          </w:p>
        </w:tc>
        <w:tc>
          <w:tcPr>
            <w:tcW w:w="1134" w:type="dxa"/>
            <w:tcBorders>
              <w:top w:val="single" w:color="000000" w:sz="6" w:space="0"/>
              <w:left w:val="single" w:color="000000" w:sz="6" w:space="0"/>
              <w:right w:val="single" w:color="000000" w:sz="12" w:space="0"/>
            </w:tcBorders>
            <w:vAlign w:val="center"/>
          </w:tcPr>
          <w:p w14:paraId="326BAA99">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16239FF3">
        <w:tblPrEx>
          <w:tblCellMar>
            <w:top w:w="0" w:type="dxa"/>
            <w:left w:w="108" w:type="dxa"/>
            <w:bottom w:w="0" w:type="dxa"/>
            <w:right w:w="108" w:type="dxa"/>
          </w:tblCellMar>
        </w:tblPrEx>
        <w:trPr>
          <w:gridAfter w:val="2"/>
          <w:wAfter w:w="1438" w:type="dxa"/>
          <w:trHeight w:val="1215" w:hRule="atLeast"/>
        </w:trPr>
        <w:tc>
          <w:tcPr>
            <w:tcW w:w="726" w:type="dxa"/>
            <w:vMerge w:val="continue"/>
            <w:tcBorders>
              <w:left w:val="single" w:color="000000" w:sz="6" w:space="0"/>
              <w:right w:val="single" w:color="000000" w:sz="4" w:space="0"/>
            </w:tcBorders>
          </w:tcPr>
          <w:p w14:paraId="73F6B8A4">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B3D2B57">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507A35B2">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4895" w:type="dxa"/>
            <w:tcBorders>
              <w:top w:val="single" w:color="000000" w:sz="6" w:space="0"/>
              <w:left w:val="single" w:color="000000" w:sz="6" w:space="0"/>
              <w:right w:val="single" w:color="000000" w:sz="12" w:space="0"/>
            </w:tcBorders>
            <w:vAlign w:val="center"/>
          </w:tcPr>
          <w:p w14:paraId="06D7376D">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有环境保护管理体系与施工环保措施计划，且措施明确、合理、切实可行得4分；</w:t>
            </w:r>
          </w:p>
          <w:p w14:paraId="5C0F5176">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有环境保护管理体系与施工环保措施计划且措施一般得2分；</w:t>
            </w:r>
          </w:p>
          <w:p w14:paraId="7EC9B9B6">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无方案者不得分。</w:t>
            </w:r>
          </w:p>
        </w:tc>
        <w:tc>
          <w:tcPr>
            <w:tcW w:w="1134" w:type="dxa"/>
            <w:tcBorders>
              <w:top w:val="single" w:color="000000" w:sz="6" w:space="0"/>
              <w:left w:val="single" w:color="000000" w:sz="6" w:space="0"/>
              <w:right w:val="single" w:color="000000" w:sz="12" w:space="0"/>
            </w:tcBorders>
            <w:vAlign w:val="center"/>
          </w:tcPr>
          <w:p w14:paraId="167B474D">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EC8D84F">
        <w:tblPrEx>
          <w:tblCellMar>
            <w:top w:w="0" w:type="dxa"/>
            <w:left w:w="108" w:type="dxa"/>
            <w:bottom w:w="0" w:type="dxa"/>
            <w:right w:w="108" w:type="dxa"/>
          </w:tblCellMar>
        </w:tblPrEx>
        <w:trPr>
          <w:gridAfter w:val="2"/>
          <w:wAfter w:w="1438" w:type="dxa"/>
          <w:trHeight w:val="1215" w:hRule="atLeast"/>
        </w:trPr>
        <w:tc>
          <w:tcPr>
            <w:tcW w:w="726" w:type="dxa"/>
            <w:vMerge w:val="continue"/>
            <w:tcBorders>
              <w:left w:val="single" w:color="000000" w:sz="6" w:space="0"/>
              <w:right w:val="single" w:color="000000" w:sz="4" w:space="0"/>
            </w:tcBorders>
          </w:tcPr>
          <w:p w14:paraId="7F851FB8">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F8226B9">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62FFD7BC">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4895" w:type="dxa"/>
            <w:tcBorders>
              <w:top w:val="single" w:color="000000" w:sz="6" w:space="0"/>
              <w:left w:val="single" w:color="000000" w:sz="6" w:space="0"/>
              <w:right w:val="single" w:color="000000" w:sz="12" w:space="0"/>
            </w:tcBorders>
            <w:vAlign w:val="center"/>
          </w:tcPr>
          <w:p w14:paraId="6D7F4D44">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5D163462">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45916DE6">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right w:val="single" w:color="000000" w:sz="12" w:space="0"/>
            </w:tcBorders>
            <w:vAlign w:val="center"/>
          </w:tcPr>
          <w:p w14:paraId="6F082A3A">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65D37A60">
        <w:tblPrEx>
          <w:tblCellMar>
            <w:top w:w="0" w:type="dxa"/>
            <w:left w:w="108" w:type="dxa"/>
            <w:bottom w:w="0" w:type="dxa"/>
            <w:right w:w="108" w:type="dxa"/>
          </w:tblCellMar>
        </w:tblPrEx>
        <w:trPr>
          <w:gridAfter w:val="2"/>
          <w:wAfter w:w="1438" w:type="dxa"/>
          <w:trHeight w:val="978" w:hRule="atLeast"/>
        </w:trPr>
        <w:tc>
          <w:tcPr>
            <w:tcW w:w="726" w:type="dxa"/>
            <w:vMerge w:val="continue"/>
            <w:tcBorders>
              <w:left w:val="single" w:color="000000" w:sz="6" w:space="0"/>
              <w:right w:val="single" w:color="000000" w:sz="4" w:space="0"/>
            </w:tcBorders>
          </w:tcPr>
          <w:p w14:paraId="7D94388C">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58B257D">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28E3AA9B">
            <w:pPr>
              <w:spacing w:after="0" w:line="420" w:lineRule="exact"/>
              <w:jc w:val="both"/>
              <w:rPr>
                <w:rFonts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施工平面图布置图及施工进度（0-3分）</w:t>
            </w:r>
          </w:p>
        </w:tc>
        <w:tc>
          <w:tcPr>
            <w:tcW w:w="4895" w:type="dxa"/>
            <w:tcBorders>
              <w:top w:val="single" w:color="000000" w:sz="6" w:space="0"/>
              <w:left w:val="single" w:color="000000" w:sz="6" w:space="0"/>
              <w:right w:val="single" w:color="000000" w:sz="12" w:space="0"/>
            </w:tcBorders>
            <w:vAlign w:val="center"/>
          </w:tcPr>
          <w:p w14:paraId="3BBA3166">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总体布置有针对性、合理、能较好满足施工需要，符合安全、文明施工要求；材料堆放有序。关键线路清晰、准确、完整、计划编制合理、可行、满足磋商文件对工期的要求得3分；</w:t>
            </w:r>
          </w:p>
          <w:p w14:paraId="4C5D3083">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总体布置比较有针对性、合理、比较满足施工需要，符合安全、文明施工要求；材料堆放有序。关键线路比较清晰、完整、计划编制比较合理、比较满足磋商文件对工期的要求得1分；</w:t>
            </w:r>
          </w:p>
          <w:p w14:paraId="187DE8DE">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缺项不得分。</w:t>
            </w:r>
          </w:p>
        </w:tc>
        <w:tc>
          <w:tcPr>
            <w:tcW w:w="1134" w:type="dxa"/>
            <w:tcBorders>
              <w:top w:val="single" w:color="000000" w:sz="6" w:space="0"/>
              <w:left w:val="single" w:color="000000" w:sz="6" w:space="0"/>
              <w:right w:val="single" w:color="000000" w:sz="12" w:space="0"/>
            </w:tcBorders>
            <w:vAlign w:val="center"/>
          </w:tcPr>
          <w:p w14:paraId="6FFD8AD0">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0-3分</w:t>
            </w:r>
          </w:p>
        </w:tc>
      </w:tr>
      <w:tr w14:paraId="3B4A4061">
        <w:tblPrEx>
          <w:tblCellMar>
            <w:top w:w="0" w:type="dxa"/>
            <w:left w:w="108" w:type="dxa"/>
            <w:bottom w:w="0" w:type="dxa"/>
            <w:right w:w="108" w:type="dxa"/>
          </w:tblCellMar>
        </w:tblPrEx>
        <w:trPr>
          <w:gridAfter w:val="2"/>
          <w:wAfter w:w="1438" w:type="dxa"/>
          <w:trHeight w:val="978" w:hRule="atLeast"/>
        </w:trPr>
        <w:tc>
          <w:tcPr>
            <w:tcW w:w="726" w:type="dxa"/>
            <w:vMerge w:val="continue"/>
            <w:tcBorders>
              <w:left w:val="single" w:color="000000" w:sz="6" w:space="0"/>
              <w:right w:val="single" w:color="000000" w:sz="4" w:space="0"/>
            </w:tcBorders>
          </w:tcPr>
          <w:p w14:paraId="372061E2">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98ADE83">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00B4B959">
            <w:pPr>
              <w:spacing w:after="0" w:line="420" w:lineRule="exact"/>
              <w:jc w:val="center"/>
              <w:rPr>
                <w:rFonts w:ascii="宋体" w:hAnsi="宋体" w:eastAsia="宋体" w:cs="Times New Roman"/>
                <w:sz w:val="24"/>
                <w:szCs w:val="24"/>
                <w:lang w:val="zh-CN"/>
              </w:rPr>
            </w:pPr>
            <w:r>
              <w:rPr>
                <w:rFonts w:hint="eastAsia" w:ascii="宋体" w:hAnsi="宋体" w:eastAsia="宋体" w:cs="Times New Roman"/>
                <w:sz w:val="24"/>
                <w:szCs w:val="24"/>
                <w:lang w:val="zh-CN"/>
              </w:rPr>
              <w:t>10.新工艺新技术的应用</w:t>
            </w:r>
          </w:p>
          <w:p w14:paraId="0C9060B3">
            <w:pPr>
              <w:spacing w:after="0" w:line="420" w:lineRule="exact"/>
              <w:jc w:val="center"/>
              <w:rPr>
                <w:rFonts w:ascii="宋体" w:hAnsi="宋体" w:eastAsia="宋体" w:cs="Times New Roman"/>
                <w:sz w:val="24"/>
                <w:szCs w:val="24"/>
                <w:lang w:val="zh-CN"/>
              </w:rPr>
            </w:pPr>
            <w:r>
              <w:rPr>
                <w:rFonts w:hint="eastAsia" w:ascii="宋体" w:hAnsi="宋体" w:eastAsia="宋体" w:cs="Times New Roman"/>
                <w:sz w:val="24"/>
                <w:szCs w:val="24"/>
                <w:lang w:val="zh-CN"/>
              </w:rPr>
              <w:t>（3分）</w:t>
            </w:r>
          </w:p>
        </w:tc>
        <w:tc>
          <w:tcPr>
            <w:tcW w:w="4895" w:type="dxa"/>
            <w:tcBorders>
              <w:top w:val="single" w:color="000000" w:sz="6" w:space="0"/>
              <w:left w:val="single" w:color="000000" w:sz="6" w:space="0"/>
              <w:right w:val="single" w:color="000000" w:sz="12" w:space="0"/>
            </w:tcBorders>
            <w:vAlign w:val="center"/>
          </w:tcPr>
          <w:p w14:paraId="496AA315">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新技术、新工艺、新材料、新设备的应用在节能减排、绿色施工、工艺改良、缩短工期、降低工程费用、提高工程质量、提高安全施工、环境保护等方面具有可操作性、切实可行得3分；</w:t>
            </w:r>
          </w:p>
          <w:p w14:paraId="09F4F01E">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提供了新技术、新工艺、新材料、新设备的应用。在提高工程质量等方面可操作性可行性一般得1分；</w:t>
            </w:r>
          </w:p>
          <w:p w14:paraId="35A4F49D">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未提供此项内容者不得分。</w:t>
            </w:r>
          </w:p>
        </w:tc>
        <w:tc>
          <w:tcPr>
            <w:tcW w:w="1134" w:type="dxa"/>
            <w:tcBorders>
              <w:top w:val="single" w:color="000000" w:sz="6" w:space="0"/>
              <w:left w:val="single" w:color="000000" w:sz="6" w:space="0"/>
              <w:right w:val="single" w:color="000000" w:sz="12" w:space="0"/>
            </w:tcBorders>
            <w:vAlign w:val="center"/>
          </w:tcPr>
          <w:p w14:paraId="06F10D00">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0-3分</w:t>
            </w:r>
          </w:p>
        </w:tc>
      </w:tr>
      <w:tr w14:paraId="24D6BA52">
        <w:tblPrEx>
          <w:tblCellMar>
            <w:top w:w="0" w:type="dxa"/>
            <w:left w:w="108" w:type="dxa"/>
            <w:bottom w:w="0" w:type="dxa"/>
            <w:right w:w="108" w:type="dxa"/>
          </w:tblCellMar>
        </w:tblPrEx>
        <w:trPr>
          <w:gridAfter w:val="2"/>
          <w:wAfter w:w="1438" w:type="dxa"/>
          <w:trHeight w:val="978" w:hRule="atLeast"/>
        </w:trPr>
        <w:tc>
          <w:tcPr>
            <w:tcW w:w="726" w:type="dxa"/>
            <w:vMerge w:val="continue"/>
            <w:tcBorders>
              <w:left w:val="single" w:color="000000" w:sz="6" w:space="0"/>
              <w:right w:val="single" w:color="000000" w:sz="4" w:space="0"/>
            </w:tcBorders>
          </w:tcPr>
          <w:p w14:paraId="0B8C8D1D">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4D71D473">
            <w:pPr>
              <w:adjustRightInd/>
              <w:snapToGrid/>
              <w:spacing w:after="0" w:line="42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6C699C2F">
            <w:pPr>
              <w:spacing w:after="0" w:line="420" w:lineRule="exact"/>
              <w:jc w:val="center"/>
              <w:rPr>
                <w:rFonts w:ascii="宋体" w:hAnsi="宋体" w:eastAsia="宋体" w:cs="Times New Roman"/>
                <w:sz w:val="24"/>
                <w:szCs w:val="24"/>
                <w:lang w:val="zh-CN"/>
              </w:rPr>
            </w:pPr>
            <w:r>
              <w:rPr>
                <w:rFonts w:hint="eastAsia" w:ascii="宋体" w:hAnsi="宋体" w:eastAsia="宋体" w:cs="Times New Roman"/>
                <w:sz w:val="24"/>
                <w:szCs w:val="24"/>
                <w:lang w:val="zh-CN"/>
              </w:rPr>
              <w:t>11.风险管理措施</w:t>
            </w:r>
          </w:p>
          <w:p w14:paraId="7B0F8F96">
            <w:pPr>
              <w:pStyle w:val="8"/>
              <w:spacing w:line="420" w:lineRule="exact"/>
              <w:jc w:val="center"/>
              <w:rPr>
                <w:rFonts w:ascii="宋体" w:hAnsi="宋体"/>
                <w:kern w:val="0"/>
                <w:sz w:val="24"/>
                <w:lang w:val="zh-CN"/>
              </w:rPr>
            </w:pPr>
            <w:r>
              <w:rPr>
                <w:rFonts w:hint="eastAsia" w:ascii="宋体" w:hAnsi="宋体"/>
                <w:kern w:val="0"/>
                <w:sz w:val="24"/>
                <w:lang w:val="zh-CN"/>
              </w:rPr>
              <w:t>（3分）</w:t>
            </w:r>
          </w:p>
        </w:tc>
        <w:tc>
          <w:tcPr>
            <w:tcW w:w="4895" w:type="dxa"/>
            <w:tcBorders>
              <w:top w:val="single" w:color="000000" w:sz="6" w:space="0"/>
              <w:left w:val="single" w:color="000000" w:sz="6" w:space="0"/>
              <w:right w:val="single" w:color="000000" w:sz="12" w:space="0"/>
            </w:tcBorders>
            <w:vAlign w:val="center"/>
          </w:tcPr>
          <w:p w14:paraId="2EBD416F">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风险防控管理措施齐全，风险预控符合规范要求，风险控制要点定位准确，各阶段风险控制及应急措施得力得3分；</w:t>
            </w:r>
          </w:p>
          <w:p w14:paraId="473D153F">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措施内容基本完整、内容一般得1分；</w:t>
            </w:r>
          </w:p>
          <w:p w14:paraId="399D9C96">
            <w:pPr>
              <w:spacing w:after="0" w:line="420" w:lineRule="exact"/>
              <w:jc w:val="both"/>
              <w:rPr>
                <w:rFonts w:ascii="宋体" w:hAnsi="宋体" w:eastAsia="宋体" w:cs="Times New Roman"/>
                <w:sz w:val="24"/>
                <w:szCs w:val="24"/>
              </w:rPr>
            </w:pPr>
            <w:r>
              <w:rPr>
                <w:rFonts w:hint="eastAsia" w:ascii="宋体" w:hAnsi="宋体" w:eastAsia="宋体" w:cs="Times New Roman"/>
                <w:sz w:val="24"/>
                <w:szCs w:val="24"/>
              </w:rPr>
              <w:t>未提供此项内容者不得分。</w:t>
            </w:r>
          </w:p>
        </w:tc>
        <w:tc>
          <w:tcPr>
            <w:tcW w:w="1134" w:type="dxa"/>
            <w:tcBorders>
              <w:top w:val="single" w:color="000000" w:sz="6" w:space="0"/>
              <w:left w:val="single" w:color="000000" w:sz="6" w:space="0"/>
              <w:right w:val="single" w:color="000000" w:sz="12" w:space="0"/>
            </w:tcBorders>
            <w:vAlign w:val="center"/>
          </w:tcPr>
          <w:p w14:paraId="536B38FA">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0-3分</w:t>
            </w:r>
          </w:p>
        </w:tc>
      </w:tr>
      <w:tr w14:paraId="3FE7E9BE">
        <w:tblPrEx>
          <w:tblCellMar>
            <w:top w:w="0" w:type="dxa"/>
            <w:left w:w="108" w:type="dxa"/>
            <w:bottom w:w="0" w:type="dxa"/>
            <w:right w:w="108" w:type="dxa"/>
          </w:tblCellMar>
        </w:tblPrEx>
        <w:trPr>
          <w:gridAfter w:val="2"/>
          <w:wAfter w:w="1438" w:type="dxa"/>
          <w:trHeight w:val="391" w:hRule="atLeast"/>
        </w:trPr>
        <w:tc>
          <w:tcPr>
            <w:tcW w:w="726" w:type="dxa"/>
            <w:vMerge w:val="continue"/>
            <w:tcBorders>
              <w:left w:val="single" w:color="000000" w:sz="6" w:space="0"/>
              <w:right w:val="single" w:color="000000" w:sz="4" w:space="0"/>
            </w:tcBorders>
          </w:tcPr>
          <w:p w14:paraId="65AAD540">
            <w:pPr>
              <w:adjustRightInd/>
              <w:snapToGrid/>
              <w:spacing w:after="0" w:line="42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D058D55">
            <w:pPr>
              <w:adjustRightInd/>
              <w:snapToGrid/>
              <w:spacing w:after="0" w:line="420" w:lineRule="exact"/>
              <w:rPr>
                <w:rFonts w:cs="宋体" w:asciiTheme="minorEastAsia" w:hAnsiTheme="minorEastAsia" w:eastAsiaTheme="minorEastAsia"/>
                <w:kern w:val="1"/>
                <w:sz w:val="24"/>
                <w:szCs w:val="24"/>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575EE644">
            <w:pPr>
              <w:adjustRightInd/>
              <w:snapToGrid/>
              <w:spacing w:after="0" w:line="420" w:lineRule="exact"/>
              <w:jc w:val="center"/>
              <w:rPr>
                <w:rFonts w:ascii="宋体" w:hAnsi="宋体" w:eastAsia="宋体" w:cs="Times New Roman"/>
                <w:sz w:val="24"/>
                <w:szCs w:val="24"/>
              </w:rPr>
            </w:pPr>
            <w:r>
              <w:rPr>
                <w:rFonts w:hint="eastAsia" w:ascii="宋体" w:hAnsi="宋体" w:eastAsia="宋体" w:cs="Times New Roman"/>
                <w:sz w:val="24"/>
                <w:szCs w:val="24"/>
              </w:rPr>
              <w:t>缺项为0分。不缺项不低于最低分</w:t>
            </w:r>
          </w:p>
        </w:tc>
      </w:tr>
      <w:tr w14:paraId="46E0B19D">
        <w:tblPrEx>
          <w:tblCellMar>
            <w:top w:w="0" w:type="dxa"/>
            <w:left w:w="108" w:type="dxa"/>
            <w:bottom w:w="0" w:type="dxa"/>
            <w:right w:w="108" w:type="dxa"/>
          </w:tblCellMar>
        </w:tblPrEx>
        <w:trPr>
          <w:gridAfter w:val="2"/>
          <w:wAfter w:w="1438" w:type="dxa"/>
          <w:trHeight w:val="637" w:hRule="atLeast"/>
        </w:trPr>
        <w:tc>
          <w:tcPr>
            <w:tcW w:w="726" w:type="dxa"/>
            <w:vMerge w:val="restart"/>
            <w:tcBorders>
              <w:top w:val="single" w:color="000000" w:sz="4" w:space="0"/>
              <w:left w:val="single" w:color="000000" w:sz="6" w:space="0"/>
              <w:right w:val="single" w:color="000000" w:sz="2" w:space="0"/>
            </w:tcBorders>
            <w:vAlign w:val="center"/>
          </w:tcPr>
          <w:p w14:paraId="2B76C0BC">
            <w:pPr>
              <w:adjustRightInd/>
              <w:snapToGrid/>
              <w:spacing w:after="0" w:line="42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46712C5B">
            <w:pPr>
              <w:adjustRightInd/>
              <w:snapToGrid/>
              <w:spacing w:after="0" w:line="42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25</w:t>
            </w:r>
            <w:r>
              <w:rPr>
                <w:rFonts w:hint="eastAsia" w:cs="宋体" w:asciiTheme="minorEastAsia" w:hAnsiTheme="minorEastAsia" w:eastAsiaTheme="minorEastAsia"/>
                <w:kern w:val="1"/>
                <w:sz w:val="24"/>
                <w:szCs w:val="24"/>
                <w:lang w:eastAsia="en-US" w:bidi="en-US"/>
              </w:rPr>
              <w:t>分）</w:t>
            </w: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2B9DB545">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6F228EAE">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c>
          <w:tcPr>
            <w:tcW w:w="6946" w:type="dxa"/>
            <w:gridSpan w:val="3"/>
            <w:tcBorders>
              <w:left w:val="single" w:color="000000" w:sz="2" w:space="0"/>
              <w:bottom w:val="single" w:color="000000" w:sz="4" w:space="0"/>
              <w:right w:val="single" w:color="000000" w:sz="12" w:space="0"/>
            </w:tcBorders>
            <w:vAlign w:val="center"/>
          </w:tcPr>
          <w:p w14:paraId="36EB8D4B">
            <w:pPr>
              <w:spacing w:after="0" w:line="42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年1月1日以来承担过类似已完工业绩每份2分，最多得6分（提供施工合同或中标通知书），（业绩需附在标书中）</w:t>
            </w:r>
          </w:p>
        </w:tc>
      </w:tr>
      <w:tr w14:paraId="7170330C">
        <w:tblPrEx>
          <w:tblCellMar>
            <w:top w:w="0" w:type="dxa"/>
            <w:left w:w="108" w:type="dxa"/>
            <w:bottom w:w="0" w:type="dxa"/>
            <w:right w:w="108" w:type="dxa"/>
          </w:tblCellMar>
        </w:tblPrEx>
        <w:trPr>
          <w:gridAfter w:val="1"/>
          <w:wAfter w:w="1417" w:type="dxa"/>
          <w:trHeight w:val="637" w:hRule="atLeast"/>
        </w:trPr>
        <w:tc>
          <w:tcPr>
            <w:tcW w:w="726" w:type="dxa"/>
            <w:vMerge w:val="continue"/>
            <w:tcBorders>
              <w:left w:val="single" w:color="000000" w:sz="6" w:space="0"/>
              <w:right w:val="single" w:color="000000" w:sz="2" w:space="0"/>
            </w:tcBorders>
            <w:vAlign w:val="center"/>
          </w:tcPr>
          <w:p w14:paraId="7A30E0A4">
            <w:pPr>
              <w:adjustRightInd/>
              <w:snapToGrid/>
              <w:spacing w:after="0" w:line="42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58A9DEE0">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项目经理业绩</w:t>
            </w:r>
          </w:p>
          <w:p w14:paraId="271BB93D">
            <w:pPr>
              <w:spacing w:after="0" w:line="42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4分</w:t>
            </w:r>
          </w:p>
        </w:tc>
        <w:tc>
          <w:tcPr>
            <w:tcW w:w="6967" w:type="dxa"/>
            <w:gridSpan w:val="4"/>
            <w:tcBorders>
              <w:left w:val="single" w:color="000000" w:sz="2" w:space="0"/>
              <w:bottom w:val="single" w:color="000000" w:sz="4" w:space="0"/>
              <w:right w:val="single" w:color="000000" w:sz="12" w:space="0"/>
            </w:tcBorders>
            <w:vAlign w:val="center"/>
          </w:tcPr>
          <w:p w14:paraId="7F5865DA">
            <w:pPr>
              <w:spacing w:after="0" w:line="42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年1月1日以来项目经理承担过类似业绩每份2分，最多得4分（提供施工合同或中标通知书），（企业和项目经理同一业绩不可重复计分，业绩需附在标书中。）</w:t>
            </w:r>
          </w:p>
        </w:tc>
      </w:tr>
      <w:tr w14:paraId="29855DDB">
        <w:tblPrEx>
          <w:tblCellMar>
            <w:top w:w="0" w:type="dxa"/>
            <w:left w:w="108" w:type="dxa"/>
            <w:bottom w:w="0" w:type="dxa"/>
            <w:right w:w="108" w:type="dxa"/>
          </w:tblCellMar>
        </w:tblPrEx>
        <w:trPr>
          <w:gridAfter w:val="1"/>
          <w:wAfter w:w="1417" w:type="dxa"/>
          <w:trHeight w:val="1614" w:hRule="atLeast"/>
        </w:trPr>
        <w:tc>
          <w:tcPr>
            <w:tcW w:w="726" w:type="dxa"/>
            <w:vMerge w:val="continue"/>
            <w:tcBorders>
              <w:left w:val="single" w:color="000000" w:sz="6" w:space="0"/>
              <w:right w:val="single" w:color="000000" w:sz="2" w:space="0"/>
            </w:tcBorders>
            <w:vAlign w:val="center"/>
          </w:tcPr>
          <w:p w14:paraId="098126B7">
            <w:pPr>
              <w:adjustRightInd/>
              <w:snapToGrid/>
              <w:spacing w:after="0" w:line="42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right w:val="single" w:color="000000" w:sz="12" w:space="0"/>
            </w:tcBorders>
            <w:vAlign w:val="center"/>
          </w:tcPr>
          <w:p w14:paraId="7AACFE5B">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p w14:paraId="32AD4889">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67" w:type="dxa"/>
            <w:gridSpan w:val="4"/>
            <w:tcBorders>
              <w:left w:val="single" w:color="000000" w:sz="2" w:space="0"/>
              <w:bottom w:val="single" w:color="auto" w:sz="4" w:space="0"/>
              <w:right w:val="single" w:color="000000" w:sz="12" w:space="0"/>
            </w:tcBorders>
            <w:vAlign w:val="center"/>
          </w:tcPr>
          <w:p w14:paraId="50FC19EB">
            <w:pPr>
              <w:spacing w:after="0" w:line="420" w:lineRule="exact"/>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051FBF51">
            <w:pPr>
              <w:spacing w:after="0" w:line="420" w:lineRule="exact"/>
              <w:rPr>
                <w:rFonts w:ascii="宋体" w:hAnsi="宋体" w:eastAsia="宋体" w:cs="宋体"/>
                <w:sz w:val="24"/>
                <w:szCs w:val="24"/>
              </w:rPr>
            </w:pPr>
            <w:r>
              <w:rPr>
                <w:rFonts w:hint="eastAsia" w:ascii="宋体" w:hAnsi="宋体" w:eastAsia="宋体" w:cs="宋体"/>
                <w:sz w:val="24"/>
                <w:szCs w:val="24"/>
              </w:rPr>
              <w:t>承诺内容确保依法依规，优惠合理、全面，详实可行的得5分；</w:t>
            </w:r>
          </w:p>
          <w:p w14:paraId="63B9E748">
            <w:pPr>
              <w:spacing w:after="0" w:line="42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承诺内容比较全面、详实可行、合法有效的得3分；</w:t>
            </w:r>
          </w:p>
          <w:p w14:paraId="17F22059">
            <w:pPr>
              <w:spacing w:after="0" w:line="420" w:lineRule="exact"/>
              <w:rPr>
                <w:rFonts w:ascii="宋体" w:hAnsi="宋体" w:eastAsia="宋体" w:cs="宋体"/>
                <w:sz w:val="24"/>
                <w:szCs w:val="24"/>
              </w:rPr>
            </w:pPr>
            <w:r>
              <w:rPr>
                <w:rFonts w:hint="eastAsia" w:ascii="宋体" w:hAnsi="宋体" w:eastAsia="宋体" w:cs="宋体"/>
                <w:sz w:val="24"/>
                <w:szCs w:val="24"/>
              </w:rPr>
              <w:t>承诺内容片面、不详细、不完整的得1分；</w:t>
            </w:r>
          </w:p>
          <w:p w14:paraId="0D6F9688">
            <w:pPr>
              <w:spacing w:after="0" w:line="420" w:lineRule="exact"/>
              <w:rPr>
                <w:rFonts w:ascii="宋体" w:hAnsi="宋体" w:eastAsia="宋体" w:cs="宋体"/>
                <w:sz w:val="24"/>
                <w:szCs w:val="24"/>
              </w:rPr>
            </w:pPr>
            <w:r>
              <w:rPr>
                <w:rFonts w:hint="eastAsia" w:ascii="宋体" w:hAnsi="宋体" w:eastAsia="宋体" w:cs="宋体"/>
                <w:sz w:val="24"/>
                <w:szCs w:val="24"/>
              </w:rPr>
              <w:t>未提供者不得分。</w:t>
            </w:r>
          </w:p>
        </w:tc>
      </w:tr>
      <w:tr w14:paraId="04CA33A5">
        <w:tblPrEx>
          <w:tblCellMar>
            <w:top w:w="0" w:type="dxa"/>
            <w:left w:w="108" w:type="dxa"/>
            <w:bottom w:w="0" w:type="dxa"/>
            <w:right w:w="108" w:type="dxa"/>
          </w:tblCellMar>
        </w:tblPrEx>
        <w:trPr>
          <w:gridAfter w:val="1"/>
          <w:wAfter w:w="1417" w:type="dxa"/>
          <w:trHeight w:val="1490" w:hRule="atLeast"/>
        </w:trPr>
        <w:tc>
          <w:tcPr>
            <w:tcW w:w="726" w:type="dxa"/>
            <w:vMerge w:val="continue"/>
            <w:tcBorders>
              <w:left w:val="single" w:color="000000" w:sz="6" w:space="0"/>
              <w:right w:val="single" w:color="000000" w:sz="2" w:space="0"/>
            </w:tcBorders>
            <w:vAlign w:val="center"/>
          </w:tcPr>
          <w:p w14:paraId="690C84DF">
            <w:pPr>
              <w:adjustRightInd/>
              <w:snapToGrid/>
              <w:spacing w:after="0" w:line="42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auto" w:sz="4" w:space="0"/>
              <w:right w:val="single" w:color="000000" w:sz="12" w:space="0"/>
            </w:tcBorders>
            <w:vAlign w:val="center"/>
          </w:tcPr>
          <w:p w14:paraId="033ECBBB">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p w14:paraId="7C5534C5">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67" w:type="dxa"/>
            <w:gridSpan w:val="4"/>
            <w:tcBorders>
              <w:top w:val="single" w:color="auto" w:sz="4" w:space="0"/>
              <w:left w:val="single" w:color="000000" w:sz="2" w:space="0"/>
              <w:bottom w:val="single" w:color="auto" w:sz="4" w:space="0"/>
              <w:right w:val="single" w:color="000000" w:sz="12" w:space="0"/>
            </w:tcBorders>
            <w:vAlign w:val="center"/>
          </w:tcPr>
          <w:p w14:paraId="2FBA8D60">
            <w:pPr>
              <w:spacing w:after="0" w:line="420" w:lineRule="exact"/>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3B5393F3">
            <w:pPr>
              <w:spacing w:after="0" w:line="42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0C9B9A2B">
            <w:pPr>
              <w:spacing w:after="0" w:line="42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承诺内容比较全面、详实可行、合法有效的得3分；</w:t>
            </w:r>
          </w:p>
          <w:p w14:paraId="26206E64">
            <w:pPr>
              <w:spacing w:after="0" w:line="420" w:lineRule="exact"/>
              <w:rPr>
                <w:rFonts w:ascii="宋体" w:hAnsi="宋体" w:eastAsia="宋体" w:cs="宋体"/>
                <w:sz w:val="24"/>
                <w:szCs w:val="24"/>
              </w:rPr>
            </w:pPr>
            <w:r>
              <w:rPr>
                <w:rFonts w:hint="eastAsia" w:ascii="宋体" w:hAnsi="宋体" w:eastAsia="宋体" w:cs="宋体"/>
                <w:sz w:val="24"/>
                <w:szCs w:val="24"/>
              </w:rPr>
              <w:t>承诺内容片面、不详细、不完整的得1分；</w:t>
            </w:r>
          </w:p>
          <w:p w14:paraId="56582EC1">
            <w:pPr>
              <w:spacing w:after="0" w:line="420" w:lineRule="exact"/>
            </w:pPr>
            <w:r>
              <w:rPr>
                <w:rFonts w:hint="eastAsia" w:ascii="宋体" w:hAnsi="宋体" w:eastAsia="宋体" w:cs="宋体"/>
                <w:sz w:val="24"/>
                <w:szCs w:val="24"/>
              </w:rPr>
              <w:t>未提供者不得分。</w:t>
            </w:r>
          </w:p>
        </w:tc>
      </w:tr>
      <w:tr w14:paraId="36F84207">
        <w:tblPrEx>
          <w:tblCellMar>
            <w:top w:w="0" w:type="dxa"/>
            <w:left w:w="108" w:type="dxa"/>
            <w:bottom w:w="0" w:type="dxa"/>
            <w:right w:w="108" w:type="dxa"/>
          </w:tblCellMar>
        </w:tblPrEx>
        <w:trPr>
          <w:gridAfter w:val="1"/>
          <w:wAfter w:w="1417" w:type="dxa"/>
          <w:trHeight w:val="1490" w:hRule="atLeast"/>
        </w:trPr>
        <w:tc>
          <w:tcPr>
            <w:tcW w:w="726" w:type="dxa"/>
            <w:vMerge w:val="continue"/>
            <w:tcBorders>
              <w:left w:val="single" w:color="000000" w:sz="6" w:space="0"/>
              <w:right w:val="single" w:color="000000" w:sz="2" w:space="0"/>
            </w:tcBorders>
            <w:vAlign w:val="center"/>
          </w:tcPr>
          <w:p w14:paraId="54F3AE3D">
            <w:pPr>
              <w:adjustRightInd/>
              <w:snapToGrid/>
              <w:spacing w:after="0" w:line="42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right w:val="single" w:color="000000" w:sz="12" w:space="0"/>
            </w:tcBorders>
            <w:vAlign w:val="center"/>
          </w:tcPr>
          <w:p w14:paraId="22913ECA">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1AC67C1D">
            <w:pPr>
              <w:spacing w:after="0" w:line="4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67" w:type="dxa"/>
            <w:gridSpan w:val="4"/>
            <w:tcBorders>
              <w:left w:val="single" w:color="000000" w:sz="2" w:space="0"/>
              <w:right w:val="single" w:color="000000" w:sz="12" w:space="0"/>
            </w:tcBorders>
            <w:vAlign w:val="center"/>
          </w:tcPr>
          <w:p w14:paraId="4C463C08">
            <w:pPr>
              <w:spacing w:after="0" w:line="420" w:lineRule="exact"/>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496849D4">
            <w:pPr>
              <w:spacing w:after="0" w:line="42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0D2697CF">
            <w:pPr>
              <w:spacing w:after="0" w:line="42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承诺内容比较全面、详实可行、合法有效的得3分；</w:t>
            </w:r>
          </w:p>
          <w:p w14:paraId="3C112FB6">
            <w:pPr>
              <w:spacing w:after="0" w:line="420" w:lineRule="exact"/>
              <w:rPr>
                <w:rFonts w:ascii="宋体" w:hAnsi="宋体" w:eastAsia="宋体" w:cs="宋体"/>
                <w:sz w:val="24"/>
                <w:szCs w:val="24"/>
              </w:rPr>
            </w:pPr>
            <w:r>
              <w:rPr>
                <w:rFonts w:hint="eastAsia" w:ascii="宋体" w:hAnsi="宋体" w:eastAsia="宋体" w:cs="宋体"/>
                <w:sz w:val="24"/>
                <w:szCs w:val="24"/>
              </w:rPr>
              <w:t>承诺内容片面、不详细、不完整的得1分；</w:t>
            </w:r>
          </w:p>
          <w:p w14:paraId="4C58A9C2">
            <w:pPr>
              <w:pStyle w:val="8"/>
              <w:spacing w:line="420" w:lineRule="exact"/>
            </w:pPr>
            <w:r>
              <w:rPr>
                <w:rFonts w:hint="eastAsia" w:ascii="宋体" w:hAnsi="宋体" w:cs="宋体"/>
                <w:sz w:val="24"/>
              </w:rPr>
              <w:t>未提供者不得分。</w:t>
            </w:r>
          </w:p>
        </w:tc>
      </w:tr>
      <w:tr w14:paraId="7964E66A">
        <w:tblPrEx>
          <w:tblCellMar>
            <w:top w:w="0" w:type="dxa"/>
            <w:left w:w="108" w:type="dxa"/>
            <w:bottom w:w="0" w:type="dxa"/>
            <w:right w:w="108" w:type="dxa"/>
          </w:tblCellMar>
        </w:tblPrEx>
        <w:trPr>
          <w:gridAfter w:val="2"/>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17CEE9DA">
            <w:pPr>
              <w:adjustRightInd/>
              <w:snapToGrid/>
              <w:spacing w:after="0" w:line="42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64D14C61">
            <w:pPr>
              <w:adjustRightInd/>
              <w:snapToGrid/>
              <w:spacing w:after="0" w:line="42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7482C120">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283FE9D4">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5FE4742D">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40BCCAC0">
      <w:pPr>
        <w:spacing w:after="0" w:line="540" w:lineRule="exact"/>
        <w:ind w:firstLine="480" w:firstLineChars="200"/>
        <w:rPr>
          <w:rFonts w:cs="仿宋_GB2312" w:asciiTheme="minorEastAsia" w:hAnsiTheme="minorEastAsia" w:eastAsiaTheme="minorEastAsia"/>
          <w:kern w:val="1"/>
          <w:sz w:val="24"/>
        </w:rPr>
      </w:pPr>
      <w:r>
        <w:rPr>
          <w:rFonts w:hint="eastAsia" w:cs="宋体" w:asciiTheme="minorEastAsia" w:hAnsiTheme="minorEastAsia" w:eastAsiaTheme="minorEastAsia"/>
          <w:sz w:val="24"/>
          <w:szCs w:val="24"/>
          <w:lang w:bidi="en-US"/>
        </w:rPr>
        <w:t>2、评标委员会写出评标报告推荐1-3名成交候选人。</w:t>
      </w:r>
    </w:p>
    <w:p w14:paraId="79022599">
      <w:pPr>
        <w:spacing w:line="400" w:lineRule="exact"/>
        <w:rPr>
          <w:rFonts w:cs="Calibri" w:asciiTheme="minorEastAsia" w:hAnsiTheme="minorEastAsia" w:eastAsiaTheme="minorEastAsia"/>
          <w:sz w:val="32"/>
          <w:szCs w:val="32"/>
        </w:rPr>
      </w:pPr>
      <w:bookmarkStart w:id="498" w:name="_Toc528078047"/>
      <w:bookmarkEnd w:id="498"/>
      <w:bookmarkStart w:id="499" w:name="_Toc16938558"/>
      <w:bookmarkEnd w:id="499"/>
    </w:p>
    <w:p w14:paraId="39E2D92D">
      <w:pPr>
        <w:spacing w:line="400" w:lineRule="exact"/>
        <w:ind w:left="560"/>
        <w:jc w:val="center"/>
        <w:rPr>
          <w:rFonts w:cs="Calibri" w:asciiTheme="minorEastAsia" w:hAnsiTheme="minorEastAsia" w:eastAsiaTheme="minorEastAsia"/>
          <w:sz w:val="32"/>
          <w:szCs w:val="32"/>
        </w:rPr>
      </w:pPr>
    </w:p>
    <w:p w14:paraId="1FDEB749">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3AAA6527">
      <w:pPr>
        <w:spacing w:line="400" w:lineRule="exact"/>
        <w:ind w:left="56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500" w:name="_Toc517179005"/>
      <w:bookmarkEnd w:id="500"/>
      <w:bookmarkStart w:id="501" w:name="_Toc528078064"/>
      <w:bookmarkStart w:id="502" w:name="_Toc16770584"/>
    </w:p>
    <w:p w14:paraId="0C7D1F54">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503" w:name="_Toc524218311"/>
      <w:bookmarkStart w:id="504" w:name="_Toc511401085"/>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503"/>
      <w:bookmarkEnd w:id="504"/>
    </w:p>
    <w:p w14:paraId="57A5A817">
      <w:pPr>
        <w:widowControl w:val="0"/>
        <w:adjustRightInd/>
        <w:snapToGrid/>
        <w:spacing w:after="0"/>
        <w:jc w:val="center"/>
        <w:rPr>
          <w:rFonts w:ascii="宋体" w:hAnsi="Times New Roman" w:eastAsia="宋体" w:cs="Times New Roman"/>
          <w:kern w:val="2"/>
          <w:sz w:val="21"/>
          <w:szCs w:val="24"/>
        </w:rPr>
      </w:pPr>
      <w:r>
        <w:rPr>
          <w:rFonts w:hint="eastAsia" w:ascii="宋体" w:hAnsi="宋体" w:eastAsia="宋体" w:cs="宋体"/>
          <w:b/>
          <w:bCs/>
          <w:kern w:val="2"/>
          <w:sz w:val="30"/>
          <w:szCs w:val="30"/>
        </w:rPr>
        <w:t>一、合同协议书</w:t>
      </w:r>
    </w:p>
    <w:p w14:paraId="7EDB1C09">
      <w:pPr>
        <w:widowControl w:val="0"/>
        <w:adjustRightInd/>
        <w:snapToGrid/>
        <w:spacing w:after="0" w:line="500" w:lineRule="exact"/>
        <w:ind w:firstLine="566" w:firstLineChars="236"/>
        <w:jc w:val="both"/>
        <w:rPr>
          <w:rFonts w:ascii="宋体" w:hAnsi="Times New Roman" w:eastAsia="宋体" w:cs="Times New Roman"/>
          <w:kern w:val="2"/>
          <w:sz w:val="24"/>
          <w:szCs w:val="24"/>
        </w:rPr>
      </w:pPr>
      <w:r>
        <w:rPr>
          <w:rFonts w:hint="eastAsia" w:ascii="宋体" w:hAnsi="宋体" w:eastAsia="宋体" w:cs="宋体"/>
          <w:kern w:val="2"/>
          <w:sz w:val="24"/>
          <w:szCs w:val="24"/>
        </w:rPr>
        <w:t>（以下简称“发包人”）为实施，己接受（以下简称“承包人”）对该项目施工第标段的投标。发包人和承包人共同达成如下协议。</w:t>
      </w:r>
    </w:p>
    <w:p w14:paraId="176C9EB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．本协议书与下列文件一起构成合同文件：</w:t>
      </w:r>
    </w:p>
    <w:p w14:paraId="32F5D062">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(l</w:t>
      </w:r>
      <w:r>
        <w:rPr>
          <w:rFonts w:hint="eastAsia" w:ascii="宋体" w:hAnsi="宋体" w:eastAsia="宋体" w:cs="宋体"/>
          <w:kern w:val="2"/>
          <w:sz w:val="24"/>
          <w:szCs w:val="24"/>
        </w:rPr>
        <w:t>）中标通知书；</w:t>
      </w:r>
    </w:p>
    <w:p w14:paraId="238EE37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）投标函及投标函附录；</w:t>
      </w:r>
    </w:p>
    <w:p w14:paraId="0183B970">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）专用合同条款；</w:t>
      </w:r>
    </w:p>
    <w:p w14:paraId="2090B79E">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）通用合同条款；</w:t>
      </w:r>
    </w:p>
    <w:p w14:paraId="63F97E6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）技术标准和要求；</w:t>
      </w:r>
    </w:p>
    <w:p w14:paraId="2D6BE66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）图纸；</w:t>
      </w:r>
    </w:p>
    <w:p w14:paraId="5194750E">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）己标价工程量清单；</w:t>
      </w:r>
    </w:p>
    <w:p w14:paraId="0C9519C5">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）其他合同文件。</w:t>
      </w:r>
    </w:p>
    <w:p w14:paraId="49BAFC7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．上述文件互相补充和解释，如有不明确或不一致之处，以合同约定次序在先者为准。</w:t>
      </w:r>
    </w:p>
    <w:p w14:paraId="5064AC8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．签约合同价：人民币（大写）</w:t>
      </w:r>
      <w:r>
        <w:rPr>
          <w:rFonts w:ascii="宋体" w:hAnsi="宋体" w:eastAsia="宋体" w:cs="宋体"/>
          <w:kern w:val="2"/>
          <w:sz w:val="24"/>
          <w:szCs w:val="24"/>
          <w:u w:val="single"/>
        </w:rPr>
        <w:fldChar w:fldCharType="begin"/>
      </w:r>
      <w:r>
        <w:rPr>
          <w:rFonts w:ascii="宋体" w:hAnsi="宋体" w:eastAsia="宋体" w:cs="宋体"/>
          <w:kern w:val="2"/>
          <w:sz w:val="24"/>
          <w:szCs w:val="24"/>
          <w:u w:val="single"/>
        </w:rPr>
        <w:instrText xml:space="preserve"> = 6918903 \* CHINESENUM2 </w:instrText>
      </w:r>
      <w:r>
        <w:rPr>
          <w:rFonts w:ascii="宋体" w:hAnsi="宋体" w:eastAsia="宋体" w:cs="宋体"/>
          <w:kern w:val="2"/>
          <w:sz w:val="24"/>
          <w:szCs w:val="24"/>
          <w:u w:val="single"/>
        </w:rPr>
        <w:fldChar w:fldCharType="end"/>
      </w:r>
      <w:r>
        <w:rPr>
          <w:rFonts w:hint="eastAsia" w:ascii="宋体" w:hAnsi="宋体" w:eastAsia="宋体" w:cs="宋体"/>
          <w:kern w:val="2"/>
          <w:sz w:val="24"/>
          <w:szCs w:val="24"/>
        </w:rPr>
        <w:t>（￥元）。</w:t>
      </w:r>
    </w:p>
    <w:p w14:paraId="3A10F536">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．合同形式：</w:t>
      </w:r>
    </w:p>
    <w:p w14:paraId="3DE5363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工期：日历天，开工日期以监理下发开工通知为准。</w:t>
      </w:r>
    </w:p>
    <w:p w14:paraId="193A4F07">
      <w:pPr>
        <w:widowControl w:val="0"/>
        <w:adjustRightInd/>
        <w:snapToGrid/>
        <w:spacing w:after="0" w:line="500" w:lineRule="exact"/>
        <w:jc w:val="both"/>
        <w:rPr>
          <w:rFonts w:ascii="宋体" w:hAnsi="Times New Roman" w:eastAsia="宋体" w:cs="Times New Roman"/>
          <w:kern w:val="2"/>
          <w:sz w:val="24"/>
          <w:szCs w:val="24"/>
          <w:u w:val="single"/>
        </w:rPr>
      </w:pPr>
      <w:r>
        <w:rPr>
          <w:rFonts w:ascii="宋体" w:hAnsi="宋体" w:eastAsia="宋体" w:cs="宋体"/>
          <w:kern w:val="2"/>
          <w:sz w:val="24"/>
          <w:szCs w:val="24"/>
        </w:rPr>
        <w:t>6.</w:t>
      </w:r>
      <w:r>
        <w:rPr>
          <w:rFonts w:hint="eastAsia" w:ascii="宋体" w:hAnsi="宋体" w:eastAsia="宋体" w:cs="宋体"/>
          <w:kern w:val="2"/>
          <w:sz w:val="24"/>
          <w:szCs w:val="24"/>
        </w:rPr>
        <w:t>承包人项目经理：技术负责人</w:t>
      </w:r>
      <w:r>
        <w:rPr>
          <w:rFonts w:ascii="宋体" w:hAnsi="宋体" w:eastAsia="宋体" w:cs="宋体"/>
          <w:kern w:val="2"/>
          <w:sz w:val="24"/>
          <w:szCs w:val="24"/>
        </w:rPr>
        <w:t>:</w:t>
      </w:r>
    </w:p>
    <w:p w14:paraId="4A0B8F1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．工程质量符合标准。</w:t>
      </w:r>
    </w:p>
    <w:p w14:paraId="294A011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．承包人承诺按合同约定承担工程的实施、完成及缺陷修复。</w:t>
      </w:r>
    </w:p>
    <w:p w14:paraId="3A29935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．发包人承诺按合同约定的条件、时间和方式向承包人支付合同价款。</w:t>
      </w:r>
    </w:p>
    <w:p w14:paraId="2F94E6A5">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10</w:t>
      </w:r>
      <w:r>
        <w:rPr>
          <w:rFonts w:hint="eastAsia" w:ascii="宋体" w:hAnsi="宋体" w:eastAsia="宋体" w:cs="宋体"/>
          <w:kern w:val="2"/>
          <w:sz w:val="24"/>
          <w:szCs w:val="24"/>
        </w:rPr>
        <w:t>．本协议书一式份，其中正本份，双方各执一份，其余分发有关部门。</w:t>
      </w:r>
    </w:p>
    <w:p w14:paraId="6A95A22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11</w:t>
      </w:r>
      <w:r>
        <w:rPr>
          <w:rFonts w:hint="eastAsia" w:ascii="宋体" w:hAnsi="宋体" w:eastAsia="宋体" w:cs="宋体"/>
          <w:kern w:val="2"/>
          <w:sz w:val="24"/>
          <w:szCs w:val="24"/>
        </w:rPr>
        <w:t>．合同未尽事宜，双方另行签订补充协议。补充协议是合同的组成部分。</w:t>
      </w:r>
    </w:p>
    <w:p w14:paraId="03436364">
      <w:pPr>
        <w:widowControl w:val="0"/>
        <w:adjustRightInd/>
        <w:snapToGrid/>
        <w:spacing w:after="0" w:line="500" w:lineRule="exact"/>
        <w:jc w:val="both"/>
        <w:rPr>
          <w:rFonts w:ascii="宋体" w:hAnsi="宋体" w:eastAsia="宋体" w:cs="宋体"/>
          <w:kern w:val="2"/>
          <w:sz w:val="24"/>
          <w:szCs w:val="24"/>
        </w:rPr>
      </w:pPr>
    </w:p>
    <w:p w14:paraId="3CFFED93">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 xml:space="preserve">发包人：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 xml:space="preserve">)       </w:t>
      </w:r>
      <w:r>
        <w:rPr>
          <w:rFonts w:hint="eastAsia" w:ascii="宋体" w:hAnsi="宋体" w:eastAsia="宋体" w:cs="宋体"/>
          <w:kern w:val="2"/>
          <w:sz w:val="24"/>
          <w:szCs w:val="24"/>
        </w:rPr>
        <w:t>承包人：</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w:t>
      </w:r>
    </w:p>
    <w:p w14:paraId="3FB99D3E">
      <w:pPr>
        <w:widowControl w:val="0"/>
        <w:adjustRightInd/>
        <w:snapToGrid/>
        <w:spacing w:after="0" w:line="500" w:lineRule="exact"/>
        <w:ind w:firstLine="1440" w:firstLineChars="600"/>
        <w:jc w:val="both"/>
        <w:rPr>
          <w:rFonts w:ascii="宋体" w:hAnsi="Times New Roman" w:eastAsia="宋体" w:cs="Times New Roman"/>
          <w:kern w:val="2"/>
          <w:sz w:val="24"/>
          <w:szCs w:val="24"/>
          <w:u w:val="single"/>
        </w:rPr>
      </w:pPr>
    </w:p>
    <w:p w14:paraId="12FC0DD6">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法定代表人或其委托代理人：法定代表人或其委托代理人：</w:t>
      </w:r>
    </w:p>
    <w:p w14:paraId="48D8214F">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（签字）                                        （签字）</w:t>
      </w:r>
    </w:p>
    <w:p w14:paraId="1DFCF3A9">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签订日期：年月日               签订日期：年月日</w:t>
      </w:r>
    </w:p>
    <w:p w14:paraId="517B142A">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br w:type="page"/>
      </w:r>
    </w:p>
    <w:p w14:paraId="15FC73FB">
      <w:pPr>
        <w:widowControl w:val="0"/>
        <w:adjustRightInd/>
        <w:snapToGrid/>
        <w:spacing w:after="0" w:line="50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二、专用合同条款</w:t>
      </w:r>
    </w:p>
    <w:p w14:paraId="34ED7636">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1一般约定</w:t>
      </w:r>
    </w:p>
    <w:p w14:paraId="612C325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1.1词语定义</w:t>
      </w:r>
    </w:p>
    <w:p w14:paraId="00C626B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1.1.2合同当事人和人员</w:t>
      </w:r>
    </w:p>
    <w:p w14:paraId="39C4E348">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1.1.2.2发包人：</w:t>
      </w:r>
    </w:p>
    <w:p w14:paraId="155AADA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1.1.2.3承包人：</w:t>
      </w:r>
    </w:p>
    <w:p w14:paraId="73641D1F">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1.1.2.5分包人：</w:t>
      </w:r>
      <w:r>
        <w:rPr>
          <w:rFonts w:hint="eastAsia" w:ascii="宋体" w:hAnsi="宋体" w:eastAsia="宋体" w:cs="宋体"/>
          <w:kern w:val="2"/>
          <w:sz w:val="24"/>
          <w:szCs w:val="24"/>
          <w:u w:val="single"/>
        </w:rPr>
        <w:t xml:space="preserve"> /                                  </w:t>
      </w:r>
    </w:p>
    <w:p w14:paraId="52CC7DCD">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1.1.2.6监理人：</w:t>
      </w:r>
    </w:p>
    <w:p w14:paraId="0B8E656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1.1.4日期</w:t>
      </w:r>
    </w:p>
    <w:p w14:paraId="26FE2AB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1.1.4.5缺陷责任期(工程质量保修期)：。</w:t>
      </w:r>
    </w:p>
    <w:p w14:paraId="54514C5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1.4合同文件的优先顺序</w:t>
      </w:r>
    </w:p>
    <w:p w14:paraId="7A78EE3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进入合同文件的各项文件及其优先顺序是：</w:t>
      </w:r>
    </w:p>
    <w:p w14:paraId="12279FD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(1)合同协议书 ；</w:t>
      </w:r>
    </w:p>
    <w:p w14:paraId="44F4D4B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(2)中标通知书；</w:t>
      </w:r>
    </w:p>
    <w:p w14:paraId="2274D09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(3)投标函及投标附录；</w:t>
      </w:r>
    </w:p>
    <w:p w14:paraId="0D668A7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(4)专用合同条款；</w:t>
      </w:r>
    </w:p>
    <w:p w14:paraId="01388D0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(5)通用合同条款；</w:t>
      </w:r>
    </w:p>
    <w:p w14:paraId="11316A2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(6)技术标准和要求；</w:t>
      </w:r>
    </w:p>
    <w:p w14:paraId="76F8BB8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(7)施工图纸；</w:t>
      </w:r>
    </w:p>
    <w:p w14:paraId="6D7C074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(8)已标价的工程量清单；</w:t>
      </w:r>
    </w:p>
    <w:p w14:paraId="1F593B9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(9)其它合同文件；</w:t>
      </w:r>
    </w:p>
    <w:p w14:paraId="5FB25DC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1.7联络</w:t>
      </w:r>
    </w:p>
    <w:p w14:paraId="2BF245F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1.7.2来往函件均应按技术标准和要求(合同技术条款)约定的期限送达。</w:t>
      </w:r>
    </w:p>
    <w:p w14:paraId="7C73A131">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2发包人义务</w:t>
      </w:r>
    </w:p>
    <w:p w14:paraId="3CD2D3C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2.3提供施工场地</w:t>
      </w:r>
    </w:p>
    <w:p w14:paraId="6EB7403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2.3.2发包人提供的施工场地范围为:</w:t>
      </w:r>
    </w:p>
    <w:p w14:paraId="30D17CA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2.3.3承包人自行勘察的施工场地范围为：</w:t>
      </w:r>
    </w:p>
    <w:p w14:paraId="4280038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3监理人</w:t>
      </w:r>
    </w:p>
    <w:p w14:paraId="0BB06B2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3.1监理人的职责和权力</w:t>
      </w:r>
    </w:p>
    <w:p w14:paraId="1CD901F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3.1.1监理人须根据发包人事先批准的权力范围行使权力，发包人批准的权力范围按照通用条款和监理合同执行。</w:t>
      </w:r>
    </w:p>
    <w:p w14:paraId="06829E0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4承包人</w:t>
      </w:r>
    </w:p>
    <w:p w14:paraId="2303494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4.1承包人的一般义务</w:t>
      </w:r>
    </w:p>
    <w:p w14:paraId="7880C12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4.1.10其它义务</w:t>
      </w:r>
    </w:p>
    <w:p w14:paraId="32DBA2C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（1）承包人协助发包人与当地政府、群众做好沟通协调工作。</w:t>
      </w:r>
    </w:p>
    <w:p w14:paraId="0B59854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（2）承包人应在合同约定期限内负责临时占地的整理和复耕。</w:t>
      </w:r>
    </w:p>
    <w:p w14:paraId="36962DF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4.3分包</w:t>
      </w:r>
    </w:p>
    <w:p w14:paraId="6DBDDF4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本工程不允许分包。</w:t>
      </w:r>
    </w:p>
    <w:p w14:paraId="6E41E67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4.5承包人项目经理</w:t>
      </w:r>
    </w:p>
    <w:p w14:paraId="5DB6485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265F9D9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发包人提出撤换不能胜任的项目经理时，承包人应及时更换，否则还应承担由此造成的一切后果。</w:t>
      </w:r>
    </w:p>
    <w:p w14:paraId="70764AC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4461DFE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4.11不利物质条件</w:t>
      </w:r>
    </w:p>
    <w:p w14:paraId="777E630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4.11.1不利物质条件的范围：</w:t>
      </w:r>
      <w:r>
        <w:rPr>
          <w:rFonts w:hint="eastAsia" w:ascii="宋体" w:hAnsi="宋体" w:eastAsia="宋体" w:cs="宋体"/>
          <w:kern w:val="2"/>
          <w:sz w:val="24"/>
          <w:szCs w:val="24"/>
          <w:u w:val="single"/>
        </w:rPr>
        <w:t xml:space="preserve">     /     </w:t>
      </w:r>
    </w:p>
    <w:p w14:paraId="313B441C">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5材料和工程设备</w:t>
      </w:r>
    </w:p>
    <w:p w14:paraId="10BDA6D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5.2发包人提供的材料和工程设备</w:t>
      </w:r>
    </w:p>
    <w:p w14:paraId="374F663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5.2.1发包人提供的材料和工程设备表：</w:t>
      </w:r>
      <w:r>
        <w:rPr>
          <w:rFonts w:hint="eastAsia" w:ascii="宋体" w:hAnsi="宋体" w:eastAsia="宋体" w:cs="宋体"/>
          <w:kern w:val="2"/>
          <w:sz w:val="24"/>
          <w:szCs w:val="24"/>
          <w:u w:val="single"/>
        </w:rPr>
        <w:t>不提供</w:t>
      </w:r>
    </w:p>
    <w:p w14:paraId="168A50A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6施工设备和临时设施</w:t>
      </w:r>
    </w:p>
    <w:p w14:paraId="17288A9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14:paraId="2D56171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(1)发包人提供的施工设备：</w:t>
      </w:r>
      <w:r>
        <w:rPr>
          <w:rFonts w:hint="eastAsia" w:ascii="宋体" w:hAnsi="宋体" w:eastAsia="宋体" w:cs="宋体"/>
          <w:kern w:val="2"/>
          <w:sz w:val="24"/>
          <w:szCs w:val="24"/>
          <w:u w:val="single"/>
        </w:rPr>
        <w:t>不提供</w:t>
      </w:r>
    </w:p>
    <w:p w14:paraId="6B29C9E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(2)发包人提供的施工临时设施：</w:t>
      </w:r>
      <w:r>
        <w:rPr>
          <w:rFonts w:hint="eastAsia" w:ascii="宋体" w:hAnsi="宋体" w:eastAsia="宋体" w:cs="宋体"/>
          <w:kern w:val="2"/>
          <w:sz w:val="24"/>
          <w:szCs w:val="24"/>
          <w:u w:val="single"/>
        </w:rPr>
        <w:t>不提供</w:t>
      </w:r>
    </w:p>
    <w:p w14:paraId="0B2877CD">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8测量放线</w:t>
      </w:r>
    </w:p>
    <w:p w14:paraId="663DB7F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8.1施工控制网</w:t>
      </w:r>
    </w:p>
    <w:p w14:paraId="20D9A82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8.1.1施工控制网的约定：</w:t>
      </w:r>
    </w:p>
    <w:p w14:paraId="4748337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9施工安全、治安保卫和环境保护</w:t>
      </w:r>
    </w:p>
    <w:p w14:paraId="7E2D638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9.1发包人的施工安全责任</w:t>
      </w:r>
    </w:p>
    <w:p w14:paraId="3AB3F83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9.1.4发包人提供与本工程有关的资料，其余资料由承包人负责收集。</w:t>
      </w:r>
    </w:p>
    <w:p w14:paraId="7DCB8AB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9.2承包人的施工安全责任</w:t>
      </w:r>
    </w:p>
    <w:p w14:paraId="505DCE1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9.2.1承包人对施工进场的人员、机械、设备应提供必要的安全保障，并购买相应保险。</w:t>
      </w:r>
    </w:p>
    <w:p w14:paraId="51D4B70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9.2.12下列工程应编制专项施工方案：</w:t>
      </w:r>
    </w:p>
    <w:p w14:paraId="081D880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11开工和竣工(完工)</w:t>
      </w:r>
    </w:p>
    <w:p w14:paraId="67C101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11.2完工日期</w:t>
      </w:r>
    </w:p>
    <w:p w14:paraId="795AF78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合同签订之日起个日历天内完工。</w:t>
      </w:r>
    </w:p>
    <w:p w14:paraId="69B6934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14:paraId="5D015D11">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11.4.3本合同工程界定异常恶劣气候条件的范围为：</w:t>
      </w:r>
      <w:r>
        <w:rPr>
          <w:rFonts w:hint="eastAsia" w:ascii="宋体" w:hAnsi="宋体" w:eastAsia="宋体" w:cs="宋体"/>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14:paraId="1C86AE5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11.5承包人工期延误</w:t>
      </w:r>
    </w:p>
    <w:p w14:paraId="6F55650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(1)逾期完工违约金表的计算方法为1000元/天。</w:t>
      </w:r>
    </w:p>
    <w:p w14:paraId="3356FD8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(2)全部逾期完工违约金的总限额为。</w:t>
      </w:r>
    </w:p>
    <w:p w14:paraId="0B90738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11.6工期提前</w:t>
      </w:r>
    </w:p>
    <w:p w14:paraId="16F6271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工期提前的奖金约定：</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64CBAE9">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12暂停施工</w:t>
      </w:r>
    </w:p>
    <w:p w14:paraId="5A2508F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14:paraId="6FF86A6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(5)承包人承担暂停施工责任的其它情形：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7C9FF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12.2发包人暂停施工的责任</w:t>
      </w:r>
    </w:p>
    <w:p w14:paraId="4F7E07B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(3)发包人承担暂停施工责任的其它情形：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614CD80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13工程质量</w:t>
      </w:r>
    </w:p>
    <w:p w14:paraId="423AB84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13.7质量评定</w:t>
      </w:r>
    </w:p>
    <w:p w14:paraId="3830FFB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13.7.4重要隐蔽单元工程和关键部位单元工程质量评定的约定：。</w:t>
      </w:r>
    </w:p>
    <w:p w14:paraId="1710E563">
      <w:pPr>
        <w:widowControl w:val="0"/>
        <w:adjustRightInd/>
        <w:spacing w:after="0" w:line="50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13.7.7工程合格标准为。</w:t>
      </w:r>
    </w:p>
    <w:p w14:paraId="583ABA9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13.8质量事故处理</w:t>
      </w:r>
    </w:p>
    <w:p w14:paraId="64DCB64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13.8.4工程竣工验收时，向竣工验收委员会汇报并提交历次质量缺陷处理的备案资料。</w:t>
      </w:r>
    </w:p>
    <w:p w14:paraId="54AE12B0">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14试验和检验</w:t>
      </w:r>
    </w:p>
    <w:p w14:paraId="35C29F7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14:paraId="184FE661">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14.1.6本工程实行见证取样的试块、试件及有关材料：。</w:t>
      </w:r>
    </w:p>
    <w:p w14:paraId="40D9872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15变更</w:t>
      </w:r>
    </w:p>
    <w:p w14:paraId="3A71359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15.1变更的范围和内容</w:t>
      </w:r>
    </w:p>
    <w:p w14:paraId="70AD33D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(1)单价调整方式：。</w:t>
      </w:r>
    </w:p>
    <w:p w14:paraId="6086625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(2)承包人若发现施工图纸与工地现场情况不符，应以报告形式上报监理、发包人，共同商定解决方案。</w:t>
      </w:r>
    </w:p>
    <w:p w14:paraId="38A7B726">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16价格调整</w:t>
      </w:r>
    </w:p>
    <w:p w14:paraId="7220E4C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16.1物价波动引起的价格调整</w:t>
      </w:r>
    </w:p>
    <w:p w14:paraId="3824F18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物价波动引起的价格调整方式：</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35C5AD5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17计量与支付</w:t>
      </w:r>
    </w:p>
    <w:p w14:paraId="2C6C8ED0">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17.1履约保证金：</w:t>
      </w:r>
      <w:r>
        <w:rPr>
          <w:rFonts w:hint="eastAsia" w:ascii="宋体" w:hAnsi="宋体" w:eastAsia="宋体" w:cs="宋体"/>
          <w:kern w:val="2"/>
          <w:sz w:val="24"/>
          <w:szCs w:val="24"/>
          <w:u w:val="single"/>
        </w:rPr>
        <w:t xml:space="preserve"> ∕   </w:t>
      </w:r>
    </w:p>
    <w:p w14:paraId="0E9F9876">
      <w:pPr>
        <w:widowControl w:val="0"/>
        <w:adjustRightInd/>
        <w:spacing w:after="0" w:line="500" w:lineRule="exact"/>
        <w:ind w:firstLine="480" w:firstLineChars="200"/>
        <w:jc w:val="both"/>
        <w:rPr>
          <w:rFonts w:ascii="宋体" w:hAnsi="宋体" w:eastAsia="宋体" w:cs="宋体"/>
          <w:spacing w:val="-2"/>
          <w:kern w:val="2"/>
          <w:sz w:val="24"/>
          <w:szCs w:val="24"/>
          <w:u w:val="single"/>
        </w:rPr>
      </w:pPr>
      <w:r>
        <w:rPr>
          <w:rFonts w:hint="eastAsia" w:ascii="宋体" w:hAnsi="宋体" w:eastAsia="宋体" w:cs="宋体"/>
          <w:kern w:val="2"/>
          <w:sz w:val="24"/>
          <w:szCs w:val="24"/>
        </w:rPr>
        <w:t>17.2</w:t>
      </w:r>
      <w:r>
        <w:rPr>
          <w:rFonts w:hint="eastAsia" w:ascii="宋体" w:hAnsi="宋体" w:eastAsia="宋体" w:cs="宋体"/>
          <w:spacing w:val="-2"/>
          <w:kern w:val="2"/>
          <w:sz w:val="24"/>
          <w:szCs w:val="24"/>
        </w:rPr>
        <w:t>农民工工资保证金:</w:t>
      </w:r>
      <w:r>
        <w:rPr>
          <w:rFonts w:hint="eastAsia" w:ascii="宋体" w:hAnsi="宋体" w:eastAsia="宋体" w:cs="宋体"/>
          <w:kern w:val="2"/>
          <w:sz w:val="24"/>
          <w:szCs w:val="24"/>
          <w:u w:val="single"/>
        </w:rPr>
        <w:t xml:space="preserve">   转账或现金方式缴纳合同价的2%   </w:t>
      </w:r>
    </w:p>
    <w:p w14:paraId="031D78B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17.2.1承包人恶意拖欠农民工工资的，发包人有权从农民工工资保证金中直接支付给农民工工资。</w:t>
      </w:r>
    </w:p>
    <w:p w14:paraId="6CAD15D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17.3预付款</w:t>
      </w:r>
    </w:p>
    <w:p w14:paraId="650F449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17.3.1预付款的支付与扣回：</w:t>
      </w:r>
    </w:p>
    <w:p w14:paraId="6541F82F">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(1)工程预付款的总金额为签约合同价的</w:t>
      </w:r>
      <w:r>
        <w:rPr>
          <w:rFonts w:hint="eastAsia" w:ascii="宋体" w:hAnsi="宋体" w:eastAsia="宋体" w:cs="宋体"/>
          <w:kern w:val="2"/>
          <w:sz w:val="24"/>
          <w:szCs w:val="24"/>
          <w:u w:val="single"/>
        </w:rPr>
        <w:t xml:space="preserve">  /  ％</w:t>
      </w:r>
    </w:p>
    <w:p w14:paraId="4FC95254">
      <w:pPr>
        <w:widowControl w:val="0"/>
        <w:numPr>
          <w:ilvl w:val="0"/>
          <w:numId w:val="3"/>
        </w:numPr>
        <w:adjustRightInd/>
        <w:snapToGri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工程预付款的扣回：</w:t>
      </w:r>
      <w:r>
        <w:rPr>
          <w:rFonts w:hint="eastAsia" w:ascii="宋体" w:hAnsi="宋体" w:eastAsia="宋体" w:cs="宋体"/>
          <w:kern w:val="2"/>
          <w:sz w:val="24"/>
          <w:szCs w:val="24"/>
          <w:u w:val="single"/>
        </w:rPr>
        <w:t xml:space="preserve">    /    </w:t>
      </w:r>
    </w:p>
    <w:p w14:paraId="67E22E6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17.4工程进度款的支付：</w:t>
      </w:r>
    </w:p>
    <w:p w14:paraId="779945B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按工程进度分期付款，合同内容完工后工程款支付至合同价款的</w:t>
      </w:r>
      <w:r>
        <w:rPr>
          <w:rFonts w:hint="eastAsia" w:ascii="宋体" w:hAnsi="宋体" w:eastAsia="宋体" w:cs="宋体"/>
          <w:kern w:val="2"/>
          <w:sz w:val="24"/>
          <w:szCs w:val="24"/>
          <w:u w:val="single"/>
        </w:rPr>
        <w:t>70%</w:t>
      </w:r>
      <w:r>
        <w:rPr>
          <w:rFonts w:hint="eastAsia" w:ascii="宋体" w:hAnsi="宋体" w:eastAsia="宋体" w:cs="宋体"/>
          <w:kern w:val="2"/>
          <w:sz w:val="24"/>
          <w:szCs w:val="24"/>
        </w:rPr>
        <w:t>，工程价款结算需经审计部门审计，待审计结束后支付至完成总投资价款的</w:t>
      </w:r>
      <w:r>
        <w:rPr>
          <w:rFonts w:hint="eastAsia" w:ascii="宋体" w:hAnsi="宋体" w:eastAsia="宋体" w:cs="宋体"/>
          <w:kern w:val="2"/>
          <w:sz w:val="24"/>
          <w:szCs w:val="24"/>
          <w:u w:val="single"/>
        </w:rPr>
        <w:t>97%</w:t>
      </w:r>
    </w:p>
    <w:p w14:paraId="3669A15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17.5质量保证金</w:t>
      </w:r>
    </w:p>
    <w:p w14:paraId="05B57BF9">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17.5.1质量保证金为工程价款结算总额的</w:t>
      </w:r>
      <w:r>
        <w:rPr>
          <w:rFonts w:hint="eastAsia" w:ascii="宋体" w:hAnsi="宋体" w:eastAsia="宋体" w:cs="宋体"/>
          <w:kern w:val="2"/>
          <w:sz w:val="24"/>
          <w:szCs w:val="24"/>
          <w:u w:val="single"/>
        </w:rPr>
        <w:t>3</w:t>
      </w:r>
      <w:r>
        <w:rPr>
          <w:rFonts w:hint="eastAsia" w:ascii="宋体" w:hAnsi="宋体" w:eastAsia="宋体" w:cs="宋体"/>
          <w:kern w:val="2"/>
          <w:sz w:val="24"/>
          <w:szCs w:val="24"/>
        </w:rPr>
        <w:t>％。</w:t>
      </w:r>
    </w:p>
    <w:p w14:paraId="6AEC6A4F">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17.5.2质量保证金的退回：工程缺陷责任期结束，承包人提交质量保证金退还申请后14天内退还（无息退还）。</w:t>
      </w:r>
    </w:p>
    <w:p w14:paraId="6ADDF00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17.6竣工(完工)结算</w:t>
      </w:r>
    </w:p>
    <w:p w14:paraId="46244FE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17.6.1竣工(完工)付款申请单</w:t>
      </w:r>
    </w:p>
    <w:p w14:paraId="309B15F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(1)承包人应提交完工付款申请单一式</w:t>
      </w:r>
      <w:r>
        <w:rPr>
          <w:rFonts w:hint="eastAsia" w:ascii="宋体" w:hAnsi="宋体" w:eastAsia="宋体" w:cs="宋体"/>
          <w:kern w:val="2"/>
          <w:sz w:val="24"/>
          <w:szCs w:val="24"/>
          <w:u w:val="single"/>
        </w:rPr>
        <w:t xml:space="preserve">  陆  </w:t>
      </w:r>
      <w:r>
        <w:rPr>
          <w:rFonts w:hint="eastAsia" w:ascii="宋体" w:hAnsi="宋体" w:eastAsia="宋体" w:cs="宋体"/>
          <w:kern w:val="2"/>
          <w:sz w:val="24"/>
          <w:szCs w:val="24"/>
        </w:rPr>
        <w:t>份。</w:t>
      </w:r>
    </w:p>
    <w:p w14:paraId="1F8B4DA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17.7最终结清</w:t>
      </w:r>
    </w:p>
    <w:p w14:paraId="3AE3799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17.7.1最终结清申请单</w:t>
      </w:r>
    </w:p>
    <w:p w14:paraId="68EEEBB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(1)承包人应提交最终结清申请单一式</w:t>
      </w:r>
      <w:r>
        <w:rPr>
          <w:rFonts w:hint="eastAsia" w:ascii="宋体" w:hAnsi="宋体" w:eastAsia="宋体" w:cs="宋体"/>
          <w:kern w:val="2"/>
          <w:sz w:val="24"/>
          <w:szCs w:val="24"/>
          <w:u w:val="single"/>
        </w:rPr>
        <w:t xml:space="preserve">  陆   </w:t>
      </w:r>
      <w:r>
        <w:rPr>
          <w:rFonts w:hint="eastAsia" w:ascii="宋体" w:hAnsi="宋体" w:eastAsia="宋体" w:cs="宋体"/>
          <w:kern w:val="2"/>
          <w:sz w:val="24"/>
          <w:szCs w:val="24"/>
        </w:rPr>
        <w:t>份。</w:t>
      </w:r>
    </w:p>
    <w:p w14:paraId="12DECD1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17.8竣工财务决算</w:t>
      </w:r>
    </w:p>
    <w:p w14:paraId="492ADE4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承包人应为竣工财务决算编制提供的资料：</w:t>
      </w:r>
      <w:r>
        <w:rPr>
          <w:rFonts w:hint="eastAsia" w:ascii="宋体" w:hAnsi="宋体" w:eastAsia="宋体" w:cs="宋体"/>
          <w:kern w:val="2"/>
          <w:sz w:val="24"/>
          <w:szCs w:val="24"/>
          <w:u w:val="single"/>
        </w:rPr>
        <w:t xml:space="preserve"> 完工结算表  </w:t>
      </w:r>
      <w:r>
        <w:rPr>
          <w:rFonts w:hint="eastAsia" w:ascii="宋体" w:hAnsi="宋体" w:eastAsia="宋体" w:cs="宋体"/>
          <w:kern w:val="2"/>
          <w:sz w:val="24"/>
          <w:szCs w:val="24"/>
        </w:rPr>
        <w:t>。</w:t>
      </w:r>
    </w:p>
    <w:p w14:paraId="4A6EAE0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18竣工验收</w:t>
      </w:r>
    </w:p>
    <w:p w14:paraId="72A6D96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本工程验收：</w:t>
      </w:r>
    </w:p>
    <w:p w14:paraId="7625C81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19缺陷责任与保修责任</w:t>
      </w:r>
    </w:p>
    <w:p w14:paraId="232F783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19.1缺陷责任期(工程质量保修期)的起算时间</w:t>
      </w:r>
    </w:p>
    <w:p w14:paraId="410A772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w:t>
      </w:r>
    </w:p>
    <w:p w14:paraId="23AF1E4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14:paraId="5E8BC1CD">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21保险</w:t>
      </w:r>
    </w:p>
    <w:p w14:paraId="353985E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按照相关规定确定，对施工现场的人员购买相应保险。</w:t>
      </w:r>
    </w:p>
    <w:p w14:paraId="1957D99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24争议的解决</w:t>
      </w:r>
    </w:p>
    <w:p w14:paraId="3EFDAC1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24.1争议的解决方式</w:t>
      </w:r>
    </w:p>
    <w:p w14:paraId="3177FD08">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合同当事人友好协商解决不成、不愿提请争议评审或不接受争议评审组意见的，约定的合同争议解决方式：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w:t>
      </w:r>
      <w:r>
        <w:rPr>
          <w:rFonts w:hint="eastAsia" w:ascii="宋体" w:hAnsi="宋体" w:eastAsia="宋体" w:cs="宋体"/>
          <w:kern w:val="2"/>
          <w:sz w:val="24"/>
          <w:szCs w:val="24"/>
          <w:u w:val="single"/>
        </w:rPr>
        <w:t xml:space="preserve">  。</w:t>
      </w:r>
    </w:p>
    <w:p w14:paraId="3339299D">
      <w:pPr>
        <w:widowControl w:val="0"/>
        <w:adjustRightInd/>
        <w:snapToGrid/>
        <w:spacing w:beforeLines="100" w:afterLines="100" w:line="360" w:lineRule="auto"/>
        <w:jc w:val="center"/>
        <w:outlineLvl w:val="0"/>
        <w:rPr>
          <w:rFonts w:ascii="宋体" w:hAnsi="宋体" w:eastAsia="宋体" w:cs="宋体"/>
          <w:b/>
          <w:kern w:val="36"/>
          <w:sz w:val="32"/>
          <w:szCs w:val="21"/>
        </w:rPr>
      </w:pPr>
    </w:p>
    <w:p w14:paraId="58D2DD79">
      <w:pPr>
        <w:widowControl w:val="0"/>
        <w:adjustRightInd/>
        <w:snapToGrid/>
        <w:spacing w:beforeLines="100" w:afterLines="100" w:line="360" w:lineRule="auto"/>
        <w:jc w:val="center"/>
        <w:outlineLvl w:val="0"/>
        <w:rPr>
          <w:rFonts w:ascii="宋体" w:hAnsi="宋体" w:eastAsia="宋体" w:cs="宋体"/>
          <w:b/>
          <w:kern w:val="36"/>
          <w:sz w:val="32"/>
          <w:szCs w:val="21"/>
        </w:rPr>
      </w:pPr>
    </w:p>
    <w:p w14:paraId="0EC9335A">
      <w:pPr>
        <w:widowControl w:val="0"/>
        <w:adjustRightInd/>
        <w:snapToGrid/>
        <w:spacing w:beforeLines="100" w:afterLines="100" w:line="360" w:lineRule="auto"/>
        <w:jc w:val="center"/>
        <w:outlineLvl w:val="0"/>
        <w:rPr>
          <w:rFonts w:ascii="宋体" w:hAnsi="宋体" w:eastAsia="宋体" w:cs="宋体"/>
          <w:b/>
          <w:kern w:val="36"/>
          <w:sz w:val="32"/>
          <w:szCs w:val="21"/>
        </w:rPr>
      </w:pPr>
    </w:p>
    <w:p w14:paraId="6ED9ECE5">
      <w:pPr>
        <w:widowControl w:val="0"/>
        <w:adjustRightInd/>
        <w:snapToGrid/>
        <w:spacing w:beforeLines="100" w:afterLines="100" w:line="360" w:lineRule="auto"/>
        <w:jc w:val="center"/>
        <w:outlineLvl w:val="0"/>
        <w:rPr>
          <w:rFonts w:ascii="宋体" w:hAnsi="宋体" w:eastAsia="宋体" w:cs="宋体"/>
          <w:b/>
          <w:kern w:val="36"/>
          <w:sz w:val="32"/>
          <w:szCs w:val="21"/>
        </w:rPr>
      </w:pPr>
    </w:p>
    <w:p w14:paraId="14C30C1D">
      <w:pPr>
        <w:wordWrap w:val="0"/>
        <w:adjustRightInd/>
        <w:spacing w:after="0" w:line="480" w:lineRule="exact"/>
        <w:rPr>
          <w:rFonts w:cs="楷体" w:asciiTheme="minorEastAsia" w:hAnsiTheme="minorEastAsia" w:eastAsiaTheme="minorEastAsia"/>
          <w:kern w:val="2"/>
          <w:sz w:val="24"/>
          <w:szCs w:val="24"/>
        </w:rPr>
      </w:pPr>
    </w:p>
    <w:p w14:paraId="068222FF">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46B35D91">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14:paraId="4634A860">
      <w:pPr>
        <w:spacing w:line="400" w:lineRule="exact"/>
        <w:ind w:left="560"/>
        <w:jc w:val="center"/>
        <w:rPr>
          <w:rFonts w:asciiTheme="minorEastAsia" w:hAnsiTheme="minorEastAsia" w:eastAsiaTheme="minorEastAsia"/>
          <w:b/>
          <w:sz w:val="32"/>
          <w:szCs w:val="32"/>
        </w:rPr>
      </w:pPr>
    </w:p>
    <w:p w14:paraId="5064BC75">
      <w:pPr>
        <w:spacing w:line="400" w:lineRule="exact"/>
        <w:ind w:left="560"/>
        <w:jc w:val="center"/>
        <w:rPr>
          <w:rFonts w:asciiTheme="minorEastAsia" w:hAnsiTheme="minorEastAsia" w:eastAsiaTheme="minorEastAsia"/>
          <w:b/>
          <w:sz w:val="32"/>
          <w:szCs w:val="32"/>
        </w:rPr>
      </w:pPr>
    </w:p>
    <w:p w14:paraId="54B2EE2A">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图纸（另附）</w:t>
      </w:r>
    </w:p>
    <w:p w14:paraId="72C9F726">
      <w:pPr>
        <w:spacing w:line="400" w:lineRule="exact"/>
        <w:ind w:left="560"/>
        <w:jc w:val="center"/>
        <w:rPr>
          <w:rFonts w:asciiTheme="minorEastAsia" w:hAnsiTheme="minorEastAsia" w:eastAsiaTheme="minorEastAsia"/>
          <w:b/>
          <w:sz w:val="32"/>
          <w:szCs w:val="32"/>
        </w:rPr>
      </w:pPr>
    </w:p>
    <w:p w14:paraId="71D9667F">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7CAFB195">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七</w:t>
      </w:r>
      <w:r>
        <w:rPr>
          <w:rFonts w:asciiTheme="minorEastAsia" w:hAnsiTheme="minorEastAsia" w:eastAsiaTheme="minorEastAsia"/>
          <w:b/>
          <w:sz w:val="32"/>
          <w:szCs w:val="32"/>
        </w:rPr>
        <w:t>章  响应文件格式</w:t>
      </w:r>
      <w:bookmarkEnd w:id="501"/>
      <w:bookmarkEnd w:id="502"/>
    </w:p>
    <w:p w14:paraId="2EFCC2EB">
      <w:pPr>
        <w:spacing w:line="264" w:lineRule="auto"/>
        <w:rPr>
          <w:rFonts w:cs="Calibri" w:asciiTheme="minorEastAsia" w:hAnsiTheme="minorEastAsia" w:eastAsiaTheme="minorEastAsia"/>
        </w:rPr>
      </w:pPr>
    </w:p>
    <w:p w14:paraId="5B988CC8">
      <w:pPr>
        <w:spacing w:line="264" w:lineRule="auto"/>
        <w:jc w:val="center"/>
        <w:rPr>
          <w:rFonts w:cs="Calibri" w:asciiTheme="minorEastAsia" w:hAnsiTheme="minorEastAsia" w:eastAsiaTheme="minorEastAsia"/>
        </w:rPr>
      </w:pPr>
    </w:p>
    <w:p w14:paraId="4C564138">
      <w:pPr>
        <w:spacing w:line="264" w:lineRule="auto"/>
        <w:jc w:val="center"/>
        <w:rPr>
          <w:rFonts w:hint="eastAsia" w:cs="Calibri" w:asciiTheme="minorEastAsia" w:hAnsiTheme="minorEastAsia" w:eastAsiaTheme="minorEastAsia"/>
          <w:sz w:val="40"/>
          <w:szCs w:val="36"/>
          <w:lang w:eastAsia="zh-CN"/>
        </w:rPr>
      </w:pPr>
      <w:r>
        <w:rPr>
          <w:rFonts w:hint="eastAsia" w:cs="Calibri" w:asciiTheme="minorEastAsia" w:hAnsiTheme="minorEastAsia" w:eastAsiaTheme="minorEastAsia"/>
          <w:sz w:val="40"/>
          <w:szCs w:val="36"/>
          <w:lang w:eastAsia="zh-CN"/>
        </w:rPr>
        <w:t xml:space="preserve">灵宝市城关镇人民政府2025年灵宝市城关镇五龙村水果市场提升改造工程项目 </w:t>
      </w:r>
    </w:p>
    <w:p w14:paraId="2C4D052A">
      <w:pPr>
        <w:spacing w:line="264" w:lineRule="auto"/>
        <w:rPr>
          <w:rFonts w:cs="Calibri" w:asciiTheme="minorEastAsia" w:hAnsiTheme="minorEastAsia" w:eastAsiaTheme="minorEastAsia"/>
          <w:sz w:val="24"/>
        </w:rPr>
      </w:pPr>
    </w:p>
    <w:p w14:paraId="0AD80D78">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 xml:space="preserve">   响 应 文 件</w:t>
      </w:r>
    </w:p>
    <w:p w14:paraId="69FA6622">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07436938">
      <w:pPr>
        <w:spacing w:line="264" w:lineRule="auto"/>
        <w:rPr>
          <w:rFonts w:cs="Calibri" w:asciiTheme="minorEastAsia" w:hAnsiTheme="minorEastAsia" w:eastAsiaTheme="minorEastAsia"/>
          <w:sz w:val="24"/>
        </w:rPr>
      </w:pPr>
    </w:p>
    <w:p w14:paraId="682B8F9A">
      <w:pPr>
        <w:spacing w:line="264" w:lineRule="auto"/>
        <w:rPr>
          <w:rFonts w:cs="Calibri" w:asciiTheme="minorEastAsia" w:hAnsiTheme="minorEastAsia" w:eastAsiaTheme="minorEastAsia"/>
          <w:sz w:val="24"/>
        </w:rPr>
      </w:pPr>
    </w:p>
    <w:p w14:paraId="0844AA9E">
      <w:pPr>
        <w:spacing w:line="264" w:lineRule="auto"/>
        <w:rPr>
          <w:rFonts w:cs="Calibri" w:asciiTheme="minorEastAsia" w:hAnsiTheme="minorEastAsia" w:eastAsiaTheme="minorEastAsia"/>
          <w:sz w:val="24"/>
        </w:rPr>
      </w:pPr>
    </w:p>
    <w:p w14:paraId="3DDBE464">
      <w:pPr>
        <w:spacing w:line="264" w:lineRule="auto"/>
        <w:rPr>
          <w:rFonts w:cs="Calibri" w:asciiTheme="minorEastAsia" w:hAnsiTheme="minorEastAsia" w:eastAsiaTheme="minorEastAsia"/>
          <w:sz w:val="24"/>
        </w:rPr>
      </w:pPr>
    </w:p>
    <w:p w14:paraId="576107CD">
      <w:pPr>
        <w:spacing w:line="264" w:lineRule="auto"/>
        <w:rPr>
          <w:rFonts w:cs="Calibri" w:asciiTheme="minorEastAsia" w:hAnsiTheme="minorEastAsia" w:eastAsiaTheme="minorEastAsia"/>
          <w:sz w:val="24"/>
        </w:rPr>
      </w:pPr>
    </w:p>
    <w:p w14:paraId="7F6FEA97">
      <w:pPr>
        <w:spacing w:line="264" w:lineRule="auto"/>
        <w:rPr>
          <w:rFonts w:cs="Calibri" w:asciiTheme="minorEastAsia" w:hAnsiTheme="minorEastAsia" w:eastAsiaTheme="minorEastAsia"/>
          <w:sz w:val="24"/>
        </w:rPr>
      </w:pPr>
    </w:p>
    <w:p w14:paraId="37CAB44A">
      <w:pPr>
        <w:spacing w:line="264" w:lineRule="auto"/>
        <w:rPr>
          <w:rFonts w:cs="Calibri" w:asciiTheme="minorEastAsia" w:hAnsiTheme="minorEastAsia" w:eastAsiaTheme="minorEastAsia"/>
          <w:sz w:val="24"/>
        </w:rPr>
      </w:pPr>
    </w:p>
    <w:p w14:paraId="60800EBF">
      <w:pPr>
        <w:spacing w:line="264" w:lineRule="auto"/>
        <w:rPr>
          <w:rFonts w:cs="Calibri" w:asciiTheme="minorEastAsia" w:hAnsiTheme="minorEastAsia" w:eastAsiaTheme="minorEastAsia"/>
          <w:sz w:val="24"/>
        </w:rPr>
      </w:pPr>
    </w:p>
    <w:p w14:paraId="3C275C4A">
      <w:pPr>
        <w:spacing w:line="264" w:lineRule="auto"/>
        <w:rPr>
          <w:rFonts w:cs="Calibri" w:asciiTheme="minorEastAsia" w:hAnsiTheme="minorEastAsia" w:eastAsiaTheme="minorEastAsia"/>
          <w:sz w:val="24"/>
        </w:rPr>
      </w:pPr>
    </w:p>
    <w:p w14:paraId="18E177C3">
      <w:pPr>
        <w:spacing w:line="264" w:lineRule="auto"/>
        <w:rPr>
          <w:rFonts w:cs="Calibri" w:asciiTheme="minorEastAsia" w:hAnsiTheme="minorEastAsia" w:eastAsiaTheme="minorEastAsia"/>
          <w:sz w:val="24"/>
        </w:rPr>
      </w:pPr>
    </w:p>
    <w:p w14:paraId="2C847CDE">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供应商：（</w:t>
      </w:r>
      <w:r>
        <w:rPr>
          <w:rFonts w:hint="eastAsia" w:cs="宋体" w:asciiTheme="minorEastAsia" w:hAnsiTheme="minorEastAsia" w:eastAsiaTheme="minorEastAsia"/>
          <w:sz w:val="24"/>
          <w:szCs w:val="24"/>
          <w:lang w:bidi="en-US"/>
        </w:rPr>
        <w:t>盖单位章</w:t>
      </w:r>
      <w:r>
        <w:rPr>
          <w:rFonts w:hint="eastAsia" w:cs="Calibri" w:asciiTheme="minorEastAsia" w:hAnsiTheme="minorEastAsia" w:eastAsiaTheme="minorEastAsia"/>
          <w:sz w:val="24"/>
        </w:rPr>
        <w:t>）</w:t>
      </w:r>
    </w:p>
    <w:p w14:paraId="29D56F00">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法定代表人或其委托代理人：（电子签章）</w:t>
      </w:r>
    </w:p>
    <w:p w14:paraId="5D0DC7EE">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505" w:name="_Toc246996355"/>
      <w:bookmarkEnd w:id="505"/>
      <w:bookmarkStart w:id="506" w:name="_Toc247085873"/>
      <w:bookmarkEnd w:id="506"/>
      <w:bookmarkStart w:id="507" w:name="_Toc144974856"/>
      <w:bookmarkEnd w:id="507"/>
      <w:bookmarkStart w:id="508" w:name="_Toc6470"/>
      <w:bookmarkEnd w:id="508"/>
      <w:bookmarkStart w:id="509" w:name="_Toc152045787"/>
      <w:bookmarkEnd w:id="509"/>
      <w:bookmarkStart w:id="510" w:name="_Toc179632807"/>
      <w:bookmarkEnd w:id="510"/>
      <w:bookmarkStart w:id="511" w:name="_Toc152042576"/>
      <w:bookmarkEnd w:id="511"/>
      <w:bookmarkStart w:id="512" w:name="_Toc394651920"/>
      <w:bookmarkEnd w:id="512"/>
      <w:bookmarkStart w:id="513" w:name="_Toc246997098"/>
      <w:bookmarkEnd w:id="513"/>
    </w:p>
    <w:p w14:paraId="4CD9E160">
      <w:pPr>
        <w:spacing w:line="360" w:lineRule="auto"/>
        <w:jc w:val="center"/>
        <w:rPr>
          <w:rFonts w:cs="Calibri" w:asciiTheme="minorEastAsia" w:hAnsiTheme="minorEastAsia" w:eastAsiaTheme="minorEastAsia"/>
          <w:sz w:val="24"/>
        </w:rPr>
      </w:pPr>
    </w:p>
    <w:p w14:paraId="45238A86">
      <w:pPr>
        <w:pStyle w:val="3"/>
        <w:keepLines w:val="0"/>
        <w:widowControl/>
        <w:spacing w:before="0"/>
        <w:jc w:val="center"/>
        <w:rPr>
          <w:rFonts w:asciiTheme="minorEastAsia" w:hAnsiTheme="minorEastAsia" w:eastAsiaTheme="minorEastAsia"/>
          <w:sz w:val="36"/>
          <w:szCs w:val="36"/>
        </w:rPr>
      </w:pPr>
      <w:bookmarkStart w:id="514" w:name="_Toc16770585"/>
      <w:r>
        <w:rPr>
          <w:rFonts w:hint="eastAsia" w:asciiTheme="minorEastAsia" w:hAnsiTheme="minorEastAsia" w:eastAsiaTheme="minorEastAsia"/>
          <w:sz w:val="36"/>
          <w:szCs w:val="36"/>
        </w:rPr>
        <w:t>目  录</w:t>
      </w:r>
      <w:bookmarkEnd w:id="514"/>
    </w:p>
    <w:p w14:paraId="1A05A933">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7FD374F7">
      <w:pPr>
        <w:spacing w:line="540" w:lineRule="exact"/>
        <w:ind w:firstLine="750" w:firstLineChars="341"/>
        <w:rPr>
          <w:rFonts w:cs="Calibri" w:asciiTheme="minorEastAsia" w:hAnsiTheme="minorEastAsia" w:eastAsiaTheme="minorEastAsia"/>
        </w:rPr>
      </w:pPr>
    </w:p>
    <w:p w14:paraId="3646E37C">
      <w:pPr>
        <w:spacing w:line="540" w:lineRule="exact"/>
        <w:rPr>
          <w:rFonts w:cs="Calibri" w:asciiTheme="minorEastAsia" w:hAnsiTheme="minorEastAsia" w:eastAsiaTheme="minorEastAsia"/>
        </w:rPr>
      </w:pPr>
    </w:p>
    <w:p w14:paraId="5EE14DD4">
      <w:pPr>
        <w:spacing w:line="540" w:lineRule="exact"/>
        <w:rPr>
          <w:rFonts w:cs="Calibri" w:asciiTheme="minorEastAsia" w:hAnsiTheme="minorEastAsia" w:eastAsiaTheme="minorEastAsia"/>
        </w:rPr>
      </w:pPr>
    </w:p>
    <w:p w14:paraId="3D99F81E">
      <w:pPr>
        <w:spacing w:line="540" w:lineRule="exact"/>
        <w:rPr>
          <w:rFonts w:cs="Calibri" w:asciiTheme="minorEastAsia" w:hAnsiTheme="minorEastAsia" w:eastAsiaTheme="minorEastAsia"/>
        </w:rPr>
      </w:pPr>
    </w:p>
    <w:p w14:paraId="58F40692">
      <w:pPr>
        <w:spacing w:line="540" w:lineRule="exact"/>
        <w:rPr>
          <w:rFonts w:cs="Calibri" w:asciiTheme="minorEastAsia" w:hAnsiTheme="minorEastAsia" w:eastAsiaTheme="minorEastAsia"/>
        </w:rPr>
      </w:pPr>
    </w:p>
    <w:p w14:paraId="2169DBFD">
      <w:pPr>
        <w:spacing w:line="540" w:lineRule="exact"/>
        <w:rPr>
          <w:rFonts w:cs="Calibri" w:asciiTheme="minorEastAsia" w:hAnsiTheme="minorEastAsia" w:eastAsiaTheme="minorEastAsia"/>
        </w:rPr>
      </w:pPr>
    </w:p>
    <w:p w14:paraId="21D464FA">
      <w:pPr>
        <w:spacing w:line="540" w:lineRule="exact"/>
        <w:rPr>
          <w:rFonts w:cs="Calibri" w:asciiTheme="minorEastAsia" w:hAnsiTheme="minorEastAsia" w:eastAsiaTheme="minorEastAsia"/>
        </w:rPr>
      </w:pPr>
    </w:p>
    <w:p w14:paraId="1B96C196">
      <w:pPr>
        <w:spacing w:line="540" w:lineRule="exact"/>
        <w:rPr>
          <w:rFonts w:cs="Calibri" w:asciiTheme="minorEastAsia" w:hAnsiTheme="minorEastAsia" w:eastAsiaTheme="minorEastAsia"/>
        </w:rPr>
      </w:pPr>
    </w:p>
    <w:p w14:paraId="4216F66B">
      <w:pPr>
        <w:spacing w:line="540" w:lineRule="exact"/>
        <w:rPr>
          <w:rFonts w:cs="Calibri" w:asciiTheme="minorEastAsia" w:hAnsiTheme="minorEastAsia" w:eastAsiaTheme="minorEastAsia"/>
        </w:rPr>
      </w:pPr>
    </w:p>
    <w:p w14:paraId="228FE69E">
      <w:pPr>
        <w:spacing w:line="540" w:lineRule="exact"/>
        <w:rPr>
          <w:rFonts w:cs="Calibri" w:asciiTheme="minorEastAsia" w:hAnsiTheme="minorEastAsia" w:eastAsiaTheme="minorEastAsia"/>
        </w:rPr>
      </w:pPr>
    </w:p>
    <w:p w14:paraId="4C7F1C85">
      <w:pPr>
        <w:spacing w:line="540" w:lineRule="exact"/>
        <w:rPr>
          <w:rFonts w:cs="Calibri" w:asciiTheme="minorEastAsia" w:hAnsiTheme="minorEastAsia" w:eastAsiaTheme="minorEastAsia"/>
        </w:rPr>
      </w:pPr>
    </w:p>
    <w:p w14:paraId="7B8B6978">
      <w:pPr>
        <w:spacing w:line="540" w:lineRule="exact"/>
        <w:rPr>
          <w:rFonts w:cs="Calibri" w:asciiTheme="minorEastAsia" w:hAnsiTheme="minorEastAsia" w:eastAsiaTheme="minorEastAsia"/>
        </w:rPr>
      </w:pPr>
    </w:p>
    <w:p w14:paraId="60178C10">
      <w:pPr>
        <w:spacing w:line="540" w:lineRule="exact"/>
        <w:rPr>
          <w:rFonts w:cs="Calibri" w:asciiTheme="minorEastAsia" w:hAnsiTheme="minorEastAsia" w:eastAsiaTheme="minorEastAsia"/>
        </w:rPr>
      </w:pPr>
    </w:p>
    <w:p w14:paraId="1F3AA433">
      <w:pPr>
        <w:spacing w:line="540" w:lineRule="exact"/>
        <w:rPr>
          <w:rFonts w:cs="Calibri" w:asciiTheme="minorEastAsia" w:hAnsiTheme="minorEastAsia" w:eastAsiaTheme="minorEastAsia"/>
        </w:rPr>
      </w:pPr>
    </w:p>
    <w:p w14:paraId="7A98A546">
      <w:pPr>
        <w:spacing w:line="540" w:lineRule="exact"/>
        <w:rPr>
          <w:rFonts w:cs="Calibri" w:asciiTheme="minorEastAsia" w:hAnsiTheme="minorEastAsia" w:eastAsiaTheme="minorEastAsia"/>
        </w:rPr>
      </w:pPr>
    </w:p>
    <w:p w14:paraId="57322EAF">
      <w:pPr>
        <w:spacing w:line="540" w:lineRule="exact"/>
        <w:rPr>
          <w:rFonts w:cs="Calibri" w:asciiTheme="minorEastAsia" w:hAnsiTheme="minorEastAsia" w:eastAsiaTheme="minorEastAsia"/>
        </w:rPr>
      </w:pPr>
    </w:p>
    <w:p w14:paraId="22DDBB9F">
      <w:pPr>
        <w:pStyle w:val="3"/>
        <w:keepLines w:val="0"/>
        <w:widowControl/>
        <w:spacing w:before="0"/>
        <w:jc w:val="center"/>
        <w:rPr>
          <w:rFonts w:asciiTheme="minorEastAsia" w:hAnsiTheme="minorEastAsia" w:eastAsiaTheme="minorEastAsia"/>
          <w:b w:val="0"/>
        </w:rPr>
      </w:pPr>
      <w:bookmarkStart w:id="515" w:name="_Toc27687"/>
      <w:bookmarkEnd w:id="515"/>
      <w:bookmarkStart w:id="516" w:name="_Toc394651921"/>
      <w:bookmarkEnd w:id="516"/>
      <w:bookmarkStart w:id="517" w:name="_Toc528078066"/>
      <w:r>
        <w:rPr>
          <w:rFonts w:hint="eastAsia" w:asciiTheme="minorEastAsia" w:hAnsiTheme="minorEastAsia" w:eastAsiaTheme="minorEastAsia"/>
        </w:rPr>
        <w:br w:type="page"/>
      </w:r>
      <w:bookmarkStart w:id="518" w:name="_Toc16770586"/>
      <w:r>
        <w:rPr>
          <w:rFonts w:hint="eastAsia" w:asciiTheme="minorEastAsia" w:hAnsiTheme="minorEastAsia" w:eastAsiaTheme="minorEastAsia"/>
        </w:rPr>
        <w:t>一、</w:t>
      </w:r>
      <w:bookmarkEnd w:id="517"/>
      <w:r>
        <w:rPr>
          <w:rFonts w:hint="eastAsia" w:asciiTheme="minorEastAsia" w:hAnsiTheme="minorEastAsia" w:eastAsiaTheme="minorEastAsia"/>
        </w:rPr>
        <w:t>磋商响应书及第一轮报价表</w:t>
      </w:r>
      <w:bookmarkEnd w:id="518"/>
    </w:p>
    <w:p w14:paraId="3B8ACE84">
      <w:pPr>
        <w:pStyle w:val="4"/>
        <w:keepLines w:val="0"/>
        <w:widowControl/>
        <w:spacing w:before="0"/>
        <w:jc w:val="center"/>
        <w:rPr>
          <w:rFonts w:asciiTheme="minorEastAsia" w:hAnsiTheme="minorEastAsia" w:eastAsiaTheme="minorEastAsia"/>
          <w:color w:val="auto"/>
          <w:sz w:val="28"/>
          <w:szCs w:val="28"/>
        </w:rPr>
      </w:pPr>
      <w:bookmarkStart w:id="519" w:name="_Toc19389"/>
      <w:bookmarkEnd w:id="519"/>
      <w:bookmarkStart w:id="520" w:name="_Toc246996357"/>
      <w:bookmarkEnd w:id="520"/>
      <w:bookmarkStart w:id="521" w:name="_Toc144974858"/>
      <w:bookmarkEnd w:id="521"/>
      <w:bookmarkStart w:id="522" w:name="_Toc246997100"/>
      <w:bookmarkEnd w:id="522"/>
      <w:bookmarkStart w:id="523" w:name="_Toc152045789"/>
      <w:bookmarkEnd w:id="523"/>
      <w:bookmarkStart w:id="524" w:name="_Toc394651922"/>
      <w:bookmarkEnd w:id="524"/>
      <w:bookmarkStart w:id="525" w:name="_Toc247085875"/>
      <w:bookmarkEnd w:id="525"/>
      <w:bookmarkStart w:id="526" w:name="_Toc179632809"/>
      <w:bookmarkEnd w:id="526"/>
      <w:bookmarkStart w:id="527" w:name="_Toc152042578"/>
      <w:bookmarkEnd w:id="527"/>
      <w:bookmarkStart w:id="528" w:name="_Toc528078067"/>
      <w:bookmarkStart w:id="529" w:name="_Toc16770587"/>
      <w:r>
        <w:rPr>
          <w:rFonts w:asciiTheme="minorEastAsia" w:hAnsiTheme="minorEastAsia" w:eastAsiaTheme="minorEastAsia"/>
          <w:color w:val="auto"/>
          <w:sz w:val="28"/>
          <w:szCs w:val="28"/>
        </w:rPr>
        <w:t>（一）</w:t>
      </w:r>
      <w:bookmarkEnd w:id="528"/>
      <w:r>
        <w:rPr>
          <w:rFonts w:asciiTheme="minorEastAsia" w:hAnsiTheme="minorEastAsia" w:eastAsiaTheme="minorEastAsia"/>
          <w:color w:val="auto"/>
          <w:sz w:val="28"/>
          <w:szCs w:val="28"/>
        </w:rPr>
        <w:t>磋商响应书</w:t>
      </w:r>
      <w:bookmarkEnd w:id="529"/>
    </w:p>
    <w:p w14:paraId="5ED44FB7">
      <w:pPr>
        <w:adjustRightInd/>
        <w:snapToGrid/>
        <w:spacing w:after="0" w:line="540" w:lineRule="exact"/>
        <w:rPr>
          <w:rFonts w:cs="宋体" w:asciiTheme="minorEastAsia" w:hAnsiTheme="minorEastAsia" w:eastAsiaTheme="minorEastAsia"/>
          <w:sz w:val="24"/>
          <w:szCs w:val="24"/>
          <w:u w:val="single"/>
          <w:lang w:bidi="en-US"/>
        </w:rPr>
      </w:pPr>
      <w:bookmarkStart w:id="530" w:name="_Toc247085876"/>
      <w:bookmarkEnd w:id="530"/>
      <w:bookmarkStart w:id="531" w:name="_Toc144974859"/>
      <w:bookmarkEnd w:id="531"/>
      <w:bookmarkStart w:id="532" w:name="_Toc27200"/>
      <w:bookmarkEnd w:id="532"/>
      <w:bookmarkStart w:id="533" w:name="_Toc246997101"/>
      <w:bookmarkEnd w:id="533"/>
      <w:bookmarkStart w:id="534" w:name="_Toc152045790"/>
      <w:bookmarkEnd w:id="534"/>
      <w:bookmarkStart w:id="535" w:name="_Toc246996358"/>
      <w:bookmarkEnd w:id="535"/>
      <w:bookmarkStart w:id="536" w:name="_Toc394651923"/>
      <w:bookmarkEnd w:id="536"/>
      <w:bookmarkStart w:id="537" w:name="_Toc179632810"/>
      <w:bookmarkEnd w:id="537"/>
      <w:bookmarkStart w:id="538" w:name="_Toc152042579"/>
      <w:bookmarkEnd w:id="538"/>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bidi="en-US"/>
        </w:rPr>
        <w:t>________</w:t>
      </w:r>
    </w:p>
    <w:p w14:paraId="52149796">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（项目名称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p>
    <w:p w14:paraId="74EA49E2">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6C9EB9E2">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14:paraId="50EAB7B5">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5AB74FC6">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1C17AC3E">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0723320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268321FF">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（其他补充说明）。</w:t>
      </w:r>
    </w:p>
    <w:p w14:paraId="57F6FC50">
      <w:pPr>
        <w:adjustRightInd/>
        <w:snapToGrid/>
        <w:spacing w:after="0" w:line="540" w:lineRule="exact"/>
        <w:rPr>
          <w:rFonts w:cs="宋体" w:asciiTheme="minorEastAsia" w:hAnsiTheme="minorEastAsia" w:eastAsiaTheme="minorEastAsia"/>
          <w:sz w:val="24"/>
          <w:szCs w:val="24"/>
          <w:lang w:bidi="en-US"/>
        </w:rPr>
      </w:pPr>
    </w:p>
    <w:p w14:paraId="43DD4C1E">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供应商：（盖单位章）</w:t>
      </w:r>
    </w:p>
    <w:p w14:paraId="79044280">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14:paraId="743A5A5D">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207159C7">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4CF4116D">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07F5118F">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539" w:name="_Toc16770588"/>
      <w:r>
        <w:rPr>
          <w:rFonts w:hint="eastAsia" w:asciiTheme="minorEastAsia" w:hAnsiTheme="minorEastAsia" w:eastAsiaTheme="minorEastAsia"/>
          <w:b/>
          <w:bCs/>
          <w:kern w:val="44"/>
          <w:sz w:val="28"/>
          <w:szCs w:val="32"/>
        </w:rPr>
        <w:t>(二)</w:t>
      </w:r>
      <w:bookmarkEnd w:id="539"/>
      <w:r>
        <w:rPr>
          <w:rFonts w:hint="eastAsia" w:asciiTheme="minorEastAsia" w:hAnsiTheme="minorEastAsia" w:eastAsiaTheme="minorEastAsia"/>
          <w:b/>
          <w:bCs/>
          <w:kern w:val="44"/>
          <w:sz w:val="28"/>
          <w:szCs w:val="32"/>
        </w:rPr>
        <w:t>磋商报价表（第一轮）</w:t>
      </w:r>
    </w:p>
    <w:tbl>
      <w:tblPr>
        <w:tblStyle w:val="24"/>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648"/>
        <w:gridCol w:w="1418"/>
        <w:gridCol w:w="1275"/>
        <w:gridCol w:w="1276"/>
        <w:gridCol w:w="1246"/>
      </w:tblGrid>
      <w:tr w14:paraId="7E184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04" w:type="dxa"/>
            <w:tcBorders>
              <w:top w:val="single" w:color="auto" w:sz="4" w:space="0"/>
              <w:bottom w:val="single" w:color="auto" w:sz="4" w:space="0"/>
              <w:right w:val="single" w:color="auto" w:sz="4" w:space="0"/>
            </w:tcBorders>
            <w:vAlign w:val="center"/>
          </w:tcPr>
          <w:p w14:paraId="71D740DF">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项目名称</w:t>
            </w:r>
          </w:p>
        </w:tc>
        <w:tc>
          <w:tcPr>
            <w:tcW w:w="6863" w:type="dxa"/>
            <w:gridSpan w:val="5"/>
            <w:tcBorders>
              <w:top w:val="single" w:color="auto" w:sz="4" w:space="0"/>
              <w:left w:val="single" w:color="auto" w:sz="4" w:space="0"/>
              <w:bottom w:val="single" w:color="auto" w:sz="4" w:space="0"/>
            </w:tcBorders>
            <w:vAlign w:val="center"/>
          </w:tcPr>
          <w:p w14:paraId="03BB3467">
            <w:pPr>
              <w:autoSpaceDE w:val="0"/>
              <w:autoSpaceDN w:val="0"/>
              <w:snapToGrid/>
              <w:spacing w:after="0" w:line="400" w:lineRule="exact"/>
              <w:jc w:val="center"/>
              <w:rPr>
                <w:rFonts w:cs="宋体" w:asciiTheme="minorEastAsia" w:hAnsiTheme="minorEastAsia" w:eastAsiaTheme="minorEastAsia"/>
                <w:sz w:val="24"/>
                <w:szCs w:val="24"/>
                <w:lang w:eastAsia="en-US" w:bidi="en-US"/>
              </w:rPr>
            </w:pPr>
          </w:p>
        </w:tc>
      </w:tr>
      <w:tr w14:paraId="6FA83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004" w:type="dxa"/>
            <w:tcBorders>
              <w:top w:val="single" w:color="auto" w:sz="4" w:space="0"/>
              <w:bottom w:val="single" w:color="auto" w:sz="4" w:space="0"/>
              <w:right w:val="single" w:color="auto" w:sz="4" w:space="0"/>
            </w:tcBorders>
            <w:vAlign w:val="center"/>
          </w:tcPr>
          <w:p w14:paraId="623243B9">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863" w:type="dxa"/>
            <w:gridSpan w:val="5"/>
            <w:tcBorders>
              <w:top w:val="single" w:color="auto" w:sz="4" w:space="0"/>
              <w:left w:val="single" w:color="auto" w:sz="4" w:space="0"/>
              <w:bottom w:val="single" w:color="auto" w:sz="4" w:space="0"/>
            </w:tcBorders>
            <w:vAlign w:val="center"/>
          </w:tcPr>
          <w:p w14:paraId="60719255">
            <w:pPr>
              <w:autoSpaceDE w:val="0"/>
              <w:autoSpaceDN w:val="0"/>
              <w:snapToGrid/>
              <w:spacing w:after="0" w:line="400" w:lineRule="exact"/>
              <w:jc w:val="center"/>
              <w:rPr>
                <w:rFonts w:cs="宋体" w:asciiTheme="minorEastAsia" w:hAnsiTheme="minorEastAsia" w:eastAsiaTheme="minorEastAsia"/>
                <w:sz w:val="24"/>
                <w:szCs w:val="24"/>
                <w:lang w:eastAsia="en-US" w:bidi="en-US"/>
              </w:rPr>
            </w:pPr>
          </w:p>
        </w:tc>
      </w:tr>
      <w:tr w14:paraId="6FB46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004" w:type="dxa"/>
            <w:tcBorders>
              <w:top w:val="single" w:color="auto" w:sz="4" w:space="0"/>
              <w:bottom w:val="single" w:color="auto" w:sz="4" w:space="0"/>
              <w:right w:val="single" w:color="auto" w:sz="4" w:space="0"/>
            </w:tcBorders>
            <w:vAlign w:val="center"/>
          </w:tcPr>
          <w:p w14:paraId="705D85AD">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投标范围</w:t>
            </w:r>
          </w:p>
        </w:tc>
        <w:tc>
          <w:tcPr>
            <w:tcW w:w="6863" w:type="dxa"/>
            <w:gridSpan w:val="5"/>
            <w:tcBorders>
              <w:top w:val="single" w:color="auto" w:sz="4" w:space="0"/>
              <w:left w:val="single" w:color="auto" w:sz="4" w:space="0"/>
              <w:bottom w:val="single" w:color="auto" w:sz="4" w:space="0"/>
            </w:tcBorders>
            <w:vAlign w:val="center"/>
          </w:tcPr>
          <w:p w14:paraId="031C33B4">
            <w:pPr>
              <w:adjustRightInd/>
              <w:snapToGrid/>
              <w:spacing w:after="0" w:line="400" w:lineRule="exact"/>
              <w:ind w:firstLine="480" w:firstLineChars="200"/>
              <w:jc w:val="center"/>
              <w:rPr>
                <w:rFonts w:cs="宋体" w:asciiTheme="minorEastAsia" w:hAnsiTheme="minorEastAsia" w:eastAsiaTheme="minorEastAsia"/>
                <w:sz w:val="24"/>
                <w:szCs w:val="24"/>
                <w:lang w:eastAsia="en-US" w:bidi="en-US"/>
              </w:rPr>
            </w:pPr>
          </w:p>
        </w:tc>
      </w:tr>
      <w:tr w14:paraId="2728F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004" w:type="dxa"/>
            <w:tcBorders>
              <w:top w:val="single" w:color="auto" w:sz="4" w:space="0"/>
              <w:right w:val="single" w:color="auto" w:sz="4" w:space="0"/>
            </w:tcBorders>
            <w:vAlign w:val="center"/>
          </w:tcPr>
          <w:p w14:paraId="5CEBAC4A">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投标总报价</w:t>
            </w:r>
          </w:p>
        </w:tc>
        <w:tc>
          <w:tcPr>
            <w:tcW w:w="6863" w:type="dxa"/>
            <w:gridSpan w:val="5"/>
            <w:tcBorders>
              <w:top w:val="single" w:color="auto" w:sz="4" w:space="0"/>
              <w:left w:val="single" w:color="auto" w:sz="4" w:space="0"/>
            </w:tcBorders>
            <w:vAlign w:val="center"/>
          </w:tcPr>
          <w:p w14:paraId="7647FDD7">
            <w:pPr>
              <w:adjustRightInd/>
              <w:snapToGrid/>
              <w:spacing w:after="0" w:line="40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大写：</w:t>
            </w:r>
          </w:p>
          <w:p w14:paraId="618F0E5E">
            <w:pPr>
              <w:adjustRightInd/>
              <w:snapToGrid/>
              <w:spacing w:after="0" w:line="40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14:paraId="2CC3C5DC">
            <w:pPr>
              <w:adjustRightInd/>
              <w:snapToGrid/>
              <w:spacing w:after="0" w:line="40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14:paraId="0B85D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004" w:type="dxa"/>
            <w:tcBorders>
              <w:top w:val="single" w:color="auto" w:sz="4" w:space="0"/>
              <w:bottom w:val="single" w:color="auto" w:sz="4" w:space="0"/>
              <w:right w:val="single" w:color="auto" w:sz="4" w:space="0"/>
            </w:tcBorders>
            <w:vAlign w:val="center"/>
          </w:tcPr>
          <w:p w14:paraId="6C0A7110">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工期</w:t>
            </w:r>
          </w:p>
        </w:tc>
        <w:tc>
          <w:tcPr>
            <w:tcW w:w="6863" w:type="dxa"/>
            <w:gridSpan w:val="5"/>
            <w:tcBorders>
              <w:top w:val="single" w:color="auto" w:sz="4" w:space="0"/>
              <w:left w:val="single" w:color="auto" w:sz="4" w:space="0"/>
              <w:bottom w:val="single" w:color="auto" w:sz="4" w:space="0"/>
            </w:tcBorders>
            <w:vAlign w:val="center"/>
          </w:tcPr>
          <w:p w14:paraId="04C176AD">
            <w:pPr>
              <w:autoSpaceDE w:val="0"/>
              <w:autoSpaceDN w:val="0"/>
              <w:snapToGrid/>
              <w:spacing w:after="0" w:line="400" w:lineRule="exact"/>
              <w:jc w:val="center"/>
              <w:rPr>
                <w:rFonts w:cs="宋体" w:asciiTheme="minorEastAsia" w:hAnsiTheme="minorEastAsia" w:eastAsiaTheme="minorEastAsia"/>
                <w:sz w:val="24"/>
                <w:szCs w:val="24"/>
                <w:lang w:eastAsia="en-US" w:bidi="en-US"/>
              </w:rPr>
            </w:pPr>
          </w:p>
        </w:tc>
      </w:tr>
      <w:tr w14:paraId="1C77A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04" w:type="dxa"/>
            <w:tcBorders>
              <w:top w:val="single" w:color="auto" w:sz="4" w:space="0"/>
              <w:bottom w:val="single" w:color="auto" w:sz="4" w:space="0"/>
              <w:right w:val="single" w:color="auto" w:sz="4" w:space="0"/>
            </w:tcBorders>
            <w:vAlign w:val="center"/>
          </w:tcPr>
          <w:p w14:paraId="4009D9AF">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863" w:type="dxa"/>
            <w:gridSpan w:val="5"/>
            <w:tcBorders>
              <w:top w:val="single" w:color="auto" w:sz="4" w:space="0"/>
              <w:left w:val="single" w:color="auto" w:sz="4" w:space="0"/>
              <w:bottom w:val="single" w:color="auto" w:sz="4" w:space="0"/>
            </w:tcBorders>
            <w:vAlign w:val="center"/>
          </w:tcPr>
          <w:p w14:paraId="5A71C6B9">
            <w:pPr>
              <w:autoSpaceDE w:val="0"/>
              <w:autoSpaceDN w:val="0"/>
              <w:snapToGrid/>
              <w:spacing w:after="0" w:line="400" w:lineRule="exact"/>
              <w:jc w:val="center"/>
              <w:rPr>
                <w:rFonts w:cs="宋体" w:asciiTheme="minorEastAsia" w:hAnsiTheme="minorEastAsia" w:eastAsiaTheme="minorEastAsia"/>
                <w:sz w:val="24"/>
                <w:szCs w:val="24"/>
                <w:lang w:eastAsia="en-US" w:bidi="en-US"/>
              </w:rPr>
            </w:pPr>
          </w:p>
        </w:tc>
      </w:tr>
      <w:tr w14:paraId="0979B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2004" w:type="dxa"/>
            <w:tcBorders>
              <w:top w:val="single" w:color="auto" w:sz="4" w:space="0"/>
              <w:bottom w:val="single" w:color="auto" w:sz="4" w:space="0"/>
              <w:right w:val="single" w:color="auto" w:sz="4" w:space="0"/>
            </w:tcBorders>
            <w:vAlign w:val="center"/>
          </w:tcPr>
          <w:p w14:paraId="743EC677">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863" w:type="dxa"/>
            <w:gridSpan w:val="5"/>
            <w:tcBorders>
              <w:top w:val="single" w:color="auto" w:sz="4" w:space="0"/>
              <w:left w:val="single" w:color="auto" w:sz="4" w:space="0"/>
              <w:bottom w:val="single" w:color="auto" w:sz="4" w:space="0"/>
            </w:tcBorders>
            <w:vAlign w:val="center"/>
          </w:tcPr>
          <w:p w14:paraId="62CE9BAF">
            <w:pPr>
              <w:autoSpaceDE w:val="0"/>
              <w:autoSpaceDN w:val="0"/>
              <w:snapToGrid/>
              <w:spacing w:after="0" w:line="400" w:lineRule="exact"/>
              <w:jc w:val="center"/>
              <w:rPr>
                <w:rFonts w:cs="宋体" w:asciiTheme="minorEastAsia" w:hAnsiTheme="minorEastAsia" w:eastAsiaTheme="minorEastAsia"/>
                <w:sz w:val="24"/>
                <w:szCs w:val="24"/>
                <w:lang w:bidi="en-US"/>
              </w:rPr>
            </w:pPr>
          </w:p>
        </w:tc>
      </w:tr>
      <w:tr w14:paraId="1C0D0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center"/>
          </w:tcPr>
          <w:p w14:paraId="26648B9D">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648" w:type="dxa"/>
            <w:tcBorders>
              <w:top w:val="single" w:color="auto" w:sz="4" w:space="0"/>
              <w:left w:val="single" w:color="auto" w:sz="4" w:space="0"/>
              <w:bottom w:val="single" w:color="auto" w:sz="4" w:space="0"/>
              <w:right w:val="single" w:color="auto" w:sz="4" w:space="0"/>
            </w:tcBorders>
            <w:vAlign w:val="center"/>
          </w:tcPr>
          <w:p w14:paraId="0A5BB409">
            <w:pPr>
              <w:autoSpaceDE w:val="0"/>
              <w:autoSpaceDN w:val="0"/>
              <w:snapToGrid/>
              <w:spacing w:after="0" w:line="400" w:lineRule="exact"/>
              <w:ind w:firstLine="360"/>
              <w:jc w:val="center"/>
              <w:rPr>
                <w:rFonts w:cs="宋体" w:asciiTheme="minorEastAsia" w:hAnsiTheme="minorEastAsia" w:eastAsiaTheme="minorEastAsia"/>
                <w:sz w:val="24"/>
                <w:szCs w:val="24"/>
                <w:lang w:eastAsia="en-US" w:bidi="en-US"/>
              </w:rPr>
            </w:pPr>
          </w:p>
        </w:tc>
        <w:tc>
          <w:tcPr>
            <w:tcW w:w="1418" w:type="dxa"/>
            <w:tcBorders>
              <w:top w:val="single" w:color="auto" w:sz="4" w:space="0"/>
              <w:left w:val="single" w:color="auto" w:sz="4" w:space="0"/>
              <w:bottom w:val="single" w:color="auto" w:sz="4" w:space="0"/>
              <w:right w:val="single" w:color="auto" w:sz="4" w:space="0"/>
            </w:tcBorders>
            <w:vAlign w:val="center"/>
          </w:tcPr>
          <w:p w14:paraId="43EAF6BE">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275" w:type="dxa"/>
            <w:tcBorders>
              <w:top w:val="single" w:color="auto" w:sz="4" w:space="0"/>
              <w:left w:val="single" w:color="auto" w:sz="4" w:space="0"/>
              <w:bottom w:val="single" w:color="auto" w:sz="4" w:space="0"/>
              <w:right w:val="single" w:color="auto" w:sz="4" w:space="0"/>
            </w:tcBorders>
            <w:vAlign w:val="center"/>
          </w:tcPr>
          <w:p w14:paraId="0FCE6504">
            <w:pPr>
              <w:autoSpaceDE w:val="0"/>
              <w:autoSpaceDN w:val="0"/>
              <w:snapToGrid/>
              <w:spacing w:after="0" w:line="400" w:lineRule="exact"/>
              <w:ind w:firstLine="360"/>
              <w:jc w:val="center"/>
              <w:rPr>
                <w:rFonts w:cs="宋体" w:asciiTheme="minorEastAsia" w:hAnsiTheme="minorEastAsia" w:eastAsiaTheme="minorEastAsia"/>
                <w:sz w:val="24"/>
                <w:szCs w:val="24"/>
                <w:lang w:eastAsia="en-US" w:bidi="en-US"/>
              </w:rPr>
            </w:pPr>
          </w:p>
        </w:tc>
        <w:tc>
          <w:tcPr>
            <w:tcW w:w="1276" w:type="dxa"/>
            <w:tcBorders>
              <w:top w:val="single" w:color="auto" w:sz="4" w:space="0"/>
              <w:left w:val="single" w:color="auto" w:sz="4" w:space="0"/>
              <w:bottom w:val="single" w:color="auto" w:sz="4" w:space="0"/>
              <w:right w:val="single" w:color="auto" w:sz="4" w:space="0"/>
            </w:tcBorders>
            <w:vAlign w:val="center"/>
          </w:tcPr>
          <w:p w14:paraId="1593EF92">
            <w:pPr>
              <w:autoSpaceDE w:val="0"/>
              <w:autoSpaceDN w:val="0"/>
              <w:snapToGrid/>
              <w:spacing w:after="0" w:line="40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246" w:type="dxa"/>
            <w:tcBorders>
              <w:top w:val="single" w:color="auto" w:sz="4" w:space="0"/>
              <w:left w:val="single" w:color="auto" w:sz="4" w:space="0"/>
              <w:bottom w:val="single" w:color="auto" w:sz="4" w:space="0"/>
            </w:tcBorders>
            <w:vAlign w:val="center"/>
          </w:tcPr>
          <w:p w14:paraId="6684D864">
            <w:pPr>
              <w:autoSpaceDE w:val="0"/>
              <w:autoSpaceDN w:val="0"/>
              <w:snapToGrid/>
              <w:spacing w:after="0" w:line="400" w:lineRule="exact"/>
              <w:ind w:firstLine="360"/>
              <w:jc w:val="center"/>
              <w:rPr>
                <w:rFonts w:cs="宋体" w:asciiTheme="minorEastAsia" w:hAnsiTheme="minorEastAsia" w:eastAsiaTheme="minorEastAsia"/>
                <w:sz w:val="24"/>
                <w:szCs w:val="24"/>
                <w:lang w:eastAsia="en-US" w:bidi="en-US"/>
              </w:rPr>
            </w:pPr>
          </w:p>
        </w:tc>
      </w:tr>
      <w:tr w14:paraId="2DD47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004" w:type="dxa"/>
            <w:tcBorders>
              <w:top w:val="single" w:color="auto" w:sz="4" w:space="0"/>
              <w:bottom w:val="single" w:color="auto" w:sz="4" w:space="0"/>
              <w:right w:val="single" w:color="auto" w:sz="4" w:space="0"/>
            </w:tcBorders>
            <w:vAlign w:val="center"/>
          </w:tcPr>
          <w:p w14:paraId="4993BD65">
            <w:pPr>
              <w:autoSpaceDE w:val="0"/>
              <w:autoSpaceDN w:val="0"/>
              <w:snapToGrid/>
              <w:spacing w:after="0" w:line="400" w:lineRule="exact"/>
              <w:ind w:firstLine="360"/>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863" w:type="dxa"/>
            <w:gridSpan w:val="5"/>
            <w:tcBorders>
              <w:top w:val="single" w:color="auto" w:sz="4" w:space="0"/>
              <w:left w:val="single" w:color="auto" w:sz="4" w:space="0"/>
              <w:bottom w:val="single" w:color="auto" w:sz="4" w:space="0"/>
            </w:tcBorders>
            <w:vAlign w:val="center"/>
          </w:tcPr>
          <w:p w14:paraId="31D01BB8">
            <w:pPr>
              <w:autoSpaceDE w:val="0"/>
              <w:autoSpaceDN w:val="0"/>
              <w:snapToGrid/>
              <w:spacing w:after="0" w:line="400" w:lineRule="exact"/>
              <w:jc w:val="center"/>
              <w:rPr>
                <w:rFonts w:cs="宋体" w:asciiTheme="minorEastAsia" w:hAnsiTheme="minorEastAsia" w:eastAsiaTheme="minorEastAsia"/>
                <w:sz w:val="24"/>
                <w:szCs w:val="24"/>
                <w:lang w:eastAsia="en-US" w:bidi="en-US"/>
              </w:rPr>
            </w:pPr>
          </w:p>
        </w:tc>
      </w:tr>
    </w:tbl>
    <w:p w14:paraId="632F2BDF">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65E3A491">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33A580C3">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4911FAE8">
      <w:pPr>
        <w:widowControl w:val="0"/>
        <w:tabs>
          <w:tab w:val="left" w:leader="underscore" w:pos="4915"/>
        </w:tabs>
        <w:adjustRightInd/>
        <w:snapToGrid/>
        <w:spacing w:line="420" w:lineRule="exact"/>
        <w:ind w:left="3179" w:leftChars="1445" w:firstLine="240" w:firstLineChars="100"/>
        <w:jc w:val="right"/>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cs="宋体" w:asciiTheme="minorEastAsia" w:hAnsiTheme="minorEastAsia" w:eastAsiaTheme="minorEastAsia"/>
          <w:sz w:val="24"/>
          <w:szCs w:val="24"/>
          <w:lang w:bidi="en-US"/>
        </w:rPr>
        <w:t>盖单位章</w:t>
      </w:r>
      <w:r>
        <w:rPr>
          <w:rFonts w:hint="eastAsia" w:asciiTheme="minorEastAsia" w:hAnsiTheme="minorEastAsia" w:eastAsiaTheme="minorEastAsia"/>
          <w:sz w:val="24"/>
        </w:rPr>
        <w:t>）</w:t>
      </w:r>
    </w:p>
    <w:p w14:paraId="7A36B630">
      <w:pPr>
        <w:widowControl w:val="0"/>
        <w:tabs>
          <w:tab w:val="left" w:leader="underscore" w:pos="7143"/>
        </w:tabs>
        <w:adjustRightInd/>
        <w:snapToGrid/>
        <w:spacing w:line="420" w:lineRule="exact"/>
        <w:ind w:left="3320"/>
        <w:jc w:val="right"/>
        <w:rPr>
          <w:rFonts w:asciiTheme="minorEastAsia" w:hAnsiTheme="minorEastAsia" w:eastAsiaTheme="minorEastAsia"/>
          <w:sz w:val="24"/>
        </w:rPr>
      </w:pPr>
      <w:r>
        <w:rPr>
          <w:rFonts w:hint="eastAsia" w:asciiTheme="minorEastAsia" w:hAnsiTheme="minorEastAsia" w:eastAsiaTheme="minorEastAsia"/>
          <w:sz w:val="24"/>
        </w:rPr>
        <w:t>法定代表人或其委托代理人：（电子签章）</w:t>
      </w:r>
    </w:p>
    <w:p w14:paraId="5363346A">
      <w:pPr>
        <w:widowControl w:val="0"/>
        <w:adjustRightInd/>
        <w:snapToGrid/>
        <w:spacing w:line="420" w:lineRule="exact"/>
        <w:jc w:val="right"/>
        <w:rPr>
          <w:rFonts w:asciiTheme="minorEastAsia" w:hAnsiTheme="minorEastAsia" w:eastAsiaTheme="minorEastAsia"/>
          <w:sz w:val="24"/>
        </w:rPr>
      </w:pPr>
      <w:r>
        <w:rPr>
          <w:rFonts w:hint="eastAsia" w:asciiTheme="minorEastAsia" w:hAnsiTheme="minorEastAsia" w:eastAsiaTheme="minorEastAsia"/>
          <w:sz w:val="24"/>
        </w:rPr>
        <w:t>年  月  日</w:t>
      </w:r>
    </w:p>
    <w:p w14:paraId="3EC13158">
      <w:pPr>
        <w:pStyle w:val="3"/>
        <w:keepLines w:val="0"/>
        <w:widowControl/>
        <w:spacing w:before="0"/>
        <w:jc w:val="center"/>
        <w:rPr>
          <w:rFonts w:asciiTheme="minorEastAsia" w:hAnsiTheme="minorEastAsia" w:eastAsiaTheme="minorEastAsia"/>
        </w:rPr>
      </w:pPr>
      <w:bookmarkStart w:id="540" w:name="_Toc16770589"/>
    </w:p>
    <w:p w14:paraId="3C6FD131">
      <w:pPr>
        <w:adjustRightInd/>
        <w:snapToGrid/>
        <w:spacing w:after="0"/>
        <w:rPr>
          <w:rFonts w:cs="Times New Roman" w:asciiTheme="minorEastAsia" w:hAnsiTheme="minorEastAsia" w:eastAsiaTheme="minorEastAsia"/>
          <w:b/>
          <w:sz w:val="32"/>
          <w:szCs w:val="32"/>
        </w:rPr>
      </w:pPr>
      <w:r>
        <w:rPr>
          <w:rFonts w:asciiTheme="minorEastAsia" w:hAnsiTheme="minorEastAsia" w:eastAsiaTheme="minorEastAsia"/>
        </w:rPr>
        <w:br w:type="page"/>
      </w:r>
    </w:p>
    <w:p w14:paraId="7D3AA36B">
      <w:pPr>
        <w:pStyle w:val="3"/>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t>二、法定代表人身份证明</w:t>
      </w:r>
      <w:bookmarkEnd w:id="540"/>
    </w:p>
    <w:p w14:paraId="1735B94C">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响应人：</w:t>
      </w:r>
    </w:p>
    <w:p w14:paraId="004E2F29">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单位性质：</w:t>
      </w:r>
    </w:p>
    <w:p w14:paraId="29B83EFA">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地址：</w:t>
      </w:r>
    </w:p>
    <w:p w14:paraId="310DA2A3">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成立时间：年月日</w:t>
      </w:r>
    </w:p>
    <w:p w14:paraId="3FD87842">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经营期限：</w:t>
      </w:r>
    </w:p>
    <w:p w14:paraId="4828484E">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姓名：   性别：</w:t>
      </w:r>
    </w:p>
    <w:p w14:paraId="00DC3C98">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年龄：    职务：</w:t>
      </w:r>
    </w:p>
    <w:p w14:paraId="40CF38CB">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系（供应商名称）的法定代表人。</w:t>
      </w:r>
    </w:p>
    <w:p w14:paraId="2AB68870">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特此证明。</w:t>
      </w:r>
    </w:p>
    <w:p w14:paraId="6FA38BB7">
      <w:pPr>
        <w:spacing w:line="500" w:lineRule="exact"/>
        <w:rPr>
          <w:rFonts w:cs="Calibri" w:asciiTheme="minorEastAsia" w:hAnsiTheme="minorEastAsia" w:eastAsiaTheme="minorEastAsia"/>
          <w:sz w:val="24"/>
          <w:szCs w:val="24"/>
        </w:rPr>
      </w:pPr>
    </w:p>
    <w:p w14:paraId="6169CF02">
      <w:pPr>
        <w:spacing w:line="500" w:lineRule="exact"/>
        <w:rPr>
          <w:rFonts w:cs="Calibri" w:asciiTheme="minorEastAsia" w:hAnsiTheme="minorEastAsia" w:eastAsiaTheme="minorEastAsia"/>
          <w:sz w:val="24"/>
          <w:szCs w:val="24"/>
        </w:rPr>
      </w:pPr>
    </w:p>
    <w:p w14:paraId="7BA06F1D">
      <w:pPr>
        <w:spacing w:line="500" w:lineRule="exact"/>
        <w:jc w:val="right"/>
        <w:rPr>
          <w:rFonts w:cs="Calibri"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hint="eastAsia" w:cs="Calibri" w:asciiTheme="minorEastAsia" w:hAnsiTheme="minorEastAsia" w:eastAsiaTheme="minorEastAsia"/>
          <w:sz w:val="24"/>
          <w:szCs w:val="24"/>
        </w:rPr>
        <w:t>：（盖单位章）</w:t>
      </w:r>
    </w:p>
    <w:p w14:paraId="38CA505F">
      <w:pPr>
        <w:spacing w:line="500" w:lineRule="exact"/>
        <w:jc w:val="righ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04C66FA2">
      <w:pPr>
        <w:pStyle w:val="3"/>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br w:type="page"/>
      </w:r>
      <w:bookmarkStart w:id="541" w:name="_Toc528078069"/>
      <w:bookmarkEnd w:id="541"/>
      <w:bookmarkStart w:id="542" w:name="_Toc16770590"/>
      <w:r>
        <w:rPr>
          <w:rFonts w:hint="eastAsia" w:asciiTheme="minorEastAsia" w:hAnsiTheme="minorEastAsia" w:eastAsiaTheme="minorEastAsia"/>
        </w:rPr>
        <w:t>三、授权委托书</w:t>
      </w:r>
      <w:bookmarkEnd w:id="542"/>
    </w:p>
    <w:p w14:paraId="1CF85272">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本人</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系（响应人名称）的法定代表人，现委托</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为我方代理人。代理人根据授权，以我方名义签署、澄清、说明、补正、递交、撤回、修改</w:t>
      </w:r>
      <w:r>
        <w:rPr>
          <w:rFonts w:hint="eastAsia" w:cs="Calibri" w:asciiTheme="minorEastAsia" w:hAnsiTheme="minorEastAsia" w:eastAsiaTheme="minorEastAsia"/>
          <w:sz w:val="24"/>
          <w:szCs w:val="24"/>
          <w:u w:val="single"/>
        </w:rPr>
        <w:t xml:space="preserve">（项目名称）      </w:t>
      </w:r>
      <w:r>
        <w:rPr>
          <w:rFonts w:hint="eastAsia" w:cs="Calibri" w:asciiTheme="minorEastAsia" w:hAnsiTheme="minorEastAsia" w:eastAsiaTheme="minorEastAsia"/>
          <w:sz w:val="24"/>
          <w:szCs w:val="24"/>
        </w:rPr>
        <w:t>响应文件、签订合同和处理有关事宜，其法律后果由我方承担。</w:t>
      </w:r>
    </w:p>
    <w:p w14:paraId="7F380480">
      <w:pPr>
        <w:spacing w:line="500" w:lineRule="exact"/>
        <w:ind w:firstLine="480" w:firstLineChars="2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委托期限：</w:t>
      </w:r>
      <w:r>
        <w:rPr>
          <w:rFonts w:hint="eastAsia" w:cs="Calibri" w:asciiTheme="minorEastAsia" w:hAnsiTheme="minorEastAsia" w:eastAsiaTheme="minorEastAsia"/>
          <w:sz w:val="24"/>
          <w:szCs w:val="24"/>
          <w:u w:val="single"/>
        </w:rPr>
        <w:t>至本项目竣工验收结束</w:t>
      </w:r>
    </w:p>
    <w:p w14:paraId="21690016">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代理人无转委托权。</w:t>
      </w:r>
    </w:p>
    <w:p w14:paraId="081BA3B6">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附：法定代表人身份证明及授权代理人身份证明</w:t>
      </w:r>
    </w:p>
    <w:p w14:paraId="37E96DAB">
      <w:pPr>
        <w:spacing w:line="500" w:lineRule="exact"/>
        <w:rPr>
          <w:rFonts w:cs="Calibri" w:asciiTheme="minorEastAsia" w:hAnsiTheme="minorEastAsia" w:eastAsiaTheme="minorEastAsia"/>
          <w:sz w:val="24"/>
          <w:szCs w:val="24"/>
        </w:rPr>
      </w:pPr>
    </w:p>
    <w:p w14:paraId="771FAF2A">
      <w:pPr>
        <w:spacing w:line="400" w:lineRule="exact"/>
        <w:ind w:firstLine="4080" w:firstLineChars="1700"/>
        <w:rPr>
          <w:rFonts w:cs="Calibri"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hint="eastAsia" w:cs="Calibri" w:asciiTheme="minorEastAsia" w:hAnsiTheme="minorEastAsia" w:eastAsiaTheme="minorEastAsia"/>
          <w:sz w:val="24"/>
          <w:szCs w:val="24"/>
        </w:rPr>
        <w:t>：（盖单位章）</w:t>
      </w:r>
    </w:p>
    <w:p w14:paraId="2A7212C2">
      <w:pPr>
        <w:spacing w:line="400" w:lineRule="exact"/>
        <w:ind w:firstLine="4080" w:firstLineChars="1700"/>
        <w:rPr>
          <w:rFonts w:cs="Calibri" w:asciiTheme="minorEastAsia" w:hAnsiTheme="minorEastAsia" w:eastAsiaTheme="minorEastAsia"/>
          <w:sz w:val="24"/>
          <w:szCs w:val="24"/>
        </w:rPr>
      </w:pPr>
    </w:p>
    <w:p w14:paraId="0AFDECEA">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法定代表人：（电子签章）</w:t>
      </w:r>
    </w:p>
    <w:p w14:paraId="3C84799D">
      <w:pPr>
        <w:spacing w:line="400" w:lineRule="exact"/>
        <w:ind w:firstLine="4080" w:firstLineChars="1700"/>
        <w:rPr>
          <w:rFonts w:cs="Calibri" w:asciiTheme="minorEastAsia" w:hAnsiTheme="minorEastAsia" w:eastAsiaTheme="minorEastAsia"/>
          <w:sz w:val="24"/>
          <w:szCs w:val="24"/>
        </w:rPr>
      </w:pPr>
    </w:p>
    <w:p w14:paraId="4BF2CCB5">
      <w:pPr>
        <w:spacing w:line="400" w:lineRule="exact"/>
        <w:ind w:firstLine="5520" w:firstLineChars="23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6987581F">
      <w:pPr>
        <w:spacing w:line="540" w:lineRule="exact"/>
        <w:jc w:val="center"/>
        <w:rPr>
          <w:rFonts w:asciiTheme="minorEastAsia" w:hAnsiTheme="minorEastAsia" w:eastAsiaTheme="minorEastAsia"/>
          <w:b/>
          <w:sz w:val="32"/>
          <w:szCs w:val="32"/>
        </w:rPr>
      </w:pPr>
      <w:r>
        <w:rPr>
          <w:rFonts w:hint="eastAsia" w:asciiTheme="minorEastAsia" w:hAnsiTheme="minorEastAsia" w:eastAsiaTheme="minorEastAsia"/>
          <w:sz w:val="24"/>
          <w:szCs w:val="24"/>
        </w:rPr>
        <w:br w:type="page"/>
      </w:r>
      <w:bookmarkStart w:id="543" w:name="_Toc361989463"/>
      <w:bookmarkEnd w:id="543"/>
      <w:bookmarkStart w:id="544" w:name="_Toc361989462"/>
      <w:bookmarkEnd w:id="544"/>
      <w:bookmarkStart w:id="545" w:name="_Toc179632814"/>
      <w:bookmarkEnd w:id="545"/>
      <w:bookmarkStart w:id="546" w:name="_Toc246996362"/>
      <w:bookmarkEnd w:id="546"/>
      <w:bookmarkStart w:id="547" w:name="_Toc244934213"/>
      <w:bookmarkEnd w:id="547"/>
      <w:bookmarkStart w:id="548" w:name="_Toc144974862"/>
      <w:bookmarkEnd w:id="548"/>
      <w:bookmarkStart w:id="549" w:name="_Toc152045794"/>
      <w:bookmarkEnd w:id="549"/>
      <w:bookmarkStart w:id="550" w:name="_Toc246997105"/>
      <w:bookmarkEnd w:id="550"/>
      <w:bookmarkStart w:id="551" w:name="_Toc528078072"/>
      <w:bookmarkEnd w:id="551"/>
      <w:bookmarkStart w:id="552" w:name="_Toc10777"/>
      <w:bookmarkEnd w:id="552"/>
      <w:bookmarkStart w:id="553" w:name="_Toc244934212"/>
      <w:bookmarkEnd w:id="553"/>
      <w:bookmarkStart w:id="554" w:name="_Toc247085880"/>
      <w:bookmarkEnd w:id="554"/>
      <w:bookmarkStart w:id="555" w:name="_Toc152042583"/>
      <w:bookmarkEnd w:id="555"/>
      <w:bookmarkStart w:id="556" w:name="_Toc394651926"/>
      <w:bookmarkEnd w:id="556"/>
      <w:r>
        <w:rPr>
          <w:rFonts w:hint="eastAsia" w:asciiTheme="minorEastAsia" w:hAnsiTheme="minorEastAsia" w:eastAsiaTheme="minorEastAsia"/>
          <w:b/>
          <w:bCs/>
          <w:sz w:val="32"/>
          <w:szCs w:val="32"/>
        </w:rPr>
        <w:t>四</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投标承诺函</w:t>
      </w:r>
    </w:p>
    <w:p w14:paraId="16B5A8C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（采购人）               </w:t>
      </w:r>
      <w:r>
        <w:rPr>
          <w:rFonts w:hint="eastAsia" w:asciiTheme="minorEastAsia" w:hAnsiTheme="minorEastAsia" w:eastAsiaTheme="minorEastAsia"/>
          <w:sz w:val="24"/>
          <w:szCs w:val="32"/>
        </w:rPr>
        <w:t>：</w:t>
      </w:r>
    </w:p>
    <w:p w14:paraId="57DF3F1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65B673B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4095C5B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2B07C4E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03236C6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7EFA8DC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7C7F407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259D0EA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755996E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632D1F9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4E609A1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1A33D32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7430BF4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569AEC7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29BDC5C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七、参加本次招标采购活动，不存在联合体投标。</w:t>
      </w:r>
    </w:p>
    <w:p w14:paraId="52F422D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098AACE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九、存在以下行为之一的愿意接受相关部门的处理：</w:t>
      </w:r>
    </w:p>
    <w:p w14:paraId="186E178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566F80F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7BEA5A8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1595FD2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47954D3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7EC2B1B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10618F40">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25CC089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079F2CB5">
      <w:pPr>
        <w:spacing w:after="0" w:line="560" w:lineRule="exact"/>
        <w:ind w:firstLine="480" w:firstLineChars="200"/>
        <w:rPr>
          <w:rFonts w:asciiTheme="minorEastAsia" w:hAnsiTheme="minorEastAsia" w:eastAsiaTheme="minorEastAsia"/>
          <w:sz w:val="24"/>
          <w:szCs w:val="32"/>
        </w:rPr>
      </w:pPr>
    </w:p>
    <w:p w14:paraId="44606E4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rPr>
        <w:t>供应商</w:t>
      </w:r>
      <w:r>
        <w:rPr>
          <w:rFonts w:hint="eastAsia" w:asciiTheme="minorEastAsia" w:hAnsiTheme="minorEastAsia" w:eastAsiaTheme="minorEastAsia"/>
          <w:sz w:val="24"/>
          <w:szCs w:val="32"/>
        </w:rPr>
        <w:t>：（</w:t>
      </w:r>
      <w:r>
        <w:rPr>
          <w:rFonts w:hint="eastAsia" w:cs="Calibri" w:asciiTheme="minorEastAsia" w:hAnsiTheme="minorEastAsia" w:eastAsiaTheme="minorEastAsia"/>
        </w:rPr>
        <w:t>盖单位章</w:t>
      </w:r>
      <w:r>
        <w:rPr>
          <w:rFonts w:hint="eastAsia" w:asciiTheme="minorEastAsia" w:hAnsiTheme="minorEastAsia" w:eastAsiaTheme="minorEastAsia"/>
          <w:sz w:val="24"/>
          <w:szCs w:val="32"/>
        </w:rPr>
        <w:t>）</w:t>
      </w:r>
    </w:p>
    <w:p w14:paraId="5930689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法定代表人或授权代表：（电子签章）</w:t>
      </w:r>
    </w:p>
    <w:p w14:paraId="197AB85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日期：</w:t>
      </w:r>
    </w:p>
    <w:p w14:paraId="53D2F0FC">
      <w:pPr>
        <w:spacing w:line="440" w:lineRule="exact"/>
        <w:jc w:val="center"/>
        <w:rPr>
          <w:rFonts w:asciiTheme="minorEastAsia" w:hAnsiTheme="minorEastAsia" w:eastAsiaTheme="minorEastAsia"/>
          <w:sz w:val="36"/>
          <w:szCs w:val="36"/>
        </w:rPr>
      </w:pPr>
    </w:p>
    <w:p w14:paraId="13781647">
      <w:pPr>
        <w:spacing w:line="440" w:lineRule="exact"/>
        <w:jc w:val="center"/>
        <w:rPr>
          <w:rFonts w:asciiTheme="minorEastAsia" w:hAnsiTheme="minorEastAsia" w:eastAsiaTheme="minorEastAsia"/>
          <w:sz w:val="36"/>
          <w:szCs w:val="36"/>
        </w:rPr>
      </w:pPr>
    </w:p>
    <w:p w14:paraId="217A81DE">
      <w:pPr>
        <w:rPr>
          <w:rFonts w:asciiTheme="minorEastAsia" w:hAnsiTheme="minorEastAsia" w:eastAsiaTheme="minorEastAsia"/>
          <w:b/>
          <w:bCs/>
          <w:sz w:val="28"/>
          <w:szCs w:val="28"/>
        </w:rPr>
        <w:sectPr>
          <w:pgSz w:w="11907" w:h="16840"/>
          <w:pgMar w:top="1440" w:right="1758" w:bottom="1440" w:left="1758" w:header="720" w:footer="720" w:gutter="0"/>
          <w:cols w:space="720" w:num="1"/>
          <w:docGrid w:type="lines" w:linePitch="299" w:charSpace="0"/>
        </w:sectPr>
      </w:pPr>
    </w:p>
    <w:p w14:paraId="7E47FDE1">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57" w:name="_Toc454959348"/>
      <w:bookmarkStart w:id="558" w:name="_Toc422041010"/>
      <w:bookmarkStart w:id="559" w:name="_Toc395626667"/>
      <w:bookmarkStart w:id="560" w:name="_Toc312141140"/>
      <w:r>
        <w:rPr>
          <w:rFonts w:hint="eastAsia" w:cs="Times New Roman" w:asciiTheme="minorEastAsia" w:hAnsiTheme="minorEastAsia" w:eastAsiaTheme="minorEastAsia"/>
          <w:b/>
          <w:bCs/>
          <w:kern w:val="2"/>
          <w:sz w:val="32"/>
          <w:szCs w:val="30"/>
        </w:rPr>
        <w:t>五、已标价工程量清单</w:t>
      </w:r>
      <w:bookmarkEnd w:id="557"/>
    </w:p>
    <w:p w14:paraId="06EFAB0E">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54D3E870">
      <w:pPr>
        <w:adjustRightInd/>
        <w:snapToGrid/>
        <w:spacing w:after="0"/>
        <w:rPr>
          <w:rFonts w:cs="Times New Roman" w:asciiTheme="minorEastAsia" w:hAnsiTheme="minorEastAsia" w:eastAsiaTheme="minorEastAsia"/>
          <w:b/>
          <w:bCs/>
          <w:sz w:val="30"/>
          <w:szCs w:val="32"/>
          <w:u w:color="000000"/>
        </w:rPr>
      </w:pPr>
      <w:r>
        <w:rPr>
          <w:rFonts w:cs="Times New Roman" w:asciiTheme="minorEastAsia" w:hAnsiTheme="minorEastAsia" w:eastAsiaTheme="minorEastAsia"/>
          <w:b/>
          <w:bCs/>
          <w:sz w:val="30"/>
          <w:szCs w:val="32"/>
          <w:u w:color="000000"/>
        </w:rPr>
        <w:br w:type="page"/>
      </w:r>
    </w:p>
    <w:p w14:paraId="29FE274C">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w:t>
      </w:r>
      <w:bookmarkEnd w:id="558"/>
      <w:bookmarkEnd w:id="559"/>
      <w:bookmarkEnd w:id="560"/>
      <w:r>
        <w:rPr>
          <w:rFonts w:hint="eastAsia" w:cs="Times New Roman" w:asciiTheme="minorEastAsia" w:hAnsiTheme="minorEastAsia" w:eastAsiaTheme="minorEastAsia"/>
          <w:b/>
          <w:bCs/>
          <w:sz w:val="32"/>
          <w:szCs w:val="32"/>
          <w:u w:color="000000"/>
        </w:rPr>
        <w:t>施工组织设计</w:t>
      </w:r>
    </w:p>
    <w:p w14:paraId="51F64AAE">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202E951B">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14:paraId="21BA4088">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147FA963">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3F82F190">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6E142B84">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46DB25F4">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561" w:name="_Toc152045797"/>
      <w:bookmarkStart w:id="562" w:name="_Toc246997108"/>
      <w:bookmarkStart w:id="563" w:name="_Toc152042586"/>
      <w:bookmarkStart w:id="564" w:name="_Toc144974865"/>
      <w:bookmarkStart w:id="565" w:name="_Toc246996365"/>
      <w:bookmarkStart w:id="566" w:name="_Toc179632817"/>
      <w:bookmarkStart w:id="567" w:name="_Toc296602610"/>
      <w:bookmarkStart w:id="568" w:name="_Toc247085883"/>
      <w:r>
        <w:rPr>
          <w:rFonts w:hint="eastAsia" w:cs="宋体" w:asciiTheme="minorEastAsia" w:hAnsiTheme="minorEastAsia" w:eastAsiaTheme="minorEastAsia"/>
          <w:b/>
          <w:bCs/>
          <w:kern w:val="2"/>
          <w:sz w:val="24"/>
        </w:rPr>
        <w:t>附表一：拟投入本项目的主要施工设备表</w:t>
      </w:r>
      <w:bookmarkEnd w:id="561"/>
      <w:bookmarkEnd w:id="562"/>
      <w:bookmarkEnd w:id="563"/>
      <w:bookmarkEnd w:id="564"/>
      <w:bookmarkEnd w:id="565"/>
      <w:bookmarkEnd w:id="566"/>
      <w:bookmarkEnd w:id="567"/>
      <w:bookmarkEnd w:id="568"/>
    </w:p>
    <w:p w14:paraId="0D7A2616">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62"/>
        <w:gridCol w:w="761"/>
        <w:gridCol w:w="877"/>
        <w:gridCol w:w="785"/>
        <w:gridCol w:w="738"/>
        <w:gridCol w:w="1212"/>
        <w:gridCol w:w="874"/>
        <w:gridCol w:w="1055"/>
        <w:gridCol w:w="691"/>
      </w:tblGrid>
      <w:tr w14:paraId="6257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112403D">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862" w:type="dxa"/>
            <w:vAlign w:val="center"/>
          </w:tcPr>
          <w:p w14:paraId="54292DBE">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6BA7F1C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77AC06D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877" w:type="dxa"/>
            <w:vAlign w:val="center"/>
          </w:tcPr>
          <w:p w14:paraId="55D4E55A">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85" w:type="dxa"/>
            <w:vAlign w:val="center"/>
          </w:tcPr>
          <w:p w14:paraId="0D1E5D5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3D23660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6393E41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34EC333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04A2E9B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31EEDE7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0CCEB8E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ACDF3A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3E5709F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74E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5053EC0">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vAlign w:val="center"/>
          </w:tcPr>
          <w:p w14:paraId="4B2385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36B928A6">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vAlign w:val="center"/>
          </w:tcPr>
          <w:p w14:paraId="4DAFC6E6">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vAlign w:val="center"/>
          </w:tcPr>
          <w:p w14:paraId="2A4095CD">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7A3B328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209DFAC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6404BDE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28C0819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77FDED2B">
            <w:pPr>
              <w:widowControl w:val="0"/>
              <w:adjustRightInd/>
              <w:snapToGrid/>
              <w:spacing w:after="0" w:line="440" w:lineRule="exact"/>
              <w:jc w:val="center"/>
              <w:rPr>
                <w:rFonts w:cs="宋体" w:asciiTheme="minorEastAsia" w:hAnsiTheme="minorEastAsia" w:eastAsiaTheme="minorEastAsia"/>
                <w:kern w:val="2"/>
                <w:sz w:val="24"/>
              </w:rPr>
            </w:pPr>
          </w:p>
        </w:tc>
      </w:tr>
      <w:tr w14:paraId="5422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44B3AD3">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vAlign w:val="center"/>
          </w:tcPr>
          <w:p w14:paraId="7A8C91F6">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52217AD1">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vAlign w:val="center"/>
          </w:tcPr>
          <w:p w14:paraId="39E10CAB">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vAlign w:val="center"/>
          </w:tcPr>
          <w:p w14:paraId="052206C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D1DAAF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37440E9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48B4EC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70DEA76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0A9AB344">
            <w:pPr>
              <w:widowControl w:val="0"/>
              <w:adjustRightInd/>
              <w:snapToGrid/>
              <w:spacing w:after="0" w:line="440" w:lineRule="exact"/>
              <w:jc w:val="center"/>
              <w:rPr>
                <w:rFonts w:cs="宋体" w:asciiTheme="minorEastAsia" w:hAnsiTheme="minorEastAsia" w:eastAsiaTheme="minorEastAsia"/>
                <w:kern w:val="2"/>
                <w:sz w:val="24"/>
              </w:rPr>
            </w:pPr>
          </w:p>
        </w:tc>
      </w:tr>
      <w:tr w14:paraId="0F05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D93A016">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24849BA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1655961">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40A11FAF">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7C022ED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0D1186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DB90A1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DD7D54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0A6E27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333F184">
            <w:pPr>
              <w:widowControl w:val="0"/>
              <w:adjustRightInd/>
              <w:snapToGrid/>
              <w:spacing w:after="0" w:line="440" w:lineRule="exact"/>
              <w:jc w:val="center"/>
              <w:rPr>
                <w:rFonts w:cs="宋体" w:asciiTheme="minorEastAsia" w:hAnsiTheme="minorEastAsia" w:eastAsiaTheme="minorEastAsia"/>
                <w:kern w:val="2"/>
                <w:sz w:val="24"/>
              </w:rPr>
            </w:pPr>
          </w:p>
        </w:tc>
      </w:tr>
      <w:tr w14:paraId="03BD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201DF679">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121800F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896895F">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09C7F433">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4E58CBE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C2BF32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434C61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BE66A1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67E245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8C249F6">
            <w:pPr>
              <w:widowControl w:val="0"/>
              <w:adjustRightInd/>
              <w:snapToGrid/>
              <w:spacing w:after="0" w:line="440" w:lineRule="exact"/>
              <w:jc w:val="center"/>
              <w:rPr>
                <w:rFonts w:cs="宋体" w:asciiTheme="minorEastAsia" w:hAnsiTheme="minorEastAsia" w:eastAsiaTheme="minorEastAsia"/>
                <w:kern w:val="2"/>
                <w:sz w:val="24"/>
              </w:rPr>
            </w:pPr>
          </w:p>
        </w:tc>
      </w:tr>
      <w:tr w14:paraId="6952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389ED04A">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5FBA078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CF8208">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1ECE1CE9">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594957C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9433DE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177340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1F77D0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D3427F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9D77A55">
            <w:pPr>
              <w:widowControl w:val="0"/>
              <w:adjustRightInd/>
              <w:snapToGrid/>
              <w:spacing w:after="0" w:line="440" w:lineRule="exact"/>
              <w:jc w:val="center"/>
              <w:rPr>
                <w:rFonts w:cs="宋体" w:asciiTheme="minorEastAsia" w:hAnsiTheme="minorEastAsia" w:eastAsiaTheme="minorEastAsia"/>
                <w:kern w:val="2"/>
                <w:sz w:val="24"/>
              </w:rPr>
            </w:pPr>
          </w:p>
        </w:tc>
      </w:tr>
      <w:tr w14:paraId="0DBD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0B399A1">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0E172FF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F90188C">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3AA85D9E">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D439CE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DEAE4F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40CD94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B2C867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9E941A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E3992F2">
            <w:pPr>
              <w:widowControl w:val="0"/>
              <w:adjustRightInd/>
              <w:snapToGrid/>
              <w:spacing w:after="0" w:line="440" w:lineRule="exact"/>
              <w:jc w:val="center"/>
              <w:rPr>
                <w:rFonts w:cs="宋体" w:asciiTheme="minorEastAsia" w:hAnsiTheme="minorEastAsia" w:eastAsiaTheme="minorEastAsia"/>
                <w:kern w:val="2"/>
                <w:sz w:val="24"/>
              </w:rPr>
            </w:pPr>
          </w:p>
        </w:tc>
      </w:tr>
      <w:tr w14:paraId="23FA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38CBC65D">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2AF947A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17A18D8">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3BE18252">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28DC391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5B9E74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D86EA2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F3C5E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17B9C5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CB1CD14">
            <w:pPr>
              <w:widowControl w:val="0"/>
              <w:adjustRightInd/>
              <w:snapToGrid/>
              <w:spacing w:after="0" w:line="440" w:lineRule="exact"/>
              <w:jc w:val="center"/>
              <w:rPr>
                <w:rFonts w:cs="宋体" w:asciiTheme="minorEastAsia" w:hAnsiTheme="minorEastAsia" w:eastAsiaTheme="minorEastAsia"/>
                <w:kern w:val="2"/>
                <w:sz w:val="24"/>
              </w:rPr>
            </w:pPr>
          </w:p>
        </w:tc>
      </w:tr>
      <w:tr w14:paraId="06E4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751C8E12">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337C3D3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631B5A2">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07AECC41">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4A02072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86B92D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AFDA02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866B11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130CAF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F86BAC0">
            <w:pPr>
              <w:widowControl w:val="0"/>
              <w:adjustRightInd/>
              <w:snapToGrid/>
              <w:spacing w:after="0" w:line="440" w:lineRule="exact"/>
              <w:jc w:val="center"/>
              <w:rPr>
                <w:rFonts w:cs="宋体" w:asciiTheme="minorEastAsia" w:hAnsiTheme="minorEastAsia" w:eastAsiaTheme="minorEastAsia"/>
                <w:kern w:val="2"/>
                <w:sz w:val="24"/>
              </w:rPr>
            </w:pPr>
          </w:p>
        </w:tc>
      </w:tr>
      <w:tr w14:paraId="39A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6AE881A7">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03675A3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E1BAFBF">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68F717DB">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79DF896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0EFD44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693066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1865AC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C5F489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E79A617">
            <w:pPr>
              <w:widowControl w:val="0"/>
              <w:adjustRightInd/>
              <w:snapToGrid/>
              <w:spacing w:after="0" w:line="440" w:lineRule="exact"/>
              <w:jc w:val="center"/>
              <w:rPr>
                <w:rFonts w:cs="宋体" w:asciiTheme="minorEastAsia" w:hAnsiTheme="minorEastAsia" w:eastAsiaTheme="minorEastAsia"/>
                <w:kern w:val="2"/>
                <w:sz w:val="24"/>
              </w:rPr>
            </w:pPr>
          </w:p>
        </w:tc>
      </w:tr>
      <w:tr w14:paraId="02C5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E78A75F">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67FD8F4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E1D009B">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16CABA03">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43D0CFD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54179F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7C19233">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33DD73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502C9B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52DF639">
            <w:pPr>
              <w:widowControl w:val="0"/>
              <w:adjustRightInd/>
              <w:snapToGrid/>
              <w:spacing w:after="0" w:line="440" w:lineRule="exact"/>
              <w:jc w:val="center"/>
              <w:rPr>
                <w:rFonts w:cs="宋体" w:asciiTheme="minorEastAsia" w:hAnsiTheme="minorEastAsia" w:eastAsiaTheme="minorEastAsia"/>
                <w:kern w:val="2"/>
                <w:sz w:val="24"/>
              </w:rPr>
            </w:pPr>
          </w:p>
        </w:tc>
      </w:tr>
      <w:tr w14:paraId="3B2D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08CF88D">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575BAF5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78163CC">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3793AC9E">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244983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FA2286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06A2C3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FA4DC4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90E4B7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0321B29">
            <w:pPr>
              <w:widowControl w:val="0"/>
              <w:adjustRightInd/>
              <w:snapToGrid/>
              <w:spacing w:after="0" w:line="440" w:lineRule="exact"/>
              <w:jc w:val="center"/>
              <w:rPr>
                <w:rFonts w:cs="宋体" w:asciiTheme="minorEastAsia" w:hAnsiTheme="minorEastAsia" w:eastAsiaTheme="minorEastAsia"/>
                <w:kern w:val="2"/>
                <w:sz w:val="24"/>
              </w:rPr>
            </w:pPr>
          </w:p>
        </w:tc>
      </w:tr>
      <w:tr w14:paraId="56C2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52DD6F7">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08B8D88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DEC8B7F">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484FF006">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4A1FFCB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002AE2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FAC11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E8D1F8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1A12B88">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ACCC453">
            <w:pPr>
              <w:widowControl w:val="0"/>
              <w:adjustRightInd/>
              <w:snapToGrid/>
              <w:spacing w:after="0" w:line="440" w:lineRule="exact"/>
              <w:jc w:val="center"/>
              <w:rPr>
                <w:rFonts w:cs="宋体" w:asciiTheme="minorEastAsia" w:hAnsiTheme="minorEastAsia" w:eastAsiaTheme="minorEastAsia"/>
                <w:kern w:val="2"/>
                <w:sz w:val="24"/>
              </w:rPr>
            </w:pPr>
          </w:p>
        </w:tc>
      </w:tr>
      <w:tr w14:paraId="0981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5CF155C">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2B11555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2E31D1F">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2B28CA75">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52CED3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E78B9E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E82094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B41290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71BF3E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960F7F7">
            <w:pPr>
              <w:widowControl w:val="0"/>
              <w:adjustRightInd/>
              <w:snapToGrid/>
              <w:spacing w:after="0" w:line="440" w:lineRule="exact"/>
              <w:jc w:val="center"/>
              <w:rPr>
                <w:rFonts w:cs="宋体" w:asciiTheme="minorEastAsia" w:hAnsiTheme="minorEastAsia" w:eastAsiaTheme="minorEastAsia"/>
                <w:kern w:val="2"/>
                <w:sz w:val="24"/>
              </w:rPr>
            </w:pPr>
          </w:p>
        </w:tc>
      </w:tr>
      <w:tr w14:paraId="496E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C084A94">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117149F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D23EF6">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3B820B6E">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2FCE590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E993BE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0F281E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455E9E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D5A6CE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D7AA8A3">
            <w:pPr>
              <w:widowControl w:val="0"/>
              <w:adjustRightInd/>
              <w:snapToGrid/>
              <w:spacing w:after="0" w:line="440" w:lineRule="exact"/>
              <w:jc w:val="center"/>
              <w:rPr>
                <w:rFonts w:cs="宋体" w:asciiTheme="minorEastAsia" w:hAnsiTheme="minorEastAsia" w:eastAsiaTheme="minorEastAsia"/>
                <w:kern w:val="2"/>
                <w:sz w:val="24"/>
              </w:rPr>
            </w:pPr>
          </w:p>
        </w:tc>
      </w:tr>
      <w:tr w14:paraId="777A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2FA43EB8">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6716B7F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2C8FDF8">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74032739">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0E1A03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0BC62D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D21903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77ECA2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B09C9E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C6AEA44">
            <w:pPr>
              <w:widowControl w:val="0"/>
              <w:adjustRightInd/>
              <w:snapToGrid/>
              <w:spacing w:after="0" w:line="440" w:lineRule="exact"/>
              <w:jc w:val="center"/>
              <w:rPr>
                <w:rFonts w:cs="宋体" w:asciiTheme="minorEastAsia" w:hAnsiTheme="minorEastAsia" w:eastAsiaTheme="minorEastAsia"/>
                <w:kern w:val="2"/>
                <w:sz w:val="24"/>
              </w:rPr>
            </w:pPr>
          </w:p>
        </w:tc>
      </w:tr>
      <w:tr w14:paraId="404B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07910B2">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33EE5E2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0964C02">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1F950003">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29A2DDE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FF7551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E59CDC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F4FEF2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394DE1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37AD238">
            <w:pPr>
              <w:widowControl w:val="0"/>
              <w:adjustRightInd/>
              <w:snapToGrid/>
              <w:spacing w:after="0" w:line="440" w:lineRule="exact"/>
              <w:jc w:val="center"/>
              <w:rPr>
                <w:rFonts w:cs="宋体" w:asciiTheme="minorEastAsia" w:hAnsiTheme="minorEastAsia" w:eastAsiaTheme="minorEastAsia"/>
                <w:kern w:val="2"/>
                <w:sz w:val="24"/>
              </w:rPr>
            </w:pPr>
          </w:p>
        </w:tc>
      </w:tr>
      <w:tr w14:paraId="210A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71299530">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3FD901E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BFE8D39">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515ABB91">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CE0088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A1B2A9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1EF253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96DD2A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178C7B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861A30A">
            <w:pPr>
              <w:widowControl w:val="0"/>
              <w:adjustRightInd/>
              <w:snapToGrid/>
              <w:spacing w:after="0" w:line="440" w:lineRule="exact"/>
              <w:jc w:val="center"/>
              <w:rPr>
                <w:rFonts w:cs="宋体" w:asciiTheme="minorEastAsia" w:hAnsiTheme="minorEastAsia" w:eastAsiaTheme="minorEastAsia"/>
                <w:kern w:val="2"/>
                <w:sz w:val="24"/>
              </w:rPr>
            </w:pPr>
          </w:p>
        </w:tc>
      </w:tr>
      <w:tr w14:paraId="0025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85BCAD0">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6F0AA72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D2CE787">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292C42D2">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73314C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D57FBF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67F19D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75E29E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AFA5428">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853291C">
            <w:pPr>
              <w:widowControl w:val="0"/>
              <w:adjustRightInd/>
              <w:snapToGrid/>
              <w:spacing w:after="0" w:line="440" w:lineRule="exact"/>
              <w:jc w:val="center"/>
              <w:rPr>
                <w:rFonts w:cs="宋体" w:asciiTheme="minorEastAsia" w:hAnsiTheme="minorEastAsia" w:eastAsiaTheme="minorEastAsia"/>
                <w:kern w:val="2"/>
                <w:sz w:val="24"/>
              </w:rPr>
            </w:pPr>
          </w:p>
        </w:tc>
      </w:tr>
      <w:tr w14:paraId="6035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3F2D662A">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32AEC7F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29C001A">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4F3A1452">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5B9C451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BF28BE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230AE6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056B9E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A308D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DD6997B">
            <w:pPr>
              <w:widowControl w:val="0"/>
              <w:adjustRightInd/>
              <w:snapToGrid/>
              <w:spacing w:after="0" w:line="440" w:lineRule="exact"/>
              <w:jc w:val="center"/>
              <w:rPr>
                <w:rFonts w:cs="宋体" w:asciiTheme="minorEastAsia" w:hAnsiTheme="minorEastAsia" w:eastAsiaTheme="minorEastAsia"/>
                <w:kern w:val="2"/>
                <w:sz w:val="24"/>
              </w:rPr>
            </w:pPr>
          </w:p>
        </w:tc>
      </w:tr>
      <w:tr w14:paraId="4F9D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FA1BFF5">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5323BCC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6CBEB3A">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16BEE10A">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4F7E63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19B28D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568AF4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40DE68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899BD1E">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412DCF0">
            <w:pPr>
              <w:widowControl w:val="0"/>
              <w:adjustRightInd/>
              <w:snapToGrid/>
              <w:spacing w:after="0" w:line="440" w:lineRule="exact"/>
              <w:jc w:val="center"/>
              <w:rPr>
                <w:rFonts w:cs="宋体" w:asciiTheme="minorEastAsia" w:hAnsiTheme="minorEastAsia" w:eastAsiaTheme="minorEastAsia"/>
                <w:kern w:val="2"/>
                <w:sz w:val="24"/>
              </w:rPr>
            </w:pPr>
          </w:p>
        </w:tc>
      </w:tr>
      <w:tr w14:paraId="2E7C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E5BC491">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18E83E9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14AA3FC">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1BCD19AB">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56D2DBA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E12436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C7561C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2E0AEE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3EB59E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3E931EB">
            <w:pPr>
              <w:widowControl w:val="0"/>
              <w:adjustRightInd/>
              <w:snapToGrid/>
              <w:spacing w:after="0" w:line="440" w:lineRule="exact"/>
              <w:jc w:val="center"/>
              <w:rPr>
                <w:rFonts w:cs="宋体" w:asciiTheme="minorEastAsia" w:hAnsiTheme="minorEastAsia" w:eastAsiaTheme="minorEastAsia"/>
                <w:kern w:val="2"/>
                <w:sz w:val="24"/>
              </w:rPr>
            </w:pPr>
          </w:p>
        </w:tc>
      </w:tr>
      <w:tr w14:paraId="182D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0171392">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37DBF1D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D09BF18">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0471D3EC">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66FE6CC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70A908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D3098CC">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E05DD7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34AD5E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D937FAE">
            <w:pPr>
              <w:widowControl w:val="0"/>
              <w:adjustRightInd/>
              <w:snapToGrid/>
              <w:spacing w:after="0" w:line="440" w:lineRule="exact"/>
              <w:jc w:val="center"/>
              <w:rPr>
                <w:rFonts w:cs="宋体" w:asciiTheme="minorEastAsia" w:hAnsiTheme="minorEastAsia" w:eastAsiaTheme="minorEastAsia"/>
                <w:kern w:val="2"/>
                <w:sz w:val="24"/>
              </w:rPr>
            </w:pPr>
          </w:p>
        </w:tc>
      </w:tr>
      <w:tr w14:paraId="066F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680D8312">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1B46DCD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D62A1F5">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62DD6145">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13954BD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19CF4C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4B2A77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7708B0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C3579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BF56F2F">
            <w:pPr>
              <w:widowControl w:val="0"/>
              <w:adjustRightInd/>
              <w:snapToGrid/>
              <w:spacing w:after="0" w:line="440" w:lineRule="exact"/>
              <w:jc w:val="center"/>
              <w:rPr>
                <w:rFonts w:cs="宋体" w:asciiTheme="minorEastAsia" w:hAnsiTheme="minorEastAsia" w:eastAsiaTheme="minorEastAsia"/>
                <w:kern w:val="2"/>
                <w:sz w:val="24"/>
              </w:rPr>
            </w:pPr>
          </w:p>
        </w:tc>
      </w:tr>
      <w:tr w14:paraId="1609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33ECA80A">
            <w:pPr>
              <w:widowControl w:val="0"/>
              <w:adjustRightInd/>
              <w:snapToGrid/>
              <w:spacing w:after="0" w:line="440" w:lineRule="exact"/>
              <w:jc w:val="center"/>
              <w:rPr>
                <w:rFonts w:cs="宋体" w:asciiTheme="minorEastAsia" w:hAnsiTheme="minorEastAsia" w:eastAsiaTheme="minorEastAsia"/>
                <w:kern w:val="2"/>
                <w:sz w:val="24"/>
              </w:rPr>
            </w:pPr>
          </w:p>
        </w:tc>
        <w:tc>
          <w:tcPr>
            <w:tcW w:w="862" w:type="dxa"/>
          </w:tcPr>
          <w:p w14:paraId="24E4623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335F504">
            <w:pPr>
              <w:widowControl w:val="0"/>
              <w:adjustRightInd/>
              <w:snapToGrid/>
              <w:spacing w:after="0" w:line="440" w:lineRule="exact"/>
              <w:jc w:val="center"/>
              <w:rPr>
                <w:rFonts w:cs="宋体" w:asciiTheme="minorEastAsia" w:hAnsiTheme="minorEastAsia" w:eastAsiaTheme="minorEastAsia"/>
                <w:kern w:val="2"/>
                <w:sz w:val="24"/>
              </w:rPr>
            </w:pPr>
          </w:p>
        </w:tc>
        <w:tc>
          <w:tcPr>
            <w:tcW w:w="877" w:type="dxa"/>
          </w:tcPr>
          <w:p w14:paraId="6A07E344">
            <w:pPr>
              <w:widowControl w:val="0"/>
              <w:adjustRightInd/>
              <w:snapToGrid/>
              <w:spacing w:after="0" w:line="440" w:lineRule="exact"/>
              <w:jc w:val="center"/>
              <w:rPr>
                <w:rFonts w:cs="宋体" w:asciiTheme="minorEastAsia" w:hAnsiTheme="minorEastAsia" w:eastAsiaTheme="minorEastAsia"/>
                <w:kern w:val="2"/>
                <w:sz w:val="24"/>
              </w:rPr>
            </w:pPr>
          </w:p>
        </w:tc>
        <w:tc>
          <w:tcPr>
            <w:tcW w:w="785" w:type="dxa"/>
          </w:tcPr>
          <w:p w14:paraId="3575AB4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2714EC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4A86E1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6C3343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3C0F62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459490B">
            <w:pPr>
              <w:widowControl w:val="0"/>
              <w:adjustRightInd/>
              <w:snapToGrid/>
              <w:spacing w:after="0" w:line="440" w:lineRule="exact"/>
              <w:jc w:val="center"/>
              <w:rPr>
                <w:rFonts w:cs="宋体" w:asciiTheme="minorEastAsia" w:hAnsiTheme="minorEastAsia" w:eastAsiaTheme="minorEastAsia"/>
                <w:kern w:val="2"/>
                <w:sz w:val="24"/>
              </w:rPr>
            </w:pPr>
          </w:p>
        </w:tc>
      </w:tr>
    </w:tbl>
    <w:p w14:paraId="4BBC0582">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569" w:name="_Toc246996366"/>
      <w:bookmarkStart w:id="570" w:name="_Toc144974867"/>
      <w:bookmarkStart w:id="571" w:name="_Toc179632819"/>
      <w:bookmarkStart w:id="572" w:name="_Toc246997109"/>
      <w:bookmarkStart w:id="573" w:name="_Toc247085884"/>
      <w:bookmarkStart w:id="574" w:name="_Toc152045799"/>
      <w:bookmarkStart w:id="575" w:name="_Toc152042588"/>
      <w:bookmarkStart w:id="576" w:name="_Toc296602611"/>
      <w:r>
        <w:rPr>
          <w:rFonts w:hint="eastAsia" w:cs="宋体" w:asciiTheme="minorEastAsia" w:hAnsiTheme="minorEastAsia" w:eastAsiaTheme="minorEastAsia"/>
          <w:b/>
          <w:bCs/>
          <w:kern w:val="2"/>
          <w:sz w:val="24"/>
        </w:rPr>
        <w:t>附表二：劳动力计划表</w:t>
      </w:r>
      <w:bookmarkEnd w:id="569"/>
      <w:bookmarkEnd w:id="570"/>
      <w:bookmarkEnd w:id="571"/>
      <w:bookmarkEnd w:id="572"/>
      <w:bookmarkEnd w:id="573"/>
      <w:bookmarkEnd w:id="574"/>
      <w:bookmarkEnd w:id="575"/>
      <w:bookmarkEnd w:id="576"/>
    </w:p>
    <w:p w14:paraId="142397CE">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09EA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B8EC1D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23F34C3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60C5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B435A1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7EED7CC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825C03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4329A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01B374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A0462D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CF4ABD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0F308D7F">
            <w:pPr>
              <w:widowControl w:val="0"/>
              <w:adjustRightInd/>
              <w:snapToGrid/>
              <w:spacing w:after="0" w:line="440" w:lineRule="exact"/>
              <w:jc w:val="center"/>
              <w:rPr>
                <w:rFonts w:cs="宋体" w:asciiTheme="minorEastAsia" w:hAnsiTheme="minorEastAsia" w:eastAsiaTheme="minorEastAsia"/>
                <w:kern w:val="2"/>
                <w:sz w:val="24"/>
              </w:rPr>
            </w:pPr>
          </w:p>
        </w:tc>
      </w:tr>
      <w:tr w14:paraId="4549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3E84A0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606836E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FE4B97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0F27C6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6F2A33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FA43D2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7F9505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1055FFE6">
            <w:pPr>
              <w:widowControl w:val="0"/>
              <w:adjustRightInd/>
              <w:snapToGrid/>
              <w:spacing w:after="0" w:line="440" w:lineRule="exact"/>
              <w:jc w:val="center"/>
              <w:rPr>
                <w:rFonts w:cs="宋体" w:asciiTheme="minorEastAsia" w:hAnsiTheme="minorEastAsia" w:eastAsiaTheme="minorEastAsia"/>
                <w:kern w:val="2"/>
                <w:sz w:val="24"/>
              </w:rPr>
            </w:pPr>
          </w:p>
        </w:tc>
      </w:tr>
      <w:tr w14:paraId="4DB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6C5505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41D5A5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2463F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AABE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50255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2589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7B4EC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9FAE96C">
            <w:pPr>
              <w:widowControl w:val="0"/>
              <w:adjustRightInd/>
              <w:snapToGrid/>
              <w:spacing w:after="0" w:line="440" w:lineRule="exact"/>
              <w:jc w:val="center"/>
              <w:rPr>
                <w:rFonts w:cs="宋体" w:asciiTheme="minorEastAsia" w:hAnsiTheme="minorEastAsia" w:eastAsiaTheme="minorEastAsia"/>
                <w:kern w:val="2"/>
                <w:sz w:val="24"/>
              </w:rPr>
            </w:pPr>
          </w:p>
        </w:tc>
      </w:tr>
      <w:tr w14:paraId="71E2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BA776C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C550E2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B5A46C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6E23B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CD947E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7E07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D4B808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49B571A">
            <w:pPr>
              <w:widowControl w:val="0"/>
              <w:adjustRightInd/>
              <w:snapToGrid/>
              <w:spacing w:after="0" w:line="440" w:lineRule="exact"/>
              <w:jc w:val="center"/>
              <w:rPr>
                <w:rFonts w:cs="宋体" w:asciiTheme="minorEastAsia" w:hAnsiTheme="minorEastAsia" w:eastAsiaTheme="minorEastAsia"/>
                <w:kern w:val="2"/>
                <w:sz w:val="24"/>
              </w:rPr>
            </w:pPr>
          </w:p>
        </w:tc>
      </w:tr>
      <w:tr w14:paraId="7AB0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411F7C7">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7BD7C2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BECBC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2AAEA1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47BF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4090A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6389C3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1291AA3">
            <w:pPr>
              <w:widowControl w:val="0"/>
              <w:adjustRightInd/>
              <w:snapToGrid/>
              <w:spacing w:after="0" w:line="440" w:lineRule="exact"/>
              <w:jc w:val="center"/>
              <w:rPr>
                <w:rFonts w:cs="宋体" w:asciiTheme="minorEastAsia" w:hAnsiTheme="minorEastAsia" w:eastAsiaTheme="minorEastAsia"/>
                <w:kern w:val="2"/>
                <w:sz w:val="24"/>
              </w:rPr>
            </w:pPr>
          </w:p>
        </w:tc>
      </w:tr>
      <w:tr w14:paraId="079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6CC629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1E0319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C1FC1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22C428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68B24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9384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6C0B7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BC1CABE">
            <w:pPr>
              <w:widowControl w:val="0"/>
              <w:adjustRightInd/>
              <w:snapToGrid/>
              <w:spacing w:after="0" w:line="440" w:lineRule="exact"/>
              <w:jc w:val="center"/>
              <w:rPr>
                <w:rFonts w:cs="宋体" w:asciiTheme="minorEastAsia" w:hAnsiTheme="minorEastAsia" w:eastAsiaTheme="minorEastAsia"/>
                <w:kern w:val="2"/>
                <w:sz w:val="24"/>
              </w:rPr>
            </w:pPr>
          </w:p>
        </w:tc>
      </w:tr>
      <w:tr w14:paraId="26C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A6C69A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C9C4F6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184E76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C8A53F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618D5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0723B4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05656A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E1443AA">
            <w:pPr>
              <w:widowControl w:val="0"/>
              <w:adjustRightInd/>
              <w:snapToGrid/>
              <w:spacing w:after="0" w:line="440" w:lineRule="exact"/>
              <w:jc w:val="center"/>
              <w:rPr>
                <w:rFonts w:cs="宋体" w:asciiTheme="minorEastAsia" w:hAnsiTheme="minorEastAsia" w:eastAsiaTheme="minorEastAsia"/>
                <w:kern w:val="2"/>
                <w:sz w:val="24"/>
              </w:rPr>
            </w:pPr>
          </w:p>
        </w:tc>
      </w:tr>
      <w:tr w14:paraId="271A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2A3FD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E07D3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73598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38F50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45D0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37BF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9E653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19819A8">
            <w:pPr>
              <w:widowControl w:val="0"/>
              <w:adjustRightInd/>
              <w:snapToGrid/>
              <w:spacing w:after="0" w:line="440" w:lineRule="exact"/>
              <w:jc w:val="center"/>
              <w:rPr>
                <w:rFonts w:cs="宋体" w:asciiTheme="minorEastAsia" w:hAnsiTheme="minorEastAsia" w:eastAsiaTheme="minorEastAsia"/>
                <w:kern w:val="2"/>
                <w:sz w:val="24"/>
              </w:rPr>
            </w:pPr>
          </w:p>
        </w:tc>
      </w:tr>
      <w:tr w14:paraId="548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BE607D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F15FF1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339AF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973FE0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D5AF21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1F929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41E414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96BA942">
            <w:pPr>
              <w:widowControl w:val="0"/>
              <w:adjustRightInd/>
              <w:snapToGrid/>
              <w:spacing w:after="0" w:line="440" w:lineRule="exact"/>
              <w:jc w:val="center"/>
              <w:rPr>
                <w:rFonts w:cs="宋体" w:asciiTheme="minorEastAsia" w:hAnsiTheme="minorEastAsia" w:eastAsiaTheme="minorEastAsia"/>
                <w:kern w:val="2"/>
                <w:sz w:val="24"/>
              </w:rPr>
            </w:pPr>
          </w:p>
        </w:tc>
      </w:tr>
      <w:tr w14:paraId="3F24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C7706C5">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A5C3A8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A6AC0C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480B80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84E655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4A00B8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B2CC38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43CCD87">
            <w:pPr>
              <w:widowControl w:val="0"/>
              <w:adjustRightInd/>
              <w:snapToGrid/>
              <w:spacing w:after="0" w:line="440" w:lineRule="exact"/>
              <w:jc w:val="center"/>
              <w:rPr>
                <w:rFonts w:cs="宋体" w:asciiTheme="minorEastAsia" w:hAnsiTheme="minorEastAsia" w:eastAsiaTheme="minorEastAsia"/>
                <w:kern w:val="2"/>
                <w:sz w:val="24"/>
              </w:rPr>
            </w:pPr>
          </w:p>
        </w:tc>
      </w:tr>
      <w:tr w14:paraId="0572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35EC2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00D5A1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22308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08737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7BEFD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D15A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BDAAE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D04297">
            <w:pPr>
              <w:widowControl w:val="0"/>
              <w:adjustRightInd/>
              <w:snapToGrid/>
              <w:spacing w:after="0" w:line="440" w:lineRule="exact"/>
              <w:jc w:val="center"/>
              <w:rPr>
                <w:rFonts w:cs="宋体" w:asciiTheme="minorEastAsia" w:hAnsiTheme="minorEastAsia" w:eastAsiaTheme="minorEastAsia"/>
                <w:kern w:val="2"/>
                <w:sz w:val="24"/>
              </w:rPr>
            </w:pPr>
          </w:p>
        </w:tc>
      </w:tr>
      <w:tr w14:paraId="57A3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67517A7">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B40D78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DFF833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58182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87DAA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ABB2C1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11C44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207AC6B">
            <w:pPr>
              <w:widowControl w:val="0"/>
              <w:adjustRightInd/>
              <w:snapToGrid/>
              <w:spacing w:after="0" w:line="440" w:lineRule="exact"/>
              <w:jc w:val="center"/>
              <w:rPr>
                <w:rFonts w:cs="宋体" w:asciiTheme="minorEastAsia" w:hAnsiTheme="minorEastAsia" w:eastAsiaTheme="minorEastAsia"/>
                <w:kern w:val="2"/>
                <w:sz w:val="24"/>
              </w:rPr>
            </w:pPr>
          </w:p>
        </w:tc>
      </w:tr>
      <w:tr w14:paraId="6D7E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7B5CA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CF911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7A064C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B21BB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F95D90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D31BD1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4E1A7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C1D61F5">
            <w:pPr>
              <w:widowControl w:val="0"/>
              <w:adjustRightInd/>
              <w:snapToGrid/>
              <w:spacing w:after="0" w:line="440" w:lineRule="exact"/>
              <w:jc w:val="center"/>
              <w:rPr>
                <w:rFonts w:cs="宋体" w:asciiTheme="minorEastAsia" w:hAnsiTheme="minorEastAsia" w:eastAsiaTheme="minorEastAsia"/>
                <w:kern w:val="2"/>
                <w:sz w:val="24"/>
              </w:rPr>
            </w:pPr>
          </w:p>
        </w:tc>
      </w:tr>
      <w:tr w14:paraId="568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5166F8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15C97F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FC5DC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72E5C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4ECB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6C53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3A387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05F68E8">
            <w:pPr>
              <w:widowControl w:val="0"/>
              <w:adjustRightInd/>
              <w:snapToGrid/>
              <w:spacing w:after="0" w:line="440" w:lineRule="exact"/>
              <w:jc w:val="center"/>
              <w:rPr>
                <w:rFonts w:cs="宋体" w:asciiTheme="minorEastAsia" w:hAnsiTheme="minorEastAsia" w:eastAsiaTheme="minorEastAsia"/>
                <w:kern w:val="2"/>
                <w:sz w:val="24"/>
              </w:rPr>
            </w:pPr>
          </w:p>
        </w:tc>
      </w:tr>
      <w:tr w14:paraId="08F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0A37B7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AE0143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8F1CE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B09E2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03208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5FB5C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3D0C40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5F0D695">
            <w:pPr>
              <w:widowControl w:val="0"/>
              <w:adjustRightInd/>
              <w:snapToGrid/>
              <w:spacing w:after="0" w:line="440" w:lineRule="exact"/>
              <w:jc w:val="center"/>
              <w:rPr>
                <w:rFonts w:cs="宋体" w:asciiTheme="minorEastAsia" w:hAnsiTheme="minorEastAsia" w:eastAsiaTheme="minorEastAsia"/>
                <w:kern w:val="2"/>
                <w:sz w:val="24"/>
              </w:rPr>
            </w:pPr>
          </w:p>
        </w:tc>
      </w:tr>
      <w:tr w14:paraId="7CD3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C820C2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55A4A4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662BA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9FD13C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F19AD3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71FD29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149C0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30269CA">
            <w:pPr>
              <w:widowControl w:val="0"/>
              <w:adjustRightInd/>
              <w:snapToGrid/>
              <w:spacing w:after="0" w:line="440" w:lineRule="exact"/>
              <w:jc w:val="center"/>
              <w:rPr>
                <w:rFonts w:cs="宋体" w:asciiTheme="minorEastAsia" w:hAnsiTheme="minorEastAsia" w:eastAsiaTheme="minorEastAsia"/>
                <w:kern w:val="2"/>
                <w:sz w:val="24"/>
              </w:rPr>
            </w:pPr>
          </w:p>
        </w:tc>
      </w:tr>
      <w:tr w14:paraId="295C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EDB36F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A7603A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76303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376C07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3F1C71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0BFD08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11A47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7772A6B">
            <w:pPr>
              <w:widowControl w:val="0"/>
              <w:adjustRightInd/>
              <w:snapToGrid/>
              <w:spacing w:after="0" w:line="440" w:lineRule="exact"/>
              <w:jc w:val="center"/>
              <w:rPr>
                <w:rFonts w:cs="宋体" w:asciiTheme="minorEastAsia" w:hAnsiTheme="minorEastAsia" w:eastAsiaTheme="minorEastAsia"/>
                <w:kern w:val="2"/>
                <w:sz w:val="24"/>
              </w:rPr>
            </w:pPr>
          </w:p>
        </w:tc>
      </w:tr>
      <w:tr w14:paraId="092E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829924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8785A8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8B67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5D3DB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0BF31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8B25F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C6934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B4F349D">
            <w:pPr>
              <w:widowControl w:val="0"/>
              <w:adjustRightInd/>
              <w:snapToGrid/>
              <w:spacing w:after="0" w:line="440" w:lineRule="exact"/>
              <w:jc w:val="center"/>
              <w:rPr>
                <w:rFonts w:cs="宋体" w:asciiTheme="minorEastAsia" w:hAnsiTheme="minorEastAsia" w:eastAsiaTheme="minorEastAsia"/>
                <w:kern w:val="2"/>
                <w:sz w:val="24"/>
              </w:rPr>
            </w:pPr>
          </w:p>
        </w:tc>
      </w:tr>
      <w:tr w14:paraId="07F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F66C2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65B36D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50E0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4D3C91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84AA4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DA12CB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911D43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881C30A">
            <w:pPr>
              <w:widowControl w:val="0"/>
              <w:adjustRightInd/>
              <w:snapToGrid/>
              <w:spacing w:after="0" w:line="440" w:lineRule="exact"/>
              <w:jc w:val="center"/>
              <w:rPr>
                <w:rFonts w:cs="宋体" w:asciiTheme="minorEastAsia" w:hAnsiTheme="minorEastAsia" w:eastAsiaTheme="minorEastAsia"/>
                <w:kern w:val="2"/>
                <w:sz w:val="24"/>
              </w:rPr>
            </w:pPr>
          </w:p>
        </w:tc>
      </w:tr>
      <w:tr w14:paraId="7918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851C4F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8228D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5B41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FB91E0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1EC2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397C93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FFFEF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28CE951">
            <w:pPr>
              <w:widowControl w:val="0"/>
              <w:adjustRightInd/>
              <w:snapToGrid/>
              <w:spacing w:after="0" w:line="440" w:lineRule="exact"/>
              <w:jc w:val="center"/>
              <w:rPr>
                <w:rFonts w:cs="宋体" w:asciiTheme="minorEastAsia" w:hAnsiTheme="minorEastAsia" w:eastAsiaTheme="minorEastAsia"/>
                <w:kern w:val="2"/>
                <w:sz w:val="24"/>
              </w:rPr>
            </w:pPr>
          </w:p>
        </w:tc>
      </w:tr>
      <w:tr w14:paraId="061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416491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D4618E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0A8A32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512BA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32097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5E59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701D9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3E7F6D7">
            <w:pPr>
              <w:widowControl w:val="0"/>
              <w:adjustRightInd/>
              <w:snapToGrid/>
              <w:spacing w:after="0" w:line="440" w:lineRule="exact"/>
              <w:jc w:val="center"/>
              <w:rPr>
                <w:rFonts w:cs="宋体" w:asciiTheme="minorEastAsia" w:hAnsiTheme="minorEastAsia" w:eastAsiaTheme="minorEastAsia"/>
                <w:kern w:val="2"/>
                <w:sz w:val="24"/>
              </w:rPr>
            </w:pPr>
          </w:p>
        </w:tc>
      </w:tr>
      <w:tr w14:paraId="708C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11EE3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E5B9A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0DB3D7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CB14F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2F2EFB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C5D79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D6134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FB9DAD6">
            <w:pPr>
              <w:widowControl w:val="0"/>
              <w:adjustRightInd/>
              <w:snapToGrid/>
              <w:spacing w:after="0" w:line="440" w:lineRule="exact"/>
              <w:jc w:val="center"/>
              <w:rPr>
                <w:rFonts w:cs="宋体" w:asciiTheme="minorEastAsia" w:hAnsiTheme="minorEastAsia" w:eastAsiaTheme="minorEastAsia"/>
                <w:kern w:val="2"/>
                <w:sz w:val="24"/>
              </w:rPr>
            </w:pPr>
          </w:p>
        </w:tc>
      </w:tr>
      <w:tr w14:paraId="2759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1C351D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1E543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57EF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832C7B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0941B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F1F9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F549A2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5C1F831">
            <w:pPr>
              <w:widowControl w:val="0"/>
              <w:adjustRightInd/>
              <w:snapToGrid/>
              <w:spacing w:after="0" w:line="440" w:lineRule="exact"/>
              <w:jc w:val="center"/>
              <w:rPr>
                <w:rFonts w:cs="宋体" w:asciiTheme="minorEastAsia" w:hAnsiTheme="minorEastAsia" w:eastAsiaTheme="minorEastAsia"/>
                <w:kern w:val="2"/>
                <w:sz w:val="24"/>
              </w:rPr>
            </w:pPr>
          </w:p>
        </w:tc>
      </w:tr>
      <w:tr w14:paraId="2789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B66C1C7">
            <w:pPr>
              <w:widowControl w:val="0"/>
              <w:adjustRightInd/>
              <w:snapToGrid/>
              <w:spacing w:after="0" w:line="440" w:lineRule="exact"/>
              <w:jc w:val="both"/>
              <w:rPr>
                <w:rFonts w:cs="宋体" w:asciiTheme="minorEastAsia" w:hAnsiTheme="minorEastAsia" w:eastAsiaTheme="minorEastAsia"/>
                <w:kern w:val="2"/>
                <w:sz w:val="24"/>
              </w:rPr>
            </w:pPr>
          </w:p>
        </w:tc>
        <w:tc>
          <w:tcPr>
            <w:tcW w:w="1304" w:type="dxa"/>
          </w:tcPr>
          <w:p w14:paraId="221DA98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CCAAA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337BE2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390645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4144C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CB92F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AD1E717">
            <w:pPr>
              <w:widowControl w:val="0"/>
              <w:adjustRightInd/>
              <w:snapToGrid/>
              <w:spacing w:after="0" w:line="440" w:lineRule="exact"/>
              <w:jc w:val="center"/>
              <w:rPr>
                <w:rFonts w:cs="宋体" w:asciiTheme="minorEastAsia" w:hAnsiTheme="minorEastAsia" w:eastAsiaTheme="minorEastAsia"/>
                <w:kern w:val="2"/>
                <w:sz w:val="24"/>
              </w:rPr>
            </w:pPr>
          </w:p>
        </w:tc>
      </w:tr>
    </w:tbl>
    <w:p w14:paraId="39ADF525">
      <w:pPr>
        <w:widowControl w:val="0"/>
        <w:adjustRightInd/>
        <w:snapToGrid/>
        <w:spacing w:after="0"/>
        <w:jc w:val="both"/>
        <w:rPr>
          <w:rFonts w:cs="宋体" w:asciiTheme="minorEastAsia" w:hAnsiTheme="minorEastAsia" w:eastAsiaTheme="minorEastAsia"/>
          <w:kern w:val="2"/>
          <w:sz w:val="24"/>
          <w:szCs w:val="24"/>
        </w:rPr>
      </w:pPr>
      <w:bookmarkStart w:id="577" w:name="_Toc152045800"/>
      <w:bookmarkStart w:id="578" w:name="_Toc179632820"/>
      <w:bookmarkStart w:id="579" w:name="_Toc152042589"/>
      <w:bookmarkStart w:id="580" w:name="_Toc246997110"/>
      <w:bookmarkStart w:id="581" w:name="_Toc246996367"/>
      <w:bookmarkStart w:id="582" w:name="_Toc144974868"/>
    </w:p>
    <w:p w14:paraId="0924F31D">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583" w:name="_Toc296602612"/>
      <w:bookmarkStart w:id="584" w:name="_Toc247085885"/>
      <w:r>
        <w:rPr>
          <w:rFonts w:hint="eastAsia" w:cs="宋体" w:asciiTheme="minorEastAsia" w:hAnsiTheme="minorEastAsia" w:eastAsiaTheme="minorEastAsia"/>
          <w:b/>
          <w:bCs/>
          <w:kern w:val="2"/>
          <w:sz w:val="24"/>
          <w:szCs w:val="24"/>
        </w:rPr>
        <w:t>附表三：进度计划</w:t>
      </w:r>
      <w:bookmarkEnd w:id="577"/>
      <w:bookmarkEnd w:id="578"/>
      <w:bookmarkEnd w:id="579"/>
      <w:bookmarkEnd w:id="580"/>
      <w:bookmarkEnd w:id="581"/>
      <w:bookmarkEnd w:id="582"/>
      <w:bookmarkEnd w:id="583"/>
      <w:bookmarkEnd w:id="584"/>
    </w:p>
    <w:p w14:paraId="55A0CC2D">
      <w:pPr>
        <w:widowControl w:val="0"/>
        <w:adjustRightInd/>
        <w:snapToGrid/>
        <w:spacing w:after="0" w:line="440" w:lineRule="exact"/>
        <w:jc w:val="both"/>
        <w:rPr>
          <w:rFonts w:cs="宋体" w:asciiTheme="minorEastAsia" w:hAnsiTheme="minorEastAsia" w:eastAsiaTheme="minorEastAsia"/>
          <w:kern w:val="2"/>
          <w:sz w:val="24"/>
        </w:rPr>
      </w:pPr>
    </w:p>
    <w:p w14:paraId="60E6494C">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3CE2299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14:paraId="5F7D3085">
      <w:pPr>
        <w:widowControl w:val="0"/>
        <w:adjustRightInd/>
        <w:snapToGrid/>
        <w:spacing w:after="0" w:line="440" w:lineRule="exact"/>
        <w:jc w:val="both"/>
        <w:rPr>
          <w:rFonts w:cs="宋体" w:asciiTheme="minorEastAsia" w:hAnsiTheme="minorEastAsia" w:eastAsiaTheme="minorEastAsia"/>
          <w:kern w:val="2"/>
          <w:sz w:val="24"/>
        </w:rPr>
      </w:pPr>
    </w:p>
    <w:p w14:paraId="5AA64D6C">
      <w:pPr>
        <w:widowControl w:val="0"/>
        <w:adjustRightInd/>
        <w:snapToGrid/>
        <w:spacing w:after="0" w:line="440" w:lineRule="exact"/>
        <w:jc w:val="both"/>
        <w:rPr>
          <w:rFonts w:cs="宋体" w:asciiTheme="minorEastAsia" w:hAnsiTheme="minorEastAsia" w:eastAsiaTheme="minorEastAsia"/>
          <w:kern w:val="2"/>
          <w:sz w:val="24"/>
        </w:rPr>
      </w:pPr>
    </w:p>
    <w:p w14:paraId="0CD57FBE">
      <w:pPr>
        <w:widowControl w:val="0"/>
        <w:adjustRightInd/>
        <w:snapToGrid/>
        <w:spacing w:after="0" w:line="440" w:lineRule="exact"/>
        <w:jc w:val="both"/>
        <w:rPr>
          <w:rFonts w:cs="宋体" w:asciiTheme="minorEastAsia" w:hAnsiTheme="minorEastAsia" w:eastAsiaTheme="minorEastAsia"/>
          <w:kern w:val="2"/>
          <w:sz w:val="24"/>
        </w:rPr>
      </w:pPr>
    </w:p>
    <w:p w14:paraId="013E9967">
      <w:pPr>
        <w:widowControl w:val="0"/>
        <w:adjustRightInd/>
        <w:snapToGrid/>
        <w:spacing w:after="0" w:line="440" w:lineRule="exact"/>
        <w:jc w:val="both"/>
        <w:rPr>
          <w:rFonts w:cs="宋体" w:asciiTheme="minorEastAsia" w:hAnsiTheme="minorEastAsia" w:eastAsiaTheme="minorEastAsia"/>
          <w:kern w:val="2"/>
          <w:sz w:val="24"/>
        </w:rPr>
      </w:pPr>
    </w:p>
    <w:p w14:paraId="51030F72">
      <w:pPr>
        <w:widowControl w:val="0"/>
        <w:adjustRightInd/>
        <w:snapToGrid/>
        <w:spacing w:after="0" w:line="440" w:lineRule="exact"/>
        <w:jc w:val="both"/>
        <w:rPr>
          <w:rFonts w:cs="宋体" w:asciiTheme="minorEastAsia" w:hAnsiTheme="minorEastAsia" w:eastAsiaTheme="minorEastAsia"/>
          <w:kern w:val="2"/>
          <w:sz w:val="24"/>
        </w:rPr>
      </w:pPr>
    </w:p>
    <w:p w14:paraId="1DE82AD9">
      <w:pPr>
        <w:widowControl w:val="0"/>
        <w:adjustRightInd/>
        <w:snapToGrid/>
        <w:spacing w:after="120"/>
        <w:jc w:val="both"/>
        <w:rPr>
          <w:rFonts w:cs="Times New Roman" w:asciiTheme="minorEastAsia" w:hAnsiTheme="minorEastAsia" w:eastAsiaTheme="minorEastAsia"/>
          <w:kern w:val="2"/>
          <w:sz w:val="21"/>
          <w:szCs w:val="24"/>
        </w:rPr>
      </w:pPr>
    </w:p>
    <w:p w14:paraId="0154B868">
      <w:pPr>
        <w:widowControl w:val="0"/>
        <w:adjustRightInd/>
        <w:snapToGrid/>
        <w:spacing w:after="0" w:line="440" w:lineRule="exact"/>
        <w:jc w:val="both"/>
        <w:rPr>
          <w:rFonts w:cs="宋体" w:asciiTheme="minorEastAsia" w:hAnsiTheme="minorEastAsia" w:eastAsiaTheme="minorEastAsia"/>
          <w:b/>
          <w:bCs/>
          <w:kern w:val="2"/>
          <w:sz w:val="24"/>
        </w:rPr>
      </w:pPr>
      <w:bookmarkStart w:id="585" w:name="_Toc144974869"/>
      <w:bookmarkStart w:id="586" w:name="_Toc296602613"/>
      <w:bookmarkStart w:id="587" w:name="_Toc246997111"/>
      <w:bookmarkStart w:id="588" w:name="_Toc247085886"/>
      <w:bookmarkStart w:id="589" w:name="_Toc179632821"/>
      <w:bookmarkStart w:id="590" w:name="_Toc246996368"/>
      <w:bookmarkStart w:id="591" w:name="_Toc152045801"/>
      <w:bookmarkStart w:id="592" w:name="_Toc152042590"/>
      <w:r>
        <w:rPr>
          <w:rFonts w:hint="eastAsia" w:cs="宋体" w:asciiTheme="minorEastAsia" w:hAnsiTheme="minorEastAsia" w:eastAsiaTheme="minorEastAsia"/>
          <w:b/>
          <w:bCs/>
          <w:kern w:val="2"/>
          <w:sz w:val="24"/>
        </w:rPr>
        <w:t>附表四：施工总平面图</w:t>
      </w:r>
      <w:bookmarkEnd w:id="585"/>
      <w:bookmarkEnd w:id="586"/>
      <w:bookmarkEnd w:id="587"/>
      <w:bookmarkEnd w:id="588"/>
      <w:bookmarkEnd w:id="589"/>
      <w:bookmarkEnd w:id="590"/>
      <w:bookmarkEnd w:id="591"/>
      <w:bookmarkEnd w:id="592"/>
    </w:p>
    <w:p w14:paraId="64C9624A">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54229BC3">
      <w:pPr>
        <w:keepNext/>
        <w:keepLines/>
        <w:widowControl w:val="0"/>
        <w:adjustRightInd/>
        <w:snapToGrid/>
        <w:spacing w:before="260" w:after="120" w:line="415" w:lineRule="auto"/>
        <w:jc w:val="both"/>
        <w:outlineLvl w:val="1"/>
        <w:rPr>
          <w:rFonts w:cs="Times New Roman" w:asciiTheme="minorEastAsia" w:hAnsiTheme="minorEastAsia" w:eastAsiaTheme="minorEastAsia"/>
          <w:b/>
          <w:kern w:val="2"/>
          <w:sz w:val="30"/>
          <w:szCs w:val="30"/>
        </w:rPr>
      </w:pPr>
    </w:p>
    <w:p w14:paraId="19800063">
      <w:pPr>
        <w:keepNext/>
        <w:keepLines/>
        <w:widowControl w:val="0"/>
        <w:adjustRightInd/>
        <w:snapToGrid/>
        <w:spacing w:before="260" w:after="120" w:line="415" w:lineRule="auto"/>
        <w:jc w:val="both"/>
        <w:outlineLvl w:val="1"/>
        <w:rPr>
          <w:rFonts w:cs="Times New Roman" w:asciiTheme="minorEastAsia" w:hAnsiTheme="minorEastAsia" w:eastAsiaTheme="minorEastAsia"/>
          <w:b/>
          <w:kern w:val="2"/>
          <w:sz w:val="30"/>
          <w:szCs w:val="30"/>
        </w:rPr>
      </w:pPr>
    </w:p>
    <w:p w14:paraId="08381D39">
      <w:pPr>
        <w:keepNext/>
        <w:keepLines/>
        <w:widowControl w:val="0"/>
        <w:adjustRightInd/>
        <w:snapToGrid/>
        <w:spacing w:before="260" w:after="120" w:line="415" w:lineRule="auto"/>
        <w:jc w:val="both"/>
        <w:outlineLvl w:val="1"/>
        <w:rPr>
          <w:rFonts w:cs="Times New Roman" w:asciiTheme="minorEastAsia" w:hAnsiTheme="minorEastAsia" w:eastAsiaTheme="minorEastAsia"/>
          <w:b/>
          <w:kern w:val="2"/>
          <w:sz w:val="30"/>
          <w:szCs w:val="30"/>
        </w:rPr>
      </w:pPr>
    </w:p>
    <w:p w14:paraId="20598E8E">
      <w:pPr>
        <w:widowControl w:val="0"/>
        <w:adjustRightInd/>
        <w:snapToGrid/>
        <w:spacing w:after="0" w:line="360" w:lineRule="auto"/>
        <w:jc w:val="both"/>
        <w:rPr>
          <w:rFonts w:cs="Times New Roman" w:asciiTheme="minorEastAsia" w:hAnsiTheme="minorEastAsia" w:eastAsiaTheme="minorEastAsia"/>
          <w:kern w:val="2"/>
          <w:sz w:val="30"/>
          <w:szCs w:val="30"/>
        </w:rPr>
      </w:pPr>
    </w:p>
    <w:p w14:paraId="3155D06A">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p>
    <w:p w14:paraId="2042FD8A">
      <w:pPr>
        <w:adjustRightInd/>
        <w:snapToGrid/>
        <w:spacing w:after="0"/>
        <w:rPr>
          <w:rFonts w:cs="Times New Roman" w:asciiTheme="minorEastAsia" w:hAnsiTheme="minorEastAsia" w:eastAsiaTheme="minorEastAsia"/>
          <w:b/>
          <w:bCs/>
          <w:sz w:val="32"/>
          <w:szCs w:val="32"/>
          <w:u w:color="000000"/>
        </w:rPr>
      </w:pPr>
      <w:r>
        <w:rPr>
          <w:rFonts w:cs="Times New Roman" w:asciiTheme="minorEastAsia" w:hAnsiTheme="minorEastAsia" w:eastAsiaTheme="minorEastAsia"/>
          <w:b/>
          <w:bCs/>
          <w:sz w:val="32"/>
          <w:szCs w:val="32"/>
          <w:u w:color="000000"/>
        </w:rPr>
        <w:br w:type="page"/>
      </w:r>
    </w:p>
    <w:p w14:paraId="71B2593E">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七、项目管理机构</w:t>
      </w:r>
    </w:p>
    <w:p w14:paraId="226194FC">
      <w:pPr>
        <w:widowControl w:val="0"/>
        <w:adjustRightInd/>
        <w:snapToGrid/>
        <w:spacing w:after="0"/>
        <w:jc w:val="both"/>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03C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1E23F0AC">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5CC7360F">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7C2D8414">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17C2678D">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1" w:type="pct"/>
            <w:vMerge w:val="restart"/>
            <w:tcBorders>
              <w:top w:val="single" w:color="auto" w:sz="4" w:space="0"/>
              <w:left w:val="nil"/>
              <w:bottom w:val="single" w:color="auto" w:sz="4" w:space="0"/>
              <w:right w:val="single" w:color="auto" w:sz="4" w:space="0"/>
            </w:tcBorders>
            <w:vAlign w:val="center"/>
          </w:tcPr>
          <w:p w14:paraId="01F2C5DC">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7D14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CD0F7F">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633BB5B">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0BC55DC4">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ECAE294">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2409FD4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600EEF0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4AE6AF10">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8" w:type="pct"/>
            <w:tcBorders>
              <w:top w:val="single" w:color="auto" w:sz="4" w:space="0"/>
              <w:left w:val="nil"/>
              <w:bottom w:val="single" w:color="auto" w:sz="4" w:space="0"/>
              <w:right w:val="single" w:color="auto" w:sz="4" w:space="0"/>
            </w:tcBorders>
            <w:vAlign w:val="center"/>
          </w:tcPr>
          <w:p w14:paraId="40B893C1">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1" w:type="pct"/>
            <w:vMerge w:val="continue"/>
            <w:tcBorders>
              <w:top w:val="single" w:color="auto" w:sz="4" w:space="0"/>
              <w:left w:val="nil"/>
              <w:bottom w:val="single" w:color="auto" w:sz="4" w:space="0"/>
              <w:right w:val="single" w:color="auto" w:sz="4" w:space="0"/>
            </w:tcBorders>
            <w:vAlign w:val="center"/>
          </w:tcPr>
          <w:p w14:paraId="5C16289F">
            <w:pPr>
              <w:adjustRightInd/>
              <w:snapToGrid/>
              <w:spacing w:after="0"/>
              <w:rPr>
                <w:rFonts w:cs="Times New Roman" w:asciiTheme="minorEastAsia" w:hAnsiTheme="minorEastAsia" w:eastAsiaTheme="minorEastAsia"/>
                <w:kern w:val="2"/>
                <w:sz w:val="24"/>
                <w:szCs w:val="24"/>
              </w:rPr>
            </w:pPr>
          </w:p>
        </w:tc>
      </w:tr>
      <w:tr w14:paraId="25E0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0B0F51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2FC5A8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805E389">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81A309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3ECE0B4">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92D48EC">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9FDBE8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4F45542">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5FA53FE1">
            <w:pPr>
              <w:widowControl w:val="0"/>
              <w:adjustRightInd/>
              <w:snapToGrid/>
              <w:spacing w:after="0"/>
              <w:jc w:val="center"/>
              <w:rPr>
                <w:rFonts w:cs="Times New Roman" w:asciiTheme="minorEastAsia" w:hAnsiTheme="minorEastAsia" w:eastAsiaTheme="minorEastAsia"/>
                <w:kern w:val="2"/>
                <w:sz w:val="24"/>
                <w:szCs w:val="24"/>
              </w:rPr>
            </w:pPr>
          </w:p>
        </w:tc>
      </w:tr>
      <w:tr w14:paraId="3A07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0C72DE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27C27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9945DA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CEAC78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66A238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F6B9A1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384DD3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71EF482F">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FA42908">
            <w:pPr>
              <w:widowControl w:val="0"/>
              <w:adjustRightInd/>
              <w:snapToGrid/>
              <w:spacing w:after="0"/>
              <w:jc w:val="center"/>
              <w:rPr>
                <w:rFonts w:cs="Times New Roman" w:asciiTheme="minorEastAsia" w:hAnsiTheme="minorEastAsia" w:eastAsiaTheme="minorEastAsia"/>
                <w:kern w:val="2"/>
                <w:sz w:val="24"/>
                <w:szCs w:val="24"/>
              </w:rPr>
            </w:pPr>
          </w:p>
        </w:tc>
      </w:tr>
      <w:tr w14:paraId="23D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9CA3D7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584A95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C43B4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94E4BBE">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A972D4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52B7F3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27CD720">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E0FFB16">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52100E0D">
            <w:pPr>
              <w:widowControl w:val="0"/>
              <w:adjustRightInd/>
              <w:snapToGrid/>
              <w:spacing w:after="0"/>
              <w:jc w:val="center"/>
              <w:rPr>
                <w:rFonts w:cs="Times New Roman" w:asciiTheme="minorEastAsia" w:hAnsiTheme="minorEastAsia" w:eastAsiaTheme="minorEastAsia"/>
                <w:kern w:val="2"/>
                <w:sz w:val="24"/>
                <w:szCs w:val="24"/>
              </w:rPr>
            </w:pPr>
          </w:p>
        </w:tc>
      </w:tr>
      <w:tr w14:paraId="0481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29339A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4C4FA7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030EB68">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30E1B3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D2E034A">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D69B517">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1D5581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A44621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2D2CE81">
            <w:pPr>
              <w:widowControl w:val="0"/>
              <w:adjustRightInd/>
              <w:snapToGrid/>
              <w:spacing w:after="0"/>
              <w:jc w:val="center"/>
              <w:rPr>
                <w:rFonts w:cs="Times New Roman" w:asciiTheme="minorEastAsia" w:hAnsiTheme="minorEastAsia" w:eastAsiaTheme="minorEastAsia"/>
                <w:kern w:val="2"/>
                <w:sz w:val="24"/>
                <w:szCs w:val="24"/>
              </w:rPr>
            </w:pPr>
          </w:p>
        </w:tc>
      </w:tr>
      <w:tr w14:paraId="3042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93F25D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8FD5D0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E6F33E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B92EE9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22883E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6EE73E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F0A394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E565939">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0FB2AC4">
            <w:pPr>
              <w:widowControl w:val="0"/>
              <w:adjustRightInd/>
              <w:snapToGrid/>
              <w:spacing w:after="0"/>
              <w:jc w:val="center"/>
              <w:rPr>
                <w:rFonts w:cs="Times New Roman" w:asciiTheme="minorEastAsia" w:hAnsiTheme="minorEastAsia" w:eastAsiaTheme="minorEastAsia"/>
                <w:kern w:val="2"/>
                <w:sz w:val="24"/>
                <w:szCs w:val="24"/>
              </w:rPr>
            </w:pPr>
          </w:p>
        </w:tc>
      </w:tr>
      <w:tr w14:paraId="169A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8CAB3A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46392C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2E1156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4E2449E">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4D6DD08">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CD90BB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C83206B">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1B1CC1F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30A2038">
            <w:pPr>
              <w:widowControl w:val="0"/>
              <w:adjustRightInd/>
              <w:snapToGrid/>
              <w:spacing w:after="0"/>
              <w:jc w:val="center"/>
              <w:rPr>
                <w:rFonts w:cs="Times New Roman" w:asciiTheme="minorEastAsia" w:hAnsiTheme="minorEastAsia" w:eastAsiaTheme="minorEastAsia"/>
                <w:kern w:val="2"/>
                <w:sz w:val="24"/>
                <w:szCs w:val="24"/>
              </w:rPr>
            </w:pPr>
          </w:p>
        </w:tc>
      </w:tr>
      <w:tr w14:paraId="3B0D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E462BE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8518F5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44566E1">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25E026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0D3041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C0593D5">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718B64A">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97E219B">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D289AED">
            <w:pPr>
              <w:widowControl w:val="0"/>
              <w:adjustRightInd/>
              <w:snapToGrid/>
              <w:spacing w:after="0"/>
              <w:jc w:val="center"/>
              <w:rPr>
                <w:rFonts w:cs="Times New Roman" w:asciiTheme="minorEastAsia" w:hAnsiTheme="minorEastAsia" w:eastAsiaTheme="minorEastAsia"/>
                <w:kern w:val="2"/>
                <w:sz w:val="24"/>
                <w:szCs w:val="24"/>
              </w:rPr>
            </w:pPr>
          </w:p>
        </w:tc>
      </w:tr>
      <w:tr w14:paraId="57E8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23D6EB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BBE966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FD496E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9751DF1">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82A74D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E7CC59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174D9EF">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7DF19CFB">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61E6EEE">
            <w:pPr>
              <w:widowControl w:val="0"/>
              <w:adjustRightInd/>
              <w:snapToGrid/>
              <w:spacing w:after="0"/>
              <w:jc w:val="center"/>
              <w:rPr>
                <w:rFonts w:cs="Times New Roman" w:asciiTheme="minorEastAsia" w:hAnsiTheme="minorEastAsia" w:eastAsiaTheme="minorEastAsia"/>
                <w:kern w:val="2"/>
                <w:sz w:val="24"/>
                <w:szCs w:val="24"/>
              </w:rPr>
            </w:pPr>
          </w:p>
        </w:tc>
      </w:tr>
      <w:tr w14:paraId="634B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090BF4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06565D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2DE140B">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2F90C33">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A5F69C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54C232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A8472AC">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9CB66FE">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9E21159">
            <w:pPr>
              <w:widowControl w:val="0"/>
              <w:adjustRightInd/>
              <w:snapToGrid/>
              <w:spacing w:after="0"/>
              <w:jc w:val="center"/>
              <w:rPr>
                <w:rFonts w:cs="Times New Roman" w:asciiTheme="minorEastAsia" w:hAnsiTheme="minorEastAsia" w:eastAsiaTheme="minorEastAsia"/>
                <w:kern w:val="2"/>
                <w:sz w:val="24"/>
                <w:szCs w:val="24"/>
              </w:rPr>
            </w:pPr>
          </w:p>
        </w:tc>
      </w:tr>
      <w:tr w14:paraId="5E3E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98F5C5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579786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96149DA">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8040B91">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A11C9A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ACA248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EF86FB8">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3E9FD35">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4574E07">
            <w:pPr>
              <w:widowControl w:val="0"/>
              <w:adjustRightInd/>
              <w:snapToGrid/>
              <w:spacing w:after="0"/>
              <w:jc w:val="center"/>
              <w:rPr>
                <w:rFonts w:cs="Times New Roman" w:asciiTheme="minorEastAsia" w:hAnsiTheme="minorEastAsia" w:eastAsiaTheme="minorEastAsia"/>
                <w:kern w:val="2"/>
                <w:sz w:val="24"/>
                <w:szCs w:val="24"/>
              </w:rPr>
            </w:pPr>
          </w:p>
        </w:tc>
      </w:tr>
      <w:tr w14:paraId="309F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2FF26E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209073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45A00FE">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00AC6E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D2ACE9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E961435">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D1FDCA0">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00AA44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512F1C2">
            <w:pPr>
              <w:widowControl w:val="0"/>
              <w:adjustRightInd/>
              <w:snapToGrid/>
              <w:spacing w:after="0"/>
              <w:jc w:val="center"/>
              <w:rPr>
                <w:rFonts w:cs="Times New Roman" w:asciiTheme="minorEastAsia" w:hAnsiTheme="minorEastAsia" w:eastAsiaTheme="minorEastAsia"/>
                <w:kern w:val="2"/>
                <w:sz w:val="24"/>
                <w:szCs w:val="24"/>
              </w:rPr>
            </w:pPr>
          </w:p>
        </w:tc>
      </w:tr>
      <w:tr w14:paraId="493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405617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8FF280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6D9C3E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F00C026">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B4E4CD0">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7AABA8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0E162F4">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C222FF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EE3F332">
            <w:pPr>
              <w:widowControl w:val="0"/>
              <w:adjustRightInd/>
              <w:snapToGrid/>
              <w:spacing w:after="0"/>
              <w:jc w:val="center"/>
              <w:rPr>
                <w:rFonts w:cs="Times New Roman" w:asciiTheme="minorEastAsia" w:hAnsiTheme="minorEastAsia" w:eastAsiaTheme="minorEastAsia"/>
                <w:kern w:val="2"/>
                <w:sz w:val="24"/>
                <w:szCs w:val="24"/>
              </w:rPr>
            </w:pPr>
          </w:p>
        </w:tc>
      </w:tr>
      <w:tr w14:paraId="34DF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E8E665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A02964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B3299F5">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2060368">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40CC2C4">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5F0C46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7086BB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CA8FE5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D0DD98E">
            <w:pPr>
              <w:widowControl w:val="0"/>
              <w:adjustRightInd/>
              <w:snapToGrid/>
              <w:spacing w:after="0"/>
              <w:jc w:val="center"/>
              <w:rPr>
                <w:rFonts w:cs="Times New Roman" w:asciiTheme="minorEastAsia" w:hAnsiTheme="minorEastAsia" w:eastAsiaTheme="minorEastAsia"/>
                <w:kern w:val="2"/>
                <w:sz w:val="24"/>
                <w:szCs w:val="24"/>
              </w:rPr>
            </w:pPr>
          </w:p>
        </w:tc>
      </w:tr>
      <w:tr w14:paraId="70C1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23BA6B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4A4C0D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11EE97B">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A286D8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EF6D52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334FB4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94D163A">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EAD503A">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7A6176A7">
            <w:pPr>
              <w:widowControl w:val="0"/>
              <w:adjustRightInd/>
              <w:snapToGrid/>
              <w:spacing w:after="0"/>
              <w:jc w:val="center"/>
              <w:rPr>
                <w:rFonts w:cs="Times New Roman" w:asciiTheme="minorEastAsia" w:hAnsiTheme="minorEastAsia" w:eastAsiaTheme="minorEastAsia"/>
                <w:kern w:val="2"/>
                <w:sz w:val="24"/>
                <w:szCs w:val="24"/>
              </w:rPr>
            </w:pPr>
          </w:p>
        </w:tc>
      </w:tr>
      <w:tr w14:paraId="1DB5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863805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26477A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50729E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AE6B5A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505B8A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BE7F855">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B9FF17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939F57A">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DDA2C72">
            <w:pPr>
              <w:widowControl w:val="0"/>
              <w:adjustRightInd/>
              <w:snapToGrid/>
              <w:spacing w:after="0"/>
              <w:jc w:val="center"/>
              <w:rPr>
                <w:rFonts w:cs="Times New Roman" w:asciiTheme="minorEastAsia" w:hAnsiTheme="minorEastAsia" w:eastAsiaTheme="minorEastAsia"/>
                <w:kern w:val="2"/>
                <w:sz w:val="24"/>
                <w:szCs w:val="24"/>
              </w:rPr>
            </w:pPr>
          </w:p>
        </w:tc>
      </w:tr>
      <w:tr w14:paraId="003C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F7D1CD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696E45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D1A026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D51EDB6">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EB2876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4E773B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5A1BBE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1C85BDD3">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D5317A9">
            <w:pPr>
              <w:widowControl w:val="0"/>
              <w:adjustRightInd/>
              <w:snapToGrid/>
              <w:spacing w:after="0"/>
              <w:jc w:val="center"/>
              <w:rPr>
                <w:rFonts w:cs="Times New Roman" w:asciiTheme="minorEastAsia" w:hAnsiTheme="minorEastAsia" w:eastAsiaTheme="minorEastAsia"/>
                <w:kern w:val="2"/>
                <w:sz w:val="24"/>
                <w:szCs w:val="24"/>
              </w:rPr>
            </w:pPr>
          </w:p>
        </w:tc>
      </w:tr>
      <w:tr w14:paraId="4889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AC88E1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18C5A3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E2FFB38">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C18C77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72B0C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ED874A7">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21AF918">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F20291F">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E3A16E9">
            <w:pPr>
              <w:widowControl w:val="0"/>
              <w:adjustRightInd/>
              <w:snapToGrid/>
              <w:spacing w:after="0"/>
              <w:jc w:val="center"/>
              <w:rPr>
                <w:rFonts w:cs="Times New Roman" w:asciiTheme="minorEastAsia" w:hAnsiTheme="minorEastAsia" w:eastAsiaTheme="minorEastAsia"/>
                <w:kern w:val="2"/>
                <w:sz w:val="24"/>
                <w:szCs w:val="24"/>
              </w:rPr>
            </w:pPr>
          </w:p>
        </w:tc>
      </w:tr>
      <w:tr w14:paraId="42EB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3F251D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C71209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F2F4CC9">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604622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6B600F0">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9D2F25D">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F905C1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36AF3D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7321A37E">
            <w:pPr>
              <w:widowControl w:val="0"/>
              <w:adjustRightInd/>
              <w:snapToGrid/>
              <w:spacing w:after="0"/>
              <w:jc w:val="center"/>
              <w:rPr>
                <w:rFonts w:cs="Times New Roman" w:asciiTheme="minorEastAsia" w:hAnsiTheme="minorEastAsia" w:eastAsiaTheme="minorEastAsia"/>
                <w:kern w:val="2"/>
                <w:sz w:val="24"/>
                <w:szCs w:val="24"/>
              </w:rPr>
            </w:pPr>
          </w:p>
        </w:tc>
      </w:tr>
      <w:tr w14:paraId="187E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A5F3B9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FEFC6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27547A">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530404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E970D7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0219D3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F397D22">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616FF8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4B8D7CE">
            <w:pPr>
              <w:widowControl w:val="0"/>
              <w:adjustRightInd/>
              <w:snapToGrid/>
              <w:spacing w:after="0"/>
              <w:jc w:val="center"/>
              <w:rPr>
                <w:rFonts w:cs="Times New Roman" w:asciiTheme="minorEastAsia" w:hAnsiTheme="minorEastAsia" w:eastAsiaTheme="minorEastAsia"/>
                <w:kern w:val="2"/>
                <w:sz w:val="24"/>
                <w:szCs w:val="24"/>
              </w:rPr>
            </w:pPr>
          </w:p>
        </w:tc>
      </w:tr>
    </w:tbl>
    <w:p w14:paraId="47FA4B02">
      <w:pPr>
        <w:widowControl w:val="0"/>
        <w:adjustRightInd/>
        <w:snapToGrid/>
        <w:spacing w:after="0"/>
        <w:ind w:left="3078"/>
        <w:rPr>
          <w:rFonts w:cs="宋体" w:asciiTheme="minorEastAsia" w:hAnsiTheme="minorEastAsia" w:eastAsiaTheme="minorEastAsia"/>
          <w:sz w:val="28"/>
          <w:szCs w:val="28"/>
          <w:lang w:val="zh-CN" w:bidi="zh-CN"/>
        </w:rPr>
      </w:pPr>
    </w:p>
    <w:p w14:paraId="659DB6DC">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3B9F6023">
      <w:pPr>
        <w:widowControl w:val="0"/>
        <w:autoSpaceDE w:val="0"/>
        <w:autoSpaceDN w:val="0"/>
        <w:snapToGrid/>
        <w:spacing w:after="0" w:line="520" w:lineRule="exact"/>
        <w:ind w:right="-20"/>
        <w:rPr>
          <w:rFonts w:cs="MingLiU" w:asciiTheme="minorEastAsia" w:hAnsiTheme="minorEastAsia" w:eastAsiaTheme="minorEastAsia"/>
          <w:b/>
          <w:sz w:val="24"/>
          <w:szCs w:val="24"/>
        </w:rPr>
      </w:pPr>
      <w:r>
        <w:rPr>
          <w:rFonts w:hint="eastAsia" w:cs="MingLiU" w:asciiTheme="minorEastAsia" w:hAnsiTheme="minorEastAsia" w:eastAsiaTheme="minorEastAsia"/>
          <w:b/>
          <w:sz w:val="24"/>
          <w:szCs w:val="24"/>
        </w:rPr>
        <w:t>（二）主要人员简历表</w:t>
      </w:r>
    </w:p>
    <w:p w14:paraId="613DDFCB">
      <w:pPr>
        <w:widowControl w:val="0"/>
        <w:autoSpaceDE w:val="0"/>
        <w:autoSpaceDN w:val="0"/>
        <w:snapToGrid/>
        <w:spacing w:after="0" w:line="200" w:lineRule="exact"/>
        <w:rPr>
          <w:rFonts w:cs="MingLiU" w:asciiTheme="minorEastAsia" w:hAnsiTheme="minorEastAsia" w:eastAsiaTheme="minorEastAsia"/>
          <w:sz w:val="24"/>
          <w:szCs w:val="24"/>
        </w:rPr>
      </w:pPr>
    </w:p>
    <w:p w14:paraId="24D9AE60">
      <w:pPr>
        <w:widowControl w:val="0"/>
        <w:autoSpaceDE w:val="0"/>
        <w:autoSpaceDN w:val="0"/>
        <w:snapToGrid/>
        <w:spacing w:before="8" w:after="0" w:line="200" w:lineRule="exact"/>
        <w:rPr>
          <w:rFonts w:cs="MingLiU" w:asciiTheme="minorEastAsia" w:hAnsiTheme="minorEastAsia" w:eastAsiaTheme="minorEastAsia"/>
          <w:sz w:val="24"/>
          <w:szCs w:val="24"/>
        </w:rPr>
      </w:pP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2EA3E6D8">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9D6B02C">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104C0BDE">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524AB12A">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07F59E20">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3C7245DF">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00F8479E">
            <w:pPr>
              <w:widowControl w:val="0"/>
              <w:autoSpaceDE w:val="0"/>
              <w:autoSpaceDN w:val="0"/>
              <w:snapToGrid/>
              <w:spacing w:after="0"/>
              <w:jc w:val="both"/>
              <w:rPr>
                <w:rFonts w:cs="Times New Roman" w:asciiTheme="minorEastAsia" w:hAnsiTheme="minorEastAsia" w:eastAsiaTheme="minorEastAsia"/>
                <w:sz w:val="24"/>
                <w:szCs w:val="24"/>
              </w:rPr>
            </w:pPr>
          </w:p>
        </w:tc>
      </w:tr>
      <w:tr w14:paraId="595F5907">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7EA86F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70987589">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1B425BBF">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3125E399">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140E0BC">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7ECF13D9">
            <w:pPr>
              <w:widowControl w:val="0"/>
              <w:autoSpaceDE w:val="0"/>
              <w:autoSpaceDN w:val="0"/>
              <w:snapToGrid/>
              <w:spacing w:after="0"/>
              <w:jc w:val="both"/>
              <w:rPr>
                <w:rFonts w:cs="Times New Roman" w:asciiTheme="minorEastAsia" w:hAnsiTheme="minorEastAsia" w:eastAsiaTheme="minorEastAsia"/>
                <w:sz w:val="24"/>
                <w:szCs w:val="24"/>
              </w:rPr>
            </w:pPr>
          </w:p>
        </w:tc>
      </w:tr>
      <w:tr w14:paraId="7C0A14F7">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A5AC70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5ABE88B9">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50E6422D">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67766C04">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40C3F5DE">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42A3FD4B">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0ED5C0FF">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46FB45DD">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D32EBAD">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3F39C904">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F96662A">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5E9D515">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A360CA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D3AD26B">
            <w:pPr>
              <w:widowControl w:val="0"/>
              <w:autoSpaceDE w:val="0"/>
              <w:autoSpaceDN w:val="0"/>
              <w:snapToGrid/>
              <w:spacing w:after="0"/>
              <w:rPr>
                <w:rFonts w:cs="Times New Roman" w:asciiTheme="minorEastAsia" w:hAnsiTheme="minorEastAsia" w:eastAsiaTheme="minorEastAsia"/>
                <w:sz w:val="24"/>
                <w:szCs w:val="24"/>
              </w:rPr>
            </w:pPr>
          </w:p>
        </w:tc>
      </w:tr>
      <w:tr w14:paraId="2F2532D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F1991B9">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ED8324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8917CC4">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7D01D81B">
            <w:pPr>
              <w:widowControl w:val="0"/>
              <w:autoSpaceDE w:val="0"/>
              <w:autoSpaceDN w:val="0"/>
              <w:snapToGrid/>
              <w:spacing w:after="0"/>
              <w:rPr>
                <w:rFonts w:cs="Times New Roman" w:asciiTheme="minorEastAsia" w:hAnsiTheme="minorEastAsia" w:eastAsiaTheme="minorEastAsia"/>
                <w:sz w:val="24"/>
                <w:szCs w:val="24"/>
              </w:rPr>
            </w:pPr>
          </w:p>
        </w:tc>
      </w:tr>
      <w:tr w14:paraId="78215BF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6A6C1DF">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7A9F638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BF2A44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013BBD8">
            <w:pPr>
              <w:widowControl w:val="0"/>
              <w:autoSpaceDE w:val="0"/>
              <w:autoSpaceDN w:val="0"/>
              <w:snapToGrid/>
              <w:spacing w:after="0"/>
              <w:rPr>
                <w:rFonts w:cs="Times New Roman" w:asciiTheme="minorEastAsia" w:hAnsiTheme="minorEastAsia" w:eastAsiaTheme="minorEastAsia"/>
                <w:sz w:val="24"/>
                <w:szCs w:val="24"/>
              </w:rPr>
            </w:pPr>
          </w:p>
        </w:tc>
      </w:tr>
      <w:tr w14:paraId="2FBD2557">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2F4F742">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336D89D">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238F79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979E2DE">
            <w:pPr>
              <w:widowControl w:val="0"/>
              <w:autoSpaceDE w:val="0"/>
              <w:autoSpaceDN w:val="0"/>
              <w:snapToGrid/>
              <w:spacing w:after="0"/>
              <w:rPr>
                <w:rFonts w:cs="Times New Roman" w:asciiTheme="minorEastAsia" w:hAnsiTheme="minorEastAsia" w:eastAsiaTheme="minorEastAsia"/>
                <w:sz w:val="24"/>
                <w:szCs w:val="24"/>
              </w:rPr>
            </w:pPr>
          </w:p>
        </w:tc>
      </w:tr>
      <w:tr w14:paraId="052EFD5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F44F6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7970E571">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3CA5EDC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74CEBF6">
            <w:pPr>
              <w:widowControl w:val="0"/>
              <w:autoSpaceDE w:val="0"/>
              <w:autoSpaceDN w:val="0"/>
              <w:snapToGrid/>
              <w:spacing w:after="0"/>
              <w:rPr>
                <w:rFonts w:cs="Times New Roman" w:asciiTheme="minorEastAsia" w:hAnsiTheme="minorEastAsia" w:eastAsiaTheme="minorEastAsia"/>
                <w:sz w:val="24"/>
                <w:szCs w:val="24"/>
              </w:rPr>
            </w:pPr>
          </w:p>
        </w:tc>
      </w:tr>
      <w:tr w14:paraId="781293A7">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5D441CB">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1BF597C">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477B3BA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DD5E8C7">
            <w:pPr>
              <w:widowControl w:val="0"/>
              <w:autoSpaceDE w:val="0"/>
              <w:autoSpaceDN w:val="0"/>
              <w:snapToGrid/>
              <w:spacing w:after="0"/>
              <w:rPr>
                <w:rFonts w:cs="Times New Roman" w:asciiTheme="minorEastAsia" w:hAnsiTheme="minorEastAsia" w:eastAsiaTheme="minorEastAsia"/>
                <w:sz w:val="24"/>
                <w:szCs w:val="24"/>
              </w:rPr>
            </w:pPr>
          </w:p>
        </w:tc>
      </w:tr>
      <w:tr w14:paraId="1E68E034">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1F2D671">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B71FD13">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627F5CC">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B89BF9F">
            <w:pPr>
              <w:widowControl w:val="0"/>
              <w:autoSpaceDE w:val="0"/>
              <w:autoSpaceDN w:val="0"/>
              <w:snapToGrid/>
              <w:spacing w:after="0"/>
              <w:rPr>
                <w:rFonts w:cs="Times New Roman" w:asciiTheme="minorEastAsia" w:hAnsiTheme="minorEastAsia" w:eastAsiaTheme="minorEastAsia"/>
                <w:sz w:val="24"/>
                <w:szCs w:val="24"/>
              </w:rPr>
            </w:pPr>
          </w:p>
        </w:tc>
      </w:tr>
    </w:tbl>
    <w:p w14:paraId="69B52439">
      <w:pPr>
        <w:widowControl w:val="0"/>
        <w:autoSpaceDE w:val="0"/>
        <w:autoSpaceDN w:val="0"/>
        <w:snapToGrid/>
        <w:spacing w:after="0" w:line="520" w:lineRule="exact"/>
        <w:rPr>
          <w:rFonts w:cs="宋体" w:asciiTheme="minorEastAsia" w:hAnsiTheme="minorEastAsia" w:eastAsiaTheme="minorEastAsia"/>
          <w:sz w:val="24"/>
          <w:szCs w:val="24"/>
          <w:lang w:bidi="en-US"/>
        </w:rPr>
      </w:pPr>
    </w:p>
    <w:p w14:paraId="374B9DF9">
      <w:pPr>
        <w:widowControl w:val="0"/>
        <w:adjustRightInd/>
        <w:snapToGrid/>
        <w:spacing w:after="0"/>
        <w:ind w:left="1012"/>
        <w:rPr>
          <w:rFonts w:cs="宋体" w:asciiTheme="minorEastAsia" w:hAnsiTheme="minorEastAsia" w:eastAsiaTheme="minorEastAsia"/>
          <w:sz w:val="28"/>
          <w:szCs w:val="28"/>
          <w:lang w:val="zh-CN" w:bidi="zh-CN"/>
        </w:rPr>
        <w:sectPr>
          <w:pgSz w:w="11900" w:h="16840"/>
          <w:pgMar w:top="1418" w:right="1418" w:bottom="1418" w:left="1247" w:header="0" w:footer="6" w:gutter="0"/>
          <w:cols w:space="720" w:num="1"/>
          <w:docGrid w:linePitch="360" w:charSpace="0"/>
        </w:sectPr>
      </w:pPr>
    </w:p>
    <w:p w14:paraId="1B1BAD41">
      <w:pPr>
        <w:widowControl w:val="0"/>
        <w:adjustRightInd/>
        <w:snapToGrid/>
        <w:spacing w:beforeLines="100" w:afterLines="100" w:line="360" w:lineRule="auto"/>
        <w:jc w:val="cente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t>无在建承诺书</w:t>
      </w:r>
    </w:p>
    <w:p w14:paraId="031547F0">
      <w:pPr>
        <w:widowControl w:val="0"/>
        <w:adjustRightInd/>
        <w:snapToGrid/>
        <w:spacing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（采购人名称）：</w:t>
      </w:r>
    </w:p>
    <w:p w14:paraId="62F698D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我方在此声明，我方拟派往（项目名称）</w:t>
      </w:r>
      <w:r>
        <w:rPr>
          <w:rFonts w:hint="eastAsia" w:cs="宋体" w:asciiTheme="minorEastAsia" w:hAnsiTheme="minorEastAsia" w:eastAsiaTheme="minorEastAsia"/>
          <w:sz w:val="24"/>
          <w:szCs w:val="24"/>
          <w:u w:val="single"/>
          <w:lang w:val="en-US" w:eastAsia="zh-CN" w:bidi="en-US"/>
        </w:rPr>
        <w:t xml:space="preserve">      </w:t>
      </w:r>
      <w:r>
        <w:rPr>
          <w:rFonts w:hint="eastAsia" w:cs="Times New Roman" w:asciiTheme="minorEastAsia" w:hAnsiTheme="minorEastAsia" w:eastAsiaTheme="minorEastAsia"/>
          <w:kern w:val="2"/>
          <w:sz w:val="24"/>
        </w:rPr>
        <w:t>（以下简称“本工程”）的项目经理（项目经理姓名）</w:t>
      </w:r>
      <w:r>
        <w:rPr>
          <w:rFonts w:hint="eastAsia" w:cs="宋体" w:asciiTheme="minorEastAsia" w:hAnsiTheme="minorEastAsia" w:eastAsiaTheme="minorEastAsia"/>
          <w:sz w:val="24"/>
          <w:szCs w:val="24"/>
          <w:u w:val="single"/>
          <w:lang w:val="en-US" w:eastAsia="zh-CN" w:bidi="en-US"/>
        </w:rPr>
        <w:t xml:space="preserve">      </w:t>
      </w:r>
      <w:r>
        <w:rPr>
          <w:rFonts w:hint="eastAsia" w:cs="Times New Roman" w:asciiTheme="minorEastAsia" w:hAnsiTheme="minorEastAsia" w:eastAsiaTheme="minorEastAsia"/>
          <w:kern w:val="2"/>
          <w:sz w:val="24"/>
        </w:rPr>
        <w:t>现阶段没有担任任何在施建设工程项目的项目经理。</w:t>
      </w:r>
    </w:p>
    <w:p w14:paraId="2036FA6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25DA4639">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0D0C76F">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DC95F3A">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3574F3B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46ED1FF">
      <w:pPr>
        <w:widowControl w:val="0"/>
        <w:adjustRightInd/>
        <w:snapToGrid/>
        <w:spacing w:after="0" w:line="440" w:lineRule="exact"/>
        <w:jc w:val="both"/>
        <w:rPr>
          <w:rFonts w:cs="Times New Roman" w:asciiTheme="minorEastAsia" w:hAnsiTheme="minorEastAsia" w:eastAsiaTheme="minorEastAsia"/>
          <w:kern w:val="2"/>
          <w:sz w:val="24"/>
        </w:rPr>
      </w:pPr>
    </w:p>
    <w:p w14:paraId="66CF6AEB">
      <w:pPr>
        <w:widowControl w:val="0"/>
        <w:adjustRightInd/>
        <w:snapToGrid/>
        <w:spacing w:after="0" w:line="440" w:lineRule="exact"/>
        <w:jc w:val="right"/>
        <w:rPr>
          <w:rFonts w:cs="Times New Roman" w:asciiTheme="minorEastAsia" w:hAnsiTheme="minorEastAsia" w:eastAsiaTheme="minorEastAsia"/>
          <w:kern w:val="2"/>
          <w:sz w:val="24"/>
        </w:rPr>
      </w:pPr>
    </w:p>
    <w:p w14:paraId="6B9F5A8A">
      <w:pPr>
        <w:widowControl w:val="0"/>
        <w:tabs>
          <w:tab w:val="left" w:leader="underscore" w:pos="4915"/>
        </w:tabs>
        <w:adjustRightInd/>
        <w:snapToGrid/>
        <w:spacing w:line="420" w:lineRule="exact"/>
        <w:ind w:left="3179" w:leftChars="1445" w:firstLine="240" w:firstLineChars="100"/>
        <w:jc w:val="right"/>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cs="宋体" w:asciiTheme="minorEastAsia" w:hAnsiTheme="minorEastAsia" w:eastAsiaTheme="minorEastAsia"/>
          <w:sz w:val="24"/>
          <w:szCs w:val="24"/>
          <w:lang w:bidi="en-US"/>
        </w:rPr>
        <w:t>盖单位章</w:t>
      </w:r>
      <w:r>
        <w:rPr>
          <w:rFonts w:hint="eastAsia" w:asciiTheme="minorEastAsia" w:hAnsiTheme="minorEastAsia" w:eastAsiaTheme="minorEastAsia"/>
          <w:sz w:val="24"/>
        </w:rPr>
        <w:t>）</w:t>
      </w:r>
    </w:p>
    <w:p w14:paraId="35E41A24">
      <w:pPr>
        <w:widowControl w:val="0"/>
        <w:tabs>
          <w:tab w:val="left" w:leader="underscore" w:pos="7143"/>
        </w:tabs>
        <w:adjustRightInd/>
        <w:snapToGrid/>
        <w:spacing w:line="420" w:lineRule="exact"/>
        <w:ind w:left="3320"/>
        <w:jc w:val="right"/>
        <w:rPr>
          <w:rFonts w:asciiTheme="minorEastAsia" w:hAnsiTheme="minorEastAsia" w:eastAsiaTheme="minorEastAsia"/>
          <w:sz w:val="24"/>
        </w:rPr>
      </w:pPr>
      <w:r>
        <w:rPr>
          <w:rFonts w:hint="eastAsia" w:asciiTheme="minorEastAsia" w:hAnsiTheme="minorEastAsia" w:eastAsiaTheme="minorEastAsia"/>
          <w:sz w:val="24"/>
        </w:rPr>
        <w:t>法定代表人或其委托代理人：（电子签章）</w:t>
      </w:r>
    </w:p>
    <w:p w14:paraId="701520B5">
      <w:pPr>
        <w:widowControl w:val="0"/>
        <w:adjustRightInd/>
        <w:snapToGrid/>
        <w:spacing w:after="0" w:line="440" w:lineRule="exact"/>
        <w:jc w:val="right"/>
        <w:rPr>
          <w:rFonts w:cs="Times New Roman" w:asciiTheme="minorEastAsia" w:hAnsiTheme="minorEastAsia" w:eastAsiaTheme="minorEastAsia"/>
          <w:kern w:val="2"/>
          <w:sz w:val="24"/>
        </w:rPr>
        <w:sectPr>
          <w:footerReference r:id="rId5"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 w:val="24"/>
        </w:rPr>
        <w:t>年  月  日</w:t>
      </w:r>
    </w:p>
    <w:p w14:paraId="2720DA31">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八、资格审查资料</w:t>
      </w:r>
    </w:p>
    <w:p w14:paraId="75DD1352">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（一）供应商基本情况表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25"/>
        <w:gridCol w:w="893"/>
        <w:gridCol w:w="993"/>
        <w:gridCol w:w="283"/>
        <w:gridCol w:w="195"/>
        <w:gridCol w:w="1246"/>
        <w:gridCol w:w="260"/>
        <w:gridCol w:w="709"/>
        <w:gridCol w:w="1416"/>
      </w:tblGrid>
      <w:tr w14:paraId="5D68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86AED6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7020" w:type="dxa"/>
            <w:gridSpan w:val="9"/>
            <w:vAlign w:val="center"/>
          </w:tcPr>
          <w:p w14:paraId="298B651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695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6EFE8D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389" w:type="dxa"/>
            <w:gridSpan w:val="5"/>
            <w:vAlign w:val="center"/>
          </w:tcPr>
          <w:p w14:paraId="6D29C70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067B108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028679D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0C3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C8E3E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1025" w:type="dxa"/>
            <w:vAlign w:val="center"/>
          </w:tcPr>
          <w:p w14:paraId="319FC8C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364" w:type="dxa"/>
            <w:gridSpan w:val="4"/>
            <w:vAlign w:val="center"/>
          </w:tcPr>
          <w:p w14:paraId="0324E1E5">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707A4C7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32FCF58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145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5A2F058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025" w:type="dxa"/>
            <w:vAlign w:val="center"/>
          </w:tcPr>
          <w:p w14:paraId="075BA25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364" w:type="dxa"/>
            <w:gridSpan w:val="4"/>
            <w:vAlign w:val="center"/>
          </w:tcPr>
          <w:p w14:paraId="707F467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49DBB03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0998EA6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24D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9FF5A6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7020" w:type="dxa"/>
            <w:gridSpan w:val="9"/>
            <w:vAlign w:val="center"/>
          </w:tcPr>
          <w:p w14:paraId="15E98FF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4BE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E34FFA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1025" w:type="dxa"/>
            <w:vAlign w:val="center"/>
          </w:tcPr>
          <w:p w14:paraId="104560B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93" w:type="dxa"/>
            <w:vAlign w:val="center"/>
          </w:tcPr>
          <w:p w14:paraId="32F4E73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5A04FCE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2DC5ADE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55224A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418FEC4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8A8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D8912E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1025" w:type="dxa"/>
            <w:vAlign w:val="center"/>
          </w:tcPr>
          <w:p w14:paraId="31E7C7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93" w:type="dxa"/>
            <w:vAlign w:val="center"/>
          </w:tcPr>
          <w:p w14:paraId="5155190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2B016BE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4A2B0D2E">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7F3D15C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1F55BCD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33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6FA6F1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918" w:type="dxa"/>
            <w:gridSpan w:val="2"/>
            <w:vAlign w:val="center"/>
          </w:tcPr>
          <w:p w14:paraId="4A21E325">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102" w:type="dxa"/>
            <w:gridSpan w:val="7"/>
            <w:vAlign w:val="center"/>
          </w:tcPr>
          <w:p w14:paraId="5BE0D07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176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92FA37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918" w:type="dxa"/>
            <w:gridSpan w:val="2"/>
            <w:vAlign w:val="center"/>
          </w:tcPr>
          <w:p w14:paraId="314E5EA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restart"/>
            <w:vAlign w:val="center"/>
          </w:tcPr>
          <w:p w14:paraId="0D9570D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55C7868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14:paraId="4FE642A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FA6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3CCE18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918" w:type="dxa"/>
            <w:gridSpan w:val="2"/>
            <w:vAlign w:val="center"/>
          </w:tcPr>
          <w:p w14:paraId="7799B55C">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04213E2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64E16E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57505A0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2438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00C1E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918" w:type="dxa"/>
            <w:gridSpan w:val="2"/>
            <w:vAlign w:val="center"/>
          </w:tcPr>
          <w:p w14:paraId="76B8EAD7">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6ED3D8E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5D3BDF5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14758BDC">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BC9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4F6AAF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918" w:type="dxa"/>
            <w:gridSpan w:val="2"/>
            <w:vAlign w:val="center"/>
          </w:tcPr>
          <w:p w14:paraId="69B9720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45FF6E9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C83238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71A2252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8C7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D07FE8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918" w:type="dxa"/>
            <w:gridSpan w:val="2"/>
            <w:vAlign w:val="center"/>
          </w:tcPr>
          <w:p w14:paraId="360EBBE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4996438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2789E43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125383F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D1B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85" w:type="dxa"/>
            <w:vAlign w:val="center"/>
          </w:tcPr>
          <w:p w14:paraId="5A6747F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7020" w:type="dxa"/>
            <w:gridSpan w:val="9"/>
            <w:vAlign w:val="center"/>
          </w:tcPr>
          <w:p w14:paraId="538DBDDD">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093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F1BE5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7020" w:type="dxa"/>
            <w:gridSpan w:val="9"/>
            <w:vAlign w:val="center"/>
          </w:tcPr>
          <w:p w14:paraId="046A7010">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4E62E7E6">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备注：本表后应附企业法人营业执照、企业资质证书、安全生产许可证等材料的扫描件</w:t>
      </w:r>
      <w:r>
        <w:rPr>
          <w:rFonts w:hint="eastAsia" w:cs="Times New Roman" w:asciiTheme="minorEastAsia" w:hAnsiTheme="minorEastAsia" w:eastAsiaTheme="minorEastAsia"/>
          <w:kern w:val="2"/>
          <w:sz w:val="21"/>
          <w:szCs w:val="21"/>
        </w:rPr>
        <w:t>。</w:t>
      </w:r>
    </w:p>
    <w:p w14:paraId="28702BBE">
      <w:pPr>
        <w:spacing w:line="480" w:lineRule="exact"/>
        <w:ind w:left="562" w:hanging="562" w:hangingChars="200"/>
        <w:jc w:val="center"/>
        <w:rPr>
          <w:rFonts w:asciiTheme="minorEastAsia" w:hAnsiTheme="minorEastAsia" w:eastAsiaTheme="minorEastAsia"/>
          <w:b/>
          <w:bCs/>
          <w:sz w:val="28"/>
          <w:szCs w:val="28"/>
        </w:rPr>
      </w:pPr>
    </w:p>
    <w:p w14:paraId="11F79545">
      <w:pPr>
        <w:spacing w:line="480" w:lineRule="exact"/>
        <w:jc w:val="center"/>
        <w:rPr>
          <w:rFonts w:asciiTheme="minorEastAsia" w:hAnsiTheme="minorEastAsia" w:eastAsiaTheme="minorEastAsia"/>
          <w:b/>
          <w:bCs/>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28"/>
        </w:rPr>
        <w:t>（二）近年完成的类似项目情况表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45D60E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511D096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0910360A">
            <w:pPr>
              <w:spacing w:line="480" w:lineRule="exact"/>
              <w:jc w:val="center"/>
              <w:rPr>
                <w:rFonts w:asciiTheme="minorEastAsia" w:hAnsiTheme="minorEastAsia" w:eastAsiaTheme="minorEastAsia"/>
                <w:sz w:val="24"/>
              </w:rPr>
            </w:pPr>
          </w:p>
        </w:tc>
      </w:tr>
      <w:tr w14:paraId="542269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9B39E25">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1EBE62F5">
            <w:pPr>
              <w:spacing w:line="480" w:lineRule="exact"/>
              <w:jc w:val="center"/>
              <w:rPr>
                <w:rFonts w:asciiTheme="minorEastAsia" w:hAnsiTheme="minorEastAsia" w:eastAsiaTheme="minorEastAsia"/>
                <w:sz w:val="24"/>
              </w:rPr>
            </w:pPr>
          </w:p>
        </w:tc>
      </w:tr>
      <w:tr w14:paraId="5D230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303B1E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415DDEDD">
            <w:pPr>
              <w:spacing w:line="480" w:lineRule="exact"/>
              <w:jc w:val="center"/>
              <w:rPr>
                <w:rFonts w:asciiTheme="minorEastAsia" w:hAnsiTheme="minorEastAsia" w:eastAsiaTheme="minorEastAsia"/>
                <w:sz w:val="24"/>
              </w:rPr>
            </w:pPr>
          </w:p>
        </w:tc>
      </w:tr>
      <w:tr w14:paraId="4A85B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71F88B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5A261227">
            <w:pPr>
              <w:spacing w:line="480" w:lineRule="exact"/>
              <w:jc w:val="center"/>
              <w:rPr>
                <w:rFonts w:asciiTheme="minorEastAsia" w:hAnsiTheme="minorEastAsia" w:eastAsiaTheme="minorEastAsia"/>
                <w:sz w:val="24"/>
              </w:rPr>
            </w:pPr>
          </w:p>
        </w:tc>
      </w:tr>
      <w:tr w14:paraId="36145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3FBA6C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2E931AE0">
            <w:pPr>
              <w:spacing w:line="480" w:lineRule="exact"/>
              <w:jc w:val="center"/>
              <w:rPr>
                <w:rFonts w:asciiTheme="minorEastAsia" w:hAnsiTheme="minorEastAsia" w:eastAsiaTheme="minorEastAsia"/>
                <w:sz w:val="24"/>
              </w:rPr>
            </w:pPr>
          </w:p>
        </w:tc>
      </w:tr>
      <w:tr w14:paraId="60F9E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9276F7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08F110EB">
            <w:pPr>
              <w:spacing w:line="480" w:lineRule="exact"/>
              <w:jc w:val="center"/>
              <w:rPr>
                <w:rFonts w:asciiTheme="minorEastAsia" w:hAnsiTheme="minorEastAsia" w:eastAsiaTheme="minorEastAsia"/>
                <w:sz w:val="24"/>
              </w:rPr>
            </w:pPr>
          </w:p>
        </w:tc>
      </w:tr>
      <w:tr w14:paraId="2CFAF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692C87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30EC0A2B">
            <w:pPr>
              <w:spacing w:line="480" w:lineRule="exact"/>
              <w:jc w:val="center"/>
              <w:rPr>
                <w:rFonts w:asciiTheme="minorEastAsia" w:hAnsiTheme="minorEastAsia" w:eastAsiaTheme="minorEastAsia"/>
                <w:sz w:val="24"/>
              </w:rPr>
            </w:pPr>
          </w:p>
        </w:tc>
      </w:tr>
      <w:tr w14:paraId="55F59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11185B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3087F23C">
            <w:pPr>
              <w:spacing w:line="480" w:lineRule="exact"/>
              <w:jc w:val="center"/>
              <w:rPr>
                <w:rFonts w:asciiTheme="minorEastAsia" w:hAnsiTheme="minorEastAsia" w:eastAsiaTheme="minorEastAsia"/>
                <w:sz w:val="24"/>
              </w:rPr>
            </w:pPr>
          </w:p>
        </w:tc>
      </w:tr>
      <w:tr w14:paraId="3A305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16EF5E4">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0529066A">
            <w:pPr>
              <w:spacing w:line="480" w:lineRule="exact"/>
              <w:jc w:val="center"/>
              <w:rPr>
                <w:rFonts w:asciiTheme="minorEastAsia" w:hAnsiTheme="minorEastAsia" w:eastAsiaTheme="minorEastAsia"/>
                <w:sz w:val="24"/>
              </w:rPr>
            </w:pPr>
          </w:p>
        </w:tc>
      </w:tr>
      <w:tr w14:paraId="122DB3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97F392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4814D3A8">
            <w:pPr>
              <w:spacing w:line="480" w:lineRule="exact"/>
              <w:jc w:val="center"/>
              <w:rPr>
                <w:rFonts w:asciiTheme="minorEastAsia" w:hAnsiTheme="minorEastAsia" w:eastAsiaTheme="minorEastAsia"/>
                <w:sz w:val="24"/>
              </w:rPr>
            </w:pPr>
          </w:p>
        </w:tc>
      </w:tr>
      <w:tr w14:paraId="0E5FE0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9BCFF1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5227922B">
            <w:pPr>
              <w:spacing w:line="480" w:lineRule="exact"/>
              <w:jc w:val="center"/>
              <w:rPr>
                <w:rFonts w:asciiTheme="minorEastAsia" w:hAnsiTheme="minorEastAsia" w:eastAsiaTheme="minorEastAsia"/>
                <w:sz w:val="24"/>
              </w:rPr>
            </w:pPr>
          </w:p>
        </w:tc>
      </w:tr>
      <w:tr w14:paraId="610CC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69032E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58C428AE">
            <w:pPr>
              <w:spacing w:line="480" w:lineRule="exact"/>
              <w:jc w:val="center"/>
              <w:rPr>
                <w:rFonts w:asciiTheme="minorEastAsia" w:hAnsiTheme="minorEastAsia" w:eastAsiaTheme="minorEastAsia"/>
                <w:sz w:val="24"/>
              </w:rPr>
            </w:pPr>
          </w:p>
        </w:tc>
      </w:tr>
      <w:tr w14:paraId="14D2A4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34A5C2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7AE7F11D">
            <w:pPr>
              <w:spacing w:line="480" w:lineRule="exact"/>
              <w:jc w:val="center"/>
              <w:rPr>
                <w:rFonts w:asciiTheme="minorEastAsia" w:hAnsiTheme="minorEastAsia" w:eastAsiaTheme="minorEastAsia"/>
                <w:sz w:val="24"/>
              </w:rPr>
            </w:pPr>
          </w:p>
        </w:tc>
      </w:tr>
      <w:tr w14:paraId="1C0451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51357E1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31A128E8">
            <w:pPr>
              <w:spacing w:line="480" w:lineRule="exact"/>
              <w:jc w:val="center"/>
              <w:rPr>
                <w:rFonts w:asciiTheme="minorEastAsia" w:hAnsiTheme="minorEastAsia" w:eastAsiaTheme="minorEastAsia"/>
                <w:sz w:val="24"/>
              </w:rPr>
            </w:pPr>
          </w:p>
        </w:tc>
      </w:tr>
    </w:tbl>
    <w:p w14:paraId="0E41CA94">
      <w:pPr>
        <w:widowControl w:val="0"/>
        <w:adjustRightInd/>
        <w:snapToGrid/>
        <w:spacing w:beforeLines="50"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具体年份要求2022年1月1日以来。每</w:t>
      </w:r>
      <w:r>
        <w:rPr>
          <w:rFonts w:hint="eastAsia" w:cs="Times New Roman" w:asciiTheme="minorEastAsia" w:hAnsiTheme="minorEastAsia" w:eastAsiaTheme="minorEastAsia"/>
          <w:kern w:val="2"/>
        </w:rPr>
        <w:t>张表格只填写一个项目，并标明序号。</w:t>
      </w:r>
    </w:p>
    <w:p w14:paraId="4C79F27C">
      <w:pPr>
        <w:keepNext/>
        <w:keepLines/>
        <w:spacing w:line="480" w:lineRule="exact"/>
        <w:jc w:val="center"/>
        <w:outlineLvl w:val="1"/>
        <w:rPr>
          <w:rFonts w:asciiTheme="minorEastAsia" w:hAnsiTheme="minorEastAsia" w:eastAsiaTheme="minorEastAsia"/>
          <w:sz w:val="24"/>
        </w:rPr>
      </w:pPr>
      <w:bookmarkStart w:id="593" w:name="_Toc514834640"/>
      <w:bookmarkEnd w:id="593"/>
      <w:bookmarkStart w:id="594" w:name="_Toc16770593"/>
    </w:p>
    <w:p w14:paraId="17D5F656">
      <w:pPr>
        <w:spacing w:beforeLines="50" w:afterLines="50" w:line="440" w:lineRule="exact"/>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cs="Times New Roman" w:asciiTheme="minorEastAsia" w:hAnsiTheme="minorEastAsia" w:eastAsiaTheme="minorEastAsia"/>
          <w:kern w:val="2"/>
          <w:sz w:val="24"/>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BCF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D2B125F">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14:paraId="774B77B9">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FB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DC8EF6">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14:paraId="3F836796">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0B5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A7F914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14:paraId="6CB96308">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ED7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7B7E33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14:paraId="532CA9CC">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2C8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7AD6376">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14:paraId="31BE695A">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369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75143F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14:paraId="2A5AB48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3F2A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15CF22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14:paraId="655CEA08">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59EB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E838AE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14:paraId="7A781D5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1B1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2B188F7">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14:paraId="1DE65633">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29D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B685D40">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14:paraId="5C7EBF98">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3E88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707723B">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14:paraId="589F9E5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C44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808673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14:paraId="4003F0EA">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F14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918FD6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14:paraId="54D9C8A8">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5480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14:paraId="6967B11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14:paraId="1160BCE9">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A4A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973B44">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14:paraId="1764DC3D">
            <w:pPr>
              <w:widowControl w:val="0"/>
              <w:adjustRightInd/>
              <w:snapToGrid/>
              <w:spacing w:after="0" w:line="360" w:lineRule="auto"/>
              <w:jc w:val="center"/>
              <w:rPr>
                <w:rFonts w:cs="Times New Roman" w:asciiTheme="minorEastAsia" w:hAnsiTheme="minorEastAsia" w:eastAsiaTheme="minorEastAsia"/>
                <w:kern w:val="2"/>
                <w:sz w:val="24"/>
                <w:szCs w:val="21"/>
              </w:rPr>
            </w:pPr>
          </w:p>
        </w:tc>
      </w:tr>
    </w:tbl>
    <w:p w14:paraId="21D6EAD8">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14:paraId="4ACDA754">
      <w:pPr>
        <w:adjustRightInd/>
        <w:snapToGrid/>
        <w:spacing w:after="0"/>
        <w:rPr>
          <w:rFonts w:asciiTheme="minorEastAsia" w:hAnsiTheme="minorEastAsia" w:eastAsiaTheme="minorEastAsia"/>
          <w:sz w:val="24"/>
        </w:rPr>
      </w:pPr>
    </w:p>
    <w:p w14:paraId="22FD383C">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04FF8BAE">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九、供应商认为有必要提供的其他资料</w:t>
      </w:r>
      <w:bookmarkEnd w:id="594"/>
    </w:p>
    <w:p w14:paraId="3BC93CF7">
      <w:pPr>
        <w:spacing w:line="480" w:lineRule="exact"/>
        <w:ind w:firstLine="2277" w:firstLineChars="1035"/>
        <w:rPr>
          <w:rFonts w:asciiTheme="minorEastAsia" w:hAnsiTheme="minorEastAsia" w:eastAsiaTheme="minorEastAsia"/>
        </w:rPr>
      </w:pPr>
    </w:p>
    <w:p w14:paraId="7D9AECC8">
      <w:pPr>
        <w:spacing w:line="480" w:lineRule="exact"/>
        <w:ind w:firstLine="2277" w:firstLineChars="1035"/>
        <w:rPr>
          <w:rFonts w:asciiTheme="minorEastAsia" w:hAnsiTheme="minorEastAsia" w:eastAsiaTheme="minorEastAsia"/>
        </w:rPr>
      </w:pPr>
    </w:p>
    <w:p w14:paraId="39A4C765">
      <w:pPr>
        <w:spacing w:beforeLines="100" w:afterLines="50"/>
        <w:jc w:val="center"/>
        <w:rPr>
          <w:rFonts w:asciiTheme="minorEastAsia" w:hAnsiTheme="minorEastAsia" w:eastAsiaTheme="minorEastAsia"/>
        </w:rPr>
      </w:pPr>
    </w:p>
    <w:p w14:paraId="1CDD0FDC">
      <w:pPr>
        <w:rPr>
          <w:rFonts w:asciiTheme="minorEastAsia" w:hAnsiTheme="minorEastAsia" w:eastAsiaTheme="minorEastAsia"/>
        </w:rPr>
      </w:pPr>
    </w:p>
    <w:p w14:paraId="296D0CCE">
      <w:pPr>
        <w:rPr>
          <w:rFonts w:asciiTheme="minorEastAsia" w:hAnsiTheme="minorEastAsia" w:eastAsiaTheme="minorEastAsia"/>
        </w:rPr>
      </w:pPr>
    </w:p>
    <w:p w14:paraId="7A6FD5E7">
      <w:pPr>
        <w:rPr>
          <w:rFonts w:asciiTheme="minorEastAsia" w:hAnsiTheme="minorEastAsia" w:eastAsiaTheme="minorEastAsia"/>
        </w:rPr>
      </w:pPr>
    </w:p>
    <w:p w14:paraId="1FE00B25">
      <w:pPr>
        <w:rPr>
          <w:rFonts w:asciiTheme="minorEastAsia" w:hAnsiTheme="minorEastAsia" w:eastAsiaTheme="minorEastAsia"/>
        </w:rPr>
      </w:pPr>
    </w:p>
    <w:p w14:paraId="61B16F00">
      <w:pPr>
        <w:rPr>
          <w:rFonts w:asciiTheme="minorEastAsia" w:hAnsiTheme="minorEastAsia" w:eastAsiaTheme="minorEastAsia"/>
        </w:rPr>
      </w:pPr>
    </w:p>
    <w:p w14:paraId="0B488FB0">
      <w:pPr>
        <w:rPr>
          <w:rFonts w:asciiTheme="minorEastAsia" w:hAnsiTheme="minorEastAsia" w:eastAsiaTheme="minorEastAsia"/>
          <w:b/>
          <w:bCs/>
        </w:rPr>
      </w:pPr>
    </w:p>
    <w:p w14:paraId="1C1CA020">
      <w:pPr>
        <w:rPr>
          <w:rFonts w:asciiTheme="minorEastAsia" w:hAnsiTheme="minorEastAsia" w:eastAsiaTheme="minorEastAsia"/>
        </w:rPr>
      </w:pPr>
    </w:p>
    <w:p w14:paraId="739495CC">
      <w:pPr>
        <w:rPr>
          <w:rFonts w:asciiTheme="minorEastAsia" w:hAnsiTheme="minorEastAsia" w:eastAsiaTheme="minorEastAsia"/>
        </w:rPr>
      </w:pPr>
    </w:p>
    <w:p w14:paraId="605A8E37">
      <w:pPr>
        <w:rPr>
          <w:rFonts w:asciiTheme="minorEastAsia" w:hAnsiTheme="minorEastAsia" w:eastAsiaTheme="minorEastAsia"/>
        </w:rPr>
      </w:pPr>
    </w:p>
    <w:p w14:paraId="78B54519">
      <w:pPr>
        <w:rPr>
          <w:rFonts w:asciiTheme="minorEastAsia" w:hAnsiTheme="minorEastAsia" w:eastAsiaTheme="minorEastAsia"/>
        </w:rPr>
      </w:pPr>
    </w:p>
    <w:p w14:paraId="02B2579C">
      <w:pPr>
        <w:pStyle w:val="3"/>
        <w:keepLines w:val="0"/>
        <w:widowControl/>
        <w:spacing w:before="0"/>
        <w:jc w:val="center"/>
        <w:rPr>
          <w:rFonts w:asciiTheme="minorEastAsia" w:hAnsiTheme="minorEastAsia" w:eastAsiaTheme="minorEastAsia"/>
        </w:rPr>
      </w:pPr>
    </w:p>
    <w:p w14:paraId="201092CF">
      <w:pPr>
        <w:rPr>
          <w:rFonts w:asciiTheme="minorEastAsia" w:hAnsiTheme="minorEastAsia" w:eastAsiaTheme="minorEastAsia"/>
        </w:rPr>
      </w:pPr>
    </w:p>
    <w:p w14:paraId="69214D04">
      <w:pPr>
        <w:rPr>
          <w:rFonts w:asciiTheme="minorEastAsia" w:hAnsiTheme="minorEastAsia" w:eastAsiaTheme="minorEastAsia"/>
        </w:rPr>
      </w:pPr>
    </w:p>
    <w:p w14:paraId="6AF8560F">
      <w:pPr>
        <w:rPr>
          <w:rFonts w:asciiTheme="minorEastAsia" w:hAnsiTheme="minorEastAsia" w:eastAsiaTheme="minorEastAsia"/>
        </w:rPr>
      </w:pPr>
    </w:p>
    <w:p w14:paraId="0F413446">
      <w:pPr>
        <w:rPr>
          <w:rFonts w:asciiTheme="minorEastAsia" w:hAnsiTheme="minorEastAsia" w:eastAsiaTheme="minorEastAsia"/>
        </w:rPr>
      </w:pPr>
    </w:p>
    <w:p w14:paraId="1361C4F7">
      <w:pPr>
        <w:spacing w:line="220" w:lineRule="atLeast"/>
        <w:rPr>
          <w:rFonts w:asciiTheme="minorEastAsia" w:hAnsiTheme="minorEastAsia" w:eastAsiaTheme="minorEastAsia"/>
        </w:rPr>
      </w:pPr>
    </w:p>
    <w:p w14:paraId="280A572E">
      <w:pPr>
        <w:spacing w:line="220" w:lineRule="atLeast"/>
        <w:rPr>
          <w:rFonts w:asciiTheme="minorEastAsia" w:hAnsiTheme="minorEastAsia" w:eastAsiaTheme="minorEastAsia"/>
        </w:rPr>
      </w:pPr>
    </w:p>
    <w:p w14:paraId="7D960FF9">
      <w:pPr>
        <w:spacing w:line="220" w:lineRule="atLeast"/>
        <w:rPr>
          <w:rFonts w:asciiTheme="minorEastAsia" w:hAnsiTheme="minorEastAsia" w:eastAsiaTheme="minorEastAsia"/>
        </w:rPr>
      </w:pPr>
    </w:p>
    <w:p w14:paraId="255CC888">
      <w:pPr>
        <w:spacing w:line="220" w:lineRule="atLeast"/>
        <w:rPr>
          <w:rFonts w:asciiTheme="minorEastAsia" w:hAnsiTheme="minorEastAsia" w:eastAsiaTheme="minorEastAsia"/>
        </w:rPr>
      </w:pPr>
    </w:p>
    <w:p w14:paraId="76AF548F">
      <w:pPr>
        <w:spacing w:line="220" w:lineRule="atLeast"/>
        <w:rPr>
          <w:rFonts w:asciiTheme="minorEastAsia" w:hAnsiTheme="minorEastAsia" w:eastAsiaTheme="minorEastAsia"/>
        </w:rPr>
      </w:pPr>
    </w:p>
    <w:p w14:paraId="64DE3DFE">
      <w:pPr>
        <w:spacing w:line="220" w:lineRule="atLeast"/>
        <w:rPr>
          <w:rFonts w:asciiTheme="minorEastAsia" w:hAnsiTheme="minorEastAsia" w:eastAsiaTheme="minorEastAsia"/>
        </w:rPr>
      </w:pPr>
    </w:p>
    <w:p w14:paraId="322C2D30">
      <w:pPr>
        <w:spacing w:line="220" w:lineRule="atLeast"/>
        <w:rPr>
          <w:rFonts w:asciiTheme="minorEastAsia" w:hAnsiTheme="minorEastAsia" w:eastAsiaTheme="minorEastAsia"/>
        </w:rPr>
      </w:pPr>
    </w:p>
    <w:p w14:paraId="3BEFC63E">
      <w:pPr>
        <w:spacing w:line="220" w:lineRule="atLeast"/>
        <w:rPr>
          <w:rFonts w:asciiTheme="minorEastAsia" w:hAnsiTheme="minorEastAsia" w:eastAsiaTheme="minorEastAsia"/>
        </w:rPr>
      </w:pPr>
    </w:p>
    <w:p w14:paraId="7E7071DF">
      <w:pPr>
        <w:spacing w:line="220" w:lineRule="atLeast"/>
        <w:rPr>
          <w:rFonts w:asciiTheme="minorEastAsia" w:hAnsiTheme="minorEastAsia" w:eastAsiaTheme="minorEastAsia"/>
        </w:rPr>
      </w:pPr>
      <w:r>
        <w:rPr>
          <w:rFonts w:hint="eastAsia" w:asciiTheme="minorEastAsia" w:hAnsiTheme="minorEastAsia" w:eastAsiaTheme="minorEastAsia"/>
        </w:rPr>
        <w:t>附件1</w:t>
      </w:r>
    </w:p>
    <w:p w14:paraId="79A50B5F">
      <w:pPr>
        <w:widowControl w:val="0"/>
        <w:adjustRightInd/>
        <w:spacing w:after="0" w:line="480" w:lineRule="exact"/>
        <w:jc w:val="center"/>
        <w:outlineLvl w:val="0"/>
        <w:rPr>
          <w:rFonts w:cs="宋体" w:asciiTheme="minorEastAsia" w:hAnsiTheme="minorEastAsia" w:eastAsiaTheme="minorEastAsia"/>
          <w:b/>
          <w:bCs/>
          <w:kern w:val="10"/>
          <w:sz w:val="32"/>
          <w:szCs w:val="32"/>
        </w:rPr>
      </w:pPr>
      <w:r>
        <w:rPr>
          <w:rFonts w:hint="eastAsia" w:cs="宋体" w:asciiTheme="minorEastAsia" w:hAnsiTheme="minorEastAsia" w:eastAsiaTheme="minorEastAsia"/>
          <w:b/>
          <w:bCs/>
          <w:kern w:val="10"/>
          <w:sz w:val="32"/>
          <w:szCs w:val="32"/>
        </w:rPr>
        <w:t>中小微企业声明函</w:t>
      </w:r>
    </w:p>
    <w:p w14:paraId="07209066">
      <w:pPr>
        <w:widowControl w:val="0"/>
        <w:adjustRightInd/>
        <w:snapToGrid/>
        <w:spacing w:after="0"/>
        <w:jc w:val="center"/>
        <w:outlineLvl w:val="0"/>
        <w:rPr>
          <w:rFonts w:cs="宋体" w:asciiTheme="minorEastAsia" w:hAnsiTheme="minorEastAsia" w:eastAsiaTheme="minorEastAsia"/>
          <w:b/>
          <w:bCs/>
          <w:iCs/>
          <w:kern w:val="2"/>
          <w:sz w:val="24"/>
          <w:szCs w:val="24"/>
        </w:rPr>
      </w:pPr>
      <w:bookmarkStart w:id="595" w:name="_Toc26080"/>
      <w:r>
        <w:rPr>
          <w:rFonts w:hint="eastAsia" w:cs="宋体" w:asciiTheme="minorEastAsia" w:hAnsiTheme="minorEastAsia" w:eastAsiaTheme="minorEastAsia"/>
          <w:b/>
          <w:bCs/>
          <w:iCs/>
          <w:kern w:val="2"/>
          <w:sz w:val="24"/>
          <w:szCs w:val="24"/>
        </w:rPr>
        <w:t>（属于中小微企业的填写，不属于的无需填写此项内容）</w:t>
      </w:r>
      <w:bookmarkEnd w:id="595"/>
    </w:p>
    <w:p w14:paraId="256074A4">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42D42FDF">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（项目名称）</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0A7C096E">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从业人员人， 营业收入为万元， 资产总额为万元，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020B1E9D">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27E9B98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326D453E">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4BC939D1">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26A4C8BD">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41A5613C">
      <w:pPr>
        <w:spacing w:line="220" w:lineRule="atLeast"/>
        <w:rPr>
          <w:rFonts w:asciiTheme="minorEastAsia" w:hAnsiTheme="minorEastAsia" w:eastAsiaTheme="minorEastAsia"/>
        </w:rPr>
      </w:pPr>
    </w:p>
    <w:p w14:paraId="4C5E14B6">
      <w:pPr>
        <w:adjustRightInd/>
        <w:snapToGrid/>
        <w:spacing w:after="0"/>
        <w:rPr>
          <w:rFonts w:asciiTheme="minorEastAsia" w:hAnsiTheme="minorEastAsia" w:eastAsiaTheme="minorEastAsia"/>
        </w:rPr>
      </w:pPr>
      <w:r>
        <w:rPr>
          <w:rFonts w:asciiTheme="minorEastAsia" w:hAnsiTheme="minorEastAsia" w:eastAsiaTheme="minorEastAsia"/>
        </w:rPr>
        <w:br w:type="page"/>
      </w:r>
    </w:p>
    <w:p w14:paraId="2DA083C8">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附件2：</w:t>
      </w:r>
    </w:p>
    <w:p w14:paraId="227C04D9">
      <w:pPr>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农民工工资支付承诺书</w:t>
      </w:r>
    </w:p>
    <w:p w14:paraId="6962F9A3">
      <w:pPr>
        <w:rPr>
          <w:rFonts w:asciiTheme="majorEastAsia" w:hAnsiTheme="majorEastAsia" w:eastAsiaTheme="majorEastAsia" w:cstheme="majorEastAsia"/>
          <w:sz w:val="24"/>
          <w:szCs w:val="24"/>
        </w:rPr>
      </w:pPr>
    </w:p>
    <w:p w14:paraId="565D7D3F">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为保护农民工的合法权益，不拖欠农民工工资，本公司郑重承诺：</w:t>
      </w:r>
    </w:p>
    <w:p w14:paraId="4358F56C">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1、不转包或违法分包，并禁止分包单位再分包或层层转包。</w:t>
      </w:r>
    </w:p>
    <w:p w14:paraId="5E72C332">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5A6F353C">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3、按照“总包负总责”的原则，若发生集体上访事件，第一时间到场解决，若确认拖欠农民工工资的，不论何种原因将由我公司先行垫付。不能垫付的同意动用农民工工资保证金并及时按规定补齐。</w:t>
      </w:r>
    </w:p>
    <w:p w14:paraId="5FA13954">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316FD407">
      <w:pPr>
        <w:spacing w:line="5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特此承诺!</w:t>
      </w:r>
    </w:p>
    <w:p w14:paraId="5AE4B19B">
      <w:pPr>
        <w:rPr>
          <w:rFonts w:asciiTheme="majorEastAsia" w:hAnsiTheme="majorEastAsia" w:eastAsiaTheme="majorEastAsia" w:cstheme="majorEastAsia"/>
          <w:sz w:val="24"/>
          <w:szCs w:val="24"/>
        </w:rPr>
      </w:pPr>
    </w:p>
    <w:p w14:paraId="59F6B815">
      <w:pPr>
        <w:widowControl w:val="0"/>
        <w:tabs>
          <w:tab w:val="left" w:leader="underscore" w:pos="4915"/>
        </w:tabs>
        <w:adjustRightInd/>
        <w:snapToGrid/>
        <w:spacing w:line="420" w:lineRule="exact"/>
        <w:ind w:left="3179" w:leftChars="1445" w:firstLine="240" w:firstLineChars="100"/>
        <w:jc w:val="right"/>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cs="宋体" w:asciiTheme="minorEastAsia" w:hAnsiTheme="minorEastAsia" w:eastAsiaTheme="minorEastAsia"/>
          <w:sz w:val="24"/>
          <w:szCs w:val="24"/>
          <w:lang w:bidi="en-US"/>
        </w:rPr>
        <w:t>盖单位章</w:t>
      </w:r>
      <w:r>
        <w:rPr>
          <w:rFonts w:hint="eastAsia" w:asciiTheme="minorEastAsia" w:hAnsiTheme="minorEastAsia" w:eastAsiaTheme="minorEastAsia"/>
          <w:sz w:val="24"/>
        </w:rPr>
        <w:t>）</w:t>
      </w:r>
    </w:p>
    <w:p w14:paraId="7F5C7FEB">
      <w:pPr>
        <w:widowControl w:val="0"/>
        <w:tabs>
          <w:tab w:val="left" w:leader="underscore" w:pos="7143"/>
        </w:tabs>
        <w:adjustRightInd/>
        <w:snapToGrid/>
        <w:spacing w:line="420" w:lineRule="exact"/>
        <w:ind w:left="3320"/>
        <w:jc w:val="right"/>
        <w:rPr>
          <w:rFonts w:asciiTheme="minorEastAsia" w:hAnsiTheme="minorEastAsia" w:eastAsiaTheme="minorEastAsia"/>
          <w:sz w:val="24"/>
        </w:rPr>
      </w:pPr>
      <w:r>
        <w:rPr>
          <w:rFonts w:hint="eastAsia" w:asciiTheme="minorEastAsia" w:hAnsiTheme="minorEastAsia" w:eastAsiaTheme="minorEastAsia"/>
          <w:sz w:val="24"/>
        </w:rPr>
        <w:t>法定代表人或其委托代理人：（电子签章）</w:t>
      </w:r>
    </w:p>
    <w:p w14:paraId="511DAE95">
      <w:pPr>
        <w:widowControl w:val="0"/>
        <w:adjustRightInd/>
        <w:snapToGrid/>
        <w:spacing w:after="0" w:line="440" w:lineRule="exact"/>
        <w:jc w:val="right"/>
        <w:rPr>
          <w:rFonts w:cs="Times New Roman" w:asciiTheme="minorEastAsia" w:hAnsiTheme="minorEastAsia" w:eastAsiaTheme="minorEastAsia"/>
          <w:kern w:val="2"/>
          <w:sz w:val="24"/>
        </w:rPr>
      </w:pPr>
      <w:r>
        <w:rPr>
          <w:rFonts w:hint="eastAsia" w:asciiTheme="minorEastAsia" w:hAnsiTheme="minorEastAsia" w:eastAsiaTheme="minorEastAsia"/>
          <w:sz w:val="24"/>
        </w:rPr>
        <w:t>年  月  日</w:t>
      </w:r>
    </w:p>
    <w:p w14:paraId="3505FF7A">
      <w:pPr>
        <w:widowControl w:val="0"/>
        <w:adjustRightInd/>
        <w:snapToGrid/>
        <w:spacing w:after="0" w:line="440" w:lineRule="exact"/>
        <w:jc w:val="right"/>
        <w:rPr>
          <w:rFonts w:cs="Times New Roman" w:asciiTheme="minorEastAsia" w:hAnsiTheme="minorEastAsia" w:eastAsiaTheme="minorEastAsia"/>
          <w:kern w:val="2"/>
          <w:sz w:val="24"/>
        </w:rPr>
      </w:pPr>
    </w:p>
    <w:p w14:paraId="7C4A135D">
      <w:pPr>
        <w:spacing w:line="220" w:lineRule="atLeast"/>
        <w:rPr>
          <w:rFonts w:asciiTheme="minorEastAsia" w:hAnsiTheme="minorEastAsia" w:eastAsiaTheme="minorEastAsia"/>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54F2">
    <w:pPr>
      <w:pStyle w:val="1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54713B2">
                <w:pPr>
                  <w:pStyle w:val="15"/>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82CA">
    <w:pPr>
      <w:pStyle w:val="1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B8786F8">
                <w:pPr>
                  <w:pStyle w:val="15"/>
                </w:pPr>
                <w:r>
                  <w:fldChar w:fldCharType="begin"/>
                </w:r>
                <w:r>
                  <w:instrText xml:space="preserve"> PAGE  \* MERGEFORMAT </w:instrText>
                </w:r>
                <w:r>
                  <w:fldChar w:fldCharType="separate"/>
                </w:r>
                <w:r>
                  <w:t>64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200E">
    <w:pPr>
      <w:pStyle w:val="15"/>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0ACB145">
                <w:pPr>
                  <w:pStyle w:val="15"/>
                </w:pPr>
                <w:r>
                  <w:fldChar w:fldCharType="begin"/>
                </w:r>
                <w:r>
                  <w:instrText xml:space="preserve"> PAGE  \* MERGEFORMAT </w:instrText>
                </w:r>
                <w:r>
                  <w:fldChar w:fldCharType="separate"/>
                </w:r>
                <w:r>
                  <w:t>70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AD1C6"/>
    <w:multiLevelType w:val="singleLevel"/>
    <w:tmpl w:val="D54AD1C6"/>
    <w:lvl w:ilvl="0" w:tentative="0">
      <w:start w:val="17"/>
      <w:numFmt w:val="decimal"/>
      <w:suff w:val="space"/>
      <w:lvlText w:val="%1、"/>
      <w:lvlJc w:val="left"/>
    </w:lvl>
  </w:abstractNum>
  <w:abstractNum w:abstractNumId="1">
    <w:nsid w:val="59730F4A"/>
    <w:multiLevelType w:val="singleLevel"/>
    <w:tmpl w:val="59730F4A"/>
    <w:lvl w:ilvl="0" w:tentative="0">
      <w:start w:val="2"/>
      <w:numFmt w:val="decimal"/>
      <w:suff w:val="nothing"/>
      <w:lvlText w:val="（%1）"/>
      <w:lvlJc w:val="left"/>
    </w:lvl>
  </w:abstractNum>
  <w:abstractNum w:abstractNumId="2">
    <w:nsid w:val="669F2904"/>
    <w:multiLevelType w:val="singleLevel"/>
    <w:tmpl w:val="669F290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rsids>
    <w:rsidRoot w:val="00D31D50"/>
    <w:rsid w:val="00011E18"/>
    <w:rsid w:val="00015EFC"/>
    <w:rsid w:val="00022606"/>
    <w:rsid w:val="000257C9"/>
    <w:rsid w:val="0003193A"/>
    <w:rsid w:val="00033E0C"/>
    <w:rsid w:val="00040D3B"/>
    <w:rsid w:val="00041B73"/>
    <w:rsid w:val="00054C72"/>
    <w:rsid w:val="000636D3"/>
    <w:rsid w:val="00065C51"/>
    <w:rsid w:val="00085742"/>
    <w:rsid w:val="000906BF"/>
    <w:rsid w:val="000A3D08"/>
    <w:rsid w:val="000B36E5"/>
    <w:rsid w:val="000B4363"/>
    <w:rsid w:val="000C2A89"/>
    <w:rsid w:val="000C77F6"/>
    <w:rsid w:val="000C7929"/>
    <w:rsid w:val="000D1633"/>
    <w:rsid w:val="000F445F"/>
    <w:rsid w:val="000F6889"/>
    <w:rsid w:val="001019DA"/>
    <w:rsid w:val="00101B75"/>
    <w:rsid w:val="0010215F"/>
    <w:rsid w:val="00112275"/>
    <w:rsid w:val="00114788"/>
    <w:rsid w:val="001229E9"/>
    <w:rsid w:val="00125C22"/>
    <w:rsid w:val="00126873"/>
    <w:rsid w:val="00127A6F"/>
    <w:rsid w:val="00135126"/>
    <w:rsid w:val="001430AD"/>
    <w:rsid w:val="001432F3"/>
    <w:rsid w:val="0014424C"/>
    <w:rsid w:val="0014489D"/>
    <w:rsid w:val="001552A5"/>
    <w:rsid w:val="001708BE"/>
    <w:rsid w:val="001765D0"/>
    <w:rsid w:val="00180B38"/>
    <w:rsid w:val="00195FBA"/>
    <w:rsid w:val="001A00A2"/>
    <w:rsid w:val="001A1C50"/>
    <w:rsid w:val="001A66FC"/>
    <w:rsid w:val="001B032E"/>
    <w:rsid w:val="001B10B4"/>
    <w:rsid w:val="001B1334"/>
    <w:rsid w:val="001B76B9"/>
    <w:rsid w:val="001C3A5D"/>
    <w:rsid w:val="001D103C"/>
    <w:rsid w:val="001D3B14"/>
    <w:rsid w:val="001E2459"/>
    <w:rsid w:val="001E2F4A"/>
    <w:rsid w:val="001E4572"/>
    <w:rsid w:val="001F0B74"/>
    <w:rsid w:val="001F4838"/>
    <w:rsid w:val="0020528F"/>
    <w:rsid w:val="00206CF5"/>
    <w:rsid w:val="0021028D"/>
    <w:rsid w:val="0021222B"/>
    <w:rsid w:val="00213167"/>
    <w:rsid w:val="002164A8"/>
    <w:rsid w:val="002213B6"/>
    <w:rsid w:val="00221F5D"/>
    <w:rsid w:val="00226671"/>
    <w:rsid w:val="00233CD4"/>
    <w:rsid w:val="00240458"/>
    <w:rsid w:val="00241D5C"/>
    <w:rsid w:val="0024566A"/>
    <w:rsid w:val="0024760F"/>
    <w:rsid w:val="002514BF"/>
    <w:rsid w:val="00251530"/>
    <w:rsid w:val="00251ECE"/>
    <w:rsid w:val="00254563"/>
    <w:rsid w:val="00254AF0"/>
    <w:rsid w:val="002569B4"/>
    <w:rsid w:val="00257AAB"/>
    <w:rsid w:val="0028138F"/>
    <w:rsid w:val="002840A0"/>
    <w:rsid w:val="0028456B"/>
    <w:rsid w:val="002854B6"/>
    <w:rsid w:val="002926BB"/>
    <w:rsid w:val="00293B7A"/>
    <w:rsid w:val="00293F74"/>
    <w:rsid w:val="002945B2"/>
    <w:rsid w:val="00296EB3"/>
    <w:rsid w:val="002A56AC"/>
    <w:rsid w:val="002A76E7"/>
    <w:rsid w:val="002B6589"/>
    <w:rsid w:val="002C142F"/>
    <w:rsid w:val="002C2764"/>
    <w:rsid w:val="002C2FA7"/>
    <w:rsid w:val="002C4536"/>
    <w:rsid w:val="002C45B1"/>
    <w:rsid w:val="002C5635"/>
    <w:rsid w:val="002D2F26"/>
    <w:rsid w:val="002D43E6"/>
    <w:rsid w:val="002D4A3D"/>
    <w:rsid w:val="002D716C"/>
    <w:rsid w:val="002D7D5D"/>
    <w:rsid w:val="002E1231"/>
    <w:rsid w:val="002E4FF1"/>
    <w:rsid w:val="002E514C"/>
    <w:rsid w:val="002F1EAC"/>
    <w:rsid w:val="002F34C0"/>
    <w:rsid w:val="0032365C"/>
    <w:rsid w:val="00323B43"/>
    <w:rsid w:val="00337728"/>
    <w:rsid w:val="00340192"/>
    <w:rsid w:val="00343E80"/>
    <w:rsid w:val="003575D1"/>
    <w:rsid w:val="003619DD"/>
    <w:rsid w:val="00362EA0"/>
    <w:rsid w:val="003647A1"/>
    <w:rsid w:val="00365D84"/>
    <w:rsid w:val="0038237C"/>
    <w:rsid w:val="00383670"/>
    <w:rsid w:val="003912D2"/>
    <w:rsid w:val="003A3509"/>
    <w:rsid w:val="003C1188"/>
    <w:rsid w:val="003C5404"/>
    <w:rsid w:val="003C7F81"/>
    <w:rsid w:val="003D37D8"/>
    <w:rsid w:val="003D3B9C"/>
    <w:rsid w:val="003D6980"/>
    <w:rsid w:val="003E16C2"/>
    <w:rsid w:val="003E1EE6"/>
    <w:rsid w:val="003E57D8"/>
    <w:rsid w:val="00401E68"/>
    <w:rsid w:val="00402628"/>
    <w:rsid w:val="00402761"/>
    <w:rsid w:val="0040302E"/>
    <w:rsid w:val="004040D4"/>
    <w:rsid w:val="00404B09"/>
    <w:rsid w:val="0040631B"/>
    <w:rsid w:val="00406D22"/>
    <w:rsid w:val="0041106A"/>
    <w:rsid w:val="0042211D"/>
    <w:rsid w:val="00422B0C"/>
    <w:rsid w:val="0042372F"/>
    <w:rsid w:val="00425C87"/>
    <w:rsid w:val="00426133"/>
    <w:rsid w:val="004358AB"/>
    <w:rsid w:val="00443A7E"/>
    <w:rsid w:val="00447137"/>
    <w:rsid w:val="00460911"/>
    <w:rsid w:val="004710A0"/>
    <w:rsid w:val="004733EE"/>
    <w:rsid w:val="004929AD"/>
    <w:rsid w:val="00493941"/>
    <w:rsid w:val="004A0762"/>
    <w:rsid w:val="004A2697"/>
    <w:rsid w:val="004A3F65"/>
    <w:rsid w:val="004B0135"/>
    <w:rsid w:val="004B215E"/>
    <w:rsid w:val="004B4E92"/>
    <w:rsid w:val="004D7743"/>
    <w:rsid w:val="004D7B06"/>
    <w:rsid w:val="00504BD2"/>
    <w:rsid w:val="00504C07"/>
    <w:rsid w:val="005102CD"/>
    <w:rsid w:val="00510F27"/>
    <w:rsid w:val="00513271"/>
    <w:rsid w:val="0051706A"/>
    <w:rsid w:val="00520E23"/>
    <w:rsid w:val="00523234"/>
    <w:rsid w:val="0052488C"/>
    <w:rsid w:val="005318BA"/>
    <w:rsid w:val="0053496E"/>
    <w:rsid w:val="005421B3"/>
    <w:rsid w:val="00550394"/>
    <w:rsid w:val="005535D8"/>
    <w:rsid w:val="00555A11"/>
    <w:rsid w:val="00557037"/>
    <w:rsid w:val="00560739"/>
    <w:rsid w:val="005813C0"/>
    <w:rsid w:val="00582FA9"/>
    <w:rsid w:val="00590094"/>
    <w:rsid w:val="005974A2"/>
    <w:rsid w:val="005C237E"/>
    <w:rsid w:val="005C3811"/>
    <w:rsid w:val="005D044F"/>
    <w:rsid w:val="005E2E59"/>
    <w:rsid w:val="005E4A79"/>
    <w:rsid w:val="005E5C91"/>
    <w:rsid w:val="005E610B"/>
    <w:rsid w:val="005E6B47"/>
    <w:rsid w:val="005F00A1"/>
    <w:rsid w:val="005F1B33"/>
    <w:rsid w:val="005F47E8"/>
    <w:rsid w:val="005F4D2A"/>
    <w:rsid w:val="005F50A4"/>
    <w:rsid w:val="005F6DDA"/>
    <w:rsid w:val="00600EEB"/>
    <w:rsid w:val="006018A4"/>
    <w:rsid w:val="00606F77"/>
    <w:rsid w:val="006119F2"/>
    <w:rsid w:val="0061500A"/>
    <w:rsid w:val="006250ED"/>
    <w:rsid w:val="0064064B"/>
    <w:rsid w:val="00641EFD"/>
    <w:rsid w:val="00643AD4"/>
    <w:rsid w:val="006526D5"/>
    <w:rsid w:val="00653EDF"/>
    <w:rsid w:val="006558DC"/>
    <w:rsid w:val="00656741"/>
    <w:rsid w:val="006644D0"/>
    <w:rsid w:val="0067175E"/>
    <w:rsid w:val="00671A6D"/>
    <w:rsid w:val="00685ACC"/>
    <w:rsid w:val="006939F5"/>
    <w:rsid w:val="006947A8"/>
    <w:rsid w:val="006A15EF"/>
    <w:rsid w:val="006A7A25"/>
    <w:rsid w:val="006A7F8E"/>
    <w:rsid w:val="006B05ED"/>
    <w:rsid w:val="006C1181"/>
    <w:rsid w:val="006C7EB1"/>
    <w:rsid w:val="006D0FE2"/>
    <w:rsid w:val="006D7659"/>
    <w:rsid w:val="006D7A4B"/>
    <w:rsid w:val="006E3BFF"/>
    <w:rsid w:val="006E62B4"/>
    <w:rsid w:val="006E7364"/>
    <w:rsid w:val="006E75F3"/>
    <w:rsid w:val="006F5EC7"/>
    <w:rsid w:val="006F7282"/>
    <w:rsid w:val="00720664"/>
    <w:rsid w:val="007209DC"/>
    <w:rsid w:val="00724B25"/>
    <w:rsid w:val="0072741F"/>
    <w:rsid w:val="00727507"/>
    <w:rsid w:val="007447F9"/>
    <w:rsid w:val="00747CFF"/>
    <w:rsid w:val="007519A6"/>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143E"/>
    <w:rsid w:val="007B552B"/>
    <w:rsid w:val="007B7C95"/>
    <w:rsid w:val="007C08F6"/>
    <w:rsid w:val="007C291F"/>
    <w:rsid w:val="007D2697"/>
    <w:rsid w:val="007D6864"/>
    <w:rsid w:val="007E21A5"/>
    <w:rsid w:val="007E26F7"/>
    <w:rsid w:val="007F23CC"/>
    <w:rsid w:val="007F48D4"/>
    <w:rsid w:val="007F56BF"/>
    <w:rsid w:val="007F6D29"/>
    <w:rsid w:val="007F7D81"/>
    <w:rsid w:val="00833577"/>
    <w:rsid w:val="00836243"/>
    <w:rsid w:val="00837140"/>
    <w:rsid w:val="0084021B"/>
    <w:rsid w:val="008448E5"/>
    <w:rsid w:val="00844A6E"/>
    <w:rsid w:val="00845EAC"/>
    <w:rsid w:val="00852DEC"/>
    <w:rsid w:val="00853695"/>
    <w:rsid w:val="00860BBB"/>
    <w:rsid w:val="008623E6"/>
    <w:rsid w:val="008633BA"/>
    <w:rsid w:val="00872226"/>
    <w:rsid w:val="008742B3"/>
    <w:rsid w:val="00874493"/>
    <w:rsid w:val="0088025A"/>
    <w:rsid w:val="00891016"/>
    <w:rsid w:val="00893482"/>
    <w:rsid w:val="0089791F"/>
    <w:rsid w:val="008A13A3"/>
    <w:rsid w:val="008A53B7"/>
    <w:rsid w:val="008B7726"/>
    <w:rsid w:val="008D7C59"/>
    <w:rsid w:val="008E1345"/>
    <w:rsid w:val="008E4811"/>
    <w:rsid w:val="008F3576"/>
    <w:rsid w:val="00907196"/>
    <w:rsid w:val="009137E5"/>
    <w:rsid w:val="00913DED"/>
    <w:rsid w:val="0092154F"/>
    <w:rsid w:val="00924B8D"/>
    <w:rsid w:val="009260BC"/>
    <w:rsid w:val="00937975"/>
    <w:rsid w:val="00942D87"/>
    <w:rsid w:val="00951534"/>
    <w:rsid w:val="0095258A"/>
    <w:rsid w:val="00954DBE"/>
    <w:rsid w:val="00955B8B"/>
    <w:rsid w:val="00962A81"/>
    <w:rsid w:val="009668AF"/>
    <w:rsid w:val="0096713F"/>
    <w:rsid w:val="00974BA4"/>
    <w:rsid w:val="009752B3"/>
    <w:rsid w:val="00977797"/>
    <w:rsid w:val="00980090"/>
    <w:rsid w:val="009A0F1D"/>
    <w:rsid w:val="009A1B54"/>
    <w:rsid w:val="009A2773"/>
    <w:rsid w:val="009A4298"/>
    <w:rsid w:val="009B312B"/>
    <w:rsid w:val="009D2E2B"/>
    <w:rsid w:val="009D4E94"/>
    <w:rsid w:val="009E343D"/>
    <w:rsid w:val="009E59B7"/>
    <w:rsid w:val="009F0602"/>
    <w:rsid w:val="009F0AA1"/>
    <w:rsid w:val="009F41AC"/>
    <w:rsid w:val="009F47EF"/>
    <w:rsid w:val="009F59A6"/>
    <w:rsid w:val="009F64F9"/>
    <w:rsid w:val="00A04D65"/>
    <w:rsid w:val="00A06F7D"/>
    <w:rsid w:val="00A11775"/>
    <w:rsid w:val="00A15BDE"/>
    <w:rsid w:val="00A1716F"/>
    <w:rsid w:val="00A21538"/>
    <w:rsid w:val="00A34A45"/>
    <w:rsid w:val="00A458EC"/>
    <w:rsid w:val="00A46BB2"/>
    <w:rsid w:val="00A47D87"/>
    <w:rsid w:val="00A50EB2"/>
    <w:rsid w:val="00A613D1"/>
    <w:rsid w:val="00A65BB0"/>
    <w:rsid w:val="00A717B8"/>
    <w:rsid w:val="00A74A64"/>
    <w:rsid w:val="00A77947"/>
    <w:rsid w:val="00A83597"/>
    <w:rsid w:val="00A953A8"/>
    <w:rsid w:val="00A96EE0"/>
    <w:rsid w:val="00AA23E1"/>
    <w:rsid w:val="00AA4DBC"/>
    <w:rsid w:val="00AB1A0B"/>
    <w:rsid w:val="00AC0495"/>
    <w:rsid w:val="00AC0BA9"/>
    <w:rsid w:val="00AC549D"/>
    <w:rsid w:val="00AC5D06"/>
    <w:rsid w:val="00AD0D7D"/>
    <w:rsid w:val="00AD5A5B"/>
    <w:rsid w:val="00AE225C"/>
    <w:rsid w:val="00AF5308"/>
    <w:rsid w:val="00B02CDA"/>
    <w:rsid w:val="00B05794"/>
    <w:rsid w:val="00B070AD"/>
    <w:rsid w:val="00B11570"/>
    <w:rsid w:val="00B11D66"/>
    <w:rsid w:val="00B1527B"/>
    <w:rsid w:val="00B16C27"/>
    <w:rsid w:val="00B24A6A"/>
    <w:rsid w:val="00B24D9B"/>
    <w:rsid w:val="00B2619C"/>
    <w:rsid w:val="00B30877"/>
    <w:rsid w:val="00B32108"/>
    <w:rsid w:val="00B3289E"/>
    <w:rsid w:val="00B32BAF"/>
    <w:rsid w:val="00B33B89"/>
    <w:rsid w:val="00B457CF"/>
    <w:rsid w:val="00B512C2"/>
    <w:rsid w:val="00B51BBD"/>
    <w:rsid w:val="00B52848"/>
    <w:rsid w:val="00B55955"/>
    <w:rsid w:val="00B57BDD"/>
    <w:rsid w:val="00B62E9D"/>
    <w:rsid w:val="00B71F01"/>
    <w:rsid w:val="00B901E5"/>
    <w:rsid w:val="00B95725"/>
    <w:rsid w:val="00BA24BF"/>
    <w:rsid w:val="00BA3F4F"/>
    <w:rsid w:val="00BA70D9"/>
    <w:rsid w:val="00BB084C"/>
    <w:rsid w:val="00BB3DEA"/>
    <w:rsid w:val="00BC628E"/>
    <w:rsid w:val="00BD3C55"/>
    <w:rsid w:val="00BD66AF"/>
    <w:rsid w:val="00BF262E"/>
    <w:rsid w:val="00BF3DDC"/>
    <w:rsid w:val="00C05A58"/>
    <w:rsid w:val="00C076B0"/>
    <w:rsid w:val="00C130E1"/>
    <w:rsid w:val="00C260FC"/>
    <w:rsid w:val="00C44F2E"/>
    <w:rsid w:val="00C4568D"/>
    <w:rsid w:val="00C669C1"/>
    <w:rsid w:val="00C67957"/>
    <w:rsid w:val="00C71635"/>
    <w:rsid w:val="00C75D00"/>
    <w:rsid w:val="00C85879"/>
    <w:rsid w:val="00C86A23"/>
    <w:rsid w:val="00C87FEC"/>
    <w:rsid w:val="00C90264"/>
    <w:rsid w:val="00CA37FA"/>
    <w:rsid w:val="00CB65E4"/>
    <w:rsid w:val="00CC096D"/>
    <w:rsid w:val="00CC3ACC"/>
    <w:rsid w:val="00CC7113"/>
    <w:rsid w:val="00CD0D1A"/>
    <w:rsid w:val="00CE3F0E"/>
    <w:rsid w:val="00CE5103"/>
    <w:rsid w:val="00CF339F"/>
    <w:rsid w:val="00CF346B"/>
    <w:rsid w:val="00D010C0"/>
    <w:rsid w:val="00D0193A"/>
    <w:rsid w:val="00D11B6B"/>
    <w:rsid w:val="00D122EE"/>
    <w:rsid w:val="00D23A00"/>
    <w:rsid w:val="00D31D50"/>
    <w:rsid w:val="00D3211B"/>
    <w:rsid w:val="00D360BD"/>
    <w:rsid w:val="00D404C0"/>
    <w:rsid w:val="00D43EC1"/>
    <w:rsid w:val="00D4578A"/>
    <w:rsid w:val="00D5158A"/>
    <w:rsid w:val="00D51CC3"/>
    <w:rsid w:val="00D529D7"/>
    <w:rsid w:val="00D56333"/>
    <w:rsid w:val="00D56694"/>
    <w:rsid w:val="00D65121"/>
    <w:rsid w:val="00D677FA"/>
    <w:rsid w:val="00D67BBC"/>
    <w:rsid w:val="00D82548"/>
    <w:rsid w:val="00D8381B"/>
    <w:rsid w:val="00D9680D"/>
    <w:rsid w:val="00DA0430"/>
    <w:rsid w:val="00DA30AA"/>
    <w:rsid w:val="00DA5AAA"/>
    <w:rsid w:val="00DA6CB7"/>
    <w:rsid w:val="00DB3981"/>
    <w:rsid w:val="00DB3F51"/>
    <w:rsid w:val="00DB570C"/>
    <w:rsid w:val="00DD603A"/>
    <w:rsid w:val="00DE06EF"/>
    <w:rsid w:val="00DE1A2A"/>
    <w:rsid w:val="00DE42FD"/>
    <w:rsid w:val="00DE5C62"/>
    <w:rsid w:val="00DF44E8"/>
    <w:rsid w:val="00E01A79"/>
    <w:rsid w:val="00E07A32"/>
    <w:rsid w:val="00E16519"/>
    <w:rsid w:val="00E272CF"/>
    <w:rsid w:val="00E34FA6"/>
    <w:rsid w:val="00E35072"/>
    <w:rsid w:val="00E502BC"/>
    <w:rsid w:val="00E63982"/>
    <w:rsid w:val="00E639AF"/>
    <w:rsid w:val="00E725E5"/>
    <w:rsid w:val="00E82438"/>
    <w:rsid w:val="00E854D2"/>
    <w:rsid w:val="00E9088E"/>
    <w:rsid w:val="00E9408F"/>
    <w:rsid w:val="00E94C4A"/>
    <w:rsid w:val="00EA1F51"/>
    <w:rsid w:val="00EA24BE"/>
    <w:rsid w:val="00EB25AF"/>
    <w:rsid w:val="00EB414B"/>
    <w:rsid w:val="00EB4B88"/>
    <w:rsid w:val="00EB61CA"/>
    <w:rsid w:val="00EC35EA"/>
    <w:rsid w:val="00ED6E36"/>
    <w:rsid w:val="00ED7E90"/>
    <w:rsid w:val="00ED7EFF"/>
    <w:rsid w:val="00EE6730"/>
    <w:rsid w:val="00EE7444"/>
    <w:rsid w:val="00F013FB"/>
    <w:rsid w:val="00F01FB6"/>
    <w:rsid w:val="00F177D9"/>
    <w:rsid w:val="00F23E2A"/>
    <w:rsid w:val="00F25972"/>
    <w:rsid w:val="00F359E5"/>
    <w:rsid w:val="00F4207C"/>
    <w:rsid w:val="00F423EB"/>
    <w:rsid w:val="00F6004D"/>
    <w:rsid w:val="00F64700"/>
    <w:rsid w:val="00F650A6"/>
    <w:rsid w:val="00F661FC"/>
    <w:rsid w:val="00F66695"/>
    <w:rsid w:val="00F718B2"/>
    <w:rsid w:val="00F93690"/>
    <w:rsid w:val="00F94CE9"/>
    <w:rsid w:val="00F96175"/>
    <w:rsid w:val="00F97407"/>
    <w:rsid w:val="00FA5C84"/>
    <w:rsid w:val="00FB1E16"/>
    <w:rsid w:val="00FB28BF"/>
    <w:rsid w:val="00FB311A"/>
    <w:rsid w:val="00FC2349"/>
    <w:rsid w:val="00FC552F"/>
    <w:rsid w:val="00FD3B27"/>
    <w:rsid w:val="00FD7047"/>
    <w:rsid w:val="00FE2D37"/>
    <w:rsid w:val="00FE7172"/>
    <w:rsid w:val="00FF4C9D"/>
    <w:rsid w:val="00FF6EF6"/>
    <w:rsid w:val="028C16B2"/>
    <w:rsid w:val="04D63997"/>
    <w:rsid w:val="0D817559"/>
    <w:rsid w:val="0DB6692C"/>
    <w:rsid w:val="14115D07"/>
    <w:rsid w:val="1AA66F91"/>
    <w:rsid w:val="1DB7314C"/>
    <w:rsid w:val="1E0740D4"/>
    <w:rsid w:val="20EA6F24"/>
    <w:rsid w:val="27C648BA"/>
    <w:rsid w:val="2A214D8A"/>
    <w:rsid w:val="2B6D4E69"/>
    <w:rsid w:val="2CA75933"/>
    <w:rsid w:val="2E420587"/>
    <w:rsid w:val="313067A3"/>
    <w:rsid w:val="333B42C8"/>
    <w:rsid w:val="382337CB"/>
    <w:rsid w:val="384828D1"/>
    <w:rsid w:val="3EB71C64"/>
    <w:rsid w:val="3FDA1894"/>
    <w:rsid w:val="45141D44"/>
    <w:rsid w:val="452F6B0A"/>
    <w:rsid w:val="47F60043"/>
    <w:rsid w:val="4BF40630"/>
    <w:rsid w:val="4C0228A5"/>
    <w:rsid w:val="4DDE061F"/>
    <w:rsid w:val="4EDB6469"/>
    <w:rsid w:val="50655058"/>
    <w:rsid w:val="537C4424"/>
    <w:rsid w:val="54512FA0"/>
    <w:rsid w:val="56074D86"/>
    <w:rsid w:val="59C00F7C"/>
    <w:rsid w:val="60F53606"/>
    <w:rsid w:val="62864468"/>
    <w:rsid w:val="630545B9"/>
    <w:rsid w:val="638D3007"/>
    <w:rsid w:val="63EF1E3F"/>
    <w:rsid w:val="64CC4ABD"/>
    <w:rsid w:val="652A5572"/>
    <w:rsid w:val="66E2404B"/>
    <w:rsid w:val="683B77F3"/>
    <w:rsid w:val="6F82370D"/>
    <w:rsid w:val="71D33D23"/>
    <w:rsid w:val="766E4822"/>
    <w:rsid w:val="78F2102B"/>
    <w:rsid w:val="791139F5"/>
    <w:rsid w:val="7D053A5C"/>
    <w:rsid w:val="7D995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3"/>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link w:val="44"/>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link w:val="45"/>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4"/>
    <w:basedOn w:val="1"/>
    <w:next w:val="1"/>
    <w:link w:val="46"/>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6">
    <w:name w:val="heading 5"/>
    <w:basedOn w:val="1"/>
    <w:next w:val="1"/>
    <w:link w:val="47"/>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68"/>
    <w:qFormat/>
    <w:uiPriority w:val="0"/>
    <w:pPr>
      <w:widowControl w:val="0"/>
      <w:adjustRightInd/>
      <w:snapToGrid/>
      <w:spacing w:after="0"/>
    </w:pPr>
    <w:rPr>
      <w:rFonts w:ascii="Times New Roman" w:hAnsi="Times New Roman" w:eastAsia="宋体" w:cs="Times New Roman"/>
      <w:kern w:val="2"/>
      <w:sz w:val="21"/>
      <w:szCs w:val="21"/>
    </w:rPr>
  </w:style>
  <w:style w:type="paragraph" w:styleId="8">
    <w:name w:val="Body Text"/>
    <w:basedOn w:val="1"/>
    <w:link w:val="50"/>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Indent"/>
    <w:basedOn w:val="1"/>
    <w:next w:val="10"/>
    <w:link w:val="104"/>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customStyle="1" w:styleId="10">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2">
    <w:name w:val="Plain Text"/>
    <w:basedOn w:val="1"/>
    <w:link w:val="51"/>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3">
    <w:name w:val="Body Text Indent 2"/>
    <w:basedOn w:val="1"/>
    <w:link w:val="69"/>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4">
    <w:name w:val="Balloon Text"/>
    <w:basedOn w:val="1"/>
    <w:link w:val="53"/>
    <w:qFormat/>
    <w:uiPriority w:val="99"/>
    <w:pPr>
      <w:widowControl w:val="0"/>
      <w:adjustRightInd/>
      <w:snapToGrid/>
      <w:spacing w:after="0"/>
      <w:jc w:val="both"/>
    </w:pPr>
    <w:rPr>
      <w:rFonts w:ascii="Calibri" w:hAnsi="Calibri" w:eastAsia="宋体" w:cs="Times New Roman"/>
      <w:kern w:val="2"/>
      <w:sz w:val="18"/>
      <w:szCs w:val="24"/>
    </w:rPr>
  </w:style>
  <w:style w:type="paragraph" w:styleId="15">
    <w:name w:val="footer"/>
    <w:basedOn w:val="1"/>
    <w:link w:val="42"/>
    <w:unhideWhenUsed/>
    <w:qFormat/>
    <w:uiPriority w:val="99"/>
    <w:pPr>
      <w:tabs>
        <w:tab w:val="center" w:pos="4153"/>
        <w:tab w:val="right" w:pos="8306"/>
      </w:tabs>
    </w:pPr>
    <w:rPr>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8">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19">
    <w:name w:val="Message Header"/>
    <w:basedOn w:val="1"/>
    <w:next w:val="1"/>
    <w:link w:val="48"/>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annotation subject"/>
    <w:basedOn w:val="7"/>
    <w:next w:val="7"/>
    <w:link w:val="54"/>
    <w:qFormat/>
    <w:uiPriority w:val="0"/>
    <w:rPr>
      <w:rFonts w:ascii="Calibri" w:hAnsi="Calibri"/>
      <w:b/>
      <w:bCs/>
      <w:szCs w:val="24"/>
    </w:rPr>
  </w:style>
  <w:style w:type="paragraph" w:styleId="22">
    <w:name w:val="Body Text First Indent"/>
    <w:basedOn w:val="8"/>
    <w:link w:val="55"/>
    <w:qFormat/>
    <w:uiPriority w:val="99"/>
    <w:pPr>
      <w:ind w:firstLine="420" w:firstLineChars="100"/>
    </w:pPr>
  </w:style>
  <w:style w:type="paragraph" w:styleId="23">
    <w:name w:val="Body Text First Indent 2"/>
    <w:basedOn w:val="9"/>
    <w:link w:val="105"/>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hint="default"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character" w:customStyle="1" w:styleId="41">
    <w:name w:val="页眉 Char"/>
    <w:basedOn w:val="26"/>
    <w:link w:val="16"/>
    <w:qFormat/>
    <w:uiPriority w:val="99"/>
    <w:rPr>
      <w:rFonts w:ascii="Tahoma" w:hAnsi="Tahoma"/>
      <w:sz w:val="18"/>
      <w:szCs w:val="18"/>
    </w:rPr>
  </w:style>
  <w:style w:type="character" w:customStyle="1" w:styleId="42">
    <w:name w:val="页脚 Char"/>
    <w:basedOn w:val="26"/>
    <w:link w:val="15"/>
    <w:qFormat/>
    <w:uiPriority w:val="99"/>
    <w:rPr>
      <w:rFonts w:ascii="Tahoma" w:hAnsi="Tahoma"/>
      <w:sz w:val="18"/>
      <w:szCs w:val="18"/>
    </w:rPr>
  </w:style>
  <w:style w:type="character" w:customStyle="1" w:styleId="43">
    <w:name w:val="标题 1 Char"/>
    <w:basedOn w:val="26"/>
    <w:link w:val="2"/>
    <w:qFormat/>
    <w:uiPriority w:val="99"/>
    <w:rPr>
      <w:rFonts w:ascii="Cambria" w:hAnsi="Cambria" w:eastAsia="Cambria" w:cs="Times New Roman"/>
      <w:b/>
      <w:color w:val="365F91"/>
      <w:sz w:val="28"/>
      <w:szCs w:val="28"/>
    </w:rPr>
  </w:style>
  <w:style w:type="character" w:customStyle="1" w:styleId="44">
    <w:name w:val="标题 2 Char"/>
    <w:basedOn w:val="26"/>
    <w:link w:val="3"/>
    <w:qFormat/>
    <w:uiPriority w:val="0"/>
    <w:rPr>
      <w:rFonts w:ascii="Arial" w:hAnsi="Arial" w:eastAsia="黑体" w:cs="Times New Roman"/>
      <w:b/>
      <w:sz w:val="32"/>
      <w:szCs w:val="32"/>
    </w:rPr>
  </w:style>
  <w:style w:type="character" w:customStyle="1" w:styleId="45">
    <w:name w:val="标题 3 Char"/>
    <w:basedOn w:val="26"/>
    <w:link w:val="4"/>
    <w:qFormat/>
    <w:uiPriority w:val="0"/>
    <w:rPr>
      <w:rFonts w:ascii="Cambria" w:hAnsi="Cambria" w:eastAsia="Cambria" w:cs="Times New Roman"/>
      <w:b/>
      <w:color w:val="4F81BD"/>
    </w:rPr>
  </w:style>
  <w:style w:type="character" w:customStyle="1" w:styleId="46">
    <w:name w:val="标题 4 Char"/>
    <w:basedOn w:val="26"/>
    <w:link w:val="5"/>
    <w:qFormat/>
    <w:uiPriority w:val="99"/>
    <w:rPr>
      <w:rFonts w:ascii="Arial" w:hAnsi="Arial" w:eastAsia="宋体" w:cs="Times New Roman"/>
      <w:b/>
      <w:bCs/>
      <w:kern w:val="2"/>
      <w:sz w:val="21"/>
      <w:szCs w:val="21"/>
    </w:rPr>
  </w:style>
  <w:style w:type="character" w:customStyle="1" w:styleId="47">
    <w:name w:val="标题 5 Char"/>
    <w:basedOn w:val="26"/>
    <w:link w:val="6"/>
    <w:qFormat/>
    <w:uiPriority w:val="0"/>
    <w:rPr>
      <w:rFonts w:ascii="Cambria" w:hAnsi="Cambria" w:eastAsia="Cambria" w:cs="Times New Roman"/>
      <w:color w:val="243F60"/>
    </w:rPr>
  </w:style>
  <w:style w:type="character" w:customStyle="1" w:styleId="48">
    <w:name w:val="信息标题 Char"/>
    <w:basedOn w:val="26"/>
    <w:link w:val="19"/>
    <w:qFormat/>
    <w:uiPriority w:val="99"/>
    <w:rPr>
      <w:rFonts w:ascii="Cambria" w:hAnsi="Cambria" w:eastAsia="宋体" w:cs="Times New Roman"/>
      <w:kern w:val="2"/>
      <w:sz w:val="24"/>
      <w:szCs w:val="24"/>
      <w:shd w:val="pct20" w:color="auto" w:fill="auto"/>
    </w:rPr>
  </w:style>
  <w:style w:type="character" w:customStyle="1" w:styleId="49">
    <w:name w:val="批注文字 Char"/>
    <w:basedOn w:val="26"/>
    <w:qFormat/>
    <w:uiPriority w:val="0"/>
    <w:rPr>
      <w:rFonts w:ascii="Tahoma" w:hAnsi="Tahoma"/>
    </w:rPr>
  </w:style>
  <w:style w:type="character" w:customStyle="1" w:styleId="50">
    <w:name w:val="正文文本 Char"/>
    <w:basedOn w:val="26"/>
    <w:link w:val="8"/>
    <w:qFormat/>
    <w:uiPriority w:val="0"/>
    <w:rPr>
      <w:rFonts w:ascii="Calibri" w:hAnsi="Calibri" w:eastAsia="宋体" w:cs="Times New Roman"/>
      <w:kern w:val="2"/>
      <w:sz w:val="21"/>
      <w:szCs w:val="24"/>
    </w:rPr>
  </w:style>
  <w:style w:type="character" w:customStyle="1" w:styleId="51">
    <w:name w:val="纯文本 Char"/>
    <w:basedOn w:val="26"/>
    <w:link w:val="12"/>
    <w:qFormat/>
    <w:uiPriority w:val="0"/>
    <w:rPr>
      <w:rFonts w:ascii="宋体" w:hAnsi="Courier New" w:eastAsia="仿宋" w:cs="Times New Roman"/>
      <w:sz w:val="20"/>
      <w:szCs w:val="20"/>
    </w:rPr>
  </w:style>
  <w:style w:type="character" w:customStyle="1" w:styleId="52">
    <w:name w:val="正文文本缩进 2 Char"/>
    <w:basedOn w:val="26"/>
    <w:qFormat/>
    <w:uiPriority w:val="99"/>
    <w:rPr>
      <w:rFonts w:ascii="Tahoma" w:hAnsi="Tahoma"/>
    </w:rPr>
  </w:style>
  <w:style w:type="character" w:customStyle="1" w:styleId="53">
    <w:name w:val="批注框文本 Char"/>
    <w:basedOn w:val="26"/>
    <w:link w:val="14"/>
    <w:qFormat/>
    <w:uiPriority w:val="99"/>
    <w:rPr>
      <w:rFonts w:ascii="Calibri" w:hAnsi="Calibri" w:eastAsia="宋体" w:cs="Times New Roman"/>
      <w:kern w:val="2"/>
      <w:sz w:val="18"/>
      <w:szCs w:val="24"/>
    </w:rPr>
  </w:style>
  <w:style w:type="character" w:customStyle="1" w:styleId="54">
    <w:name w:val="批注主题 Char"/>
    <w:basedOn w:val="49"/>
    <w:link w:val="21"/>
    <w:qFormat/>
    <w:uiPriority w:val="0"/>
    <w:rPr>
      <w:rFonts w:ascii="Calibri" w:hAnsi="Calibri" w:eastAsia="宋体" w:cs="Times New Roman"/>
      <w:b/>
      <w:bCs/>
      <w:kern w:val="2"/>
      <w:sz w:val="21"/>
      <w:szCs w:val="24"/>
    </w:rPr>
  </w:style>
  <w:style w:type="character" w:customStyle="1" w:styleId="55">
    <w:name w:val="正文首行缩进 Char"/>
    <w:basedOn w:val="50"/>
    <w:link w:val="22"/>
    <w:qFormat/>
    <w:uiPriority w:val="99"/>
    <w:rPr>
      <w:rFonts w:ascii="Calibri" w:hAnsi="Calibri" w:eastAsia="宋体" w:cs="Times New Roman"/>
      <w:kern w:val="2"/>
      <w:sz w:val="21"/>
      <w:szCs w:val="24"/>
    </w:rPr>
  </w:style>
  <w:style w:type="character" w:customStyle="1" w:styleId="56">
    <w:name w:val="15"/>
    <w:basedOn w:val="26"/>
    <w:qFormat/>
    <w:uiPriority w:val="0"/>
    <w:rPr>
      <w:rFonts w:hint="default" w:ascii="Calibri" w:hAnsi="Calibri" w:cs="Calibri"/>
      <w:color w:val="0000FF"/>
      <w:u w:val="single"/>
    </w:rPr>
  </w:style>
  <w:style w:type="paragraph" w:customStyle="1" w:styleId="57">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8">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59">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0">
    <w:name w:val="正文 1.1"/>
    <w:basedOn w:val="1"/>
    <w:next w:val="58"/>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1">
    <w:name w:val="正文 第一章"/>
    <w:basedOn w:val="1"/>
    <w:next w:val="60"/>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2">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3">
    <w:name w:val="msotocheading"/>
    <w:basedOn w:val="2"/>
    <w:next w:val="1"/>
    <w:qFormat/>
    <w:uiPriority w:val="0"/>
    <w:pPr>
      <w:widowControl/>
      <w:spacing w:line="276" w:lineRule="auto"/>
    </w:pPr>
    <w:rPr>
      <w:rFonts w:eastAsia="宋体"/>
    </w:rPr>
  </w:style>
  <w:style w:type="character" w:customStyle="1" w:styleId="64">
    <w:name w:val="页眉 Char2"/>
    <w:basedOn w:val="26"/>
    <w:qFormat/>
    <w:uiPriority w:val="0"/>
    <w:rPr>
      <w:rFonts w:ascii="Times New Roman" w:hAnsi="Times New Roman"/>
      <w:kern w:val="2"/>
      <w:sz w:val="18"/>
      <w:szCs w:val="18"/>
    </w:rPr>
  </w:style>
  <w:style w:type="character" w:customStyle="1" w:styleId="65">
    <w:name w:val="批注框文本 Char1"/>
    <w:basedOn w:val="26"/>
    <w:semiHidden/>
    <w:qFormat/>
    <w:uiPriority w:val="99"/>
    <w:rPr>
      <w:rFonts w:ascii="Calibri" w:hAnsi="Calibri" w:eastAsia="宋体" w:cs="Times New Roman"/>
      <w:sz w:val="18"/>
      <w:szCs w:val="18"/>
    </w:rPr>
  </w:style>
  <w:style w:type="character" w:customStyle="1" w:styleId="66">
    <w:name w:val="纯文本 Char2"/>
    <w:basedOn w:val="26"/>
    <w:semiHidden/>
    <w:qFormat/>
    <w:uiPriority w:val="99"/>
    <w:rPr>
      <w:rFonts w:ascii="宋体" w:hAnsi="Courier New" w:eastAsia="宋体" w:cs="Courier New"/>
      <w:szCs w:val="21"/>
    </w:rPr>
  </w:style>
  <w:style w:type="character" w:customStyle="1" w:styleId="67">
    <w:name w:val="10"/>
    <w:basedOn w:val="26"/>
    <w:qFormat/>
    <w:uiPriority w:val="0"/>
    <w:rPr>
      <w:rFonts w:hint="default" w:ascii="Calibri" w:hAnsi="Calibri"/>
    </w:rPr>
  </w:style>
  <w:style w:type="character" w:customStyle="1" w:styleId="68">
    <w:name w:val="批注文字 Char1"/>
    <w:basedOn w:val="26"/>
    <w:link w:val="7"/>
    <w:qFormat/>
    <w:uiPriority w:val="0"/>
    <w:rPr>
      <w:rFonts w:ascii="Times New Roman" w:hAnsi="Times New Roman" w:eastAsia="宋体" w:cs="Times New Roman"/>
      <w:kern w:val="2"/>
      <w:sz w:val="21"/>
      <w:szCs w:val="21"/>
    </w:rPr>
  </w:style>
  <w:style w:type="character" w:customStyle="1" w:styleId="69">
    <w:name w:val="正文文本缩进 2 Char1"/>
    <w:basedOn w:val="26"/>
    <w:link w:val="13"/>
    <w:qFormat/>
    <w:uiPriority w:val="99"/>
    <w:rPr>
      <w:rFonts w:ascii="Calibri" w:hAnsi="Calibri" w:eastAsia="宋体" w:cs="Times New Roman"/>
      <w:sz w:val="24"/>
      <w:szCs w:val="21"/>
    </w:rPr>
  </w:style>
  <w:style w:type="character" w:customStyle="1" w:styleId="70">
    <w:name w:val="页眉 Char1"/>
    <w:basedOn w:val="26"/>
    <w:semiHidden/>
    <w:qFormat/>
    <w:uiPriority w:val="99"/>
    <w:rPr>
      <w:rFonts w:ascii="Calibri" w:hAnsi="Calibri" w:eastAsia="宋体" w:cs="Times New Roman"/>
      <w:sz w:val="18"/>
      <w:szCs w:val="18"/>
    </w:rPr>
  </w:style>
  <w:style w:type="character" w:customStyle="1" w:styleId="71">
    <w:name w:val="16"/>
    <w:basedOn w:val="26"/>
    <w:qFormat/>
    <w:uiPriority w:val="0"/>
    <w:rPr>
      <w:rFonts w:ascii="Arial" w:hAnsi="Arial" w:eastAsia="黑体" w:cs="Times New Roman"/>
      <w:b/>
      <w:bCs/>
      <w:sz w:val="32"/>
      <w:szCs w:val="32"/>
    </w:rPr>
  </w:style>
  <w:style w:type="character" w:customStyle="1" w:styleId="72">
    <w:name w:val="纯文本 Char1"/>
    <w:basedOn w:val="26"/>
    <w:semiHidden/>
    <w:qFormat/>
    <w:uiPriority w:val="99"/>
    <w:rPr>
      <w:rFonts w:ascii="宋体" w:hAnsi="Courier New" w:eastAsia="宋体" w:cs="Courier New"/>
      <w:szCs w:val="21"/>
    </w:rPr>
  </w:style>
  <w:style w:type="character" w:customStyle="1" w:styleId="73">
    <w:name w:val="页脚 Char2"/>
    <w:basedOn w:val="26"/>
    <w:qFormat/>
    <w:uiPriority w:val="99"/>
    <w:rPr>
      <w:rFonts w:ascii="Times New Roman" w:hAnsi="Times New Roman"/>
      <w:kern w:val="2"/>
      <w:sz w:val="18"/>
      <w:szCs w:val="18"/>
    </w:rPr>
  </w:style>
  <w:style w:type="character" w:customStyle="1" w:styleId="74">
    <w:name w:val="页脚 Char1"/>
    <w:basedOn w:val="26"/>
    <w:semiHidden/>
    <w:qFormat/>
    <w:uiPriority w:val="99"/>
    <w:rPr>
      <w:rFonts w:ascii="Calibri" w:hAnsi="Calibri" w:eastAsia="宋体" w:cs="Times New Roman"/>
      <w:sz w:val="18"/>
      <w:szCs w:val="18"/>
    </w:rPr>
  </w:style>
  <w:style w:type="character" w:customStyle="1" w:styleId="75">
    <w:name w:val="批注文字 Char2"/>
    <w:basedOn w:val="26"/>
    <w:qFormat/>
    <w:uiPriority w:val="0"/>
    <w:rPr>
      <w:kern w:val="2"/>
      <w:sz w:val="21"/>
      <w:szCs w:val="24"/>
    </w:rPr>
  </w:style>
  <w:style w:type="character" w:customStyle="1" w:styleId="76">
    <w:name w:val="页眉 Char3"/>
    <w:basedOn w:val="26"/>
    <w:qFormat/>
    <w:uiPriority w:val="0"/>
    <w:rPr>
      <w:kern w:val="2"/>
      <w:sz w:val="18"/>
      <w:szCs w:val="18"/>
    </w:rPr>
  </w:style>
  <w:style w:type="character" w:customStyle="1" w:styleId="77">
    <w:name w:val="正文文本缩进 2 Char2"/>
    <w:basedOn w:val="26"/>
    <w:qFormat/>
    <w:uiPriority w:val="0"/>
    <w:rPr>
      <w:kern w:val="2"/>
      <w:sz w:val="21"/>
      <w:szCs w:val="24"/>
    </w:rPr>
  </w:style>
  <w:style w:type="paragraph" w:customStyle="1" w:styleId="78">
    <w:name w:val="TOC 标题2"/>
    <w:basedOn w:val="2"/>
    <w:next w:val="1"/>
    <w:qFormat/>
    <w:uiPriority w:val="0"/>
    <w:pPr>
      <w:widowControl/>
      <w:spacing w:before="240" w:line="259" w:lineRule="auto"/>
      <w:outlineLvl w:val="9"/>
    </w:pPr>
    <w:rPr>
      <w:rFonts w:eastAsia="宋体"/>
      <w:b w:val="0"/>
      <w:sz w:val="32"/>
      <w:szCs w:val="32"/>
    </w:rPr>
  </w:style>
  <w:style w:type="paragraph" w:customStyle="1" w:styleId="79">
    <w:name w:val="样式 标题 3 + (中文) 黑体 小四 非加粗 段前: 7.8 磅 段后: 0 磅 行距: 固定值 20 磅"/>
    <w:basedOn w:val="4"/>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0">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1">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2">
    <w:name w:val="TOC 标题1"/>
    <w:basedOn w:val="2"/>
    <w:next w:val="1"/>
    <w:qFormat/>
    <w:uiPriority w:val="0"/>
    <w:pPr>
      <w:widowControl/>
      <w:spacing w:before="240" w:line="259" w:lineRule="auto"/>
      <w:outlineLvl w:val="9"/>
    </w:pPr>
    <w:rPr>
      <w:rFonts w:eastAsia="宋体"/>
      <w:b w:val="0"/>
      <w:sz w:val="32"/>
      <w:szCs w:val="32"/>
    </w:rPr>
  </w:style>
  <w:style w:type="paragraph" w:customStyle="1" w:styleId="83">
    <w:name w:val="样式 标题 2 + Times New Roman 四号 非加粗 段前: 5 磅 段后: 0 磅 行距: 固定值 20..."/>
    <w:basedOn w:val="3"/>
    <w:qFormat/>
    <w:uiPriority w:val="0"/>
    <w:pPr>
      <w:spacing w:before="100" w:line="400" w:lineRule="exact"/>
      <w:jc w:val="both"/>
    </w:pPr>
    <w:rPr>
      <w:rFonts w:ascii="Times New Roman" w:hAnsi="Times New Roman" w:cs="宋体"/>
      <w:b w:val="0"/>
      <w:kern w:val="2"/>
      <w:sz w:val="28"/>
      <w:szCs w:val="28"/>
    </w:rPr>
  </w:style>
  <w:style w:type="paragraph" w:customStyle="1" w:styleId="84">
    <w:name w:val="TOC 标题3"/>
    <w:basedOn w:val="2"/>
    <w:next w:val="1"/>
    <w:semiHidden/>
    <w:unhideWhenUsed/>
    <w:qFormat/>
    <w:uiPriority w:val="39"/>
    <w:pPr>
      <w:widowControl/>
      <w:spacing w:line="276" w:lineRule="auto"/>
      <w:outlineLvl w:val="9"/>
    </w:pPr>
    <w:rPr>
      <w:rFonts w:eastAsia="宋体"/>
      <w:bCs/>
    </w:rPr>
  </w:style>
  <w:style w:type="character" w:customStyle="1" w:styleId="85">
    <w:name w:val="layui-laypage-curr"/>
    <w:basedOn w:val="26"/>
    <w:qFormat/>
    <w:uiPriority w:val="0"/>
  </w:style>
  <w:style w:type="character" w:customStyle="1" w:styleId="86">
    <w:name w:val="first-child"/>
    <w:basedOn w:val="26"/>
    <w:qFormat/>
    <w:uiPriority w:val="0"/>
  </w:style>
  <w:style w:type="character" w:customStyle="1" w:styleId="87">
    <w:name w:val="mail-contents"/>
    <w:basedOn w:val="26"/>
    <w:qFormat/>
    <w:uiPriority w:val="0"/>
  </w:style>
  <w:style w:type="character" w:customStyle="1" w:styleId="88">
    <w:name w:val="s5"/>
    <w:basedOn w:val="26"/>
    <w:qFormat/>
    <w:uiPriority w:val="0"/>
    <w:rPr>
      <w:spacing w:val="87"/>
    </w:rPr>
  </w:style>
  <w:style w:type="character" w:customStyle="1" w:styleId="89">
    <w:name w:val="hover34"/>
    <w:basedOn w:val="26"/>
    <w:qFormat/>
    <w:uiPriority w:val="0"/>
    <w:rPr>
      <w:color w:val="5FB878"/>
    </w:rPr>
  </w:style>
  <w:style w:type="character" w:customStyle="1" w:styleId="90">
    <w:name w:val="hover35"/>
    <w:basedOn w:val="26"/>
    <w:qFormat/>
    <w:uiPriority w:val="0"/>
    <w:rPr>
      <w:color w:val="5FB878"/>
    </w:rPr>
  </w:style>
  <w:style w:type="character" w:customStyle="1" w:styleId="91">
    <w:name w:val="hover36"/>
    <w:basedOn w:val="26"/>
    <w:qFormat/>
    <w:uiPriority w:val="0"/>
    <w:rPr>
      <w:color w:val="FFFFFF"/>
    </w:rPr>
  </w:style>
  <w:style w:type="character" w:customStyle="1" w:styleId="92">
    <w:name w:val="layui-this4"/>
    <w:basedOn w:val="26"/>
    <w:qFormat/>
    <w:uiPriority w:val="0"/>
    <w:rPr>
      <w:bdr w:val="single" w:color="EEEEEE" w:sz="6" w:space="0"/>
      <w:shd w:val="clear" w:color="auto" w:fill="FFFFFF"/>
    </w:rPr>
  </w:style>
  <w:style w:type="character" w:customStyle="1" w:styleId="93">
    <w:name w:val="layui-this"/>
    <w:basedOn w:val="26"/>
    <w:qFormat/>
    <w:uiPriority w:val="0"/>
    <w:rPr>
      <w:bdr w:val="single" w:color="EEEEEE" w:sz="6" w:space="0"/>
      <w:shd w:val="clear" w:color="auto" w:fill="FFFFFF"/>
    </w:rPr>
  </w:style>
  <w:style w:type="character" w:customStyle="1" w:styleId="94">
    <w:name w:val="hover33"/>
    <w:basedOn w:val="26"/>
    <w:qFormat/>
    <w:uiPriority w:val="0"/>
    <w:rPr>
      <w:color w:val="FFFFFF"/>
    </w:rPr>
  </w:style>
  <w:style w:type="character" w:customStyle="1" w:styleId="95">
    <w:name w:val="hover1"/>
    <w:basedOn w:val="26"/>
    <w:qFormat/>
    <w:uiPriority w:val="0"/>
    <w:rPr>
      <w:color w:val="2590EB"/>
    </w:rPr>
  </w:style>
  <w:style w:type="character" w:customStyle="1" w:styleId="96">
    <w:name w:val="hover2"/>
    <w:basedOn w:val="26"/>
    <w:qFormat/>
    <w:uiPriority w:val="0"/>
    <w:rPr>
      <w:color w:val="2590EB"/>
    </w:rPr>
  </w:style>
  <w:style w:type="character" w:customStyle="1" w:styleId="97">
    <w:name w:val="hover3"/>
    <w:basedOn w:val="26"/>
    <w:qFormat/>
    <w:uiPriority w:val="0"/>
  </w:style>
  <w:style w:type="character" w:customStyle="1" w:styleId="98">
    <w:name w:val="mini-outputtext1"/>
    <w:basedOn w:val="26"/>
    <w:qFormat/>
    <w:uiPriority w:val="0"/>
  </w:style>
  <w:style w:type="paragraph" w:styleId="99">
    <w:name w:val="List Paragraph"/>
    <w:basedOn w:val="1"/>
    <w:qFormat/>
    <w:uiPriority w:val="34"/>
    <w:pPr>
      <w:ind w:firstLine="420" w:firstLineChars="200"/>
    </w:pPr>
  </w:style>
  <w:style w:type="paragraph" w:customStyle="1" w:styleId="100">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1">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2">
    <w:name w:val="其他"/>
    <w:basedOn w:val="1"/>
    <w:link w:val="103"/>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3">
    <w:name w:val="其他_"/>
    <w:basedOn w:val="26"/>
    <w:link w:val="102"/>
    <w:qFormat/>
    <w:uiPriority w:val="0"/>
    <w:rPr>
      <w:rFonts w:ascii="MingLiU" w:hAnsi="MingLiU" w:eastAsia="MingLiU" w:cs="MingLiU"/>
      <w:sz w:val="22"/>
      <w:szCs w:val="22"/>
      <w:shd w:val="clear" w:color="auto" w:fill="FFFFFF"/>
      <w:lang w:val="zh-CN" w:bidi="zh-CN"/>
    </w:rPr>
  </w:style>
  <w:style w:type="character" w:customStyle="1" w:styleId="104">
    <w:name w:val="正文文本缩进 Char"/>
    <w:basedOn w:val="26"/>
    <w:link w:val="9"/>
    <w:qFormat/>
    <w:uiPriority w:val="0"/>
    <w:rPr>
      <w:kern w:val="2"/>
      <w:sz w:val="21"/>
      <w:szCs w:val="21"/>
    </w:rPr>
  </w:style>
  <w:style w:type="character" w:customStyle="1" w:styleId="105">
    <w:name w:val="正文首行缩进 2 Char"/>
    <w:basedOn w:val="104"/>
    <w:link w:val="23"/>
    <w:qFormat/>
    <w:uiPriority w:val="0"/>
    <w:rPr>
      <w:kern w:val="2"/>
      <w:sz w:val="21"/>
      <w:szCs w:val="21"/>
    </w:rPr>
  </w:style>
  <w:style w:type="character" w:customStyle="1" w:styleId="106">
    <w:name w:val="hover14"/>
    <w:basedOn w:val="26"/>
    <w:qFormat/>
    <w:uiPriority w:val="0"/>
  </w:style>
  <w:style w:type="character" w:customStyle="1" w:styleId="107">
    <w:name w:val="hover"/>
    <w:basedOn w:val="26"/>
    <w:qFormat/>
    <w:uiPriority w:val="0"/>
  </w:style>
  <w:style w:type="character" w:customStyle="1" w:styleId="108">
    <w:name w:val="正文文本 3 Char1"/>
    <w:semiHidden/>
    <w:qFormat/>
    <w:uiPriority w:val="99"/>
    <w:rPr>
      <w:rFonts w:ascii="Times New Roman" w:hAnsi="Times New Roman" w:eastAsia="宋体" w:cs="Times New Roman"/>
      <w:sz w:val="16"/>
      <w:szCs w:val="16"/>
    </w:rPr>
  </w:style>
  <w:style w:type="character" w:customStyle="1" w:styleId="109">
    <w:name w:val="layui-layer-tabnow"/>
    <w:basedOn w:val="26"/>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35D19-4B37-454E-876E-CF90FEE700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16298</Words>
  <Characters>18148</Characters>
  <Lines>224</Lines>
  <Paragraphs>63</Paragraphs>
  <TotalTime>4</TotalTime>
  <ScaleCrop>false</ScaleCrop>
  <LinksUpToDate>false</LinksUpToDate>
  <CharactersWithSpaces>18285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果然遇见你</cp:lastModifiedBy>
  <cp:lastPrinted>2020-09-17T01:31:00Z</cp:lastPrinted>
  <dcterms:modified xsi:type="dcterms:W3CDTF">2025-05-08T08:42:11Z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A39656CB13724A049BA4DAFA6E673B50</vt:lpwstr>
  </property>
  <property fmtid="{D5CDD505-2E9C-101B-9397-08002B2CF9AE}" pid="4" name="KSOTemplateDocerSaveRecord">
    <vt:lpwstr>eyJoZGlkIjoiNjBkOGUyNWU2MWQ3ODExOTI1YmU4ZDFlMDZmYjVhNWMiLCJ1c2VySWQiOiI4OTYxNTMxMDIifQ==</vt:lpwstr>
  </property>
</Properties>
</file>