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194A9">
      <w:pPr>
        <w:spacing w:line="360" w:lineRule="auto"/>
        <w:jc w:val="both"/>
        <w:rPr>
          <w:rFonts w:hint="eastAsia" w:ascii="宋体" w:hAnsi="宋体"/>
          <w:b/>
          <w:bCs/>
          <w:sz w:val="40"/>
          <w:szCs w:val="40"/>
          <w:lang w:val="en-US" w:eastAsia="zh-CN"/>
        </w:rPr>
      </w:pPr>
      <w:bookmarkStart w:id="94" w:name="_GoBack"/>
      <w:bookmarkEnd w:id="94"/>
    </w:p>
    <w:p w14:paraId="0E273724">
      <w:pPr>
        <w:spacing w:line="360" w:lineRule="auto"/>
        <w:jc w:val="center"/>
        <w:rPr>
          <w:rFonts w:hint="default" w:ascii="宋体" w:hAnsi="宋体"/>
          <w:b/>
          <w:bCs/>
          <w:sz w:val="48"/>
          <w:szCs w:val="48"/>
          <w:lang w:val="en-US" w:eastAsia="zh-CN"/>
        </w:rPr>
      </w:pPr>
      <w:r>
        <w:rPr>
          <w:rFonts w:hint="eastAsia" w:ascii="宋体" w:hAnsi="宋体"/>
          <w:b/>
          <w:bCs/>
          <w:sz w:val="48"/>
          <w:szCs w:val="48"/>
          <w:lang w:val="en-US" w:eastAsia="zh-CN"/>
        </w:rPr>
        <w:t>卢氏县财政局财政投资评审造价咨询服务项目（二次）</w:t>
      </w:r>
    </w:p>
    <w:p w14:paraId="25D9FD78">
      <w:pPr>
        <w:bidi w:val="0"/>
        <w:spacing w:line="600" w:lineRule="auto"/>
        <w:rPr>
          <w:rFonts w:hint="eastAsia"/>
        </w:rPr>
      </w:pPr>
    </w:p>
    <w:p w14:paraId="1EDD7888">
      <w:pPr>
        <w:ind w:firstLine="2608" w:firstLineChars="250"/>
        <w:rPr>
          <w:rFonts w:ascii="宋体" w:hAnsi="宋体"/>
          <w:b/>
          <w:bCs/>
          <w:spacing w:val="100"/>
          <w:sz w:val="72"/>
          <w:szCs w:val="72"/>
        </w:rPr>
      </w:pPr>
      <w:r>
        <w:rPr>
          <w:rFonts w:hint="eastAsia" w:ascii="宋体" w:hAnsi="宋体"/>
          <w:b/>
          <w:bCs/>
          <w:spacing w:val="100"/>
          <w:sz w:val="84"/>
          <w:szCs w:val="84"/>
          <w:lang w:val="en-US" w:eastAsia="zh-CN"/>
        </w:rPr>
        <w:t>征集</w:t>
      </w:r>
      <w:r>
        <w:rPr>
          <w:rFonts w:hint="eastAsia" w:ascii="宋体" w:hAnsi="宋体"/>
          <w:b/>
          <w:bCs/>
          <w:spacing w:val="100"/>
          <w:sz w:val="84"/>
          <w:szCs w:val="84"/>
        </w:rPr>
        <w:t>文件</w:t>
      </w:r>
    </w:p>
    <w:p w14:paraId="3D5D50F5">
      <w:pPr>
        <w:pStyle w:val="16"/>
        <w:rPr>
          <w:lang w:val="en-GB"/>
        </w:rPr>
      </w:pPr>
    </w:p>
    <w:p w14:paraId="3419CA97">
      <w:pPr>
        <w:spacing w:line="360" w:lineRule="auto"/>
        <w:jc w:val="center"/>
        <w:rPr>
          <w:rFonts w:hint="default" w:asciiTheme="minorEastAsia" w:hAnsiTheme="minorEastAsia" w:eastAsiaTheme="minorEastAsia" w:cstheme="minorEastAsia"/>
          <w:b/>
          <w:sz w:val="32"/>
          <w:szCs w:val="32"/>
          <w:lang w:val="en-US"/>
        </w:rPr>
      </w:pPr>
      <w:r>
        <w:rPr>
          <w:rFonts w:hint="eastAsia" w:asciiTheme="minorEastAsia" w:hAnsiTheme="minorEastAsia" w:eastAsiaTheme="minorEastAsia" w:cstheme="minorEastAsia"/>
          <w:b/>
          <w:sz w:val="32"/>
          <w:szCs w:val="32"/>
        </w:rPr>
        <w:t>项目编号：</w:t>
      </w:r>
      <w:r>
        <w:rPr>
          <w:rFonts w:hint="eastAsia" w:asciiTheme="minorEastAsia" w:hAnsiTheme="minorEastAsia" w:eastAsiaTheme="minorEastAsia" w:cstheme="minorEastAsia"/>
          <w:b/>
          <w:color w:val="auto"/>
          <w:sz w:val="32"/>
          <w:szCs w:val="32"/>
          <w:highlight w:val="none"/>
        </w:rPr>
        <w:t>三卢公开采购-2025</w:t>
      </w:r>
      <w:r>
        <w:rPr>
          <w:rFonts w:hint="eastAsia" w:asciiTheme="minorEastAsia" w:hAnsiTheme="minorEastAsia" w:eastAsiaTheme="minorEastAsia" w:cstheme="minorEastAsia"/>
          <w:b/>
          <w:color w:val="auto"/>
          <w:sz w:val="32"/>
          <w:szCs w:val="32"/>
          <w:highlight w:val="none"/>
          <w:lang w:val="en-US" w:eastAsia="zh-CN"/>
        </w:rPr>
        <w:t>-16；</w:t>
      </w:r>
      <w:r>
        <w:rPr>
          <w:rFonts w:hint="eastAsia" w:asciiTheme="minorEastAsia" w:hAnsiTheme="minorEastAsia" w:eastAsiaTheme="minorEastAsia" w:cstheme="minorEastAsia"/>
          <w:b/>
          <w:color w:val="auto"/>
          <w:sz w:val="32"/>
          <w:szCs w:val="32"/>
          <w:highlight w:val="none"/>
        </w:rPr>
        <w:t>LSGZ[2025]</w:t>
      </w:r>
      <w:r>
        <w:rPr>
          <w:rFonts w:hint="eastAsia" w:asciiTheme="minorEastAsia" w:hAnsiTheme="minorEastAsia" w:eastAsiaTheme="minorEastAsia" w:cstheme="minorEastAsia"/>
          <w:b/>
          <w:color w:val="auto"/>
          <w:sz w:val="32"/>
          <w:szCs w:val="32"/>
          <w:highlight w:val="none"/>
          <w:lang w:val="en-US" w:eastAsia="zh-CN"/>
        </w:rPr>
        <w:t>084-ZC058</w:t>
      </w:r>
    </w:p>
    <w:p w14:paraId="174AB954">
      <w:pPr>
        <w:spacing w:line="360" w:lineRule="auto"/>
        <w:ind w:firstLine="1928" w:firstLineChars="600"/>
        <w:rPr>
          <w:rFonts w:hint="default" w:asciiTheme="minorEastAsia" w:hAnsiTheme="minorEastAsia" w:eastAsiaTheme="minorEastAsia" w:cstheme="minorEastAsia"/>
          <w:b/>
          <w:sz w:val="32"/>
          <w:szCs w:val="32"/>
          <w:lang w:val="en-US" w:eastAsia="zh-CN"/>
        </w:rPr>
      </w:pPr>
    </w:p>
    <w:p w14:paraId="51D04634">
      <w:pPr>
        <w:spacing w:line="360" w:lineRule="auto"/>
        <w:jc w:val="center"/>
        <w:rPr>
          <w:rFonts w:ascii="宋体" w:hAnsi="宋体"/>
          <w:b/>
          <w:bCs/>
          <w:sz w:val="32"/>
          <w:szCs w:val="32"/>
        </w:rPr>
      </w:pPr>
      <w:r>
        <w:rPr>
          <w:rFonts w:ascii="宋体" w:hAnsi="宋体" w:cs="宋体"/>
          <w:highlight w:val="none"/>
        </w:rPr>
        <w:drawing>
          <wp:anchor distT="0" distB="0" distL="114300" distR="114300" simplePos="0" relativeHeight="251659264" behindDoc="0" locked="0" layoutInCell="1" allowOverlap="1">
            <wp:simplePos x="0" y="0"/>
            <wp:positionH relativeFrom="column">
              <wp:posOffset>1974850</wp:posOffset>
            </wp:positionH>
            <wp:positionV relativeFrom="paragraph">
              <wp:posOffset>264795</wp:posOffset>
            </wp:positionV>
            <wp:extent cx="1786255" cy="2374265"/>
            <wp:effectExtent l="0" t="0" r="12065" b="3175"/>
            <wp:wrapNone/>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9"/>
                    <a:stretch>
                      <a:fillRect/>
                    </a:stretch>
                  </pic:blipFill>
                  <pic:spPr>
                    <a:xfrm>
                      <a:off x="0" y="0"/>
                      <a:ext cx="1786255" cy="2374265"/>
                    </a:xfrm>
                    <a:prstGeom prst="rect">
                      <a:avLst/>
                    </a:prstGeom>
                    <a:noFill/>
                    <a:ln>
                      <a:noFill/>
                    </a:ln>
                  </pic:spPr>
                </pic:pic>
              </a:graphicData>
            </a:graphic>
          </wp:anchor>
        </w:drawing>
      </w:r>
    </w:p>
    <w:p w14:paraId="7F83AEE7">
      <w:pPr>
        <w:ind w:firstLine="2335" w:firstLineChars="323"/>
        <w:rPr>
          <w:rFonts w:ascii="宋体" w:hAnsi="宋体" w:cs="宋体"/>
          <w:b/>
          <w:bCs/>
          <w:sz w:val="72"/>
          <w:szCs w:val="72"/>
        </w:rPr>
      </w:pPr>
    </w:p>
    <w:p w14:paraId="4F9F1DB5">
      <w:pPr>
        <w:rPr>
          <w:rFonts w:ascii="宋体" w:hAnsi="宋体"/>
          <w:b/>
          <w:bCs/>
          <w:spacing w:val="100"/>
          <w:sz w:val="84"/>
          <w:szCs w:val="84"/>
        </w:rPr>
      </w:pPr>
    </w:p>
    <w:p w14:paraId="54855BE7">
      <w:pPr>
        <w:spacing w:line="360" w:lineRule="auto"/>
        <w:ind w:firstLine="2088" w:firstLineChars="650"/>
        <w:rPr>
          <w:rFonts w:hint="eastAsia" w:eastAsia="宋体" w:asciiTheme="minorEastAsia" w:hAnsiTheme="minorEastAsia"/>
          <w:b/>
          <w:sz w:val="32"/>
          <w:szCs w:val="32"/>
          <w:lang w:eastAsia="zh-CN"/>
        </w:rPr>
      </w:pPr>
    </w:p>
    <w:p w14:paraId="3F669428">
      <w:pPr>
        <w:pStyle w:val="46"/>
        <w:rPr>
          <w:rFonts w:hint="eastAsia"/>
          <w:lang w:eastAsia="zh-CN"/>
        </w:rPr>
      </w:pPr>
    </w:p>
    <w:p w14:paraId="0BF52294">
      <w:pPr>
        <w:pStyle w:val="47"/>
        <w:rPr>
          <w:rFonts w:hint="eastAsia"/>
          <w:lang w:eastAsia="zh-CN"/>
        </w:rPr>
      </w:pPr>
    </w:p>
    <w:p w14:paraId="61F2C680">
      <w:pPr>
        <w:pStyle w:val="16"/>
        <w:rPr>
          <w:rFonts w:hint="eastAsia"/>
          <w:lang w:eastAsia="zh-CN"/>
        </w:rPr>
      </w:pPr>
    </w:p>
    <w:p w14:paraId="3FC8309C">
      <w:pPr>
        <w:pStyle w:val="17"/>
        <w:rPr>
          <w:rFonts w:hint="eastAsia"/>
          <w:lang w:eastAsia="zh-CN"/>
        </w:rPr>
      </w:pPr>
    </w:p>
    <w:p w14:paraId="055E0C01">
      <w:pPr>
        <w:rPr>
          <w:rFonts w:ascii="宋体" w:hAnsi="宋体"/>
          <w:sz w:val="32"/>
          <w:szCs w:val="32"/>
        </w:rPr>
      </w:pPr>
    </w:p>
    <w:p w14:paraId="5AEC62D2">
      <w:pPr>
        <w:spacing w:line="360" w:lineRule="auto"/>
        <w:ind w:firstLine="1606" w:firstLineChars="500"/>
        <w:rPr>
          <w:rFonts w:hint="eastAsia" w:eastAsia="宋体"/>
          <w:b/>
          <w:sz w:val="32"/>
          <w:szCs w:val="32"/>
          <w:lang w:eastAsia="zh-CN"/>
        </w:rPr>
      </w:pPr>
      <w:r>
        <w:rPr>
          <w:rFonts w:hint="eastAsia"/>
          <w:b/>
          <w:sz w:val="32"/>
          <w:szCs w:val="32"/>
        </w:rPr>
        <w:t>采 购 人：</w:t>
      </w:r>
      <w:r>
        <w:rPr>
          <w:rFonts w:hint="eastAsia"/>
          <w:b/>
          <w:sz w:val="32"/>
          <w:szCs w:val="32"/>
          <w:lang w:eastAsia="zh-CN"/>
        </w:rPr>
        <w:t>卢氏县财政局</w:t>
      </w:r>
    </w:p>
    <w:p w14:paraId="3E2DFDED">
      <w:pPr>
        <w:spacing w:line="360" w:lineRule="auto"/>
        <w:ind w:firstLine="1606" w:firstLineChars="500"/>
        <w:rPr>
          <w:rFonts w:hint="eastAsia" w:eastAsia="宋体"/>
          <w:b/>
          <w:sz w:val="32"/>
          <w:szCs w:val="32"/>
          <w:lang w:eastAsia="zh-CN"/>
        </w:rPr>
      </w:pPr>
      <w:r>
        <w:rPr>
          <w:rFonts w:hint="eastAsia"/>
          <w:b/>
          <w:sz w:val="32"/>
          <w:szCs w:val="32"/>
        </w:rPr>
        <w:t>代理机构：</w:t>
      </w:r>
      <w:r>
        <w:rPr>
          <w:rFonts w:hint="eastAsia"/>
          <w:b/>
          <w:sz w:val="32"/>
          <w:szCs w:val="32"/>
          <w:lang w:eastAsia="zh-CN"/>
        </w:rPr>
        <w:t>中瑞建园工程管理有限公司</w:t>
      </w:r>
    </w:p>
    <w:p w14:paraId="2BFF5439">
      <w:pPr>
        <w:spacing w:line="360" w:lineRule="auto"/>
        <w:ind w:firstLine="1606" w:firstLineChars="500"/>
        <w:rPr>
          <w:rFonts w:hint="default" w:eastAsia="宋体"/>
          <w:sz w:val="32"/>
          <w:szCs w:val="32"/>
          <w:lang w:val="en-US" w:eastAsia="zh-CN"/>
        </w:rPr>
      </w:pPr>
      <w:r>
        <w:rPr>
          <w:rFonts w:hint="eastAsia"/>
          <w:b/>
          <w:sz w:val="32"/>
          <w:szCs w:val="32"/>
        </w:rPr>
        <w:t>日    期：</w:t>
      </w:r>
      <w:r>
        <w:rPr>
          <w:rFonts w:hint="eastAsia"/>
          <w:b/>
          <w:sz w:val="32"/>
          <w:szCs w:val="32"/>
          <w:lang w:val="en-US" w:eastAsia="zh-CN"/>
        </w:rPr>
        <w:t>二〇二五年四月</w:t>
      </w:r>
    </w:p>
    <w:p w14:paraId="0D2AE1B0">
      <w:pPr>
        <w:ind w:left="943" w:leftChars="449" w:firstLine="3823" w:firstLineChars="1190"/>
        <w:rPr>
          <w:rFonts w:ascii="宋体" w:hAnsi="宋体"/>
          <w:b/>
          <w:sz w:val="32"/>
          <w:szCs w:val="32"/>
        </w:rPr>
        <w:sectPr>
          <w:headerReference r:id="rId3" w:type="default"/>
          <w:pgSz w:w="11906" w:h="16838"/>
          <w:pgMar w:top="1417" w:right="1417" w:bottom="1417" w:left="1417" w:header="709" w:footer="843" w:gutter="0"/>
          <w:pgNumType w:fmt="numberInDash" w:start="1"/>
          <w:cols w:space="720" w:num="1"/>
          <w:docGrid w:linePitch="312" w:charSpace="0"/>
        </w:sectPr>
      </w:pPr>
    </w:p>
    <w:p w14:paraId="4D824E55">
      <w:pPr>
        <w:pStyle w:val="46"/>
      </w:pPr>
    </w:p>
    <w:p w14:paraId="68CB7C8D">
      <w:pPr>
        <w:jc w:val="center"/>
        <w:rPr>
          <w:rFonts w:ascii="宋体" w:hAnsi="宋体"/>
          <w:sz w:val="32"/>
          <w:szCs w:val="32"/>
        </w:rPr>
      </w:pPr>
      <w:r>
        <w:rPr>
          <w:rFonts w:hint="eastAsia" w:ascii="宋体" w:hAnsi="宋体"/>
          <w:b/>
          <w:sz w:val="36"/>
          <w:szCs w:val="36"/>
        </w:rPr>
        <w:t>目  录</w:t>
      </w:r>
    </w:p>
    <w:p w14:paraId="1A75D139">
      <w:pPr>
        <w:pStyle w:val="34"/>
        <w:tabs>
          <w:tab w:val="right" w:leader="dot" w:pos="9628"/>
        </w:tabs>
        <w:spacing w:line="360" w:lineRule="auto"/>
        <w:rPr>
          <w:rFonts w:asciiTheme="minorEastAsia" w:hAnsiTheme="minorEastAsia" w:eastAsiaTheme="minorEastAsia"/>
          <w:sz w:val="28"/>
          <w:szCs w:val="28"/>
        </w:rPr>
      </w:pPr>
    </w:p>
    <w:p w14:paraId="57B49266">
      <w:pPr>
        <w:pStyle w:val="34"/>
        <w:tabs>
          <w:tab w:val="right" w:leader="dot" w:pos="9072"/>
        </w:tabs>
        <w:spacing w:line="480" w:lineRule="auto"/>
        <w:rPr>
          <w:rFonts w:hint="eastAsia" w:ascii="宋体" w:hAnsi="宋体" w:eastAsia="宋体" w:cs="宋体"/>
          <w:sz w:val="28"/>
          <w:szCs w:val="28"/>
        </w:rPr>
      </w:pPr>
      <w:r>
        <w:rPr>
          <w:rFonts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TOC \o "1-1" \h \z \u</w:instrText>
      </w:r>
      <w:r>
        <w:rPr>
          <w:rFonts w:asciiTheme="minorEastAsia" w:hAnsiTheme="minorEastAsia" w:eastAsiaTheme="minorEastAsia"/>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_Toc18570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第一章 </w:t>
      </w:r>
      <w:r>
        <w:rPr>
          <w:rFonts w:hint="eastAsia" w:ascii="宋体" w:hAnsi="宋体" w:cs="宋体"/>
          <w:sz w:val="28"/>
          <w:szCs w:val="28"/>
          <w:lang w:eastAsia="zh-CN"/>
        </w:rPr>
        <w:t>征集公告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_Toc18570 \h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406DEEA">
      <w:pPr>
        <w:pStyle w:val="34"/>
        <w:tabs>
          <w:tab w:val="right" w:leader="dot" w:pos="9072"/>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_Toc9045 </w:instrText>
      </w:r>
      <w:r>
        <w:rPr>
          <w:rFonts w:hint="eastAsia" w:ascii="宋体" w:hAnsi="宋体" w:eastAsia="宋体" w:cs="宋体"/>
          <w:sz w:val="28"/>
          <w:szCs w:val="28"/>
        </w:rPr>
        <w:fldChar w:fldCharType="separate"/>
      </w:r>
      <w:r>
        <w:rPr>
          <w:rFonts w:hint="eastAsia" w:ascii="宋体" w:hAnsi="宋体" w:eastAsia="宋体" w:cs="宋体"/>
          <w:sz w:val="28"/>
          <w:szCs w:val="28"/>
        </w:rPr>
        <w:t>第二章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_Toc9045 \h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BF081F7">
      <w:pPr>
        <w:pStyle w:val="34"/>
        <w:tabs>
          <w:tab w:val="right" w:leader="dot" w:pos="9072"/>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_Toc13524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第三章 </w:t>
      </w:r>
      <w:r>
        <w:rPr>
          <w:rFonts w:hint="eastAsia" w:ascii="宋体" w:hAnsi="宋体" w:cs="宋体"/>
          <w:bCs/>
          <w:kern w:val="0"/>
          <w:sz w:val="28"/>
          <w:szCs w:val="28"/>
          <w:lang w:eastAsia="zh-CN"/>
        </w:rPr>
        <w:t>框架协议</w:t>
      </w:r>
      <w:r>
        <w:rPr>
          <w:rFonts w:hint="eastAsia" w:ascii="宋体" w:hAnsi="宋体" w:eastAsia="宋体" w:cs="宋体"/>
          <w:bCs/>
          <w:kern w:val="0"/>
          <w:sz w:val="28"/>
          <w:szCs w:val="28"/>
        </w:rPr>
        <w:t>文本</w:t>
      </w:r>
      <w:r>
        <w:rPr>
          <w:rFonts w:hint="eastAsia" w:ascii="宋体" w:hAnsi="宋体" w:eastAsia="宋体" w:cs="宋体"/>
          <w:bCs/>
          <w:kern w:val="0"/>
          <w:sz w:val="28"/>
          <w:szCs w:val="28"/>
          <w:lang w:val="en-US" w:eastAsia="zh-CN"/>
        </w:rPr>
        <w:t>及格式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_Toc13524 \h </w:instrText>
      </w:r>
      <w:r>
        <w:rPr>
          <w:rFonts w:hint="eastAsia" w:ascii="宋体" w:hAnsi="宋体" w:eastAsia="宋体" w:cs="宋体"/>
          <w:sz w:val="28"/>
          <w:szCs w:val="28"/>
        </w:rPr>
        <w:fldChar w:fldCharType="separate"/>
      </w:r>
      <w:r>
        <w:rPr>
          <w:rFonts w:hint="eastAsia" w:ascii="宋体" w:hAnsi="宋体" w:eastAsia="宋体" w:cs="宋体"/>
          <w:sz w:val="28"/>
          <w:szCs w:val="28"/>
        </w:rPr>
        <w:t>- 22 -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E32A508">
      <w:pPr>
        <w:pStyle w:val="34"/>
        <w:tabs>
          <w:tab w:val="right" w:leader="dot" w:pos="9072"/>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_Toc10852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第四章 </w:t>
      </w:r>
      <w:r>
        <w:rPr>
          <w:rFonts w:hint="eastAsia" w:ascii="宋体" w:hAnsi="宋体" w:eastAsia="宋体" w:cs="宋体"/>
          <w:sz w:val="28"/>
          <w:szCs w:val="28"/>
          <w:lang w:val="en-US" w:eastAsia="zh-CN"/>
        </w:rPr>
        <w:t>服务要求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_Toc10852 \h </w:instrText>
      </w:r>
      <w:r>
        <w:rPr>
          <w:rFonts w:hint="eastAsia" w:ascii="宋体" w:hAnsi="宋体" w:eastAsia="宋体" w:cs="宋体"/>
          <w:sz w:val="28"/>
          <w:szCs w:val="28"/>
        </w:rPr>
        <w:fldChar w:fldCharType="separate"/>
      </w:r>
      <w:r>
        <w:rPr>
          <w:rFonts w:hint="eastAsia" w:ascii="宋体" w:hAnsi="宋体" w:eastAsia="宋体" w:cs="宋体"/>
          <w:sz w:val="28"/>
          <w:szCs w:val="28"/>
        </w:rPr>
        <w:t>- 42 -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11DBCDA">
      <w:pPr>
        <w:pStyle w:val="34"/>
        <w:tabs>
          <w:tab w:val="right" w:leader="dot" w:pos="9072"/>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_Toc23670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第五章 </w:t>
      </w:r>
      <w:r>
        <w:rPr>
          <w:rFonts w:hint="eastAsia" w:ascii="宋体" w:hAnsi="宋体" w:eastAsia="宋体" w:cs="宋体"/>
          <w:sz w:val="28"/>
          <w:szCs w:val="28"/>
          <w:lang w:val="en-US" w:eastAsia="zh-CN"/>
        </w:rPr>
        <w:t>评标</w:t>
      </w:r>
      <w:r>
        <w:rPr>
          <w:rFonts w:hint="eastAsia" w:ascii="宋体" w:hAnsi="宋体" w:eastAsia="宋体" w:cs="宋体"/>
          <w:sz w:val="28"/>
          <w:szCs w:val="28"/>
        </w:rPr>
        <w:t>办法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_Toc23670 \h </w:instrText>
      </w:r>
      <w:r>
        <w:rPr>
          <w:rFonts w:hint="eastAsia" w:ascii="宋体" w:hAnsi="宋体" w:eastAsia="宋体" w:cs="宋体"/>
          <w:sz w:val="28"/>
          <w:szCs w:val="28"/>
        </w:rPr>
        <w:fldChar w:fldCharType="separate"/>
      </w:r>
      <w:r>
        <w:rPr>
          <w:rFonts w:hint="eastAsia" w:ascii="宋体" w:hAnsi="宋体" w:eastAsia="宋体" w:cs="宋体"/>
          <w:sz w:val="28"/>
          <w:szCs w:val="28"/>
        </w:rPr>
        <w:t>- 44 -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0E78E8A">
      <w:pPr>
        <w:pStyle w:val="34"/>
        <w:tabs>
          <w:tab w:val="right" w:leader="dot" w:pos="9072"/>
        </w:tabs>
        <w:spacing w:line="480" w:lineRule="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_Toc6955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第六章 </w:t>
      </w:r>
      <w:r>
        <w:rPr>
          <w:rFonts w:hint="eastAsia" w:ascii="宋体" w:hAnsi="宋体" w:cs="宋体"/>
          <w:sz w:val="28"/>
          <w:szCs w:val="28"/>
          <w:lang w:eastAsia="zh-CN"/>
        </w:rPr>
        <w:t>响应</w:t>
      </w:r>
      <w:r>
        <w:rPr>
          <w:rFonts w:hint="eastAsia" w:ascii="宋体" w:hAnsi="宋体" w:eastAsia="宋体" w:cs="宋体"/>
          <w:sz w:val="28"/>
          <w:szCs w:val="28"/>
        </w:rPr>
        <w:t>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_Toc6955 \h </w:instrText>
      </w:r>
      <w:r>
        <w:rPr>
          <w:rFonts w:hint="eastAsia" w:ascii="宋体" w:hAnsi="宋体" w:eastAsia="宋体" w:cs="宋体"/>
          <w:sz w:val="28"/>
          <w:szCs w:val="28"/>
        </w:rPr>
        <w:fldChar w:fldCharType="separate"/>
      </w:r>
      <w:r>
        <w:rPr>
          <w:rFonts w:hint="eastAsia" w:ascii="宋体" w:hAnsi="宋体" w:eastAsia="宋体" w:cs="宋体"/>
          <w:sz w:val="28"/>
          <w:szCs w:val="28"/>
        </w:rPr>
        <w:t>- 53 -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26858ED">
      <w:pPr>
        <w:spacing w:line="360" w:lineRule="auto"/>
        <w:rPr>
          <w:rFonts w:asciiTheme="minorEastAsia" w:hAnsiTheme="minorEastAsia" w:eastAsiaTheme="minorEastAsia"/>
          <w:sz w:val="28"/>
          <w:szCs w:val="28"/>
        </w:rPr>
      </w:pPr>
      <w:r>
        <w:rPr>
          <w:rFonts w:asciiTheme="minorEastAsia" w:hAnsiTheme="minorEastAsia" w:eastAsiaTheme="minorEastAsia"/>
          <w:szCs w:val="28"/>
        </w:rPr>
        <w:fldChar w:fldCharType="end"/>
      </w:r>
    </w:p>
    <w:p w14:paraId="22BD13B4">
      <w:pPr>
        <w:jc w:val="center"/>
        <w:rPr>
          <w:rFonts w:ascii="宋体" w:hAnsi="宋体"/>
          <w:b/>
          <w:sz w:val="32"/>
          <w:szCs w:val="32"/>
        </w:rPr>
      </w:pPr>
    </w:p>
    <w:p w14:paraId="232D8244">
      <w:pPr>
        <w:pStyle w:val="44"/>
        <w:numPr>
          <w:ilvl w:val="0"/>
          <w:numId w:val="1"/>
        </w:numPr>
        <w:sectPr>
          <w:footerReference r:id="rId4" w:type="default"/>
          <w:pgSz w:w="11906" w:h="16838"/>
          <w:pgMar w:top="1440" w:right="1417" w:bottom="1440" w:left="1417" w:header="851" w:footer="992" w:gutter="0"/>
          <w:pgNumType w:fmt="numberInDash" w:start="1"/>
          <w:cols w:space="720" w:num="1"/>
          <w:docGrid w:type="lines" w:linePitch="312" w:charSpace="0"/>
        </w:sectPr>
      </w:pPr>
      <w:bookmarkStart w:id="0" w:name="_Toc508875390"/>
      <w:bookmarkStart w:id="1" w:name="_Toc18570"/>
    </w:p>
    <w:bookmarkEnd w:id="0"/>
    <w:bookmarkEnd w:id="1"/>
    <w:p w14:paraId="270E9CA7">
      <w:pPr>
        <w:pStyle w:val="44"/>
        <w:numPr>
          <w:ilvl w:val="0"/>
          <w:numId w:val="1"/>
        </w:numPr>
      </w:pPr>
      <w:r>
        <w:rPr>
          <w:rFonts w:hint="eastAsia"/>
          <w:lang w:eastAsia="zh-CN"/>
        </w:rPr>
        <w:t>征集公告</w:t>
      </w:r>
    </w:p>
    <w:p w14:paraId="0FAB8636">
      <w:pPr>
        <w:widowControl/>
        <w:spacing w:line="360" w:lineRule="auto"/>
        <w:jc w:val="center"/>
        <w:rPr>
          <w:rFonts w:hint="default" w:cs="宋体" w:asciiTheme="minorEastAsia" w:hAnsiTheme="minorEastAsia" w:eastAsiaTheme="minorEastAsia"/>
          <w:b/>
          <w:bCs w:val="0"/>
          <w:sz w:val="28"/>
          <w:szCs w:val="28"/>
          <w:lang w:val="en-US"/>
        </w:rPr>
      </w:pPr>
      <w:bookmarkStart w:id="2" w:name="_Toc6843179"/>
      <w:bookmarkStart w:id="3" w:name="OLE_LINK2"/>
      <w:bookmarkStart w:id="4" w:name="OLE_LINK1"/>
      <w:bookmarkStart w:id="5" w:name="_Toc508875393"/>
      <w:r>
        <w:rPr>
          <w:rFonts w:hint="eastAsia" w:cs="宋体" w:asciiTheme="minorEastAsia" w:hAnsiTheme="minorEastAsia" w:eastAsiaTheme="minorEastAsia"/>
          <w:b/>
          <w:bCs w:val="0"/>
          <w:sz w:val="28"/>
          <w:szCs w:val="28"/>
          <w:lang w:val="en-US" w:eastAsia="zh-CN"/>
        </w:rPr>
        <w:t>卢氏县财政局财政投资评审造价咨询服务项目（二次）征集公告</w:t>
      </w:r>
    </w:p>
    <w:p w14:paraId="7BAD5176">
      <w:pPr>
        <w:widowControl/>
        <w:spacing w:line="360" w:lineRule="auto"/>
        <w:ind w:firstLine="601"/>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lang w:val="en-US" w:eastAsia="zh-CN"/>
        </w:rPr>
        <w:t>中瑞建园工程管理有限公司受卢氏县财政局的委托，就卢氏县财政局财政投资评审造价咨询服务项目（二次）进行框架协议采购，欢迎符合资格条件的供应商参加投标</w:t>
      </w:r>
      <w:r>
        <w:rPr>
          <w:rFonts w:hint="eastAsia" w:cs="宋体" w:asciiTheme="minorEastAsia" w:hAnsiTheme="minorEastAsia" w:eastAsiaTheme="minorEastAsia"/>
          <w:bCs/>
          <w:sz w:val="24"/>
          <w:szCs w:val="24"/>
        </w:rPr>
        <w:t>。</w:t>
      </w:r>
    </w:p>
    <w:p w14:paraId="24BBBB60">
      <w:pPr>
        <w:widowControl/>
        <w:spacing w:line="360" w:lineRule="auto"/>
        <w:ind w:firstLine="601"/>
        <w:jc w:val="left"/>
        <w:rPr>
          <w:rFonts w:hint="default" w:cs="宋体" w:asciiTheme="minorEastAsia" w:hAnsiTheme="minorEastAsia" w:eastAsiaTheme="minorEastAsia"/>
          <w:b/>
          <w:sz w:val="24"/>
          <w:szCs w:val="24"/>
          <w:lang w:val="en-US" w:eastAsia="zh-CN"/>
        </w:rPr>
      </w:pPr>
      <w:r>
        <w:rPr>
          <w:rFonts w:hint="eastAsia" w:cs="宋体" w:asciiTheme="minorEastAsia" w:hAnsiTheme="minorEastAsia" w:eastAsiaTheme="minorEastAsia"/>
          <w:b/>
          <w:sz w:val="24"/>
          <w:szCs w:val="24"/>
        </w:rPr>
        <w:t>一、项目</w:t>
      </w:r>
      <w:r>
        <w:rPr>
          <w:rFonts w:hint="eastAsia" w:cs="宋体" w:asciiTheme="minorEastAsia" w:hAnsiTheme="minorEastAsia" w:eastAsiaTheme="minorEastAsia"/>
          <w:b/>
          <w:sz w:val="24"/>
          <w:szCs w:val="24"/>
          <w:lang w:val="en-US" w:eastAsia="zh-CN"/>
        </w:rPr>
        <w:t>概况与采购范围</w:t>
      </w:r>
    </w:p>
    <w:p w14:paraId="3E34BB31">
      <w:pPr>
        <w:widowControl/>
        <w:spacing w:line="360" w:lineRule="auto"/>
        <w:ind w:firstLine="601"/>
        <w:jc w:val="left"/>
        <w:rPr>
          <w:rFonts w:hint="default" w:cs="宋体" w:asciiTheme="minorEastAsia" w:hAnsiTheme="minorEastAsia" w:eastAsiaTheme="minorEastAsia"/>
          <w:bCs/>
          <w:color w:val="FF0000"/>
          <w:sz w:val="24"/>
          <w:szCs w:val="24"/>
          <w:lang w:val="en-US" w:eastAsia="zh-CN"/>
        </w:rPr>
      </w:pPr>
      <w:r>
        <w:rPr>
          <w:rFonts w:hint="eastAsia" w:cs="宋体" w:asciiTheme="minorEastAsia" w:hAnsiTheme="minorEastAsia" w:eastAsiaTheme="minorEastAsia"/>
          <w:bCs/>
          <w:sz w:val="24"/>
          <w:szCs w:val="24"/>
        </w:rPr>
        <w:t>1、</w:t>
      </w:r>
      <w:bookmarkEnd w:id="2"/>
      <w:r>
        <w:rPr>
          <w:rFonts w:hint="eastAsia" w:cs="宋体" w:asciiTheme="minorEastAsia" w:hAnsiTheme="minorEastAsia" w:eastAsiaTheme="minorEastAsia"/>
          <w:bCs/>
          <w:sz w:val="24"/>
          <w:szCs w:val="24"/>
        </w:rPr>
        <w:t>项目名称：</w:t>
      </w:r>
      <w:r>
        <w:rPr>
          <w:rFonts w:hint="eastAsia" w:cs="宋体" w:asciiTheme="minorEastAsia" w:hAnsiTheme="minorEastAsia" w:eastAsiaTheme="minorEastAsia"/>
          <w:bCs/>
          <w:sz w:val="24"/>
          <w:szCs w:val="24"/>
          <w:lang w:val="en-GB" w:eastAsia="zh-CN"/>
        </w:rPr>
        <w:t>卢氏县财政局财政投资评审造价咨询服务项目（二次）</w:t>
      </w:r>
    </w:p>
    <w:p w14:paraId="402663B6">
      <w:pPr>
        <w:widowControl/>
        <w:spacing w:line="360" w:lineRule="auto"/>
        <w:ind w:firstLine="601"/>
        <w:jc w:val="left"/>
        <w:rPr>
          <w:rFonts w:hint="eastAsia" w:cs="宋体" w:asciiTheme="minorEastAsia" w:hAnsiTheme="minorEastAsia" w:eastAsiaTheme="minorEastAsia"/>
          <w:bCs/>
          <w:sz w:val="24"/>
          <w:szCs w:val="24"/>
          <w:lang w:eastAsia="zh-CN"/>
        </w:rPr>
      </w:pPr>
      <w:r>
        <w:rPr>
          <w:rFonts w:hint="eastAsia" w:cs="宋体" w:asciiTheme="minorEastAsia" w:hAnsiTheme="minorEastAsia" w:eastAsiaTheme="minorEastAsia"/>
          <w:bCs/>
          <w:sz w:val="24"/>
          <w:szCs w:val="24"/>
        </w:rPr>
        <w:t>2、项目编号：三卢公开采购-2025</w:t>
      </w:r>
      <w:r>
        <w:rPr>
          <w:rFonts w:hint="eastAsia" w:cs="宋体" w:asciiTheme="minorEastAsia" w:hAnsiTheme="minorEastAsia" w:eastAsiaTheme="minorEastAsia"/>
          <w:bCs/>
          <w:sz w:val="24"/>
          <w:szCs w:val="24"/>
          <w:lang w:val="en-US" w:eastAsia="zh-CN"/>
        </w:rPr>
        <w:t>-16；</w:t>
      </w:r>
      <w:r>
        <w:rPr>
          <w:rFonts w:hint="eastAsia" w:cs="宋体" w:asciiTheme="minorEastAsia" w:hAnsiTheme="minorEastAsia" w:eastAsiaTheme="minorEastAsia"/>
          <w:bCs/>
          <w:sz w:val="24"/>
          <w:szCs w:val="24"/>
        </w:rPr>
        <w:t>LSGZ[2025]</w:t>
      </w:r>
      <w:r>
        <w:rPr>
          <w:rFonts w:hint="eastAsia" w:cs="宋体" w:asciiTheme="minorEastAsia" w:hAnsiTheme="minorEastAsia" w:eastAsiaTheme="minorEastAsia"/>
          <w:bCs/>
          <w:sz w:val="24"/>
          <w:szCs w:val="24"/>
          <w:lang w:val="en-US" w:eastAsia="zh-CN"/>
        </w:rPr>
        <w:t>084-ZC058</w:t>
      </w:r>
      <w:r>
        <w:rPr>
          <w:rFonts w:hint="eastAsia" w:cs="宋体" w:asciiTheme="minorEastAsia" w:hAnsiTheme="minorEastAsia" w:eastAsiaTheme="minorEastAsia"/>
          <w:bCs/>
          <w:color w:val="auto"/>
          <w:sz w:val="24"/>
          <w:szCs w:val="24"/>
        </w:rPr>
        <w:t>；</w:t>
      </w:r>
    </w:p>
    <w:p w14:paraId="6988BF8B">
      <w:pPr>
        <w:widowControl/>
        <w:spacing w:line="360" w:lineRule="auto"/>
        <w:ind w:firstLine="601"/>
        <w:jc w:val="lef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lang w:val="en-US" w:eastAsia="zh-CN"/>
        </w:rPr>
        <w:t>3、采购人：卢氏县财政局</w:t>
      </w:r>
    </w:p>
    <w:p w14:paraId="6E0F76A4">
      <w:pPr>
        <w:widowControl/>
        <w:spacing w:line="360" w:lineRule="auto"/>
        <w:ind w:firstLine="601"/>
        <w:jc w:val="lef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lang w:val="en-US" w:eastAsia="zh-CN"/>
        </w:rPr>
        <w:t>4、预算金额：3000000.00元；</w:t>
      </w:r>
    </w:p>
    <w:p w14:paraId="08C8C919">
      <w:pPr>
        <w:widowControl/>
        <w:spacing w:line="360" w:lineRule="auto"/>
        <w:ind w:firstLine="601"/>
        <w:jc w:val="lef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lang w:val="en-US" w:eastAsia="zh-CN"/>
        </w:rPr>
        <w:t>5、资金来源：财政资金，已落实</w:t>
      </w:r>
    </w:p>
    <w:p w14:paraId="3ACD4923">
      <w:pPr>
        <w:widowControl/>
        <w:spacing w:line="360" w:lineRule="auto"/>
        <w:ind w:firstLine="601"/>
        <w:jc w:val="lef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lang w:val="en-US" w:eastAsia="zh-CN"/>
        </w:rPr>
        <w:t>6、采购内容：卢氏县财政投资评审造价咨询服务项目为进一步确保招标控制价编制科学合理、精准无误，结合全县目前工程、货物和服务采购项目总体情况，现通过框架协议采购选定造价咨询供应商10家。</w:t>
      </w:r>
    </w:p>
    <w:p w14:paraId="1619228F">
      <w:pPr>
        <w:widowControl/>
        <w:spacing w:line="360" w:lineRule="auto"/>
        <w:ind w:firstLine="601"/>
        <w:jc w:val="left"/>
        <w:rPr>
          <w:rFonts w:hint="eastAsia" w:eastAsia="宋体" w:cs="宋体" w:asciiTheme="minorEastAsia" w:hAnsiTheme="minorEastAsia"/>
          <w:bCs/>
          <w:sz w:val="24"/>
          <w:szCs w:val="24"/>
          <w:lang w:eastAsia="zh-CN"/>
        </w:rPr>
      </w:pPr>
      <w:r>
        <w:rPr>
          <w:rFonts w:hint="eastAsia" w:cs="宋体" w:asciiTheme="minorEastAsia" w:hAnsiTheme="minorEastAsia" w:eastAsiaTheme="minorEastAsia"/>
          <w:bCs/>
          <w:sz w:val="24"/>
          <w:szCs w:val="24"/>
          <w:lang w:val="en-US" w:eastAsia="zh-CN"/>
        </w:rPr>
        <w:t>7、</w:t>
      </w:r>
      <w:r>
        <w:rPr>
          <w:rFonts w:hint="eastAsia" w:cs="宋体" w:asciiTheme="minorEastAsia" w:hAnsiTheme="minorEastAsia" w:eastAsiaTheme="minorEastAsia"/>
          <w:bCs/>
          <w:color w:val="auto"/>
          <w:sz w:val="24"/>
          <w:szCs w:val="24"/>
          <w:lang w:val="en-US" w:eastAsia="zh-CN"/>
        </w:rPr>
        <w:t>服务期限</w:t>
      </w:r>
      <w:r>
        <w:rPr>
          <w:rFonts w:hint="eastAsia" w:cs="宋体" w:asciiTheme="minorEastAsia" w:hAnsiTheme="minorEastAsia" w:eastAsiaTheme="minorEastAsia"/>
          <w:bCs/>
          <w:color w:val="auto"/>
          <w:sz w:val="24"/>
          <w:szCs w:val="24"/>
        </w:rPr>
        <w:t>：</w:t>
      </w:r>
      <w:r>
        <w:rPr>
          <w:rFonts w:hint="eastAsia" w:cs="宋体" w:asciiTheme="minorEastAsia" w:hAnsiTheme="minorEastAsia"/>
          <w:kern w:val="0"/>
          <w:sz w:val="24"/>
          <w:szCs w:val="24"/>
        </w:rPr>
        <w:t>自合同签订之日起</w:t>
      </w:r>
      <w:r>
        <w:rPr>
          <w:rFonts w:hint="eastAsia" w:cs="宋体" w:asciiTheme="minorEastAsia" w:hAnsiTheme="minorEastAsia"/>
          <w:color w:val="auto"/>
          <w:kern w:val="0"/>
          <w:sz w:val="24"/>
          <w:szCs w:val="24"/>
          <w:lang w:val="en-US" w:eastAsia="zh-CN"/>
        </w:rPr>
        <w:t>2</w:t>
      </w:r>
      <w:r>
        <w:rPr>
          <w:rFonts w:hint="eastAsia" w:cs="宋体" w:asciiTheme="minorEastAsia" w:hAnsiTheme="minorEastAsia"/>
          <w:kern w:val="0"/>
          <w:sz w:val="24"/>
          <w:szCs w:val="24"/>
        </w:rPr>
        <w:t>年</w:t>
      </w:r>
      <w:r>
        <w:rPr>
          <w:rFonts w:hint="eastAsia" w:cs="宋体" w:asciiTheme="minorEastAsia" w:hAnsiTheme="minorEastAsia"/>
          <w:kern w:val="0"/>
          <w:sz w:val="24"/>
          <w:szCs w:val="24"/>
          <w:lang w:eastAsia="zh-CN"/>
        </w:rPr>
        <w:t>。</w:t>
      </w:r>
    </w:p>
    <w:p w14:paraId="3E8DAA08">
      <w:pPr>
        <w:widowControl/>
        <w:spacing w:line="360" w:lineRule="auto"/>
        <w:ind w:firstLine="601"/>
        <w:jc w:val="lef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lang w:val="en-US" w:eastAsia="zh-CN"/>
        </w:rPr>
        <w:t>8、质量要求：</w:t>
      </w:r>
      <w:r>
        <w:rPr>
          <w:rFonts w:hint="eastAsia" w:cs="宋体" w:asciiTheme="minorEastAsia" w:hAnsiTheme="minorEastAsia" w:eastAsiaTheme="minorEastAsia"/>
          <w:bCs/>
          <w:color w:val="auto"/>
          <w:sz w:val="24"/>
          <w:szCs w:val="24"/>
        </w:rPr>
        <w:t>符合国家及地方相关规范、标准要求</w:t>
      </w:r>
      <w:r>
        <w:rPr>
          <w:rFonts w:hint="eastAsia" w:cs="宋体" w:asciiTheme="minorEastAsia" w:hAnsiTheme="minorEastAsia" w:eastAsiaTheme="minorEastAsia"/>
          <w:bCs/>
          <w:color w:val="auto"/>
          <w:sz w:val="24"/>
          <w:szCs w:val="24"/>
          <w:lang w:eastAsia="zh-CN"/>
        </w:rPr>
        <w:t>。</w:t>
      </w:r>
    </w:p>
    <w:p w14:paraId="74BF76E0">
      <w:pPr>
        <w:widowControl/>
        <w:spacing w:line="360" w:lineRule="auto"/>
        <w:ind w:firstLine="601"/>
        <w:jc w:val="lef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lang w:val="en-US" w:eastAsia="zh-CN"/>
        </w:rPr>
        <w:t>9、标段划分：本项目分一个标段</w:t>
      </w:r>
    </w:p>
    <w:p w14:paraId="13E0D1D9">
      <w:pPr>
        <w:widowControl/>
        <w:spacing w:line="360" w:lineRule="auto"/>
        <w:ind w:firstLine="601"/>
        <w:jc w:val="lef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lang w:val="en-US" w:eastAsia="zh-CN"/>
        </w:rPr>
        <w:t>10、政府采购政策：本项目执行促进中小型企业发展政策（残疾人福利性企业、监狱企业视同小微企业）、优先采购节能环保产品等政府采购政策</w:t>
      </w:r>
    </w:p>
    <w:p w14:paraId="1552A112">
      <w:pPr>
        <w:widowControl/>
        <w:spacing w:line="360" w:lineRule="auto"/>
        <w:ind w:firstLine="482" w:firstLineChars="200"/>
        <w:jc w:val="left"/>
        <w:rPr>
          <w:rFonts w:cs="宋体" w:asciiTheme="minorEastAsia" w:hAnsiTheme="minorEastAsia" w:eastAsiaTheme="minorEastAsia"/>
          <w:bCs/>
          <w:sz w:val="24"/>
          <w:szCs w:val="24"/>
        </w:rPr>
      </w:pPr>
      <w:r>
        <w:rPr>
          <w:rFonts w:hint="eastAsia" w:cs="宋体" w:asciiTheme="minorEastAsia" w:hAnsiTheme="minorEastAsia" w:eastAsiaTheme="minorEastAsia"/>
          <w:b/>
          <w:sz w:val="24"/>
          <w:szCs w:val="24"/>
        </w:rPr>
        <w:t>二、</w:t>
      </w:r>
      <w:r>
        <w:rPr>
          <w:rFonts w:hint="eastAsia" w:cs="宋体" w:asciiTheme="minorEastAsia" w:hAnsiTheme="minorEastAsia" w:eastAsiaTheme="minorEastAsia"/>
          <w:b/>
          <w:sz w:val="24"/>
          <w:szCs w:val="24"/>
          <w:lang w:val="en-US" w:eastAsia="zh-CN"/>
        </w:rPr>
        <w:t>供应商</w:t>
      </w:r>
      <w:r>
        <w:rPr>
          <w:rFonts w:hint="eastAsia" w:cs="宋体" w:asciiTheme="minorEastAsia" w:hAnsiTheme="minorEastAsia" w:eastAsiaTheme="minorEastAsia"/>
          <w:b/>
          <w:sz w:val="24"/>
          <w:szCs w:val="24"/>
        </w:rPr>
        <w:t>资格要求</w:t>
      </w:r>
      <w:r>
        <w:rPr>
          <w:rFonts w:hint="eastAsia" w:cs="宋体" w:asciiTheme="minorEastAsia" w:hAnsiTheme="minorEastAsia" w:eastAsiaTheme="minorEastAsia"/>
          <w:bCs/>
          <w:sz w:val="24"/>
          <w:szCs w:val="24"/>
        </w:rPr>
        <w:t>：</w:t>
      </w:r>
    </w:p>
    <w:p w14:paraId="3F7CF130">
      <w:pPr>
        <w:widowControl/>
        <w:spacing w:line="360" w:lineRule="auto"/>
        <w:ind w:firstLine="601"/>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1、供应商符合《中华人民共和国政府采购法》第二十二条规定条件；</w:t>
      </w:r>
    </w:p>
    <w:p w14:paraId="3C90373B">
      <w:pPr>
        <w:widowControl/>
        <w:spacing w:line="360" w:lineRule="auto"/>
        <w:ind w:firstLine="601"/>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w:t>
      </w:r>
      <w:r>
        <w:rPr>
          <w:rFonts w:hint="eastAsia" w:ascii="宋体" w:hAnsi="宋体" w:cs="宋体"/>
          <w:bCs/>
          <w:sz w:val="24"/>
          <w:szCs w:val="24"/>
        </w:rPr>
        <w:t>落实政府采购政策满足的资格要求：支持中小微（监狱、残疾人福利性单位）企业；</w:t>
      </w:r>
    </w:p>
    <w:p w14:paraId="65240D1E">
      <w:pPr>
        <w:widowControl/>
        <w:spacing w:line="360" w:lineRule="auto"/>
        <w:ind w:firstLine="601"/>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3、本项目的特定资格要求</w:t>
      </w:r>
    </w:p>
    <w:p w14:paraId="7C2EFD9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w:t>
      </w:r>
      <w:r>
        <w:rPr>
          <w:rFonts w:hint="eastAsia" w:cs="宋体" w:asciiTheme="minorEastAsia" w:hAnsiTheme="minorEastAsia" w:eastAsiaTheme="minorEastAsia"/>
          <w:bCs/>
          <w:sz w:val="24"/>
          <w:szCs w:val="24"/>
          <w:lang w:val="en-US" w:eastAsia="zh-CN"/>
        </w:rPr>
        <w:t>供应商具有</w:t>
      </w:r>
      <w:r>
        <w:rPr>
          <w:rFonts w:hint="eastAsia" w:cs="宋体" w:asciiTheme="minorEastAsia" w:hAnsiTheme="minorEastAsia" w:eastAsiaTheme="minorEastAsia"/>
          <w:bCs/>
          <w:sz w:val="24"/>
          <w:szCs w:val="24"/>
        </w:rPr>
        <w:t>独立法人</w:t>
      </w:r>
      <w:r>
        <w:rPr>
          <w:rFonts w:hint="eastAsia" w:cs="宋体" w:asciiTheme="minorEastAsia" w:hAnsiTheme="minorEastAsia" w:eastAsiaTheme="minorEastAsia"/>
          <w:bCs/>
          <w:sz w:val="24"/>
          <w:szCs w:val="24"/>
          <w:lang w:val="en-US" w:eastAsia="zh-CN"/>
        </w:rPr>
        <w:t>资格</w:t>
      </w:r>
      <w:r>
        <w:rPr>
          <w:rFonts w:hint="eastAsia" w:cs="宋体" w:asciiTheme="minorEastAsia" w:hAnsiTheme="minorEastAsia" w:eastAsiaTheme="minorEastAsia"/>
          <w:bCs/>
          <w:sz w:val="24"/>
          <w:szCs w:val="24"/>
        </w:rPr>
        <w:t>，具有有效的</w:t>
      </w:r>
      <w:r>
        <w:rPr>
          <w:rFonts w:hint="eastAsia" w:cs="宋体" w:asciiTheme="minorEastAsia" w:hAnsiTheme="minorEastAsia" w:eastAsiaTheme="minorEastAsia"/>
          <w:bCs/>
          <w:sz w:val="24"/>
          <w:szCs w:val="24"/>
          <w:lang w:val="en-US" w:eastAsia="zh-CN"/>
        </w:rPr>
        <w:t>企业法人</w:t>
      </w:r>
      <w:r>
        <w:rPr>
          <w:rFonts w:hint="eastAsia" w:cs="宋体" w:asciiTheme="minorEastAsia" w:hAnsiTheme="minorEastAsia" w:eastAsiaTheme="minorEastAsia"/>
          <w:bCs/>
          <w:sz w:val="24"/>
          <w:szCs w:val="24"/>
        </w:rPr>
        <w:t>营业执照；</w:t>
      </w:r>
    </w:p>
    <w:p w14:paraId="29927E3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lang w:eastAsia="zh-CN"/>
        </w:rPr>
        <w:t>（</w:t>
      </w:r>
      <w:r>
        <w:rPr>
          <w:rFonts w:hint="eastAsia" w:cs="宋体" w:asciiTheme="minorEastAsia" w:hAnsiTheme="minorEastAsia" w:eastAsiaTheme="minorEastAsia"/>
          <w:bCs/>
          <w:sz w:val="24"/>
          <w:szCs w:val="24"/>
          <w:lang w:val="en-US" w:eastAsia="zh-CN"/>
        </w:rPr>
        <w:t>2</w:t>
      </w:r>
      <w:r>
        <w:rPr>
          <w:rFonts w:hint="eastAsia" w:cs="宋体" w:asciiTheme="minorEastAsia" w:hAnsiTheme="minorEastAsia" w:eastAsiaTheme="minorEastAsia"/>
          <w:bCs/>
          <w:sz w:val="24"/>
          <w:szCs w:val="24"/>
          <w:lang w:eastAsia="zh-CN"/>
        </w:rPr>
        <w:t>）</w:t>
      </w:r>
      <w:r>
        <w:rPr>
          <w:rFonts w:hint="eastAsia" w:cs="宋体" w:asciiTheme="minorEastAsia" w:hAnsiTheme="minorEastAsia" w:eastAsiaTheme="minorEastAsia"/>
          <w:bCs/>
          <w:sz w:val="24"/>
          <w:szCs w:val="24"/>
          <w:lang w:val="en-US" w:eastAsia="zh-CN"/>
        </w:rPr>
        <w:t>供应商具有履行合同所必须的设备、人员和专业技术能力；（承诺书格式自拟）</w:t>
      </w:r>
      <w:r>
        <w:rPr>
          <w:rFonts w:hint="eastAsia" w:cs="宋体" w:asciiTheme="minorEastAsia" w:hAnsiTheme="minorEastAsia" w:eastAsiaTheme="minorEastAsia"/>
          <w:bCs/>
          <w:sz w:val="24"/>
          <w:szCs w:val="24"/>
        </w:rPr>
        <w:t>；</w:t>
      </w:r>
    </w:p>
    <w:p w14:paraId="365BFFB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szCs w:val="24"/>
          <w:lang w:eastAsia="zh-CN"/>
        </w:rPr>
      </w:pPr>
      <w:r>
        <w:rPr>
          <w:rFonts w:hint="eastAsia" w:cs="宋体" w:asciiTheme="minorEastAsia" w:hAnsiTheme="minorEastAsia" w:eastAsiaTheme="minorEastAsia"/>
          <w:bCs/>
          <w:sz w:val="24"/>
          <w:szCs w:val="24"/>
          <w:lang w:eastAsia="zh-CN"/>
        </w:rPr>
        <w:t>（</w:t>
      </w:r>
      <w:r>
        <w:rPr>
          <w:rFonts w:hint="eastAsia" w:cs="宋体" w:asciiTheme="minorEastAsia" w:hAnsiTheme="minorEastAsia" w:eastAsiaTheme="minorEastAsia"/>
          <w:bCs/>
          <w:sz w:val="24"/>
          <w:szCs w:val="24"/>
          <w:lang w:val="en-US" w:eastAsia="zh-CN"/>
        </w:rPr>
        <w:t>3</w:t>
      </w:r>
      <w:r>
        <w:rPr>
          <w:rFonts w:hint="eastAsia" w:cs="宋体" w:asciiTheme="minorEastAsia" w:hAnsiTheme="minorEastAsia" w:eastAsiaTheme="minorEastAsia"/>
          <w:bCs/>
          <w:sz w:val="24"/>
          <w:szCs w:val="24"/>
          <w:lang w:eastAsia="zh-CN"/>
        </w:rPr>
        <w:t>）</w:t>
      </w:r>
      <w:r>
        <w:rPr>
          <w:rFonts w:hint="eastAsia" w:cs="宋体" w:asciiTheme="minorEastAsia" w:hAnsiTheme="minorEastAsia" w:eastAsiaTheme="minorEastAsia"/>
          <w:bCs/>
          <w:color w:val="auto"/>
          <w:sz w:val="24"/>
          <w:szCs w:val="24"/>
          <w:lang w:eastAsia="zh-CN"/>
        </w:rPr>
        <w:t>拟派</w:t>
      </w:r>
      <w:r>
        <w:rPr>
          <w:rFonts w:hint="eastAsia" w:cs="宋体" w:asciiTheme="minorEastAsia" w:hAnsiTheme="minorEastAsia" w:eastAsiaTheme="minorEastAsia"/>
          <w:bCs/>
          <w:color w:val="auto"/>
          <w:sz w:val="24"/>
          <w:szCs w:val="24"/>
          <w:lang w:val="en-US" w:eastAsia="zh-CN"/>
        </w:rPr>
        <w:t>项目</w:t>
      </w:r>
      <w:r>
        <w:rPr>
          <w:rFonts w:hint="eastAsia" w:cs="宋体" w:asciiTheme="minorEastAsia" w:hAnsiTheme="minorEastAsia" w:eastAsiaTheme="minorEastAsia"/>
          <w:bCs/>
          <w:color w:val="auto"/>
          <w:sz w:val="24"/>
          <w:szCs w:val="24"/>
          <w:lang w:eastAsia="zh-CN"/>
        </w:rPr>
        <w:t>负责人具有</w:t>
      </w:r>
      <w:r>
        <w:rPr>
          <w:rFonts w:hint="eastAsia" w:cs="宋体" w:asciiTheme="minorEastAsia" w:hAnsiTheme="minorEastAsia" w:eastAsiaTheme="minorEastAsia"/>
          <w:bCs/>
          <w:color w:val="auto"/>
          <w:sz w:val="24"/>
          <w:szCs w:val="24"/>
          <w:highlight w:val="none"/>
          <w:lang w:val="en-US" w:eastAsia="zh-CN"/>
        </w:rPr>
        <w:t>国家一级注册造价工程师资格证书</w:t>
      </w:r>
      <w:r>
        <w:rPr>
          <w:rFonts w:hint="eastAsia" w:cs="宋体" w:asciiTheme="minorEastAsia" w:hAnsiTheme="minorEastAsia" w:eastAsiaTheme="minorEastAsia"/>
          <w:bCs/>
          <w:color w:val="auto"/>
          <w:sz w:val="24"/>
          <w:szCs w:val="24"/>
          <w:lang w:eastAsia="zh-CN"/>
        </w:rPr>
        <w:t>，</w:t>
      </w:r>
      <w:r>
        <w:rPr>
          <w:rFonts w:hint="eastAsia" w:ascii="宋体" w:hAnsi="宋体"/>
          <w:color w:val="auto"/>
          <w:sz w:val="24"/>
          <w:szCs w:val="24"/>
        </w:rPr>
        <w:t>且同时具有中级及以上职称（需提供项目负责人近</w:t>
      </w:r>
      <w:r>
        <w:rPr>
          <w:rFonts w:hint="eastAsia" w:ascii="宋体" w:hAnsi="宋体"/>
          <w:color w:val="auto"/>
          <w:sz w:val="24"/>
          <w:szCs w:val="24"/>
          <w:lang w:val="en-US" w:eastAsia="zh-CN"/>
        </w:rPr>
        <w:t>3</w:t>
      </w:r>
      <w:r>
        <w:rPr>
          <w:rFonts w:hint="eastAsia" w:ascii="宋体" w:hAnsi="宋体"/>
          <w:color w:val="auto"/>
          <w:sz w:val="24"/>
          <w:szCs w:val="24"/>
        </w:rPr>
        <w:t>个月社保缴纳证明，如果为新成立的公司，不足</w:t>
      </w:r>
      <w:r>
        <w:rPr>
          <w:rFonts w:hint="eastAsia" w:ascii="宋体" w:hAnsi="宋体"/>
          <w:color w:val="auto"/>
          <w:sz w:val="24"/>
          <w:szCs w:val="24"/>
          <w:lang w:val="en-US" w:eastAsia="zh-CN"/>
        </w:rPr>
        <w:t>3</w:t>
      </w:r>
      <w:r>
        <w:rPr>
          <w:rFonts w:hint="eastAsia" w:ascii="宋体" w:hAnsi="宋体"/>
          <w:color w:val="auto"/>
          <w:sz w:val="24"/>
          <w:szCs w:val="24"/>
        </w:rPr>
        <w:t>个月，从成立之日起算起）</w:t>
      </w:r>
      <w:r>
        <w:rPr>
          <w:rFonts w:hint="eastAsia" w:ascii="宋体" w:hAnsi="宋体"/>
          <w:color w:val="auto"/>
          <w:sz w:val="24"/>
          <w:szCs w:val="24"/>
          <w:lang w:eastAsia="zh-CN"/>
        </w:rPr>
        <w:t>；</w:t>
      </w:r>
    </w:p>
    <w:p w14:paraId="772A976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bCs/>
          <w:sz w:val="24"/>
          <w:szCs w:val="24"/>
          <w:lang w:val="en-US" w:eastAsia="zh-CN"/>
        </w:rPr>
        <w:t>4）具有良好的商业信誉和健全的财务会计制度，提供2022年以来任意一年经会计师事务所或审计机构出具的年度财务审计报告；公司成立不足一年无审计报告的应附最新的财务报表说明</w:t>
      </w:r>
      <w:r>
        <w:rPr>
          <w:rFonts w:hint="eastAsia" w:cs="宋体" w:asciiTheme="minorEastAsia" w:hAnsiTheme="minorEastAsia" w:eastAsiaTheme="minorEastAsia"/>
          <w:bCs/>
          <w:sz w:val="24"/>
          <w:szCs w:val="24"/>
        </w:rPr>
        <w:t>；</w:t>
      </w:r>
    </w:p>
    <w:p w14:paraId="3697298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bCs/>
          <w:sz w:val="24"/>
          <w:szCs w:val="24"/>
          <w:lang w:val="en-US" w:eastAsia="zh-CN"/>
        </w:rPr>
        <w:t>5</w:t>
      </w:r>
      <w:r>
        <w:rPr>
          <w:rFonts w:hint="eastAsia" w:cs="宋体" w:asciiTheme="minorEastAsia" w:hAnsiTheme="minorEastAsia" w:eastAsiaTheme="minorEastAsia"/>
          <w:bCs/>
          <w:sz w:val="24"/>
          <w:szCs w:val="24"/>
        </w:rPr>
        <w:t>）参加政府采购活动前3年内无行贿犯罪记录、商业贿赂、不正当竞争行为、骗取中标、严重违约及重大工程质量等问题；供应商出具的无行贿犯罪记录在中国裁判文书网自行查询或自行承诺（查询对象：企业、法定代表人)及企业注册地工商部门出具的无商业贿赂和不正当竞争证明，若当地工商部门不出具此证明，供应商</w:t>
      </w:r>
      <w:r>
        <w:rPr>
          <w:rFonts w:hint="eastAsia" w:cs="宋体" w:asciiTheme="minorEastAsia" w:hAnsiTheme="minorEastAsia" w:eastAsiaTheme="minorEastAsia"/>
          <w:bCs/>
          <w:sz w:val="24"/>
          <w:szCs w:val="24"/>
          <w:lang w:val="en-US" w:eastAsia="zh-CN"/>
        </w:rPr>
        <w:t>需</w:t>
      </w:r>
      <w:r>
        <w:rPr>
          <w:rFonts w:hint="eastAsia" w:cs="宋体" w:asciiTheme="minorEastAsia" w:hAnsiTheme="minorEastAsia" w:eastAsiaTheme="minorEastAsia"/>
          <w:bCs/>
          <w:sz w:val="24"/>
          <w:szCs w:val="24"/>
        </w:rPr>
        <w:t>自行承诺无商业贿赂和不正当竞争行为；</w:t>
      </w:r>
    </w:p>
    <w:p w14:paraId="41D8EB2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bCs/>
          <w:sz w:val="24"/>
          <w:szCs w:val="24"/>
          <w:lang w:val="en-US" w:eastAsia="zh-CN"/>
        </w:rPr>
        <w:t>6</w:t>
      </w: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bCs/>
          <w:sz w:val="24"/>
          <w:szCs w:val="24"/>
          <w:lang w:eastAsia="zh-CN"/>
        </w:rPr>
        <w:t>供应商未被列入中国执行信息公开</w:t>
      </w:r>
      <w:r>
        <w:rPr>
          <w:rFonts w:hint="eastAsia" w:cs="宋体" w:asciiTheme="minorEastAsia" w:hAnsiTheme="minorEastAsia" w:eastAsiaTheme="minorEastAsia"/>
          <w:bCs/>
          <w:sz w:val="24"/>
          <w:szCs w:val="24"/>
          <w:lang w:val="en-US" w:eastAsia="zh-CN"/>
        </w:rPr>
        <w:t>网</w:t>
      </w:r>
      <w:r>
        <w:rPr>
          <w:rFonts w:hint="eastAsia" w:cs="宋体" w:asciiTheme="minorEastAsia" w:hAnsiTheme="minorEastAsia" w:eastAsiaTheme="minorEastAsia"/>
          <w:bCs/>
          <w:sz w:val="24"/>
          <w:szCs w:val="24"/>
          <w:lang w:eastAsia="zh-CN"/>
        </w:rPr>
        <w:t>（http://zxgk.court.gov.cn/shixin/）失信被执行人、“信用中国”网站（www.creditchina.gov.cn）重大税收违法失信主体、“中国政府采购网”（http://www.ccgp.gov.cn/）政府采购严重违法失信行为名单，提供网页查询信息截图（查询时间自公告发布之日起至投标截止时间）</w:t>
      </w:r>
      <w:r>
        <w:rPr>
          <w:rFonts w:hint="eastAsia" w:cs="宋体" w:asciiTheme="minorEastAsia" w:hAnsiTheme="minorEastAsia" w:eastAsiaTheme="minorEastAsia"/>
          <w:bCs/>
          <w:sz w:val="24"/>
          <w:szCs w:val="24"/>
        </w:rPr>
        <w:t>；</w:t>
      </w:r>
    </w:p>
    <w:p w14:paraId="61C3B4C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bCs/>
          <w:sz w:val="24"/>
          <w:szCs w:val="24"/>
          <w:lang w:val="en-US" w:eastAsia="zh-CN"/>
        </w:rPr>
        <w:t>7</w:t>
      </w:r>
      <w:r>
        <w:rPr>
          <w:rFonts w:hint="eastAsia" w:cs="宋体" w:asciiTheme="minorEastAsia" w:hAnsiTheme="minorEastAsia" w:eastAsiaTheme="minorEastAsia"/>
          <w:bCs/>
          <w:sz w:val="24"/>
          <w:szCs w:val="24"/>
        </w:rPr>
        <w:t>）单位负责人为同一人或者存在控股、管理关系的不同单位，不得同时参加本项目投标（提供加盖</w:t>
      </w:r>
      <w:r>
        <w:rPr>
          <w:rFonts w:hint="eastAsia" w:cs="宋体" w:asciiTheme="minorEastAsia" w:hAnsiTheme="minorEastAsia" w:eastAsiaTheme="minorEastAsia"/>
          <w:bCs/>
          <w:sz w:val="24"/>
          <w:szCs w:val="24"/>
          <w:lang w:val="en-US" w:eastAsia="zh-CN"/>
        </w:rPr>
        <w:t>供应商</w:t>
      </w:r>
      <w:r>
        <w:rPr>
          <w:rFonts w:hint="eastAsia" w:cs="宋体" w:asciiTheme="minorEastAsia" w:hAnsiTheme="minorEastAsia" w:eastAsiaTheme="minorEastAsia"/>
          <w:bCs/>
          <w:sz w:val="24"/>
          <w:szCs w:val="24"/>
        </w:rPr>
        <w:t>公章的“国家企业信用信息公示系统”中公示的公司信息、股东或投资人信息）。</w:t>
      </w:r>
    </w:p>
    <w:p w14:paraId="3983B5DE">
      <w:pPr>
        <w:widowControl/>
        <w:spacing w:line="360" w:lineRule="auto"/>
        <w:ind w:firstLine="601"/>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三、</w:t>
      </w:r>
      <w:r>
        <w:rPr>
          <w:rFonts w:hint="eastAsia" w:cs="宋体" w:asciiTheme="minorEastAsia" w:hAnsiTheme="minorEastAsia" w:eastAsiaTheme="minorEastAsia"/>
          <w:b/>
          <w:sz w:val="24"/>
          <w:szCs w:val="24"/>
          <w:lang w:eastAsia="zh-CN"/>
        </w:rPr>
        <w:t>征集文件</w:t>
      </w:r>
      <w:r>
        <w:rPr>
          <w:rFonts w:hint="eastAsia" w:cs="宋体" w:asciiTheme="minorEastAsia" w:hAnsiTheme="minorEastAsia" w:eastAsiaTheme="minorEastAsia"/>
          <w:b/>
          <w:sz w:val="24"/>
          <w:szCs w:val="24"/>
        </w:rPr>
        <w:t>的获取</w:t>
      </w:r>
    </w:p>
    <w:p w14:paraId="2421524E">
      <w:pPr>
        <w:widowControl/>
        <w:spacing w:line="360" w:lineRule="auto"/>
        <w:ind w:left="-2" w:leftChars="-1" w:right="-58" w:firstLine="566" w:firstLineChars="236"/>
        <w:jc w:val="left"/>
        <w:rPr>
          <w:rFonts w:hint="eastAsia" w:ascii="宋体" w:hAnsi="宋体" w:cs="宋体"/>
          <w:bCs/>
          <w:sz w:val="24"/>
          <w:szCs w:val="24"/>
          <w:lang w:eastAsia="zh-CN"/>
        </w:rPr>
      </w:pPr>
      <w:r>
        <w:rPr>
          <w:rFonts w:hint="eastAsia" w:ascii="宋体" w:hAnsi="宋体" w:cs="宋体"/>
          <w:bCs/>
          <w:sz w:val="24"/>
          <w:szCs w:val="24"/>
          <w:lang w:val="en-US" w:eastAsia="zh-CN"/>
        </w:rPr>
        <w:t>1.时间：</w:t>
      </w:r>
      <w:r>
        <w:rPr>
          <w:rFonts w:hint="eastAsia" w:ascii="宋体" w:hAnsi="宋体" w:cs="宋体"/>
          <w:bCs/>
          <w:color w:val="auto"/>
          <w:sz w:val="24"/>
          <w:szCs w:val="24"/>
          <w:highlight w:val="none"/>
          <w:lang w:val="en-US" w:eastAsia="zh-CN"/>
        </w:rPr>
        <w:t>2025年4月30日08时00分至2025年5月20日</w:t>
      </w:r>
      <w:r>
        <w:rPr>
          <w:rFonts w:hint="eastAsia" w:ascii="宋体" w:hAnsi="宋体" w:cs="宋体"/>
          <w:bCs/>
          <w:color w:val="auto"/>
          <w:sz w:val="24"/>
          <w:szCs w:val="24"/>
          <w:lang w:val="en-US" w:eastAsia="zh-CN"/>
        </w:rPr>
        <w:t>0</w:t>
      </w:r>
      <w:r>
        <w:rPr>
          <w:rFonts w:hint="eastAsia" w:ascii="宋体" w:hAnsi="宋体" w:cs="宋体"/>
          <w:bCs/>
          <w:sz w:val="24"/>
          <w:szCs w:val="24"/>
          <w:lang w:val="en-US" w:eastAsia="zh-CN"/>
        </w:rPr>
        <w:t>8时40分；</w:t>
      </w:r>
    </w:p>
    <w:p w14:paraId="35AC0DD9">
      <w:pPr>
        <w:widowControl/>
        <w:spacing w:line="360" w:lineRule="auto"/>
        <w:ind w:left="-2" w:leftChars="-1" w:right="-58" w:firstLine="566" w:firstLineChars="236"/>
        <w:jc w:val="left"/>
        <w:rPr>
          <w:rFonts w:hint="eastAsia" w:ascii="宋体" w:hAnsi="宋体" w:cs="宋体"/>
          <w:bCs/>
          <w:sz w:val="24"/>
          <w:szCs w:val="24"/>
          <w:lang w:eastAsia="zh-CN"/>
        </w:rPr>
      </w:pPr>
      <w:r>
        <w:rPr>
          <w:rFonts w:hint="eastAsia" w:ascii="宋体" w:hAnsi="宋体" w:cs="宋体"/>
          <w:bCs/>
          <w:sz w:val="24"/>
          <w:szCs w:val="24"/>
          <w:lang w:val="en-US" w:eastAsia="zh-CN"/>
        </w:rPr>
        <w:t>2.地点：三门峡市公共资源交易中心网下载；</w:t>
      </w:r>
    </w:p>
    <w:p w14:paraId="3A178F19">
      <w:pPr>
        <w:widowControl/>
        <w:spacing w:line="360" w:lineRule="auto"/>
        <w:ind w:left="-2" w:leftChars="-1" w:right="-58" w:firstLine="566" w:firstLineChars="236"/>
        <w:jc w:val="left"/>
        <w:rPr>
          <w:rFonts w:hint="eastAsia" w:ascii="宋体" w:hAnsi="宋体" w:cs="宋体"/>
          <w:bCs/>
          <w:sz w:val="24"/>
          <w:szCs w:val="24"/>
          <w:lang w:eastAsia="zh-CN"/>
        </w:rPr>
      </w:pPr>
      <w:r>
        <w:rPr>
          <w:rFonts w:hint="eastAsia" w:ascii="宋体" w:hAnsi="宋体" w:cs="宋体"/>
          <w:bCs/>
          <w:sz w:val="24"/>
          <w:szCs w:val="24"/>
          <w:lang w:val="en-US" w:eastAsia="zh-CN"/>
        </w:rPr>
        <w:t>3.方式：本项目没有报名环节，供应商凭CA数字证书通过三门峡市公共资源交易中心网（网址：http://gzjy.smx.gov.cn），点击交易平台选择“市场主体登录”，在所参与项目右侧点击参与投标，即可直接下载本项目征集文件（征集文件包含采购内容、技术参数要求等投标所需一切内容）。</w:t>
      </w:r>
    </w:p>
    <w:p w14:paraId="2E0C158C">
      <w:pPr>
        <w:widowControl/>
        <w:spacing w:line="360" w:lineRule="auto"/>
        <w:ind w:left="-2" w:leftChars="-1" w:right="-58" w:firstLine="566" w:firstLineChars="236"/>
        <w:jc w:val="left"/>
        <w:rPr>
          <w:rFonts w:hint="eastAsia" w:ascii="宋体" w:hAnsi="宋体" w:cs="宋体"/>
          <w:bCs/>
          <w:sz w:val="24"/>
          <w:szCs w:val="24"/>
          <w:lang w:eastAsia="zh-CN"/>
        </w:rPr>
      </w:pPr>
      <w:r>
        <w:rPr>
          <w:rFonts w:hint="eastAsia" w:ascii="宋体" w:hAnsi="宋体" w:cs="宋体"/>
          <w:bCs/>
          <w:sz w:val="24"/>
          <w:szCs w:val="24"/>
          <w:lang w:val="en-US" w:eastAsia="zh-CN"/>
        </w:rPr>
        <w:t>办理CA证书：http://www.smxgzjy.org/bwstb/23330.jhtml</w:t>
      </w:r>
    </w:p>
    <w:p w14:paraId="2EC6A3D5">
      <w:pPr>
        <w:widowControl/>
        <w:spacing w:line="360" w:lineRule="auto"/>
        <w:ind w:left="-2" w:leftChars="-1" w:right="-58" w:firstLine="566" w:firstLineChars="236"/>
        <w:jc w:val="left"/>
        <w:rPr>
          <w:rFonts w:hint="eastAsia" w:ascii="宋体" w:hAnsi="宋体" w:cs="宋体"/>
          <w:bCs/>
          <w:sz w:val="24"/>
          <w:szCs w:val="24"/>
          <w:lang w:eastAsia="zh-CN"/>
        </w:rPr>
      </w:pPr>
      <w:r>
        <w:rPr>
          <w:rFonts w:hint="eastAsia" w:ascii="宋体" w:hAnsi="宋体" w:cs="宋体"/>
          <w:bCs/>
          <w:sz w:val="24"/>
          <w:szCs w:val="24"/>
          <w:lang w:val="en-US" w:eastAsia="zh-CN"/>
        </w:rPr>
        <w:t>注：本项目为不见面开标项目。开标当日，供应商无需到开标现场参加开标会议，供应商应当在投标截止时间前，登陆不见面开标大厅选择登陆三门峡市公共资源电子招投标系统进行登陆（网址为http://t.cn/A6huPROa）,在线准时参加开标活动并进行响应文件解密等。每位供应商的解密时间为开标时间起30分钟内完成。因供应商原因未能解密、解密失败或解密超时的将被拒绝。</w:t>
      </w:r>
    </w:p>
    <w:p w14:paraId="573DF728">
      <w:pPr>
        <w:widowControl/>
        <w:spacing w:line="360" w:lineRule="auto"/>
        <w:ind w:left="-2" w:leftChars="-1" w:right="-58" w:firstLine="566" w:firstLineChars="236"/>
        <w:jc w:val="left"/>
        <w:rPr>
          <w:rFonts w:hint="eastAsia" w:ascii="宋体" w:hAnsi="宋体" w:eastAsia="宋体" w:cs="宋体"/>
          <w:bCs/>
          <w:sz w:val="24"/>
          <w:szCs w:val="24"/>
          <w:lang w:eastAsia="zh-CN"/>
        </w:rPr>
      </w:pPr>
      <w:r>
        <w:rPr>
          <w:rFonts w:hint="eastAsia" w:ascii="宋体" w:hAnsi="宋体" w:cs="宋体"/>
          <w:bCs/>
          <w:sz w:val="24"/>
          <w:szCs w:val="24"/>
          <w:lang w:val="en-US" w:eastAsia="zh-CN"/>
        </w:rPr>
        <w:t>4.本项目为全电子招标，不再收取征集文件费用</w:t>
      </w:r>
      <w:r>
        <w:rPr>
          <w:rFonts w:hint="eastAsia" w:ascii="宋体" w:hAnsi="宋体" w:cs="宋体"/>
          <w:bCs/>
          <w:sz w:val="24"/>
          <w:szCs w:val="24"/>
          <w:lang w:eastAsia="zh-CN"/>
        </w:rPr>
        <w:t>。</w:t>
      </w:r>
    </w:p>
    <w:p w14:paraId="5E249720">
      <w:pPr>
        <w:widowControl/>
        <w:spacing w:line="360" w:lineRule="auto"/>
        <w:ind w:firstLine="482" w:firstLineChars="200"/>
        <w:jc w:val="left"/>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lang w:val="en-US" w:eastAsia="zh-CN"/>
        </w:rPr>
        <w:t>四、投标资料的提交</w:t>
      </w:r>
    </w:p>
    <w:p w14:paraId="6D971B7A">
      <w:pPr>
        <w:widowControl/>
        <w:spacing w:line="360" w:lineRule="auto"/>
        <w:ind w:firstLine="480" w:firstLineChars="200"/>
        <w:jc w:val="left"/>
        <w:rPr>
          <w:rFonts w:hint="eastAsia" w:cs="宋体" w:asciiTheme="minorEastAsia" w:hAnsiTheme="minorEastAsia" w:eastAsiaTheme="minorEastAsia"/>
          <w:bCs/>
          <w:sz w:val="24"/>
          <w:szCs w:val="24"/>
        </w:rPr>
      </w:pPr>
      <w:r>
        <w:rPr>
          <w:rFonts w:hint="eastAsia" w:cs="宋体" w:asciiTheme="minorEastAsia" w:hAnsiTheme="minorEastAsia" w:eastAsiaTheme="minorEastAsia"/>
          <w:b w:val="0"/>
          <w:bCs/>
          <w:sz w:val="24"/>
          <w:szCs w:val="24"/>
          <w:lang w:val="en-US" w:eastAsia="zh-CN"/>
        </w:rPr>
        <w:t>本项目实行资格后审，审查内容</w:t>
      </w:r>
      <w:r>
        <w:rPr>
          <w:rFonts w:hint="eastAsia" w:cs="宋体" w:asciiTheme="minorEastAsia" w:hAnsiTheme="minorEastAsia" w:eastAsiaTheme="minorEastAsia"/>
          <w:bCs/>
          <w:sz w:val="24"/>
          <w:szCs w:val="24"/>
          <w:lang w:val="en-US" w:eastAsia="zh-CN"/>
        </w:rPr>
        <w:t>以投标截止时间前在三门峡市公共资源交易平台上传的响应文件为准。规定时间外上传或更改的信息不作为评标依据。投标人对响应文件信息的真实性、有效性、清晰可辩性负责。投标人应及时完善主体库。</w:t>
      </w:r>
    </w:p>
    <w:p w14:paraId="03C09D7D">
      <w:pPr>
        <w:widowControl/>
        <w:spacing w:line="360" w:lineRule="auto"/>
        <w:ind w:firstLine="482" w:firstLineChars="200"/>
        <w:jc w:val="left"/>
        <w:rPr>
          <w:rFonts w:hint="eastAsia" w:cs="宋体" w:asciiTheme="minorEastAsia" w:hAnsiTheme="minorEastAsia" w:eastAsiaTheme="minorEastAsia"/>
          <w:b/>
          <w:sz w:val="24"/>
          <w:szCs w:val="24"/>
          <w:lang w:val="en-US" w:eastAsia="zh-CN"/>
        </w:rPr>
      </w:pPr>
      <w:r>
        <w:rPr>
          <w:rFonts w:hint="eastAsia" w:cs="宋体" w:asciiTheme="minorEastAsia" w:hAnsiTheme="minorEastAsia" w:eastAsiaTheme="minorEastAsia"/>
          <w:b/>
          <w:sz w:val="24"/>
          <w:szCs w:val="24"/>
          <w:lang w:val="en-US" w:eastAsia="zh-CN"/>
        </w:rPr>
        <w:t>五、投标保证金</w:t>
      </w:r>
    </w:p>
    <w:p w14:paraId="703C3251">
      <w:pPr>
        <w:widowControl/>
        <w:spacing w:line="360" w:lineRule="auto"/>
        <w:ind w:firstLine="601"/>
        <w:jc w:val="lef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lang w:val="en-US" w:eastAsia="zh-CN"/>
        </w:rPr>
        <w:t>按照《河南省财政厅关于优化政府采购营商环境有关问题的通知》（豫财购[2019]4号文）的要求本项目不再收取投标保证金。</w:t>
      </w:r>
    </w:p>
    <w:p w14:paraId="23D9F1D7">
      <w:pPr>
        <w:widowControl/>
        <w:spacing w:line="360" w:lineRule="auto"/>
        <w:ind w:firstLine="482" w:firstLineChars="200"/>
        <w:jc w:val="left"/>
        <w:rPr>
          <w:rFonts w:hint="eastAsia" w:cs="宋体" w:asciiTheme="minorEastAsia" w:hAnsiTheme="minorEastAsia" w:eastAsiaTheme="minorEastAsia"/>
          <w:b/>
          <w:sz w:val="24"/>
          <w:szCs w:val="24"/>
          <w:lang w:val="en-US" w:eastAsia="zh-CN"/>
        </w:rPr>
      </w:pPr>
      <w:r>
        <w:rPr>
          <w:rFonts w:hint="eastAsia" w:cs="宋体" w:asciiTheme="minorEastAsia" w:hAnsiTheme="minorEastAsia" w:eastAsiaTheme="minorEastAsia"/>
          <w:b/>
          <w:sz w:val="24"/>
          <w:szCs w:val="24"/>
          <w:lang w:val="en-US" w:eastAsia="zh-CN"/>
        </w:rPr>
        <w:t>六、投标文件的递交截止时间（开标时间）及开标地点</w:t>
      </w:r>
    </w:p>
    <w:p w14:paraId="2071FD1F">
      <w:pPr>
        <w:widowControl/>
        <w:spacing w:line="360" w:lineRule="auto"/>
        <w:ind w:firstLine="601"/>
        <w:jc w:val="left"/>
        <w:rPr>
          <w:rFonts w:hint="eastAsia" w:cs="宋体" w:asciiTheme="minorEastAsia" w:hAnsiTheme="minorEastAsia" w:eastAsiaTheme="minorEastAsia"/>
          <w:bCs/>
          <w:color w:val="auto"/>
          <w:sz w:val="24"/>
          <w:szCs w:val="24"/>
        </w:rPr>
      </w:pPr>
      <w:r>
        <w:rPr>
          <w:rFonts w:hint="eastAsia" w:cs="宋体" w:asciiTheme="minorEastAsia" w:hAnsiTheme="minorEastAsia" w:eastAsiaTheme="minorEastAsia"/>
          <w:bCs/>
          <w:sz w:val="24"/>
          <w:szCs w:val="24"/>
          <w:lang w:val="en-US" w:eastAsia="zh-CN"/>
        </w:rPr>
        <w:t>1.投标文件递交截止时间（开标时间</w:t>
      </w:r>
      <w:r>
        <w:rPr>
          <w:rFonts w:hint="eastAsia" w:cs="宋体" w:asciiTheme="minorEastAsia" w:hAnsiTheme="minorEastAsia" w:eastAsiaTheme="minorEastAsia"/>
          <w:bCs/>
          <w:color w:val="auto"/>
          <w:sz w:val="24"/>
          <w:szCs w:val="24"/>
          <w:lang w:val="en-US" w:eastAsia="zh-CN"/>
        </w:rPr>
        <w:t>）：2025年5月20日08时40分（北京时间）</w:t>
      </w:r>
    </w:p>
    <w:p w14:paraId="677BCB70">
      <w:pPr>
        <w:widowControl/>
        <w:spacing w:line="360" w:lineRule="auto"/>
        <w:ind w:firstLine="601"/>
        <w:jc w:val="left"/>
        <w:rPr>
          <w:rFonts w:hint="eastAsia"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lang w:val="en-US" w:eastAsia="zh-CN"/>
        </w:rPr>
        <w:t>2.开标地点：卢氏县公共资源交易中心四楼第一开标室；</w:t>
      </w:r>
    </w:p>
    <w:p w14:paraId="4A06EA32">
      <w:pPr>
        <w:widowControl/>
        <w:spacing w:line="360" w:lineRule="auto"/>
        <w:ind w:firstLine="601"/>
        <w:jc w:val="left"/>
        <w:rPr>
          <w:rFonts w:hint="eastAsia"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lang w:val="en-US" w:eastAsia="zh-CN"/>
        </w:rPr>
        <w:t>3.评标地点：卢氏县公共资源交易中心二楼第一评标室；</w:t>
      </w:r>
    </w:p>
    <w:p w14:paraId="3CE9B6A1">
      <w:pPr>
        <w:widowControl/>
        <w:spacing w:line="360" w:lineRule="auto"/>
        <w:ind w:firstLine="482" w:firstLineChars="200"/>
        <w:jc w:val="left"/>
        <w:rPr>
          <w:rFonts w:hint="eastAsia" w:cs="宋体" w:asciiTheme="minorEastAsia" w:hAnsiTheme="minorEastAsia" w:eastAsiaTheme="minorEastAsia"/>
          <w:b/>
          <w:color w:val="auto"/>
          <w:sz w:val="24"/>
          <w:szCs w:val="24"/>
          <w:lang w:val="en-US" w:eastAsia="zh-CN"/>
        </w:rPr>
      </w:pPr>
      <w:r>
        <w:rPr>
          <w:rFonts w:hint="eastAsia" w:cs="宋体" w:asciiTheme="minorEastAsia" w:hAnsiTheme="minorEastAsia" w:eastAsiaTheme="minorEastAsia"/>
          <w:b/>
          <w:color w:val="auto"/>
          <w:sz w:val="24"/>
          <w:szCs w:val="24"/>
          <w:lang w:val="en-US" w:eastAsia="zh-CN"/>
        </w:rPr>
        <w:t>七、其他事项</w:t>
      </w:r>
    </w:p>
    <w:p w14:paraId="31D191FE">
      <w:pPr>
        <w:widowControl/>
        <w:spacing w:line="360" w:lineRule="auto"/>
        <w:ind w:firstLine="601"/>
        <w:jc w:val="left"/>
        <w:rPr>
          <w:rFonts w:hint="eastAsia"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lang w:val="en-US" w:eastAsia="zh-CN"/>
        </w:rPr>
        <w:t>1、响应人应仔细阅读操作手册，在本公告中要求的截止时间前完成征集文件下载工作。因响应人操作不当问题造成的无法下载征集文件等一切后果，由响应人自行承担；</w:t>
      </w:r>
    </w:p>
    <w:p w14:paraId="7905F2B6">
      <w:pPr>
        <w:widowControl/>
        <w:spacing w:line="360" w:lineRule="auto"/>
        <w:ind w:firstLine="601"/>
        <w:jc w:val="left"/>
        <w:rPr>
          <w:rFonts w:hint="eastAsia"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lang w:val="en-US" w:eastAsia="zh-CN"/>
        </w:rPr>
        <w:t>2、响应人递交的响应文件不论中标与否均不予退还；</w:t>
      </w:r>
    </w:p>
    <w:p w14:paraId="4D54EB61">
      <w:pPr>
        <w:widowControl/>
        <w:spacing w:line="360" w:lineRule="auto"/>
        <w:ind w:firstLine="601"/>
        <w:jc w:val="left"/>
        <w:rPr>
          <w:rFonts w:hint="eastAsia"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lang w:val="en-US" w:eastAsia="zh-CN"/>
        </w:rPr>
        <w:t>3、采购人不组织投标单位踏勘现场。</w:t>
      </w:r>
    </w:p>
    <w:p w14:paraId="00543466">
      <w:pPr>
        <w:widowControl/>
        <w:spacing w:line="360" w:lineRule="auto"/>
        <w:ind w:firstLine="601"/>
        <w:jc w:val="left"/>
        <w:rPr>
          <w:rFonts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lang w:val="en-US" w:eastAsia="zh-CN"/>
        </w:rPr>
        <w:t>温馨提示：本项目为电子化、无纸化交易项目，开标时不再接受任何纸质资料，为保证您能开标成功，请需仔细阅读征集文件和三门峡市公共资源交易中心官网业务办理指南</w:t>
      </w:r>
      <w:r>
        <w:rPr>
          <w:rFonts w:hint="eastAsia" w:cs="宋体" w:asciiTheme="minorEastAsia" w:hAnsiTheme="minorEastAsia" w:eastAsiaTheme="minorEastAsia"/>
          <w:bCs/>
          <w:color w:val="auto"/>
          <w:sz w:val="24"/>
          <w:szCs w:val="24"/>
        </w:rPr>
        <w:t>。</w:t>
      </w:r>
    </w:p>
    <w:p w14:paraId="0781CC5E">
      <w:pPr>
        <w:widowControl/>
        <w:spacing w:line="360" w:lineRule="auto"/>
        <w:ind w:firstLine="600"/>
        <w:jc w:val="left"/>
        <w:rPr>
          <w:rFonts w:hint="eastAsia" w:cs="宋体" w:asciiTheme="minorEastAsia" w:hAnsiTheme="minorEastAsia" w:eastAsiaTheme="minorEastAsia"/>
          <w:b/>
          <w:color w:val="auto"/>
          <w:sz w:val="24"/>
          <w:szCs w:val="24"/>
          <w:lang w:eastAsia="zh-CN"/>
        </w:rPr>
      </w:pPr>
      <w:r>
        <w:rPr>
          <w:rFonts w:hint="eastAsia" w:cs="宋体" w:asciiTheme="minorEastAsia" w:hAnsiTheme="minorEastAsia" w:eastAsiaTheme="minorEastAsia"/>
          <w:b/>
          <w:color w:val="auto"/>
          <w:sz w:val="24"/>
          <w:szCs w:val="24"/>
          <w:lang w:eastAsia="zh-CN"/>
        </w:rPr>
        <w:t>八、发布公告的媒介</w:t>
      </w:r>
    </w:p>
    <w:p w14:paraId="18D0616A">
      <w:pPr>
        <w:widowControl/>
        <w:spacing w:line="360" w:lineRule="auto"/>
        <w:ind w:firstLine="600"/>
        <w:jc w:val="left"/>
        <w:rPr>
          <w:rFonts w:hint="eastAsia" w:cs="宋体" w:asciiTheme="minorEastAsia" w:hAnsiTheme="minorEastAsia" w:eastAsiaTheme="minorEastAsia"/>
          <w:b w:val="0"/>
          <w:bCs/>
          <w:color w:val="auto"/>
          <w:sz w:val="24"/>
          <w:szCs w:val="24"/>
          <w:lang w:eastAsia="zh-CN"/>
        </w:rPr>
      </w:pPr>
      <w:r>
        <w:rPr>
          <w:rFonts w:hint="eastAsia" w:cs="宋体" w:asciiTheme="minorEastAsia" w:hAnsiTheme="minorEastAsia" w:eastAsiaTheme="minorEastAsia"/>
          <w:b w:val="0"/>
          <w:bCs/>
          <w:color w:val="auto"/>
          <w:sz w:val="24"/>
          <w:szCs w:val="24"/>
          <w:lang w:eastAsia="zh-CN"/>
        </w:rPr>
        <w:t>本次征集公告同时在《中国招标投标公共服务平台》、《河南省政府采购网》、《三门峡市公共资源交易中心网》上发布。</w:t>
      </w:r>
    </w:p>
    <w:p w14:paraId="1F5E08FA">
      <w:pPr>
        <w:widowControl/>
        <w:spacing w:line="360" w:lineRule="auto"/>
        <w:ind w:firstLine="600"/>
        <w:jc w:val="left"/>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lang w:eastAsia="zh-CN"/>
        </w:rPr>
        <w:t>九</w:t>
      </w:r>
      <w:r>
        <w:rPr>
          <w:rFonts w:hint="eastAsia" w:cs="宋体" w:asciiTheme="minorEastAsia" w:hAnsiTheme="minorEastAsia" w:eastAsiaTheme="minorEastAsia"/>
          <w:b/>
          <w:color w:val="auto"/>
          <w:sz w:val="24"/>
          <w:szCs w:val="24"/>
        </w:rPr>
        <w:t>、联系方式</w:t>
      </w:r>
    </w:p>
    <w:p w14:paraId="15B93F53">
      <w:pPr>
        <w:spacing w:line="360" w:lineRule="auto"/>
        <w:ind w:firstLine="600"/>
        <w:jc w:val="left"/>
        <w:rPr>
          <w:rFonts w:hint="eastAsia" w:cs="宋体" w:asciiTheme="minorEastAsia" w:hAnsiTheme="minorEastAsia" w:eastAsiaTheme="minorEastAsia"/>
          <w:bCs/>
          <w:color w:val="auto"/>
          <w:sz w:val="24"/>
          <w:szCs w:val="24"/>
          <w:lang w:val="en-US" w:eastAsia="zh-CN"/>
        </w:rPr>
      </w:pPr>
      <w:r>
        <w:rPr>
          <w:rFonts w:hint="eastAsia" w:cs="宋体" w:asciiTheme="minorEastAsia" w:hAnsiTheme="minorEastAsia" w:eastAsiaTheme="minorEastAsia"/>
          <w:bCs/>
          <w:color w:val="auto"/>
          <w:sz w:val="24"/>
          <w:szCs w:val="24"/>
          <w:lang w:val="en-US" w:eastAsia="zh-CN"/>
        </w:rPr>
        <w:t>监督单位：卢氏县政府采购办公室</w:t>
      </w:r>
    </w:p>
    <w:p w14:paraId="298E54EB">
      <w:pPr>
        <w:spacing w:line="360" w:lineRule="auto"/>
        <w:ind w:firstLine="600"/>
        <w:jc w:val="left"/>
        <w:rPr>
          <w:rFonts w:hint="eastAsia" w:cs="宋体" w:asciiTheme="minorEastAsia" w:hAnsiTheme="minorEastAsia" w:eastAsiaTheme="minorEastAsia"/>
          <w:bCs/>
          <w:color w:val="auto"/>
          <w:sz w:val="24"/>
          <w:szCs w:val="24"/>
          <w:lang w:val="en-US" w:eastAsia="zh-CN"/>
        </w:rPr>
      </w:pPr>
      <w:r>
        <w:rPr>
          <w:rFonts w:hint="eastAsia" w:cs="宋体" w:asciiTheme="minorEastAsia" w:hAnsiTheme="minorEastAsia" w:eastAsiaTheme="minorEastAsia"/>
          <w:bCs/>
          <w:color w:val="auto"/>
          <w:sz w:val="24"/>
          <w:szCs w:val="24"/>
          <w:lang w:val="en-US" w:eastAsia="zh-CN"/>
        </w:rPr>
        <w:t>联系人：郭伟静</w:t>
      </w:r>
    </w:p>
    <w:p w14:paraId="04030FA8">
      <w:pPr>
        <w:spacing w:line="360" w:lineRule="auto"/>
        <w:ind w:firstLine="600"/>
        <w:jc w:val="left"/>
        <w:rPr>
          <w:rFonts w:hint="eastAsia" w:cs="宋体" w:asciiTheme="minorEastAsia" w:hAnsiTheme="minorEastAsia" w:eastAsiaTheme="minorEastAsia"/>
          <w:bCs/>
          <w:sz w:val="24"/>
          <w:szCs w:val="24"/>
          <w:lang w:val="en-US" w:eastAsia="zh-CN"/>
        </w:rPr>
      </w:pPr>
      <w:r>
        <w:rPr>
          <w:rFonts w:hint="eastAsia" w:cs="宋体" w:asciiTheme="minorEastAsia" w:hAnsiTheme="minorEastAsia" w:eastAsiaTheme="minorEastAsia"/>
          <w:bCs/>
          <w:sz w:val="24"/>
          <w:szCs w:val="24"/>
          <w:lang w:val="en-US" w:eastAsia="zh-CN"/>
        </w:rPr>
        <w:t>联系方式：0398-7863556</w:t>
      </w:r>
    </w:p>
    <w:p w14:paraId="3E33F654">
      <w:pPr>
        <w:spacing w:line="360" w:lineRule="auto"/>
        <w:ind w:firstLine="600"/>
        <w:jc w:val="left"/>
        <w:rPr>
          <w:rFonts w:hint="eastAsia" w:cs="宋体" w:asciiTheme="minorEastAsia" w:hAnsiTheme="minorEastAsia" w:eastAsiaTheme="minorEastAsia"/>
          <w:bCs/>
          <w:sz w:val="24"/>
          <w:szCs w:val="24"/>
          <w:lang w:val="en-US" w:eastAsia="zh-CN"/>
        </w:rPr>
      </w:pPr>
      <w:r>
        <w:rPr>
          <w:rFonts w:hint="eastAsia" w:cs="宋体" w:asciiTheme="minorEastAsia" w:hAnsiTheme="minorEastAsia" w:eastAsiaTheme="minorEastAsia"/>
          <w:bCs/>
          <w:sz w:val="24"/>
          <w:szCs w:val="24"/>
          <w:lang w:val="en-US" w:eastAsia="zh-CN"/>
        </w:rPr>
        <w:t>地址：卢氏县城关镇解放路中段</w:t>
      </w:r>
    </w:p>
    <w:p w14:paraId="17A343FF">
      <w:pPr>
        <w:spacing w:line="360" w:lineRule="auto"/>
        <w:ind w:firstLine="600"/>
        <w:jc w:val="left"/>
        <w:rPr>
          <w:rFonts w:hint="eastAsia" w:cs="宋体" w:asciiTheme="minorEastAsia" w:hAnsiTheme="minorEastAsia" w:eastAsiaTheme="minorEastAsia"/>
          <w:bCs/>
          <w:sz w:val="24"/>
          <w:szCs w:val="24"/>
          <w:lang w:val="en-US" w:eastAsia="zh-CN"/>
        </w:rPr>
      </w:pPr>
      <w:r>
        <w:rPr>
          <w:rFonts w:hint="eastAsia" w:cs="宋体" w:asciiTheme="minorEastAsia" w:hAnsiTheme="minorEastAsia" w:eastAsiaTheme="minorEastAsia"/>
          <w:bCs/>
          <w:sz w:val="24"/>
          <w:szCs w:val="24"/>
          <w:lang w:val="en-US" w:eastAsia="zh-CN"/>
        </w:rPr>
        <w:t>监督单位：卢氏县财政局</w:t>
      </w:r>
    </w:p>
    <w:p w14:paraId="59F79254">
      <w:pPr>
        <w:spacing w:line="360" w:lineRule="auto"/>
        <w:ind w:firstLine="600"/>
        <w:jc w:val="left"/>
        <w:rPr>
          <w:rFonts w:hint="eastAsia" w:cs="宋体" w:asciiTheme="minorEastAsia" w:hAnsiTheme="minorEastAsia" w:eastAsiaTheme="minorEastAsia"/>
          <w:bCs/>
          <w:color w:val="auto"/>
          <w:sz w:val="24"/>
          <w:szCs w:val="24"/>
          <w:lang w:val="en-US" w:eastAsia="zh-CN"/>
        </w:rPr>
      </w:pPr>
      <w:r>
        <w:rPr>
          <w:rFonts w:hint="eastAsia" w:cs="宋体" w:asciiTheme="minorEastAsia" w:hAnsiTheme="minorEastAsia" w:eastAsiaTheme="minorEastAsia"/>
          <w:bCs/>
          <w:color w:val="auto"/>
          <w:sz w:val="24"/>
          <w:szCs w:val="24"/>
          <w:lang w:val="en-US" w:eastAsia="zh-CN"/>
        </w:rPr>
        <w:t>地  址：卢氏县城关镇解放路中段</w:t>
      </w:r>
    </w:p>
    <w:p w14:paraId="60B878E7">
      <w:pPr>
        <w:spacing w:line="360" w:lineRule="auto"/>
        <w:ind w:firstLine="600"/>
        <w:jc w:val="left"/>
        <w:rPr>
          <w:rFonts w:hint="eastAsia" w:cs="宋体" w:asciiTheme="minorEastAsia" w:hAnsiTheme="minorEastAsia" w:eastAsiaTheme="minorEastAsia"/>
          <w:bCs/>
          <w:color w:val="auto"/>
          <w:sz w:val="24"/>
          <w:szCs w:val="24"/>
          <w:lang w:val="en-US" w:eastAsia="zh-CN"/>
        </w:rPr>
      </w:pPr>
      <w:r>
        <w:rPr>
          <w:rFonts w:hint="eastAsia" w:cs="宋体" w:asciiTheme="minorEastAsia" w:hAnsiTheme="minorEastAsia" w:eastAsiaTheme="minorEastAsia"/>
          <w:bCs/>
          <w:color w:val="auto"/>
          <w:sz w:val="24"/>
          <w:szCs w:val="24"/>
          <w:lang w:val="en-US" w:eastAsia="zh-CN"/>
        </w:rPr>
        <w:t>联系人：荆亚霖</w:t>
      </w:r>
    </w:p>
    <w:p w14:paraId="7DB4A386">
      <w:pPr>
        <w:spacing w:line="360" w:lineRule="auto"/>
        <w:ind w:firstLine="600"/>
        <w:jc w:val="left"/>
        <w:rPr>
          <w:rFonts w:hint="eastAsia" w:cs="宋体" w:asciiTheme="minorEastAsia" w:hAnsiTheme="minorEastAsia" w:eastAsiaTheme="minorEastAsia"/>
          <w:bCs/>
          <w:color w:val="auto"/>
          <w:sz w:val="24"/>
          <w:szCs w:val="24"/>
          <w:lang w:val="en-US" w:eastAsia="zh-CN"/>
        </w:rPr>
      </w:pPr>
      <w:r>
        <w:rPr>
          <w:rFonts w:hint="eastAsia" w:cs="宋体" w:asciiTheme="minorEastAsia" w:hAnsiTheme="minorEastAsia" w:eastAsiaTheme="minorEastAsia"/>
          <w:bCs/>
          <w:color w:val="auto"/>
          <w:sz w:val="24"/>
          <w:szCs w:val="24"/>
          <w:lang w:val="en-US" w:eastAsia="zh-CN"/>
        </w:rPr>
        <w:t>联系电话：15839803318</w:t>
      </w:r>
    </w:p>
    <w:p w14:paraId="14D8D74A">
      <w:pPr>
        <w:spacing w:line="360" w:lineRule="auto"/>
        <w:ind w:firstLine="600"/>
        <w:jc w:val="left"/>
        <w:rPr>
          <w:rFonts w:hint="eastAsia" w:cs="宋体" w:asciiTheme="minorEastAsia" w:hAnsiTheme="minorEastAsia" w:eastAsiaTheme="minorEastAsia"/>
          <w:bCs/>
          <w:sz w:val="24"/>
          <w:szCs w:val="24"/>
          <w:lang w:val="en-US" w:eastAsia="zh-CN"/>
        </w:rPr>
      </w:pPr>
      <w:r>
        <w:rPr>
          <w:rFonts w:hint="eastAsia" w:cs="宋体" w:asciiTheme="minorEastAsia" w:hAnsiTheme="minorEastAsia" w:eastAsiaTheme="minorEastAsia"/>
          <w:bCs/>
          <w:sz w:val="24"/>
          <w:szCs w:val="24"/>
          <w:lang w:val="en-US" w:eastAsia="zh-CN"/>
        </w:rPr>
        <w:t>采购人：卢氏县财政局</w:t>
      </w:r>
    </w:p>
    <w:p w14:paraId="7FE981E7">
      <w:pPr>
        <w:spacing w:line="360" w:lineRule="auto"/>
        <w:ind w:firstLine="600"/>
        <w:jc w:val="left"/>
        <w:rPr>
          <w:rFonts w:hint="eastAsia" w:cs="宋体" w:asciiTheme="minorEastAsia" w:hAnsiTheme="minorEastAsia" w:eastAsiaTheme="minorEastAsia"/>
          <w:bCs/>
          <w:sz w:val="24"/>
          <w:szCs w:val="24"/>
          <w:lang w:val="en-US" w:eastAsia="zh-CN"/>
        </w:rPr>
      </w:pPr>
      <w:r>
        <w:rPr>
          <w:rFonts w:hint="eastAsia" w:cs="宋体" w:asciiTheme="minorEastAsia" w:hAnsiTheme="minorEastAsia" w:eastAsiaTheme="minorEastAsia"/>
          <w:bCs/>
          <w:sz w:val="24"/>
          <w:szCs w:val="24"/>
          <w:lang w:val="en-US" w:eastAsia="zh-CN"/>
        </w:rPr>
        <w:t>地  址：卢氏县城关镇解放路中段</w:t>
      </w:r>
    </w:p>
    <w:p w14:paraId="63DDBDB6">
      <w:pPr>
        <w:spacing w:line="360" w:lineRule="auto"/>
        <w:ind w:firstLine="600"/>
        <w:jc w:val="left"/>
        <w:rPr>
          <w:rFonts w:hint="eastAsia" w:cs="宋体" w:asciiTheme="minorEastAsia" w:hAnsiTheme="minorEastAsia" w:eastAsiaTheme="minorEastAsia"/>
          <w:bCs/>
          <w:sz w:val="24"/>
          <w:szCs w:val="24"/>
          <w:lang w:val="en-US" w:eastAsia="zh-CN"/>
        </w:rPr>
      </w:pPr>
      <w:r>
        <w:rPr>
          <w:rFonts w:hint="eastAsia" w:cs="宋体" w:asciiTheme="minorEastAsia" w:hAnsiTheme="minorEastAsia" w:eastAsiaTheme="minorEastAsia"/>
          <w:bCs/>
          <w:sz w:val="24"/>
          <w:szCs w:val="24"/>
          <w:lang w:val="en-US" w:eastAsia="zh-CN"/>
        </w:rPr>
        <w:t>联系人：赵强      </w:t>
      </w:r>
    </w:p>
    <w:p w14:paraId="4C8DFD3A">
      <w:pPr>
        <w:spacing w:line="360" w:lineRule="auto"/>
        <w:ind w:firstLine="600"/>
        <w:jc w:val="left"/>
        <w:rPr>
          <w:rFonts w:hint="eastAsia" w:cs="宋体" w:asciiTheme="minorEastAsia" w:hAnsiTheme="minorEastAsia" w:eastAsiaTheme="minorEastAsia"/>
          <w:bCs/>
          <w:sz w:val="24"/>
          <w:szCs w:val="24"/>
          <w:lang w:val="en-US" w:eastAsia="zh-CN"/>
        </w:rPr>
      </w:pPr>
      <w:r>
        <w:rPr>
          <w:rFonts w:hint="eastAsia" w:cs="宋体" w:asciiTheme="minorEastAsia" w:hAnsiTheme="minorEastAsia" w:eastAsiaTheme="minorEastAsia"/>
          <w:bCs/>
          <w:sz w:val="24"/>
          <w:szCs w:val="24"/>
          <w:lang w:val="en-US" w:eastAsia="zh-CN"/>
        </w:rPr>
        <w:t>电话：18239807895</w:t>
      </w:r>
    </w:p>
    <w:p w14:paraId="046AAAA5">
      <w:pPr>
        <w:spacing w:line="360" w:lineRule="auto"/>
        <w:ind w:firstLine="600"/>
        <w:jc w:val="left"/>
        <w:rPr>
          <w:rFonts w:hint="eastAsia" w:cs="宋体" w:asciiTheme="minorEastAsia" w:hAnsiTheme="minorEastAsia" w:eastAsiaTheme="minorEastAsia"/>
          <w:bCs/>
          <w:sz w:val="24"/>
          <w:szCs w:val="24"/>
          <w:lang w:val="en-US" w:eastAsia="zh-CN"/>
        </w:rPr>
      </w:pPr>
      <w:r>
        <w:rPr>
          <w:rFonts w:hint="eastAsia" w:cs="宋体" w:asciiTheme="minorEastAsia" w:hAnsiTheme="minorEastAsia" w:eastAsiaTheme="minorEastAsia"/>
          <w:bCs/>
          <w:sz w:val="24"/>
          <w:szCs w:val="24"/>
          <w:lang w:val="en-US" w:eastAsia="zh-CN"/>
        </w:rPr>
        <w:t>代理机构：中瑞建园工程管理有限公司</w:t>
      </w:r>
    </w:p>
    <w:p w14:paraId="5506A033">
      <w:pPr>
        <w:spacing w:line="360" w:lineRule="auto"/>
        <w:ind w:firstLine="600"/>
        <w:jc w:val="left"/>
        <w:rPr>
          <w:rFonts w:hint="eastAsia" w:cs="宋体" w:asciiTheme="minorEastAsia" w:hAnsiTheme="minorEastAsia" w:eastAsiaTheme="minorEastAsia"/>
          <w:bCs/>
          <w:sz w:val="24"/>
          <w:szCs w:val="24"/>
          <w:lang w:val="en-US" w:eastAsia="zh-CN"/>
        </w:rPr>
      </w:pPr>
      <w:r>
        <w:rPr>
          <w:rFonts w:hint="eastAsia" w:cs="宋体" w:asciiTheme="minorEastAsia" w:hAnsiTheme="minorEastAsia" w:eastAsiaTheme="minorEastAsia"/>
          <w:bCs/>
          <w:sz w:val="24"/>
          <w:szCs w:val="24"/>
          <w:lang w:val="en-US" w:eastAsia="zh-CN"/>
        </w:rPr>
        <w:t>地  址：郑州市郑东新区金水东路绿地新都会8号楼9层</w:t>
      </w:r>
    </w:p>
    <w:p w14:paraId="2C0B91A0">
      <w:pPr>
        <w:spacing w:line="360" w:lineRule="auto"/>
        <w:ind w:firstLine="600"/>
        <w:jc w:val="left"/>
        <w:rPr>
          <w:rFonts w:hint="eastAsia" w:cs="宋体" w:asciiTheme="minorEastAsia" w:hAnsiTheme="minorEastAsia" w:eastAsiaTheme="minorEastAsia"/>
          <w:bCs/>
          <w:sz w:val="24"/>
          <w:szCs w:val="24"/>
          <w:lang w:val="en-US" w:eastAsia="zh-CN"/>
        </w:rPr>
      </w:pPr>
      <w:r>
        <w:rPr>
          <w:rFonts w:hint="eastAsia" w:cs="宋体" w:asciiTheme="minorEastAsia" w:hAnsiTheme="minorEastAsia" w:eastAsiaTheme="minorEastAsia"/>
          <w:bCs/>
          <w:sz w:val="24"/>
          <w:szCs w:val="24"/>
          <w:lang w:val="en-US" w:eastAsia="zh-CN"/>
        </w:rPr>
        <w:t>联系人：马帅印</w:t>
      </w:r>
    </w:p>
    <w:p w14:paraId="7D1A74AC">
      <w:pPr>
        <w:spacing w:line="360" w:lineRule="auto"/>
        <w:ind w:firstLine="600"/>
        <w:jc w:val="left"/>
        <w:rPr>
          <w:rFonts w:hint="eastAsia" w:cs="宋体" w:asciiTheme="minorEastAsia" w:hAnsiTheme="minorEastAsia" w:eastAsiaTheme="minorEastAsia"/>
          <w:bCs/>
          <w:sz w:val="24"/>
          <w:szCs w:val="24"/>
          <w:lang w:val="en-US" w:eastAsia="zh-CN"/>
        </w:rPr>
      </w:pPr>
      <w:r>
        <w:rPr>
          <w:rFonts w:hint="eastAsia" w:cs="宋体" w:asciiTheme="minorEastAsia" w:hAnsiTheme="minorEastAsia" w:eastAsiaTheme="minorEastAsia"/>
          <w:bCs/>
          <w:sz w:val="24"/>
          <w:szCs w:val="24"/>
          <w:lang w:val="en-US" w:eastAsia="zh-CN"/>
        </w:rPr>
        <w:t>地址：0371-60916757、15303833293</w:t>
      </w:r>
    </w:p>
    <w:bookmarkEnd w:id="3"/>
    <w:p w14:paraId="49CC1C3E">
      <w:pPr>
        <w:widowControl/>
        <w:spacing w:line="360" w:lineRule="auto"/>
        <w:ind w:firstLine="6540" w:firstLineChars="2725"/>
        <w:jc w:val="righ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202</w:t>
      </w:r>
      <w:r>
        <w:rPr>
          <w:rFonts w:hint="eastAsia" w:cs="宋体" w:asciiTheme="minorEastAsia" w:hAnsiTheme="minorEastAsia" w:eastAsiaTheme="minorEastAsia"/>
          <w:bCs/>
          <w:sz w:val="24"/>
          <w:szCs w:val="24"/>
          <w:lang w:val="en-US" w:eastAsia="zh-CN"/>
        </w:rPr>
        <w:t>5</w:t>
      </w:r>
      <w:r>
        <w:rPr>
          <w:rFonts w:hint="eastAsia" w:cs="宋体" w:asciiTheme="minorEastAsia" w:hAnsiTheme="minorEastAsia" w:eastAsiaTheme="minorEastAsia"/>
          <w:bCs/>
          <w:sz w:val="24"/>
          <w:szCs w:val="24"/>
        </w:rPr>
        <w:t>年</w:t>
      </w:r>
      <w:r>
        <w:rPr>
          <w:rFonts w:hint="eastAsia" w:cs="宋体" w:asciiTheme="minorEastAsia" w:hAnsiTheme="minorEastAsia" w:eastAsiaTheme="minorEastAsia"/>
          <w:bCs/>
          <w:sz w:val="24"/>
          <w:szCs w:val="24"/>
          <w:lang w:val="en-US" w:eastAsia="zh-CN"/>
        </w:rPr>
        <w:t>4</w:t>
      </w:r>
      <w:r>
        <w:rPr>
          <w:rFonts w:hint="eastAsia" w:cs="宋体" w:asciiTheme="minorEastAsia" w:hAnsiTheme="minorEastAsia" w:eastAsiaTheme="minorEastAsia"/>
          <w:bCs/>
          <w:sz w:val="24"/>
          <w:szCs w:val="24"/>
        </w:rPr>
        <w:t>月</w:t>
      </w:r>
      <w:r>
        <w:rPr>
          <w:rFonts w:hint="eastAsia" w:cs="宋体" w:asciiTheme="minorEastAsia" w:hAnsiTheme="minorEastAsia" w:eastAsiaTheme="minorEastAsia"/>
          <w:bCs/>
          <w:sz w:val="24"/>
          <w:szCs w:val="24"/>
          <w:lang w:val="en-US" w:eastAsia="zh-CN"/>
        </w:rPr>
        <w:t>29</w:t>
      </w:r>
      <w:r>
        <w:rPr>
          <w:rFonts w:hint="eastAsia" w:cs="宋体" w:asciiTheme="minorEastAsia" w:hAnsiTheme="minorEastAsia" w:eastAsiaTheme="minorEastAsia"/>
          <w:bCs/>
          <w:sz w:val="24"/>
          <w:szCs w:val="24"/>
        </w:rPr>
        <w:t>日</w:t>
      </w:r>
    </w:p>
    <w:p w14:paraId="5832CDF2">
      <w:pP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br w:type="page"/>
      </w:r>
    </w:p>
    <w:bookmarkEnd w:id="4"/>
    <w:p w14:paraId="0D746FF0">
      <w:pPr>
        <w:pStyle w:val="44"/>
        <w:numPr>
          <w:ilvl w:val="0"/>
          <w:numId w:val="1"/>
        </w:numPr>
      </w:pPr>
      <w:bookmarkStart w:id="6" w:name="_Toc9045"/>
      <w:r>
        <w:rPr>
          <w:rFonts w:hint="eastAsia"/>
        </w:rPr>
        <w:t>供应商须知</w:t>
      </w:r>
      <w:bookmarkEnd w:id="5"/>
      <w:bookmarkEnd w:id="6"/>
    </w:p>
    <w:p w14:paraId="1524DC8E">
      <w:pPr>
        <w:widowControl/>
        <w:wordWrap w:val="0"/>
        <w:snapToGrid w:val="0"/>
        <w:spacing w:line="360" w:lineRule="auto"/>
        <w:jc w:val="center"/>
        <w:outlineLvl w:val="2"/>
        <w:rPr>
          <w:rFonts w:ascii="宋体" w:hAnsi="宋体" w:cs="Arial"/>
          <w:b/>
          <w:bCs/>
          <w:kern w:val="0"/>
          <w:sz w:val="24"/>
          <w:szCs w:val="24"/>
        </w:rPr>
      </w:pPr>
      <w:bookmarkStart w:id="7" w:name="_Toc497233289"/>
      <w:bookmarkStart w:id="8" w:name="_Toc383782879"/>
      <w:bookmarkStart w:id="9" w:name="_Toc508875394"/>
      <w:r>
        <w:rPr>
          <w:rFonts w:hint="eastAsia" w:ascii="宋体" w:hAnsi="宋体" w:cs="Arial"/>
          <w:b/>
          <w:bCs/>
          <w:kern w:val="0"/>
          <w:sz w:val="24"/>
          <w:szCs w:val="24"/>
        </w:rPr>
        <w:t>供应商须知前附表</w:t>
      </w:r>
      <w:bookmarkEnd w:id="7"/>
      <w:bookmarkEnd w:id="8"/>
      <w:bookmarkEnd w:id="9"/>
    </w:p>
    <w:tbl>
      <w:tblPr>
        <w:tblStyle w:val="48"/>
        <w:tblW w:w="9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455"/>
        <w:gridCol w:w="7815"/>
      </w:tblGrid>
      <w:tr w14:paraId="4BD0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1BBC3A48">
            <w:pPr>
              <w:spacing w:line="360" w:lineRule="auto"/>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1455" w:type="dxa"/>
            <w:tcBorders>
              <w:top w:val="single" w:color="auto" w:sz="4" w:space="0"/>
              <w:left w:val="single" w:color="auto" w:sz="4" w:space="0"/>
              <w:bottom w:val="single" w:color="auto" w:sz="4" w:space="0"/>
              <w:right w:val="single" w:color="auto" w:sz="4" w:space="0"/>
            </w:tcBorders>
            <w:vAlign w:val="center"/>
          </w:tcPr>
          <w:p w14:paraId="58F3904A">
            <w:pPr>
              <w:spacing w:line="360" w:lineRule="auto"/>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条款名称</w:t>
            </w:r>
          </w:p>
        </w:tc>
        <w:tc>
          <w:tcPr>
            <w:tcW w:w="7815" w:type="dxa"/>
            <w:tcBorders>
              <w:top w:val="single" w:color="auto" w:sz="4" w:space="0"/>
              <w:left w:val="single" w:color="auto" w:sz="4" w:space="0"/>
              <w:bottom w:val="single" w:color="auto" w:sz="4" w:space="0"/>
              <w:right w:val="single" w:color="auto" w:sz="4" w:space="0"/>
            </w:tcBorders>
            <w:vAlign w:val="center"/>
          </w:tcPr>
          <w:p w14:paraId="3B2E640C">
            <w:pPr>
              <w:spacing w:line="360" w:lineRule="auto"/>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编 列 内 容</w:t>
            </w:r>
          </w:p>
        </w:tc>
      </w:tr>
      <w:tr w14:paraId="566A4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2BFD5EA">
            <w:pPr>
              <w:spacing w:line="360" w:lineRule="auto"/>
              <w:jc w:val="center"/>
              <w:rPr>
                <w:rFonts w:ascii="宋体" w:hAnsi="宋体" w:cs="宋体"/>
                <w:sz w:val="24"/>
              </w:rPr>
            </w:pPr>
            <w:r>
              <w:rPr>
                <w:rFonts w:hint="eastAsia" w:ascii="宋体" w:hAnsi="宋体" w:cs="宋体"/>
                <w:sz w:val="24"/>
              </w:rPr>
              <w:t>1</w:t>
            </w:r>
          </w:p>
        </w:tc>
        <w:tc>
          <w:tcPr>
            <w:tcW w:w="1455" w:type="dxa"/>
            <w:tcBorders>
              <w:top w:val="single" w:color="auto" w:sz="4" w:space="0"/>
              <w:left w:val="single" w:color="auto" w:sz="4" w:space="0"/>
              <w:bottom w:val="single" w:color="auto" w:sz="4" w:space="0"/>
              <w:right w:val="single" w:color="auto" w:sz="4" w:space="0"/>
            </w:tcBorders>
            <w:vAlign w:val="center"/>
          </w:tcPr>
          <w:p w14:paraId="3A3A73EC">
            <w:pPr>
              <w:spacing w:line="360" w:lineRule="auto"/>
              <w:jc w:val="center"/>
              <w:rPr>
                <w:rFonts w:ascii="宋体" w:hAnsi="宋体"/>
                <w:sz w:val="24"/>
                <w:szCs w:val="24"/>
              </w:rPr>
            </w:pPr>
            <w:r>
              <w:rPr>
                <w:rFonts w:hint="eastAsia" w:ascii="宋体" w:hAnsi="宋体"/>
                <w:sz w:val="24"/>
                <w:szCs w:val="24"/>
              </w:rPr>
              <w:t>项目名称</w:t>
            </w:r>
          </w:p>
        </w:tc>
        <w:tc>
          <w:tcPr>
            <w:tcW w:w="7815" w:type="dxa"/>
            <w:tcBorders>
              <w:top w:val="single" w:color="auto" w:sz="4" w:space="0"/>
              <w:left w:val="single" w:color="auto" w:sz="4" w:space="0"/>
              <w:bottom w:val="single" w:color="auto" w:sz="4" w:space="0"/>
              <w:right w:val="single" w:color="auto" w:sz="4" w:space="0"/>
            </w:tcBorders>
            <w:vAlign w:val="center"/>
          </w:tcPr>
          <w:p w14:paraId="17645F1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sz w:val="24"/>
                <w:szCs w:val="24"/>
                <w:lang w:eastAsia="zh-CN"/>
              </w:rPr>
            </w:pPr>
            <w:r>
              <w:rPr>
                <w:rFonts w:hint="eastAsia" w:cs="宋体" w:asciiTheme="minorEastAsia" w:hAnsiTheme="minorEastAsia" w:eastAsiaTheme="minorEastAsia"/>
                <w:bCs/>
                <w:sz w:val="24"/>
                <w:szCs w:val="24"/>
                <w:lang w:val="en-GB" w:eastAsia="zh-CN"/>
              </w:rPr>
              <w:t>卢氏县财政局财政投资评审造价咨询服务项目（二次）</w:t>
            </w:r>
          </w:p>
        </w:tc>
      </w:tr>
      <w:tr w14:paraId="1463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A189BE9">
            <w:pPr>
              <w:spacing w:line="360" w:lineRule="auto"/>
              <w:jc w:val="center"/>
              <w:rPr>
                <w:rFonts w:ascii="宋体" w:hAnsi="宋体" w:cs="宋体"/>
                <w:sz w:val="24"/>
              </w:rPr>
            </w:pPr>
            <w:r>
              <w:rPr>
                <w:rFonts w:hint="eastAsia" w:ascii="宋体" w:hAnsi="宋体" w:cs="宋体"/>
                <w:sz w:val="24"/>
              </w:rPr>
              <w:t>2</w:t>
            </w:r>
          </w:p>
        </w:tc>
        <w:tc>
          <w:tcPr>
            <w:tcW w:w="1455" w:type="dxa"/>
            <w:tcBorders>
              <w:top w:val="single" w:color="auto" w:sz="4" w:space="0"/>
              <w:left w:val="single" w:color="auto" w:sz="4" w:space="0"/>
              <w:bottom w:val="single" w:color="auto" w:sz="4" w:space="0"/>
              <w:right w:val="single" w:color="auto" w:sz="4" w:space="0"/>
            </w:tcBorders>
            <w:vAlign w:val="center"/>
          </w:tcPr>
          <w:p w14:paraId="2E2465DA">
            <w:pPr>
              <w:spacing w:line="360" w:lineRule="auto"/>
              <w:jc w:val="center"/>
              <w:rPr>
                <w:rFonts w:ascii="宋体" w:hAnsi="宋体"/>
                <w:sz w:val="24"/>
                <w:szCs w:val="24"/>
              </w:rPr>
            </w:pPr>
            <w:r>
              <w:rPr>
                <w:rFonts w:hint="eastAsia" w:ascii="宋体" w:hAnsi="宋体"/>
                <w:sz w:val="24"/>
                <w:szCs w:val="24"/>
              </w:rPr>
              <w:t>采购人</w:t>
            </w:r>
          </w:p>
        </w:tc>
        <w:tc>
          <w:tcPr>
            <w:tcW w:w="7815" w:type="dxa"/>
            <w:tcBorders>
              <w:top w:val="single" w:color="auto" w:sz="4" w:space="0"/>
              <w:left w:val="single" w:color="auto" w:sz="4" w:space="0"/>
              <w:bottom w:val="single" w:color="auto" w:sz="4" w:space="0"/>
              <w:right w:val="single" w:color="auto" w:sz="4" w:space="0"/>
            </w:tcBorders>
            <w:vAlign w:val="center"/>
          </w:tcPr>
          <w:p w14:paraId="12437525">
            <w:pPr>
              <w:keepNext w:val="0"/>
              <w:keepLines w:val="0"/>
              <w:pageBreakBefore w:val="0"/>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bCs/>
                <w:color w:val="auto"/>
                <w:sz w:val="24"/>
                <w:szCs w:val="24"/>
                <w:lang w:val="en-GB" w:eastAsia="zh-CN"/>
              </w:rPr>
            </w:pPr>
            <w:r>
              <w:rPr>
                <w:rFonts w:hint="eastAsia" w:cs="宋体" w:asciiTheme="minorEastAsia" w:hAnsiTheme="minorEastAsia" w:eastAsiaTheme="minorEastAsia"/>
                <w:bCs/>
                <w:color w:val="auto"/>
                <w:sz w:val="24"/>
                <w:szCs w:val="24"/>
                <w:lang w:val="en-GB" w:eastAsia="zh-CN"/>
              </w:rPr>
              <w:t>名称：卢氏县财政局</w:t>
            </w:r>
          </w:p>
          <w:p w14:paraId="310CB790">
            <w:pPr>
              <w:keepNext w:val="0"/>
              <w:keepLines w:val="0"/>
              <w:pageBreakBefore w:val="0"/>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bCs/>
                <w:color w:val="auto"/>
                <w:sz w:val="24"/>
                <w:szCs w:val="24"/>
                <w:lang w:val="en-GB" w:eastAsia="zh-CN"/>
              </w:rPr>
            </w:pPr>
            <w:r>
              <w:rPr>
                <w:rFonts w:hint="eastAsia" w:cs="宋体" w:asciiTheme="minorEastAsia" w:hAnsiTheme="minorEastAsia" w:eastAsiaTheme="minorEastAsia"/>
                <w:bCs/>
                <w:color w:val="auto"/>
                <w:sz w:val="24"/>
                <w:szCs w:val="24"/>
                <w:lang w:val="en-US" w:eastAsia="zh-CN"/>
              </w:rPr>
              <w:t>地址：卢氏县城关镇解放路中段</w:t>
            </w:r>
          </w:p>
          <w:p w14:paraId="63365AC4">
            <w:pPr>
              <w:keepNext w:val="0"/>
              <w:keepLines w:val="0"/>
              <w:pageBreakBefore w:val="0"/>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bCs/>
                <w:color w:val="auto"/>
                <w:sz w:val="24"/>
                <w:szCs w:val="24"/>
                <w:lang w:val="en-GB" w:eastAsia="zh-CN"/>
              </w:rPr>
            </w:pPr>
            <w:r>
              <w:rPr>
                <w:rFonts w:hint="eastAsia" w:cs="宋体" w:asciiTheme="minorEastAsia" w:hAnsiTheme="minorEastAsia" w:eastAsiaTheme="minorEastAsia"/>
                <w:bCs/>
                <w:color w:val="auto"/>
                <w:sz w:val="24"/>
                <w:szCs w:val="24"/>
                <w:lang w:val="en-GB" w:eastAsia="zh-CN"/>
              </w:rPr>
              <w:t xml:space="preserve">联系人：赵强      </w:t>
            </w:r>
          </w:p>
          <w:p w14:paraId="4EA67829">
            <w:pPr>
              <w:keepNext w:val="0"/>
              <w:keepLines w:val="0"/>
              <w:pageBreakBefore w:val="0"/>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bCs/>
                <w:sz w:val="24"/>
                <w:szCs w:val="24"/>
                <w:lang w:val="en-US" w:eastAsia="zh-CN"/>
              </w:rPr>
            </w:pPr>
            <w:r>
              <w:rPr>
                <w:rFonts w:hint="eastAsia" w:cs="宋体" w:asciiTheme="minorEastAsia" w:hAnsiTheme="minorEastAsia" w:eastAsiaTheme="minorEastAsia"/>
                <w:bCs/>
                <w:color w:val="auto"/>
                <w:sz w:val="24"/>
                <w:szCs w:val="24"/>
                <w:lang w:val="en-GB" w:eastAsia="zh-CN"/>
              </w:rPr>
              <w:t>电话：</w:t>
            </w:r>
            <w:r>
              <w:rPr>
                <w:rFonts w:hint="eastAsia" w:cs="宋体" w:asciiTheme="minorEastAsia" w:hAnsiTheme="minorEastAsia" w:eastAsiaTheme="minorEastAsia"/>
                <w:bCs/>
                <w:color w:val="auto"/>
                <w:sz w:val="24"/>
                <w:szCs w:val="24"/>
                <w:lang w:val="en-US" w:eastAsia="zh-CN"/>
              </w:rPr>
              <w:t>18239807895</w:t>
            </w:r>
          </w:p>
        </w:tc>
      </w:tr>
      <w:tr w14:paraId="1428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2CC789B">
            <w:pPr>
              <w:spacing w:line="360" w:lineRule="auto"/>
              <w:jc w:val="center"/>
              <w:rPr>
                <w:rFonts w:ascii="宋体" w:hAnsi="宋体" w:cs="宋体"/>
                <w:sz w:val="24"/>
              </w:rPr>
            </w:pPr>
            <w:r>
              <w:rPr>
                <w:rFonts w:hint="eastAsia" w:ascii="宋体" w:hAnsi="宋体" w:cs="宋体"/>
                <w:sz w:val="24"/>
              </w:rPr>
              <w:t>3</w:t>
            </w:r>
          </w:p>
        </w:tc>
        <w:tc>
          <w:tcPr>
            <w:tcW w:w="1455" w:type="dxa"/>
            <w:tcBorders>
              <w:top w:val="single" w:color="auto" w:sz="4" w:space="0"/>
              <w:left w:val="single" w:color="auto" w:sz="4" w:space="0"/>
              <w:bottom w:val="single" w:color="auto" w:sz="4" w:space="0"/>
              <w:right w:val="single" w:color="auto" w:sz="4" w:space="0"/>
            </w:tcBorders>
            <w:vAlign w:val="center"/>
          </w:tcPr>
          <w:p w14:paraId="4B583104">
            <w:pPr>
              <w:spacing w:line="360" w:lineRule="auto"/>
              <w:jc w:val="center"/>
              <w:rPr>
                <w:rFonts w:ascii="宋体" w:hAnsi="宋体"/>
                <w:sz w:val="24"/>
                <w:szCs w:val="24"/>
              </w:rPr>
            </w:pPr>
            <w:r>
              <w:rPr>
                <w:rFonts w:hint="eastAsia" w:ascii="宋体" w:hAnsi="宋体"/>
                <w:sz w:val="24"/>
                <w:szCs w:val="24"/>
              </w:rPr>
              <w:t>代理机构</w:t>
            </w:r>
          </w:p>
        </w:tc>
        <w:tc>
          <w:tcPr>
            <w:tcW w:w="7815" w:type="dxa"/>
            <w:tcBorders>
              <w:top w:val="single" w:color="auto" w:sz="4" w:space="0"/>
              <w:left w:val="single" w:color="auto" w:sz="4" w:space="0"/>
              <w:bottom w:val="single" w:color="auto" w:sz="4" w:space="0"/>
              <w:right w:val="single" w:color="auto" w:sz="4" w:space="0"/>
            </w:tcBorders>
            <w:vAlign w:val="center"/>
          </w:tcPr>
          <w:p w14:paraId="420400E5">
            <w:pPr>
              <w:keepNext w:val="0"/>
              <w:keepLines w:val="0"/>
              <w:pageBreakBefore w:val="0"/>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bCs/>
                <w:sz w:val="24"/>
                <w:szCs w:val="24"/>
                <w:lang w:val="en-GB" w:eastAsia="zh-CN"/>
              </w:rPr>
            </w:pPr>
            <w:r>
              <w:rPr>
                <w:rFonts w:hint="eastAsia" w:cs="宋体" w:asciiTheme="minorEastAsia" w:hAnsiTheme="minorEastAsia" w:eastAsiaTheme="minorEastAsia"/>
                <w:bCs/>
                <w:sz w:val="24"/>
                <w:szCs w:val="24"/>
                <w:lang w:val="en-GB" w:eastAsia="zh-CN"/>
              </w:rPr>
              <w:t>名称：中瑞建园工程管理有限公司</w:t>
            </w:r>
          </w:p>
          <w:p w14:paraId="5C6CE96B">
            <w:pPr>
              <w:keepNext w:val="0"/>
              <w:keepLines w:val="0"/>
              <w:pageBreakBefore w:val="0"/>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bCs/>
                <w:sz w:val="24"/>
                <w:szCs w:val="24"/>
                <w:lang w:val="en-GB" w:eastAsia="zh-CN"/>
              </w:rPr>
            </w:pPr>
            <w:r>
              <w:rPr>
                <w:rFonts w:hint="eastAsia" w:cs="宋体" w:asciiTheme="minorEastAsia" w:hAnsiTheme="minorEastAsia" w:eastAsiaTheme="minorEastAsia"/>
                <w:bCs/>
                <w:color w:val="auto"/>
                <w:sz w:val="24"/>
                <w:szCs w:val="24"/>
                <w:lang w:val="en-US" w:eastAsia="zh-CN"/>
              </w:rPr>
              <w:t>地址</w:t>
            </w:r>
            <w:r>
              <w:rPr>
                <w:rFonts w:hint="eastAsia" w:cs="宋体" w:asciiTheme="minorEastAsia" w:hAnsiTheme="minorEastAsia" w:eastAsiaTheme="minorEastAsia"/>
                <w:bCs/>
                <w:sz w:val="24"/>
                <w:szCs w:val="24"/>
                <w:lang w:val="en-US" w:eastAsia="zh-CN"/>
              </w:rPr>
              <w:t>：</w:t>
            </w:r>
            <w:r>
              <w:rPr>
                <w:rFonts w:hint="eastAsia" w:cs="宋体" w:asciiTheme="minorEastAsia" w:hAnsiTheme="minorEastAsia" w:eastAsiaTheme="minorEastAsia"/>
                <w:bCs/>
                <w:sz w:val="24"/>
                <w:szCs w:val="24"/>
              </w:rPr>
              <w:t>郑州市郑东新区金水东路绿地新都会8号楼9层</w:t>
            </w:r>
          </w:p>
          <w:p w14:paraId="4F4A85D0">
            <w:pPr>
              <w:keepNext w:val="0"/>
              <w:keepLines w:val="0"/>
              <w:pageBreakBefore w:val="0"/>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bCs/>
                <w:sz w:val="24"/>
                <w:szCs w:val="24"/>
                <w:lang w:val="en-GB" w:eastAsia="zh-CN"/>
              </w:rPr>
            </w:pPr>
            <w:r>
              <w:rPr>
                <w:rFonts w:hint="eastAsia" w:cs="宋体" w:asciiTheme="minorEastAsia" w:hAnsiTheme="minorEastAsia" w:eastAsiaTheme="minorEastAsia"/>
                <w:bCs/>
                <w:sz w:val="24"/>
                <w:szCs w:val="24"/>
                <w:lang w:val="en-GB" w:eastAsia="zh-CN"/>
              </w:rPr>
              <w:t>联系人：</w:t>
            </w:r>
            <w:r>
              <w:rPr>
                <w:rFonts w:hint="eastAsia" w:cs="宋体" w:asciiTheme="minorEastAsia" w:hAnsiTheme="minorEastAsia" w:eastAsiaTheme="minorEastAsia"/>
                <w:bCs/>
                <w:sz w:val="24"/>
                <w:szCs w:val="24"/>
                <w:lang w:val="en-US" w:eastAsia="zh-CN"/>
              </w:rPr>
              <w:t>马帅印</w:t>
            </w:r>
            <w:r>
              <w:rPr>
                <w:rFonts w:hint="eastAsia" w:cs="宋体" w:asciiTheme="minorEastAsia" w:hAnsiTheme="minorEastAsia" w:eastAsiaTheme="minorEastAsia"/>
                <w:bCs/>
                <w:sz w:val="24"/>
                <w:szCs w:val="24"/>
                <w:lang w:val="en-GB" w:eastAsia="zh-CN"/>
              </w:rPr>
              <w:t xml:space="preserve">         </w:t>
            </w:r>
          </w:p>
          <w:p w14:paraId="755D497D">
            <w:pPr>
              <w:keepNext w:val="0"/>
              <w:keepLines w:val="0"/>
              <w:pageBreakBefore w:val="0"/>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bCs/>
                <w:sz w:val="24"/>
                <w:szCs w:val="24"/>
                <w:lang w:val="en-GB" w:eastAsia="zh-CN"/>
              </w:rPr>
            </w:pPr>
            <w:r>
              <w:rPr>
                <w:rFonts w:hint="eastAsia" w:cs="宋体" w:asciiTheme="minorEastAsia" w:hAnsiTheme="minorEastAsia" w:eastAsiaTheme="minorEastAsia"/>
                <w:bCs/>
                <w:sz w:val="24"/>
                <w:szCs w:val="24"/>
                <w:lang w:val="en-GB" w:eastAsia="zh-CN"/>
              </w:rPr>
              <w:t>电话：</w:t>
            </w:r>
            <w:r>
              <w:rPr>
                <w:rFonts w:hint="eastAsia" w:cs="宋体" w:asciiTheme="minorEastAsia" w:hAnsiTheme="minorEastAsia" w:eastAsiaTheme="minorEastAsia"/>
                <w:bCs/>
                <w:sz w:val="24"/>
                <w:szCs w:val="24"/>
                <w:lang w:val="en-US" w:eastAsia="zh-CN"/>
              </w:rPr>
              <w:t>0371-60916757/15303833293</w:t>
            </w:r>
          </w:p>
        </w:tc>
      </w:tr>
      <w:tr w14:paraId="5302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14DC1F3">
            <w:pPr>
              <w:spacing w:line="360" w:lineRule="auto"/>
              <w:jc w:val="center"/>
              <w:rPr>
                <w:rFonts w:ascii="宋体" w:hAnsi="宋体" w:cs="宋体"/>
                <w:sz w:val="24"/>
              </w:rPr>
            </w:pPr>
            <w:r>
              <w:rPr>
                <w:rFonts w:hint="eastAsia" w:ascii="宋体" w:hAnsi="宋体" w:cs="宋体"/>
                <w:sz w:val="24"/>
              </w:rPr>
              <w:t>4</w:t>
            </w:r>
          </w:p>
        </w:tc>
        <w:tc>
          <w:tcPr>
            <w:tcW w:w="1455" w:type="dxa"/>
            <w:tcBorders>
              <w:top w:val="single" w:color="auto" w:sz="4" w:space="0"/>
              <w:left w:val="single" w:color="auto" w:sz="4" w:space="0"/>
              <w:bottom w:val="single" w:color="auto" w:sz="4" w:space="0"/>
              <w:right w:val="single" w:color="auto" w:sz="4" w:space="0"/>
            </w:tcBorders>
            <w:vAlign w:val="center"/>
          </w:tcPr>
          <w:p w14:paraId="59864801">
            <w:pPr>
              <w:spacing w:line="360" w:lineRule="auto"/>
              <w:jc w:val="center"/>
              <w:rPr>
                <w:rFonts w:ascii="宋体" w:hAnsi="宋体"/>
                <w:sz w:val="24"/>
                <w:szCs w:val="24"/>
              </w:rPr>
            </w:pPr>
            <w:r>
              <w:rPr>
                <w:rFonts w:hint="eastAsia" w:ascii="宋体" w:hAnsi="宋体"/>
                <w:sz w:val="24"/>
                <w:szCs w:val="24"/>
              </w:rPr>
              <w:t>资金来源</w:t>
            </w:r>
          </w:p>
        </w:tc>
        <w:tc>
          <w:tcPr>
            <w:tcW w:w="7815" w:type="dxa"/>
            <w:tcBorders>
              <w:top w:val="single" w:color="auto" w:sz="4" w:space="0"/>
              <w:left w:val="single" w:color="auto" w:sz="4" w:space="0"/>
              <w:bottom w:val="single" w:color="auto" w:sz="4" w:space="0"/>
              <w:right w:val="single" w:color="auto" w:sz="4" w:space="0"/>
            </w:tcBorders>
            <w:vAlign w:val="center"/>
          </w:tcPr>
          <w:p w14:paraId="367B547F">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 w:val="24"/>
                <w:szCs w:val="24"/>
              </w:rPr>
            </w:pPr>
            <w:r>
              <w:rPr>
                <w:rFonts w:hint="eastAsia" w:ascii="宋体" w:hAnsi="宋体"/>
                <w:sz w:val="24"/>
                <w:szCs w:val="24"/>
              </w:rPr>
              <w:t>财政资金</w:t>
            </w:r>
          </w:p>
        </w:tc>
      </w:tr>
      <w:tr w14:paraId="5F63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0A93799">
            <w:pPr>
              <w:spacing w:line="360" w:lineRule="auto"/>
              <w:jc w:val="center"/>
              <w:rPr>
                <w:rFonts w:ascii="宋体" w:hAnsi="宋体" w:cs="宋体"/>
                <w:sz w:val="24"/>
              </w:rPr>
            </w:pPr>
            <w:r>
              <w:rPr>
                <w:rFonts w:hint="eastAsia" w:ascii="宋体" w:hAnsi="宋体" w:cs="宋体"/>
                <w:sz w:val="24"/>
              </w:rPr>
              <w:t>5</w:t>
            </w:r>
          </w:p>
        </w:tc>
        <w:tc>
          <w:tcPr>
            <w:tcW w:w="1455" w:type="dxa"/>
            <w:tcBorders>
              <w:top w:val="single" w:color="auto" w:sz="4" w:space="0"/>
              <w:left w:val="single" w:color="auto" w:sz="4" w:space="0"/>
              <w:bottom w:val="single" w:color="auto" w:sz="4" w:space="0"/>
              <w:right w:val="single" w:color="auto" w:sz="4" w:space="0"/>
            </w:tcBorders>
            <w:vAlign w:val="center"/>
          </w:tcPr>
          <w:p w14:paraId="06B6F4A2">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预算金额</w:t>
            </w:r>
          </w:p>
        </w:tc>
        <w:tc>
          <w:tcPr>
            <w:tcW w:w="7815" w:type="dxa"/>
            <w:tcBorders>
              <w:top w:val="single" w:color="auto" w:sz="4" w:space="0"/>
              <w:left w:val="single" w:color="auto" w:sz="4" w:space="0"/>
              <w:bottom w:val="single" w:color="auto" w:sz="4" w:space="0"/>
              <w:right w:val="single" w:color="auto" w:sz="4" w:space="0"/>
            </w:tcBorders>
            <w:vAlign w:val="center"/>
          </w:tcPr>
          <w:p w14:paraId="5B2F249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4"/>
                <w:szCs w:val="24"/>
              </w:rPr>
            </w:pPr>
            <w:r>
              <w:rPr>
                <w:rFonts w:hint="eastAsia" w:cs="宋体" w:asciiTheme="minorEastAsia" w:hAnsiTheme="minorEastAsia" w:eastAsiaTheme="minorEastAsia"/>
                <w:bCs/>
                <w:sz w:val="24"/>
                <w:szCs w:val="24"/>
                <w:lang w:val="en-US" w:eastAsia="zh-CN"/>
              </w:rPr>
              <w:t>300万</w:t>
            </w:r>
            <w:r>
              <w:rPr>
                <w:rFonts w:hint="eastAsia" w:cs="宋体" w:asciiTheme="minorEastAsia" w:hAnsiTheme="minorEastAsia" w:eastAsiaTheme="minorEastAsia"/>
                <w:bCs/>
                <w:sz w:val="24"/>
                <w:szCs w:val="24"/>
              </w:rPr>
              <w:t>元</w:t>
            </w:r>
          </w:p>
        </w:tc>
      </w:tr>
      <w:tr w14:paraId="216B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34102CB">
            <w:pPr>
              <w:spacing w:line="360" w:lineRule="auto"/>
              <w:jc w:val="center"/>
              <w:rPr>
                <w:rFonts w:ascii="宋体" w:hAnsi="宋体" w:cs="宋体"/>
                <w:sz w:val="24"/>
              </w:rPr>
            </w:pPr>
            <w:r>
              <w:rPr>
                <w:rFonts w:hint="eastAsia" w:ascii="宋体" w:hAnsi="宋体" w:cs="宋体"/>
                <w:sz w:val="24"/>
              </w:rPr>
              <w:t>6</w:t>
            </w:r>
          </w:p>
        </w:tc>
        <w:tc>
          <w:tcPr>
            <w:tcW w:w="1455" w:type="dxa"/>
            <w:tcBorders>
              <w:top w:val="single" w:color="auto" w:sz="4" w:space="0"/>
              <w:left w:val="single" w:color="auto" w:sz="4" w:space="0"/>
              <w:bottom w:val="single" w:color="auto" w:sz="4" w:space="0"/>
              <w:right w:val="single" w:color="auto" w:sz="4" w:space="0"/>
            </w:tcBorders>
            <w:vAlign w:val="center"/>
          </w:tcPr>
          <w:p w14:paraId="4B6D18AE">
            <w:pPr>
              <w:spacing w:line="360" w:lineRule="auto"/>
              <w:jc w:val="center"/>
              <w:rPr>
                <w:rFonts w:ascii="宋体" w:hAnsi="宋体"/>
                <w:sz w:val="24"/>
                <w:szCs w:val="24"/>
              </w:rPr>
            </w:pPr>
            <w:r>
              <w:rPr>
                <w:rFonts w:hint="eastAsia" w:ascii="宋体" w:hAnsi="宋体"/>
                <w:sz w:val="24"/>
                <w:szCs w:val="24"/>
              </w:rPr>
              <w:t>标段划分</w:t>
            </w:r>
          </w:p>
        </w:tc>
        <w:tc>
          <w:tcPr>
            <w:tcW w:w="7815" w:type="dxa"/>
            <w:tcBorders>
              <w:top w:val="single" w:color="auto" w:sz="4" w:space="0"/>
              <w:left w:val="single" w:color="auto" w:sz="4" w:space="0"/>
              <w:bottom w:val="single" w:color="auto" w:sz="4" w:space="0"/>
              <w:right w:val="single" w:color="auto" w:sz="4" w:space="0"/>
            </w:tcBorders>
            <w:vAlign w:val="center"/>
          </w:tcPr>
          <w:p w14:paraId="2E6C2FFA">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本项目不划分标段。</w:t>
            </w:r>
          </w:p>
        </w:tc>
      </w:tr>
      <w:tr w14:paraId="6A1B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8A487ED">
            <w:pPr>
              <w:spacing w:line="360" w:lineRule="auto"/>
              <w:jc w:val="center"/>
              <w:rPr>
                <w:rFonts w:ascii="宋体" w:hAnsi="宋体" w:cs="宋体"/>
                <w:sz w:val="24"/>
              </w:rPr>
            </w:pPr>
            <w:r>
              <w:rPr>
                <w:rFonts w:hint="eastAsia" w:ascii="宋体" w:hAnsi="宋体" w:cs="宋体"/>
                <w:sz w:val="24"/>
              </w:rPr>
              <w:t>7</w:t>
            </w:r>
          </w:p>
        </w:tc>
        <w:tc>
          <w:tcPr>
            <w:tcW w:w="1455" w:type="dxa"/>
            <w:tcBorders>
              <w:top w:val="single" w:color="auto" w:sz="4" w:space="0"/>
              <w:left w:val="single" w:color="auto" w:sz="4" w:space="0"/>
              <w:bottom w:val="single" w:color="auto" w:sz="4" w:space="0"/>
              <w:right w:val="single" w:color="auto" w:sz="4" w:space="0"/>
            </w:tcBorders>
            <w:vAlign w:val="center"/>
          </w:tcPr>
          <w:p w14:paraId="1457D648">
            <w:pPr>
              <w:spacing w:line="360" w:lineRule="auto"/>
              <w:jc w:val="center"/>
              <w:rPr>
                <w:rFonts w:ascii="宋体" w:hAnsi="宋体"/>
                <w:sz w:val="24"/>
                <w:szCs w:val="24"/>
              </w:rPr>
            </w:pPr>
            <w:r>
              <w:rPr>
                <w:rFonts w:hint="eastAsia" w:ascii="宋体" w:hAnsi="宋体"/>
                <w:sz w:val="24"/>
                <w:szCs w:val="24"/>
              </w:rPr>
              <w:t>采购内容</w:t>
            </w:r>
          </w:p>
        </w:tc>
        <w:tc>
          <w:tcPr>
            <w:tcW w:w="7815" w:type="dxa"/>
            <w:tcBorders>
              <w:top w:val="single" w:color="auto" w:sz="4" w:space="0"/>
              <w:left w:val="single" w:color="auto" w:sz="4" w:space="0"/>
              <w:bottom w:val="single" w:color="auto" w:sz="4" w:space="0"/>
              <w:right w:val="single" w:color="auto" w:sz="4" w:space="0"/>
            </w:tcBorders>
            <w:vAlign w:val="center"/>
          </w:tcPr>
          <w:p w14:paraId="32627371">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4"/>
                <w:szCs w:val="24"/>
              </w:rPr>
            </w:pPr>
            <w:r>
              <w:rPr>
                <w:rFonts w:hint="eastAsia" w:cs="宋体" w:asciiTheme="minorEastAsia" w:hAnsiTheme="minorEastAsia" w:eastAsiaTheme="minorEastAsia"/>
                <w:bCs/>
                <w:sz w:val="24"/>
                <w:szCs w:val="24"/>
                <w:lang w:val="en-US" w:eastAsia="zh-CN"/>
              </w:rPr>
              <w:t>卢氏县财政投资评审造价咨询服务项目为进一步确保招标控制价编制科学合理、精准无误，结合全县目前工程、货物和服务采购项目总体情况，现通过框架协议采购选定造价咨询供应商10家</w:t>
            </w:r>
            <w:r>
              <w:rPr>
                <w:rFonts w:hint="eastAsia" w:asciiTheme="minorEastAsia" w:hAnsiTheme="minorEastAsia" w:eastAsiaTheme="minorEastAsia"/>
                <w:color w:val="auto"/>
                <w:sz w:val="24"/>
                <w:szCs w:val="24"/>
              </w:rPr>
              <w:t>。</w:t>
            </w:r>
          </w:p>
        </w:tc>
      </w:tr>
      <w:tr w14:paraId="1F15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A6C5090">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8</w:t>
            </w:r>
          </w:p>
        </w:tc>
        <w:tc>
          <w:tcPr>
            <w:tcW w:w="1455" w:type="dxa"/>
            <w:tcBorders>
              <w:top w:val="single" w:color="auto" w:sz="4" w:space="0"/>
              <w:left w:val="single" w:color="auto" w:sz="4" w:space="0"/>
              <w:bottom w:val="single" w:color="auto" w:sz="4" w:space="0"/>
              <w:right w:val="single" w:color="auto" w:sz="4" w:space="0"/>
            </w:tcBorders>
            <w:vAlign w:val="center"/>
          </w:tcPr>
          <w:p w14:paraId="4A36F19C">
            <w:pPr>
              <w:spacing w:line="360" w:lineRule="auto"/>
              <w:jc w:val="center"/>
              <w:rPr>
                <w:rFonts w:hint="eastAsia" w:ascii="宋体" w:hAnsi="宋体"/>
                <w:bCs/>
                <w:sz w:val="24"/>
                <w:szCs w:val="24"/>
                <w:lang w:val="en-US" w:eastAsia="zh-CN"/>
              </w:rPr>
            </w:pPr>
            <w:r>
              <w:rPr>
                <w:rFonts w:hint="eastAsia" w:ascii="宋体" w:hAnsi="宋体" w:cs="宋体"/>
                <w:bCs/>
                <w:sz w:val="24"/>
                <w:szCs w:val="24"/>
                <w:lang w:val="en-US" w:eastAsia="zh-CN"/>
              </w:rPr>
              <w:t>采购控制价</w:t>
            </w:r>
          </w:p>
        </w:tc>
        <w:tc>
          <w:tcPr>
            <w:tcW w:w="7815" w:type="dxa"/>
            <w:tcBorders>
              <w:top w:val="single" w:color="auto" w:sz="4" w:space="0"/>
              <w:left w:val="single" w:color="auto" w:sz="4" w:space="0"/>
              <w:bottom w:val="single" w:color="auto" w:sz="4" w:space="0"/>
              <w:right w:val="single" w:color="auto" w:sz="4" w:space="0"/>
            </w:tcBorders>
            <w:vAlign w:val="center"/>
          </w:tcPr>
          <w:p w14:paraId="3E65F2E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本项目采用费率方式自主报价，</w:t>
            </w:r>
            <w:r>
              <w:rPr>
                <w:rFonts w:hint="eastAsia" w:ascii="宋体" w:hAnsi="宋体"/>
                <w:color w:val="auto"/>
                <w:sz w:val="24"/>
                <w:szCs w:val="24"/>
                <w:highlight w:val="none"/>
                <w:lang w:val="en-US" w:eastAsia="zh-CN"/>
              </w:rPr>
              <w:t>其中基本费取费标准按阶梯价格计算</w:t>
            </w:r>
            <w:r>
              <w:rPr>
                <w:rFonts w:hint="eastAsia" w:ascii="宋体" w:hAnsi="宋体"/>
                <w:color w:val="auto"/>
                <w:sz w:val="24"/>
                <w:szCs w:val="24"/>
                <w:lang w:val="en-US" w:eastAsia="zh-CN"/>
              </w:rPr>
              <w:t>，</w:t>
            </w:r>
            <w:r>
              <w:rPr>
                <w:rFonts w:hint="eastAsia" w:ascii="宋体" w:hAnsi="宋体"/>
                <w:bCs/>
                <w:color w:val="auto"/>
                <w:sz w:val="24"/>
                <w:szCs w:val="24"/>
                <w:lang w:val="en-US" w:eastAsia="zh-CN"/>
              </w:rPr>
              <w:t>投标人报价高于控制价的为无效投标。</w:t>
            </w:r>
          </w:p>
          <w:p w14:paraId="5BF5ACC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olor w:val="auto"/>
                <w:sz w:val="24"/>
                <w:szCs w:val="24"/>
              </w:rPr>
            </w:pPr>
            <w:r>
              <w:rPr>
                <w:rFonts w:hint="eastAsia" w:ascii="宋体" w:hAnsi="宋体"/>
                <w:color w:val="auto"/>
                <w:sz w:val="24"/>
                <w:szCs w:val="24"/>
              </w:rPr>
              <w:t>建安工程基本费报价以送审金额为基准：送审金额≤200万元的为0.2‰，200万元&lt;送审金额≤1000万元的为0.15‰，1000万元&lt;送审金额的为0.1‰（货物和服务采购项目按建安工程基本费减半）；</w:t>
            </w:r>
          </w:p>
          <w:p w14:paraId="7AFFFD2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eastAsia="宋体" w:cs="宋体" w:asciiTheme="minorEastAsia" w:hAnsiTheme="minorEastAsia"/>
                <w:bCs/>
                <w:color w:val="auto"/>
                <w:sz w:val="24"/>
                <w:szCs w:val="24"/>
                <w:lang w:val="en-US" w:eastAsia="zh-CN"/>
              </w:rPr>
            </w:pPr>
            <w:r>
              <w:rPr>
                <w:rFonts w:hint="eastAsia" w:ascii="宋体" w:hAnsi="宋体"/>
                <w:color w:val="auto"/>
                <w:sz w:val="24"/>
                <w:szCs w:val="24"/>
              </w:rPr>
              <w:t>审减（增）额报价：审减（增）金额在5%以内为审减或审增金额的1%，审减（增）金额在10%以内为审减或审增金额的0.8%，审减（增）金额在10%以上为审减或审增金额的0.6%</w:t>
            </w:r>
            <w:r>
              <w:rPr>
                <w:rFonts w:hint="eastAsia" w:ascii="宋体" w:hAnsi="宋体"/>
                <w:bCs/>
                <w:color w:val="auto"/>
                <w:sz w:val="24"/>
                <w:szCs w:val="24"/>
                <w:lang w:eastAsia="zh-CN"/>
              </w:rPr>
              <w:t>；</w:t>
            </w:r>
          </w:p>
        </w:tc>
      </w:tr>
      <w:tr w14:paraId="7722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57A25B6">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1455" w:type="dxa"/>
            <w:tcBorders>
              <w:top w:val="single" w:color="auto" w:sz="4" w:space="0"/>
              <w:left w:val="single" w:color="auto" w:sz="4" w:space="0"/>
              <w:bottom w:val="single" w:color="auto" w:sz="4" w:space="0"/>
              <w:right w:val="single" w:color="auto" w:sz="4" w:space="0"/>
            </w:tcBorders>
            <w:vAlign w:val="center"/>
          </w:tcPr>
          <w:p w14:paraId="428CD9FC">
            <w:pPr>
              <w:spacing w:line="360" w:lineRule="auto"/>
              <w:jc w:val="center"/>
              <w:rPr>
                <w:rFonts w:hint="default" w:ascii="宋体" w:hAnsi="宋体" w:eastAsia="宋体"/>
                <w:sz w:val="24"/>
                <w:szCs w:val="24"/>
                <w:lang w:val="en-US" w:eastAsia="zh-CN"/>
              </w:rPr>
            </w:pPr>
            <w:r>
              <w:rPr>
                <w:rFonts w:hint="eastAsia" w:ascii="宋体" w:hAnsi="宋体"/>
                <w:bCs/>
                <w:sz w:val="24"/>
                <w:szCs w:val="24"/>
                <w:lang w:val="en-US" w:eastAsia="zh-CN"/>
              </w:rPr>
              <w:t>服务期限</w:t>
            </w:r>
          </w:p>
        </w:tc>
        <w:tc>
          <w:tcPr>
            <w:tcW w:w="7815" w:type="dxa"/>
            <w:tcBorders>
              <w:top w:val="single" w:color="auto" w:sz="4" w:space="0"/>
              <w:left w:val="single" w:color="auto" w:sz="4" w:space="0"/>
              <w:bottom w:val="single" w:color="auto" w:sz="4" w:space="0"/>
              <w:right w:val="single" w:color="auto" w:sz="4" w:space="0"/>
            </w:tcBorders>
            <w:vAlign w:val="center"/>
          </w:tcPr>
          <w:p w14:paraId="185816CA">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olor w:val="auto"/>
                <w:sz w:val="24"/>
                <w:szCs w:val="24"/>
                <w:lang w:val="en-US" w:eastAsia="zh-CN"/>
              </w:rPr>
            </w:pPr>
            <w:r>
              <w:rPr>
                <w:rFonts w:hint="eastAsia" w:cs="宋体" w:asciiTheme="minorEastAsia" w:hAnsiTheme="minorEastAsia"/>
                <w:color w:val="auto"/>
                <w:kern w:val="0"/>
                <w:sz w:val="24"/>
                <w:szCs w:val="24"/>
              </w:rPr>
              <w:t>自合同签订之日起</w:t>
            </w:r>
            <w:r>
              <w:rPr>
                <w:rFonts w:hint="eastAsia" w:cs="宋体" w:asciiTheme="minorEastAsia" w:hAnsiTheme="minorEastAsia"/>
                <w:color w:val="auto"/>
                <w:kern w:val="0"/>
                <w:sz w:val="24"/>
                <w:szCs w:val="24"/>
                <w:lang w:val="en-US" w:eastAsia="zh-CN"/>
              </w:rPr>
              <w:t>2</w:t>
            </w:r>
            <w:r>
              <w:rPr>
                <w:rFonts w:hint="eastAsia" w:cs="宋体" w:asciiTheme="minorEastAsia" w:hAnsiTheme="minorEastAsia"/>
                <w:color w:val="auto"/>
                <w:kern w:val="0"/>
                <w:sz w:val="24"/>
                <w:szCs w:val="24"/>
              </w:rPr>
              <w:t>年</w:t>
            </w:r>
          </w:p>
        </w:tc>
      </w:tr>
      <w:tr w14:paraId="7F27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FB1AF5F">
            <w:pPr>
              <w:spacing w:line="360" w:lineRule="auto"/>
              <w:jc w:val="center"/>
              <w:rPr>
                <w:rFonts w:hint="eastAsia" w:ascii="宋体" w:hAnsi="宋体" w:eastAsia="宋体" w:cs="宋体"/>
                <w:sz w:val="24"/>
                <w:lang w:val="en-US" w:eastAsia="zh-CN"/>
              </w:rPr>
            </w:pPr>
            <w:r>
              <w:rPr>
                <w:rFonts w:hint="eastAsia" w:ascii="宋体" w:hAnsi="宋体" w:cs="宋体"/>
                <w:sz w:val="24"/>
              </w:rPr>
              <w:t>1</w:t>
            </w:r>
            <w:r>
              <w:rPr>
                <w:rFonts w:hint="eastAsia" w:ascii="宋体" w:hAnsi="宋体" w:cs="宋体"/>
                <w:sz w:val="24"/>
                <w:lang w:val="en-US" w:eastAsia="zh-CN"/>
              </w:rPr>
              <w:t>0</w:t>
            </w:r>
          </w:p>
        </w:tc>
        <w:tc>
          <w:tcPr>
            <w:tcW w:w="1455" w:type="dxa"/>
            <w:tcBorders>
              <w:top w:val="single" w:color="auto" w:sz="4" w:space="0"/>
              <w:left w:val="single" w:color="auto" w:sz="4" w:space="0"/>
              <w:bottom w:val="single" w:color="auto" w:sz="4" w:space="0"/>
              <w:right w:val="single" w:color="auto" w:sz="4" w:space="0"/>
            </w:tcBorders>
            <w:vAlign w:val="center"/>
          </w:tcPr>
          <w:p w14:paraId="29A7DD67">
            <w:pPr>
              <w:spacing w:line="360" w:lineRule="auto"/>
              <w:jc w:val="center"/>
              <w:rPr>
                <w:rFonts w:ascii="宋体" w:hAnsi="宋体"/>
                <w:sz w:val="24"/>
                <w:szCs w:val="24"/>
              </w:rPr>
            </w:pPr>
            <w:r>
              <w:rPr>
                <w:rFonts w:hint="eastAsia" w:ascii="宋体" w:hAnsi="宋体"/>
                <w:sz w:val="24"/>
                <w:szCs w:val="24"/>
              </w:rPr>
              <w:t>质量要求</w:t>
            </w:r>
          </w:p>
        </w:tc>
        <w:tc>
          <w:tcPr>
            <w:tcW w:w="7815" w:type="dxa"/>
            <w:tcBorders>
              <w:top w:val="single" w:color="auto" w:sz="4" w:space="0"/>
              <w:left w:val="single" w:color="auto" w:sz="4" w:space="0"/>
              <w:bottom w:val="single" w:color="auto" w:sz="4" w:space="0"/>
              <w:right w:val="single" w:color="auto" w:sz="4" w:space="0"/>
            </w:tcBorders>
            <w:vAlign w:val="center"/>
          </w:tcPr>
          <w:p w14:paraId="7F0DFE6D">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sz w:val="24"/>
                <w:szCs w:val="24"/>
                <w:lang w:val="en-US" w:eastAsia="zh-CN"/>
              </w:rPr>
            </w:pPr>
            <w:r>
              <w:rPr>
                <w:rFonts w:hint="eastAsia" w:cs="宋体" w:asciiTheme="minorEastAsia" w:hAnsiTheme="minorEastAsia" w:eastAsiaTheme="minorEastAsia"/>
                <w:bCs/>
                <w:color w:val="auto"/>
                <w:sz w:val="24"/>
                <w:szCs w:val="24"/>
              </w:rPr>
              <w:t>符合国家及地方相关规范、标准要求</w:t>
            </w:r>
          </w:p>
        </w:tc>
      </w:tr>
      <w:tr w14:paraId="3CF7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1842DD25">
            <w:pPr>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1</w:t>
            </w:r>
          </w:p>
        </w:tc>
        <w:tc>
          <w:tcPr>
            <w:tcW w:w="1455" w:type="dxa"/>
            <w:tcBorders>
              <w:top w:val="single" w:color="auto" w:sz="4" w:space="0"/>
              <w:left w:val="single" w:color="auto" w:sz="4" w:space="0"/>
              <w:bottom w:val="single" w:color="auto" w:sz="4" w:space="0"/>
              <w:right w:val="single" w:color="auto" w:sz="4" w:space="0"/>
            </w:tcBorders>
            <w:vAlign w:val="center"/>
          </w:tcPr>
          <w:p w14:paraId="230FF244">
            <w:pPr>
              <w:spacing w:line="360" w:lineRule="auto"/>
              <w:jc w:val="center"/>
              <w:rPr>
                <w:rFonts w:ascii="宋体" w:hAnsi="宋体"/>
                <w:sz w:val="24"/>
                <w:szCs w:val="24"/>
              </w:rPr>
            </w:pPr>
            <w:r>
              <w:rPr>
                <w:rFonts w:hint="eastAsia" w:ascii="宋体" w:hAnsi="宋体"/>
                <w:sz w:val="24"/>
                <w:szCs w:val="24"/>
              </w:rPr>
              <w:t>投标有效期</w:t>
            </w:r>
          </w:p>
        </w:tc>
        <w:tc>
          <w:tcPr>
            <w:tcW w:w="7815" w:type="dxa"/>
            <w:tcBorders>
              <w:top w:val="single" w:color="auto" w:sz="4" w:space="0"/>
              <w:left w:val="single" w:color="auto" w:sz="4" w:space="0"/>
              <w:bottom w:val="single" w:color="auto" w:sz="4" w:space="0"/>
              <w:right w:val="single" w:color="auto" w:sz="4" w:space="0"/>
            </w:tcBorders>
            <w:vAlign w:val="center"/>
          </w:tcPr>
          <w:p w14:paraId="718859F2">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 w:val="24"/>
                <w:szCs w:val="24"/>
              </w:rPr>
            </w:pPr>
            <w:r>
              <w:rPr>
                <w:rFonts w:hint="eastAsia" w:ascii="宋体" w:hAnsi="宋体"/>
                <w:sz w:val="24"/>
                <w:szCs w:val="24"/>
                <w:lang w:val="en-US" w:eastAsia="zh-CN"/>
              </w:rPr>
              <w:t>90</w:t>
            </w:r>
            <w:r>
              <w:rPr>
                <w:rFonts w:hint="eastAsia" w:ascii="宋体" w:hAnsi="宋体"/>
                <w:sz w:val="24"/>
                <w:szCs w:val="24"/>
              </w:rPr>
              <w:t>日历天</w:t>
            </w:r>
            <w:r>
              <w:rPr>
                <w:rFonts w:ascii="宋体" w:hAnsi="宋体"/>
                <w:sz w:val="24"/>
                <w:szCs w:val="24"/>
              </w:rPr>
              <w:t>(</w:t>
            </w:r>
            <w:r>
              <w:rPr>
                <w:rFonts w:hint="eastAsia" w:ascii="宋体" w:hAnsi="宋体"/>
                <w:sz w:val="24"/>
                <w:szCs w:val="24"/>
              </w:rPr>
              <w:t>从投标截止之日算起</w:t>
            </w:r>
            <w:r>
              <w:rPr>
                <w:rFonts w:ascii="宋体" w:hAnsi="宋体"/>
                <w:sz w:val="24"/>
                <w:szCs w:val="24"/>
              </w:rPr>
              <w:t>)</w:t>
            </w:r>
          </w:p>
        </w:tc>
      </w:tr>
      <w:tr w14:paraId="03E4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68AD955E">
            <w:pPr>
              <w:spacing w:line="360" w:lineRule="auto"/>
              <w:jc w:val="center"/>
              <w:rPr>
                <w:rFonts w:hint="default" w:ascii="宋体" w:hAnsi="宋体" w:cs="宋体"/>
                <w:sz w:val="24"/>
                <w:lang w:val="en-US"/>
              </w:rPr>
            </w:pPr>
            <w:r>
              <w:rPr>
                <w:rFonts w:hint="eastAsia" w:ascii="宋体" w:hAnsi="宋体" w:cs="宋体"/>
                <w:sz w:val="24"/>
                <w:lang w:val="en-US" w:eastAsia="zh-CN"/>
              </w:rPr>
              <w:t>12</w:t>
            </w:r>
          </w:p>
        </w:tc>
        <w:tc>
          <w:tcPr>
            <w:tcW w:w="1455" w:type="dxa"/>
            <w:tcBorders>
              <w:top w:val="single" w:color="auto" w:sz="4" w:space="0"/>
              <w:left w:val="single" w:color="auto" w:sz="4" w:space="0"/>
              <w:bottom w:val="single" w:color="auto" w:sz="4" w:space="0"/>
              <w:right w:val="single" w:color="auto" w:sz="4" w:space="0"/>
            </w:tcBorders>
            <w:vAlign w:val="center"/>
          </w:tcPr>
          <w:p w14:paraId="19D8E263">
            <w:pPr>
              <w:spacing w:line="360" w:lineRule="auto"/>
              <w:jc w:val="center"/>
              <w:rPr>
                <w:rFonts w:ascii="宋体" w:hAnsi="宋体"/>
                <w:sz w:val="24"/>
                <w:szCs w:val="24"/>
              </w:rPr>
            </w:pPr>
            <w:r>
              <w:rPr>
                <w:rFonts w:hint="eastAsia" w:ascii="宋体" w:hAnsi="宋体"/>
                <w:sz w:val="24"/>
                <w:szCs w:val="24"/>
              </w:rPr>
              <w:t>供应商资质条件</w:t>
            </w:r>
          </w:p>
        </w:tc>
        <w:tc>
          <w:tcPr>
            <w:tcW w:w="7815" w:type="dxa"/>
            <w:tcBorders>
              <w:top w:val="single" w:color="auto" w:sz="4" w:space="0"/>
              <w:left w:val="single" w:color="auto" w:sz="4" w:space="0"/>
              <w:bottom w:val="single" w:color="auto" w:sz="4" w:space="0"/>
              <w:right w:val="single" w:color="auto" w:sz="4" w:space="0"/>
            </w:tcBorders>
            <w:vAlign w:val="center"/>
          </w:tcPr>
          <w:p w14:paraId="554778CD">
            <w:pPr>
              <w:widowControl/>
              <w:spacing w:line="360" w:lineRule="auto"/>
              <w:ind w:firstLine="601"/>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1、供应商符合《中华人民共和国政府采购法》第二十二条规定条件；</w:t>
            </w:r>
          </w:p>
          <w:p w14:paraId="146395BD">
            <w:pPr>
              <w:widowControl/>
              <w:spacing w:line="360" w:lineRule="auto"/>
              <w:ind w:firstLine="601"/>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w:t>
            </w:r>
            <w:r>
              <w:rPr>
                <w:rFonts w:hint="eastAsia" w:ascii="宋体" w:hAnsi="宋体" w:cs="宋体"/>
                <w:bCs/>
                <w:sz w:val="24"/>
                <w:szCs w:val="24"/>
              </w:rPr>
              <w:t>落实政府采购政策满足的资格要求：支持中小微（监狱、残疾人福利性单位）企业；</w:t>
            </w:r>
          </w:p>
          <w:p w14:paraId="60CA0FEC">
            <w:pPr>
              <w:widowControl/>
              <w:spacing w:line="360" w:lineRule="auto"/>
              <w:ind w:firstLine="601"/>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3、本项目的特定资格要求</w:t>
            </w:r>
          </w:p>
          <w:p w14:paraId="724F5E5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w:t>
            </w:r>
            <w:r>
              <w:rPr>
                <w:rFonts w:hint="eastAsia" w:cs="宋体" w:asciiTheme="minorEastAsia" w:hAnsiTheme="minorEastAsia" w:eastAsiaTheme="minorEastAsia"/>
                <w:bCs/>
                <w:sz w:val="24"/>
                <w:szCs w:val="24"/>
                <w:lang w:val="en-US" w:eastAsia="zh-CN"/>
              </w:rPr>
              <w:t>供应商具有</w:t>
            </w:r>
            <w:r>
              <w:rPr>
                <w:rFonts w:hint="eastAsia" w:cs="宋体" w:asciiTheme="minorEastAsia" w:hAnsiTheme="minorEastAsia" w:eastAsiaTheme="minorEastAsia"/>
                <w:bCs/>
                <w:sz w:val="24"/>
                <w:szCs w:val="24"/>
              </w:rPr>
              <w:t>独立法人</w:t>
            </w:r>
            <w:r>
              <w:rPr>
                <w:rFonts w:hint="eastAsia" w:cs="宋体" w:asciiTheme="minorEastAsia" w:hAnsiTheme="minorEastAsia" w:eastAsiaTheme="minorEastAsia"/>
                <w:bCs/>
                <w:sz w:val="24"/>
                <w:szCs w:val="24"/>
                <w:lang w:val="en-US" w:eastAsia="zh-CN"/>
              </w:rPr>
              <w:t>资格</w:t>
            </w:r>
            <w:r>
              <w:rPr>
                <w:rFonts w:hint="eastAsia" w:cs="宋体" w:asciiTheme="minorEastAsia" w:hAnsiTheme="minorEastAsia" w:eastAsiaTheme="minorEastAsia"/>
                <w:bCs/>
                <w:sz w:val="24"/>
                <w:szCs w:val="24"/>
              </w:rPr>
              <w:t>，具有有效的</w:t>
            </w:r>
            <w:r>
              <w:rPr>
                <w:rFonts w:hint="eastAsia" w:cs="宋体" w:asciiTheme="minorEastAsia" w:hAnsiTheme="minorEastAsia" w:eastAsiaTheme="minorEastAsia"/>
                <w:bCs/>
                <w:sz w:val="24"/>
                <w:szCs w:val="24"/>
                <w:lang w:val="en-US" w:eastAsia="zh-CN"/>
              </w:rPr>
              <w:t>企业法人</w:t>
            </w:r>
            <w:r>
              <w:rPr>
                <w:rFonts w:hint="eastAsia" w:cs="宋体" w:asciiTheme="minorEastAsia" w:hAnsiTheme="minorEastAsia" w:eastAsiaTheme="minorEastAsia"/>
                <w:bCs/>
                <w:sz w:val="24"/>
                <w:szCs w:val="24"/>
              </w:rPr>
              <w:t>营业执照；</w:t>
            </w:r>
          </w:p>
          <w:p w14:paraId="74AB878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lang w:eastAsia="zh-CN"/>
              </w:rPr>
              <w:t>（</w:t>
            </w:r>
            <w:r>
              <w:rPr>
                <w:rFonts w:hint="eastAsia" w:cs="宋体" w:asciiTheme="minorEastAsia" w:hAnsiTheme="minorEastAsia" w:eastAsiaTheme="minorEastAsia"/>
                <w:bCs/>
                <w:sz w:val="24"/>
                <w:szCs w:val="24"/>
                <w:lang w:val="en-US" w:eastAsia="zh-CN"/>
              </w:rPr>
              <w:t>2</w:t>
            </w:r>
            <w:r>
              <w:rPr>
                <w:rFonts w:hint="eastAsia" w:cs="宋体" w:asciiTheme="minorEastAsia" w:hAnsiTheme="minorEastAsia" w:eastAsiaTheme="minorEastAsia"/>
                <w:bCs/>
                <w:sz w:val="24"/>
                <w:szCs w:val="24"/>
                <w:lang w:eastAsia="zh-CN"/>
              </w:rPr>
              <w:t>）</w:t>
            </w:r>
            <w:r>
              <w:rPr>
                <w:rFonts w:hint="eastAsia" w:cs="宋体" w:asciiTheme="minorEastAsia" w:hAnsiTheme="minorEastAsia" w:eastAsiaTheme="minorEastAsia"/>
                <w:bCs/>
                <w:sz w:val="24"/>
                <w:szCs w:val="24"/>
                <w:lang w:val="en-US" w:eastAsia="zh-CN"/>
              </w:rPr>
              <w:t>供应商具有履行合同所必须的设备、人员和专业技术能力；（承诺书格式自拟）</w:t>
            </w:r>
            <w:r>
              <w:rPr>
                <w:rFonts w:hint="eastAsia" w:cs="宋体" w:asciiTheme="minorEastAsia" w:hAnsiTheme="minorEastAsia" w:eastAsiaTheme="minorEastAsia"/>
                <w:bCs/>
                <w:sz w:val="24"/>
                <w:szCs w:val="24"/>
              </w:rPr>
              <w:t>；</w:t>
            </w:r>
          </w:p>
          <w:p w14:paraId="0869CC9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szCs w:val="24"/>
                <w:lang w:eastAsia="zh-CN"/>
              </w:rPr>
            </w:pPr>
            <w:r>
              <w:rPr>
                <w:rFonts w:hint="eastAsia" w:cs="宋体" w:asciiTheme="minorEastAsia" w:hAnsiTheme="minorEastAsia" w:eastAsiaTheme="minorEastAsia"/>
                <w:bCs/>
                <w:sz w:val="24"/>
                <w:szCs w:val="24"/>
                <w:lang w:eastAsia="zh-CN"/>
              </w:rPr>
              <w:t>（</w:t>
            </w:r>
            <w:r>
              <w:rPr>
                <w:rFonts w:hint="eastAsia" w:cs="宋体" w:asciiTheme="minorEastAsia" w:hAnsiTheme="minorEastAsia" w:eastAsiaTheme="minorEastAsia"/>
                <w:bCs/>
                <w:sz w:val="24"/>
                <w:szCs w:val="24"/>
                <w:lang w:val="en-US" w:eastAsia="zh-CN"/>
              </w:rPr>
              <w:t>3</w:t>
            </w:r>
            <w:r>
              <w:rPr>
                <w:rFonts w:hint="eastAsia" w:cs="宋体" w:asciiTheme="minorEastAsia" w:hAnsiTheme="minorEastAsia" w:eastAsiaTheme="minorEastAsia"/>
                <w:bCs/>
                <w:sz w:val="24"/>
                <w:szCs w:val="24"/>
                <w:lang w:eastAsia="zh-CN"/>
              </w:rPr>
              <w:t>）</w:t>
            </w:r>
            <w:r>
              <w:rPr>
                <w:rFonts w:hint="eastAsia" w:cs="宋体" w:asciiTheme="minorEastAsia" w:hAnsiTheme="minorEastAsia" w:eastAsiaTheme="minorEastAsia"/>
                <w:bCs/>
                <w:color w:val="auto"/>
                <w:sz w:val="24"/>
                <w:szCs w:val="24"/>
                <w:lang w:eastAsia="zh-CN"/>
              </w:rPr>
              <w:t>拟派</w:t>
            </w:r>
            <w:r>
              <w:rPr>
                <w:rFonts w:hint="eastAsia" w:cs="宋体" w:asciiTheme="minorEastAsia" w:hAnsiTheme="minorEastAsia" w:eastAsiaTheme="minorEastAsia"/>
                <w:bCs/>
                <w:color w:val="auto"/>
                <w:sz w:val="24"/>
                <w:szCs w:val="24"/>
                <w:lang w:val="en-US" w:eastAsia="zh-CN"/>
              </w:rPr>
              <w:t>项目</w:t>
            </w:r>
            <w:r>
              <w:rPr>
                <w:rFonts w:hint="eastAsia" w:cs="宋体" w:asciiTheme="minorEastAsia" w:hAnsiTheme="minorEastAsia" w:eastAsiaTheme="minorEastAsia"/>
                <w:bCs/>
                <w:color w:val="auto"/>
                <w:sz w:val="24"/>
                <w:szCs w:val="24"/>
                <w:lang w:eastAsia="zh-CN"/>
              </w:rPr>
              <w:t>负责人具有</w:t>
            </w:r>
            <w:r>
              <w:rPr>
                <w:rFonts w:hint="eastAsia" w:cs="宋体" w:asciiTheme="minorEastAsia" w:hAnsiTheme="minorEastAsia" w:eastAsiaTheme="minorEastAsia"/>
                <w:bCs/>
                <w:color w:val="auto"/>
                <w:sz w:val="24"/>
                <w:szCs w:val="24"/>
                <w:lang w:val="en-US" w:eastAsia="zh-CN"/>
              </w:rPr>
              <w:t>国家一级注册造价工程师资格证书</w:t>
            </w:r>
            <w:r>
              <w:rPr>
                <w:rFonts w:hint="eastAsia" w:cs="宋体" w:asciiTheme="minorEastAsia" w:hAnsiTheme="minorEastAsia" w:eastAsiaTheme="minorEastAsia"/>
                <w:bCs/>
                <w:color w:val="auto"/>
                <w:sz w:val="24"/>
                <w:szCs w:val="24"/>
                <w:lang w:eastAsia="zh-CN"/>
              </w:rPr>
              <w:t>，</w:t>
            </w:r>
            <w:r>
              <w:rPr>
                <w:rFonts w:hint="eastAsia" w:ascii="宋体" w:hAnsi="宋体"/>
                <w:color w:val="auto"/>
                <w:sz w:val="24"/>
                <w:szCs w:val="24"/>
              </w:rPr>
              <w:t>且同时具有中级及以上职称（需提供项目负责人近</w:t>
            </w:r>
            <w:r>
              <w:rPr>
                <w:rFonts w:hint="eastAsia" w:ascii="宋体" w:hAnsi="宋体"/>
                <w:color w:val="auto"/>
                <w:sz w:val="24"/>
                <w:szCs w:val="24"/>
                <w:lang w:val="en-US" w:eastAsia="zh-CN"/>
              </w:rPr>
              <w:t>3</w:t>
            </w:r>
            <w:r>
              <w:rPr>
                <w:rFonts w:hint="eastAsia" w:ascii="宋体" w:hAnsi="宋体"/>
                <w:color w:val="auto"/>
                <w:sz w:val="24"/>
                <w:szCs w:val="24"/>
              </w:rPr>
              <w:t>个月社保缴纳证明，如果为新成立的公司，不足</w:t>
            </w:r>
            <w:r>
              <w:rPr>
                <w:rFonts w:hint="eastAsia" w:ascii="宋体" w:hAnsi="宋体"/>
                <w:color w:val="auto"/>
                <w:sz w:val="24"/>
                <w:szCs w:val="24"/>
                <w:lang w:val="en-US" w:eastAsia="zh-CN"/>
              </w:rPr>
              <w:t>3</w:t>
            </w:r>
            <w:r>
              <w:rPr>
                <w:rFonts w:hint="eastAsia" w:ascii="宋体" w:hAnsi="宋体"/>
                <w:color w:val="auto"/>
                <w:sz w:val="24"/>
                <w:szCs w:val="24"/>
              </w:rPr>
              <w:t>个月，从成立之日起算起）</w:t>
            </w:r>
            <w:r>
              <w:rPr>
                <w:rFonts w:hint="eastAsia" w:ascii="宋体" w:hAnsi="宋体"/>
                <w:color w:val="auto"/>
                <w:sz w:val="24"/>
                <w:szCs w:val="24"/>
                <w:lang w:eastAsia="zh-CN"/>
              </w:rPr>
              <w:t>；</w:t>
            </w:r>
          </w:p>
          <w:p w14:paraId="4A37B88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bCs/>
                <w:sz w:val="24"/>
                <w:szCs w:val="24"/>
                <w:lang w:val="en-US" w:eastAsia="zh-CN"/>
              </w:rPr>
              <w:t>4）具有良好的商业信誉和健全的财务会计制度，提供2022年以来任意一年经会计师事务所或审计机构出具的年度财务审计报告；公司成立不足一年无审计报告的应附最新的财务报表说明</w:t>
            </w:r>
            <w:r>
              <w:rPr>
                <w:rFonts w:hint="eastAsia" w:cs="宋体" w:asciiTheme="minorEastAsia" w:hAnsiTheme="minorEastAsia" w:eastAsiaTheme="minorEastAsia"/>
                <w:bCs/>
                <w:sz w:val="24"/>
                <w:szCs w:val="24"/>
              </w:rPr>
              <w:t>；</w:t>
            </w:r>
          </w:p>
          <w:p w14:paraId="69D21CC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bCs/>
                <w:sz w:val="24"/>
                <w:szCs w:val="24"/>
                <w:lang w:val="en-US" w:eastAsia="zh-CN"/>
              </w:rPr>
              <w:t>5</w:t>
            </w:r>
            <w:r>
              <w:rPr>
                <w:rFonts w:hint="eastAsia" w:cs="宋体" w:asciiTheme="minorEastAsia" w:hAnsiTheme="minorEastAsia" w:eastAsiaTheme="minorEastAsia"/>
                <w:bCs/>
                <w:sz w:val="24"/>
                <w:szCs w:val="24"/>
              </w:rPr>
              <w:t>）参加政府采购活动前3年内无行贿犯罪记录、商业贿赂、不正当竞争行为、骗取中标、严重违约及重大工程质量等问题；供应商出具的无行贿犯罪记录在中国裁判文书网自行查询或自行承诺（查询对象：企业、法定代表人)及企业注册地工商部门出具的无商业贿赂和不正当竞争证明，若当地工商部门不出具此证明，供应商</w:t>
            </w:r>
            <w:r>
              <w:rPr>
                <w:rFonts w:hint="eastAsia" w:cs="宋体" w:asciiTheme="minorEastAsia" w:hAnsiTheme="minorEastAsia" w:eastAsiaTheme="minorEastAsia"/>
                <w:bCs/>
                <w:sz w:val="24"/>
                <w:szCs w:val="24"/>
                <w:lang w:val="en-US" w:eastAsia="zh-CN"/>
              </w:rPr>
              <w:t>需</w:t>
            </w:r>
            <w:r>
              <w:rPr>
                <w:rFonts w:hint="eastAsia" w:cs="宋体" w:asciiTheme="minorEastAsia" w:hAnsiTheme="minorEastAsia" w:eastAsiaTheme="minorEastAsia"/>
                <w:bCs/>
                <w:sz w:val="24"/>
                <w:szCs w:val="24"/>
              </w:rPr>
              <w:t>自行承诺无商业贿赂和不正当竞争行为；</w:t>
            </w:r>
          </w:p>
          <w:p w14:paraId="6D6EA78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bCs/>
                <w:sz w:val="24"/>
                <w:szCs w:val="24"/>
                <w:lang w:val="en-US" w:eastAsia="zh-CN"/>
              </w:rPr>
              <w:t>6</w:t>
            </w: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bCs/>
                <w:sz w:val="24"/>
                <w:szCs w:val="24"/>
                <w:lang w:eastAsia="zh-CN"/>
              </w:rPr>
              <w:t>供应商未被列入中国执行信息公开</w:t>
            </w:r>
            <w:r>
              <w:rPr>
                <w:rFonts w:hint="eastAsia" w:cs="宋体" w:asciiTheme="minorEastAsia" w:hAnsiTheme="minorEastAsia" w:eastAsiaTheme="minorEastAsia"/>
                <w:bCs/>
                <w:sz w:val="24"/>
                <w:szCs w:val="24"/>
                <w:lang w:val="en-US" w:eastAsia="zh-CN"/>
              </w:rPr>
              <w:t>网</w:t>
            </w:r>
            <w:r>
              <w:rPr>
                <w:rFonts w:hint="eastAsia" w:cs="宋体" w:asciiTheme="minorEastAsia" w:hAnsiTheme="minorEastAsia" w:eastAsiaTheme="minorEastAsia"/>
                <w:bCs/>
                <w:sz w:val="24"/>
                <w:szCs w:val="24"/>
                <w:lang w:eastAsia="zh-CN"/>
              </w:rPr>
              <w:t>（http://zxgk.court.gov.cn/shixin/）失信被执行人、“信用中国”网站（www.creditchina.gov.cn）重大税收违法失信主体、“中国政府采购网”（http://www.ccgp.gov.cn/）政府采购严重违法失信行为名单，提供网页查询信息截图（查询时间自公告发布之日起至投标截止时间）</w:t>
            </w:r>
            <w:r>
              <w:rPr>
                <w:rFonts w:hint="eastAsia" w:cs="宋体" w:asciiTheme="minorEastAsia" w:hAnsiTheme="minorEastAsia" w:eastAsiaTheme="minorEastAsia"/>
                <w:bCs/>
                <w:sz w:val="24"/>
                <w:szCs w:val="24"/>
              </w:rPr>
              <w:t>；</w:t>
            </w:r>
          </w:p>
          <w:p w14:paraId="3E5868B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bCs/>
                <w:sz w:val="24"/>
                <w:szCs w:val="24"/>
              </w:rPr>
            </w:pP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bCs/>
                <w:sz w:val="24"/>
                <w:szCs w:val="24"/>
                <w:lang w:val="en-US" w:eastAsia="zh-CN"/>
              </w:rPr>
              <w:t>7</w:t>
            </w:r>
            <w:r>
              <w:rPr>
                <w:rFonts w:hint="eastAsia" w:cs="宋体" w:asciiTheme="minorEastAsia" w:hAnsiTheme="minorEastAsia" w:eastAsiaTheme="minorEastAsia"/>
                <w:bCs/>
                <w:sz w:val="24"/>
                <w:szCs w:val="24"/>
              </w:rPr>
              <w:t>）单位负责人为同一人或者存在控股、管理关系的不同单位，不得同时参加本项目投标（提供加盖</w:t>
            </w:r>
            <w:r>
              <w:rPr>
                <w:rFonts w:hint="eastAsia" w:cs="宋体" w:asciiTheme="minorEastAsia" w:hAnsiTheme="minorEastAsia" w:eastAsiaTheme="minorEastAsia"/>
                <w:bCs/>
                <w:sz w:val="24"/>
                <w:szCs w:val="24"/>
                <w:lang w:val="en-US" w:eastAsia="zh-CN"/>
              </w:rPr>
              <w:t>供应商</w:t>
            </w:r>
            <w:r>
              <w:rPr>
                <w:rFonts w:hint="eastAsia" w:cs="宋体" w:asciiTheme="minorEastAsia" w:hAnsiTheme="minorEastAsia" w:eastAsiaTheme="minorEastAsia"/>
                <w:bCs/>
                <w:sz w:val="24"/>
                <w:szCs w:val="24"/>
              </w:rPr>
              <w:t>公章的“国家企业信用信息公示系统”中公示的公司信息、股东或投资人信息）</w:t>
            </w:r>
            <w:r>
              <w:rPr>
                <w:rFonts w:hint="eastAsia" w:ascii="宋体" w:hAnsi="宋体"/>
                <w:bCs/>
                <w:sz w:val="24"/>
                <w:szCs w:val="24"/>
              </w:rPr>
              <w:t>。</w:t>
            </w:r>
          </w:p>
        </w:tc>
      </w:tr>
      <w:tr w14:paraId="3F1B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9623B2C">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1455" w:type="dxa"/>
            <w:tcBorders>
              <w:top w:val="single" w:color="auto" w:sz="4" w:space="0"/>
              <w:left w:val="single" w:color="auto" w:sz="4" w:space="0"/>
              <w:bottom w:val="single" w:color="auto" w:sz="4" w:space="0"/>
              <w:right w:val="single" w:color="auto" w:sz="4" w:space="0"/>
            </w:tcBorders>
            <w:vAlign w:val="center"/>
          </w:tcPr>
          <w:p w14:paraId="7AF0B7C3">
            <w:pPr>
              <w:spacing w:line="360" w:lineRule="auto"/>
              <w:jc w:val="center"/>
              <w:rPr>
                <w:rFonts w:ascii="宋体" w:hAnsi="宋体"/>
                <w:sz w:val="24"/>
                <w:szCs w:val="24"/>
              </w:rPr>
            </w:pPr>
            <w:r>
              <w:rPr>
                <w:rFonts w:hint="eastAsia" w:ascii="宋体" w:hAnsi="宋体"/>
                <w:sz w:val="24"/>
                <w:szCs w:val="24"/>
              </w:rPr>
              <w:t>是否接受联合体投标</w:t>
            </w:r>
          </w:p>
        </w:tc>
        <w:tc>
          <w:tcPr>
            <w:tcW w:w="7815" w:type="dxa"/>
            <w:tcBorders>
              <w:top w:val="single" w:color="auto" w:sz="4" w:space="0"/>
              <w:left w:val="single" w:color="auto" w:sz="4" w:space="0"/>
              <w:bottom w:val="single" w:color="auto" w:sz="4" w:space="0"/>
              <w:right w:val="single" w:color="auto" w:sz="4" w:space="0"/>
            </w:tcBorders>
            <w:vAlign w:val="center"/>
          </w:tcPr>
          <w:p w14:paraId="654625DF">
            <w:pPr>
              <w:spacing w:line="360" w:lineRule="auto"/>
              <w:rPr>
                <w:rFonts w:ascii="宋体" w:hAnsi="宋体"/>
                <w:sz w:val="24"/>
                <w:szCs w:val="24"/>
              </w:rPr>
            </w:pPr>
            <w:r>
              <w:rPr>
                <w:rFonts w:hint="eastAsia" w:ascii="宋体" w:hAnsi="宋体"/>
                <w:sz w:val="24"/>
                <w:szCs w:val="24"/>
              </w:rPr>
              <w:t>不接受</w:t>
            </w:r>
          </w:p>
        </w:tc>
      </w:tr>
      <w:tr w14:paraId="204B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2E2253C">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455" w:type="dxa"/>
            <w:tcBorders>
              <w:top w:val="single" w:color="auto" w:sz="4" w:space="0"/>
              <w:left w:val="single" w:color="auto" w:sz="4" w:space="0"/>
              <w:bottom w:val="single" w:color="auto" w:sz="4" w:space="0"/>
              <w:right w:val="single" w:color="auto" w:sz="4" w:space="0"/>
            </w:tcBorders>
            <w:vAlign w:val="center"/>
          </w:tcPr>
          <w:p w14:paraId="45AACCD5">
            <w:pPr>
              <w:spacing w:line="360" w:lineRule="auto"/>
              <w:jc w:val="center"/>
              <w:rPr>
                <w:rFonts w:ascii="宋体" w:hAnsi="宋体"/>
                <w:sz w:val="24"/>
                <w:szCs w:val="24"/>
              </w:rPr>
            </w:pPr>
            <w:r>
              <w:rPr>
                <w:rFonts w:hint="eastAsia" w:ascii="宋体" w:hAnsi="宋体"/>
                <w:sz w:val="24"/>
                <w:szCs w:val="24"/>
              </w:rPr>
              <w:t>采购预备会</w:t>
            </w:r>
          </w:p>
        </w:tc>
        <w:tc>
          <w:tcPr>
            <w:tcW w:w="7815" w:type="dxa"/>
            <w:tcBorders>
              <w:top w:val="single" w:color="auto" w:sz="4" w:space="0"/>
              <w:left w:val="single" w:color="auto" w:sz="4" w:space="0"/>
              <w:bottom w:val="single" w:color="auto" w:sz="4" w:space="0"/>
              <w:right w:val="single" w:color="auto" w:sz="4" w:space="0"/>
            </w:tcBorders>
            <w:vAlign w:val="center"/>
          </w:tcPr>
          <w:p w14:paraId="605E1549">
            <w:pPr>
              <w:spacing w:line="360" w:lineRule="auto"/>
              <w:rPr>
                <w:rFonts w:ascii="宋体" w:hAnsi="宋体"/>
                <w:sz w:val="24"/>
                <w:szCs w:val="24"/>
              </w:rPr>
            </w:pPr>
            <w:r>
              <w:rPr>
                <w:rFonts w:hint="eastAsia" w:ascii="宋体" w:hAnsi="宋体"/>
                <w:sz w:val="24"/>
                <w:szCs w:val="24"/>
              </w:rPr>
              <w:t>不召开</w:t>
            </w:r>
          </w:p>
        </w:tc>
      </w:tr>
      <w:tr w14:paraId="7E4A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99" w:type="dxa"/>
            <w:tcBorders>
              <w:top w:val="single" w:color="auto" w:sz="4" w:space="0"/>
              <w:left w:val="single" w:color="auto" w:sz="4" w:space="0"/>
              <w:right w:val="single" w:color="auto" w:sz="4" w:space="0"/>
            </w:tcBorders>
            <w:vAlign w:val="center"/>
          </w:tcPr>
          <w:p w14:paraId="5E8CB2EE">
            <w:pPr>
              <w:spacing w:line="360" w:lineRule="auto"/>
              <w:jc w:val="center"/>
              <w:rPr>
                <w:rFonts w:ascii="宋体" w:hAnsi="宋体" w:cs="宋体"/>
                <w:sz w:val="24"/>
              </w:rPr>
            </w:pPr>
            <w:r>
              <w:rPr>
                <w:rFonts w:hint="eastAsia" w:ascii="宋体" w:hAnsi="宋体" w:cs="宋体"/>
                <w:sz w:val="24"/>
              </w:rPr>
              <w:t>15</w:t>
            </w:r>
          </w:p>
        </w:tc>
        <w:tc>
          <w:tcPr>
            <w:tcW w:w="1455" w:type="dxa"/>
            <w:tcBorders>
              <w:top w:val="single" w:color="auto" w:sz="4" w:space="0"/>
              <w:left w:val="single" w:color="auto" w:sz="4" w:space="0"/>
              <w:bottom w:val="single" w:color="auto" w:sz="4" w:space="0"/>
              <w:right w:val="single" w:color="auto" w:sz="4" w:space="0"/>
            </w:tcBorders>
            <w:vAlign w:val="center"/>
          </w:tcPr>
          <w:p w14:paraId="2DE24789">
            <w:pPr>
              <w:spacing w:line="360" w:lineRule="auto"/>
              <w:jc w:val="center"/>
              <w:rPr>
                <w:rFonts w:ascii="宋体" w:hAnsi="宋体"/>
                <w:sz w:val="24"/>
                <w:szCs w:val="24"/>
              </w:rPr>
            </w:pPr>
            <w:r>
              <w:rPr>
                <w:rFonts w:hint="eastAsia" w:cs="宋体" w:asciiTheme="minorEastAsia" w:hAnsiTheme="minorEastAsia" w:eastAsiaTheme="minorEastAsia"/>
                <w:bCs/>
                <w:sz w:val="24"/>
                <w:szCs w:val="24"/>
                <w:lang w:val="en-US" w:eastAsia="zh-CN"/>
              </w:rPr>
              <w:t>供应商</w:t>
            </w:r>
            <w:r>
              <w:rPr>
                <w:rFonts w:hint="eastAsia" w:ascii="宋体" w:hAnsi="宋体"/>
                <w:sz w:val="24"/>
                <w:szCs w:val="24"/>
              </w:rPr>
              <w:t>提出问题的截止时间</w:t>
            </w:r>
          </w:p>
        </w:tc>
        <w:tc>
          <w:tcPr>
            <w:tcW w:w="7815" w:type="dxa"/>
            <w:tcBorders>
              <w:top w:val="single" w:color="auto" w:sz="4" w:space="0"/>
              <w:left w:val="single" w:color="auto" w:sz="4" w:space="0"/>
              <w:bottom w:val="single" w:color="auto" w:sz="4" w:space="0"/>
              <w:right w:val="single" w:color="auto" w:sz="4" w:space="0"/>
            </w:tcBorders>
            <w:vAlign w:val="center"/>
          </w:tcPr>
          <w:p w14:paraId="52D54DC1">
            <w:pPr>
              <w:spacing w:line="360" w:lineRule="auto"/>
              <w:rPr>
                <w:rFonts w:ascii="宋体" w:hAnsi="宋体"/>
                <w:sz w:val="24"/>
                <w:szCs w:val="24"/>
              </w:rPr>
            </w:pPr>
            <w:r>
              <w:rPr>
                <w:rFonts w:hint="eastAsia" w:ascii="宋体" w:hAnsi="宋体" w:cs="宋体"/>
                <w:sz w:val="24"/>
                <w:szCs w:val="24"/>
              </w:rPr>
              <w:t>投标截止时间10天前</w:t>
            </w:r>
          </w:p>
        </w:tc>
      </w:tr>
      <w:tr w14:paraId="540C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tcBorders>
              <w:left w:val="single" w:color="auto" w:sz="4" w:space="0"/>
              <w:bottom w:val="single" w:color="auto" w:sz="4" w:space="0"/>
              <w:right w:val="single" w:color="auto" w:sz="4" w:space="0"/>
            </w:tcBorders>
            <w:vAlign w:val="center"/>
          </w:tcPr>
          <w:p w14:paraId="0E580864">
            <w:pPr>
              <w:spacing w:line="360" w:lineRule="auto"/>
              <w:jc w:val="center"/>
              <w:rPr>
                <w:rFonts w:ascii="宋体" w:hAnsi="宋体" w:cs="宋体"/>
                <w:sz w:val="24"/>
              </w:rPr>
            </w:pPr>
            <w:r>
              <w:rPr>
                <w:rFonts w:hint="eastAsia" w:ascii="宋体" w:hAnsi="宋体" w:cs="宋体"/>
                <w:sz w:val="24"/>
              </w:rPr>
              <w:t>16</w:t>
            </w:r>
          </w:p>
        </w:tc>
        <w:tc>
          <w:tcPr>
            <w:tcW w:w="1455" w:type="dxa"/>
            <w:tcBorders>
              <w:top w:val="single" w:color="auto" w:sz="4" w:space="0"/>
              <w:left w:val="single" w:color="auto" w:sz="4" w:space="0"/>
              <w:bottom w:val="single" w:color="auto" w:sz="4" w:space="0"/>
              <w:right w:val="single" w:color="auto" w:sz="4" w:space="0"/>
            </w:tcBorders>
            <w:vAlign w:val="center"/>
          </w:tcPr>
          <w:p w14:paraId="1079BF0F">
            <w:pPr>
              <w:spacing w:line="360" w:lineRule="auto"/>
              <w:jc w:val="center"/>
              <w:rPr>
                <w:rFonts w:ascii="宋体" w:hAnsi="宋体" w:cs="宋体"/>
                <w:sz w:val="24"/>
                <w:szCs w:val="24"/>
              </w:rPr>
            </w:pPr>
            <w:r>
              <w:rPr>
                <w:rFonts w:hint="eastAsia" w:ascii="宋体" w:hAnsi="宋体" w:cs="宋体"/>
                <w:color w:val="000000"/>
                <w:sz w:val="24"/>
                <w:szCs w:val="24"/>
                <w:lang w:val="en-US" w:eastAsia="zh-CN"/>
              </w:rPr>
              <w:t>采购人</w:t>
            </w:r>
            <w:r>
              <w:rPr>
                <w:rFonts w:hint="eastAsia" w:ascii="宋体" w:hAnsi="宋体" w:cs="宋体"/>
                <w:color w:val="000000"/>
                <w:sz w:val="24"/>
                <w:szCs w:val="24"/>
              </w:rPr>
              <w:t>澄清</w:t>
            </w:r>
            <w:r>
              <w:rPr>
                <w:rFonts w:hint="eastAsia" w:ascii="宋体" w:hAnsi="宋体" w:cs="宋体"/>
                <w:color w:val="000000"/>
                <w:sz w:val="24"/>
                <w:szCs w:val="24"/>
                <w:lang w:eastAsia="zh-CN"/>
              </w:rPr>
              <w:t>征集文件</w:t>
            </w:r>
            <w:r>
              <w:rPr>
                <w:rFonts w:hint="eastAsia" w:ascii="宋体" w:hAnsi="宋体" w:cs="宋体"/>
                <w:color w:val="000000"/>
                <w:sz w:val="24"/>
                <w:szCs w:val="24"/>
              </w:rPr>
              <w:t>的截止时间</w:t>
            </w:r>
          </w:p>
        </w:tc>
        <w:tc>
          <w:tcPr>
            <w:tcW w:w="7815" w:type="dxa"/>
            <w:tcBorders>
              <w:top w:val="single" w:color="auto" w:sz="4" w:space="0"/>
              <w:left w:val="single" w:color="auto" w:sz="4" w:space="0"/>
              <w:bottom w:val="single" w:color="auto" w:sz="4" w:space="0"/>
              <w:right w:val="single" w:color="auto" w:sz="4" w:space="0"/>
            </w:tcBorders>
            <w:vAlign w:val="center"/>
          </w:tcPr>
          <w:p w14:paraId="252B03A1">
            <w:pPr>
              <w:spacing w:line="360" w:lineRule="auto"/>
              <w:rPr>
                <w:rFonts w:ascii="宋体" w:hAnsi="宋体" w:cs="宋体"/>
                <w:sz w:val="24"/>
                <w:szCs w:val="24"/>
              </w:rPr>
            </w:pPr>
            <w:r>
              <w:rPr>
                <w:rFonts w:hint="eastAsia" w:ascii="宋体" w:hAnsi="宋体" w:cs="宋体"/>
                <w:sz w:val="24"/>
                <w:szCs w:val="24"/>
              </w:rPr>
              <w:t>投标截止时间1</w:t>
            </w:r>
            <w:r>
              <w:rPr>
                <w:rFonts w:hint="eastAsia" w:ascii="宋体" w:hAnsi="宋体" w:cs="宋体"/>
                <w:sz w:val="24"/>
                <w:szCs w:val="24"/>
                <w:lang w:val="en-US" w:eastAsia="zh-CN"/>
              </w:rPr>
              <w:t>5</w:t>
            </w:r>
            <w:r>
              <w:rPr>
                <w:rFonts w:hint="eastAsia" w:ascii="宋体" w:hAnsi="宋体" w:cs="宋体"/>
                <w:sz w:val="24"/>
                <w:szCs w:val="24"/>
              </w:rPr>
              <w:t>天前</w:t>
            </w:r>
          </w:p>
        </w:tc>
      </w:tr>
      <w:tr w14:paraId="023B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5C97EA2">
            <w:pPr>
              <w:spacing w:line="360" w:lineRule="auto"/>
              <w:jc w:val="center"/>
              <w:rPr>
                <w:rFonts w:ascii="宋体" w:hAnsi="宋体" w:cs="宋体"/>
                <w:sz w:val="24"/>
              </w:rPr>
            </w:pPr>
            <w:r>
              <w:rPr>
                <w:rFonts w:hint="eastAsia" w:ascii="宋体" w:hAnsi="宋体" w:cs="宋体"/>
                <w:sz w:val="24"/>
              </w:rPr>
              <w:t>17</w:t>
            </w:r>
          </w:p>
        </w:tc>
        <w:tc>
          <w:tcPr>
            <w:tcW w:w="1455" w:type="dxa"/>
            <w:tcBorders>
              <w:top w:val="single" w:color="auto" w:sz="4" w:space="0"/>
              <w:left w:val="single" w:color="auto" w:sz="4" w:space="0"/>
              <w:bottom w:val="single" w:color="auto" w:sz="4" w:space="0"/>
              <w:right w:val="single" w:color="auto" w:sz="4" w:space="0"/>
            </w:tcBorders>
            <w:vAlign w:val="center"/>
          </w:tcPr>
          <w:p w14:paraId="6657694B">
            <w:pPr>
              <w:spacing w:line="360" w:lineRule="auto"/>
              <w:jc w:val="center"/>
              <w:rPr>
                <w:rFonts w:ascii="宋体" w:hAnsi="宋体"/>
                <w:sz w:val="24"/>
                <w:szCs w:val="24"/>
              </w:rPr>
            </w:pPr>
            <w:r>
              <w:rPr>
                <w:rFonts w:hint="eastAsia" w:ascii="宋体" w:hAnsi="宋体" w:cs="宋体"/>
                <w:color w:val="000000"/>
                <w:sz w:val="24"/>
                <w:szCs w:val="24"/>
                <w:lang w:val="en-US" w:eastAsia="zh-CN"/>
              </w:rPr>
              <w:t>采购人</w:t>
            </w:r>
            <w:r>
              <w:rPr>
                <w:rFonts w:hint="eastAsia" w:ascii="宋体" w:hAnsi="宋体"/>
                <w:sz w:val="24"/>
                <w:szCs w:val="24"/>
              </w:rPr>
              <w:t>澄清的时间</w:t>
            </w:r>
          </w:p>
        </w:tc>
        <w:tc>
          <w:tcPr>
            <w:tcW w:w="7815" w:type="dxa"/>
            <w:tcBorders>
              <w:top w:val="single" w:color="auto" w:sz="4" w:space="0"/>
              <w:left w:val="single" w:color="auto" w:sz="4" w:space="0"/>
              <w:bottom w:val="single" w:color="auto" w:sz="4" w:space="0"/>
              <w:right w:val="single" w:color="auto" w:sz="4" w:space="0"/>
            </w:tcBorders>
            <w:vAlign w:val="center"/>
          </w:tcPr>
          <w:p w14:paraId="2898B0CC">
            <w:pPr>
              <w:spacing w:line="360" w:lineRule="auto"/>
              <w:rPr>
                <w:rFonts w:ascii="宋体" w:hAnsi="宋体"/>
                <w:sz w:val="24"/>
                <w:szCs w:val="24"/>
              </w:rPr>
            </w:pPr>
            <w:r>
              <w:rPr>
                <w:rFonts w:hint="eastAsia" w:ascii="宋体" w:hAnsi="宋体" w:cs="宋体"/>
                <w:color w:val="000000"/>
                <w:sz w:val="24"/>
                <w:szCs w:val="24"/>
                <w:lang w:val="en-US" w:eastAsia="zh-CN"/>
              </w:rPr>
              <w:t>采购人</w:t>
            </w:r>
            <w:r>
              <w:rPr>
                <w:rFonts w:hint="eastAsia" w:ascii="宋体" w:hAnsi="宋体"/>
                <w:sz w:val="24"/>
                <w:szCs w:val="24"/>
              </w:rPr>
              <w:t>应当自收到异议之日起3日内</w:t>
            </w:r>
          </w:p>
        </w:tc>
      </w:tr>
      <w:tr w14:paraId="4333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7DEC0FD">
            <w:pPr>
              <w:spacing w:line="360" w:lineRule="auto"/>
              <w:jc w:val="center"/>
              <w:rPr>
                <w:rFonts w:ascii="宋体" w:hAnsi="宋体" w:cs="宋体"/>
                <w:sz w:val="24"/>
              </w:rPr>
            </w:pPr>
            <w:r>
              <w:rPr>
                <w:rFonts w:hint="eastAsia" w:ascii="宋体" w:hAnsi="宋体" w:cs="宋体"/>
                <w:sz w:val="24"/>
              </w:rPr>
              <w:t>18</w:t>
            </w:r>
          </w:p>
        </w:tc>
        <w:tc>
          <w:tcPr>
            <w:tcW w:w="1455" w:type="dxa"/>
            <w:tcBorders>
              <w:top w:val="single" w:color="auto" w:sz="4" w:space="0"/>
              <w:left w:val="single" w:color="auto" w:sz="4" w:space="0"/>
              <w:bottom w:val="single" w:color="auto" w:sz="4" w:space="0"/>
              <w:right w:val="single" w:color="auto" w:sz="4" w:space="0"/>
            </w:tcBorders>
            <w:vAlign w:val="center"/>
          </w:tcPr>
          <w:p w14:paraId="7C17B469">
            <w:pPr>
              <w:spacing w:line="360" w:lineRule="auto"/>
              <w:jc w:val="center"/>
              <w:rPr>
                <w:rFonts w:hint="eastAsia" w:ascii="宋体" w:hAnsi="宋体" w:eastAsia="宋体"/>
                <w:sz w:val="24"/>
                <w:szCs w:val="24"/>
                <w:lang w:eastAsia="zh-CN"/>
              </w:rPr>
            </w:pPr>
            <w:r>
              <w:rPr>
                <w:rFonts w:hint="eastAsia" w:ascii="宋体" w:hAnsi="宋体" w:cs="宋体"/>
                <w:sz w:val="24"/>
                <w:szCs w:val="24"/>
                <w:lang w:eastAsia="zh-CN"/>
              </w:rPr>
              <w:t>响应文件</w:t>
            </w:r>
          </w:p>
        </w:tc>
        <w:tc>
          <w:tcPr>
            <w:tcW w:w="7815" w:type="dxa"/>
            <w:tcBorders>
              <w:top w:val="single" w:color="auto" w:sz="4" w:space="0"/>
              <w:left w:val="single" w:color="auto" w:sz="4" w:space="0"/>
              <w:bottom w:val="single" w:color="auto" w:sz="4" w:space="0"/>
              <w:right w:val="single" w:color="auto" w:sz="4" w:space="0"/>
            </w:tcBorders>
            <w:vAlign w:val="center"/>
          </w:tcPr>
          <w:p w14:paraId="0E240072">
            <w:pPr>
              <w:spacing w:line="360" w:lineRule="auto"/>
              <w:rPr>
                <w:rFonts w:hint="eastAsia" w:ascii="宋体" w:hAnsi="宋体" w:eastAsia="宋体"/>
                <w:sz w:val="24"/>
                <w:szCs w:val="24"/>
                <w:lang w:eastAsia="zh-CN"/>
              </w:rPr>
            </w:pPr>
            <w:r>
              <w:rPr>
                <w:rFonts w:hint="eastAsia" w:ascii="宋体" w:hAnsi="宋体" w:cs="宋体"/>
                <w:sz w:val="24"/>
                <w:szCs w:val="24"/>
              </w:rPr>
              <w:t>用CA</w:t>
            </w:r>
            <w:r>
              <w:rPr>
                <w:rFonts w:hint="eastAsia" w:ascii="宋体" w:hAnsi="宋体" w:cs="宋体"/>
                <w:sz w:val="24"/>
                <w:szCs w:val="24"/>
                <w:lang w:val="en-US" w:eastAsia="zh-CN"/>
              </w:rPr>
              <w:t>数字证书</w:t>
            </w:r>
            <w:r>
              <w:rPr>
                <w:rFonts w:hint="eastAsia" w:ascii="宋体" w:hAnsi="宋体" w:cs="宋体"/>
                <w:sz w:val="24"/>
                <w:szCs w:val="24"/>
              </w:rPr>
              <w:t>在电子平台上传电子</w:t>
            </w:r>
            <w:r>
              <w:rPr>
                <w:rFonts w:hint="eastAsia" w:ascii="宋体" w:hAnsi="宋体" w:cs="宋体"/>
                <w:sz w:val="24"/>
                <w:szCs w:val="24"/>
                <w:lang w:eastAsia="zh-CN"/>
              </w:rPr>
              <w:t>响应文件</w:t>
            </w:r>
          </w:p>
        </w:tc>
      </w:tr>
      <w:tr w14:paraId="4D30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33CB6CA">
            <w:pPr>
              <w:spacing w:line="360" w:lineRule="auto"/>
              <w:jc w:val="center"/>
              <w:rPr>
                <w:rFonts w:ascii="宋体" w:hAnsi="宋体" w:cs="宋体"/>
                <w:sz w:val="24"/>
              </w:rPr>
            </w:pPr>
            <w:r>
              <w:rPr>
                <w:rFonts w:hint="eastAsia" w:ascii="宋体" w:hAnsi="宋体" w:cs="宋体"/>
                <w:sz w:val="24"/>
              </w:rPr>
              <w:t>19</w:t>
            </w:r>
          </w:p>
        </w:tc>
        <w:tc>
          <w:tcPr>
            <w:tcW w:w="1455" w:type="dxa"/>
            <w:tcBorders>
              <w:top w:val="single" w:color="auto" w:sz="4" w:space="0"/>
              <w:left w:val="single" w:color="auto" w:sz="4" w:space="0"/>
              <w:bottom w:val="single" w:color="auto" w:sz="4" w:space="0"/>
              <w:right w:val="single" w:color="auto" w:sz="4" w:space="0"/>
            </w:tcBorders>
            <w:vAlign w:val="center"/>
          </w:tcPr>
          <w:p w14:paraId="65158BCD">
            <w:pPr>
              <w:spacing w:line="360" w:lineRule="auto"/>
              <w:jc w:val="center"/>
              <w:rPr>
                <w:rFonts w:ascii="宋体" w:hAnsi="宋体" w:cs="宋体"/>
                <w:sz w:val="24"/>
                <w:szCs w:val="24"/>
              </w:rPr>
            </w:pPr>
            <w:r>
              <w:rPr>
                <w:rFonts w:hint="eastAsia" w:ascii="宋体" w:hAnsi="宋体" w:cs="宋体"/>
                <w:sz w:val="24"/>
                <w:szCs w:val="24"/>
              </w:rPr>
              <w:t>投标保证金</w:t>
            </w:r>
          </w:p>
        </w:tc>
        <w:tc>
          <w:tcPr>
            <w:tcW w:w="7815" w:type="dxa"/>
            <w:tcBorders>
              <w:top w:val="single" w:color="auto" w:sz="4" w:space="0"/>
              <w:left w:val="single" w:color="auto" w:sz="4" w:space="0"/>
              <w:bottom w:val="single" w:color="auto" w:sz="4" w:space="0"/>
              <w:right w:val="single" w:color="auto" w:sz="4" w:space="0"/>
            </w:tcBorders>
            <w:vAlign w:val="center"/>
          </w:tcPr>
          <w:p w14:paraId="10304E97">
            <w:pPr>
              <w:spacing w:line="360" w:lineRule="auto"/>
              <w:rPr>
                <w:rFonts w:ascii="宋体" w:hAnsi="宋体" w:cs="宋体"/>
                <w:sz w:val="24"/>
                <w:szCs w:val="24"/>
              </w:rPr>
            </w:pPr>
            <w:r>
              <w:rPr>
                <w:rFonts w:hint="eastAsia" w:cs="宋体" w:asciiTheme="minorEastAsia" w:hAnsiTheme="minorEastAsia" w:eastAsiaTheme="minorEastAsia"/>
                <w:bCs/>
                <w:sz w:val="24"/>
                <w:szCs w:val="24"/>
              </w:rPr>
              <w:t>根据《河南省财政厅关于优化政府采购营商环境有关问题的通知》（豫财购【2019】4号）第6条的规定，投标保证金不再收取。</w:t>
            </w:r>
          </w:p>
        </w:tc>
      </w:tr>
      <w:tr w14:paraId="5D0A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2F584FD">
            <w:pPr>
              <w:spacing w:line="360" w:lineRule="auto"/>
              <w:jc w:val="center"/>
              <w:rPr>
                <w:rFonts w:hint="eastAsia" w:ascii="宋体" w:hAnsi="宋体" w:eastAsia="宋体" w:cs="宋体"/>
                <w:sz w:val="24"/>
                <w:lang w:eastAsia="zh-CN"/>
              </w:rPr>
            </w:pPr>
            <w:r>
              <w:rPr>
                <w:rFonts w:hint="eastAsia" w:ascii="宋体" w:hAnsi="宋体" w:cs="宋体"/>
                <w:sz w:val="24"/>
              </w:rPr>
              <w:t>2</w:t>
            </w:r>
            <w:r>
              <w:rPr>
                <w:rFonts w:hint="eastAsia" w:ascii="宋体" w:hAnsi="宋体" w:cs="宋体"/>
                <w:sz w:val="24"/>
                <w:lang w:val="en-US" w:eastAsia="zh-CN"/>
              </w:rPr>
              <w:t>0</w:t>
            </w:r>
          </w:p>
        </w:tc>
        <w:tc>
          <w:tcPr>
            <w:tcW w:w="1455" w:type="dxa"/>
            <w:tcBorders>
              <w:top w:val="single" w:color="auto" w:sz="4" w:space="0"/>
              <w:left w:val="single" w:color="auto" w:sz="4" w:space="0"/>
              <w:bottom w:val="single" w:color="auto" w:sz="4" w:space="0"/>
              <w:right w:val="single" w:color="auto" w:sz="4" w:space="0"/>
            </w:tcBorders>
            <w:vAlign w:val="center"/>
          </w:tcPr>
          <w:p w14:paraId="201700BB">
            <w:pPr>
              <w:spacing w:line="360" w:lineRule="auto"/>
              <w:jc w:val="center"/>
              <w:rPr>
                <w:rFonts w:ascii="宋体" w:hAnsi="宋体"/>
                <w:sz w:val="24"/>
                <w:szCs w:val="24"/>
              </w:rPr>
            </w:pPr>
            <w:r>
              <w:rPr>
                <w:rFonts w:hint="eastAsia" w:cs="宋体" w:asciiTheme="minorEastAsia" w:hAnsiTheme="minorEastAsia" w:eastAsiaTheme="minorEastAsia"/>
                <w:bCs/>
                <w:sz w:val="24"/>
                <w:szCs w:val="24"/>
                <w:lang w:val="en-US" w:eastAsia="zh-CN"/>
              </w:rPr>
              <w:t>供应商</w:t>
            </w:r>
            <w:r>
              <w:rPr>
                <w:rFonts w:hint="eastAsia" w:ascii="宋体" w:hAnsi="宋体"/>
                <w:sz w:val="24"/>
                <w:szCs w:val="24"/>
              </w:rPr>
              <w:t>确认收到澄清的时间</w:t>
            </w:r>
          </w:p>
        </w:tc>
        <w:tc>
          <w:tcPr>
            <w:tcW w:w="7815" w:type="dxa"/>
            <w:tcBorders>
              <w:top w:val="single" w:color="auto" w:sz="4" w:space="0"/>
              <w:left w:val="single" w:color="auto" w:sz="4" w:space="0"/>
              <w:bottom w:val="single" w:color="auto" w:sz="4" w:space="0"/>
              <w:right w:val="single" w:color="auto" w:sz="4" w:space="0"/>
            </w:tcBorders>
            <w:vAlign w:val="center"/>
          </w:tcPr>
          <w:p w14:paraId="0DFBBFBD">
            <w:pPr>
              <w:spacing w:line="360" w:lineRule="auto"/>
              <w:rPr>
                <w:rFonts w:ascii="宋体" w:hAnsi="宋体"/>
                <w:sz w:val="24"/>
                <w:szCs w:val="24"/>
              </w:rPr>
            </w:pPr>
            <w:r>
              <w:rPr>
                <w:rFonts w:hint="eastAsia" w:ascii="宋体" w:hAnsi="宋体"/>
                <w:sz w:val="24"/>
                <w:szCs w:val="24"/>
              </w:rPr>
              <w:t>投标</w:t>
            </w:r>
            <w:r>
              <w:rPr>
                <w:rFonts w:hint="eastAsia" w:ascii="宋体" w:hAnsi="宋体"/>
                <w:bCs/>
                <w:sz w:val="24"/>
                <w:szCs w:val="24"/>
              </w:rPr>
              <w:t>供应商</w:t>
            </w:r>
            <w:r>
              <w:rPr>
                <w:rFonts w:hint="eastAsia" w:ascii="宋体" w:hAnsi="宋体"/>
                <w:sz w:val="24"/>
                <w:szCs w:val="24"/>
              </w:rPr>
              <w:t>收到</w:t>
            </w:r>
            <w:r>
              <w:rPr>
                <w:rFonts w:hint="eastAsia" w:ascii="宋体" w:hAnsi="宋体"/>
                <w:sz w:val="24"/>
                <w:szCs w:val="24"/>
                <w:lang w:eastAsia="zh-CN"/>
              </w:rPr>
              <w:t>征集文件</w:t>
            </w:r>
            <w:r>
              <w:rPr>
                <w:rFonts w:hint="eastAsia" w:ascii="宋体" w:hAnsi="宋体"/>
                <w:sz w:val="24"/>
                <w:szCs w:val="24"/>
              </w:rPr>
              <w:t>澄清后24小时内</w:t>
            </w:r>
          </w:p>
        </w:tc>
      </w:tr>
      <w:tr w14:paraId="153E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63759ED3">
            <w:pPr>
              <w:spacing w:line="360" w:lineRule="auto"/>
              <w:jc w:val="center"/>
              <w:rPr>
                <w:rFonts w:hint="eastAsia" w:ascii="宋体" w:hAnsi="宋体" w:eastAsia="宋体" w:cs="宋体"/>
                <w:sz w:val="24"/>
                <w:lang w:eastAsia="zh-CN"/>
              </w:rPr>
            </w:pPr>
            <w:r>
              <w:rPr>
                <w:rFonts w:hint="eastAsia" w:ascii="宋体" w:hAnsi="宋体" w:cs="宋体"/>
                <w:sz w:val="24"/>
              </w:rPr>
              <w:t>2</w:t>
            </w:r>
            <w:r>
              <w:rPr>
                <w:rFonts w:hint="eastAsia" w:ascii="宋体" w:hAnsi="宋体" w:cs="宋体"/>
                <w:sz w:val="24"/>
                <w:lang w:val="en-US" w:eastAsia="zh-CN"/>
              </w:rPr>
              <w:t>1</w:t>
            </w:r>
          </w:p>
        </w:tc>
        <w:tc>
          <w:tcPr>
            <w:tcW w:w="1455" w:type="dxa"/>
            <w:tcBorders>
              <w:top w:val="single" w:color="auto" w:sz="4" w:space="0"/>
              <w:left w:val="single" w:color="auto" w:sz="4" w:space="0"/>
              <w:bottom w:val="single" w:color="auto" w:sz="4" w:space="0"/>
              <w:right w:val="single" w:color="auto" w:sz="4" w:space="0"/>
            </w:tcBorders>
            <w:vAlign w:val="center"/>
          </w:tcPr>
          <w:p w14:paraId="43490F4D">
            <w:pPr>
              <w:spacing w:line="360" w:lineRule="auto"/>
              <w:jc w:val="center"/>
              <w:rPr>
                <w:rFonts w:ascii="宋体" w:hAnsi="宋体"/>
                <w:sz w:val="24"/>
                <w:szCs w:val="24"/>
              </w:rPr>
            </w:pPr>
            <w:r>
              <w:rPr>
                <w:rFonts w:hint="eastAsia" w:cs="宋体" w:asciiTheme="minorEastAsia" w:hAnsiTheme="minorEastAsia" w:eastAsiaTheme="minorEastAsia"/>
                <w:bCs/>
                <w:sz w:val="24"/>
                <w:szCs w:val="24"/>
                <w:lang w:val="en-US" w:eastAsia="zh-CN"/>
              </w:rPr>
              <w:t>供应商</w:t>
            </w:r>
            <w:r>
              <w:rPr>
                <w:rFonts w:hint="eastAsia" w:ascii="宋体" w:hAnsi="宋体"/>
                <w:sz w:val="24"/>
                <w:szCs w:val="24"/>
              </w:rPr>
              <w:t>确认收到修改的时间</w:t>
            </w:r>
          </w:p>
        </w:tc>
        <w:tc>
          <w:tcPr>
            <w:tcW w:w="7815" w:type="dxa"/>
            <w:tcBorders>
              <w:top w:val="single" w:color="auto" w:sz="4" w:space="0"/>
              <w:left w:val="single" w:color="auto" w:sz="4" w:space="0"/>
              <w:bottom w:val="single" w:color="auto" w:sz="4" w:space="0"/>
              <w:right w:val="single" w:color="auto" w:sz="4" w:space="0"/>
            </w:tcBorders>
            <w:vAlign w:val="center"/>
          </w:tcPr>
          <w:p w14:paraId="69C96556">
            <w:pPr>
              <w:spacing w:line="360" w:lineRule="auto"/>
              <w:rPr>
                <w:rFonts w:ascii="宋体" w:hAnsi="宋体"/>
                <w:sz w:val="24"/>
                <w:szCs w:val="24"/>
              </w:rPr>
            </w:pPr>
            <w:r>
              <w:rPr>
                <w:rFonts w:hint="eastAsia" w:ascii="宋体" w:hAnsi="宋体"/>
                <w:sz w:val="24"/>
                <w:szCs w:val="24"/>
              </w:rPr>
              <w:t>供应商收到</w:t>
            </w:r>
            <w:r>
              <w:rPr>
                <w:rFonts w:hint="eastAsia" w:ascii="宋体" w:hAnsi="宋体"/>
                <w:sz w:val="24"/>
                <w:szCs w:val="24"/>
                <w:lang w:eastAsia="zh-CN"/>
              </w:rPr>
              <w:t>征集文件</w:t>
            </w:r>
            <w:r>
              <w:rPr>
                <w:rFonts w:hint="eastAsia" w:ascii="宋体" w:hAnsi="宋体"/>
                <w:sz w:val="24"/>
                <w:szCs w:val="24"/>
              </w:rPr>
              <w:t>修改后24小时内</w:t>
            </w:r>
          </w:p>
        </w:tc>
      </w:tr>
      <w:tr w14:paraId="4747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22F5D5B">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22</w:t>
            </w:r>
          </w:p>
        </w:tc>
        <w:tc>
          <w:tcPr>
            <w:tcW w:w="1455" w:type="dxa"/>
            <w:tcBorders>
              <w:top w:val="single" w:color="auto" w:sz="4" w:space="0"/>
              <w:left w:val="single" w:color="auto" w:sz="4" w:space="0"/>
              <w:bottom w:val="single" w:color="auto" w:sz="4" w:space="0"/>
              <w:right w:val="single" w:color="auto" w:sz="4" w:space="0"/>
            </w:tcBorders>
            <w:vAlign w:val="center"/>
          </w:tcPr>
          <w:p w14:paraId="3B94C099">
            <w:pPr>
              <w:spacing w:line="360" w:lineRule="auto"/>
              <w:jc w:val="center"/>
              <w:rPr>
                <w:rFonts w:hint="eastAsia" w:ascii="宋体" w:hAnsi="宋体" w:eastAsia="宋体"/>
                <w:sz w:val="24"/>
                <w:szCs w:val="24"/>
                <w:lang w:eastAsia="zh-CN"/>
              </w:rPr>
            </w:pPr>
            <w:r>
              <w:rPr>
                <w:rFonts w:hint="eastAsia" w:ascii="宋体" w:hAnsi="宋体"/>
                <w:sz w:val="24"/>
                <w:szCs w:val="24"/>
              </w:rPr>
              <w:t>是否退还</w:t>
            </w:r>
            <w:r>
              <w:rPr>
                <w:rFonts w:hint="eastAsia" w:ascii="宋体" w:hAnsi="宋体"/>
                <w:sz w:val="24"/>
                <w:szCs w:val="24"/>
                <w:lang w:eastAsia="zh-CN"/>
              </w:rPr>
              <w:t>响应文件</w:t>
            </w:r>
          </w:p>
        </w:tc>
        <w:tc>
          <w:tcPr>
            <w:tcW w:w="7815" w:type="dxa"/>
            <w:tcBorders>
              <w:top w:val="single" w:color="auto" w:sz="4" w:space="0"/>
              <w:left w:val="single" w:color="auto" w:sz="4" w:space="0"/>
              <w:bottom w:val="single" w:color="auto" w:sz="4" w:space="0"/>
              <w:right w:val="single" w:color="auto" w:sz="4" w:space="0"/>
            </w:tcBorders>
            <w:vAlign w:val="center"/>
          </w:tcPr>
          <w:p w14:paraId="52D1FA5C">
            <w:pPr>
              <w:spacing w:line="360" w:lineRule="auto"/>
              <w:rPr>
                <w:rFonts w:ascii="宋体" w:hAnsi="宋体"/>
                <w:sz w:val="24"/>
                <w:szCs w:val="24"/>
              </w:rPr>
            </w:pPr>
            <w:r>
              <w:rPr>
                <w:rFonts w:hint="eastAsia" w:ascii="宋体" w:hAnsi="宋体"/>
                <w:sz w:val="24"/>
                <w:szCs w:val="24"/>
              </w:rPr>
              <w:t>否</w:t>
            </w:r>
          </w:p>
        </w:tc>
      </w:tr>
      <w:tr w14:paraId="7ECB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653CAA8C">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23</w:t>
            </w:r>
          </w:p>
        </w:tc>
        <w:tc>
          <w:tcPr>
            <w:tcW w:w="1455" w:type="dxa"/>
            <w:tcBorders>
              <w:top w:val="single" w:color="auto" w:sz="4" w:space="0"/>
              <w:left w:val="single" w:color="auto" w:sz="4" w:space="0"/>
              <w:bottom w:val="single" w:color="auto" w:sz="4" w:space="0"/>
              <w:right w:val="single" w:color="auto" w:sz="4" w:space="0"/>
            </w:tcBorders>
            <w:vAlign w:val="center"/>
          </w:tcPr>
          <w:p w14:paraId="4456FB01">
            <w:pPr>
              <w:spacing w:line="360" w:lineRule="auto"/>
              <w:jc w:val="center"/>
              <w:rPr>
                <w:rFonts w:ascii="宋体" w:hAnsi="宋体"/>
                <w:sz w:val="24"/>
                <w:szCs w:val="24"/>
              </w:rPr>
            </w:pPr>
            <w:r>
              <w:rPr>
                <w:rFonts w:hint="eastAsia" w:ascii="宋体" w:hAnsi="宋体"/>
                <w:sz w:val="24"/>
                <w:szCs w:val="24"/>
              </w:rPr>
              <w:t>开标时间和地点</w:t>
            </w:r>
          </w:p>
        </w:tc>
        <w:tc>
          <w:tcPr>
            <w:tcW w:w="7815" w:type="dxa"/>
            <w:tcBorders>
              <w:top w:val="single" w:color="auto" w:sz="4" w:space="0"/>
              <w:left w:val="single" w:color="auto" w:sz="4" w:space="0"/>
              <w:bottom w:val="single" w:color="auto" w:sz="4" w:space="0"/>
              <w:right w:val="single" w:color="auto" w:sz="4" w:space="0"/>
            </w:tcBorders>
            <w:vAlign w:val="center"/>
          </w:tcPr>
          <w:p w14:paraId="2947E8A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szCs w:val="24"/>
              </w:rPr>
            </w:pPr>
            <w:r>
              <w:rPr>
                <w:rFonts w:hint="eastAsia" w:ascii="宋体" w:hAnsi="宋体"/>
                <w:sz w:val="24"/>
                <w:szCs w:val="24"/>
              </w:rPr>
              <w:t>开标</w:t>
            </w:r>
            <w:r>
              <w:rPr>
                <w:rFonts w:hint="eastAsia" w:ascii="宋体" w:hAnsi="宋体"/>
                <w:color w:val="auto"/>
                <w:sz w:val="24"/>
                <w:szCs w:val="24"/>
              </w:rPr>
              <w:t>时间：</w:t>
            </w:r>
            <w:r>
              <w:rPr>
                <w:rFonts w:hint="eastAsia" w:ascii="宋体" w:hAnsi="宋体"/>
                <w:color w:val="auto"/>
                <w:sz w:val="24"/>
                <w:szCs w:val="24"/>
                <w:lang w:eastAsia="zh-CN"/>
              </w:rPr>
              <w:t>202</w:t>
            </w:r>
            <w:r>
              <w:rPr>
                <w:rFonts w:hint="eastAsia" w:ascii="宋体" w:hAnsi="宋体"/>
                <w:color w:val="auto"/>
                <w:sz w:val="24"/>
                <w:szCs w:val="24"/>
                <w:lang w:val="en-US" w:eastAsia="zh-CN"/>
              </w:rPr>
              <w:t>5</w:t>
            </w:r>
            <w:r>
              <w:rPr>
                <w:rFonts w:hint="eastAsia" w:ascii="宋体" w:hAnsi="宋体"/>
                <w:color w:val="auto"/>
                <w:sz w:val="24"/>
                <w:szCs w:val="24"/>
                <w:lang w:eastAsia="zh-CN"/>
              </w:rPr>
              <w:t>年</w:t>
            </w:r>
            <w:r>
              <w:rPr>
                <w:rFonts w:hint="eastAsia" w:ascii="宋体" w:hAnsi="宋体"/>
                <w:color w:val="auto"/>
                <w:sz w:val="24"/>
                <w:szCs w:val="24"/>
                <w:lang w:val="en-US" w:eastAsia="zh-CN"/>
              </w:rPr>
              <w:t>5</w:t>
            </w:r>
            <w:r>
              <w:rPr>
                <w:rFonts w:hint="eastAsia" w:ascii="宋体" w:hAnsi="宋体"/>
                <w:color w:val="auto"/>
                <w:sz w:val="24"/>
                <w:szCs w:val="24"/>
                <w:lang w:eastAsia="zh-CN"/>
              </w:rPr>
              <w:t>月</w:t>
            </w:r>
            <w:r>
              <w:rPr>
                <w:rFonts w:hint="eastAsia" w:ascii="宋体" w:hAnsi="宋体"/>
                <w:color w:val="auto"/>
                <w:sz w:val="24"/>
                <w:szCs w:val="24"/>
                <w:lang w:val="en-US" w:eastAsia="zh-CN"/>
              </w:rPr>
              <w:t>20</w:t>
            </w:r>
            <w:r>
              <w:rPr>
                <w:rFonts w:hint="eastAsia" w:ascii="宋体" w:hAnsi="宋体"/>
                <w:color w:val="auto"/>
                <w:sz w:val="24"/>
                <w:szCs w:val="24"/>
                <w:lang w:eastAsia="zh-CN"/>
              </w:rPr>
              <w:t>日</w:t>
            </w:r>
            <w:r>
              <w:rPr>
                <w:rFonts w:hint="eastAsia" w:ascii="宋体" w:hAnsi="宋体"/>
                <w:color w:val="auto"/>
                <w:sz w:val="24"/>
                <w:szCs w:val="24"/>
              </w:rPr>
              <w:t>8时</w:t>
            </w:r>
            <w:r>
              <w:rPr>
                <w:rFonts w:hint="eastAsia" w:ascii="宋体" w:hAnsi="宋体"/>
                <w:color w:val="auto"/>
                <w:sz w:val="24"/>
                <w:szCs w:val="24"/>
                <w:lang w:val="en-US" w:eastAsia="zh-CN"/>
              </w:rPr>
              <w:t>4</w:t>
            </w:r>
            <w:r>
              <w:rPr>
                <w:rFonts w:hint="eastAsia" w:ascii="宋体" w:hAnsi="宋体"/>
                <w:color w:val="auto"/>
                <w:sz w:val="24"/>
                <w:szCs w:val="24"/>
              </w:rPr>
              <w:t>0分</w:t>
            </w:r>
          </w:p>
          <w:p w14:paraId="3F7FF10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sz w:val="24"/>
                <w:szCs w:val="24"/>
                <w:lang w:val="en-US" w:eastAsia="zh-CN"/>
              </w:rPr>
            </w:pPr>
            <w:r>
              <w:rPr>
                <w:rFonts w:hint="eastAsia" w:ascii="宋体" w:hAnsi="宋体"/>
                <w:color w:val="auto"/>
                <w:sz w:val="24"/>
                <w:szCs w:val="24"/>
              </w:rPr>
              <w:t>开标地点：</w:t>
            </w:r>
            <w:r>
              <w:rPr>
                <w:rFonts w:hint="eastAsia" w:ascii="宋体" w:hAnsi="宋体"/>
                <w:color w:val="auto"/>
                <w:sz w:val="24"/>
                <w:szCs w:val="24"/>
                <w:lang w:val="en-US" w:eastAsia="zh-CN"/>
              </w:rPr>
              <w:t>卢氏县</w:t>
            </w:r>
            <w:r>
              <w:rPr>
                <w:rFonts w:hint="eastAsia" w:ascii="宋体" w:hAnsi="宋体"/>
                <w:color w:val="auto"/>
                <w:sz w:val="24"/>
                <w:szCs w:val="24"/>
              </w:rPr>
              <w:t>公共资源交易中心</w:t>
            </w:r>
            <w:r>
              <w:rPr>
                <w:rFonts w:hint="eastAsia" w:cs="宋体" w:asciiTheme="minorEastAsia" w:hAnsiTheme="minorEastAsia" w:eastAsiaTheme="minorEastAsia"/>
                <w:bCs/>
                <w:color w:val="auto"/>
                <w:sz w:val="24"/>
                <w:szCs w:val="24"/>
              </w:rPr>
              <w:t>四楼第</w:t>
            </w:r>
            <w:r>
              <w:rPr>
                <w:rFonts w:hint="eastAsia" w:cs="宋体" w:asciiTheme="minorEastAsia" w:hAnsiTheme="minorEastAsia" w:eastAsiaTheme="minorEastAsia"/>
                <w:bCs/>
                <w:color w:val="auto"/>
                <w:sz w:val="24"/>
                <w:szCs w:val="24"/>
                <w:lang w:val="en-US" w:eastAsia="zh-CN"/>
              </w:rPr>
              <w:t>一</w:t>
            </w:r>
            <w:r>
              <w:rPr>
                <w:rFonts w:hint="eastAsia" w:cs="宋体" w:asciiTheme="minorEastAsia" w:hAnsiTheme="minorEastAsia" w:eastAsiaTheme="minorEastAsia"/>
                <w:bCs/>
                <w:color w:val="auto"/>
                <w:sz w:val="24"/>
                <w:szCs w:val="24"/>
              </w:rPr>
              <w:t>开标室</w:t>
            </w:r>
          </w:p>
        </w:tc>
      </w:tr>
      <w:tr w14:paraId="1434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1F3F6DE">
            <w:pPr>
              <w:spacing w:line="360" w:lineRule="auto"/>
              <w:jc w:val="center"/>
              <w:rPr>
                <w:rFonts w:ascii="宋体" w:hAnsi="宋体" w:cs="宋体"/>
                <w:sz w:val="24"/>
              </w:rPr>
            </w:pPr>
            <w:r>
              <w:rPr>
                <w:rFonts w:hint="eastAsia" w:ascii="宋体" w:hAnsi="宋体" w:cs="宋体"/>
                <w:sz w:val="24"/>
              </w:rPr>
              <w:t>24</w:t>
            </w:r>
          </w:p>
        </w:tc>
        <w:tc>
          <w:tcPr>
            <w:tcW w:w="1455" w:type="dxa"/>
            <w:tcBorders>
              <w:top w:val="single" w:color="auto" w:sz="4" w:space="0"/>
              <w:left w:val="single" w:color="auto" w:sz="4" w:space="0"/>
              <w:bottom w:val="single" w:color="auto" w:sz="4" w:space="0"/>
              <w:right w:val="single" w:color="auto" w:sz="4" w:space="0"/>
            </w:tcBorders>
            <w:vAlign w:val="center"/>
          </w:tcPr>
          <w:p w14:paraId="47655B92">
            <w:pPr>
              <w:spacing w:line="360" w:lineRule="auto"/>
              <w:jc w:val="center"/>
              <w:rPr>
                <w:rFonts w:ascii="宋体" w:hAnsi="宋体"/>
                <w:sz w:val="24"/>
                <w:szCs w:val="24"/>
              </w:rPr>
            </w:pPr>
            <w:r>
              <w:rPr>
                <w:rFonts w:hint="eastAsia" w:ascii="宋体" w:hAnsi="宋体"/>
                <w:sz w:val="24"/>
                <w:szCs w:val="24"/>
              </w:rPr>
              <w:t>评标委员会</w:t>
            </w:r>
          </w:p>
          <w:p w14:paraId="608757E8">
            <w:pPr>
              <w:spacing w:line="360" w:lineRule="auto"/>
              <w:jc w:val="center"/>
              <w:rPr>
                <w:rFonts w:ascii="宋体" w:hAnsi="宋体"/>
                <w:sz w:val="24"/>
                <w:szCs w:val="24"/>
              </w:rPr>
            </w:pPr>
            <w:r>
              <w:rPr>
                <w:rFonts w:hint="eastAsia" w:ascii="宋体" w:hAnsi="宋体"/>
                <w:sz w:val="24"/>
                <w:szCs w:val="24"/>
              </w:rPr>
              <w:t>的组建</w:t>
            </w:r>
          </w:p>
        </w:tc>
        <w:tc>
          <w:tcPr>
            <w:tcW w:w="7815" w:type="dxa"/>
            <w:tcBorders>
              <w:top w:val="single" w:color="auto" w:sz="4" w:space="0"/>
              <w:left w:val="single" w:color="auto" w:sz="4" w:space="0"/>
              <w:bottom w:val="single" w:color="auto" w:sz="4" w:space="0"/>
              <w:right w:val="single" w:color="auto" w:sz="4" w:space="0"/>
            </w:tcBorders>
            <w:vAlign w:val="center"/>
          </w:tcPr>
          <w:p w14:paraId="7197078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rPr>
            </w:pPr>
            <w:r>
              <w:rPr>
                <w:rFonts w:hint="eastAsia" w:ascii="宋体" w:hAnsi="宋体"/>
                <w:sz w:val="24"/>
                <w:szCs w:val="24"/>
              </w:rPr>
              <w:t>评标委员会由5人组成：采购人或其委托的代表1人，经济、技术方面专家4人。</w:t>
            </w:r>
          </w:p>
          <w:p w14:paraId="4EE0507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rPr>
            </w:pPr>
            <w:r>
              <w:rPr>
                <w:rFonts w:hint="eastAsia" w:ascii="宋体" w:hAnsi="宋体"/>
                <w:sz w:val="24"/>
                <w:szCs w:val="24"/>
              </w:rPr>
              <w:t>评标专家确定方式：开标后在</w:t>
            </w:r>
            <w:r>
              <w:rPr>
                <w:rFonts w:hint="eastAsia" w:ascii="宋体" w:hAnsi="宋体"/>
                <w:sz w:val="24"/>
                <w:szCs w:val="24"/>
                <w:lang w:val="en-US" w:eastAsia="zh-CN"/>
              </w:rPr>
              <w:t>相关评标专家库</w:t>
            </w:r>
            <w:r>
              <w:rPr>
                <w:rFonts w:hint="eastAsia" w:ascii="宋体" w:hAnsi="宋体"/>
                <w:sz w:val="24"/>
                <w:szCs w:val="24"/>
              </w:rPr>
              <w:t>中随机抽取。</w:t>
            </w:r>
          </w:p>
        </w:tc>
      </w:tr>
      <w:tr w14:paraId="6D66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49811CE">
            <w:pPr>
              <w:spacing w:line="360" w:lineRule="auto"/>
              <w:jc w:val="center"/>
              <w:rPr>
                <w:rFonts w:ascii="宋体" w:hAnsi="宋体" w:cs="宋体"/>
                <w:sz w:val="24"/>
              </w:rPr>
            </w:pPr>
            <w:r>
              <w:rPr>
                <w:rFonts w:hint="eastAsia" w:ascii="宋体" w:hAnsi="宋体" w:cs="宋体"/>
                <w:sz w:val="24"/>
              </w:rPr>
              <w:t>25</w:t>
            </w:r>
          </w:p>
        </w:tc>
        <w:tc>
          <w:tcPr>
            <w:tcW w:w="1455" w:type="dxa"/>
            <w:tcBorders>
              <w:top w:val="single" w:color="auto" w:sz="4" w:space="0"/>
              <w:left w:val="single" w:color="auto" w:sz="4" w:space="0"/>
              <w:bottom w:val="single" w:color="auto" w:sz="4" w:space="0"/>
              <w:right w:val="single" w:color="auto" w:sz="4" w:space="0"/>
            </w:tcBorders>
            <w:vAlign w:val="center"/>
          </w:tcPr>
          <w:p w14:paraId="566DA2F8">
            <w:pPr>
              <w:spacing w:line="360" w:lineRule="auto"/>
              <w:jc w:val="center"/>
              <w:rPr>
                <w:rFonts w:hint="eastAsia" w:ascii="宋体" w:hAnsi="宋体" w:eastAsia="宋体"/>
                <w:sz w:val="24"/>
                <w:szCs w:val="24"/>
                <w:lang w:eastAsia="zh-CN"/>
              </w:rPr>
            </w:pPr>
            <w:r>
              <w:rPr>
                <w:rFonts w:hint="eastAsia" w:ascii="宋体" w:hAnsi="宋体" w:cs="宋体"/>
                <w:sz w:val="24"/>
                <w:szCs w:val="24"/>
              </w:rPr>
              <w:t>是否授权</w:t>
            </w:r>
            <w:r>
              <w:rPr>
                <w:rFonts w:hint="eastAsia" w:ascii="宋体" w:hAnsi="宋体" w:cs="宋体"/>
                <w:sz w:val="24"/>
                <w:szCs w:val="24"/>
                <w:lang w:eastAsia="zh-CN"/>
              </w:rPr>
              <w:t>评标委员会</w:t>
            </w:r>
            <w:r>
              <w:rPr>
                <w:rFonts w:hint="eastAsia" w:ascii="宋体" w:hAnsi="宋体" w:cs="宋体"/>
                <w:sz w:val="24"/>
                <w:szCs w:val="24"/>
              </w:rPr>
              <w:t>确定中标</w:t>
            </w:r>
            <w:r>
              <w:rPr>
                <w:rFonts w:hint="eastAsia" w:ascii="宋体" w:hAnsi="宋体" w:cs="宋体"/>
                <w:sz w:val="24"/>
                <w:szCs w:val="24"/>
                <w:lang w:val="en-US" w:eastAsia="zh-CN"/>
              </w:rPr>
              <w:t>人</w:t>
            </w:r>
          </w:p>
        </w:tc>
        <w:tc>
          <w:tcPr>
            <w:tcW w:w="7815" w:type="dxa"/>
            <w:tcBorders>
              <w:top w:val="single" w:color="auto" w:sz="4" w:space="0"/>
              <w:left w:val="single" w:color="auto" w:sz="4" w:space="0"/>
              <w:bottom w:val="single" w:color="auto" w:sz="4" w:space="0"/>
              <w:right w:val="single" w:color="auto" w:sz="4" w:space="0"/>
            </w:tcBorders>
            <w:vAlign w:val="center"/>
          </w:tcPr>
          <w:p w14:paraId="071859ED">
            <w:pPr>
              <w:keepNext w:val="0"/>
              <w:keepLines w:val="0"/>
              <w:pageBreakBefore w:val="0"/>
              <w:widowControl w:val="0"/>
              <w:kinsoku/>
              <w:wordWrap/>
              <w:overflowPunct/>
              <w:topLinePunct w:val="0"/>
              <w:autoSpaceDE/>
              <w:autoSpaceDN/>
              <w:bidi w:val="0"/>
              <w:adjustRightInd/>
              <w:snapToGrid/>
              <w:spacing w:line="360" w:lineRule="auto"/>
              <w:ind w:right="105" w:rightChars="50"/>
              <w:jc w:val="both"/>
              <w:textAlignment w:val="auto"/>
              <w:rPr>
                <w:rFonts w:hint="eastAsia" w:ascii="宋体" w:hAnsi="宋体" w:eastAsia="宋体"/>
                <w:sz w:val="24"/>
                <w:szCs w:val="24"/>
                <w:lang w:eastAsia="zh-CN"/>
              </w:rPr>
            </w:pPr>
            <w:r>
              <w:rPr>
                <w:rFonts w:hint="eastAsia" w:ascii="宋体" w:hAnsi="宋体" w:cs="_5b8b_4f53"/>
                <w:sz w:val="24"/>
                <w:szCs w:val="24"/>
              </w:rPr>
              <w:t>否，</w:t>
            </w:r>
            <w:r>
              <w:rPr>
                <w:rFonts w:hint="eastAsia" w:ascii="宋体" w:hAnsi="宋体" w:cs="_5b8b_4f53"/>
                <w:sz w:val="24"/>
                <w:szCs w:val="24"/>
                <w:lang w:eastAsia="zh-CN"/>
              </w:rPr>
              <w:t>评标委员会</w:t>
            </w:r>
            <w:r>
              <w:rPr>
                <w:rFonts w:hint="eastAsia" w:ascii="宋体" w:hAnsi="宋体" w:cs="_5b8b_4f53"/>
                <w:sz w:val="24"/>
                <w:szCs w:val="24"/>
              </w:rPr>
              <w:t>原则上推荐中标候选人并</w:t>
            </w:r>
            <w:r>
              <w:rPr>
                <w:rFonts w:hint="eastAsia" w:ascii="宋体" w:hAnsi="宋体" w:cs="_5b8b_4f53"/>
                <w:sz w:val="24"/>
                <w:szCs w:val="24"/>
                <w:lang w:val="en-US" w:eastAsia="zh-CN"/>
              </w:rPr>
              <w:t>按得分高低进行</w:t>
            </w:r>
            <w:r>
              <w:rPr>
                <w:rFonts w:hint="eastAsia" w:ascii="宋体" w:hAnsi="宋体" w:cs="_5b8b_4f53"/>
                <w:sz w:val="24"/>
                <w:szCs w:val="24"/>
              </w:rPr>
              <w:t>排序</w:t>
            </w:r>
            <w:r>
              <w:rPr>
                <w:rFonts w:hint="eastAsia" w:ascii="宋体" w:hAnsi="宋体" w:cs="_5b8b_4f53"/>
                <w:sz w:val="24"/>
                <w:szCs w:val="24"/>
                <w:lang w:eastAsia="zh-CN"/>
              </w:rPr>
              <w:t>。</w:t>
            </w:r>
          </w:p>
        </w:tc>
      </w:tr>
      <w:tr w14:paraId="4FE7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AB68B09">
            <w:pPr>
              <w:spacing w:line="360" w:lineRule="auto"/>
              <w:jc w:val="center"/>
              <w:rPr>
                <w:rFonts w:hint="eastAsia" w:ascii="宋体" w:hAnsi="宋体" w:cs="宋体"/>
                <w:sz w:val="24"/>
              </w:rPr>
            </w:pPr>
            <w:r>
              <w:rPr>
                <w:rFonts w:hint="eastAsia" w:ascii="宋体" w:hAnsi="宋体" w:cs="宋体"/>
                <w:sz w:val="24"/>
              </w:rPr>
              <w:t>26</w:t>
            </w:r>
          </w:p>
        </w:tc>
        <w:tc>
          <w:tcPr>
            <w:tcW w:w="1455" w:type="dxa"/>
            <w:tcBorders>
              <w:top w:val="single" w:color="auto" w:sz="4" w:space="0"/>
              <w:left w:val="single" w:color="auto" w:sz="4" w:space="0"/>
              <w:bottom w:val="single" w:color="auto" w:sz="4" w:space="0"/>
              <w:right w:val="single" w:color="auto" w:sz="4" w:space="0"/>
            </w:tcBorders>
            <w:vAlign w:val="center"/>
          </w:tcPr>
          <w:p w14:paraId="4C5FA996">
            <w:pPr>
              <w:tabs>
                <w:tab w:val="left" w:pos="420"/>
              </w:tabs>
              <w:adjustRightInd w:val="0"/>
              <w:snapToGrid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评标委员会</w:t>
            </w:r>
            <w:r>
              <w:rPr>
                <w:rFonts w:hint="eastAsia" w:asciiTheme="minorEastAsia" w:hAnsiTheme="minorEastAsia" w:eastAsiaTheme="minorEastAsia" w:cstheme="minorEastAsia"/>
                <w:sz w:val="24"/>
                <w:szCs w:val="24"/>
                <w:highlight w:val="none"/>
              </w:rPr>
              <w:t>推荐中标候选人的</w:t>
            </w:r>
            <w:r>
              <w:rPr>
                <w:rFonts w:hint="eastAsia" w:asciiTheme="minorEastAsia" w:hAnsiTheme="minorEastAsia" w:eastAsiaTheme="minorEastAsia" w:cstheme="minorEastAsia"/>
                <w:sz w:val="24"/>
                <w:szCs w:val="24"/>
                <w:highlight w:val="none"/>
                <w:lang w:val="en-US" w:eastAsia="zh-CN"/>
              </w:rPr>
              <w:t>家</w:t>
            </w:r>
            <w:r>
              <w:rPr>
                <w:rFonts w:hint="eastAsia" w:asciiTheme="minorEastAsia" w:hAnsiTheme="minorEastAsia" w:eastAsiaTheme="minorEastAsia" w:cstheme="minorEastAsia"/>
                <w:sz w:val="24"/>
                <w:szCs w:val="24"/>
                <w:highlight w:val="none"/>
              </w:rPr>
              <w:t>数</w:t>
            </w:r>
          </w:p>
        </w:tc>
        <w:tc>
          <w:tcPr>
            <w:tcW w:w="7815" w:type="dxa"/>
            <w:tcBorders>
              <w:top w:val="single" w:color="auto" w:sz="4" w:space="0"/>
              <w:left w:val="single" w:color="auto" w:sz="4" w:space="0"/>
              <w:bottom w:val="single" w:color="auto" w:sz="4" w:space="0"/>
              <w:right w:val="single" w:color="auto" w:sz="4" w:space="0"/>
            </w:tcBorders>
            <w:vAlign w:val="center"/>
          </w:tcPr>
          <w:p w14:paraId="2D0F4B8C">
            <w:pPr>
              <w:tabs>
                <w:tab w:val="left" w:pos="420"/>
              </w:tabs>
              <w:adjustRightInd w:val="0"/>
              <w:snapToGrid w:val="0"/>
              <w:spacing w:line="360" w:lineRule="auto"/>
              <w:rPr>
                <w:rFonts w:hint="eastAsia" w:asciiTheme="minorEastAsia" w:hAnsiTheme="minorEastAsia" w:eastAsiaTheme="minorEastAsia" w:cstheme="minorEastAsia"/>
                <w:sz w:val="24"/>
                <w:szCs w:val="24"/>
                <w:highlight w:val="red"/>
                <w:lang w:val="en-US" w:eastAsia="zh-CN"/>
              </w:rPr>
            </w:pPr>
            <w:r>
              <w:rPr>
                <w:rFonts w:hint="eastAsia" w:asciiTheme="minorEastAsia" w:hAnsiTheme="minorEastAsia" w:eastAsiaTheme="minorEastAsia" w:cstheme="minorEastAsia"/>
                <w:color w:val="auto"/>
                <w:sz w:val="24"/>
                <w:szCs w:val="24"/>
                <w:highlight w:val="none"/>
                <w:lang w:val="en-US" w:eastAsia="zh-CN"/>
              </w:rPr>
              <w:t>10家。</w:t>
            </w:r>
          </w:p>
        </w:tc>
      </w:tr>
      <w:tr w14:paraId="520D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22F5B69F">
            <w:pPr>
              <w:spacing w:line="360" w:lineRule="auto"/>
              <w:jc w:val="center"/>
              <w:rPr>
                <w:rFonts w:ascii="宋体" w:hAnsi="宋体" w:cs="宋体"/>
                <w:sz w:val="24"/>
              </w:rPr>
            </w:pPr>
            <w:r>
              <w:rPr>
                <w:rFonts w:hint="eastAsia" w:ascii="宋体" w:hAnsi="宋体" w:cs="宋体"/>
                <w:sz w:val="24"/>
              </w:rPr>
              <w:t>27</w:t>
            </w:r>
          </w:p>
        </w:tc>
        <w:tc>
          <w:tcPr>
            <w:tcW w:w="1455" w:type="dxa"/>
            <w:tcBorders>
              <w:top w:val="single" w:color="auto" w:sz="4" w:space="0"/>
              <w:left w:val="single" w:color="auto" w:sz="4" w:space="0"/>
              <w:bottom w:val="single" w:color="auto" w:sz="4" w:space="0"/>
              <w:right w:val="single" w:color="auto" w:sz="4" w:space="0"/>
            </w:tcBorders>
            <w:vAlign w:val="center"/>
          </w:tcPr>
          <w:p w14:paraId="4A3A9CE4">
            <w:pPr>
              <w:spacing w:line="360" w:lineRule="auto"/>
              <w:jc w:val="center"/>
              <w:rPr>
                <w:rFonts w:ascii="宋体" w:hAnsi="宋体"/>
                <w:sz w:val="24"/>
                <w:szCs w:val="24"/>
              </w:rPr>
            </w:pPr>
            <w:r>
              <w:rPr>
                <w:rFonts w:hint="eastAsia" w:ascii="宋体" w:hAnsi="宋体"/>
                <w:sz w:val="24"/>
                <w:szCs w:val="24"/>
              </w:rPr>
              <w:t>评标标准及方法</w:t>
            </w:r>
          </w:p>
        </w:tc>
        <w:tc>
          <w:tcPr>
            <w:tcW w:w="7815" w:type="dxa"/>
            <w:tcBorders>
              <w:top w:val="single" w:color="auto" w:sz="4" w:space="0"/>
              <w:left w:val="single" w:color="auto" w:sz="4" w:space="0"/>
              <w:bottom w:val="single" w:color="auto" w:sz="4" w:space="0"/>
              <w:right w:val="single" w:color="auto" w:sz="4" w:space="0"/>
            </w:tcBorders>
            <w:vAlign w:val="center"/>
          </w:tcPr>
          <w:p w14:paraId="4B5C94B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rPr>
            </w:pPr>
            <w:r>
              <w:rPr>
                <w:rFonts w:hint="eastAsia" w:ascii="宋体" w:hAnsi="宋体"/>
                <w:sz w:val="24"/>
                <w:szCs w:val="24"/>
              </w:rPr>
              <w:t>评定办法：</w:t>
            </w:r>
            <w:r>
              <w:rPr>
                <w:rFonts w:hint="eastAsia" w:ascii="宋体" w:hAnsi="宋体"/>
                <w:color w:val="auto"/>
                <w:sz w:val="24"/>
                <w:szCs w:val="24"/>
              </w:rPr>
              <w:t>由</w:t>
            </w:r>
            <w:r>
              <w:rPr>
                <w:rFonts w:hint="eastAsia" w:ascii="宋体" w:hAnsi="宋体"/>
                <w:color w:val="auto"/>
                <w:sz w:val="24"/>
                <w:szCs w:val="24"/>
                <w:lang w:val="en-US" w:eastAsia="zh-CN"/>
              </w:rPr>
              <w:t>评标委员会</w:t>
            </w:r>
            <w:r>
              <w:rPr>
                <w:rFonts w:hint="eastAsia" w:ascii="宋体" w:hAnsi="宋体"/>
                <w:color w:val="auto"/>
                <w:sz w:val="24"/>
                <w:szCs w:val="24"/>
              </w:rPr>
              <w:t>采用综</w:t>
            </w:r>
            <w:r>
              <w:rPr>
                <w:rFonts w:hint="eastAsia" w:ascii="宋体" w:hAnsi="宋体"/>
                <w:sz w:val="24"/>
                <w:szCs w:val="24"/>
              </w:rPr>
              <w:t>合评分法对</w:t>
            </w:r>
            <w:r>
              <w:rPr>
                <w:rFonts w:hint="eastAsia" w:ascii="宋体" w:hAnsi="宋体"/>
                <w:sz w:val="24"/>
                <w:szCs w:val="24"/>
                <w:lang w:val="en-US" w:eastAsia="zh-CN"/>
              </w:rPr>
              <w:t>投标</w:t>
            </w:r>
            <w:r>
              <w:rPr>
                <w:rFonts w:hint="eastAsia" w:cs="宋体" w:asciiTheme="minorEastAsia" w:hAnsiTheme="minorEastAsia" w:eastAsiaTheme="minorEastAsia"/>
                <w:bCs/>
                <w:sz w:val="24"/>
                <w:szCs w:val="24"/>
                <w:lang w:val="en-US" w:eastAsia="zh-CN"/>
              </w:rPr>
              <w:t>供应商</w:t>
            </w:r>
            <w:r>
              <w:rPr>
                <w:rFonts w:hint="eastAsia" w:ascii="宋体" w:hAnsi="宋体"/>
                <w:sz w:val="24"/>
                <w:szCs w:val="24"/>
              </w:rPr>
              <w:t>的</w:t>
            </w:r>
            <w:r>
              <w:rPr>
                <w:rFonts w:hint="eastAsia" w:ascii="宋体" w:hAnsi="宋体"/>
                <w:sz w:val="24"/>
                <w:szCs w:val="24"/>
                <w:lang w:eastAsia="zh-CN"/>
              </w:rPr>
              <w:t>响应文件</w:t>
            </w:r>
            <w:r>
              <w:rPr>
                <w:rFonts w:hint="eastAsia" w:ascii="宋体" w:hAnsi="宋体"/>
                <w:sz w:val="24"/>
                <w:szCs w:val="24"/>
              </w:rPr>
              <w:t>进行综合评分。综合评分法，是指</w:t>
            </w:r>
            <w:r>
              <w:rPr>
                <w:rFonts w:hint="eastAsia" w:ascii="宋体" w:hAnsi="宋体"/>
                <w:sz w:val="24"/>
                <w:szCs w:val="24"/>
                <w:lang w:eastAsia="zh-CN"/>
              </w:rPr>
              <w:t>响应文件</w:t>
            </w:r>
            <w:r>
              <w:rPr>
                <w:rFonts w:hint="eastAsia" w:ascii="宋体" w:hAnsi="宋体"/>
                <w:sz w:val="24"/>
                <w:szCs w:val="24"/>
              </w:rPr>
              <w:t>满足</w:t>
            </w:r>
            <w:r>
              <w:rPr>
                <w:rFonts w:hint="eastAsia" w:ascii="宋体" w:hAnsi="宋体"/>
                <w:sz w:val="24"/>
                <w:szCs w:val="24"/>
                <w:lang w:eastAsia="zh-CN"/>
              </w:rPr>
              <w:t>征集文件</w:t>
            </w:r>
            <w:r>
              <w:rPr>
                <w:rFonts w:hint="eastAsia" w:ascii="宋体" w:hAnsi="宋体"/>
                <w:sz w:val="24"/>
                <w:szCs w:val="24"/>
              </w:rPr>
              <w:t>全部实质性要求且按评审因素的量化指标评审得分最高的</w:t>
            </w:r>
            <w:r>
              <w:rPr>
                <w:rFonts w:hint="eastAsia" w:cs="宋体" w:asciiTheme="minorEastAsia" w:hAnsiTheme="minorEastAsia" w:eastAsiaTheme="minorEastAsia"/>
                <w:bCs/>
                <w:sz w:val="24"/>
                <w:szCs w:val="24"/>
                <w:lang w:val="en-US" w:eastAsia="zh-CN"/>
              </w:rPr>
              <w:t>供应商</w:t>
            </w:r>
            <w:r>
              <w:rPr>
                <w:rFonts w:hint="eastAsia" w:ascii="宋体" w:hAnsi="宋体"/>
                <w:sz w:val="24"/>
                <w:szCs w:val="24"/>
              </w:rPr>
              <w:t>为中标人的评审方法。</w:t>
            </w:r>
          </w:p>
        </w:tc>
      </w:tr>
      <w:tr w14:paraId="478A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A3ACFE8">
            <w:pPr>
              <w:spacing w:line="360" w:lineRule="auto"/>
              <w:jc w:val="center"/>
              <w:rPr>
                <w:rFonts w:ascii="宋体" w:hAnsi="宋体" w:cs="宋体"/>
                <w:sz w:val="24"/>
              </w:rPr>
            </w:pPr>
            <w:r>
              <w:rPr>
                <w:rFonts w:hint="eastAsia" w:ascii="宋体" w:hAnsi="宋体" w:cs="宋体"/>
                <w:sz w:val="24"/>
              </w:rPr>
              <w:t>28</w:t>
            </w:r>
          </w:p>
        </w:tc>
        <w:tc>
          <w:tcPr>
            <w:tcW w:w="1455" w:type="dxa"/>
            <w:tcBorders>
              <w:top w:val="single" w:color="auto" w:sz="4" w:space="0"/>
              <w:left w:val="single" w:color="auto" w:sz="4" w:space="0"/>
              <w:bottom w:val="single" w:color="auto" w:sz="4" w:space="0"/>
              <w:right w:val="single" w:color="auto" w:sz="4" w:space="0"/>
            </w:tcBorders>
            <w:vAlign w:val="center"/>
          </w:tcPr>
          <w:p w14:paraId="55DC809C">
            <w:pPr>
              <w:pStyle w:val="27"/>
              <w:spacing w:line="360" w:lineRule="auto"/>
              <w:jc w:val="center"/>
              <w:rPr>
                <w:rFonts w:hAnsi="宋体"/>
                <w:sz w:val="24"/>
                <w:szCs w:val="24"/>
              </w:rPr>
            </w:pPr>
            <w:r>
              <w:rPr>
                <w:rFonts w:hint="eastAsia" w:hAnsi="宋体"/>
                <w:sz w:val="24"/>
                <w:szCs w:val="24"/>
              </w:rPr>
              <w:t>付款方式</w:t>
            </w:r>
          </w:p>
        </w:tc>
        <w:tc>
          <w:tcPr>
            <w:tcW w:w="7815" w:type="dxa"/>
            <w:tcBorders>
              <w:top w:val="single" w:color="auto" w:sz="4" w:space="0"/>
              <w:left w:val="single" w:color="auto" w:sz="4" w:space="0"/>
              <w:bottom w:val="single" w:color="auto" w:sz="4" w:space="0"/>
              <w:right w:val="single" w:color="auto" w:sz="4" w:space="0"/>
            </w:tcBorders>
            <w:vAlign w:val="center"/>
          </w:tcPr>
          <w:p w14:paraId="4984CAB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根据中标结果，</w:t>
            </w:r>
            <w:r>
              <w:rPr>
                <w:rFonts w:hint="eastAsia" w:ascii="宋体" w:hAnsi="宋体"/>
                <w:sz w:val="24"/>
                <w:lang w:eastAsia="zh-CN"/>
              </w:rPr>
              <w:t>采购</w:t>
            </w:r>
            <w:r>
              <w:rPr>
                <w:rFonts w:hint="eastAsia" w:ascii="宋体" w:hAnsi="宋体"/>
                <w:sz w:val="24"/>
              </w:rPr>
              <w:t>人和咨询人按照协议、合同约定方式结算支付造价咨询服务费，服务费用由</w:t>
            </w:r>
            <w:r>
              <w:rPr>
                <w:rFonts w:hint="eastAsia" w:ascii="宋体" w:hAnsi="宋体"/>
                <w:sz w:val="24"/>
                <w:lang w:eastAsia="zh-CN"/>
              </w:rPr>
              <w:t>采购</w:t>
            </w:r>
            <w:r>
              <w:rPr>
                <w:rFonts w:hint="eastAsia" w:ascii="宋体" w:hAnsi="宋体"/>
                <w:sz w:val="24"/>
              </w:rPr>
              <w:t>人支付。</w:t>
            </w:r>
          </w:p>
        </w:tc>
      </w:tr>
      <w:tr w14:paraId="2165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88BB452">
            <w:pPr>
              <w:spacing w:line="360" w:lineRule="auto"/>
              <w:jc w:val="center"/>
              <w:rPr>
                <w:rFonts w:ascii="宋体" w:hAnsi="宋体" w:cs="宋体"/>
                <w:sz w:val="24"/>
              </w:rPr>
            </w:pPr>
            <w:r>
              <w:rPr>
                <w:rFonts w:hint="eastAsia" w:ascii="宋体" w:hAnsi="宋体" w:cs="宋体"/>
                <w:sz w:val="24"/>
              </w:rPr>
              <w:t>29</w:t>
            </w:r>
          </w:p>
        </w:tc>
        <w:tc>
          <w:tcPr>
            <w:tcW w:w="1455" w:type="dxa"/>
            <w:tcBorders>
              <w:top w:val="single" w:color="auto" w:sz="4" w:space="0"/>
              <w:left w:val="single" w:color="auto" w:sz="4" w:space="0"/>
              <w:bottom w:val="single" w:color="auto" w:sz="4" w:space="0"/>
              <w:right w:val="single" w:color="auto" w:sz="4" w:space="0"/>
            </w:tcBorders>
            <w:vAlign w:val="center"/>
          </w:tcPr>
          <w:p w14:paraId="674A4539">
            <w:pPr>
              <w:spacing w:line="360" w:lineRule="auto"/>
              <w:jc w:val="center"/>
              <w:rPr>
                <w:rFonts w:ascii="宋体" w:hAnsi="宋体"/>
                <w:sz w:val="24"/>
                <w:szCs w:val="24"/>
              </w:rPr>
            </w:pPr>
            <w:r>
              <w:rPr>
                <w:rFonts w:hint="eastAsia" w:ascii="宋体" w:hAnsi="宋体"/>
                <w:sz w:val="24"/>
                <w:szCs w:val="24"/>
              </w:rPr>
              <w:t>履约保证金</w:t>
            </w:r>
          </w:p>
        </w:tc>
        <w:tc>
          <w:tcPr>
            <w:tcW w:w="7815" w:type="dxa"/>
            <w:tcBorders>
              <w:top w:val="single" w:color="auto" w:sz="4" w:space="0"/>
              <w:left w:val="single" w:color="auto" w:sz="4" w:space="0"/>
              <w:bottom w:val="single" w:color="auto" w:sz="4" w:space="0"/>
              <w:right w:val="single" w:color="auto" w:sz="4" w:space="0"/>
            </w:tcBorders>
            <w:vAlign w:val="center"/>
          </w:tcPr>
          <w:p w14:paraId="1284694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sz w:val="24"/>
                <w:szCs w:val="24"/>
                <w:lang w:val="en-US" w:eastAsia="zh-CN"/>
              </w:rPr>
            </w:pPr>
            <w:r>
              <w:rPr>
                <w:rFonts w:hint="eastAsia" w:ascii="宋体" w:hAnsi="宋体" w:eastAsia="宋体"/>
                <w:sz w:val="24"/>
                <w:szCs w:val="24"/>
                <w:lang w:eastAsia="zh-CN"/>
              </w:rPr>
              <w:t>根据三门峡市财政局《关于进一步优化提升政府采购营商环境有关事项通知》三财购【2021】14号文件，该项目不收取履约保证金</w:t>
            </w:r>
            <w:r>
              <w:rPr>
                <w:rFonts w:hint="eastAsia" w:ascii="宋体" w:hAnsi="宋体"/>
                <w:sz w:val="24"/>
                <w:szCs w:val="24"/>
                <w:lang w:val="en-US" w:eastAsia="zh-CN"/>
              </w:rPr>
              <w:t>。</w:t>
            </w:r>
          </w:p>
        </w:tc>
      </w:tr>
      <w:tr w14:paraId="3495F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DD1DDD7">
            <w:pPr>
              <w:spacing w:line="360" w:lineRule="auto"/>
              <w:jc w:val="center"/>
              <w:rPr>
                <w:rFonts w:hint="default" w:ascii="宋体" w:hAnsi="宋体" w:eastAsia="宋体" w:cs="宋体"/>
                <w:sz w:val="24"/>
                <w:lang w:val="en-US" w:eastAsia="zh-CN"/>
              </w:rPr>
            </w:pPr>
            <w:r>
              <w:rPr>
                <w:rFonts w:hint="eastAsia" w:ascii="宋体" w:hAnsi="宋体" w:cs="宋体"/>
                <w:sz w:val="24"/>
              </w:rPr>
              <w:t>30</w:t>
            </w:r>
          </w:p>
        </w:tc>
        <w:tc>
          <w:tcPr>
            <w:tcW w:w="1455" w:type="dxa"/>
            <w:tcBorders>
              <w:top w:val="single" w:color="auto" w:sz="4" w:space="0"/>
              <w:left w:val="single" w:color="auto" w:sz="4" w:space="0"/>
              <w:bottom w:val="single" w:color="auto" w:sz="4" w:space="0"/>
              <w:right w:val="single" w:color="auto" w:sz="4" w:space="0"/>
            </w:tcBorders>
            <w:vAlign w:val="center"/>
          </w:tcPr>
          <w:p w14:paraId="02C1CE42">
            <w:pPr>
              <w:spacing w:line="360" w:lineRule="auto"/>
              <w:jc w:val="center"/>
              <w:rPr>
                <w:rFonts w:ascii="宋体" w:hAnsi="宋体"/>
                <w:sz w:val="24"/>
                <w:szCs w:val="24"/>
              </w:rPr>
            </w:pPr>
            <w:r>
              <w:rPr>
                <w:rFonts w:hAnsi="宋体" w:cs="宋体"/>
                <w:kern w:val="0"/>
                <w:sz w:val="24"/>
                <w:szCs w:val="24"/>
              </w:rPr>
              <w:t>代理</w:t>
            </w:r>
            <w:r>
              <w:rPr>
                <w:rFonts w:hint="eastAsia" w:hAnsi="宋体" w:cs="宋体"/>
                <w:kern w:val="0"/>
                <w:sz w:val="24"/>
                <w:szCs w:val="24"/>
                <w:lang w:val="en-US" w:eastAsia="zh-CN"/>
              </w:rPr>
              <w:t>服务</w:t>
            </w:r>
            <w:r>
              <w:rPr>
                <w:rFonts w:hAnsi="宋体" w:cs="宋体"/>
                <w:kern w:val="0"/>
                <w:sz w:val="24"/>
                <w:szCs w:val="24"/>
              </w:rPr>
              <w:t>费</w:t>
            </w:r>
          </w:p>
        </w:tc>
        <w:tc>
          <w:tcPr>
            <w:tcW w:w="7815" w:type="dxa"/>
            <w:tcBorders>
              <w:top w:val="single" w:color="auto" w:sz="4" w:space="0"/>
              <w:left w:val="single" w:color="auto" w:sz="4" w:space="0"/>
              <w:bottom w:val="single" w:color="auto" w:sz="4" w:space="0"/>
              <w:right w:val="single" w:color="auto" w:sz="4" w:space="0"/>
            </w:tcBorders>
            <w:vAlign w:val="center"/>
          </w:tcPr>
          <w:p w14:paraId="28FA6B6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rPr>
            </w:pPr>
            <w:r>
              <w:rPr>
                <w:rFonts w:hint="default" w:ascii="宋体" w:hAnsi="宋体"/>
                <w:sz w:val="24"/>
                <w:szCs w:val="24"/>
                <w:lang w:val="en-US" w:eastAsia="zh-CN"/>
              </w:rPr>
              <w:t>本项目代理服务费</w:t>
            </w:r>
            <w:r>
              <w:rPr>
                <w:rFonts w:hint="default" w:ascii="宋体" w:hAnsi="宋体"/>
                <w:sz w:val="24"/>
                <w:szCs w:val="24"/>
                <w:highlight w:val="none"/>
                <w:lang w:val="en-US" w:eastAsia="zh-CN"/>
              </w:rPr>
              <w:t>由</w:t>
            </w:r>
            <w:r>
              <w:rPr>
                <w:rFonts w:hint="eastAsia" w:ascii="宋体" w:hAnsi="宋体"/>
                <w:sz w:val="24"/>
                <w:szCs w:val="24"/>
                <w:highlight w:val="none"/>
                <w:lang w:val="en-US" w:eastAsia="zh-CN"/>
              </w:rPr>
              <w:t>采购人</w:t>
            </w:r>
            <w:r>
              <w:rPr>
                <w:rFonts w:hint="default" w:ascii="宋体" w:hAnsi="宋体"/>
                <w:sz w:val="24"/>
                <w:szCs w:val="24"/>
                <w:highlight w:val="none"/>
                <w:lang w:val="en-US" w:eastAsia="zh-CN"/>
              </w:rPr>
              <w:t>支付</w:t>
            </w:r>
            <w:r>
              <w:rPr>
                <w:rFonts w:hint="eastAsia" w:ascii="宋体" w:hAnsi="宋体" w:cs="宋体"/>
                <w:sz w:val="24"/>
                <w:szCs w:val="24"/>
                <w:lang w:val="en-US" w:eastAsia="zh-CN"/>
              </w:rPr>
              <w:t>。</w:t>
            </w:r>
          </w:p>
        </w:tc>
      </w:tr>
      <w:tr w14:paraId="5BB84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6CCA3017">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31</w:t>
            </w:r>
          </w:p>
        </w:tc>
        <w:tc>
          <w:tcPr>
            <w:tcW w:w="1455" w:type="dxa"/>
            <w:tcBorders>
              <w:top w:val="single" w:color="auto" w:sz="4" w:space="0"/>
              <w:left w:val="single" w:color="auto" w:sz="4" w:space="0"/>
              <w:bottom w:val="single" w:color="auto" w:sz="4" w:space="0"/>
              <w:right w:val="single" w:color="auto" w:sz="4" w:space="0"/>
            </w:tcBorders>
            <w:vAlign w:val="center"/>
          </w:tcPr>
          <w:p w14:paraId="5EF344CE">
            <w:pPr>
              <w:spacing w:line="360" w:lineRule="auto"/>
              <w:ind w:firstLine="0" w:firstLineChars="0"/>
              <w:jc w:val="center"/>
              <w:rPr>
                <w:rFonts w:hint="eastAsia" w:hAnsi="宋体" w:cs="宋体"/>
                <w:kern w:val="0"/>
                <w:sz w:val="24"/>
                <w:szCs w:val="24"/>
              </w:rPr>
            </w:pPr>
            <w:r>
              <w:rPr>
                <w:rFonts w:hint="eastAsia" w:ascii="宋体" w:hAnsi="宋体"/>
                <w:sz w:val="24"/>
                <w:szCs w:val="24"/>
              </w:rPr>
              <w:t>中标结果</w:t>
            </w:r>
          </w:p>
        </w:tc>
        <w:tc>
          <w:tcPr>
            <w:tcW w:w="7815" w:type="dxa"/>
            <w:tcBorders>
              <w:top w:val="single" w:color="auto" w:sz="4" w:space="0"/>
              <w:left w:val="single" w:color="auto" w:sz="4" w:space="0"/>
              <w:bottom w:val="single" w:color="auto" w:sz="4" w:space="0"/>
              <w:right w:val="single" w:color="auto" w:sz="4" w:space="0"/>
            </w:tcBorders>
            <w:vAlign w:val="center"/>
          </w:tcPr>
          <w:p w14:paraId="38BB6AB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sz w:val="24"/>
                <w:szCs w:val="24"/>
                <w:lang w:val="en-US" w:eastAsia="zh-CN"/>
              </w:rPr>
            </w:pPr>
            <w:r>
              <w:rPr>
                <w:rFonts w:hint="eastAsia" w:ascii="宋体" w:hAnsi="宋体"/>
                <w:sz w:val="24"/>
                <w:szCs w:val="24"/>
              </w:rPr>
              <w:t>在《河南省政府采购网》、</w:t>
            </w:r>
            <w:r>
              <w:rPr>
                <w:rFonts w:hint="eastAsia" w:ascii="宋体" w:hAnsi="宋体"/>
                <w:sz w:val="24"/>
                <w:szCs w:val="24"/>
                <w:lang w:eastAsia="zh-CN"/>
              </w:rPr>
              <w:t>《</w:t>
            </w:r>
            <w:r>
              <w:rPr>
                <w:rFonts w:hint="eastAsia" w:ascii="宋体" w:hAnsi="宋体"/>
                <w:sz w:val="24"/>
                <w:szCs w:val="24"/>
                <w:lang w:val="en-US" w:eastAsia="zh-CN"/>
              </w:rPr>
              <w:t>中国招标投标公共服务平台</w:t>
            </w:r>
            <w:r>
              <w:rPr>
                <w:rFonts w:hint="eastAsia" w:ascii="宋体" w:hAnsi="宋体"/>
                <w:sz w:val="24"/>
                <w:szCs w:val="24"/>
                <w:lang w:eastAsia="zh-CN"/>
              </w:rPr>
              <w:t>》、</w:t>
            </w:r>
            <w:r>
              <w:rPr>
                <w:rFonts w:hint="eastAsia" w:ascii="宋体" w:hAnsi="宋体"/>
                <w:sz w:val="24"/>
                <w:szCs w:val="24"/>
              </w:rPr>
              <w:t>《三门峡市公共资源交易中心》同步中标结果公告。</w:t>
            </w:r>
            <w:r>
              <w:rPr>
                <w:rFonts w:hint="eastAsia" w:ascii="宋体" w:hAnsi="宋体"/>
                <w:sz w:val="24"/>
                <w:szCs w:val="24"/>
                <w:lang w:val="en-US" w:eastAsia="zh-CN"/>
              </w:rPr>
              <w:t>公示期限1个工作日。</w:t>
            </w:r>
          </w:p>
          <w:p w14:paraId="4B3B3F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cs="宋体"/>
                <w:kern w:val="0"/>
                <w:sz w:val="24"/>
                <w:szCs w:val="24"/>
              </w:rPr>
            </w:pPr>
            <w:r>
              <w:rPr>
                <w:rFonts w:hint="eastAsia" w:ascii="宋体" w:hAnsi="宋体"/>
                <w:sz w:val="24"/>
                <w:szCs w:val="24"/>
                <w:lang w:eastAsia="zh-CN"/>
              </w:rPr>
              <w:t>采购人</w:t>
            </w:r>
            <w:r>
              <w:rPr>
                <w:rFonts w:hint="eastAsia" w:ascii="宋体" w:hAnsi="宋体"/>
                <w:sz w:val="24"/>
                <w:szCs w:val="24"/>
              </w:rPr>
              <w:t>向中标人发出中标通知书，同时向未中标企业告知未中标原因。</w:t>
            </w:r>
          </w:p>
        </w:tc>
      </w:tr>
      <w:tr w14:paraId="6A41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9266854">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32</w:t>
            </w:r>
          </w:p>
        </w:tc>
        <w:tc>
          <w:tcPr>
            <w:tcW w:w="1455" w:type="dxa"/>
            <w:tcBorders>
              <w:top w:val="single" w:color="auto" w:sz="4" w:space="0"/>
              <w:left w:val="single" w:color="auto" w:sz="4" w:space="0"/>
              <w:bottom w:val="single" w:color="auto" w:sz="4" w:space="0"/>
              <w:right w:val="single" w:color="auto" w:sz="4" w:space="0"/>
            </w:tcBorders>
            <w:vAlign w:val="center"/>
          </w:tcPr>
          <w:p w14:paraId="493F9EA4">
            <w:pPr>
              <w:spacing w:line="360" w:lineRule="auto"/>
              <w:jc w:val="center"/>
              <w:rPr>
                <w:rFonts w:ascii="宋体" w:hAnsi="宋体"/>
                <w:sz w:val="24"/>
                <w:szCs w:val="24"/>
              </w:rPr>
            </w:pPr>
            <w:r>
              <w:rPr>
                <w:rFonts w:hint="eastAsia" w:ascii="宋体" w:hAnsi="宋体"/>
                <w:sz w:val="24"/>
                <w:szCs w:val="24"/>
              </w:rPr>
              <w:t>需要补充的其他内容</w:t>
            </w:r>
          </w:p>
        </w:tc>
        <w:tc>
          <w:tcPr>
            <w:tcW w:w="7815" w:type="dxa"/>
            <w:tcBorders>
              <w:top w:val="single" w:color="auto" w:sz="4" w:space="0"/>
              <w:left w:val="single" w:color="auto" w:sz="4" w:space="0"/>
              <w:bottom w:val="single" w:color="auto" w:sz="4" w:space="0"/>
              <w:right w:val="single" w:color="auto" w:sz="4" w:space="0"/>
            </w:tcBorders>
            <w:vAlign w:val="center"/>
          </w:tcPr>
          <w:p w14:paraId="143AF8A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rPr>
            </w:pPr>
            <w:r>
              <w:rPr>
                <w:rFonts w:hint="eastAsia" w:ascii="宋体" w:hAnsi="宋体"/>
                <w:sz w:val="24"/>
                <w:szCs w:val="24"/>
              </w:rPr>
              <w:t>1.供应商依据</w:t>
            </w:r>
            <w:r>
              <w:rPr>
                <w:rFonts w:hint="eastAsia" w:ascii="宋体" w:hAnsi="宋体"/>
                <w:sz w:val="24"/>
                <w:szCs w:val="24"/>
                <w:lang w:eastAsia="zh-CN"/>
              </w:rPr>
              <w:t>征集文件</w:t>
            </w:r>
            <w:r>
              <w:rPr>
                <w:rFonts w:hint="eastAsia" w:ascii="宋体" w:hAnsi="宋体"/>
                <w:sz w:val="24"/>
                <w:szCs w:val="24"/>
              </w:rPr>
              <w:t>（含补充说明、答疑纪要，如果有的话），所有标准和要求均应为国家现行最新有效版本和国家强制性规范要求；</w:t>
            </w:r>
          </w:p>
          <w:p w14:paraId="12D6084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rPr>
            </w:pPr>
            <w:r>
              <w:rPr>
                <w:rFonts w:hint="eastAsia" w:ascii="宋体" w:hAnsi="宋体"/>
                <w:sz w:val="24"/>
                <w:szCs w:val="24"/>
              </w:rPr>
              <w:t>2.本</w:t>
            </w:r>
            <w:r>
              <w:rPr>
                <w:rFonts w:hint="eastAsia" w:ascii="宋体" w:hAnsi="宋体"/>
                <w:sz w:val="24"/>
                <w:szCs w:val="24"/>
                <w:lang w:eastAsia="zh-CN"/>
              </w:rPr>
              <w:t>征集文件</w:t>
            </w:r>
            <w:r>
              <w:rPr>
                <w:rFonts w:hint="eastAsia" w:ascii="宋体" w:hAnsi="宋体"/>
                <w:sz w:val="24"/>
                <w:szCs w:val="24"/>
              </w:rPr>
              <w:t>未尽事宜，执行国家、省、市相关规定。</w:t>
            </w:r>
          </w:p>
        </w:tc>
      </w:tr>
      <w:tr w14:paraId="07F7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BF3C191">
            <w:pPr>
              <w:spacing w:line="360" w:lineRule="auto"/>
              <w:rPr>
                <w:rFonts w:ascii="宋体" w:hAnsi="宋体" w:cs="宋体"/>
                <w:b/>
                <w:bCs/>
                <w:sz w:val="24"/>
                <w:szCs w:val="24"/>
              </w:rPr>
            </w:pPr>
            <w:r>
              <w:rPr>
                <w:rFonts w:hint="eastAsia" w:ascii="宋体" w:hAnsi="宋体" w:cs="宋体"/>
                <w:b/>
                <w:bCs/>
                <w:sz w:val="24"/>
                <w:szCs w:val="24"/>
              </w:rPr>
              <w:t>电子化交易注意事项</w:t>
            </w:r>
          </w:p>
        </w:tc>
        <w:tc>
          <w:tcPr>
            <w:tcW w:w="9270" w:type="dxa"/>
            <w:gridSpan w:val="2"/>
            <w:tcBorders>
              <w:top w:val="single" w:color="auto" w:sz="4" w:space="0"/>
              <w:left w:val="single" w:color="auto" w:sz="4" w:space="0"/>
              <w:bottom w:val="single" w:color="auto" w:sz="4" w:space="0"/>
              <w:right w:val="single" w:color="auto" w:sz="4" w:space="0"/>
            </w:tcBorders>
            <w:vAlign w:val="center"/>
          </w:tcPr>
          <w:p w14:paraId="013AB33A">
            <w:pPr>
              <w:spacing w:line="360" w:lineRule="auto"/>
              <w:ind w:firstLine="482"/>
              <w:rPr>
                <w:rFonts w:ascii="宋体" w:hAnsi="宋体"/>
                <w:b/>
                <w:bCs/>
                <w:kern w:val="0"/>
                <w:sz w:val="24"/>
                <w:szCs w:val="24"/>
              </w:rPr>
            </w:pPr>
            <w:r>
              <w:rPr>
                <w:rFonts w:hint="eastAsia" w:ascii="宋体" w:hAnsi="宋体"/>
                <w:b/>
                <w:bCs/>
                <w:kern w:val="0"/>
                <w:sz w:val="24"/>
                <w:szCs w:val="24"/>
              </w:rPr>
              <w:t>本项目为电子化、无纸化交易项目，响应文件是投标人、供应商（以下简称“供应商”）通过中心响应文件制作系统制作，并经过电子签章和加密后生成的电子版响应文件。供应商投标时，将不再接受任何纸质文件资料。</w:t>
            </w:r>
          </w:p>
          <w:p w14:paraId="1770E978">
            <w:pPr>
              <w:spacing w:line="360" w:lineRule="auto"/>
              <w:ind w:firstLine="480"/>
              <w:rPr>
                <w:rFonts w:ascii="宋体" w:hAnsi="宋体"/>
                <w:bCs/>
                <w:kern w:val="0"/>
                <w:sz w:val="24"/>
                <w:szCs w:val="24"/>
              </w:rPr>
            </w:pPr>
            <w:r>
              <w:rPr>
                <w:rFonts w:hint="eastAsia" w:ascii="宋体" w:hAnsi="宋体"/>
                <w:bCs/>
                <w:kern w:val="0"/>
                <w:sz w:val="24"/>
                <w:szCs w:val="24"/>
              </w:rPr>
              <w:t>电子化响应文件具体制作教材请供应商通过CA证书登录三门峡市公共资源电子化交易系统在 “下载专区”中查看。</w:t>
            </w:r>
          </w:p>
          <w:p w14:paraId="5E32A7C0">
            <w:pPr>
              <w:spacing w:line="360" w:lineRule="auto"/>
              <w:ind w:firstLine="482"/>
              <w:rPr>
                <w:rFonts w:ascii="宋体" w:hAnsi="宋体"/>
                <w:b/>
                <w:bCs/>
                <w:kern w:val="0"/>
                <w:sz w:val="24"/>
                <w:szCs w:val="24"/>
              </w:rPr>
            </w:pPr>
            <w:r>
              <w:rPr>
                <w:rFonts w:hint="eastAsia" w:ascii="宋体" w:hAnsi="宋体"/>
                <w:b/>
                <w:bCs/>
                <w:kern w:val="0"/>
                <w:sz w:val="24"/>
                <w:szCs w:val="24"/>
              </w:rPr>
              <w:t>温馨提示：本项目为电子化、无纸化交易项目，开标时不接受任何纸质资料，为保证您能投标成功，请需仔细阅读以下条款。</w:t>
            </w:r>
          </w:p>
          <w:p w14:paraId="154490F2">
            <w:pPr>
              <w:spacing w:line="360" w:lineRule="auto"/>
              <w:ind w:firstLine="482"/>
              <w:rPr>
                <w:rFonts w:ascii="宋体" w:hAnsi="宋体"/>
                <w:b/>
                <w:bCs/>
                <w:kern w:val="0"/>
                <w:sz w:val="24"/>
                <w:szCs w:val="24"/>
              </w:rPr>
            </w:pPr>
            <w:r>
              <w:rPr>
                <w:rFonts w:hint="eastAsia" w:ascii="宋体" w:hAnsi="宋体"/>
                <w:b/>
                <w:bCs/>
                <w:kern w:val="0"/>
                <w:sz w:val="24"/>
                <w:szCs w:val="24"/>
              </w:rPr>
              <w:t>一、电子化投标</w:t>
            </w:r>
          </w:p>
          <w:p w14:paraId="0629827C">
            <w:pPr>
              <w:spacing w:line="360" w:lineRule="auto"/>
              <w:ind w:firstLine="480"/>
              <w:rPr>
                <w:rFonts w:ascii="宋体" w:hAnsi="宋体"/>
                <w:bCs/>
                <w:kern w:val="0"/>
                <w:sz w:val="24"/>
                <w:szCs w:val="24"/>
              </w:rPr>
            </w:pPr>
            <w:r>
              <w:rPr>
                <w:rFonts w:hint="eastAsia" w:ascii="宋体" w:hAnsi="宋体"/>
                <w:bCs/>
                <w:kern w:val="0"/>
                <w:sz w:val="24"/>
                <w:szCs w:val="24"/>
              </w:rPr>
              <w:t>（一）网上投标保证金的缴纳</w:t>
            </w:r>
          </w:p>
          <w:p w14:paraId="1E8A0808">
            <w:pPr>
              <w:spacing w:line="360" w:lineRule="auto"/>
              <w:ind w:firstLine="480"/>
              <w:rPr>
                <w:rFonts w:ascii="宋体" w:hAnsi="宋体"/>
                <w:bCs/>
                <w:kern w:val="0"/>
                <w:sz w:val="24"/>
                <w:szCs w:val="24"/>
              </w:rPr>
            </w:pPr>
            <w:r>
              <w:rPr>
                <w:rFonts w:hint="eastAsia" w:ascii="宋体" w:hAnsi="宋体"/>
                <w:bCs/>
                <w:kern w:val="0"/>
                <w:sz w:val="24"/>
                <w:szCs w:val="24"/>
              </w:rPr>
              <w:t>根据《河南省财政厅关于优化政府采购营商环境有关问题的通知》（豫财购【2019】4号）第6条的规定，投标保证金不再收取。</w:t>
            </w:r>
          </w:p>
          <w:p w14:paraId="5FA2C6B5">
            <w:pPr>
              <w:spacing w:line="360" w:lineRule="auto"/>
              <w:ind w:firstLine="480"/>
              <w:rPr>
                <w:rFonts w:ascii="宋体" w:hAnsi="宋体"/>
                <w:bCs/>
                <w:kern w:val="0"/>
                <w:sz w:val="24"/>
                <w:szCs w:val="24"/>
              </w:rPr>
            </w:pPr>
            <w:r>
              <w:rPr>
                <w:rFonts w:hint="eastAsia" w:ascii="宋体" w:hAnsi="宋体"/>
                <w:bCs/>
                <w:kern w:val="0"/>
                <w:sz w:val="24"/>
                <w:szCs w:val="24"/>
              </w:rPr>
              <w:t>（二）电子化响应文件的签章</w:t>
            </w:r>
          </w:p>
          <w:p w14:paraId="6542E108">
            <w:pPr>
              <w:spacing w:line="360" w:lineRule="auto"/>
              <w:ind w:firstLine="480"/>
              <w:rPr>
                <w:rFonts w:ascii="宋体" w:hAnsi="宋体"/>
                <w:bCs/>
                <w:kern w:val="0"/>
                <w:sz w:val="24"/>
                <w:szCs w:val="24"/>
              </w:rPr>
            </w:pPr>
            <w:r>
              <w:rPr>
                <w:rFonts w:hint="eastAsia" w:ascii="宋体" w:hAnsi="宋体"/>
                <w:bCs/>
                <w:kern w:val="0"/>
                <w:sz w:val="24"/>
                <w:szCs w:val="24"/>
              </w:rPr>
              <w:t>1、供应商在生成电子化响应文件后，应对电子化响应文件进行签章，未进行签章的视为无效投标。</w:t>
            </w:r>
          </w:p>
          <w:p w14:paraId="5BCD7878">
            <w:pPr>
              <w:spacing w:line="360" w:lineRule="auto"/>
              <w:ind w:firstLine="480"/>
              <w:rPr>
                <w:rFonts w:ascii="宋体" w:hAnsi="宋体"/>
                <w:bCs/>
                <w:kern w:val="0"/>
                <w:sz w:val="24"/>
                <w:szCs w:val="24"/>
              </w:rPr>
            </w:pPr>
            <w:r>
              <w:rPr>
                <w:rFonts w:hint="eastAsia" w:ascii="宋体" w:hAnsi="宋体"/>
                <w:bCs/>
                <w:kern w:val="0"/>
                <w:sz w:val="24"/>
                <w:szCs w:val="24"/>
              </w:rPr>
              <w:t>2、</w:t>
            </w:r>
            <w:r>
              <w:rPr>
                <w:rFonts w:hint="eastAsia" w:ascii="宋体" w:hAnsi="宋体"/>
                <w:bCs/>
                <w:kern w:val="0"/>
                <w:sz w:val="24"/>
                <w:szCs w:val="24"/>
                <w:lang w:val="en-US" w:eastAsia="zh-CN"/>
              </w:rPr>
              <w:t>响应文件</w:t>
            </w:r>
            <w:r>
              <w:rPr>
                <w:rFonts w:hint="eastAsia" w:ascii="宋体" w:hAnsi="宋体"/>
                <w:bCs/>
                <w:kern w:val="0"/>
                <w:sz w:val="24"/>
                <w:szCs w:val="24"/>
              </w:rPr>
              <w:t>中要求</w:t>
            </w:r>
            <w:r>
              <w:rPr>
                <w:rFonts w:hint="eastAsia" w:ascii="宋体" w:hAnsi="宋体"/>
                <w:b/>
                <w:bCs/>
                <w:kern w:val="0"/>
                <w:sz w:val="24"/>
                <w:szCs w:val="24"/>
              </w:rPr>
              <w:t>法定代表人或授权委托人签字或盖章的</w:t>
            </w:r>
            <w:r>
              <w:rPr>
                <w:rFonts w:hint="eastAsia" w:ascii="宋体" w:hAnsi="宋体"/>
                <w:bCs/>
                <w:kern w:val="0"/>
                <w:sz w:val="24"/>
                <w:szCs w:val="24"/>
              </w:rPr>
              <w:t>，供应商按要求签字、盖章</w:t>
            </w:r>
            <w:r>
              <w:rPr>
                <w:rFonts w:hint="eastAsia" w:ascii="宋体" w:hAnsi="宋体"/>
                <w:b/>
                <w:bCs/>
                <w:kern w:val="0"/>
                <w:sz w:val="24"/>
                <w:szCs w:val="24"/>
              </w:rPr>
              <w:t>。</w:t>
            </w:r>
          </w:p>
          <w:p w14:paraId="2F6831D8">
            <w:pPr>
              <w:spacing w:line="360" w:lineRule="auto"/>
              <w:ind w:firstLine="480"/>
              <w:rPr>
                <w:rFonts w:ascii="宋体" w:hAnsi="宋体"/>
                <w:bCs/>
                <w:kern w:val="0"/>
                <w:sz w:val="24"/>
                <w:szCs w:val="24"/>
              </w:rPr>
            </w:pPr>
            <w:r>
              <w:rPr>
                <w:rFonts w:hint="eastAsia" w:ascii="宋体" w:hAnsi="宋体"/>
                <w:bCs/>
                <w:kern w:val="0"/>
                <w:sz w:val="24"/>
                <w:szCs w:val="24"/>
              </w:rPr>
              <w:t>（三）电子化响应文件的格式及上传投标</w:t>
            </w:r>
          </w:p>
          <w:p w14:paraId="64B8C534">
            <w:pPr>
              <w:spacing w:line="360" w:lineRule="auto"/>
              <w:ind w:firstLine="480"/>
              <w:rPr>
                <w:rFonts w:ascii="宋体" w:hAnsi="宋体"/>
                <w:bCs/>
                <w:kern w:val="0"/>
                <w:sz w:val="24"/>
                <w:szCs w:val="24"/>
              </w:rPr>
            </w:pPr>
            <w:r>
              <w:rPr>
                <w:rFonts w:hint="eastAsia" w:ascii="宋体" w:hAnsi="宋体"/>
                <w:bCs/>
                <w:kern w:val="0"/>
                <w:sz w:val="24"/>
                <w:szCs w:val="24"/>
              </w:rPr>
              <w:t>1、供应商所上传的电子化响应文件，应是通过中心响应文件制作系统制作的（</w:t>
            </w:r>
            <w:r>
              <w:rPr>
                <w:rFonts w:hint="eastAsia" w:ascii="宋体" w:hAnsi="宋体"/>
                <w:bCs/>
                <w:kern w:val="0"/>
                <w:sz w:val="24"/>
                <w:szCs w:val="24"/>
                <w:lang w:eastAsia="zh-CN"/>
              </w:rPr>
              <w:t>响应文件</w:t>
            </w:r>
            <w:r>
              <w:rPr>
                <w:rFonts w:hint="eastAsia" w:ascii="宋体" w:hAnsi="宋体"/>
                <w:bCs/>
                <w:kern w:val="0"/>
                <w:sz w:val="24"/>
                <w:szCs w:val="24"/>
              </w:rPr>
              <w:t>制作工具下载地址：http://t.cn/A6ZvtVob），经过签章和加密后生成的电子版响应文件。生成的电子版响应文件包含用于响应文件上传的主文件（文件格式为：.</w:t>
            </w:r>
            <w:r>
              <w:rPr>
                <w:rFonts w:hint="eastAsia" w:ascii="宋体" w:hAnsi="宋体" w:cs="宋体"/>
                <w:sz w:val="24"/>
                <w:szCs w:val="24"/>
              </w:rPr>
              <w:t xml:space="preserve"> </w:t>
            </w:r>
            <w:r>
              <w:rPr>
                <w:rFonts w:hint="eastAsia" w:ascii="宋体" w:hAnsi="宋体"/>
                <w:bCs/>
                <w:kern w:val="0"/>
                <w:sz w:val="24"/>
                <w:szCs w:val="24"/>
              </w:rPr>
              <w:t>smxtf）和用于应急补救的响应文件备份文件（文件格式为：.</w:t>
            </w:r>
            <w:r>
              <w:rPr>
                <w:rFonts w:hint="eastAsia" w:ascii="宋体" w:hAnsi="宋体" w:cs="宋体"/>
                <w:sz w:val="24"/>
                <w:szCs w:val="24"/>
              </w:rPr>
              <w:t xml:space="preserve"> </w:t>
            </w:r>
            <w:r>
              <w:rPr>
                <w:rFonts w:hint="eastAsia" w:ascii="宋体" w:hAnsi="宋体"/>
                <w:bCs/>
                <w:kern w:val="0"/>
                <w:sz w:val="24"/>
                <w:szCs w:val="24"/>
              </w:rPr>
              <w:t>nsmxtf）。备份文件主要用于电子化开标出现技术问题后的补救，请供应商随身携带。</w:t>
            </w:r>
          </w:p>
          <w:p w14:paraId="7DD56B85">
            <w:pPr>
              <w:spacing w:line="360" w:lineRule="auto"/>
              <w:ind w:firstLine="482"/>
              <w:rPr>
                <w:rFonts w:ascii="宋体" w:hAnsi="宋体"/>
                <w:b/>
                <w:bCs/>
                <w:kern w:val="0"/>
                <w:sz w:val="24"/>
                <w:szCs w:val="24"/>
              </w:rPr>
            </w:pPr>
            <w:r>
              <w:rPr>
                <w:rFonts w:hint="eastAsia" w:ascii="宋体" w:hAnsi="宋体"/>
                <w:b/>
                <w:bCs/>
                <w:kern w:val="0"/>
                <w:sz w:val="24"/>
                <w:szCs w:val="24"/>
              </w:rPr>
              <w:t>注：供应商投报多个标段的，所生成的电子化响应文件仍为一个电子文件，供应商制作电子化响应文件时应将所报标段全部勾选后制作生成。</w:t>
            </w:r>
          </w:p>
          <w:p w14:paraId="46CD0B71">
            <w:pPr>
              <w:spacing w:line="360" w:lineRule="auto"/>
              <w:ind w:firstLine="480"/>
              <w:rPr>
                <w:rFonts w:ascii="宋体" w:hAnsi="宋体"/>
                <w:bCs/>
                <w:kern w:val="0"/>
                <w:sz w:val="24"/>
                <w:szCs w:val="24"/>
              </w:rPr>
            </w:pPr>
            <w:r>
              <w:rPr>
                <w:rFonts w:hint="eastAsia" w:ascii="宋体" w:hAnsi="宋体"/>
                <w:bCs/>
                <w:kern w:val="0"/>
                <w:sz w:val="24"/>
                <w:szCs w:val="24"/>
              </w:rPr>
              <w:t>2、电子化响应文件应在投标截止时间前成功上传至三门峡市公共资源电子化交易系统。至投标截止时间止，仍未上传成功的电子化响应文件将不予接收。</w:t>
            </w:r>
          </w:p>
          <w:p w14:paraId="1BE1857F">
            <w:pPr>
              <w:spacing w:line="360" w:lineRule="auto"/>
              <w:ind w:firstLine="480"/>
              <w:rPr>
                <w:rFonts w:ascii="宋体" w:hAnsi="宋体"/>
                <w:bCs/>
                <w:kern w:val="0"/>
                <w:sz w:val="24"/>
                <w:szCs w:val="24"/>
              </w:rPr>
            </w:pPr>
            <w:r>
              <w:rPr>
                <w:rFonts w:hint="eastAsia" w:ascii="宋体" w:hAnsi="宋体"/>
                <w:bCs/>
                <w:kern w:val="0"/>
                <w:sz w:val="24"/>
                <w:szCs w:val="24"/>
              </w:rPr>
              <w:t>注：如按照电子化投标操作教材制作完成的电子化响应文件无法上传的，供应商应在</w:t>
            </w:r>
            <w:r>
              <w:rPr>
                <w:rFonts w:hint="eastAsia" w:ascii="宋体" w:hAnsi="宋体"/>
                <w:b/>
                <w:bCs/>
                <w:kern w:val="0"/>
                <w:sz w:val="24"/>
                <w:szCs w:val="24"/>
              </w:rPr>
              <w:t>投标截止时间前尽早的</w:t>
            </w:r>
            <w:r>
              <w:rPr>
                <w:rFonts w:hint="eastAsia" w:ascii="宋体" w:hAnsi="宋体"/>
                <w:bCs/>
                <w:kern w:val="0"/>
                <w:sz w:val="24"/>
                <w:szCs w:val="24"/>
              </w:rPr>
              <w:t>联系中心技术人员，以便有充分的时间进行处理。</w:t>
            </w:r>
            <w:r>
              <w:rPr>
                <w:rFonts w:hint="eastAsia" w:ascii="宋体" w:hAnsi="宋体"/>
                <w:b/>
                <w:bCs/>
                <w:kern w:val="0"/>
                <w:sz w:val="24"/>
                <w:szCs w:val="24"/>
              </w:rPr>
              <w:t>供应商应充分考虑到处理技术问题和上传数据等工作所需的时间问题，响应文件未在投标截止时间前成功上传的，其响应文件不予接收。</w:t>
            </w:r>
          </w:p>
          <w:p w14:paraId="70B5286C">
            <w:pPr>
              <w:spacing w:line="360" w:lineRule="auto"/>
              <w:ind w:firstLine="480"/>
              <w:rPr>
                <w:rFonts w:ascii="宋体" w:hAnsi="宋体"/>
                <w:bCs/>
                <w:kern w:val="0"/>
                <w:sz w:val="24"/>
                <w:szCs w:val="24"/>
              </w:rPr>
            </w:pPr>
            <w:r>
              <w:rPr>
                <w:rFonts w:hint="eastAsia" w:ascii="宋体" w:hAnsi="宋体"/>
                <w:bCs/>
                <w:kern w:val="0"/>
                <w:sz w:val="24"/>
                <w:szCs w:val="24"/>
              </w:rPr>
              <w:t>技术联系电话：0398-3117871；</w:t>
            </w:r>
          </w:p>
          <w:p w14:paraId="7E92D876">
            <w:pPr>
              <w:spacing w:line="360" w:lineRule="auto"/>
              <w:ind w:firstLine="480"/>
              <w:rPr>
                <w:rFonts w:hint="eastAsia" w:ascii="宋体" w:hAnsi="宋体" w:eastAsia="宋体"/>
                <w:bCs/>
                <w:kern w:val="0"/>
                <w:sz w:val="24"/>
                <w:szCs w:val="24"/>
                <w:lang w:eastAsia="zh-CN"/>
              </w:rPr>
            </w:pPr>
            <w:r>
              <w:rPr>
                <w:rFonts w:hint="eastAsia" w:ascii="宋体" w:hAnsi="宋体"/>
                <w:bCs/>
                <w:kern w:val="0"/>
                <w:sz w:val="24"/>
                <w:szCs w:val="24"/>
              </w:rPr>
              <w:t>（四）电子化项目开标、解密、唱标、</w:t>
            </w:r>
            <w:r>
              <w:rPr>
                <w:rFonts w:hint="eastAsia" w:ascii="宋体" w:hAnsi="宋体"/>
                <w:bCs/>
                <w:kern w:val="0"/>
                <w:sz w:val="24"/>
                <w:szCs w:val="24"/>
                <w:lang w:val="en-US" w:eastAsia="zh-CN"/>
              </w:rPr>
              <w:t>评标</w:t>
            </w:r>
          </w:p>
          <w:p w14:paraId="3F565D27">
            <w:pPr>
              <w:spacing w:line="360" w:lineRule="auto"/>
              <w:ind w:firstLine="480"/>
              <w:rPr>
                <w:rFonts w:ascii="宋体" w:hAnsi="宋体"/>
                <w:bCs/>
                <w:kern w:val="0"/>
                <w:sz w:val="24"/>
                <w:szCs w:val="24"/>
              </w:rPr>
            </w:pPr>
            <w:r>
              <w:rPr>
                <w:rFonts w:hint="eastAsia" w:ascii="宋体" w:hAnsi="宋体"/>
                <w:bCs/>
                <w:kern w:val="0"/>
                <w:sz w:val="24"/>
                <w:szCs w:val="24"/>
              </w:rPr>
              <w:t>1、本项目为不见面开标项目。开标当日，供应商</w:t>
            </w:r>
            <w:r>
              <w:rPr>
                <w:rFonts w:hint="eastAsia" w:ascii="宋体" w:hAnsi="宋体"/>
                <w:bCs/>
                <w:kern w:val="0"/>
                <w:sz w:val="24"/>
                <w:szCs w:val="24"/>
                <w:lang w:val="en-US" w:eastAsia="zh-CN"/>
              </w:rPr>
              <w:t>无需</w:t>
            </w:r>
            <w:r>
              <w:rPr>
                <w:rFonts w:hint="eastAsia" w:ascii="宋体" w:hAnsi="宋体"/>
                <w:bCs/>
                <w:kern w:val="0"/>
                <w:sz w:val="24"/>
                <w:szCs w:val="24"/>
              </w:rPr>
              <w:t>到开标现场参加开标会议，供应商应当在投标截止时间前，登陆不见面开标大厅选择登陆三门峡市公共资源电子招投标系统进行登陆（网址为http://t.cn/A6huPROa）,在线准时参加开标活动并进行</w:t>
            </w:r>
            <w:r>
              <w:rPr>
                <w:rFonts w:hint="eastAsia" w:ascii="宋体" w:hAnsi="宋体"/>
                <w:bCs/>
                <w:kern w:val="0"/>
                <w:sz w:val="24"/>
                <w:szCs w:val="24"/>
                <w:lang w:eastAsia="zh-CN"/>
              </w:rPr>
              <w:t>响应文件</w:t>
            </w:r>
            <w:r>
              <w:rPr>
                <w:rFonts w:hint="eastAsia" w:ascii="宋体" w:hAnsi="宋体"/>
                <w:bCs/>
                <w:kern w:val="0"/>
                <w:sz w:val="24"/>
                <w:szCs w:val="24"/>
              </w:rPr>
              <w:t>解密等</w:t>
            </w:r>
          </w:p>
          <w:p w14:paraId="422527E8">
            <w:pPr>
              <w:spacing w:line="360" w:lineRule="auto"/>
              <w:ind w:firstLine="480"/>
              <w:rPr>
                <w:rFonts w:ascii="宋体" w:hAnsi="宋体"/>
                <w:bCs/>
                <w:kern w:val="0"/>
                <w:sz w:val="24"/>
                <w:szCs w:val="24"/>
              </w:rPr>
            </w:pPr>
            <w:r>
              <w:rPr>
                <w:rFonts w:hint="eastAsia" w:ascii="宋体" w:hAnsi="宋体"/>
                <w:bCs/>
                <w:kern w:val="0"/>
                <w:sz w:val="24"/>
                <w:szCs w:val="24"/>
              </w:rPr>
              <w:t>2、电子化</w:t>
            </w:r>
            <w:r>
              <w:rPr>
                <w:rFonts w:hint="eastAsia" w:ascii="宋体" w:hAnsi="宋体"/>
                <w:bCs/>
                <w:kern w:val="0"/>
                <w:sz w:val="24"/>
                <w:szCs w:val="24"/>
                <w:lang w:eastAsia="zh-CN"/>
              </w:rPr>
              <w:t>响应文件</w:t>
            </w:r>
            <w:r>
              <w:rPr>
                <w:rFonts w:hint="eastAsia" w:ascii="宋体" w:hAnsi="宋体"/>
                <w:bCs/>
                <w:kern w:val="0"/>
                <w:sz w:val="24"/>
                <w:szCs w:val="24"/>
              </w:rPr>
              <w:t>采用一次加密方式。开标时，由供应商使用CA 证书，在规定时间内对其电子化响应文件进行解密。每位供应商的解密时间为开标时间起30 分钟内，如在规定时间内未完成解密的，其响应文件不予开标、唱标。</w:t>
            </w:r>
          </w:p>
          <w:p w14:paraId="2CEEE36C">
            <w:pPr>
              <w:spacing w:line="360" w:lineRule="auto"/>
              <w:ind w:firstLine="480"/>
              <w:rPr>
                <w:rFonts w:ascii="宋体" w:hAnsi="宋体"/>
                <w:bCs/>
                <w:kern w:val="0"/>
                <w:sz w:val="24"/>
                <w:szCs w:val="24"/>
              </w:rPr>
            </w:pPr>
            <w:r>
              <w:rPr>
                <w:rFonts w:hint="eastAsia" w:ascii="宋体" w:hAnsi="宋体"/>
                <w:bCs/>
                <w:kern w:val="0"/>
                <w:sz w:val="24"/>
                <w:szCs w:val="24"/>
              </w:rPr>
              <w:t>3、电子化响应文件异常情况的处理</w:t>
            </w:r>
          </w:p>
          <w:p w14:paraId="784F01FD">
            <w:pPr>
              <w:spacing w:line="360" w:lineRule="auto"/>
              <w:ind w:firstLine="480"/>
              <w:rPr>
                <w:rFonts w:ascii="宋体" w:hAnsi="宋体"/>
                <w:bCs/>
                <w:kern w:val="0"/>
                <w:sz w:val="24"/>
                <w:szCs w:val="24"/>
              </w:rPr>
            </w:pPr>
            <w:r>
              <w:rPr>
                <w:rFonts w:hint="eastAsia" w:ascii="宋体" w:hAnsi="宋体"/>
                <w:bCs/>
                <w:kern w:val="0"/>
                <w:sz w:val="24"/>
                <w:szCs w:val="24"/>
              </w:rPr>
              <w:t>如出现供应商的电子响应文件无法解密等异常情况，供应商应及时致电</w:t>
            </w:r>
            <w:r>
              <w:rPr>
                <w:rFonts w:hint="eastAsia" w:ascii="宋体" w:hAnsi="宋体"/>
                <w:bCs/>
                <w:kern w:val="0"/>
                <w:sz w:val="24"/>
                <w:szCs w:val="24"/>
                <w:lang w:val="en-US" w:eastAsia="zh-CN"/>
              </w:rPr>
              <w:t>技术人员</w:t>
            </w:r>
            <w:r>
              <w:rPr>
                <w:rFonts w:hint="eastAsia" w:ascii="宋体" w:hAnsi="宋体"/>
                <w:bCs/>
                <w:kern w:val="0"/>
                <w:sz w:val="24"/>
                <w:szCs w:val="24"/>
              </w:rPr>
              <w:t>说明。响应文件异常，按以下步骤进行处理：</w:t>
            </w:r>
          </w:p>
          <w:p w14:paraId="21C81A24">
            <w:pPr>
              <w:spacing w:line="360" w:lineRule="auto"/>
              <w:ind w:firstLine="480"/>
              <w:rPr>
                <w:rFonts w:ascii="宋体" w:hAnsi="宋体"/>
                <w:bCs/>
                <w:kern w:val="0"/>
                <w:sz w:val="24"/>
                <w:szCs w:val="24"/>
              </w:rPr>
            </w:pPr>
            <w:r>
              <w:rPr>
                <w:rFonts w:hint="eastAsia" w:ascii="宋体" w:hAnsi="宋体"/>
                <w:bCs/>
                <w:kern w:val="0"/>
                <w:sz w:val="24"/>
                <w:szCs w:val="24"/>
              </w:rPr>
              <w:t>（1）首先由技术人员进行问题排查。</w:t>
            </w:r>
          </w:p>
          <w:p w14:paraId="6D9BFDA6">
            <w:pPr>
              <w:spacing w:line="360" w:lineRule="auto"/>
              <w:ind w:firstLine="480"/>
              <w:rPr>
                <w:rFonts w:ascii="宋体" w:hAnsi="宋体"/>
                <w:bCs/>
                <w:kern w:val="0"/>
                <w:sz w:val="24"/>
                <w:szCs w:val="24"/>
              </w:rPr>
            </w:pPr>
            <w:r>
              <w:rPr>
                <w:rFonts w:hint="eastAsia" w:ascii="宋体" w:hAnsi="宋体"/>
                <w:bCs/>
                <w:kern w:val="0"/>
                <w:sz w:val="24"/>
                <w:szCs w:val="24"/>
              </w:rPr>
              <w:t>（2）经技术人员排查后，是供应商文件自身问题导致响应文件无法解密的，该响应文件将不予接收、解密和唱标。开标会议继续进行。</w:t>
            </w:r>
          </w:p>
          <w:p w14:paraId="4E34CFF6">
            <w:pPr>
              <w:spacing w:line="360" w:lineRule="auto"/>
              <w:ind w:firstLine="480"/>
              <w:rPr>
                <w:rFonts w:ascii="宋体" w:hAnsi="宋体"/>
                <w:bCs/>
                <w:kern w:val="0"/>
                <w:sz w:val="24"/>
                <w:szCs w:val="24"/>
              </w:rPr>
            </w:pPr>
            <w:r>
              <w:rPr>
                <w:rFonts w:hint="eastAsia" w:ascii="宋体" w:hAnsi="宋体"/>
                <w:bCs/>
                <w:kern w:val="0"/>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189E7785">
            <w:pPr>
              <w:spacing w:line="360" w:lineRule="auto"/>
              <w:ind w:firstLine="480"/>
              <w:rPr>
                <w:rFonts w:ascii="宋体" w:hAnsi="宋体"/>
                <w:bCs/>
                <w:kern w:val="0"/>
                <w:sz w:val="24"/>
                <w:szCs w:val="24"/>
              </w:rPr>
            </w:pPr>
            <w:r>
              <w:rPr>
                <w:rFonts w:hint="eastAsia" w:ascii="宋体" w:hAnsi="宋体"/>
                <w:bCs/>
                <w:kern w:val="0"/>
                <w:sz w:val="24"/>
                <w:szCs w:val="24"/>
              </w:rPr>
              <w:t>4、待所有供应商响应文件解密完成后，由中介服务机构操作，对所有已解密响应文件进行唱标。</w:t>
            </w:r>
          </w:p>
          <w:p w14:paraId="6725AC84">
            <w:pPr>
              <w:spacing w:line="360" w:lineRule="auto"/>
              <w:ind w:firstLine="482"/>
              <w:rPr>
                <w:rFonts w:ascii="宋体" w:hAnsi="宋体"/>
                <w:b/>
                <w:bCs/>
                <w:kern w:val="0"/>
                <w:sz w:val="24"/>
                <w:szCs w:val="24"/>
              </w:rPr>
            </w:pPr>
            <w:r>
              <w:rPr>
                <w:rFonts w:hint="eastAsia" w:ascii="宋体" w:hAnsi="宋体"/>
                <w:b/>
                <w:bCs/>
                <w:kern w:val="0"/>
                <w:sz w:val="24"/>
                <w:szCs w:val="24"/>
              </w:rPr>
              <w:t>供应商应保证在开标期间电话、电脑、网络能够正常工作，供应商因停电、电脑病毒、网络堵塞等原因，未在规定的解密时间内对响应文件进行解密的，其响应文件不予接收、唱标。</w:t>
            </w:r>
          </w:p>
          <w:p w14:paraId="413F1C5D">
            <w:pPr>
              <w:spacing w:line="360" w:lineRule="auto"/>
              <w:ind w:firstLine="480"/>
              <w:rPr>
                <w:rFonts w:ascii="宋体" w:hAnsi="宋体"/>
                <w:bCs/>
                <w:kern w:val="0"/>
                <w:sz w:val="24"/>
                <w:szCs w:val="24"/>
              </w:rPr>
            </w:pPr>
            <w:r>
              <w:rPr>
                <w:rFonts w:hint="eastAsia" w:ascii="宋体" w:hAnsi="宋体"/>
                <w:bCs/>
                <w:kern w:val="0"/>
                <w:sz w:val="24"/>
                <w:szCs w:val="24"/>
              </w:rPr>
              <w:t>5、开标时供应商可登录到交易系统中在开标大厅中点击开标一览表查看自己的投标报价。如对自己的唱标内容有异议的，应在唱标内容显示后10分钟内向中介服务机构质疑。中介服务机构应在监督人员的监督下接受供应商的质疑并做好书面记录。供应商未在规定时间内提出质疑的，视为认可唱标内容。</w:t>
            </w:r>
          </w:p>
          <w:p w14:paraId="7DC2C4C9">
            <w:pPr>
              <w:spacing w:line="360" w:lineRule="auto"/>
              <w:ind w:firstLine="480"/>
              <w:rPr>
                <w:rFonts w:ascii="宋体" w:hAnsi="宋体"/>
                <w:bCs/>
                <w:kern w:val="0"/>
                <w:sz w:val="24"/>
                <w:szCs w:val="24"/>
              </w:rPr>
            </w:pPr>
            <w:r>
              <w:rPr>
                <w:rFonts w:hint="eastAsia" w:ascii="宋体" w:hAnsi="宋体"/>
                <w:bCs/>
                <w:kern w:val="0"/>
                <w:sz w:val="24"/>
                <w:szCs w:val="24"/>
              </w:rPr>
              <w:t>6、评标时，评标委员会对电子化响应文件有质疑的，将通过电子化交易系统对供应商发起质疑，并在监督人员的监督下，质疑回复内容确认后，供应商的回复文件必须以经过供应商和其法定代表人签章的PDF格式文件为准，并通过电子化交易系统提交至评标委员会。</w:t>
            </w:r>
          </w:p>
          <w:p w14:paraId="672AD377">
            <w:pPr>
              <w:spacing w:line="360" w:lineRule="auto"/>
              <w:ind w:firstLine="480"/>
              <w:rPr>
                <w:rFonts w:ascii="宋体" w:hAnsi="宋体"/>
                <w:bCs/>
                <w:kern w:val="0"/>
                <w:sz w:val="24"/>
                <w:szCs w:val="24"/>
              </w:rPr>
            </w:pPr>
            <w:r>
              <w:rPr>
                <w:rFonts w:hint="eastAsia" w:ascii="宋体" w:hAnsi="宋体"/>
                <w:bCs/>
                <w:kern w:val="0"/>
                <w:sz w:val="24"/>
                <w:szCs w:val="24"/>
              </w:rPr>
              <w:t>7、如需要回复的供应商</w:t>
            </w:r>
            <w:r>
              <w:rPr>
                <w:rFonts w:hint="eastAsia" w:ascii="宋体" w:hAnsi="宋体"/>
                <w:bCs/>
                <w:kern w:val="0"/>
                <w:sz w:val="24"/>
                <w:szCs w:val="24"/>
                <w:lang w:val="en-US" w:eastAsia="zh-CN"/>
              </w:rPr>
              <w:t>未在规定时间内回复评标委员会答疑，</w:t>
            </w:r>
            <w:r>
              <w:rPr>
                <w:rFonts w:hint="eastAsia" w:ascii="宋体" w:hAnsi="宋体"/>
                <w:bCs/>
                <w:kern w:val="0"/>
                <w:sz w:val="24"/>
                <w:szCs w:val="24"/>
              </w:rPr>
              <w:t>视为供应商放弃回复，评标委员会将自行对需要回复的内容进行认定。</w:t>
            </w:r>
          </w:p>
          <w:p w14:paraId="25B908EE">
            <w:pPr>
              <w:spacing w:line="360" w:lineRule="auto"/>
              <w:ind w:firstLine="482"/>
              <w:rPr>
                <w:rFonts w:ascii="宋体" w:hAnsi="宋体"/>
                <w:b/>
                <w:bCs/>
                <w:kern w:val="0"/>
                <w:sz w:val="24"/>
                <w:szCs w:val="24"/>
              </w:rPr>
            </w:pPr>
            <w:r>
              <w:rPr>
                <w:rFonts w:hint="eastAsia" w:ascii="宋体" w:hAnsi="宋体"/>
                <w:b/>
                <w:bCs/>
                <w:kern w:val="0"/>
                <w:sz w:val="24"/>
                <w:szCs w:val="24"/>
              </w:rPr>
              <w:t>二、相关证书原件的提交</w:t>
            </w:r>
          </w:p>
          <w:p w14:paraId="0B83F60D">
            <w:pPr>
              <w:spacing w:line="360" w:lineRule="auto"/>
              <w:ind w:firstLine="480"/>
              <w:rPr>
                <w:rFonts w:ascii="宋体" w:hAnsi="宋体"/>
                <w:bCs/>
                <w:kern w:val="0"/>
                <w:sz w:val="24"/>
                <w:szCs w:val="24"/>
              </w:rPr>
            </w:pPr>
            <w:r>
              <w:rPr>
                <w:rFonts w:hint="eastAsia" w:ascii="宋体" w:hAnsi="宋体"/>
                <w:bCs/>
                <w:kern w:val="0"/>
                <w:sz w:val="24"/>
                <w:szCs w:val="24"/>
              </w:rPr>
              <w:t>本项目实行资格后审，</w:t>
            </w:r>
            <w:r>
              <w:rPr>
                <w:rFonts w:hint="eastAsia" w:ascii="宋体" w:hAnsi="宋体"/>
                <w:bCs/>
                <w:kern w:val="0"/>
                <w:sz w:val="24"/>
                <w:szCs w:val="24"/>
                <w:lang w:eastAsia="zh-CN"/>
              </w:rPr>
              <w:t>征集文件</w:t>
            </w:r>
            <w:r>
              <w:rPr>
                <w:rFonts w:hint="eastAsia" w:ascii="宋体" w:hAnsi="宋体"/>
                <w:bCs/>
                <w:kern w:val="0"/>
                <w:sz w:val="24"/>
                <w:szCs w:val="24"/>
              </w:rPr>
              <w:t>中要求</w:t>
            </w:r>
            <w:r>
              <w:rPr>
                <w:rFonts w:hint="eastAsia" w:cs="宋体" w:asciiTheme="minorEastAsia" w:hAnsiTheme="minorEastAsia" w:eastAsiaTheme="minorEastAsia"/>
                <w:bCs/>
                <w:sz w:val="24"/>
                <w:szCs w:val="24"/>
                <w:lang w:val="en-US" w:eastAsia="zh-CN"/>
              </w:rPr>
              <w:t>供应商</w:t>
            </w:r>
            <w:r>
              <w:rPr>
                <w:rFonts w:hint="eastAsia" w:ascii="宋体" w:hAnsi="宋体"/>
                <w:bCs/>
                <w:kern w:val="0"/>
                <w:sz w:val="24"/>
                <w:szCs w:val="24"/>
              </w:rPr>
              <w:t>提交资质、业绩、荣誉及单位人员等相关资料原件的，</w:t>
            </w:r>
            <w:r>
              <w:rPr>
                <w:rFonts w:hint="eastAsia" w:cs="宋体" w:asciiTheme="minorEastAsia" w:hAnsiTheme="minorEastAsia" w:eastAsiaTheme="minorEastAsia"/>
                <w:bCs/>
                <w:sz w:val="24"/>
                <w:szCs w:val="24"/>
                <w:lang w:val="en-US" w:eastAsia="zh-CN"/>
              </w:rPr>
              <w:t>供应商</w:t>
            </w:r>
            <w:r>
              <w:rPr>
                <w:rFonts w:hint="eastAsia" w:ascii="宋体" w:hAnsi="宋体"/>
                <w:bCs/>
                <w:kern w:val="0"/>
                <w:sz w:val="24"/>
                <w:szCs w:val="24"/>
              </w:rPr>
              <w:t>需将原件扫描件制作到电子</w:t>
            </w:r>
            <w:r>
              <w:rPr>
                <w:rFonts w:hint="eastAsia" w:ascii="宋体" w:hAnsi="宋体"/>
                <w:bCs/>
                <w:kern w:val="0"/>
                <w:sz w:val="24"/>
                <w:szCs w:val="24"/>
                <w:lang w:eastAsia="zh-CN"/>
              </w:rPr>
              <w:t>响应文件</w:t>
            </w:r>
            <w:r>
              <w:rPr>
                <w:rFonts w:hint="eastAsia" w:ascii="宋体" w:hAnsi="宋体"/>
                <w:bCs/>
                <w:kern w:val="0"/>
                <w:sz w:val="24"/>
                <w:szCs w:val="24"/>
              </w:rPr>
              <w:t>中，同时</w:t>
            </w:r>
            <w:r>
              <w:rPr>
                <w:rFonts w:hint="eastAsia" w:ascii="宋体" w:hAnsi="宋体"/>
                <w:bCs/>
                <w:kern w:val="0"/>
                <w:sz w:val="24"/>
                <w:szCs w:val="24"/>
                <w:lang w:val="en-US" w:eastAsia="zh-CN"/>
              </w:rPr>
              <w:t>完善</w:t>
            </w:r>
            <w:r>
              <w:rPr>
                <w:rFonts w:hint="eastAsia" w:ascii="宋体" w:hAnsi="宋体"/>
                <w:bCs/>
                <w:kern w:val="0"/>
                <w:sz w:val="24"/>
                <w:szCs w:val="24"/>
              </w:rPr>
              <w:t>主体信息库。评审中资格审查、评审打分以</w:t>
            </w:r>
            <w:r>
              <w:rPr>
                <w:rFonts w:hint="eastAsia" w:ascii="宋体" w:hAnsi="宋体"/>
                <w:bCs/>
                <w:kern w:val="0"/>
                <w:sz w:val="24"/>
                <w:szCs w:val="24"/>
                <w:lang w:eastAsia="zh-CN"/>
              </w:rPr>
              <w:t>响应文件</w:t>
            </w:r>
            <w:r>
              <w:rPr>
                <w:rFonts w:hint="eastAsia" w:ascii="宋体" w:hAnsi="宋体"/>
                <w:bCs/>
                <w:kern w:val="0"/>
                <w:sz w:val="24"/>
                <w:szCs w:val="24"/>
              </w:rPr>
              <w:t>为准。评标委员会对原件的核验工作按以下条款进行：</w:t>
            </w:r>
          </w:p>
          <w:p w14:paraId="58F53D6B">
            <w:pPr>
              <w:spacing w:line="360" w:lineRule="auto"/>
              <w:ind w:firstLine="480"/>
              <w:rPr>
                <w:rFonts w:ascii="宋体" w:hAnsi="宋体"/>
                <w:bCs/>
                <w:kern w:val="0"/>
                <w:sz w:val="24"/>
                <w:szCs w:val="24"/>
              </w:rPr>
            </w:pPr>
            <w:r>
              <w:rPr>
                <w:rFonts w:hint="eastAsia" w:ascii="宋体" w:hAnsi="宋体"/>
                <w:bCs/>
                <w:kern w:val="0"/>
                <w:sz w:val="24"/>
                <w:szCs w:val="24"/>
              </w:rPr>
              <w:t>（一）评标时，评委先查阅</w:t>
            </w:r>
            <w:r>
              <w:rPr>
                <w:rFonts w:hint="eastAsia" w:ascii="宋体" w:hAnsi="宋体"/>
                <w:bCs/>
                <w:kern w:val="0"/>
                <w:sz w:val="24"/>
                <w:szCs w:val="24"/>
                <w:lang w:eastAsia="zh-CN"/>
              </w:rPr>
              <w:t>响应文件</w:t>
            </w:r>
            <w:r>
              <w:rPr>
                <w:rFonts w:hint="eastAsia" w:ascii="宋体" w:hAnsi="宋体"/>
                <w:bCs/>
                <w:kern w:val="0"/>
                <w:sz w:val="24"/>
                <w:szCs w:val="24"/>
              </w:rPr>
              <w:t>中是否具有该资料的原件扫描件。</w:t>
            </w:r>
          </w:p>
          <w:p w14:paraId="08580119">
            <w:pPr>
              <w:spacing w:line="360" w:lineRule="auto"/>
              <w:ind w:firstLine="480"/>
              <w:rPr>
                <w:rFonts w:ascii="宋体" w:hAnsi="宋体"/>
                <w:bCs/>
                <w:kern w:val="0"/>
                <w:sz w:val="24"/>
                <w:szCs w:val="24"/>
              </w:rPr>
            </w:pPr>
            <w:r>
              <w:rPr>
                <w:rFonts w:hint="eastAsia" w:ascii="宋体" w:hAnsi="宋体"/>
                <w:bCs/>
                <w:kern w:val="0"/>
                <w:sz w:val="24"/>
                <w:szCs w:val="24"/>
              </w:rPr>
              <w:t>（二）项目评标结果公示时，将同时公示中标候选人主体库信息，接受社会监督。</w:t>
            </w:r>
          </w:p>
          <w:p w14:paraId="0C186BE4">
            <w:pPr>
              <w:spacing w:line="360" w:lineRule="auto"/>
              <w:ind w:firstLine="480"/>
              <w:rPr>
                <w:rFonts w:ascii="宋体" w:hAnsi="宋体"/>
                <w:bCs/>
                <w:kern w:val="0"/>
                <w:sz w:val="24"/>
                <w:szCs w:val="24"/>
              </w:rPr>
            </w:pPr>
            <w:r>
              <w:rPr>
                <w:rFonts w:hint="eastAsia" w:ascii="宋体" w:hAnsi="宋体"/>
                <w:bCs/>
                <w:kern w:val="0"/>
                <w:sz w:val="24"/>
                <w:szCs w:val="24"/>
              </w:rPr>
              <w:t>（三）供应商需应仔细阅读操作手册，保证上传内容齐全，真实有效，原件扫描件清晰可辨。因供应商上传原因导致应得分项而未得分或资格审查不合格等情况的，由供应商自行承担责任。</w:t>
            </w:r>
          </w:p>
          <w:p w14:paraId="262BA488">
            <w:pPr>
              <w:spacing w:line="360" w:lineRule="auto"/>
              <w:ind w:firstLine="277" w:firstLineChars="115"/>
              <w:rPr>
                <w:rFonts w:ascii="宋体" w:hAnsi="宋体" w:cs="宋体"/>
                <w:sz w:val="24"/>
                <w:szCs w:val="24"/>
              </w:rPr>
            </w:pPr>
            <w:r>
              <w:rPr>
                <w:rFonts w:hint="eastAsia" w:ascii="宋体" w:hAnsi="宋体"/>
                <w:b/>
                <w:bCs/>
                <w:kern w:val="0"/>
                <w:sz w:val="24"/>
                <w:szCs w:val="24"/>
              </w:rPr>
              <w:t>提示：本项目为电子化、无纸化交易项目，开标时不再接受任何纸质资料，为保证您能投标成功，请需仔细阅读以上条款。</w:t>
            </w:r>
          </w:p>
        </w:tc>
      </w:tr>
    </w:tbl>
    <w:p w14:paraId="4AC07900">
      <w:pPr>
        <w:pStyle w:val="4"/>
        <w:spacing w:before="0" w:after="0" w:line="440" w:lineRule="exact"/>
        <w:rPr>
          <w:rFonts w:ascii="宋体" w:hAnsi="宋体"/>
          <w:sz w:val="28"/>
          <w:szCs w:val="28"/>
        </w:rPr>
      </w:pPr>
      <w:bookmarkStart w:id="10" w:name="_Toc508875405"/>
      <w:r>
        <w:rPr>
          <w:rFonts w:hint="eastAsia" w:ascii="宋体" w:hAnsi="宋体"/>
          <w:sz w:val="28"/>
          <w:szCs w:val="28"/>
        </w:rPr>
        <w:t>1.总则</w:t>
      </w:r>
    </w:p>
    <w:p w14:paraId="5717CF5D">
      <w:pPr>
        <w:numPr>
          <w:ilvl w:val="0"/>
          <w:numId w:val="2"/>
        </w:numPr>
        <w:tabs>
          <w:tab w:val="left" w:pos="540"/>
          <w:tab w:val="clear" w:pos="1680"/>
        </w:tabs>
        <w:spacing w:line="440" w:lineRule="exact"/>
        <w:ind w:left="0" w:firstLine="0"/>
        <w:rPr>
          <w:rFonts w:ascii="宋体" w:hAnsi="宋体"/>
          <w:b/>
          <w:sz w:val="24"/>
        </w:rPr>
      </w:pPr>
      <w:r>
        <w:rPr>
          <w:rFonts w:hint="eastAsia" w:ascii="宋体" w:hAnsi="宋体"/>
          <w:b/>
          <w:sz w:val="24"/>
        </w:rPr>
        <w:t>项目概况</w:t>
      </w:r>
    </w:p>
    <w:p w14:paraId="107A4A2D">
      <w:pPr>
        <w:numPr>
          <w:ilvl w:val="0"/>
          <w:numId w:val="3"/>
        </w:numPr>
        <w:tabs>
          <w:tab w:val="left" w:pos="900"/>
          <w:tab w:val="clear" w:pos="1680"/>
        </w:tabs>
        <w:spacing w:line="440" w:lineRule="exact"/>
        <w:ind w:left="0" w:firstLine="0"/>
        <w:rPr>
          <w:rFonts w:ascii="宋体" w:hAnsi="宋体"/>
          <w:sz w:val="24"/>
        </w:rPr>
      </w:pPr>
      <w:r>
        <w:rPr>
          <w:rFonts w:hint="eastAsia" w:ascii="宋体" w:hAnsi="宋体"/>
          <w:sz w:val="24"/>
        </w:rPr>
        <w:t>根据《中华人民共和国政府采购法》等有关法律、法规和规章的规定，本招标项目已具备招标条件，现对本项目进行招标采购。</w:t>
      </w:r>
    </w:p>
    <w:p w14:paraId="04F9E3CF">
      <w:pPr>
        <w:numPr>
          <w:ilvl w:val="0"/>
          <w:numId w:val="3"/>
        </w:numPr>
        <w:tabs>
          <w:tab w:val="left" w:pos="900"/>
          <w:tab w:val="clear" w:pos="1680"/>
        </w:tabs>
        <w:spacing w:line="440" w:lineRule="exact"/>
        <w:ind w:left="0" w:firstLine="0"/>
        <w:rPr>
          <w:rFonts w:ascii="宋体" w:hAnsi="宋体"/>
          <w:sz w:val="24"/>
        </w:rPr>
      </w:pPr>
      <w:r>
        <w:rPr>
          <w:rFonts w:hint="eastAsia" w:ascii="宋体" w:hAnsi="宋体"/>
          <w:sz w:val="24"/>
        </w:rPr>
        <w:t>本项目采购人：见供应商须知前附表。</w:t>
      </w:r>
    </w:p>
    <w:p w14:paraId="05EC0F88">
      <w:pPr>
        <w:numPr>
          <w:ilvl w:val="0"/>
          <w:numId w:val="3"/>
        </w:numPr>
        <w:tabs>
          <w:tab w:val="left" w:pos="900"/>
          <w:tab w:val="clear" w:pos="1680"/>
        </w:tabs>
        <w:spacing w:line="440" w:lineRule="exact"/>
        <w:ind w:left="0" w:firstLine="0"/>
        <w:rPr>
          <w:rFonts w:ascii="宋体" w:hAnsi="宋体"/>
          <w:sz w:val="24"/>
        </w:rPr>
      </w:pPr>
      <w:r>
        <w:rPr>
          <w:rFonts w:hint="eastAsia" w:ascii="宋体" w:hAnsi="宋体"/>
          <w:sz w:val="24"/>
        </w:rPr>
        <w:t>本项目代理机构：见供应商须知前附表。</w:t>
      </w:r>
    </w:p>
    <w:p w14:paraId="3E8B7B3F">
      <w:pPr>
        <w:numPr>
          <w:ilvl w:val="0"/>
          <w:numId w:val="3"/>
        </w:numPr>
        <w:tabs>
          <w:tab w:val="left" w:pos="900"/>
          <w:tab w:val="clear" w:pos="1680"/>
        </w:tabs>
        <w:spacing w:line="440" w:lineRule="exact"/>
        <w:ind w:left="0" w:firstLine="0"/>
        <w:rPr>
          <w:rFonts w:ascii="宋体" w:hAnsi="宋体"/>
          <w:sz w:val="24"/>
        </w:rPr>
      </w:pPr>
      <w:r>
        <w:rPr>
          <w:rFonts w:hint="eastAsia" w:ascii="宋体" w:hAnsi="宋体"/>
          <w:sz w:val="24"/>
        </w:rPr>
        <w:t>本项目名称：见供应商须知前附表。</w:t>
      </w:r>
    </w:p>
    <w:p w14:paraId="049494A0">
      <w:pPr>
        <w:tabs>
          <w:tab w:val="left" w:pos="900"/>
          <w:tab w:val="left" w:pos="1680"/>
        </w:tabs>
        <w:spacing w:line="440" w:lineRule="exact"/>
        <w:rPr>
          <w:rFonts w:ascii="宋体" w:hAnsi="宋体"/>
          <w:b/>
          <w:sz w:val="24"/>
        </w:rPr>
      </w:pPr>
      <w:r>
        <w:rPr>
          <w:rFonts w:hint="eastAsia" w:ascii="宋体" w:hAnsi="宋体"/>
          <w:b/>
          <w:sz w:val="24"/>
        </w:rPr>
        <w:t>1.2项目概况</w:t>
      </w:r>
    </w:p>
    <w:p w14:paraId="4F705E09">
      <w:pPr>
        <w:pStyle w:val="150"/>
        <w:numPr>
          <w:ilvl w:val="2"/>
          <w:numId w:val="4"/>
        </w:numPr>
        <w:tabs>
          <w:tab w:val="left" w:pos="900"/>
          <w:tab w:val="left" w:pos="1680"/>
        </w:tabs>
        <w:spacing w:line="440" w:lineRule="exact"/>
        <w:ind w:firstLineChars="0"/>
        <w:rPr>
          <w:rFonts w:ascii="宋体" w:hAnsi="宋体"/>
          <w:sz w:val="24"/>
        </w:rPr>
      </w:pPr>
      <w:r>
        <w:rPr>
          <w:rFonts w:hint="eastAsia" w:ascii="宋体" w:hAnsi="宋体"/>
          <w:sz w:val="24"/>
        </w:rPr>
        <w:t>本项目概况：见供应商须知前附表。</w:t>
      </w:r>
    </w:p>
    <w:p w14:paraId="2A669C59">
      <w:pPr>
        <w:pStyle w:val="150"/>
        <w:numPr>
          <w:ilvl w:val="2"/>
          <w:numId w:val="4"/>
        </w:numPr>
        <w:tabs>
          <w:tab w:val="left" w:pos="900"/>
          <w:tab w:val="left" w:pos="1680"/>
        </w:tabs>
        <w:spacing w:line="440" w:lineRule="exact"/>
        <w:ind w:firstLineChars="0"/>
        <w:rPr>
          <w:rFonts w:ascii="宋体" w:hAnsi="宋体"/>
          <w:sz w:val="24"/>
        </w:rPr>
      </w:pPr>
      <w:r>
        <w:rPr>
          <w:rFonts w:hint="eastAsia" w:ascii="宋体" w:hAnsi="宋体"/>
          <w:sz w:val="24"/>
        </w:rPr>
        <w:t>本项目的资金来源：见供应商须知前附表。</w:t>
      </w:r>
    </w:p>
    <w:p w14:paraId="103FFEDC">
      <w:pPr>
        <w:pStyle w:val="150"/>
        <w:numPr>
          <w:ilvl w:val="2"/>
          <w:numId w:val="4"/>
        </w:numPr>
        <w:tabs>
          <w:tab w:val="left" w:pos="900"/>
          <w:tab w:val="left" w:pos="1680"/>
        </w:tabs>
        <w:spacing w:line="440" w:lineRule="exact"/>
        <w:ind w:firstLineChars="0"/>
        <w:rPr>
          <w:rFonts w:ascii="宋体" w:hAnsi="宋体"/>
          <w:sz w:val="24"/>
        </w:rPr>
      </w:pPr>
      <w:r>
        <w:rPr>
          <w:rFonts w:hint="eastAsia" w:ascii="宋体" w:hAnsi="宋体"/>
          <w:sz w:val="24"/>
        </w:rPr>
        <w:t>本项目的资金落实情况：见供应商须知前附表。</w:t>
      </w:r>
    </w:p>
    <w:p w14:paraId="49AABE1D">
      <w:pPr>
        <w:tabs>
          <w:tab w:val="left" w:pos="900"/>
          <w:tab w:val="left" w:pos="1680"/>
        </w:tabs>
        <w:spacing w:line="440" w:lineRule="exact"/>
        <w:rPr>
          <w:rFonts w:ascii="宋体" w:hAnsi="宋体"/>
          <w:sz w:val="24"/>
        </w:rPr>
      </w:pPr>
      <w:r>
        <w:rPr>
          <w:rFonts w:hint="eastAsia" w:ascii="宋体" w:hAnsi="宋体"/>
          <w:sz w:val="24"/>
        </w:rPr>
        <w:t xml:space="preserve">1.2.4 </w:t>
      </w:r>
      <w:r>
        <w:rPr>
          <w:rFonts w:hint="eastAsia" w:ascii="宋体" w:hAnsi="宋体"/>
          <w:sz w:val="24"/>
          <w:lang w:val="en-US" w:eastAsia="zh-CN"/>
        </w:rPr>
        <w:t xml:space="preserve"> </w:t>
      </w:r>
      <w:r>
        <w:rPr>
          <w:rFonts w:hint="eastAsia" w:ascii="宋体" w:hAnsi="宋体"/>
          <w:sz w:val="24"/>
        </w:rPr>
        <w:t>本项目采购范围：见供应商须知前附表。</w:t>
      </w:r>
    </w:p>
    <w:p w14:paraId="43B8ED9D">
      <w:pPr>
        <w:pStyle w:val="4"/>
        <w:spacing w:before="0" w:after="0" w:line="440" w:lineRule="exact"/>
        <w:rPr>
          <w:color w:val="000000"/>
          <w:sz w:val="24"/>
        </w:rPr>
      </w:pPr>
      <w:r>
        <w:rPr>
          <w:rFonts w:hint="eastAsia"/>
          <w:color w:val="000000"/>
          <w:sz w:val="24"/>
        </w:rPr>
        <w:t>1.3 供应商</w:t>
      </w:r>
      <w:r>
        <w:rPr>
          <w:rFonts w:hint="eastAsia" w:ascii="宋体" w:hAnsi="宋体"/>
          <w:sz w:val="24"/>
          <w:szCs w:val="24"/>
        </w:rPr>
        <w:t>供应商</w:t>
      </w:r>
      <w:r>
        <w:rPr>
          <w:rFonts w:hint="eastAsia"/>
          <w:color w:val="000000"/>
          <w:sz w:val="24"/>
        </w:rPr>
        <w:t>资格要求</w:t>
      </w:r>
    </w:p>
    <w:p w14:paraId="3B18FBF7">
      <w:pPr>
        <w:spacing w:line="44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1.3.1投标</w:t>
      </w:r>
      <w:r>
        <w:rPr>
          <w:rFonts w:hint="eastAsia" w:ascii="宋体" w:hAnsi="宋体"/>
          <w:bCs/>
          <w:sz w:val="24"/>
          <w:szCs w:val="24"/>
        </w:rPr>
        <w:t>供应商</w:t>
      </w:r>
      <w:r>
        <w:rPr>
          <w:rFonts w:hint="eastAsia" w:asciiTheme="minorEastAsia" w:hAnsiTheme="minorEastAsia" w:eastAsiaTheme="minorEastAsia"/>
          <w:color w:val="000000"/>
          <w:sz w:val="24"/>
          <w:szCs w:val="24"/>
        </w:rPr>
        <w:t>资格要求：见供应商须知前附表。</w:t>
      </w:r>
    </w:p>
    <w:p w14:paraId="3D43847C">
      <w:pPr>
        <w:tabs>
          <w:tab w:val="left" w:pos="420"/>
          <w:tab w:val="left" w:pos="900"/>
        </w:tabs>
        <w:spacing w:line="440" w:lineRule="exact"/>
        <w:ind w:firstLine="480" w:firstLineChars="200"/>
        <w:rPr>
          <w:rFonts w:ascii="宋体" w:hAnsi="宋体"/>
          <w:sz w:val="24"/>
        </w:rPr>
      </w:pPr>
      <w:r>
        <w:rPr>
          <w:rFonts w:hint="eastAsia" w:ascii="宋体" w:hAnsi="宋体"/>
          <w:sz w:val="24"/>
        </w:rPr>
        <w:t>1.3.2采购人保留对供应商作进一步考察的权利，若发现供应商在提交的资料中有弄虚作假行为、或经相关行政监督部门认定供应商在竞争本项目合同过程中有腐败或欺骗行为或有围标、串标行为的，即使该供应商已经中标，采购人仍将保留取消中标资格、解除合同的权利。</w:t>
      </w:r>
    </w:p>
    <w:p w14:paraId="38646704">
      <w:pPr>
        <w:pStyle w:val="150"/>
        <w:numPr>
          <w:ilvl w:val="1"/>
          <w:numId w:val="5"/>
        </w:numPr>
        <w:tabs>
          <w:tab w:val="left" w:pos="540"/>
        </w:tabs>
        <w:spacing w:line="440" w:lineRule="exact"/>
        <w:ind w:firstLineChars="0"/>
        <w:rPr>
          <w:rFonts w:ascii="宋体" w:hAnsi="宋体"/>
          <w:b/>
          <w:sz w:val="24"/>
        </w:rPr>
      </w:pPr>
      <w:r>
        <w:rPr>
          <w:rFonts w:hint="eastAsia" w:ascii="宋体" w:hAnsi="宋体"/>
          <w:b/>
          <w:sz w:val="24"/>
        </w:rPr>
        <w:t>费用承担</w:t>
      </w:r>
    </w:p>
    <w:p w14:paraId="686639B4">
      <w:pPr>
        <w:spacing w:line="440" w:lineRule="exact"/>
        <w:ind w:firstLine="600" w:firstLineChars="250"/>
        <w:rPr>
          <w:rFonts w:ascii="宋体" w:hAnsi="宋体"/>
          <w:sz w:val="24"/>
        </w:rPr>
      </w:pPr>
      <w:r>
        <w:rPr>
          <w:rFonts w:hint="eastAsia" w:ascii="宋体" w:hAnsi="宋体"/>
          <w:sz w:val="24"/>
        </w:rPr>
        <w:t>投标</w:t>
      </w:r>
      <w:r>
        <w:rPr>
          <w:rFonts w:hint="eastAsia" w:ascii="宋体" w:hAnsi="宋体"/>
          <w:bCs/>
          <w:sz w:val="24"/>
          <w:szCs w:val="24"/>
        </w:rPr>
        <w:t>供应商</w:t>
      </w:r>
      <w:r>
        <w:rPr>
          <w:rFonts w:hint="eastAsia" w:ascii="宋体" w:hAnsi="宋体"/>
          <w:sz w:val="24"/>
        </w:rPr>
        <w:t>准备和参加投标活动发生的费用自理。</w:t>
      </w:r>
    </w:p>
    <w:p w14:paraId="00106818">
      <w:pPr>
        <w:pStyle w:val="150"/>
        <w:numPr>
          <w:ilvl w:val="1"/>
          <w:numId w:val="5"/>
        </w:numPr>
        <w:tabs>
          <w:tab w:val="left" w:pos="540"/>
        </w:tabs>
        <w:spacing w:line="440" w:lineRule="exact"/>
        <w:ind w:firstLineChars="0"/>
        <w:rPr>
          <w:rFonts w:ascii="宋体" w:hAnsi="宋体"/>
          <w:b/>
          <w:sz w:val="24"/>
        </w:rPr>
      </w:pPr>
      <w:r>
        <w:rPr>
          <w:rFonts w:hint="eastAsia" w:ascii="宋体" w:hAnsi="宋体"/>
          <w:b/>
          <w:sz w:val="24"/>
        </w:rPr>
        <w:t>保密</w:t>
      </w:r>
    </w:p>
    <w:p w14:paraId="11E800AA">
      <w:pPr>
        <w:spacing w:line="440" w:lineRule="exact"/>
        <w:ind w:firstLine="600" w:firstLineChars="250"/>
        <w:rPr>
          <w:rFonts w:ascii="宋体" w:hAnsi="宋体"/>
          <w:sz w:val="24"/>
        </w:rPr>
      </w:pPr>
      <w:r>
        <w:rPr>
          <w:rFonts w:hint="eastAsia" w:ascii="宋体" w:hAnsi="宋体"/>
          <w:sz w:val="24"/>
        </w:rPr>
        <w:t>参与招标投标活动的各方应对</w:t>
      </w:r>
      <w:r>
        <w:rPr>
          <w:rFonts w:hint="eastAsia" w:ascii="宋体" w:hAnsi="宋体"/>
          <w:sz w:val="24"/>
          <w:lang w:eastAsia="zh-CN"/>
        </w:rPr>
        <w:t>征集文件</w:t>
      </w:r>
      <w:r>
        <w:rPr>
          <w:rFonts w:hint="eastAsia" w:ascii="宋体" w:hAnsi="宋体"/>
          <w:sz w:val="24"/>
        </w:rPr>
        <w:t>和</w:t>
      </w:r>
      <w:r>
        <w:rPr>
          <w:rFonts w:hint="eastAsia" w:ascii="宋体" w:hAnsi="宋体"/>
          <w:sz w:val="24"/>
          <w:lang w:eastAsia="zh-CN"/>
        </w:rPr>
        <w:t>响应文件</w:t>
      </w:r>
      <w:r>
        <w:rPr>
          <w:rFonts w:hint="eastAsia" w:ascii="宋体" w:hAnsi="宋体"/>
          <w:sz w:val="24"/>
        </w:rPr>
        <w:t>中的商业和技术等秘密保密，违者应对由此造成的后果承担法律责任。</w:t>
      </w:r>
    </w:p>
    <w:p w14:paraId="732FE226">
      <w:pPr>
        <w:pStyle w:val="150"/>
        <w:numPr>
          <w:ilvl w:val="1"/>
          <w:numId w:val="5"/>
        </w:numPr>
        <w:tabs>
          <w:tab w:val="left" w:pos="540"/>
        </w:tabs>
        <w:spacing w:line="440" w:lineRule="exact"/>
        <w:ind w:firstLineChars="0"/>
        <w:rPr>
          <w:rFonts w:ascii="宋体" w:hAnsi="宋体"/>
          <w:b/>
          <w:sz w:val="24"/>
        </w:rPr>
      </w:pPr>
      <w:r>
        <w:rPr>
          <w:rFonts w:hint="eastAsia" w:ascii="宋体" w:hAnsi="宋体"/>
          <w:b/>
          <w:sz w:val="24"/>
        </w:rPr>
        <w:t>语言文字</w:t>
      </w:r>
    </w:p>
    <w:p w14:paraId="15AA68E0">
      <w:pPr>
        <w:spacing w:line="440" w:lineRule="exact"/>
        <w:ind w:firstLine="600" w:firstLineChars="250"/>
        <w:rPr>
          <w:rFonts w:ascii="宋体" w:hAnsi="宋体"/>
          <w:sz w:val="24"/>
        </w:rPr>
      </w:pPr>
      <w:r>
        <w:rPr>
          <w:rFonts w:hint="eastAsia" w:ascii="宋体" w:hAnsi="宋体"/>
          <w:sz w:val="24"/>
        </w:rPr>
        <w:t>除专用术语外，与招标投标有关的语言均使用中文。必要时专用术语应附有中文注释。</w:t>
      </w:r>
    </w:p>
    <w:p w14:paraId="1B1E0A06">
      <w:pPr>
        <w:pStyle w:val="150"/>
        <w:numPr>
          <w:ilvl w:val="1"/>
          <w:numId w:val="5"/>
        </w:numPr>
        <w:tabs>
          <w:tab w:val="left" w:pos="540"/>
        </w:tabs>
        <w:spacing w:line="440" w:lineRule="exact"/>
        <w:ind w:firstLineChars="0"/>
        <w:rPr>
          <w:rFonts w:ascii="宋体" w:hAnsi="宋体"/>
          <w:b/>
          <w:sz w:val="24"/>
        </w:rPr>
      </w:pPr>
      <w:r>
        <w:rPr>
          <w:rFonts w:hint="eastAsia" w:ascii="宋体" w:hAnsi="宋体"/>
          <w:b/>
          <w:sz w:val="24"/>
        </w:rPr>
        <w:t>计量单位</w:t>
      </w:r>
    </w:p>
    <w:p w14:paraId="149AD5C4">
      <w:pPr>
        <w:autoSpaceDE w:val="0"/>
        <w:autoSpaceDN w:val="0"/>
        <w:adjustRightInd w:val="0"/>
        <w:spacing w:line="440" w:lineRule="exact"/>
        <w:ind w:firstLine="480" w:firstLineChars="200"/>
        <w:jc w:val="left"/>
        <w:rPr>
          <w:rFonts w:ascii="宋体" w:hAnsi="宋体"/>
          <w:sz w:val="24"/>
        </w:rPr>
      </w:pPr>
      <w:r>
        <w:rPr>
          <w:rFonts w:hint="eastAsia" w:ascii="宋体" w:hAnsi="宋体"/>
          <w:sz w:val="24"/>
        </w:rPr>
        <w:t>所有计量均采用中华人民共和国法定计量单位。</w:t>
      </w:r>
    </w:p>
    <w:p w14:paraId="6DFC2D6C">
      <w:pPr>
        <w:autoSpaceDE w:val="0"/>
        <w:autoSpaceDN w:val="0"/>
        <w:adjustRightInd w:val="0"/>
        <w:spacing w:line="440" w:lineRule="exact"/>
        <w:jc w:val="left"/>
        <w:rPr>
          <w:rFonts w:ascii="宋体" w:hAnsi="宋体"/>
          <w:b/>
          <w:bCs/>
          <w:sz w:val="24"/>
        </w:rPr>
      </w:pPr>
      <w:r>
        <w:rPr>
          <w:rFonts w:hint="eastAsia" w:ascii="宋体" w:hAnsi="宋体"/>
          <w:b/>
          <w:bCs/>
          <w:kern w:val="0"/>
          <w:sz w:val="24"/>
        </w:rPr>
        <w:t xml:space="preserve">1.8 </w:t>
      </w:r>
      <w:r>
        <w:rPr>
          <w:rFonts w:hint="eastAsia" w:ascii="宋体" w:hAnsi="宋体"/>
          <w:b/>
          <w:bCs/>
          <w:sz w:val="24"/>
        </w:rPr>
        <w:t>踏勘现场</w:t>
      </w:r>
    </w:p>
    <w:p w14:paraId="523E0345">
      <w:pPr>
        <w:spacing w:line="440" w:lineRule="exact"/>
        <w:ind w:firstLine="600" w:firstLineChars="250"/>
        <w:rPr>
          <w:rFonts w:ascii="宋体" w:hAnsiTheme="minorHAnsi" w:eastAsiaTheme="minorEastAsia" w:cstheme="minorBidi"/>
          <w:sz w:val="24"/>
          <w:szCs w:val="24"/>
        </w:rPr>
      </w:pPr>
      <w:r>
        <w:rPr>
          <w:rFonts w:hint="eastAsia" w:ascii="宋体" w:hAnsiTheme="minorHAnsi" w:eastAsiaTheme="minorEastAsia" w:cstheme="minorBidi"/>
          <w:sz w:val="24"/>
          <w:szCs w:val="24"/>
          <w:lang w:val="en-US" w:eastAsia="zh-CN"/>
        </w:rPr>
        <w:t>不</w:t>
      </w:r>
      <w:r>
        <w:rPr>
          <w:rFonts w:hint="eastAsia" w:ascii="宋体" w:hAnsiTheme="minorHAnsi" w:eastAsiaTheme="minorEastAsia" w:cstheme="minorBidi"/>
          <w:sz w:val="24"/>
          <w:szCs w:val="24"/>
        </w:rPr>
        <w:t>组织。</w:t>
      </w:r>
    </w:p>
    <w:p w14:paraId="1D8B6218">
      <w:pPr>
        <w:spacing w:line="440" w:lineRule="exact"/>
        <w:rPr>
          <w:rFonts w:ascii="宋体" w:hAnsiTheme="minorHAnsi" w:eastAsiaTheme="minorEastAsia" w:cstheme="minorBidi"/>
          <w:sz w:val="24"/>
          <w:szCs w:val="24"/>
        </w:rPr>
      </w:pPr>
      <w:r>
        <w:rPr>
          <w:rFonts w:hint="eastAsia" w:ascii="宋体" w:hAnsiTheme="minorHAnsi" w:eastAsiaTheme="minorEastAsia" w:cstheme="minorBidi"/>
          <w:b/>
          <w:sz w:val="24"/>
          <w:szCs w:val="24"/>
        </w:rPr>
        <w:t>1.9投标预备会</w:t>
      </w:r>
      <w:r>
        <w:rPr>
          <w:rFonts w:hint="eastAsia" w:ascii="宋体" w:hAnsiTheme="minorHAnsi" w:eastAsiaTheme="minorEastAsia" w:cstheme="minorBidi"/>
          <w:sz w:val="24"/>
          <w:szCs w:val="24"/>
        </w:rPr>
        <w:t>：</w:t>
      </w:r>
    </w:p>
    <w:p w14:paraId="59453391">
      <w:pPr>
        <w:spacing w:line="440" w:lineRule="exact"/>
        <w:ind w:firstLine="600" w:firstLineChars="250"/>
        <w:rPr>
          <w:rFonts w:ascii="宋体" w:hAnsiTheme="minorHAnsi" w:eastAsiaTheme="minorEastAsia" w:cstheme="minorBidi"/>
          <w:sz w:val="24"/>
          <w:szCs w:val="24"/>
        </w:rPr>
      </w:pPr>
      <w:r>
        <w:rPr>
          <w:rFonts w:hint="eastAsia" w:ascii="宋体" w:hAnsiTheme="minorHAnsi" w:eastAsiaTheme="minorEastAsia" w:cstheme="minorBidi"/>
          <w:sz w:val="24"/>
          <w:szCs w:val="24"/>
        </w:rPr>
        <w:t>1.9.1、见</w:t>
      </w:r>
      <w:r>
        <w:rPr>
          <w:rFonts w:hint="eastAsia" w:ascii="宋体" w:hAnsi="宋体"/>
          <w:bCs/>
          <w:sz w:val="24"/>
          <w:szCs w:val="24"/>
        </w:rPr>
        <w:t>供应商</w:t>
      </w:r>
      <w:r>
        <w:rPr>
          <w:rFonts w:hint="eastAsia" w:ascii="宋体" w:hAnsiTheme="minorHAnsi" w:eastAsiaTheme="minorEastAsia" w:cstheme="minorBidi"/>
          <w:sz w:val="24"/>
          <w:szCs w:val="24"/>
        </w:rPr>
        <w:t>须知前附表</w:t>
      </w:r>
    </w:p>
    <w:p w14:paraId="4A588202">
      <w:pPr>
        <w:spacing w:line="440" w:lineRule="exact"/>
        <w:ind w:firstLine="600" w:firstLineChars="250"/>
        <w:rPr>
          <w:rFonts w:hint="eastAsia" w:ascii="宋体" w:hAnsiTheme="minorHAnsi" w:eastAsiaTheme="minorEastAsia" w:cstheme="minorBidi"/>
          <w:sz w:val="24"/>
          <w:szCs w:val="24"/>
          <w:lang w:eastAsia="zh-CN"/>
        </w:rPr>
      </w:pPr>
      <w:r>
        <w:rPr>
          <w:rFonts w:hint="eastAsia" w:ascii="宋体" w:hAnsiTheme="minorHAnsi" w:eastAsiaTheme="minorEastAsia" w:cstheme="minorBidi"/>
          <w:sz w:val="24"/>
          <w:szCs w:val="24"/>
        </w:rPr>
        <w:t>1.9.2、</w:t>
      </w:r>
      <w:r>
        <w:rPr>
          <w:rFonts w:hint="eastAsia" w:ascii="宋体" w:hAnsi="宋体"/>
          <w:bCs/>
          <w:sz w:val="24"/>
          <w:szCs w:val="24"/>
        </w:rPr>
        <w:t>供应商</w:t>
      </w:r>
      <w:r>
        <w:rPr>
          <w:rFonts w:hint="eastAsia" w:ascii="宋体" w:hAnsiTheme="minorHAnsi" w:eastAsiaTheme="minorEastAsia" w:cstheme="minorBidi"/>
          <w:sz w:val="24"/>
          <w:szCs w:val="24"/>
        </w:rPr>
        <w:t>应在</w:t>
      </w:r>
      <w:r>
        <w:rPr>
          <w:rFonts w:hint="eastAsia" w:ascii="宋体" w:hAnsi="宋体"/>
          <w:bCs/>
          <w:sz w:val="24"/>
          <w:szCs w:val="24"/>
        </w:rPr>
        <w:t>供应商</w:t>
      </w:r>
      <w:r>
        <w:rPr>
          <w:rFonts w:hint="eastAsia" w:ascii="宋体" w:hAnsiTheme="minorHAnsi" w:eastAsiaTheme="minorEastAsia" w:cstheme="minorBidi"/>
          <w:sz w:val="24"/>
          <w:szCs w:val="24"/>
        </w:rPr>
        <w:t>人须知前附表规定的时间前，将提出的问题送达采购人，以便采购人在规定时间澄清</w:t>
      </w:r>
      <w:r>
        <w:rPr>
          <w:rFonts w:hint="eastAsia" w:ascii="宋体" w:hAnsiTheme="minorHAnsi" w:eastAsiaTheme="minorEastAsia" w:cstheme="minorBidi"/>
          <w:sz w:val="24"/>
          <w:szCs w:val="24"/>
          <w:lang w:eastAsia="zh-CN"/>
        </w:rPr>
        <w:t>。</w:t>
      </w:r>
    </w:p>
    <w:p w14:paraId="694126A3">
      <w:pPr>
        <w:spacing w:line="440" w:lineRule="exact"/>
        <w:rPr>
          <w:rFonts w:ascii="宋体" w:hAnsiTheme="minorHAnsi" w:eastAsiaTheme="minorEastAsia" w:cstheme="minorBidi"/>
          <w:b/>
          <w:sz w:val="24"/>
          <w:szCs w:val="24"/>
        </w:rPr>
      </w:pPr>
      <w:r>
        <w:rPr>
          <w:rFonts w:hint="eastAsia" w:ascii="宋体" w:hAnsiTheme="minorHAnsi" w:eastAsiaTheme="minorEastAsia" w:cstheme="minorBidi"/>
          <w:b/>
          <w:sz w:val="24"/>
          <w:szCs w:val="24"/>
        </w:rPr>
        <w:t>1.11 分包</w:t>
      </w:r>
    </w:p>
    <w:p w14:paraId="31BDABE4">
      <w:pPr>
        <w:spacing w:line="440" w:lineRule="exact"/>
        <w:ind w:firstLine="600" w:firstLineChars="250"/>
        <w:rPr>
          <w:rFonts w:ascii="宋体" w:hAnsiTheme="minorHAnsi" w:eastAsiaTheme="minorEastAsia" w:cstheme="minorBidi"/>
          <w:sz w:val="24"/>
          <w:szCs w:val="24"/>
        </w:rPr>
      </w:pPr>
      <w:r>
        <w:rPr>
          <w:rFonts w:hint="eastAsia" w:ascii="宋体" w:hAnsiTheme="minorHAnsi" w:eastAsiaTheme="minorEastAsia" w:cstheme="minorBidi"/>
          <w:sz w:val="24"/>
          <w:szCs w:val="24"/>
        </w:rPr>
        <w:t>不允许分包。</w:t>
      </w:r>
    </w:p>
    <w:p w14:paraId="112D52E5">
      <w:pPr>
        <w:spacing w:line="440" w:lineRule="exact"/>
        <w:rPr>
          <w:rFonts w:ascii="宋体" w:hAnsiTheme="minorHAnsi" w:eastAsiaTheme="minorEastAsia" w:cstheme="minorBidi"/>
          <w:b/>
          <w:sz w:val="24"/>
          <w:szCs w:val="24"/>
        </w:rPr>
      </w:pPr>
      <w:r>
        <w:rPr>
          <w:rFonts w:hint="eastAsia" w:ascii="宋体" w:hAnsiTheme="minorHAnsi" w:eastAsiaTheme="minorEastAsia" w:cstheme="minorBidi"/>
          <w:b/>
          <w:sz w:val="24"/>
          <w:szCs w:val="24"/>
        </w:rPr>
        <w:t>1.12 偏离</w:t>
      </w:r>
    </w:p>
    <w:p w14:paraId="0ED16619">
      <w:pPr>
        <w:spacing w:line="440" w:lineRule="exact"/>
        <w:ind w:firstLine="600" w:firstLineChars="250"/>
        <w:rPr>
          <w:rFonts w:hint="eastAsia" w:ascii="宋体" w:hAnsi="宋体" w:eastAsiaTheme="minorEastAsia"/>
          <w:sz w:val="24"/>
          <w:lang w:eastAsia="zh-CN"/>
        </w:rPr>
      </w:pPr>
      <w:r>
        <w:rPr>
          <w:rFonts w:hint="eastAsia" w:ascii="宋体" w:hAnsiTheme="minorHAnsi" w:eastAsiaTheme="minorEastAsia" w:cstheme="minorBidi"/>
          <w:sz w:val="24"/>
          <w:szCs w:val="24"/>
        </w:rPr>
        <w:t>不允许偏离</w:t>
      </w:r>
      <w:r>
        <w:rPr>
          <w:rFonts w:hint="eastAsia" w:ascii="宋体" w:hAnsi="宋体"/>
          <w:color w:val="auto"/>
          <w:sz w:val="24"/>
        </w:rPr>
        <w:t>。</w:t>
      </w:r>
    </w:p>
    <w:p w14:paraId="5AB9DE06">
      <w:pPr>
        <w:pStyle w:val="4"/>
        <w:keepNext/>
        <w:keepLines/>
        <w:pageBreakBefore w:val="0"/>
        <w:widowControl w:val="0"/>
        <w:kinsoku/>
        <w:wordWrap/>
        <w:overflowPunct/>
        <w:topLinePunct w:val="0"/>
        <w:autoSpaceDE/>
        <w:autoSpaceDN/>
        <w:bidi w:val="0"/>
        <w:adjustRightInd/>
        <w:snapToGrid/>
        <w:spacing w:before="313" w:beforeLines="100" w:after="157" w:afterLines="50" w:line="440" w:lineRule="exact"/>
        <w:textAlignment w:val="auto"/>
        <w:rPr>
          <w:rFonts w:ascii="宋体" w:hAnsi="宋体"/>
          <w:sz w:val="28"/>
          <w:szCs w:val="28"/>
        </w:rPr>
      </w:pPr>
      <w:bookmarkStart w:id="11" w:name="_Toc497233291"/>
      <w:bookmarkStart w:id="12" w:name="_Toc508875396"/>
      <w:r>
        <w:rPr>
          <w:rFonts w:hint="eastAsia" w:ascii="宋体" w:hAnsi="宋体"/>
          <w:sz w:val="28"/>
          <w:szCs w:val="28"/>
        </w:rPr>
        <w:t>2.</w:t>
      </w:r>
      <w:bookmarkEnd w:id="11"/>
      <w:bookmarkEnd w:id="12"/>
      <w:r>
        <w:rPr>
          <w:rFonts w:hint="eastAsia" w:ascii="宋体" w:hAnsi="宋体"/>
          <w:sz w:val="28"/>
          <w:szCs w:val="28"/>
          <w:lang w:val="en-US" w:eastAsia="zh-CN"/>
        </w:rPr>
        <w:t>征集文件</w:t>
      </w:r>
    </w:p>
    <w:p w14:paraId="51B45375">
      <w:pPr>
        <w:keepNext w:val="0"/>
        <w:keepLines w:val="0"/>
        <w:pageBreakBefore w:val="0"/>
        <w:widowControl w:val="0"/>
        <w:numPr>
          <w:ilvl w:val="0"/>
          <w:numId w:val="6"/>
        </w:numPr>
        <w:tabs>
          <w:tab w:val="left" w:pos="540"/>
          <w:tab w:val="clear" w:pos="420"/>
        </w:tabs>
        <w:kinsoku/>
        <w:wordWrap/>
        <w:overflowPunct/>
        <w:topLinePunct w:val="0"/>
        <w:autoSpaceDE/>
        <w:autoSpaceDN/>
        <w:bidi w:val="0"/>
        <w:adjustRightInd/>
        <w:snapToGrid/>
        <w:spacing w:after="157" w:afterLines="50" w:line="440" w:lineRule="exact"/>
        <w:ind w:left="0" w:firstLine="0"/>
        <w:textAlignment w:val="auto"/>
        <w:rPr>
          <w:rFonts w:ascii="宋体" w:hAnsi="宋体"/>
          <w:b/>
          <w:sz w:val="24"/>
        </w:rPr>
      </w:pPr>
      <w:r>
        <w:rPr>
          <w:rFonts w:hint="eastAsia" w:ascii="宋体" w:hAnsi="宋体"/>
          <w:b/>
          <w:sz w:val="24"/>
          <w:lang w:val="en-US" w:eastAsia="zh-CN"/>
        </w:rPr>
        <w:t>征集文件</w:t>
      </w:r>
      <w:r>
        <w:rPr>
          <w:rFonts w:hint="eastAsia" w:ascii="宋体" w:hAnsi="宋体"/>
          <w:b/>
          <w:sz w:val="24"/>
        </w:rPr>
        <w:t>的组成</w:t>
      </w:r>
    </w:p>
    <w:p w14:paraId="681F9B0B">
      <w:pPr>
        <w:shd w:val="clear" w:color="auto" w:fill="FFFFFF"/>
        <w:snapToGrid w:val="0"/>
        <w:spacing w:line="360" w:lineRule="auto"/>
        <w:ind w:right="105" w:rightChars="50" w:firstLine="470" w:firstLineChars="196"/>
        <w:rPr>
          <w:rFonts w:ascii="宋体"/>
          <w:color w:val="000000"/>
          <w:sz w:val="44"/>
          <w:szCs w:val="44"/>
          <w:highlight w:val="none"/>
        </w:rPr>
      </w:pPr>
      <w:r>
        <w:rPr>
          <w:rFonts w:hint="eastAsia" w:ascii="宋体" w:hAnsi="宋体" w:cs="宋体"/>
          <w:color w:val="000000"/>
          <w:sz w:val="24"/>
          <w:szCs w:val="24"/>
          <w:lang w:val="en-US" w:eastAsia="zh-CN"/>
        </w:rPr>
        <w:t>2.1.1</w:t>
      </w:r>
      <w:r>
        <w:rPr>
          <w:rFonts w:hint="eastAsia" w:ascii="宋体" w:hAnsi="宋体" w:cs="宋体"/>
          <w:color w:val="000000"/>
          <w:sz w:val="24"/>
          <w:szCs w:val="24"/>
          <w:lang w:eastAsia="zh-CN"/>
        </w:rPr>
        <w:t>征集文件</w:t>
      </w:r>
      <w:r>
        <w:rPr>
          <w:rFonts w:hint="eastAsia" w:ascii="宋体" w:hAnsi="宋体" w:cs="宋体"/>
          <w:color w:val="000000"/>
          <w:sz w:val="24"/>
          <w:szCs w:val="24"/>
        </w:rPr>
        <w:t>包括下列内容及按投标供应商须知第</w:t>
      </w:r>
      <w:r>
        <w:rPr>
          <w:rFonts w:ascii="宋体" w:hAnsi="宋体" w:cs="宋体"/>
          <w:color w:val="000000"/>
          <w:sz w:val="24"/>
          <w:szCs w:val="24"/>
        </w:rPr>
        <w:t>7</w:t>
      </w:r>
      <w:r>
        <w:rPr>
          <w:rFonts w:hint="eastAsia" w:ascii="宋体" w:hAnsi="宋体" w:cs="宋体"/>
          <w:color w:val="000000"/>
          <w:sz w:val="24"/>
          <w:szCs w:val="24"/>
        </w:rPr>
        <w:t>条款内容发出的答疑文件和第</w:t>
      </w:r>
      <w:r>
        <w:rPr>
          <w:rFonts w:ascii="宋体" w:hAnsi="宋体" w:cs="宋体"/>
          <w:color w:val="000000"/>
          <w:sz w:val="24"/>
          <w:szCs w:val="24"/>
        </w:rPr>
        <w:t>8</w:t>
      </w:r>
      <w:r>
        <w:rPr>
          <w:rFonts w:hint="eastAsia" w:ascii="宋体" w:hAnsi="宋体" w:cs="宋体"/>
          <w:color w:val="000000"/>
          <w:sz w:val="24"/>
          <w:szCs w:val="24"/>
          <w:highlight w:val="none"/>
        </w:rPr>
        <w:t>条款内容发出的补充文件。</w:t>
      </w:r>
    </w:p>
    <w:p w14:paraId="08BB19FA">
      <w:pPr>
        <w:shd w:val="clear" w:color="auto" w:fill="FFFFFF"/>
        <w:snapToGrid w:val="0"/>
        <w:spacing w:line="360" w:lineRule="auto"/>
        <w:ind w:right="105" w:rightChars="50" w:firstLine="480" w:firstLineChars="200"/>
        <w:rPr>
          <w:rFonts w:ascii="宋体"/>
          <w:color w:val="000000"/>
          <w:sz w:val="24"/>
          <w:szCs w:val="24"/>
          <w:highlight w:val="none"/>
        </w:rPr>
      </w:pPr>
      <w:r>
        <w:rPr>
          <w:rFonts w:hint="eastAsia" w:ascii="宋体" w:hAnsi="宋体" w:cs="宋体"/>
          <w:color w:val="000000"/>
          <w:sz w:val="24"/>
          <w:szCs w:val="24"/>
          <w:highlight w:val="none"/>
        </w:rPr>
        <w:t>第一章</w:t>
      </w:r>
      <w:r>
        <w:rPr>
          <w:rFonts w:ascii="宋体" w:hAnsi="宋体" w:cs="宋体"/>
          <w:color w:val="000000"/>
          <w:sz w:val="24"/>
          <w:szCs w:val="24"/>
          <w:highlight w:val="none"/>
        </w:rPr>
        <w:t xml:space="preserve"> </w:t>
      </w:r>
      <w:r>
        <w:rPr>
          <w:rFonts w:hint="eastAsia" w:ascii="宋体" w:hAnsi="宋体" w:cs="宋体"/>
          <w:color w:val="000000"/>
          <w:sz w:val="24"/>
          <w:szCs w:val="24"/>
          <w:highlight w:val="none"/>
          <w:lang w:eastAsia="zh-CN"/>
        </w:rPr>
        <w:t>征集公告</w:t>
      </w:r>
    </w:p>
    <w:p w14:paraId="3068E529">
      <w:pPr>
        <w:shd w:val="clear" w:color="auto" w:fill="FFFFFF"/>
        <w:snapToGrid w:val="0"/>
        <w:spacing w:line="360" w:lineRule="auto"/>
        <w:ind w:right="105" w:rightChars="50" w:firstLine="480" w:firstLineChars="200"/>
        <w:rPr>
          <w:rFonts w:ascii="宋体"/>
          <w:color w:val="000000"/>
          <w:sz w:val="24"/>
          <w:szCs w:val="24"/>
          <w:highlight w:val="none"/>
        </w:rPr>
      </w:pPr>
      <w:r>
        <w:rPr>
          <w:rFonts w:hint="eastAsia" w:ascii="宋体" w:hAnsi="宋体" w:cs="宋体"/>
          <w:color w:val="000000"/>
          <w:sz w:val="24"/>
          <w:szCs w:val="24"/>
          <w:highlight w:val="none"/>
        </w:rPr>
        <w:t>第二章</w:t>
      </w:r>
      <w:r>
        <w:rPr>
          <w:rFonts w:hint="eastAsia" w:ascii="宋体"/>
          <w:color w:val="000000"/>
          <w:sz w:val="24"/>
          <w:szCs w:val="24"/>
          <w:highlight w:val="none"/>
        </w:rPr>
        <w:t xml:space="preserve"> </w:t>
      </w:r>
      <w:r>
        <w:rPr>
          <w:rFonts w:hint="eastAsia" w:ascii="宋体" w:hAnsi="宋体" w:cs="宋体"/>
          <w:color w:val="000000"/>
          <w:sz w:val="24"/>
          <w:szCs w:val="24"/>
          <w:highlight w:val="none"/>
        </w:rPr>
        <w:t>供应商须知</w:t>
      </w:r>
    </w:p>
    <w:p w14:paraId="7F2D9C40">
      <w:pPr>
        <w:shd w:val="clear" w:color="auto" w:fill="FFFFFF"/>
        <w:snapToGrid w:val="0"/>
        <w:spacing w:line="360" w:lineRule="auto"/>
        <w:ind w:right="105" w:rightChars="50"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第三章</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rPr>
        <w:t>合同文本</w:t>
      </w:r>
      <w:r>
        <w:rPr>
          <w:rFonts w:hint="eastAsia" w:ascii="宋体" w:hAnsi="宋体" w:cs="宋体"/>
          <w:color w:val="000000"/>
          <w:sz w:val="24"/>
          <w:szCs w:val="24"/>
          <w:highlight w:val="none"/>
          <w:lang w:val="en-US" w:eastAsia="zh-CN"/>
        </w:rPr>
        <w:t>及格式</w:t>
      </w:r>
    </w:p>
    <w:p w14:paraId="6663EC4C">
      <w:pPr>
        <w:shd w:val="clear" w:color="auto" w:fill="FFFFFF"/>
        <w:snapToGrid w:val="0"/>
        <w:spacing w:line="360" w:lineRule="auto"/>
        <w:ind w:right="105" w:rightChars="50" w:firstLine="480" w:firstLineChars="200"/>
        <w:rPr>
          <w:rFonts w:ascii="宋体"/>
          <w:color w:val="000000"/>
          <w:sz w:val="24"/>
          <w:szCs w:val="24"/>
          <w:highlight w:val="none"/>
        </w:rPr>
      </w:pPr>
      <w:r>
        <w:rPr>
          <w:rFonts w:hint="eastAsia" w:ascii="宋体" w:hAnsi="宋体" w:cs="宋体"/>
          <w:color w:val="000000"/>
          <w:sz w:val="24"/>
          <w:szCs w:val="24"/>
          <w:highlight w:val="none"/>
        </w:rPr>
        <w:t>第四章</w:t>
      </w:r>
      <w:r>
        <w:rPr>
          <w:rFonts w:hint="eastAsia" w:ascii="宋体" w:hAnsi="宋体" w:cs="宋体"/>
          <w:color w:val="000000"/>
          <w:sz w:val="24"/>
          <w:szCs w:val="24"/>
          <w:highlight w:val="none"/>
          <w:lang w:val="en-US" w:eastAsia="zh-CN"/>
        </w:rPr>
        <w:t xml:space="preserve"> 服务要求</w:t>
      </w:r>
    </w:p>
    <w:p w14:paraId="2CD16738">
      <w:pPr>
        <w:shd w:val="clear" w:color="auto" w:fill="FFFFFF"/>
        <w:snapToGrid w:val="0"/>
        <w:spacing w:line="360" w:lineRule="auto"/>
        <w:ind w:right="105" w:rightChars="50" w:firstLine="480" w:firstLineChars="200"/>
        <w:rPr>
          <w:rFonts w:ascii="宋体"/>
          <w:color w:val="000000"/>
          <w:sz w:val="24"/>
          <w:szCs w:val="24"/>
          <w:highlight w:val="none"/>
        </w:rPr>
      </w:pPr>
      <w:r>
        <w:rPr>
          <w:rFonts w:hint="eastAsia" w:ascii="宋体" w:hAnsi="宋体" w:cs="宋体"/>
          <w:color w:val="000000"/>
          <w:sz w:val="24"/>
          <w:szCs w:val="24"/>
          <w:highlight w:val="none"/>
        </w:rPr>
        <w:t>第五章</w:t>
      </w:r>
      <w:r>
        <w:rPr>
          <w:rFonts w:ascii="宋体" w:hAnsi="宋体" w:cs="宋体"/>
          <w:color w:val="000000"/>
          <w:sz w:val="24"/>
          <w:szCs w:val="24"/>
          <w:highlight w:val="none"/>
        </w:rPr>
        <w:t xml:space="preserve"> </w:t>
      </w:r>
      <w:r>
        <w:rPr>
          <w:rFonts w:hint="eastAsia" w:ascii="宋体" w:hAnsi="宋体" w:cs="宋体"/>
          <w:color w:val="000000"/>
          <w:sz w:val="24"/>
          <w:szCs w:val="24"/>
          <w:highlight w:val="none"/>
        </w:rPr>
        <w:t>评审办法</w:t>
      </w:r>
    </w:p>
    <w:p w14:paraId="510A1271">
      <w:pPr>
        <w:shd w:val="clear" w:color="auto" w:fill="FFFFFF"/>
        <w:snapToGrid w:val="0"/>
        <w:spacing w:line="360" w:lineRule="auto"/>
        <w:ind w:right="105" w:rightChars="50" w:firstLine="480" w:firstLineChars="200"/>
        <w:rPr>
          <w:rFonts w:ascii="宋体"/>
          <w:color w:val="000000"/>
          <w:sz w:val="24"/>
          <w:szCs w:val="24"/>
          <w:highlight w:val="none"/>
        </w:rPr>
      </w:pPr>
      <w:r>
        <w:rPr>
          <w:rFonts w:hint="eastAsia" w:ascii="宋体" w:hAnsi="宋体" w:cs="宋体"/>
          <w:color w:val="000000"/>
          <w:sz w:val="24"/>
          <w:szCs w:val="24"/>
          <w:highlight w:val="none"/>
        </w:rPr>
        <w:t>第六章</w:t>
      </w:r>
      <w:r>
        <w:rPr>
          <w:rFonts w:ascii="宋体" w:hAnsi="宋体" w:cs="宋体"/>
          <w:color w:val="000000"/>
          <w:sz w:val="24"/>
          <w:szCs w:val="24"/>
          <w:highlight w:val="none"/>
        </w:rPr>
        <w:t xml:space="preserve"> </w:t>
      </w:r>
      <w:r>
        <w:rPr>
          <w:rFonts w:hint="eastAsia" w:ascii="宋体" w:hAnsi="宋体" w:cs="宋体"/>
          <w:color w:val="000000"/>
          <w:sz w:val="24"/>
          <w:szCs w:val="24"/>
          <w:highlight w:val="none"/>
          <w:lang w:eastAsia="zh-CN"/>
        </w:rPr>
        <w:t>响应文件</w:t>
      </w:r>
      <w:r>
        <w:rPr>
          <w:rFonts w:hint="eastAsia" w:ascii="宋体" w:hAnsi="宋体" w:cs="宋体"/>
          <w:color w:val="000000"/>
          <w:sz w:val="24"/>
          <w:szCs w:val="24"/>
          <w:highlight w:val="none"/>
        </w:rPr>
        <w:t>格式</w:t>
      </w:r>
    </w:p>
    <w:p w14:paraId="64DA2734">
      <w:pPr>
        <w:shd w:val="clear" w:color="auto" w:fill="FFFFFF"/>
        <w:snapToGrid w:val="0"/>
        <w:spacing w:line="360" w:lineRule="auto"/>
        <w:ind w:right="105" w:rightChars="50" w:firstLine="472" w:firstLineChars="196"/>
        <w:rPr>
          <w:rFonts w:hint="eastAsia" w:ascii="宋体" w:hAnsi="宋体" w:cs="宋体"/>
          <w:b/>
          <w:bCs/>
          <w:color w:val="000000"/>
          <w:sz w:val="24"/>
          <w:szCs w:val="24"/>
        </w:rPr>
      </w:pPr>
      <w:r>
        <w:rPr>
          <w:rFonts w:hint="eastAsia" w:ascii="宋体" w:hAnsi="宋体" w:cs="宋体"/>
          <w:b/>
          <w:bCs/>
          <w:color w:val="000000"/>
          <w:sz w:val="24"/>
          <w:szCs w:val="24"/>
        </w:rPr>
        <w:t>根据本章第</w:t>
      </w:r>
      <w:r>
        <w:rPr>
          <w:rFonts w:hint="eastAsia" w:ascii="宋体" w:hAnsi="宋体" w:cs="宋体"/>
          <w:b/>
          <w:bCs/>
          <w:color w:val="000000"/>
          <w:sz w:val="24"/>
          <w:szCs w:val="24"/>
          <w:lang w:val="en-US" w:eastAsia="zh-CN"/>
        </w:rPr>
        <w:t>2.2</w:t>
      </w:r>
      <w:r>
        <w:rPr>
          <w:rFonts w:hint="eastAsia" w:ascii="宋体" w:hAnsi="宋体" w:cs="宋体"/>
          <w:b/>
          <w:bCs/>
          <w:color w:val="000000"/>
          <w:sz w:val="24"/>
          <w:szCs w:val="24"/>
        </w:rPr>
        <w:t>款和第</w:t>
      </w:r>
      <w:r>
        <w:rPr>
          <w:rFonts w:hint="eastAsia" w:ascii="宋体" w:hAnsi="宋体" w:cs="宋体"/>
          <w:b/>
          <w:bCs/>
          <w:color w:val="000000"/>
          <w:sz w:val="24"/>
          <w:szCs w:val="24"/>
          <w:lang w:val="en-US" w:eastAsia="zh-CN"/>
        </w:rPr>
        <w:t>2.3</w:t>
      </w:r>
      <w:r>
        <w:rPr>
          <w:rFonts w:hint="eastAsia" w:ascii="宋体" w:hAnsi="宋体" w:cs="宋体"/>
          <w:b/>
          <w:bCs/>
          <w:color w:val="000000"/>
          <w:sz w:val="24"/>
          <w:szCs w:val="24"/>
        </w:rPr>
        <w:t>款对</w:t>
      </w:r>
      <w:r>
        <w:rPr>
          <w:rFonts w:hint="eastAsia" w:ascii="宋体" w:hAnsi="宋体" w:cs="宋体"/>
          <w:b/>
          <w:bCs/>
          <w:color w:val="000000"/>
          <w:sz w:val="24"/>
          <w:szCs w:val="24"/>
          <w:lang w:eastAsia="zh-CN"/>
        </w:rPr>
        <w:t>征集文件</w:t>
      </w:r>
      <w:r>
        <w:rPr>
          <w:rFonts w:hint="eastAsia" w:ascii="宋体" w:hAnsi="宋体" w:cs="宋体"/>
          <w:b/>
          <w:bCs/>
          <w:color w:val="000000"/>
          <w:sz w:val="24"/>
          <w:szCs w:val="24"/>
        </w:rPr>
        <w:t>所作的澄清、修改、补充，构成</w:t>
      </w:r>
      <w:r>
        <w:rPr>
          <w:rFonts w:hint="eastAsia" w:ascii="宋体" w:hAnsi="宋体" w:cs="宋体"/>
          <w:b/>
          <w:bCs/>
          <w:color w:val="000000"/>
          <w:sz w:val="24"/>
          <w:szCs w:val="24"/>
          <w:lang w:eastAsia="zh-CN"/>
        </w:rPr>
        <w:t>征集文件</w:t>
      </w:r>
      <w:r>
        <w:rPr>
          <w:rFonts w:hint="eastAsia" w:ascii="宋体" w:hAnsi="宋体" w:cs="宋体"/>
          <w:b/>
          <w:bCs/>
          <w:color w:val="000000"/>
          <w:sz w:val="24"/>
          <w:szCs w:val="24"/>
        </w:rPr>
        <w:t>的组成部分。</w:t>
      </w:r>
    </w:p>
    <w:p w14:paraId="599763D7">
      <w:pPr>
        <w:shd w:val="clear" w:color="auto" w:fill="FFFFFF"/>
        <w:snapToGrid w:val="0"/>
        <w:spacing w:line="360" w:lineRule="auto"/>
        <w:ind w:right="105" w:rightChars="50" w:firstLine="472" w:firstLineChars="196"/>
        <w:rPr>
          <w:rFonts w:ascii="宋体"/>
          <w:color w:val="000000"/>
          <w:sz w:val="24"/>
          <w:szCs w:val="24"/>
        </w:rPr>
      </w:pPr>
      <w:r>
        <w:rPr>
          <w:rFonts w:hint="eastAsia" w:ascii="宋体" w:hAnsi="宋体" w:cs="宋体"/>
          <w:b/>
          <w:bCs/>
          <w:color w:val="000000"/>
          <w:sz w:val="24"/>
          <w:szCs w:val="24"/>
          <w:lang w:val="en-US" w:eastAsia="zh-CN"/>
        </w:rPr>
        <w:t>2</w:t>
      </w:r>
      <w:r>
        <w:rPr>
          <w:rFonts w:ascii="宋体" w:hAnsi="宋体" w:cs="宋体"/>
          <w:b/>
          <w:bCs/>
          <w:color w:val="000000"/>
          <w:sz w:val="24"/>
          <w:szCs w:val="24"/>
        </w:rPr>
        <w:t>.</w:t>
      </w:r>
      <w:r>
        <w:rPr>
          <w:rFonts w:hint="eastAsia" w:ascii="宋体" w:hAnsi="宋体" w:cs="宋体"/>
          <w:b/>
          <w:bCs/>
          <w:color w:val="000000"/>
          <w:sz w:val="24"/>
          <w:szCs w:val="24"/>
          <w:lang w:val="en-US" w:eastAsia="zh-CN"/>
        </w:rPr>
        <w:t>1.</w:t>
      </w:r>
      <w:r>
        <w:rPr>
          <w:rFonts w:ascii="宋体" w:hAnsi="宋体" w:cs="宋体"/>
          <w:b/>
          <w:bCs/>
          <w:color w:val="000000"/>
          <w:sz w:val="24"/>
          <w:szCs w:val="24"/>
        </w:rPr>
        <w:t>2</w:t>
      </w:r>
      <w:r>
        <w:rPr>
          <w:rFonts w:hint="eastAsia" w:ascii="宋体" w:hAnsi="宋体" w:cs="宋体"/>
          <w:color w:val="000000"/>
          <w:sz w:val="24"/>
          <w:szCs w:val="24"/>
        </w:rPr>
        <w:t>投标供应商应详细阅读</w:t>
      </w:r>
      <w:r>
        <w:rPr>
          <w:rFonts w:hint="eastAsia" w:ascii="宋体" w:hAnsi="宋体" w:cs="宋体"/>
          <w:color w:val="000000"/>
          <w:sz w:val="24"/>
          <w:szCs w:val="24"/>
          <w:lang w:eastAsia="zh-CN"/>
        </w:rPr>
        <w:t>征集文件</w:t>
      </w:r>
      <w:r>
        <w:rPr>
          <w:rFonts w:hint="eastAsia" w:ascii="宋体" w:hAnsi="宋体" w:cs="宋体"/>
          <w:color w:val="000000"/>
          <w:sz w:val="24"/>
          <w:szCs w:val="24"/>
        </w:rPr>
        <w:t>中的所有条款内容、格式、表格和所涉及的相关规范。如果投标供应商不按</w:t>
      </w:r>
      <w:r>
        <w:rPr>
          <w:rFonts w:hint="eastAsia" w:ascii="宋体" w:hAnsi="宋体" w:cs="宋体"/>
          <w:color w:val="000000"/>
          <w:sz w:val="24"/>
          <w:szCs w:val="24"/>
          <w:lang w:eastAsia="zh-CN"/>
        </w:rPr>
        <w:t>征集文件</w:t>
      </w:r>
      <w:r>
        <w:rPr>
          <w:rFonts w:hint="eastAsia" w:ascii="宋体" w:hAnsi="宋体" w:cs="宋体"/>
          <w:color w:val="000000"/>
          <w:sz w:val="24"/>
          <w:szCs w:val="24"/>
        </w:rPr>
        <w:t>的要求提交</w:t>
      </w:r>
      <w:r>
        <w:rPr>
          <w:rFonts w:hint="eastAsia" w:ascii="宋体" w:hAnsi="宋体" w:cs="宋体"/>
          <w:color w:val="000000"/>
          <w:sz w:val="24"/>
          <w:szCs w:val="24"/>
          <w:lang w:eastAsia="zh-CN"/>
        </w:rPr>
        <w:t>响应文件</w:t>
      </w:r>
      <w:r>
        <w:rPr>
          <w:rFonts w:hint="eastAsia" w:ascii="宋体" w:hAnsi="宋体" w:cs="宋体"/>
          <w:color w:val="000000"/>
          <w:sz w:val="24"/>
          <w:szCs w:val="24"/>
        </w:rPr>
        <w:t>和资料的，或者</w:t>
      </w:r>
      <w:r>
        <w:rPr>
          <w:rFonts w:hint="eastAsia" w:ascii="宋体" w:hAnsi="宋体" w:cs="宋体"/>
          <w:color w:val="000000"/>
          <w:sz w:val="24"/>
          <w:szCs w:val="24"/>
          <w:lang w:eastAsia="zh-CN"/>
        </w:rPr>
        <w:t>响应文件</w:t>
      </w:r>
      <w:r>
        <w:rPr>
          <w:rFonts w:hint="eastAsia" w:ascii="宋体" w:hAnsi="宋体" w:cs="宋体"/>
          <w:color w:val="000000"/>
          <w:sz w:val="24"/>
          <w:szCs w:val="24"/>
        </w:rPr>
        <w:t>没有对</w:t>
      </w:r>
      <w:r>
        <w:rPr>
          <w:rFonts w:hint="eastAsia" w:ascii="宋体" w:hAnsi="宋体" w:cs="宋体"/>
          <w:color w:val="000000"/>
          <w:sz w:val="24"/>
          <w:szCs w:val="24"/>
          <w:lang w:eastAsia="zh-CN"/>
        </w:rPr>
        <w:t>征集文件</w:t>
      </w:r>
      <w:r>
        <w:rPr>
          <w:rFonts w:hint="eastAsia" w:ascii="宋体" w:hAnsi="宋体" w:cs="宋体"/>
          <w:color w:val="000000"/>
          <w:sz w:val="24"/>
          <w:szCs w:val="24"/>
        </w:rPr>
        <w:t>提出的实质性要求和条件作出响应，将导致</w:t>
      </w:r>
      <w:r>
        <w:rPr>
          <w:rFonts w:hint="eastAsia" w:ascii="宋体" w:hAnsi="宋体" w:cs="宋体"/>
          <w:color w:val="000000"/>
          <w:sz w:val="24"/>
          <w:szCs w:val="24"/>
          <w:lang w:eastAsia="zh-CN"/>
        </w:rPr>
        <w:t>响应文件</w:t>
      </w:r>
      <w:r>
        <w:rPr>
          <w:rFonts w:hint="eastAsia" w:ascii="宋体" w:hAnsi="宋体" w:cs="宋体"/>
          <w:color w:val="000000"/>
          <w:sz w:val="24"/>
          <w:szCs w:val="24"/>
        </w:rPr>
        <w:t>不被接受，其后果由投标供应商自己负责。</w:t>
      </w:r>
    </w:p>
    <w:p w14:paraId="029597E9">
      <w:pPr>
        <w:shd w:val="clear" w:color="auto" w:fill="FFFFFF"/>
        <w:snapToGrid w:val="0"/>
        <w:spacing w:line="360" w:lineRule="auto"/>
        <w:ind w:right="105" w:rightChars="50" w:firstLine="472" w:firstLineChars="196"/>
        <w:rPr>
          <w:rFonts w:hint="eastAsia" w:ascii="宋体"/>
          <w:color w:val="000000"/>
          <w:sz w:val="24"/>
          <w:szCs w:val="24"/>
        </w:rPr>
      </w:pPr>
      <w:r>
        <w:rPr>
          <w:rFonts w:hint="eastAsia" w:ascii="宋体" w:hAnsi="宋体" w:cs="宋体"/>
          <w:b/>
          <w:bCs/>
          <w:color w:val="000000"/>
          <w:sz w:val="24"/>
          <w:szCs w:val="24"/>
          <w:lang w:val="en-US" w:eastAsia="zh-CN"/>
        </w:rPr>
        <w:t>2.2</w:t>
      </w:r>
      <w:r>
        <w:rPr>
          <w:rFonts w:hint="eastAsia" w:ascii="宋体" w:hAnsi="宋体" w:cs="宋体"/>
          <w:b/>
          <w:bCs/>
          <w:color w:val="000000"/>
          <w:sz w:val="24"/>
          <w:szCs w:val="24"/>
        </w:rPr>
        <w:t>、</w:t>
      </w:r>
      <w:r>
        <w:rPr>
          <w:rFonts w:hint="eastAsia" w:ascii="宋体" w:hAnsi="宋体" w:cs="宋体"/>
          <w:b/>
          <w:bCs/>
          <w:color w:val="000000"/>
          <w:sz w:val="24"/>
          <w:szCs w:val="24"/>
          <w:lang w:eastAsia="zh-CN"/>
        </w:rPr>
        <w:t>征集文件</w:t>
      </w:r>
      <w:r>
        <w:rPr>
          <w:rFonts w:hint="eastAsia" w:ascii="宋体" w:hAnsi="宋体" w:cs="宋体"/>
          <w:b/>
          <w:bCs/>
          <w:color w:val="000000"/>
          <w:sz w:val="24"/>
          <w:szCs w:val="24"/>
        </w:rPr>
        <w:t>的澄清</w:t>
      </w:r>
    </w:p>
    <w:p w14:paraId="69CC91DA">
      <w:pPr>
        <w:shd w:val="clear" w:color="auto" w:fill="FFFFFF"/>
        <w:snapToGrid w:val="0"/>
        <w:spacing w:line="360" w:lineRule="auto"/>
        <w:ind w:right="105" w:rightChars="50" w:firstLine="472" w:firstLineChars="196"/>
        <w:rPr>
          <w:rFonts w:hint="eastAsia" w:ascii="宋体" w:hAnsi="宋体" w:cs="宋体"/>
          <w:color w:val="000000"/>
          <w:sz w:val="24"/>
          <w:szCs w:val="24"/>
        </w:rPr>
      </w:pPr>
      <w:r>
        <w:rPr>
          <w:rFonts w:hint="eastAsia" w:ascii="宋体" w:cs="宋体"/>
          <w:b/>
          <w:bCs/>
          <w:color w:val="000000"/>
          <w:sz w:val="24"/>
          <w:szCs w:val="24"/>
          <w:lang w:val="en-US" w:eastAsia="zh-CN"/>
        </w:rPr>
        <w:t>2</w:t>
      </w:r>
      <w:r>
        <w:rPr>
          <w:rFonts w:ascii="宋体" w:cs="宋体"/>
          <w:b/>
          <w:bCs/>
          <w:color w:val="000000"/>
          <w:sz w:val="24"/>
          <w:szCs w:val="24"/>
        </w:rPr>
        <w:t>.</w:t>
      </w:r>
      <w:r>
        <w:rPr>
          <w:rFonts w:hint="eastAsia" w:ascii="宋体" w:cs="宋体"/>
          <w:b/>
          <w:bCs/>
          <w:color w:val="000000"/>
          <w:sz w:val="24"/>
          <w:szCs w:val="24"/>
          <w:lang w:val="en-US" w:eastAsia="zh-CN"/>
        </w:rPr>
        <w:t>.2.</w:t>
      </w:r>
      <w:r>
        <w:rPr>
          <w:rFonts w:ascii="宋体" w:cs="宋体"/>
          <w:b/>
          <w:bCs/>
          <w:color w:val="000000"/>
          <w:sz w:val="24"/>
          <w:szCs w:val="24"/>
        </w:rPr>
        <w:t>1</w:t>
      </w:r>
      <w:r>
        <w:rPr>
          <w:rFonts w:hint="eastAsia" w:ascii="宋体" w:cs="宋体"/>
          <w:b w:val="0"/>
          <w:bCs w:val="0"/>
          <w:color w:val="000000"/>
          <w:sz w:val="24"/>
          <w:szCs w:val="24"/>
          <w:lang w:val="en-US" w:eastAsia="zh-CN"/>
        </w:rPr>
        <w:t>投标</w:t>
      </w:r>
      <w:r>
        <w:rPr>
          <w:rFonts w:hint="eastAsia" w:cs="宋体" w:asciiTheme="minorEastAsia" w:hAnsiTheme="minorEastAsia" w:eastAsiaTheme="minorEastAsia"/>
          <w:bCs/>
          <w:sz w:val="24"/>
          <w:szCs w:val="24"/>
          <w:lang w:val="en-US" w:eastAsia="zh-CN"/>
        </w:rPr>
        <w:t>供应商</w:t>
      </w:r>
      <w:r>
        <w:rPr>
          <w:rFonts w:hint="eastAsia" w:ascii="宋体" w:hAnsi="宋体" w:cs="宋体"/>
          <w:color w:val="000000"/>
          <w:sz w:val="24"/>
          <w:szCs w:val="24"/>
        </w:rPr>
        <w:t>应仔细阅读和检查</w:t>
      </w:r>
      <w:r>
        <w:rPr>
          <w:rFonts w:hint="eastAsia" w:ascii="宋体" w:hAnsi="宋体" w:cs="宋体"/>
          <w:color w:val="000000"/>
          <w:sz w:val="24"/>
          <w:szCs w:val="24"/>
          <w:lang w:eastAsia="zh-CN"/>
        </w:rPr>
        <w:t>征集文件</w:t>
      </w:r>
      <w:r>
        <w:rPr>
          <w:rFonts w:hint="eastAsia" w:ascii="宋体" w:hAnsi="宋体" w:cs="宋体"/>
          <w:color w:val="000000"/>
          <w:sz w:val="24"/>
          <w:szCs w:val="24"/>
        </w:rPr>
        <w:t>的全部内容。如发现缺页或附件不全，应及时向</w:t>
      </w:r>
      <w:r>
        <w:rPr>
          <w:rFonts w:hint="eastAsia" w:ascii="宋体" w:hAnsi="宋体" w:cs="宋体"/>
          <w:color w:val="000000"/>
          <w:sz w:val="24"/>
          <w:szCs w:val="24"/>
          <w:lang w:val="en-US" w:eastAsia="zh-CN"/>
        </w:rPr>
        <w:t>采购人</w:t>
      </w:r>
      <w:r>
        <w:rPr>
          <w:rFonts w:hint="eastAsia" w:ascii="宋体" w:hAnsi="宋体" w:cs="宋体"/>
          <w:color w:val="000000"/>
          <w:sz w:val="24"/>
          <w:szCs w:val="24"/>
        </w:rPr>
        <w:t>提出，以便补齐。如有疑问，如发现缺页或附件不全，应在下载</w:t>
      </w:r>
      <w:r>
        <w:rPr>
          <w:rFonts w:hint="eastAsia" w:ascii="宋体" w:hAnsi="宋体" w:cs="宋体"/>
          <w:color w:val="000000"/>
          <w:sz w:val="24"/>
          <w:szCs w:val="24"/>
          <w:lang w:eastAsia="zh-CN"/>
        </w:rPr>
        <w:t>征集文件</w:t>
      </w:r>
      <w:r>
        <w:rPr>
          <w:rFonts w:hint="eastAsia" w:ascii="宋体" w:hAnsi="宋体" w:cs="宋体"/>
          <w:color w:val="000000"/>
          <w:sz w:val="24"/>
          <w:szCs w:val="24"/>
        </w:rPr>
        <w:t>后24小时内在三门峡市公共资源交易系统中提出咨询并打电话至招标代理机构，要求</w:t>
      </w:r>
      <w:r>
        <w:rPr>
          <w:rFonts w:hint="eastAsia" w:ascii="宋体" w:hAnsi="宋体" w:cs="宋体"/>
          <w:color w:val="000000"/>
          <w:sz w:val="24"/>
          <w:szCs w:val="24"/>
          <w:lang w:val="en-US" w:eastAsia="zh-CN"/>
        </w:rPr>
        <w:t>采购人</w:t>
      </w:r>
      <w:r>
        <w:rPr>
          <w:rFonts w:hint="eastAsia" w:ascii="宋体" w:hAnsi="宋体" w:cs="宋体"/>
          <w:color w:val="000000"/>
          <w:sz w:val="24"/>
          <w:szCs w:val="24"/>
        </w:rPr>
        <w:t>对</w:t>
      </w:r>
      <w:r>
        <w:rPr>
          <w:rFonts w:hint="eastAsia" w:ascii="宋体" w:hAnsi="宋体" w:cs="宋体"/>
          <w:color w:val="000000"/>
          <w:sz w:val="24"/>
          <w:szCs w:val="24"/>
          <w:lang w:eastAsia="zh-CN"/>
        </w:rPr>
        <w:t>征集文件</w:t>
      </w:r>
      <w:r>
        <w:rPr>
          <w:rFonts w:hint="eastAsia" w:ascii="宋体" w:hAnsi="宋体" w:cs="宋体"/>
          <w:color w:val="000000"/>
          <w:sz w:val="24"/>
          <w:szCs w:val="24"/>
        </w:rPr>
        <w:t>予以澄清。</w:t>
      </w:r>
    </w:p>
    <w:p w14:paraId="1C7D12DD">
      <w:pPr>
        <w:shd w:val="clear" w:color="auto" w:fill="FFFFFF"/>
        <w:snapToGrid w:val="0"/>
        <w:spacing w:line="360" w:lineRule="auto"/>
        <w:ind w:right="105" w:rightChars="50" w:firstLine="470" w:firstLineChars="196"/>
        <w:rPr>
          <w:rFonts w:hint="eastAsia" w:ascii="宋体" w:hAnsi="宋体" w:cs="宋体"/>
          <w:color w:val="000000"/>
          <w:sz w:val="24"/>
          <w:szCs w:val="24"/>
        </w:rPr>
      </w:pPr>
      <w:r>
        <w:rPr>
          <w:rFonts w:hint="eastAsia" w:ascii="宋体" w:hAnsi="宋体" w:cs="宋体"/>
          <w:color w:val="000000"/>
          <w:sz w:val="24"/>
          <w:szCs w:val="24"/>
          <w:lang w:val="en-US" w:eastAsia="zh-CN"/>
        </w:rPr>
        <w:t>2.2</w:t>
      </w:r>
      <w:r>
        <w:rPr>
          <w:rFonts w:hint="eastAsia" w:ascii="宋体" w:hAnsi="宋体" w:cs="宋体"/>
          <w:color w:val="000000"/>
          <w:sz w:val="24"/>
          <w:szCs w:val="24"/>
        </w:rPr>
        <w:t>.2</w:t>
      </w:r>
      <w:r>
        <w:rPr>
          <w:rFonts w:hint="eastAsia" w:ascii="宋体" w:hAnsi="宋体" w:cs="宋体"/>
          <w:color w:val="000000"/>
          <w:sz w:val="24"/>
          <w:szCs w:val="24"/>
          <w:lang w:eastAsia="zh-CN"/>
        </w:rPr>
        <w:t>征集文件</w:t>
      </w:r>
      <w:r>
        <w:rPr>
          <w:rFonts w:hint="eastAsia" w:ascii="宋体" w:hAnsi="宋体" w:cs="宋体"/>
          <w:color w:val="000000"/>
          <w:sz w:val="24"/>
          <w:szCs w:val="24"/>
        </w:rPr>
        <w:t>的澄清将在</w:t>
      </w:r>
      <w:r>
        <w:rPr>
          <w:rFonts w:hint="eastAsia" w:cs="宋体" w:asciiTheme="minorEastAsia" w:hAnsiTheme="minorEastAsia" w:eastAsiaTheme="minorEastAsia"/>
          <w:bCs/>
          <w:sz w:val="24"/>
          <w:szCs w:val="24"/>
          <w:lang w:val="en-US" w:eastAsia="zh-CN"/>
        </w:rPr>
        <w:t>供应商</w:t>
      </w:r>
      <w:r>
        <w:rPr>
          <w:rFonts w:hint="eastAsia" w:ascii="宋体" w:hAnsi="宋体" w:cs="宋体"/>
          <w:color w:val="000000"/>
          <w:sz w:val="24"/>
          <w:szCs w:val="24"/>
        </w:rPr>
        <w:t>须知前附表规定的投标截止时间15天前以澄清回复的方式在三门峡市公共资源交易系统中回复所有报名完成供应商（投标人）或发布澄清公告，但不指明澄清问题的来源。如果澄清发出的时间距投标截止时间不足15天，相应延长投标截止时间。</w:t>
      </w:r>
    </w:p>
    <w:p w14:paraId="2F295B5C">
      <w:pPr>
        <w:shd w:val="clear" w:color="auto" w:fill="FFFFFF"/>
        <w:snapToGrid w:val="0"/>
        <w:spacing w:line="360" w:lineRule="auto"/>
        <w:ind w:right="105" w:rightChars="50" w:firstLine="470" w:firstLineChars="196"/>
        <w:rPr>
          <w:rFonts w:hint="eastAsia" w:ascii="宋体" w:hAnsi="宋体" w:cs="宋体"/>
          <w:color w:val="000000"/>
          <w:sz w:val="24"/>
          <w:szCs w:val="24"/>
        </w:rPr>
      </w:pPr>
      <w:r>
        <w:rPr>
          <w:rFonts w:hint="eastAsia" w:ascii="宋体" w:hAnsi="宋体" w:cs="宋体"/>
          <w:color w:val="000000"/>
          <w:sz w:val="24"/>
          <w:szCs w:val="24"/>
          <w:lang w:val="en-US" w:eastAsia="zh-CN"/>
        </w:rPr>
        <w:t>2.2</w:t>
      </w:r>
      <w:r>
        <w:rPr>
          <w:rFonts w:hint="eastAsia" w:ascii="宋体" w:hAnsi="宋体" w:cs="宋体"/>
          <w:color w:val="000000"/>
          <w:sz w:val="24"/>
          <w:szCs w:val="24"/>
        </w:rPr>
        <w:t>.3如果在规定的时间内</w:t>
      </w:r>
      <w:r>
        <w:rPr>
          <w:rFonts w:hint="eastAsia" w:cs="宋体" w:asciiTheme="minorEastAsia" w:hAnsiTheme="minorEastAsia" w:eastAsiaTheme="minorEastAsia"/>
          <w:bCs/>
          <w:sz w:val="24"/>
          <w:szCs w:val="24"/>
          <w:lang w:val="en-US" w:eastAsia="zh-CN"/>
        </w:rPr>
        <w:t>供应商</w:t>
      </w:r>
      <w:r>
        <w:rPr>
          <w:rFonts w:hint="eastAsia" w:ascii="宋体" w:hAnsi="宋体" w:cs="宋体"/>
          <w:color w:val="000000"/>
          <w:sz w:val="24"/>
          <w:szCs w:val="24"/>
        </w:rPr>
        <w:t>未提出疑问，将视为</w:t>
      </w:r>
      <w:r>
        <w:rPr>
          <w:rFonts w:hint="eastAsia" w:ascii="宋体" w:hAnsi="宋体" w:cs="宋体"/>
          <w:color w:val="000000"/>
          <w:sz w:val="24"/>
          <w:szCs w:val="24"/>
          <w:lang w:val="en-US" w:eastAsia="zh-CN"/>
        </w:rPr>
        <w:t>投标</w:t>
      </w:r>
      <w:r>
        <w:rPr>
          <w:rFonts w:hint="eastAsia" w:cs="宋体" w:asciiTheme="minorEastAsia" w:hAnsiTheme="minorEastAsia" w:eastAsiaTheme="minorEastAsia"/>
          <w:bCs/>
          <w:sz w:val="24"/>
          <w:szCs w:val="24"/>
          <w:lang w:val="en-US" w:eastAsia="zh-CN"/>
        </w:rPr>
        <w:t>供应商</w:t>
      </w:r>
      <w:r>
        <w:rPr>
          <w:rFonts w:hint="eastAsia" w:ascii="宋体" w:hAnsi="宋体" w:cs="宋体"/>
          <w:color w:val="000000"/>
          <w:sz w:val="24"/>
          <w:szCs w:val="24"/>
        </w:rPr>
        <w:t>完全理解并接受</w:t>
      </w:r>
      <w:r>
        <w:rPr>
          <w:rFonts w:hint="eastAsia" w:ascii="宋体" w:hAnsi="宋体" w:cs="宋体"/>
          <w:color w:val="000000"/>
          <w:sz w:val="24"/>
          <w:szCs w:val="24"/>
          <w:lang w:eastAsia="zh-CN"/>
        </w:rPr>
        <w:t>征集文件</w:t>
      </w:r>
      <w:r>
        <w:rPr>
          <w:rFonts w:hint="eastAsia" w:ascii="宋体" w:hAnsi="宋体" w:cs="宋体"/>
          <w:color w:val="000000"/>
          <w:sz w:val="24"/>
          <w:szCs w:val="24"/>
        </w:rPr>
        <w:t>中的资格要求、</w:t>
      </w:r>
      <w:r>
        <w:rPr>
          <w:rFonts w:hint="eastAsia" w:cs="宋体" w:asciiTheme="minorEastAsia" w:hAnsiTheme="minorEastAsia" w:eastAsiaTheme="minorEastAsia"/>
          <w:bCs/>
          <w:sz w:val="24"/>
          <w:szCs w:val="24"/>
          <w:lang w:val="en-US" w:eastAsia="zh-CN"/>
        </w:rPr>
        <w:t>供应商</w:t>
      </w:r>
      <w:r>
        <w:rPr>
          <w:rFonts w:hint="eastAsia" w:ascii="宋体" w:hAnsi="宋体" w:cs="宋体"/>
          <w:color w:val="000000"/>
          <w:sz w:val="24"/>
          <w:szCs w:val="24"/>
        </w:rPr>
        <w:t>须知、格式、条款、技术规格、澄清、修改等所有要求，则</w:t>
      </w:r>
      <w:r>
        <w:rPr>
          <w:rFonts w:hint="eastAsia" w:cs="宋体" w:asciiTheme="minorEastAsia" w:hAnsiTheme="minorEastAsia" w:eastAsiaTheme="minorEastAsia"/>
          <w:bCs/>
          <w:sz w:val="24"/>
          <w:szCs w:val="24"/>
          <w:lang w:val="en-US" w:eastAsia="zh-CN"/>
        </w:rPr>
        <w:t>供应商</w:t>
      </w:r>
      <w:r>
        <w:rPr>
          <w:rFonts w:hint="eastAsia" w:ascii="宋体" w:hAnsi="宋体" w:cs="宋体"/>
          <w:color w:val="000000"/>
          <w:sz w:val="24"/>
          <w:szCs w:val="24"/>
        </w:rPr>
        <w:t>应按照</w:t>
      </w:r>
      <w:r>
        <w:rPr>
          <w:rFonts w:hint="eastAsia" w:ascii="宋体" w:hAnsi="宋体" w:cs="宋体"/>
          <w:color w:val="000000"/>
          <w:sz w:val="24"/>
          <w:szCs w:val="24"/>
          <w:lang w:eastAsia="zh-CN"/>
        </w:rPr>
        <w:t>征集文件</w:t>
      </w:r>
      <w:r>
        <w:rPr>
          <w:rFonts w:hint="eastAsia" w:ascii="宋体" w:hAnsi="宋体" w:cs="宋体"/>
          <w:color w:val="000000"/>
          <w:sz w:val="24"/>
          <w:szCs w:val="24"/>
        </w:rPr>
        <w:t>相应要求的要求提交有关资料和文件。</w:t>
      </w:r>
    </w:p>
    <w:p w14:paraId="07B649AD">
      <w:pPr>
        <w:shd w:val="clear" w:color="auto" w:fill="FFFFFF"/>
        <w:snapToGrid w:val="0"/>
        <w:spacing w:line="360" w:lineRule="auto"/>
        <w:ind w:right="105" w:rightChars="50" w:firstLine="470" w:firstLineChars="196"/>
        <w:rPr>
          <w:rFonts w:hint="eastAsia" w:ascii="宋体" w:hAnsi="宋体" w:cs="宋体"/>
          <w:color w:val="000000"/>
          <w:sz w:val="24"/>
          <w:szCs w:val="24"/>
        </w:rPr>
      </w:pPr>
      <w:r>
        <w:rPr>
          <w:rFonts w:hint="eastAsia" w:ascii="宋体" w:hAnsi="宋体" w:cs="宋体"/>
          <w:color w:val="000000"/>
          <w:sz w:val="24"/>
          <w:szCs w:val="24"/>
          <w:lang w:val="en-US" w:eastAsia="zh-CN"/>
        </w:rPr>
        <w:t>2.2</w:t>
      </w:r>
      <w:r>
        <w:rPr>
          <w:rFonts w:hint="eastAsia" w:ascii="宋体" w:hAnsi="宋体" w:cs="宋体"/>
          <w:color w:val="000000"/>
          <w:sz w:val="24"/>
          <w:szCs w:val="24"/>
        </w:rPr>
        <w:t>.4</w:t>
      </w:r>
      <w:r>
        <w:rPr>
          <w:rFonts w:hint="eastAsia" w:ascii="宋体" w:hAnsi="宋体" w:cs="宋体"/>
          <w:color w:val="000000"/>
          <w:sz w:val="24"/>
          <w:szCs w:val="24"/>
          <w:lang w:eastAsia="zh-CN"/>
        </w:rPr>
        <w:t>征集文件</w:t>
      </w:r>
      <w:r>
        <w:rPr>
          <w:rFonts w:hint="eastAsia" w:ascii="宋体" w:hAnsi="宋体" w:cs="宋体"/>
          <w:color w:val="000000"/>
          <w:sz w:val="24"/>
          <w:szCs w:val="24"/>
        </w:rPr>
        <w:t>澄清、修改、补充通知内容均以发布的澄清、变更、补充公告内容为准。当</w:t>
      </w:r>
      <w:r>
        <w:rPr>
          <w:rFonts w:hint="eastAsia" w:ascii="宋体" w:hAnsi="宋体" w:cs="宋体"/>
          <w:color w:val="000000"/>
          <w:sz w:val="24"/>
          <w:szCs w:val="24"/>
          <w:lang w:eastAsia="zh-CN"/>
        </w:rPr>
        <w:t>征集文件</w:t>
      </w:r>
      <w:r>
        <w:rPr>
          <w:rFonts w:hint="eastAsia" w:ascii="宋体" w:hAnsi="宋体" w:cs="宋体"/>
          <w:color w:val="000000"/>
          <w:sz w:val="24"/>
          <w:szCs w:val="24"/>
        </w:rPr>
        <w:t>、修改补充通知、澄清内容相互矛盾时，以最后发出的通知或修改文件为准。</w:t>
      </w:r>
    </w:p>
    <w:p w14:paraId="496EA546">
      <w:pPr>
        <w:shd w:val="clear" w:color="auto" w:fill="FFFFFF"/>
        <w:snapToGrid w:val="0"/>
        <w:spacing w:line="360" w:lineRule="auto"/>
        <w:ind w:right="105" w:rightChars="50" w:firstLine="470" w:firstLineChars="196"/>
        <w:rPr>
          <w:rFonts w:hint="eastAsia" w:ascii="宋体" w:hAnsi="宋体" w:cs="宋体"/>
          <w:color w:val="000000"/>
          <w:sz w:val="24"/>
          <w:szCs w:val="24"/>
        </w:rPr>
      </w:pPr>
      <w:r>
        <w:rPr>
          <w:rFonts w:hint="eastAsia" w:ascii="宋体" w:hAnsi="宋体" w:cs="宋体"/>
          <w:color w:val="000000"/>
          <w:sz w:val="24"/>
          <w:szCs w:val="24"/>
          <w:lang w:val="en-US" w:eastAsia="zh-CN"/>
        </w:rPr>
        <w:t>2.2</w:t>
      </w:r>
      <w:r>
        <w:rPr>
          <w:rFonts w:hint="eastAsia" w:ascii="宋体" w:hAnsi="宋体" w:cs="宋体"/>
          <w:color w:val="000000"/>
          <w:sz w:val="24"/>
          <w:szCs w:val="24"/>
        </w:rPr>
        <w:t>.5</w:t>
      </w:r>
      <w:r>
        <w:rPr>
          <w:rFonts w:hint="eastAsia" w:cs="宋体" w:asciiTheme="minorEastAsia" w:hAnsiTheme="minorEastAsia" w:eastAsiaTheme="minorEastAsia"/>
          <w:bCs/>
          <w:sz w:val="24"/>
          <w:szCs w:val="24"/>
          <w:lang w:val="en-US" w:eastAsia="zh-CN"/>
        </w:rPr>
        <w:t>供应商</w:t>
      </w:r>
      <w:r>
        <w:rPr>
          <w:rFonts w:hint="eastAsia" w:ascii="宋体" w:hAnsi="宋体" w:cs="宋体"/>
          <w:color w:val="000000"/>
          <w:sz w:val="24"/>
          <w:szCs w:val="24"/>
        </w:rPr>
        <w:t>应自行查看澄清或变更信息。</w:t>
      </w:r>
    </w:p>
    <w:p w14:paraId="485A748D">
      <w:pPr>
        <w:shd w:val="clear" w:color="auto" w:fill="FFFFFF"/>
        <w:snapToGrid w:val="0"/>
        <w:spacing w:line="360" w:lineRule="auto"/>
        <w:ind w:right="105" w:rightChars="50" w:firstLine="472" w:firstLineChars="196"/>
        <w:rPr>
          <w:rFonts w:ascii="宋体"/>
          <w:color w:val="000000"/>
          <w:sz w:val="24"/>
          <w:szCs w:val="24"/>
        </w:rPr>
      </w:pPr>
      <w:r>
        <w:rPr>
          <w:rFonts w:hint="eastAsia" w:ascii="宋体" w:hAnsi="宋体" w:cs="宋体"/>
          <w:b/>
          <w:bCs/>
          <w:color w:val="000000"/>
          <w:sz w:val="24"/>
          <w:szCs w:val="24"/>
          <w:lang w:val="en-US" w:eastAsia="zh-CN"/>
        </w:rPr>
        <w:t>2.3</w:t>
      </w:r>
      <w:r>
        <w:rPr>
          <w:rFonts w:hint="eastAsia" w:ascii="宋体" w:hAnsi="宋体" w:cs="宋体"/>
          <w:b/>
          <w:bCs/>
          <w:color w:val="000000"/>
          <w:sz w:val="24"/>
          <w:szCs w:val="24"/>
        </w:rPr>
        <w:t>、</w:t>
      </w:r>
      <w:r>
        <w:rPr>
          <w:rFonts w:hint="eastAsia" w:ascii="宋体" w:hAnsi="宋体" w:cs="宋体"/>
          <w:b/>
          <w:bCs/>
          <w:color w:val="000000"/>
          <w:sz w:val="24"/>
          <w:szCs w:val="24"/>
          <w:lang w:eastAsia="zh-CN"/>
        </w:rPr>
        <w:t>征集文件</w:t>
      </w:r>
      <w:r>
        <w:rPr>
          <w:rFonts w:hint="eastAsia" w:ascii="宋体" w:hAnsi="宋体" w:cs="宋体"/>
          <w:b/>
          <w:bCs/>
          <w:color w:val="000000"/>
          <w:sz w:val="24"/>
          <w:szCs w:val="24"/>
        </w:rPr>
        <w:t>的修正</w:t>
      </w:r>
    </w:p>
    <w:p w14:paraId="07473ED0">
      <w:pPr>
        <w:shd w:val="clear" w:color="auto" w:fill="FFFFFF"/>
        <w:snapToGrid w:val="0"/>
        <w:spacing w:line="360" w:lineRule="auto"/>
        <w:ind w:right="105" w:rightChars="50" w:firstLine="482" w:firstLineChars="200"/>
        <w:rPr>
          <w:rFonts w:hint="eastAsia" w:ascii="宋体" w:hAnsi="宋体" w:cs="_5b8b_4f53"/>
          <w:color w:val="000000"/>
          <w:sz w:val="24"/>
        </w:rPr>
      </w:pPr>
      <w:r>
        <w:rPr>
          <w:rFonts w:hint="eastAsia" w:ascii="宋体" w:hAnsi="宋体" w:cs="_5b8b_4f53"/>
          <w:b/>
          <w:bCs/>
          <w:color w:val="000000"/>
          <w:sz w:val="24"/>
          <w:lang w:val="en-US" w:eastAsia="zh-CN"/>
        </w:rPr>
        <w:t>2.3</w:t>
      </w:r>
      <w:r>
        <w:rPr>
          <w:rFonts w:ascii="宋体" w:hAnsi="宋体" w:cs="_5b8b_4f53"/>
          <w:b/>
          <w:bCs/>
          <w:color w:val="000000"/>
          <w:sz w:val="24"/>
        </w:rPr>
        <w:t>.1</w:t>
      </w:r>
      <w:r>
        <w:rPr>
          <w:rFonts w:hint="eastAsia" w:ascii="宋体" w:hAnsi="宋体" w:cs="_5b8b_4f53"/>
          <w:color w:val="000000"/>
          <w:sz w:val="24"/>
        </w:rPr>
        <w:t>在投标截止时间15天前，</w:t>
      </w:r>
      <w:r>
        <w:rPr>
          <w:rFonts w:hint="eastAsia" w:ascii="宋体" w:hAnsi="宋体" w:cs="宋体"/>
          <w:color w:val="000000"/>
          <w:sz w:val="24"/>
          <w:szCs w:val="24"/>
          <w:lang w:val="en-US" w:eastAsia="zh-CN"/>
        </w:rPr>
        <w:t>采购人</w:t>
      </w:r>
      <w:r>
        <w:rPr>
          <w:rFonts w:hint="eastAsia" w:ascii="宋体" w:hAnsi="宋体" w:cs="_5b8b_4f53"/>
          <w:color w:val="000000"/>
          <w:sz w:val="24"/>
        </w:rPr>
        <w:t>可以变更公告的方式在三门峡市公共资源交易系统中回复所有报名完成供应商（投标人）或发布变更公告。如果修改</w:t>
      </w:r>
      <w:r>
        <w:rPr>
          <w:rFonts w:hint="eastAsia" w:ascii="宋体" w:hAnsi="宋体" w:cs="_5b8b_4f53"/>
          <w:color w:val="000000"/>
          <w:sz w:val="24"/>
          <w:lang w:eastAsia="zh-CN"/>
        </w:rPr>
        <w:t>征集文件</w:t>
      </w:r>
      <w:r>
        <w:rPr>
          <w:rFonts w:hint="eastAsia" w:ascii="宋体" w:hAnsi="宋体" w:cs="_5b8b_4f53"/>
          <w:color w:val="000000"/>
          <w:sz w:val="24"/>
        </w:rPr>
        <w:t>的时间距投标截止时间不足15天，相应延长投标截止时间。</w:t>
      </w:r>
    </w:p>
    <w:p w14:paraId="6229D6B7">
      <w:pPr>
        <w:shd w:val="clear" w:color="auto" w:fill="FFFFFF"/>
        <w:snapToGrid w:val="0"/>
        <w:spacing w:line="360" w:lineRule="auto"/>
        <w:ind w:right="105" w:rightChars="50" w:firstLine="480" w:firstLineChars="200"/>
        <w:rPr>
          <w:rFonts w:hint="eastAsia" w:ascii="宋体" w:hAnsi="宋体" w:cs="_5b8b_4f53"/>
          <w:color w:val="000000"/>
          <w:sz w:val="24"/>
        </w:rPr>
      </w:pPr>
      <w:r>
        <w:rPr>
          <w:rFonts w:hint="eastAsia" w:ascii="宋体" w:hAnsi="宋体" w:cs="_5b8b_4f53"/>
          <w:color w:val="000000"/>
          <w:sz w:val="24"/>
          <w:lang w:val="en-US" w:eastAsia="zh-CN"/>
        </w:rPr>
        <w:t>2.3</w:t>
      </w:r>
      <w:r>
        <w:rPr>
          <w:rFonts w:hint="eastAsia" w:ascii="宋体" w:hAnsi="宋体" w:cs="_5b8b_4f53"/>
          <w:color w:val="000000"/>
          <w:sz w:val="24"/>
        </w:rPr>
        <w:t>.2</w:t>
      </w:r>
      <w:r>
        <w:rPr>
          <w:rFonts w:hint="eastAsia" w:cs="宋体" w:asciiTheme="minorEastAsia" w:hAnsiTheme="minorEastAsia" w:eastAsiaTheme="minorEastAsia"/>
          <w:bCs/>
          <w:sz w:val="24"/>
          <w:szCs w:val="24"/>
          <w:lang w:val="en-US" w:eastAsia="zh-CN"/>
        </w:rPr>
        <w:t>供应商</w:t>
      </w:r>
      <w:r>
        <w:rPr>
          <w:rFonts w:hint="eastAsia" w:ascii="宋体" w:hAnsi="宋体" w:cs="_5b8b_4f53"/>
          <w:color w:val="000000"/>
          <w:sz w:val="24"/>
        </w:rPr>
        <w:t>应自行查看变更信息。</w:t>
      </w:r>
    </w:p>
    <w:p w14:paraId="07B7206C">
      <w:pPr>
        <w:keepNext w:val="0"/>
        <w:keepLines w:val="0"/>
        <w:pageBreakBefore w:val="0"/>
        <w:widowControl w:val="0"/>
        <w:shd w:val="clear" w:color="auto" w:fill="FFFFFF"/>
        <w:kinsoku/>
        <w:wordWrap/>
        <w:overflowPunct/>
        <w:topLinePunct w:val="0"/>
        <w:autoSpaceDE/>
        <w:autoSpaceDN/>
        <w:bidi w:val="0"/>
        <w:adjustRightInd/>
        <w:snapToGrid w:val="0"/>
        <w:spacing w:before="313" w:beforeLines="100" w:after="157" w:afterLines="50" w:line="360" w:lineRule="auto"/>
        <w:ind w:right="105" w:rightChars="50"/>
        <w:jc w:val="both"/>
        <w:textAlignment w:val="auto"/>
        <w:rPr>
          <w:rFonts w:ascii="宋体"/>
          <w:color w:val="000000"/>
          <w:sz w:val="36"/>
          <w:szCs w:val="36"/>
        </w:rPr>
      </w:pPr>
      <w:r>
        <w:rPr>
          <w:rFonts w:hint="eastAsia" w:ascii="宋体" w:hAnsi="宋体" w:cs="宋体"/>
          <w:b/>
          <w:bCs/>
          <w:color w:val="000000"/>
          <w:sz w:val="28"/>
          <w:szCs w:val="28"/>
          <w:lang w:val="en-US" w:eastAsia="zh-CN"/>
        </w:rPr>
        <w:t>3</w:t>
      </w:r>
      <w:r>
        <w:rPr>
          <w:rFonts w:hint="eastAsia" w:ascii="宋体" w:hAnsi="宋体" w:cs="宋体"/>
          <w:b/>
          <w:bCs/>
          <w:color w:val="000000"/>
          <w:sz w:val="28"/>
          <w:szCs w:val="28"/>
        </w:rPr>
        <w:t>、</w:t>
      </w:r>
      <w:r>
        <w:rPr>
          <w:rFonts w:hint="eastAsia" w:ascii="宋体" w:hAnsi="宋体" w:cs="宋体"/>
          <w:b/>
          <w:bCs/>
          <w:color w:val="000000"/>
          <w:sz w:val="28"/>
          <w:szCs w:val="28"/>
          <w:lang w:val="en-US" w:eastAsia="zh-CN"/>
        </w:rPr>
        <w:t>响应文件</w:t>
      </w:r>
      <w:r>
        <w:rPr>
          <w:rFonts w:hint="eastAsia" w:ascii="宋体" w:hAnsi="宋体" w:cs="宋体"/>
          <w:b/>
          <w:bCs/>
          <w:color w:val="000000"/>
          <w:sz w:val="28"/>
          <w:szCs w:val="28"/>
        </w:rPr>
        <w:t>的编制</w:t>
      </w:r>
    </w:p>
    <w:p w14:paraId="2847EF62">
      <w:pPr>
        <w:shd w:val="clear" w:color="auto" w:fill="FFFFFF"/>
        <w:snapToGrid w:val="0"/>
        <w:spacing w:line="360" w:lineRule="auto"/>
        <w:ind w:right="105" w:rightChars="50" w:firstLine="472" w:firstLineChars="196"/>
        <w:rPr>
          <w:rFonts w:ascii="宋体"/>
          <w:color w:val="000000"/>
          <w:sz w:val="24"/>
          <w:szCs w:val="24"/>
        </w:rPr>
      </w:pPr>
      <w:r>
        <w:rPr>
          <w:rFonts w:hint="eastAsia" w:ascii="宋体" w:hAnsi="宋体" w:cs="宋体"/>
          <w:b/>
          <w:bCs/>
          <w:color w:val="000000"/>
          <w:sz w:val="24"/>
          <w:szCs w:val="24"/>
          <w:lang w:val="en-US" w:eastAsia="zh-CN"/>
        </w:rPr>
        <w:t>3.1</w:t>
      </w:r>
      <w:r>
        <w:rPr>
          <w:rFonts w:hint="eastAsia" w:ascii="宋体" w:hAnsi="宋体" w:cs="宋体"/>
          <w:b/>
          <w:bCs/>
          <w:color w:val="000000"/>
          <w:sz w:val="24"/>
          <w:szCs w:val="24"/>
        </w:rPr>
        <w:t>、特别说明</w:t>
      </w:r>
    </w:p>
    <w:p w14:paraId="759D9D90">
      <w:pPr>
        <w:shd w:val="clear" w:color="auto" w:fill="FFFFFF"/>
        <w:snapToGrid w:val="0"/>
        <w:spacing w:line="360" w:lineRule="auto"/>
        <w:ind w:right="105" w:rightChars="50" w:firstLine="472" w:firstLineChars="196"/>
        <w:rPr>
          <w:rFonts w:ascii="宋体"/>
          <w:color w:val="000000"/>
          <w:sz w:val="24"/>
          <w:szCs w:val="24"/>
        </w:rPr>
      </w:pPr>
      <w:r>
        <w:rPr>
          <w:rFonts w:hint="eastAsia" w:ascii="宋体" w:hAnsi="宋体" w:cs="宋体"/>
          <w:b/>
          <w:bCs/>
          <w:color w:val="000000"/>
          <w:sz w:val="24"/>
          <w:szCs w:val="24"/>
          <w:lang w:val="en-US" w:eastAsia="zh-CN"/>
        </w:rPr>
        <w:t>3.1</w:t>
      </w:r>
      <w:r>
        <w:rPr>
          <w:rFonts w:ascii="宋体" w:hAnsi="宋体" w:cs="宋体"/>
          <w:b/>
          <w:bCs/>
          <w:color w:val="000000"/>
          <w:sz w:val="24"/>
          <w:szCs w:val="24"/>
        </w:rPr>
        <w:t>.1</w:t>
      </w:r>
      <w:r>
        <w:rPr>
          <w:rFonts w:hint="eastAsia" w:ascii="宋体" w:hAnsi="宋体" w:cs="宋体"/>
          <w:color w:val="000000"/>
          <w:sz w:val="24"/>
          <w:szCs w:val="24"/>
        </w:rPr>
        <w:t>投标语言</w:t>
      </w:r>
    </w:p>
    <w:p w14:paraId="1C7E17B0">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投标供应商提交的</w:t>
      </w:r>
      <w:r>
        <w:rPr>
          <w:rFonts w:hint="eastAsia" w:ascii="宋体" w:hAnsi="宋体" w:cs="宋体"/>
          <w:color w:val="000000"/>
          <w:sz w:val="24"/>
          <w:szCs w:val="24"/>
          <w:lang w:eastAsia="zh-CN"/>
        </w:rPr>
        <w:t>响应文件</w:t>
      </w:r>
      <w:r>
        <w:rPr>
          <w:rFonts w:hint="eastAsia" w:ascii="宋体" w:hAnsi="宋体" w:cs="宋体"/>
          <w:color w:val="000000"/>
          <w:sz w:val="24"/>
          <w:szCs w:val="24"/>
        </w:rPr>
        <w:t>以及投标供应商与招标代理机构就有关投标的所有往来函电均应使用中文。</w:t>
      </w:r>
    </w:p>
    <w:p w14:paraId="46A7A6B5">
      <w:pPr>
        <w:shd w:val="clear" w:color="auto" w:fill="FFFFFF"/>
        <w:snapToGrid w:val="0"/>
        <w:spacing w:line="360" w:lineRule="auto"/>
        <w:ind w:right="105" w:rightChars="50" w:firstLine="472" w:firstLineChars="196"/>
        <w:rPr>
          <w:rFonts w:ascii="宋体"/>
          <w:color w:val="000000"/>
          <w:sz w:val="24"/>
          <w:szCs w:val="24"/>
        </w:rPr>
      </w:pPr>
      <w:r>
        <w:rPr>
          <w:rFonts w:hint="eastAsia" w:ascii="宋体" w:hAnsi="宋体" w:cs="宋体"/>
          <w:b/>
          <w:bCs/>
          <w:color w:val="000000"/>
          <w:sz w:val="24"/>
          <w:szCs w:val="24"/>
          <w:lang w:val="en-US" w:eastAsia="zh-CN"/>
        </w:rPr>
        <w:t>3.1</w:t>
      </w:r>
      <w:r>
        <w:rPr>
          <w:rFonts w:ascii="宋体" w:hAnsi="宋体" w:cs="宋体"/>
          <w:b/>
          <w:bCs/>
          <w:color w:val="000000"/>
          <w:sz w:val="24"/>
          <w:szCs w:val="24"/>
        </w:rPr>
        <w:t>.2</w:t>
      </w:r>
      <w:r>
        <w:rPr>
          <w:rFonts w:hint="eastAsia" w:ascii="宋体" w:hAnsi="宋体" w:cs="宋体"/>
          <w:color w:val="000000"/>
          <w:sz w:val="24"/>
          <w:szCs w:val="24"/>
        </w:rPr>
        <w:t>计量</w:t>
      </w:r>
    </w:p>
    <w:p w14:paraId="56ABC5DA">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在</w:t>
      </w:r>
      <w:r>
        <w:rPr>
          <w:rFonts w:hint="eastAsia" w:ascii="宋体" w:hAnsi="宋体" w:cs="宋体"/>
          <w:color w:val="000000"/>
          <w:sz w:val="24"/>
          <w:szCs w:val="24"/>
          <w:lang w:eastAsia="zh-CN"/>
        </w:rPr>
        <w:t>响应文件</w:t>
      </w:r>
      <w:r>
        <w:rPr>
          <w:rFonts w:hint="eastAsia" w:ascii="宋体" w:hAnsi="宋体" w:cs="宋体"/>
          <w:color w:val="000000"/>
          <w:sz w:val="24"/>
          <w:szCs w:val="24"/>
        </w:rPr>
        <w:t>所有计量单位均采用中华人民共和国法定计量单位。</w:t>
      </w:r>
    </w:p>
    <w:p w14:paraId="79D0354B">
      <w:pPr>
        <w:shd w:val="clear" w:color="auto" w:fill="FFFFFF"/>
        <w:snapToGrid w:val="0"/>
        <w:spacing w:line="360" w:lineRule="auto"/>
        <w:ind w:right="105" w:rightChars="50" w:firstLine="472" w:firstLineChars="196"/>
        <w:rPr>
          <w:rFonts w:ascii="宋体"/>
          <w:color w:val="000000"/>
          <w:sz w:val="24"/>
          <w:szCs w:val="24"/>
        </w:rPr>
      </w:pPr>
      <w:r>
        <w:rPr>
          <w:rFonts w:hint="eastAsia" w:ascii="宋体" w:hAnsi="宋体" w:cs="宋体"/>
          <w:b/>
          <w:bCs/>
          <w:color w:val="000000"/>
          <w:sz w:val="24"/>
          <w:szCs w:val="24"/>
          <w:lang w:val="en-US" w:eastAsia="zh-CN"/>
        </w:rPr>
        <w:t>3.1</w:t>
      </w:r>
      <w:r>
        <w:rPr>
          <w:rFonts w:ascii="宋体" w:hAnsi="宋体" w:cs="宋体"/>
          <w:b/>
          <w:bCs/>
          <w:color w:val="000000"/>
          <w:sz w:val="24"/>
          <w:szCs w:val="24"/>
        </w:rPr>
        <w:t>.3</w:t>
      </w:r>
      <w:r>
        <w:rPr>
          <w:rFonts w:hint="eastAsia" w:ascii="宋体" w:hAnsi="宋体" w:cs="宋体"/>
          <w:color w:val="000000"/>
          <w:sz w:val="24"/>
          <w:szCs w:val="24"/>
        </w:rPr>
        <w:t>投标供应商在</w:t>
      </w:r>
      <w:r>
        <w:rPr>
          <w:rFonts w:hint="eastAsia" w:ascii="宋体" w:hAnsi="宋体" w:cs="宋体"/>
          <w:color w:val="000000"/>
          <w:sz w:val="24"/>
          <w:szCs w:val="24"/>
          <w:lang w:eastAsia="zh-CN"/>
        </w:rPr>
        <w:t>响应文件</w:t>
      </w:r>
      <w:r>
        <w:rPr>
          <w:rFonts w:hint="eastAsia" w:ascii="宋体" w:hAnsi="宋体" w:cs="宋体"/>
          <w:color w:val="000000"/>
          <w:sz w:val="24"/>
          <w:szCs w:val="24"/>
        </w:rPr>
        <w:t>中所提交的所有资料和文件均应是真实的和有效的，如有作假，则将该投标供应商的投标作无效标处理，若中标后被发现有上述行为的，则</w:t>
      </w:r>
      <w:r>
        <w:rPr>
          <w:rFonts w:hint="eastAsia" w:ascii="宋体" w:hAnsi="宋体" w:cs="宋体"/>
          <w:color w:val="000000"/>
          <w:sz w:val="24"/>
          <w:szCs w:val="24"/>
          <w:lang w:val="en-US" w:eastAsia="zh-CN"/>
        </w:rPr>
        <w:t>采购人</w:t>
      </w:r>
      <w:r>
        <w:rPr>
          <w:rFonts w:hint="eastAsia" w:ascii="宋体" w:hAnsi="宋体" w:cs="宋体"/>
          <w:color w:val="000000"/>
          <w:sz w:val="24"/>
          <w:szCs w:val="24"/>
        </w:rPr>
        <w:t>有权取消其中标资格，并且该投标供应商应承担由此而造成的一切损失（包括经济损失和法律责任）。</w:t>
      </w:r>
    </w:p>
    <w:p w14:paraId="73F67278">
      <w:pPr>
        <w:shd w:val="clear" w:color="auto" w:fill="FFFFFF"/>
        <w:snapToGrid w:val="0"/>
        <w:spacing w:line="360" w:lineRule="auto"/>
        <w:ind w:right="105" w:rightChars="50" w:firstLine="472" w:firstLineChars="196"/>
        <w:rPr>
          <w:rFonts w:ascii="宋体"/>
          <w:color w:val="000000"/>
          <w:sz w:val="24"/>
          <w:szCs w:val="24"/>
        </w:rPr>
      </w:pPr>
      <w:r>
        <w:rPr>
          <w:rFonts w:hint="eastAsia" w:ascii="宋体" w:hAnsi="宋体" w:cs="宋体"/>
          <w:b/>
          <w:bCs/>
          <w:color w:val="000000"/>
          <w:sz w:val="24"/>
          <w:szCs w:val="24"/>
          <w:lang w:val="en-US" w:eastAsia="zh-CN"/>
        </w:rPr>
        <w:t>3.1</w:t>
      </w:r>
      <w:r>
        <w:rPr>
          <w:rFonts w:ascii="宋体" w:hAnsi="宋体" w:cs="宋体"/>
          <w:b/>
          <w:bCs/>
          <w:color w:val="000000"/>
          <w:sz w:val="24"/>
          <w:szCs w:val="24"/>
        </w:rPr>
        <w:t>.4</w:t>
      </w:r>
      <w:r>
        <w:rPr>
          <w:rFonts w:hint="eastAsia" w:ascii="宋体" w:hAnsi="宋体" w:cs="宋体"/>
          <w:color w:val="000000"/>
          <w:sz w:val="24"/>
          <w:szCs w:val="24"/>
        </w:rPr>
        <w:t>投标供应商应当按照</w:t>
      </w:r>
      <w:r>
        <w:rPr>
          <w:rFonts w:hint="eastAsia" w:ascii="宋体" w:hAnsi="宋体" w:cs="宋体"/>
          <w:color w:val="000000"/>
          <w:sz w:val="24"/>
          <w:szCs w:val="24"/>
          <w:lang w:eastAsia="zh-CN"/>
        </w:rPr>
        <w:t>征集文件</w:t>
      </w:r>
      <w:r>
        <w:rPr>
          <w:rFonts w:hint="eastAsia" w:ascii="宋体" w:hAnsi="宋体" w:cs="宋体"/>
          <w:color w:val="000000"/>
          <w:sz w:val="24"/>
          <w:szCs w:val="24"/>
        </w:rPr>
        <w:t>和电子招标投标交易平台的要求编制并加密</w:t>
      </w:r>
      <w:r>
        <w:rPr>
          <w:rFonts w:hint="eastAsia" w:ascii="宋体" w:hAnsi="宋体" w:cs="宋体"/>
          <w:color w:val="000000"/>
          <w:sz w:val="24"/>
          <w:szCs w:val="24"/>
          <w:lang w:eastAsia="zh-CN"/>
        </w:rPr>
        <w:t>响应文件</w:t>
      </w:r>
      <w:r>
        <w:rPr>
          <w:rFonts w:hint="eastAsia" w:ascii="宋体" w:hAnsi="宋体" w:cs="宋体"/>
          <w:color w:val="000000"/>
          <w:sz w:val="24"/>
          <w:szCs w:val="24"/>
        </w:rPr>
        <w:t>。投标供应商未按规定加密的</w:t>
      </w:r>
      <w:r>
        <w:rPr>
          <w:rFonts w:hint="eastAsia" w:ascii="宋体" w:hAnsi="宋体" w:cs="宋体"/>
          <w:color w:val="000000"/>
          <w:sz w:val="24"/>
          <w:szCs w:val="24"/>
          <w:lang w:eastAsia="zh-CN"/>
        </w:rPr>
        <w:t>响应文件</w:t>
      </w:r>
      <w:r>
        <w:rPr>
          <w:rFonts w:hint="eastAsia" w:ascii="宋体" w:hAnsi="宋体" w:cs="宋体"/>
          <w:color w:val="000000"/>
          <w:sz w:val="24"/>
          <w:szCs w:val="24"/>
        </w:rPr>
        <w:t>，电子招标投标交易平台将拒收并提示。</w:t>
      </w:r>
    </w:p>
    <w:p w14:paraId="5FA0A59D">
      <w:pPr>
        <w:shd w:val="clear" w:color="auto" w:fill="FFFFFF"/>
        <w:snapToGrid w:val="0"/>
        <w:spacing w:line="360" w:lineRule="auto"/>
        <w:ind w:right="105" w:rightChars="50" w:firstLine="472" w:firstLineChars="196"/>
        <w:rPr>
          <w:rFonts w:ascii="宋体"/>
          <w:b/>
          <w:bCs/>
          <w:color w:val="000000"/>
          <w:sz w:val="24"/>
          <w:szCs w:val="24"/>
        </w:rPr>
      </w:pPr>
      <w:r>
        <w:rPr>
          <w:rFonts w:hint="eastAsia" w:ascii="宋体" w:hAnsi="宋体" w:cs="宋体"/>
          <w:b/>
          <w:bCs/>
          <w:color w:val="000000"/>
          <w:sz w:val="24"/>
          <w:szCs w:val="24"/>
          <w:lang w:val="en-US" w:eastAsia="zh-CN"/>
        </w:rPr>
        <w:t>3.1</w:t>
      </w:r>
      <w:r>
        <w:rPr>
          <w:rFonts w:ascii="宋体" w:hAnsi="宋体" w:cs="宋体"/>
          <w:b/>
          <w:bCs/>
          <w:color w:val="000000"/>
          <w:sz w:val="24"/>
          <w:szCs w:val="24"/>
        </w:rPr>
        <w:t>.5</w:t>
      </w:r>
      <w:r>
        <w:rPr>
          <w:rFonts w:hint="eastAsia" w:ascii="宋体" w:hAnsi="宋体" w:cs="宋体"/>
          <w:b/>
          <w:bCs/>
          <w:color w:val="000000"/>
          <w:sz w:val="24"/>
          <w:szCs w:val="24"/>
        </w:rPr>
        <w:t>温馨提示：本项目为电子化、无纸化交易项目，开标时不接受任何纸质资料，为保证您能投标成功，请需仔细阅读投标供应商须知前附表。</w:t>
      </w:r>
    </w:p>
    <w:p w14:paraId="08F40C7F">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firstLine="482" w:firstLineChars="200"/>
        <w:jc w:val="left"/>
        <w:textAlignment w:val="auto"/>
        <w:rPr>
          <w:rFonts w:ascii="宋体" w:hAnsi="宋体" w:cs="宋体"/>
          <w:b/>
          <w:bCs/>
          <w:kern w:val="0"/>
          <w:sz w:val="24"/>
          <w:szCs w:val="24"/>
        </w:rPr>
      </w:pPr>
      <w:r>
        <w:rPr>
          <w:rFonts w:hint="eastAsia" w:ascii="宋体" w:hAnsi="宋体" w:cs="宋体"/>
          <w:b/>
          <w:bCs/>
          <w:kern w:val="0"/>
          <w:sz w:val="24"/>
          <w:szCs w:val="24"/>
          <w:lang w:val="en-US" w:eastAsia="zh-CN"/>
        </w:rPr>
        <w:t>3.2</w:t>
      </w:r>
      <w:r>
        <w:rPr>
          <w:rFonts w:ascii="宋体" w:hAnsi="宋体" w:cs="宋体"/>
          <w:b/>
          <w:bCs/>
          <w:kern w:val="0"/>
          <w:sz w:val="24"/>
          <w:szCs w:val="24"/>
        </w:rPr>
        <w:t xml:space="preserve">.1 </w:t>
      </w:r>
      <w:r>
        <w:rPr>
          <w:rFonts w:hint="eastAsia" w:ascii="宋体" w:hAnsi="宋体" w:cs="宋体"/>
          <w:b/>
          <w:bCs/>
          <w:kern w:val="0"/>
          <w:sz w:val="24"/>
          <w:szCs w:val="24"/>
        </w:rPr>
        <w:t>投标报价中应包含以下内容。</w:t>
      </w:r>
    </w:p>
    <w:p w14:paraId="17B53B96">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3.2</w:t>
      </w:r>
      <w:r>
        <w:rPr>
          <w:rFonts w:ascii="宋体" w:hAnsi="宋体" w:cs="宋体"/>
          <w:kern w:val="0"/>
          <w:sz w:val="24"/>
          <w:szCs w:val="24"/>
        </w:rPr>
        <w:t xml:space="preserve">.1 </w:t>
      </w:r>
      <w:r>
        <w:rPr>
          <w:rFonts w:hint="eastAsia" w:ascii="宋体" w:hAnsi="宋体" w:cs="宋体"/>
          <w:kern w:val="0"/>
          <w:sz w:val="24"/>
          <w:szCs w:val="24"/>
        </w:rPr>
        <w:t>投标供应商的投标报价应包含验收合格正式交付使用前所发生的一切费用，且投标供应商只能提出一个不变价格，</w:t>
      </w:r>
      <w:r>
        <w:rPr>
          <w:rFonts w:hint="eastAsia" w:ascii="宋体" w:hAnsi="宋体" w:cs="宋体"/>
          <w:color w:val="000000"/>
          <w:sz w:val="24"/>
          <w:szCs w:val="24"/>
          <w:lang w:val="en-US" w:eastAsia="zh-CN"/>
        </w:rPr>
        <w:t>采购人</w:t>
      </w:r>
      <w:r>
        <w:rPr>
          <w:rFonts w:hint="eastAsia" w:ascii="宋体" w:hAnsi="宋体" w:cs="宋体"/>
          <w:kern w:val="0"/>
          <w:sz w:val="24"/>
          <w:szCs w:val="24"/>
        </w:rPr>
        <w:t>不接受任何选择报价。</w:t>
      </w:r>
    </w:p>
    <w:p w14:paraId="2BF6BFF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3.2</w:t>
      </w:r>
      <w:r>
        <w:rPr>
          <w:rFonts w:ascii="宋体" w:hAnsi="宋体" w:cs="宋体"/>
          <w:kern w:val="0"/>
          <w:sz w:val="24"/>
          <w:szCs w:val="24"/>
        </w:rPr>
        <w:t xml:space="preserve">.2 </w:t>
      </w:r>
      <w:r>
        <w:rPr>
          <w:rFonts w:hint="eastAsia" w:ascii="宋体" w:hAnsi="宋体" w:cs="宋体"/>
          <w:kern w:val="0"/>
          <w:sz w:val="24"/>
          <w:szCs w:val="24"/>
        </w:rPr>
        <w:t>该项目类别及取费标准按照国家相关规定执行。</w:t>
      </w:r>
    </w:p>
    <w:p w14:paraId="3E170C79">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3.2</w:t>
      </w:r>
      <w:r>
        <w:rPr>
          <w:rFonts w:ascii="宋体" w:hAnsi="宋体" w:cs="宋体"/>
          <w:kern w:val="0"/>
          <w:sz w:val="24"/>
          <w:szCs w:val="24"/>
        </w:rPr>
        <w:t xml:space="preserve">.3 </w:t>
      </w:r>
      <w:r>
        <w:rPr>
          <w:rFonts w:hint="eastAsia" w:ascii="宋体" w:hAnsi="宋体" w:cs="宋体"/>
          <w:kern w:val="0"/>
          <w:sz w:val="24"/>
          <w:szCs w:val="24"/>
          <w:lang w:eastAsia="zh-CN"/>
        </w:rPr>
        <w:t>响应文件</w:t>
      </w:r>
      <w:r>
        <w:rPr>
          <w:rFonts w:hint="eastAsia" w:ascii="宋体" w:hAnsi="宋体" w:cs="宋体"/>
          <w:kern w:val="0"/>
          <w:sz w:val="24"/>
          <w:szCs w:val="24"/>
        </w:rPr>
        <w:t>的投标报价，应是完成本文件所列招标范围的全部内容。</w:t>
      </w:r>
    </w:p>
    <w:p w14:paraId="6A5422EC">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3.2</w:t>
      </w:r>
      <w:r>
        <w:rPr>
          <w:rFonts w:ascii="宋体" w:hAnsi="宋体" w:cs="宋体"/>
          <w:kern w:val="0"/>
          <w:sz w:val="24"/>
          <w:szCs w:val="24"/>
        </w:rPr>
        <w:t xml:space="preserve">.4 </w:t>
      </w:r>
      <w:r>
        <w:rPr>
          <w:rFonts w:hint="eastAsia" w:ascii="宋体" w:hAnsi="宋体" w:cs="宋体"/>
          <w:kern w:val="0"/>
          <w:sz w:val="24"/>
          <w:szCs w:val="24"/>
        </w:rPr>
        <w:t>如投标报价表中的大写金额和小写金额不一致的，以大写金额为准；总价金额与单价金额不一致的，以单价金额为准，但单价金额小数点有明显错误的除外；对不同文字文本电子化</w:t>
      </w:r>
      <w:r>
        <w:rPr>
          <w:rFonts w:hint="eastAsia" w:ascii="宋体" w:hAnsi="宋体" w:cs="宋体"/>
          <w:kern w:val="0"/>
          <w:sz w:val="24"/>
          <w:szCs w:val="24"/>
          <w:lang w:eastAsia="zh-CN"/>
        </w:rPr>
        <w:t>响应文件</w:t>
      </w:r>
      <w:r>
        <w:rPr>
          <w:rFonts w:hint="eastAsia" w:ascii="宋体" w:hAnsi="宋体" w:cs="宋体"/>
          <w:kern w:val="0"/>
          <w:sz w:val="24"/>
          <w:szCs w:val="24"/>
        </w:rPr>
        <w:t>的解释发生异议的，以中文文本为准。</w:t>
      </w:r>
    </w:p>
    <w:p w14:paraId="61024395">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3.2</w:t>
      </w:r>
      <w:r>
        <w:rPr>
          <w:rFonts w:ascii="宋体" w:hAnsi="宋体" w:cs="宋体"/>
          <w:kern w:val="0"/>
          <w:sz w:val="24"/>
          <w:szCs w:val="24"/>
        </w:rPr>
        <w:t xml:space="preserve">.5 </w:t>
      </w:r>
      <w:r>
        <w:rPr>
          <w:rFonts w:hint="eastAsia" w:ascii="宋体" w:hAnsi="宋体" w:cs="宋体"/>
          <w:kern w:val="0"/>
          <w:sz w:val="24"/>
          <w:szCs w:val="24"/>
        </w:rPr>
        <w:t>全部报价均应以人民币为计量币种，并以人民币进行结算。</w:t>
      </w:r>
    </w:p>
    <w:p w14:paraId="3F8D35F8">
      <w:pPr>
        <w:shd w:val="clear" w:color="auto" w:fill="FFFFFF"/>
        <w:snapToGrid w:val="0"/>
        <w:spacing w:line="360" w:lineRule="auto"/>
        <w:ind w:right="105" w:rightChars="50" w:firstLine="472" w:firstLineChars="196"/>
        <w:rPr>
          <w:rFonts w:hint="eastAsia" w:ascii="宋体" w:hAnsi="宋体" w:cs="宋体"/>
          <w:b/>
          <w:bCs/>
          <w:color w:val="000000"/>
          <w:sz w:val="24"/>
          <w:szCs w:val="24"/>
        </w:rPr>
      </w:pPr>
      <w:r>
        <w:rPr>
          <w:rFonts w:hint="eastAsia" w:ascii="宋体" w:hAnsi="宋体" w:cs="宋体"/>
          <w:b/>
          <w:bCs/>
          <w:color w:val="000000"/>
          <w:sz w:val="24"/>
          <w:szCs w:val="24"/>
          <w:lang w:val="en-US" w:eastAsia="zh-CN"/>
        </w:rPr>
        <w:t>3.3</w:t>
      </w:r>
      <w:r>
        <w:rPr>
          <w:rFonts w:hint="eastAsia" w:ascii="宋体" w:hAnsi="宋体" w:cs="宋体"/>
          <w:b/>
          <w:bCs/>
          <w:color w:val="000000"/>
          <w:sz w:val="24"/>
          <w:szCs w:val="24"/>
        </w:rPr>
        <w:t>、投标保证金</w:t>
      </w:r>
    </w:p>
    <w:p w14:paraId="624E8389">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根据《河南省财政厅关于优化政府采购营商环境有关问题的通知》（豫财购【2019】4号）第6条的规定，投标保证金不再收取。供应商以承诺函的形式替代保证金，投标承诺函应明确承诺事项及违背承诺的责任。</w:t>
      </w:r>
    </w:p>
    <w:p w14:paraId="24366AB7">
      <w:pPr>
        <w:shd w:val="clear" w:color="auto" w:fill="FFFFFF"/>
        <w:snapToGrid w:val="0"/>
        <w:spacing w:line="360" w:lineRule="auto"/>
        <w:ind w:right="105" w:rightChars="50" w:firstLine="472" w:firstLineChars="196"/>
        <w:rPr>
          <w:rFonts w:ascii="宋体"/>
          <w:color w:val="000000"/>
          <w:sz w:val="24"/>
          <w:szCs w:val="24"/>
        </w:rPr>
      </w:pPr>
      <w:r>
        <w:rPr>
          <w:rFonts w:hint="eastAsia" w:ascii="宋体" w:hAnsi="宋体" w:cs="宋体"/>
          <w:b/>
          <w:bCs/>
          <w:color w:val="000000"/>
          <w:sz w:val="24"/>
          <w:szCs w:val="24"/>
          <w:lang w:val="en-US" w:eastAsia="zh-CN"/>
        </w:rPr>
        <w:t>3.4</w:t>
      </w:r>
      <w:r>
        <w:rPr>
          <w:rFonts w:hint="eastAsia" w:ascii="宋体" w:hAnsi="宋体" w:cs="宋体"/>
          <w:b/>
          <w:bCs/>
          <w:color w:val="000000"/>
          <w:sz w:val="24"/>
          <w:szCs w:val="24"/>
        </w:rPr>
        <w:t>、投标有效期</w:t>
      </w:r>
    </w:p>
    <w:p w14:paraId="17B17891">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3.4</w:t>
      </w:r>
      <w:r>
        <w:rPr>
          <w:rFonts w:ascii="宋体" w:hAnsi="宋体" w:cs="_5b8b_4f53"/>
          <w:b/>
          <w:bCs/>
          <w:color w:val="000000"/>
          <w:sz w:val="24"/>
          <w:szCs w:val="24"/>
        </w:rPr>
        <w:t>.1</w:t>
      </w:r>
      <w:r>
        <w:rPr>
          <w:rFonts w:hint="eastAsia" w:ascii="宋体" w:hAnsi="宋体" w:cs="_5b8b_4f53"/>
          <w:b w:val="0"/>
          <w:bCs w:val="0"/>
          <w:color w:val="000000"/>
          <w:sz w:val="24"/>
          <w:szCs w:val="24"/>
          <w:lang w:val="en-US" w:eastAsia="zh-CN"/>
        </w:rPr>
        <w:t>响应文件</w:t>
      </w:r>
      <w:r>
        <w:rPr>
          <w:rFonts w:hint="eastAsia" w:ascii="宋体" w:hAnsi="宋体" w:cs="_5b8b_4f53"/>
          <w:color w:val="000000"/>
          <w:sz w:val="24"/>
          <w:szCs w:val="24"/>
        </w:rPr>
        <w:t>从开标之时起开始生效，投标有效期为</w:t>
      </w:r>
      <w:r>
        <w:rPr>
          <w:rFonts w:hint="eastAsia" w:ascii="宋体" w:hAnsi="宋体" w:cs="_5b8b_4f53"/>
          <w:color w:val="000000"/>
          <w:sz w:val="24"/>
          <w:szCs w:val="24"/>
          <w:lang w:eastAsia="zh-CN"/>
        </w:rPr>
        <w:t>90</w:t>
      </w:r>
      <w:r>
        <w:rPr>
          <w:rFonts w:hint="eastAsia" w:ascii="宋体" w:hAnsi="宋体" w:cs="_5b8b_4f53"/>
          <w:color w:val="000000"/>
          <w:sz w:val="24"/>
          <w:szCs w:val="24"/>
        </w:rPr>
        <w:t>日历天。</w:t>
      </w:r>
    </w:p>
    <w:p w14:paraId="6385882B">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3.4</w:t>
      </w:r>
      <w:r>
        <w:rPr>
          <w:rFonts w:ascii="宋体" w:hAnsi="宋体" w:cs="_5b8b_4f53"/>
          <w:b/>
          <w:bCs/>
          <w:color w:val="000000"/>
          <w:sz w:val="24"/>
          <w:szCs w:val="24"/>
        </w:rPr>
        <w:t>.2</w:t>
      </w:r>
      <w:r>
        <w:rPr>
          <w:rFonts w:hint="eastAsia" w:ascii="宋体" w:hAnsi="宋体" w:cs="_5b8b_4f53"/>
          <w:color w:val="000000"/>
          <w:sz w:val="24"/>
          <w:szCs w:val="24"/>
        </w:rPr>
        <w:t>在特殊情况下，</w:t>
      </w:r>
      <w:r>
        <w:rPr>
          <w:rFonts w:hint="eastAsia" w:ascii="宋体" w:hAnsi="宋体" w:cs="宋体"/>
          <w:color w:val="000000"/>
          <w:sz w:val="24"/>
          <w:szCs w:val="24"/>
          <w:lang w:val="en-US" w:eastAsia="zh-CN"/>
        </w:rPr>
        <w:t>采购人</w:t>
      </w:r>
      <w:r>
        <w:rPr>
          <w:rFonts w:hint="eastAsia" w:ascii="宋体" w:hAnsi="宋体" w:cs="_5b8b_4f53"/>
          <w:color w:val="000000"/>
          <w:sz w:val="24"/>
          <w:szCs w:val="24"/>
        </w:rPr>
        <w:t>可征求投标供应商同意延长投标有效期，这种要求和答复均应以信函、传真等书面形式提交。同意延长投标有效期的投标供应商不需要也不允许修改其电子化</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w:t>
      </w:r>
    </w:p>
    <w:p w14:paraId="0B45319C">
      <w:pPr>
        <w:shd w:val="clear" w:color="auto" w:fill="FFFFFF"/>
        <w:snapToGrid w:val="0"/>
        <w:spacing w:line="360" w:lineRule="auto"/>
        <w:ind w:right="105" w:rightChars="50" w:firstLine="482" w:firstLineChars="200"/>
        <w:rPr>
          <w:rFonts w:hint="eastAsia" w:ascii="宋体" w:hAnsi="宋体" w:cs="宋体"/>
          <w:b/>
          <w:bCs/>
          <w:color w:val="000000"/>
          <w:sz w:val="24"/>
          <w:szCs w:val="24"/>
        </w:rPr>
      </w:pPr>
      <w:r>
        <w:rPr>
          <w:rFonts w:hint="eastAsia" w:ascii="宋体" w:hAnsi="宋体" w:cs="_5b8b_4f53"/>
          <w:b/>
          <w:bCs/>
          <w:color w:val="000000"/>
          <w:sz w:val="24"/>
          <w:szCs w:val="24"/>
          <w:lang w:val="en-US" w:eastAsia="zh-CN"/>
        </w:rPr>
        <w:t>3.5</w:t>
      </w:r>
      <w:r>
        <w:rPr>
          <w:rFonts w:hint="eastAsia" w:ascii="宋体" w:hAnsi="宋体" w:cs="宋体"/>
          <w:b/>
          <w:bCs/>
          <w:color w:val="000000"/>
          <w:sz w:val="24"/>
          <w:szCs w:val="24"/>
        </w:rPr>
        <w:t>、电子化</w:t>
      </w:r>
      <w:r>
        <w:rPr>
          <w:rFonts w:hint="eastAsia" w:ascii="宋体" w:hAnsi="宋体" w:cs="宋体"/>
          <w:b/>
          <w:bCs/>
          <w:color w:val="000000"/>
          <w:sz w:val="24"/>
          <w:szCs w:val="24"/>
          <w:lang w:eastAsia="zh-CN"/>
        </w:rPr>
        <w:t>响应文件</w:t>
      </w:r>
      <w:r>
        <w:rPr>
          <w:rFonts w:hint="eastAsia" w:ascii="宋体" w:hAnsi="宋体" w:cs="宋体"/>
          <w:b/>
          <w:bCs/>
          <w:color w:val="000000"/>
          <w:sz w:val="24"/>
          <w:szCs w:val="24"/>
        </w:rPr>
        <w:t>的组成</w:t>
      </w:r>
    </w:p>
    <w:p w14:paraId="43A7913F">
      <w:pPr>
        <w:spacing w:line="360" w:lineRule="auto"/>
        <w:ind w:firstLine="480" w:firstLineChars="200"/>
        <w:rPr>
          <w:rFonts w:hint="eastAsia" w:ascii="宋体" w:hAnsi="宋体" w:cs="_5b8b_4f53"/>
          <w:color w:val="auto"/>
          <w:sz w:val="24"/>
          <w:szCs w:val="24"/>
          <w:highlight w:val="none"/>
        </w:rPr>
      </w:pPr>
      <w:r>
        <w:rPr>
          <w:rFonts w:hint="eastAsia" w:ascii="宋体" w:hAnsi="宋体" w:cs="_5b8b_4f53"/>
          <w:color w:val="auto"/>
          <w:sz w:val="24"/>
          <w:szCs w:val="24"/>
          <w:highlight w:val="none"/>
        </w:rPr>
        <w:t>一、投标函及投标函附录</w:t>
      </w:r>
    </w:p>
    <w:p w14:paraId="5C6654E3">
      <w:pPr>
        <w:spacing w:line="360" w:lineRule="auto"/>
        <w:ind w:firstLine="480" w:firstLineChars="200"/>
        <w:rPr>
          <w:rFonts w:hint="eastAsia" w:ascii="宋体" w:hAnsi="宋体" w:cs="_5b8b_4f53"/>
          <w:color w:val="auto"/>
          <w:sz w:val="24"/>
          <w:szCs w:val="24"/>
          <w:highlight w:val="none"/>
        </w:rPr>
      </w:pPr>
      <w:r>
        <w:rPr>
          <w:rFonts w:hint="eastAsia" w:ascii="宋体" w:hAnsi="宋体" w:cs="_5b8b_4f53"/>
          <w:color w:val="auto"/>
          <w:sz w:val="24"/>
          <w:szCs w:val="24"/>
          <w:highlight w:val="none"/>
        </w:rPr>
        <w:t>二、法定代表人身份证明</w:t>
      </w:r>
    </w:p>
    <w:p w14:paraId="4A85951B">
      <w:pPr>
        <w:spacing w:line="360" w:lineRule="auto"/>
        <w:ind w:firstLine="480" w:firstLineChars="200"/>
        <w:rPr>
          <w:rFonts w:hint="eastAsia" w:ascii="宋体" w:hAnsi="宋体" w:cs="_5b8b_4f53"/>
          <w:color w:val="auto"/>
          <w:sz w:val="24"/>
          <w:szCs w:val="24"/>
          <w:highlight w:val="none"/>
        </w:rPr>
      </w:pPr>
      <w:r>
        <w:rPr>
          <w:rFonts w:hint="eastAsia" w:ascii="宋体" w:hAnsi="宋体" w:cs="_5b8b_4f53"/>
          <w:color w:val="auto"/>
          <w:sz w:val="24"/>
          <w:szCs w:val="24"/>
          <w:highlight w:val="none"/>
        </w:rPr>
        <w:t>三、授权委托书</w:t>
      </w:r>
    </w:p>
    <w:p w14:paraId="4A28AF9F">
      <w:pPr>
        <w:spacing w:line="360" w:lineRule="auto"/>
        <w:ind w:firstLine="480" w:firstLineChars="200"/>
        <w:rPr>
          <w:rFonts w:hint="default" w:ascii="宋体" w:hAnsi="宋体" w:eastAsia="宋体" w:cs="_5b8b_4f53"/>
          <w:color w:val="auto"/>
          <w:sz w:val="24"/>
          <w:szCs w:val="24"/>
          <w:highlight w:val="none"/>
          <w:lang w:val="en-US" w:eastAsia="zh-CN"/>
        </w:rPr>
      </w:pPr>
      <w:r>
        <w:rPr>
          <w:rFonts w:hint="eastAsia" w:ascii="宋体" w:hAnsi="宋体" w:cs="_5b8b_4f53"/>
          <w:color w:val="auto"/>
          <w:sz w:val="24"/>
          <w:szCs w:val="24"/>
          <w:highlight w:val="none"/>
        </w:rPr>
        <w:t>四、</w:t>
      </w:r>
      <w:r>
        <w:rPr>
          <w:rFonts w:hint="eastAsia" w:ascii="宋体" w:hAnsi="宋体" w:cs="_5b8b_4f53"/>
          <w:color w:val="auto"/>
          <w:sz w:val="24"/>
          <w:szCs w:val="24"/>
          <w:highlight w:val="none"/>
          <w:lang w:val="en-US" w:eastAsia="zh-CN"/>
        </w:rPr>
        <w:t>投标承诺函</w:t>
      </w:r>
    </w:p>
    <w:p w14:paraId="427FB5FF">
      <w:pPr>
        <w:spacing w:line="360" w:lineRule="auto"/>
        <w:ind w:firstLine="480" w:firstLineChars="200"/>
        <w:rPr>
          <w:rFonts w:hint="eastAsia" w:ascii="宋体" w:hAnsi="宋体" w:cs="_5b8b_4f53"/>
          <w:color w:val="auto"/>
          <w:sz w:val="24"/>
          <w:szCs w:val="24"/>
          <w:highlight w:val="none"/>
        </w:rPr>
      </w:pPr>
      <w:r>
        <w:rPr>
          <w:rFonts w:hint="eastAsia" w:ascii="宋体" w:hAnsi="宋体" w:cs="_5b8b_4f53"/>
          <w:color w:val="auto"/>
          <w:sz w:val="24"/>
          <w:szCs w:val="24"/>
          <w:highlight w:val="none"/>
        </w:rPr>
        <w:t>五、</w:t>
      </w:r>
      <w:r>
        <w:rPr>
          <w:rFonts w:hint="eastAsia" w:ascii="宋体" w:hAnsi="宋体" w:cs="_5b8b_4f53"/>
          <w:color w:val="auto"/>
          <w:sz w:val="24"/>
          <w:szCs w:val="24"/>
          <w:highlight w:val="none"/>
          <w:lang w:val="en-US" w:eastAsia="zh-CN"/>
        </w:rPr>
        <w:t>项目</w:t>
      </w:r>
      <w:r>
        <w:rPr>
          <w:rFonts w:hint="eastAsia" w:ascii="宋体" w:hAnsi="宋体" w:cs="_5b8b_4f53"/>
          <w:color w:val="auto"/>
          <w:sz w:val="24"/>
          <w:szCs w:val="24"/>
          <w:highlight w:val="none"/>
        </w:rPr>
        <w:t>技术方案</w:t>
      </w:r>
    </w:p>
    <w:p w14:paraId="0A21018C">
      <w:pPr>
        <w:spacing w:line="360" w:lineRule="auto"/>
        <w:ind w:firstLine="480" w:firstLineChars="200"/>
        <w:rPr>
          <w:rFonts w:hint="eastAsia" w:ascii="宋体" w:hAnsi="宋体" w:cs="_5b8b_4f53"/>
          <w:color w:val="auto"/>
          <w:sz w:val="24"/>
          <w:szCs w:val="24"/>
          <w:highlight w:val="none"/>
          <w:lang w:val="en-US" w:eastAsia="zh-CN"/>
        </w:rPr>
      </w:pPr>
      <w:r>
        <w:rPr>
          <w:rFonts w:hint="eastAsia" w:ascii="宋体" w:hAnsi="宋体" w:cs="_5b8b_4f53"/>
          <w:color w:val="auto"/>
          <w:sz w:val="24"/>
          <w:szCs w:val="24"/>
          <w:highlight w:val="none"/>
        </w:rPr>
        <w:t>六、</w:t>
      </w:r>
      <w:r>
        <w:rPr>
          <w:rFonts w:hint="eastAsia" w:ascii="宋体" w:hAnsi="宋体" w:cs="_5b8b_4f53"/>
          <w:color w:val="auto"/>
          <w:sz w:val="24"/>
          <w:szCs w:val="24"/>
          <w:highlight w:val="none"/>
          <w:lang w:val="en-US" w:eastAsia="zh-CN"/>
        </w:rPr>
        <w:t>项目服务承诺</w:t>
      </w:r>
    </w:p>
    <w:p w14:paraId="7C25DEE2">
      <w:pPr>
        <w:spacing w:line="360" w:lineRule="auto"/>
        <w:ind w:firstLine="480" w:firstLineChars="200"/>
        <w:rPr>
          <w:rFonts w:hint="eastAsia" w:ascii="宋体" w:hAnsi="宋体" w:cs="_5b8b_4f53"/>
          <w:color w:val="auto"/>
          <w:sz w:val="24"/>
          <w:szCs w:val="24"/>
          <w:highlight w:val="none"/>
        </w:rPr>
      </w:pPr>
      <w:r>
        <w:rPr>
          <w:rFonts w:hint="eastAsia" w:ascii="宋体" w:hAnsi="宋体" w:cs="_5b8b_4f53"/>
          <w:color w:val="auto"/>
          <w:sz w:val="24"/>
          <w:szCs w:val="24"/>
          <w:highlight w:val="none"/>
        </w:rPr>
        <w:t>七、项目管理机构</w:t>
      </w:r>
    </w:p>
    <w:p w14:paraId="54C64B36">
      <w:pPr>
        <w:spacing w:line="360" w:lineRule="auto"/>
        <w:ind w:firstLine="480" w:firstLineChars="200"/>
        <w:rPr>
          <w:rFonts w:hint="eastAsia" w:ascii="宋体" w:hAnsi="宋体" w:cs="_5b8b_4f53"/>
          <w:color w:val="auto"/>
          <w:sz w:val="24"/>
          <w:szCs w:val="24"/>
          <w:highlight w:val="none"/>
        </w:rPr>
      </w:pPr>
      <w:r>
        <w:rPr>
          <w:rFonts w:hint="eastAsia" w:ascii="宋体" w:hAnsi="宋体" w:cs="_5b8b_4f53"/>
          <w:color w:val="auto"/>
          <w:sz w:val="24"/>
          <w:szCs w:val="24"/>
          <w:highlight w:val="none"/>
          <w:lang w:val="en-US" w:eastAsia="zh-CN"/>
        </w:rPr>
        <w:t>八、</w:t>
      </w:r>
      <w:r>
        <w:rPr>
          <w:rFonts w:hint="eastAsia" w:ascii="宋体" w:hAnsi="宋体" w:cs="_5b8b_4f53"/>
          <w:color w:val="auto"/>
          <w:sz w:val="24"/>
          <w:szCs w:val="24"/>
          <w:highlight w:val="none"/>
        </w:rPr>
        <w:t>资格审查资料</w:t>
      </w:r>
    </w:p>
    <w:p w14:paraId="11CFDF07">
      <w:pPr>
        <w:spacing w:line="360" w:lineRule="auto"/>
        <w:ind w:firstLine="480" w:firstLineChars="200"/>
        <w:rPr>
          <w:rFonts w:hint="eastAsia" w:ascii="宋体" w:hAnsi="宋体" w:eastAsia="宋体" w:cs="_5b8b_4f53"/>
          <w:color w:val="auto"/>
          <w:sz w:val="24"/>
          <w:szCs w:val="24"/>
          <w:highlight w:val="none"/>
          <w:lang w:val="en-US" w:eastAsia="zh-CN"/>
        </w:rPr>
      </w:pPr>
      <w:r>
        <w:rPr>
          <w:rFonts w:hint="eastAsia" w:ascii="宋体" w:hAnsi="宋体" w:cs="_5b8b_4f53"/>
          <w:color w:val="auto"/>
          <w:sz w:val="24"/>
          <w:szCs w:val="24"/>
          <w:highlight w:val="none"/>
          <w:lang w:val="en-US" w:eastAsia="zh-CN"/>
        </w:rPr>
        <w:t>九、近年来完成的类似项目情况表</w:t>
      </w:r>
    </w:p>
    <w:p w14:paraId="418D7F83">
      <w:pPr>
        <w:spacing w:line="360" w:lineRule="auto"/>
        <w:ind w:firstLine="480" w:firstLineChars="200"/>
        <w:rPr>
          <w:rFonts w:ascii="宋体" w:hAnsi="宋体" w:cs="_5b8b_4f53"/>
          <w:color w:val="auto"/>
          <w:sz w:val="24"/>
          <w:szCs w:val="24"/>
          <w:highlight w:val="none"/>
        </w:rPr>
      </w:pPr>
      <w:r>
        <w:rPr>
          <w:rFonts w:hint="eastAsia" w:ascii="宋体" w:hAnsi="宋体" w:cs="_5b8b_4f53"/>
          <w:color w:val="auto"/>
          <w:sz w:val="24"/>
          <w:szCs w:val="24"/>
          <w:highlight w:val="none"/>
          <w:lang w:val="en-US" w:eastAsia="zh-CN"/>
        </w:rPr>
        <w:t>十</w:t>
      </w:r>
      <w:r>
        <w:rPr>
          <w:rFonts w:hint="eastAsia" w:ascii="宋体" w:hAnsi="宋体" w:cs="_5b8b_4f53"/>
          <w:color w:val="auto"/>
          <w:sz w:val="24"/>
          <w:szCs w:val="24"/>
          <w:highlight w:val="none"/>
        </w:rPr>
        <w:t>、</w:t>
      </w:r>
      <w:r>
        <w:rPr>
          <w:rFonts w:hint="eastAsia" w:cs="宋体" w:asciiTheme="minorEastAsia" w:hAnsiTheme="minorEastAsia" w:eastAsiaTheme="minorEastAsia"/>
          <w:bCs/>
          <w:color w:val="auto"/>
          <w:sz w:val="24"/>
          <w:szCs w:val="24"/>
          <w:highlight w:val="none"/>
          <w:lang w:val="en-US" w:eastAsia="zh-CN"/>
        </w:rPr>
        <w:t>供应商认为需要</w:t>
      </w:r>
      <w:r>
        <w:rPr>
          <w:rFonts w:hint="eastAsia" w:ascii="宋体" w:hAnsi="宋体" w:cs="_5b8b_4f53"/>
          <w:color w:val="auto"/>
          <w:sz w:val="24"/>
          <w:szCs w:val="24"/>
          <w:highlight w:val="none"/>
        </w:rPr>
        <w:t>提供的其他材料</w:t>
      </w:r>
    </w:p>
    <w:p w14:paraId="5DF53A23">
      <w:pPr>
        <w:autoSpaceDE w:val="0"/>
        <w:autoSpaceDN w:val="0"/>
        <w:adjustRightInd w:val="0"/>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lang w:val="en-US" w:eastAsia="zh-CN"/>
        </w:rPr>
        <w:t xml:space="preserve">3.6.1 </w:t>
      </w:r>
      <w:r>
        <w:rPr>
          <w:rFonts w:hint="eastAsia" w:ascii="宋体" w:hAnsi="宋体" w:cs="宋体"/>
          <w:b/>
          <w:bCs/>
          <w:sz w:val="24"/>
          <w:szCs w:val="24"/>
        </w:rPr>
        <w:t>资格审查资料</w:t>
      </w:r>
    </w:p>
    <w:p w14:paraId="7DE17FD1">
      <w:pPr>
        <w:autoSpaceDE w:val="0"/>
        <w:autoSpaceDN w:val="0"/>
        <w:adjustRightInd w:val="0"/>
        <w:spacing w:line="360" w:lineRule="auto"/>
        <w:ind w:firstLine="480" w:firstLineChars="200"/>
        <w:jc w:val="left"/>
        <w:rPr>
          <w:rFonts w:hint="eastAsia" w:ascii="宋体" w:hAnsi="宋体" w:cs="宋体"/>
          <w:b/>
          <w:bCs/>
          <w:sz w:val="24"/>
          <w:szCs w:val="24"/>
        </w:rPr>
      </w:pPr>
      <w:r>
        <w:rPr>
          <w:rFonts w:hint="eastAsia" w:ascii="宋体" w:hAnsi="宋体" w:cs="宋体"/>
          <w:bCs/>
          <w:sz w:val="24"/>
          <w:szCs w:val="24"/>
        </w:rPr>
        <w:t>本次招标实行资格后审，资格审查的具体要求见</w:t>
      </w:r>
      <w:r>
        <w:rPr>
          <w:rFonts w:hint="eastAsia" w:ascii="宋体" w:hAnsi="宋体" w:cs="宋体"/>
          <w:bCs/>
          <w:sz w:val="24"/>
          <w:szCs w:val="24"/>
          <w:lang w:eastAsia="zh-CN"/>
        </w:rPr>
        <w:t>征集文件</w:t>
      </w:r>
      <w:r>
        <w:rPr>
          <w:rFonts w:hint="eastAsia" w:ascii="宋体" w:hAnsi="宋体" w:cs="宋体"/>
          <w:bCs/>
          <w:sz w:val="24"/>
          <w:szCs w:val="24"/>
        </w:rPr>
        <w:t>前附表</w:t>
      </w:r>
    </w:p>
    <w:p w14:paraId="4DE502FF">
      <w:pPr>
        <w:autoSpaceDE w:val="0"/>
        <w:autoSpaceDN w:val="0"/>
        <w:adjustRightInd w:val="0"/>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lang w:val="en-US" w:eastAsia="zh-CN"/>
        </w:rPr>
        <w:t xml:space="preserve">3.7 </w:t>
      </w:r>
      <w:r>
        <w:rPr>
          <w:rFonts w:hint="eastAsia" w:ascii="宋体" w:hAnsi="宋体" w:cs="宋体"/>
          <w:b/>
          <w:bCs/>
          <w:sz w:val="24"/>
          <w:szCs w:val="24"/>
        </w:rPr>
        <w:t>备选投标方案</w:t>
      </w:r>
    </w:p>
    <w:p w14:paraId="4AF644C7">
      <w:pPr>
        <w:autoSpaceDE w:val="0"/>
        <w:autoSpaceDN w:val="0"/>
        <w:adjustRightInd w:val="0"/>
        <w:spacing w:line="360" w:lineRule="auto"/>
        <w:ind w:firstLine="480" w:firstLineChars="200"/>
        <w:jc w:val="left"/>
        <w:rPr>
          <w:rFonts w:hint="eastAsia" w:ascii="宋体" w:hAnsi="宋体" w:cs="宋体"/>
          <w:bCs/>
          <w:sz w:val="24"/>
          <w:szCs w:val="24"/>
        </w:rPr>
      </w:pPr>
      <w:r>
        <w:rPr>
          <w:rFonts w:hint="eastAsia" w:cs="宋体" w:asciiTheme="minorEastAsia" w:hAnsiTheme="minorEastAsia" w:eastAsiaTheme="minorEastAsia"/>
          <w:bCs/>
          <w:sz w:val="24"/>
          <w:szCs w:val="24"/>
          <w:lang w:val="en-US" w:eastAsia="zh-CN"/>
        </w:rPr>
        <w:t>供应商</w:t>
      </w:r>
      <w:r>
        <w:rPr>
          <w:rFonts w:hint="eastAsia" w:ascii="宋体" w:hAnsi="宋体" w:cs="宋体"/>
          <w:bCs/>
          <w:sz w:val="24"/>
          <w:szCs w:val="24"/>
        </w:rPr>
        <w:t>不得递交备选投标方案。</w:t>
      </w:r>
    </w:p>
    <w:p w14:paraId="0E84C7BD">
      <w:pPr>
        <w:autoSpaceDE w:val="0"/>
        <w:autoSpaceDN w:val="0"/>
        <w:adjustRightInd w:val="0"/>
        <w:spacing w:line="360" w:lineRule="auto"/>
        <w:ind w:firstLine="482" w:firstLineChars="200"/>
        <w:jc w:val="left"/>
        <w:rPr>
          <w:rFonts w:ascii="宋体" w:hAnsi="宋体" w:cs="宋体"/>
          <w:b/>
          <w:bCs/>
          <w:color w:val="000000"/>
          <w:sz w:val="24"/>
          <w:szCs w:val="24"/>
        </w:rPr>
      </w:pPr>
      <w:r>
        <w:rPr>
          <w:rFonts w:hint="eastAsia" w:ascii="宋体" w:hAnsi="宋体" w:cs="宋体"/>
          <w:b/>
          <w:bCs/>
          <w:sz w:val="24"/>
          <w:szCs w:val="24"/>
          <w:lang w:val="en-US" w:eastAsia="zh-CN"/>
        </w:rPr>
        <w:t xml:space="preserve">3.8 </w:t>
      </w:r>
      <w:r>
        <w:rPr>
          <w:rFonts w:hint="eastAsia" w:ascii="宋体" w:hAnsi="宋体" w:cs="宋体"/>
          <w:b/>
          <w:bCs/>
          <w:sz w:val="24"/>
          <w:szCs w:val="24"/>
        </w:rPr>
        <w:t>电子化</w:t>
      </w:r>
      <w:r>
        <w:rPr>
          <w:rFonts w:hint="eastAsia" w:ascii="宋体" w:hAnsi="宋体" w:cs="宋体"/>
          <w:b/>
          <w:bCs/>
          <w:sz w:val="24"/>
          <w:szCs w:val="24"/>
          <w:lang w:eastAsia="zh-CN"/>
        </w:rPr>
        <w:t>响应文件</w:t>
      </w:r>
      <w:r>
        <w:rPr>
          <w:rFonts w:hint="eastAsia" w:ascii="宋体" w:hAnsi="宋体" w:cs="宋体"/>
          <w:b/>
          <w:bCs/>
          <w:sz w:val="24"/>
          <w:szCs w:val="24"/>
        </w:rPr>
        <w:t>的格</w:t>
      </w:r>
      <w:r>
        <w:rPr>
          <w:rFonts w:hint="eastAsia" w:ascii="宋体" w:hAnsi="宋体" w:cs="宋体"/>
          <w:b/>
          <w:bCs/>
          <w:color w:val="000000"/>
          <w:sz w:val="24"/>
          <w:szCs w:val="24"/>
        </w:rPr>
        <w:t>式</w:t>
      </w:r>
    </w:p>
    <w:p w14:paraId="285E921A">
      <w:pPr>
        <w:wordWrap w:val="0"/>
        <w:spacing w:line="360" w:lineRule="auto"/>
        <w:ind w:firstLine="573"/>
        <w:rPr>
          <w:rFonts w:ascii="宋体" w:hAnsi="宋体" w:cs="_5b8b_4f53"/>
          <w:color w:val="000000"/>
          <w:sz w:val="24"/>
          <w:szCs w:val="24"/>
        </w:rPr>
      </w:pPr>
      <w:r>
        <w:rPr>
          <w:rFonts w:hint="eastAsia" w:ascii="宋体" w:hAnsi="宋体" w:cs="_5b8b_4f53"/>
          <w:color w:val="000000"/>
          <w:sz w:val="24"/>
          <w:szCs w:val="24"/>
          <w:lang w:val="en-US" w:eastAsia="zh-CN"/>
        </w:rPr>
        <w:t>3.8</w:t>
      </w:r>
      <w:r>
        <w:rPr>
          <w:rFonts w:ascii="宋体" w:hAnsi="宋体" w:cs="_5b8b_4f53"/>
          <w:color w:val="000000"/>
          <w:sz w:val="24"/>
          <w:szCs w:val="24"/>
        </w:rPr>
        <w:t>.1</w:t>
      </w:r>
      <w:r>
        <w:rPr>
          <w:rFonts w:hint="eastAsia" w:cs="宋体" w:asciiTheme="minorEastAsia" w:hAnsiTheme="minorEastAsia" w:eastAsiaTheme="minorEastAsia"/>
          <w:bCs/>
          <w:sz w:val="24"/>
          <w:szCs w:val="24"/>
          <w:lang w:val="en-US" w:eastAsia="zh-CN"/>
        </w:rPr>
        <w:t>供应商</w:t>
      </w:r>
      <w:r>
        <w:rPr>
          <w:rFonts w:hint="eastAsia" w:ascii="宋体" w:hAnsi="宋体" w:cs="_5b8b_4f53"/>
          <w:color w:val="000000"/>
          <w:sz w:val="24"/>
          <w:szCs w:val="24"/>
        </w:rPr>
        <w:t>所上传的电子化</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，应是通过</w:t>
      </w:r>
      <w:r>
        <w:rPr>
          <w:rFonts w:hint="eastAsia" w:ascii="宋体" w:hAnsi="宋体" w:cs="_5b8b_4f53"/>
          <w:color w:val="000000"/>
          <w:sz w:val="24"/>
          <w:szCs w:val="24"/>
          <w:lang w:val="en-US" w:eastAsia="zh-CN"/>
        </w:rPr>
        <w:t>交易</w:t>
      </w:r>
      <w:r>
        <w:rPr>
          <w:rFonts w:hint="eastAsia" w:ascii="宋体" w:hAnsi="宋体" w:cs="_5b8b_4f53"/>
          <w:color w:val="000000"/>
          <w:sz w:val="24"/>
          <w:szCs w:val="24"/>
        </w:rPr>
        <w:t>中心</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制作系统制作的，经过签章和加密后生成的电子版</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。生成的电子版</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包含用于</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上传的主文件（后缀为.smxtf）和用于应急补救的</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备份文件（后缀为.nsmxtf），备份文件主要用于电子化开标出现技术问题后的补救，请</w:t>
      </w:r>
      <w:r>
        <w:rPr>
          <w:rFonts w:hint="eastAsia" w:cs="宋体" w:asciiTheme="minorEastAsia" w:hAnsiTheme="minorEastAsia" w:eastAsiaTheme="minorEastAsia"/>
          <w:bCs/>
          <w:sz w:val="24"/>
          <w:szCs w:val="24"/>
          <w:lang w:val="en-US" w:eastAsia="zh-CN"/>
        </w:rPr>
        <w:t>供应商</w:t>
      </w:r>
      <w:r>
        <w:rPr>
          <w:rFonts w:hint="eastAsia" w:ascii="宋体" w:hAnsi="宋体" w:cs="_5b8b_4f53"/>
          <w:color w:val="000000"/>
          <w:sz w:val="24"/>
          <w:szCs w:val="24"/>
        </w:rPr>
        <w:t>随身携带。</w:t>
      </w:r>
    </w:p>
    <w:p w14:paraId="15E9DF87">
      <w:pPr>
        <w:spacing w:line="360" w:lineRule="auto"/>
        <w:ind w:firstLine="573"/>
        <w:rPr>
          <w:rFonts w:ascii="宋体" w:hAnsi="宋体" w:cs="_5b8b_4f53"/>
          <w:color w:val="000000"/>
          <w:sz w:val="24"/>
          <w:szCs w:val="24"/>
        </w:rPr>
      </w:pPr>
      <w:r>
        <w:rPr>
          <w:rFonts w:hint="eastAsia" w:ascii="宋体" w:hAnsi="宋体" w:cs="_5b8b_4f53"/>
          <w:color w:val="000000"/>
          <w:sz w:val="24"/>
          <w:szCs w:val="24"/>
        </w:rPr>
        <w:t>注：</w:t>
      </w:r>
      <w:r>
        <w:rPr>
          <w:rFonts w:hint="eastAsia" w:cs="宋体" w:asciiTheme="minorEastAsia" w:hAnsiTheme="minorEastAsia" w:eastAsiaTheme="minorEastAsia"/>
          <w:bCs/>
          <w:sz w:val="24"/>
          <w:szCs w:val="24"/>
          <w:lang w:val="en-US" w:eastAsia="zh-CN"/>
        </w:rPr>
        <w:t>供应商</w:t>
      </w:r>
      <w:r>
        <w:rPr>
          <w:rFonts w:hint="eastAsia" w:ascii="宋体" w:hAnsi="宋体" w:cs="_5b8b_4f53"/>
          <w:color w:val="000000"/>
          <w:sz w:val="24"/>
          <w:szCs w:val="24"/>
        </w:rPr>
        <w:t>投报多个标段的，需要每个标段单独制作电子</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w:t>
      </w:r>
    </w:p>
    <w:p w14:paraId="2E658479">
      <w:pPr>
        <w:autoSpaceDE w:val="0"/>
        <w:autoSpaceDN w:val="0"/>
        <w:adjustRightInd w:val="0"/>
        <w:spacing w:line="360" w:lineRule="auto"/>
        <w:ind w:firstLine="482" w:firstLineChars="200"/>
        <w:jc w:val="left"/>
        <w:rPr>
          <w:rFonts w:ascii="宋体" w:hAnsi="宋体" w:cs="宋体"/>
          <w:b/>
          <w:bCs/>
          <w:kern w:val="0"/>
          <w:sz w:val="24"/>
          <w:szCs w:val="24"/>
        </w:rPr>
      </w:pPr>
      <w:r>
        <w:rPr>
          <w:rFonts w:hint="eastAsia" w:ascii="宋体" w:hAnsi="宋体" w:cs="_5b8b_4f53"/>
          <w:b/>
          <w:bCs/>
          <w:color w:val="000000"/>
          <w:sz w:val="24"/>
          <w:szCs w:val="24"/>
          <w:lang w:val="en-US" w:eastAsia="zh-CN"/>
        </w:rPr>
        <w:t xml:space="preserve">3.9 </w:t>
      </w:r>
      <w:r>
        <w:rPr>
          <w:rFonts w:hint="eastAsia" w:ascii="宋体" w:hAnsi="宋体" w:cs="宋体"/>
          <w:b/>
          <w:bCs/>
          <w:kern w:val="0"/>
          <w:sz w:val="24"/>
          <w:szCs w:val="24"/>
        </w:rPr>
        <w:t>电子化</w:t>
      </w:r>
      <w:r>
        <w:rPr>
          <w:rFonts w:hint="eastAsia" w:ascii="宋体" w:hAnsi="宋体" w:cs="宋体"/>
          <w:b/>
          <w:bCs/>
          <w:kern w:val="0"/>
          <w:sz w:val="24"/>
          <w:szCs w:val="24"/>
          <w:lang w:eastAsia="zh-CN"/>
        </w:rPr>
        <w:t>响应文件</w:t>
      </w:r>
      <w:r>
        <w:rPr>
          <w:rFonts w:hint="eastAsia" w:ascii="宋体" w:hAnsi="宋体" w:cs="宋体"/>
          <w:b/>
          <w:bCs/>
          <w:kern w:val="0"/>
          <w:sz w:val="24"/>
          <w:szCs w:val="24"/>
        </w:rPr>
        <w:t>的签章</w:t>
      </w:r>
    </w:p>
    <w:p w14:paraId="2C656E53">
      <w:pPr>
        <w:spacing w:line="360" w:lineRule="auto"/>
        <w:ind w:firstLine="573"/>
        <w:rPr>
          <w:rFonts w:ascii="宋体" w:hAnsi="宋体" w:cs="宋体"/>
          <w:kern w:val="0"/>
          <w:sz w:val="24"/>
          <w:szCs w:val="24"/>
        </w:rPr>
      </w:pPr>
      <w:r>
        <w:rPr>
          <w:rFonts w:hint="eastAsia" w:ascii="宋体" w:hAnsi="宋体" w:cs="宋体"/>
          <w:kern w:val="0"/>
          <w:sz w:val="24"/>
          <w:szCs w:val="24"/>
          <w:lang w:val="en-US" w:eastAsia="zh-CN"/>
        </w:rPr>
        <w:t>3.9</w:t>
      </w:r>
      <w:r>
        <w:rPr>
          <w:rFonts w:ascii="宋体" w:hAnsi="宋体" w:cs="宋体"/>
          <w:kern w:val="0"/>
          <w:sz w:val="24"/>
          <w:szCs w:val="24"/>
        </w:rPr>
        <w:t xml:space="preserve">.1 </w:t>
      </w:r>
      <w:r>
        <w:rPr>
          <w:rFonts w:hint="eastAsia" w:cs="宋体" w:asciiTheme="minorEastAsia" w:hAnsiTheme="minorEastAsia" w:eastAsiaTheme="minorEastAsia"/>
          <w:bCs/>
          <w:sz w:val="24"/>
          <w:szCs w:val="24"/>
          <w:lang w:val="en-US" w:eastAsia="zh-CN"/>
        </w:rPr>
        <w:t>供应商</w:t>
      </w:r>
      <w:r>
        <w:rPr>
          <w:rFonts w:hint="eastAsia" w:ascii="宋体" w:hAnsi="宋体" w:cs="宋体"/>
          <w:kern w:val="0"/>
          <w:sz w:val="24"/>
          <w:szCs w:val="24"/>
        </w:rPr>
        <w:t>在生成电子化</w:t>
      </w:r>
      <w:r>
        <w:rPr>
          <w:rFonts w:hint="eastAsia" w:ascii="宋体" w:hAnsi="宋体" w:cs="宋体"/>
          <w:kern w:val="0"/>
          <w:sz w:val="24"/>
          <w:szCs w:val="24"/>
          <w:lang w:eastAsia="zh-CN"/>
        </w:rPr>
        <w:t>响应文件</w:t>
      </w:r>
      <w:r>
        <w:rPr>
          <w:rFonts w:hint="eastAsia" w:ascii="宋体" w:hAnsi="宋体" w:cs="宋体"/>
          <w:kern w:val="0"/>
          <w:sz w:val="24"/>
          <w:szCs w:val="24"/>
        </w:rPr>
        <w:t>后，应对电子化</w:t>
      </w:r>
      <w:r>
        <w:rPr>
          <w:rFonts w:hint="eastAsia" w:ascii="宋体" w:hAnsi="宋体" w:cs="宋体"/>
          <w:kern w:val="0"/>
          <w:sz w:val="24"/>
          <w:szCs w:val="24"/>
          <w:lang w:eastAsia="zh-CN"/>
        </w:rPr>
        <w:t>响应文件</w:t>
      </w:r>
      <w:r>
        <w:rPr>
          <w:rFonts w:hint="eastAsia" w:ascii="宋体" w:hAnsi="宋体" w:cs="宋体"/>
          <w:kern w:val="0"/>
          <w:sz w:val="24"/>
          <w:szCs w:val="24"/>
        </w:rPr>
        <w:t>进行签章，未进行签章的视为无效投标。</w:t>
      </w:r>
    </w:p>
    <w:p w14:paraId="45BC4BF1">
      <w:pPr>
        <w:spacing w:line="360" w:lineRule="auto"/>
        <w:ind w:firstLine="573"/>
        <w:rPr>
          <w:rFonts w:hint="eastAsia" w:ascii="宋体" w:hAnsi="宋体" w:cs="宋体"/>
          <w:kern w:val="0"/>
          <w:sz w:val="24"/>
          <w:szCs w:val="24"/>
        </w:rPr>
      </w:pPr>
      <w:r>
        <w:rPr>
          <w:rFonts w:hint="eastAsia" w:ascii="宋体" w:hAnsi="宋体" w:cs="宋体"/>
          <w:kern w:val="0"/>
          <w:sz w:val="24"/>
          <w:szCs w:val="24"/>
          <w:lang w:val="en-US" w:eastAsia="zh-CN"/>
        </w:rPr>
        <w:t>3.9</w:t>
      </w:r>
      <w:r>
        <w:rPr>
          <w:rFonts w:hint="eastAsia" w:ascii="宋体" w:hAnsi="宋体" w:cs="宋体"/>
          <w:kern w:val="0"/>
          <w:sz w:val="24"/>
          <w:szCs w:val="24"/>
        </w:rPr>
        <w:t>.2、</w:t>
      </w:r>
      <w:r>
        <w:rPr>
          <w:rFonts w:hint="eastAsia" w:ascii="宋体" w:hAnsi="宋体" w:cs="宋体"/>
          <w:kern w:val="0"/>
          <w:sz w:val="24"/>
          <w:szCs w:val="24"/>
          <w:lang w:eastAsia="zh-CN"/>
        </w:rPr>
        <w:t>响应文件</w:t>
      </w:r>
      <w:r>
        <w:rPr>
          <w:rFonts w:hint="eastAsia" w:ascii="宋体" w:hAnsi="宋体" w:cs="宋体"/>
          <w:kern w:val="0"/>
          <w:sz w:val="24"/>
          <w:szCs w:val="24"/>
        </w:rPr>
        <w:t>中要求</w:t>
      </w:r>
      <w:r>
        <w:rPr>
          <w:rFonts w:hint="eastAsia" w:ascii="宋体" w:hAnsi="宋体" w:cs="宋体"/>
          <w:b/>
          <w:kern w:val="0"/>
          <w:sz w:val="24"/>
          <w:szCs w:val="24"/>
        </w:rPr>
        <w:t>法定代表人或授权委托人盖章的</w:t>
      </w:r>
      <w:r>
        <w:rPr>
          <w:rFonts w:hint="eastAsia" w:ascii="宋体" w:hAnsi="宋体" w:cs="宋体"/>
          <w:kern w:val="0"/>
          <w:sz w:val="24"/>
          <w:szCs w:val="24"/>
        </w:rPr>
        <w:t>，</w:t>
      </w:r>
      <w:r>
        <w:rPr>
          <w:rFonts w:hint="eastAsia" w:cs="宋体" w:asciiTheme="minorEastAsia" w:hAnsiTheme="minorEastAsia" w:eastAsiaTheme="minorEastAsia"/>
          <w:bCs/>
          <w:sz w:val="24"/>
          <w:szCs w:val="24"/>
          <w:lang w:val="en-US" w:eastAsia="zh-CN"/>
        </w:rPr>
        <w:t>供应商</w:t>
      </w:r>
      <w:r>
        <w:rPr>
          <w:rFonts w:hint="eastAsia" w:ascii="宋体" w:hAnsi="宋体" w:cs="宋体"/>
          <w:kern w:val="0"/>
          <w:sz w:val="24"/>
          <w:szCs w:val="24"/>
        </w:rPr>
        <w:t>在进行</w:t>
      </w:r>
      <w:r>
        <w:rPr>
          <w:rFonts w:hint="eastAsia" w:ascii="宋体" w:hAnsi="宋体" w:cs="宋体"/>
          <w:b/>
          <w:kern w:val="0"/>
          <w:sz w:val="24"/>
          <w:szCs w:val="24"/>
        </w:rPr>
        <w:t>电子化</w:t>
      </w:r>
      <w:r>
        <w:rPr>
          <w:rFonts w:hint="eastAsia" w:ascii="宋体" w:hAnsi="宋体" w:cs="宋体"/>
          <w:b/>
          <w:kern w:val="0"/>
          <w:sz w:val="24"/>
          <w:szCs w:val="24"/>
          <w:lang w:eastAsia="zh-CN"/>
        </w:rPr>
        <w:t>响应文件</w:t>
      </w:r>
      <w:r>
        <w:rPr>
          <w:rFonts w:hint="eastAsia" w:ascii="宋体" w:hAnsi="宋体" w:cs="宋体"/>
          <w:b/>
          <w:kern w:val="0"/>
          <w:sz w:val="24"/>
          <w:szCs w:val="24"/>
        </w:rPr>
        <w:t>签章时，以签盖法定代表人签章为准。</w:t>
      </w:r>
      <w:r>
        <w:rPr>
          <w:rFonts w:hint="eastAsia" w:ascii="宋体" w:hAnsi="宋体" w:cs="宋体"/>
          <w:kern w:val="0"/>
          <w:sz w:val="24"/>
          <w:szCs w:val="24"/>
        </w:rPr>
        <w:t>电子化</w:t>
      </w:r>
      <w:r>
        <w:rPr>
          <w:rFonts w:hint="eastAsia" w:ascii="宋体" w:hAnsi="宋体" w:cs="宋体"/>
          <w:kern w:val="0"/>
          <w:sz w:val="24"/>
          <w:szCs w:val="24"/>
          <w:lang w:eastAsia="zh-CN"/>
        </w:rPr>
        <w:t>响应文件</w:t>
      </w:r>
      <w:r>
        <w:rPr>
          <w:rFonts w:hint="eastAsia" w:ascii="宋体" w:hAnsi="宋体" w:cs="宋体"/>
          <w:kern w:val="0"/>
          <w:sz w:val="24"/>
          <w:szCs w:val="24"/>
        </w:rPr>
        <w:t>具体制作教材请</w:t>
      </w:r>
      <w:r>
        <w:rPr>
          <w:rFonts w:hint="eastAsia" w:cs="宋体" w:asciiTheme="minorEastAsia" w:hAnsiTheme="minorEastAsia" w:eastAsiaTheme="minorEastAsia"/>
          <w:bCs/>
          <w:sz w:val="24"/>
          <w:szCs w:val="24"/>
          <w:lang w:val="en-US" w:eastAsia="zh-CN"/>
        </w:rPr>
        <w:t>供应商</w:t>
      </w:r>
      <w:r>
        <w:rPr>
          <w:rFonts w:hint="eastAsia" w:ascii="宋体" w:hAnsi="宋体" w:cs="宋体"/>
          <w:kern w:val="0"/>
          <w:sz w:val="24"/>
          <w:szCs w:val="24"/>
        </w:rPr>
        <w:t>通过CA证书登录三门峡市公共资源电子化交易系统在右上角“交易智库”中查看。电子化</w:t>
      </w:r>
      <w:r>
        <w:rPr>
          <w:rFonts w:hint="eastAsia" w:ascii="宋体" w:hAnsi="宋体" w:cs="宋体"/>
          <w:kern w:val="0"/>
          <w:sz w:val="24"/>
          <w:szCs w:val="24"/>
          <w:lang w:eastAsia="zh-CN"/>
        </w:rPr>
        <w:t>响应文件</w:t>
      </w:r>
      <w:r>
        <w:rPr>
          <w:rFonts w:hint="eastAsia" w:ascii="宋体" w:hAnsi="宋体" w:cs="宋体"/>
          <w:kern w:val="0"/>
          <w:sz w:val="24"/>
          <w:szCs w:val="24"/>
        </w:rPr>
        <w:t>工具请在三门峡市公共资源交易中心网首页“下载专区”下载。</w:t>
      </w:r>
    </w:p>
    <w:p w14:paraId="7DFF4465">
      <w:pPr>
        <w:keepNext w:val="0"/>
        <w:keepLines w:val="0"/>
        <w:pageBreakBefore w:val="0"/>
        <w:widowControl w:val="0"/>
        <w:shd w:val="clear" w:color="auto" w:fill="FFFFFF"/>
        <w:kinsoku/>
        <w:wordWrap/>
        <w:overflowPunct/>
        <w:topLinePunct w:val="0"/>
        <w:autoSpaceDE/>
        <w:autoSpaceDN/>
        <w:bidi w:val="0"/>
        <w:adjustRightInd/>
        <w:snapToGrid w:val="0"/>
        <w:spacing w:before="313" w:beforeLines="100" w:after="157" w:afterLines="50" w:line="360" w:lineRule="auto"/>
        <w:ind w:right="105" w:rightChars="50" w:firstLine="562" w:firstLineChars="200"/>
        <w:jc w:val="both"/>
        <w:textAlignment w:val="auto"/>
        <w:rPr>
          <w:rFonts w:ascii="宋体" w:hAnsi="宋体" w:cs="_5b8b_4f53"/>
          <w:color w:val="000000"/>
          <w:sz w:val="30"/>
          <w:szCs w:val="30"/>
        </w:rPr>
      </w:pPr>
      <w:r>
        <w:rPr>
          <w:rFonts w:hint="eastAsia" w:ascii="宋体" w:hAnsi="宋体" w:cs="_5b8b_4f53"/>
          <w:b/>
          <w:bCs/>
          <w:color w:val="000000"/>
          <w:sz w:val="28"/>
          <w:szCs w:val="28"/>
          <w:lang w:val="en-US" w:eastAsia="zh-CN"/>
        </w:rPr>
        <w:t>4</w:t>
      </w:r>
      <w:r>
        <w:rPr>
          <w:rFonts w:hint="eastAsia" w:ascii="宋体" w:hAnsi="宋体" w:cs="_5b8b_4f53"/>
          <w:b/>
          <w:bCs/>
          <w:color w:val="000000"/>
          <w:sz w:val="28"/>
          <w:szCs w:val="28"/>
        </w:rPr>
        <w:t>、</w:t>
      </w:r>
      <w:r>
        <w:rPr>
          <w:rFonts w:hint="eastAsia" w:ascii="宋体" w:hAnsi="宋体" w:cs="_5b8b_4f53"/>
          <w:b/>
          <w:bCs/>
          <w:color w:val="000000"/>
          <w:sz w:val="28"/>
          <w:szCs w:val="28"/>
          <w:lang w:eastAsia="zh-CN"/>
        </w:rPr>
        <w:t>响应文件</w:t>
      </w:r>
      <w:r>
        <w:rPr>
          <w:rFonts w:hint="eastAsia" w:ascii="宋体" w:hAnsi="宋体" w:cs="_5b8b_4f53"/>
          <w:b/>
          <w:bCs/>
          <w:color w:val="000000"/>
          <w:sz w:val="28"/>
          <w:szCs w:val="28"/>
        </w:rPr>
        <w:t>的上传</w:t>
      </w:r>
    </w:p>
    <w:p w14:paraId="539F5CDD">
      <w:pPr>
        <w:shd w:val="clear" w:color="auto" w:fill="FFFFFF"/>
        <w:snapToGrid w:val="0"/>
        <w:spacing w:line="360" w:lineRule="auto"/>
        <w:ind w:right="105" w:rightChars="50" w:firstLine="482" w:firstLineChars="200"/>
        <w:rPr>
          <w:rFonts w:ascii="宋体" w:hAnsi="宋体" w:cs="宋体"/>
          <w:b/>
          <w:bCs/>
          <w:color w:val="000000"/>
          <w:sz w:val="24"/>
          <w:szCs w:val="24"/>
        </w:rPr>
      </w:pPr>
      <w:r>
        <w:rPr>
          <w:rFonts w:hint="eastAsia" w:ascii="宋体" w:hAnsi="宋体" w:cs="_5b8b_4f53"/>
          <w:b/>
          <w:bCs/>
          <w:color w:val="000000"/>
          <w:sz w:val="24"/>
          <w:szCs w:val="24"/>
          <w:lang w:val="en-US" w:eastAsia="zh-CN"/>
        </w:rPr>
        <w:t>4.1</w:t>
      </w:r>
      <w:r>
        <w:rPr>
          <w:rFonts w:hint="eastAsia" w:ascii="宋体" w:hAnsi="宋体" w:cs="宋体"/>
          <w:b/>
          <w:bCs/>
          <w:color w:val="000000"/>
          <w:sz w:val="24"/>
          <w:szCs w:val="24"/>
        </w:rPr>
        <w:t>、</w:t>
      </w:r>
      <w:r>
        <w:rPr>
          <w:rFonts w:hint="eastAsia" w:ascii="宋体" w:hAnsi="宋体" w:cs="宋体"/>
          <w:b/>
          <w:bCs/>
          <w:color w:val="000000"/>
          <w:sz w:val="24"/>
          <w:szCs w:val="24"/>
          <w:lang w:eastAsia="zh-CN"/>
        </w:rPr>
        <w:t>响应文件</w:t>
      </w:r>
      <w:r>
        <w:rPr>
          <w:rFonts w:hint="eastAsia" w:ascii="宋体" w:hAnsi="宋体" w:cs="宋体"/>
          <w:b/>
          <w:bCs/>
          <w:color w:val="000000"/>
          <w:sz w:val="24"/>
          <w:szCs w:val="24"/>
        </w:rPr>
        <w:t>上传</w:t>
      </w:r>
    </w:p>
    <w:p w14:paraId="2EABE890">
      <w:pPr>
        <w:spacing w:line="360" w:lineRule="auto"/>
        <w:ind w:firstLine="573"/>
        <w:rPr>
          <w:rFonts w:ascii="宋体" w:hAnsi="宋体" w:cs="宋体"/>
          <w:kern w:val="0"/>
          <w:sz w:val="24"/>
          <w:szCs w:val="24"/>
        </w:rPr>
      </w:pPr>
      <w:r>
        <w:rPr>
          <w:rFonts w:hint="eastAsia" w:ascii="宋体" w:hAnsi="宋体" w:cs="宋体"/>
          <w:kern w:val="0"/>
          <w:sz w:val="24"/>
          <w:szCs w:val="24"/>
          <w:lang w:val="en-US" w:eastAsia="zh-CN"/>
        </w:rPr>
        <w:t>4.1</w:t>
      </w:r>
      <w:r>
        <w:rPr>
          <w:rFonts w:hint="eastAsia" w:ascii="宋体" w:hAnsi="宋体" w:cs="宋体"/>
          <w:kern w:val="0"/>
          <w:sz w:val="24"/>
          <w:szCs w:val="24"/>
        </w:rPr>
        <w:t>.1电子化</w:t>
      </w:r>
      <w:r>
        <w:rPr>
          <w:rFonts w:hint="eastAsia" w:ascii="宋体" w:hAnsi="宋体" w:cs="宋体"/>
          <w:kern w:val="0"/>
          <w:sz w:val="24"/>
          <w:szCs w:val="24"/>
          <w:lang w:val="en-US" w:eastAsia="zh-CN"/>
        </w:rPr>
        <w:t>响应文件</w:t>
      </w:r>
      <w:r>
        <w:rPr>
          <w:rFonts w:hint="eastAsia" w:ascii="宋体" w:hAnsi="宋体" w:cs="宋体"/>
          <w:kern w:val="0"/>
          <w:sz w:val="24"/>
          <w:szCs w:val="24"/>
        </w:rPr>
        <w:t>应在投标截止时间前成功上传至三门峡市公共资源电子化交易系统。至投标截止时间止，仍未上传成功的电子化</w:t>
      </w:r>
      <w:r>
        <w:rPr>
          <w:rFonts w:hint="eastAsia" w:ascii="宋体" w:hAnsi="宋体" w:cs="宋体"/>
          <w:kern w:val="0"/>
          <w:sz w:val="24"/>
          <w:szCs w:val="24"/>
          <w:lang w:eastAsia="zh-CN"/>
        </w:rPr>
        <w:t>响应文件</w:t>
      </w:r>
      <w:r>
        <w:rPr>
          <w:rFonts w:hint="eastAsia" w:ascii="宋体" w:hAnsi="宋体" w:cs="宋体"/>
          <w:kern w:val="0"/>
          <w:sz w:val="24"/>
          <w:szCs w:val="24"/>
        </w:rPr>
        <w:t>将不予接收。</w:t>
      </w:r>
    </w:p>
    <w:p w14:paraId="5FB2EAB3">
      <w:pPr>
        <w:spacing w:line="360" w:lineRule="auto"/>
        <w:ind w:right="105" w:rightChars="50" w:firstLine="480" w:firstLineChars="200"/>
        <w:rPr>
          <w:rFonts w:ascii="宋体" w:hAnsi="宋体" w:cs="宋体"/>
          <w:kern w:val="0"/>
          <w:sz w:val="24"/>
          <w:szCs w:val="24"/>
        </w:rPr>
      </w:pPr>
      <w:r>
        <w:rPr>
          <w:rFonts w:hint="eastAsia" w:ascii="宋体" w:hAnsi="宋体" w:cs="宋体"/>
          <w:kern w:val="0"/>
          <w:sz w:val="24"/>
          <w:szCs w:val="24"/>
        </w:rPr>
        <w:t>注：如按照电子化投标操作教材制作完成的电子化</w:t>
      </w:r>
      <w:r>
        <w:rPr>
          <w:rFonts w:hint="eastAsia" w:ascii="宋体" w:hAnsi="宋体" w:cs="宋体"/>
          <w:kern w:val="0"/>
          <w:sz w:val="24"/>
          <w:szCs w:val="24"/>
          <w:lang w:val="en-US" w:eastAsia="zh-CN"/>
        </w:rPr>
        <w:t>响应文件</w:t>
      </w:r>
      <w:r>
        <w:rPr>
          <w:rFonts w:hint="eastAsia" w:ascii="宋体" w:hAnsi="宋体" w:cs="宋体"/>
          <w:kern w:val="0"/>
          <w:sz w:val="24"/>
          <w:szCs w:val="24"/>
        </w:rPr>
        <w:t>无法上传的，</w:t>
      </w:r>
      <w:r>
        <w:rPr>
          <w:rFonts w:hint="eastAsia" w:cs="宋体" w:asciiTheme="minorEastAsia" w:hAnsiTheme="minorEastAsia" w:eastAsiaTheme="minorEastAsia"/>
          <w:bCs/>
          <w:sz w:val="24"/>
          <w:szCs w:val="24"/>
          <w:lang w:val="en-US" w:eastAsia="zh-CN"/>
        </w:rPr>
        <w:t>供应商</w:t>
      </w:r>
      <w:r>
        <w:rPr>
          <w:rFonts w:hint="eastAsia" w:ascii="宋体" w:hAnsi="宋体" w:cs="宋体"/>
          <w:kern w:val="0"/>
          <w:sz w:val="24"/>
          <w:szCs w:val="24"/>
        </w:rPr>
        <w:t>应在投标截止时间前尽早的联系中心技术人员，以便有充分的时间进行处理。</w:t>
      </w:r>
      <w:r>
        <w:rPr>
          <w:rFonts w:hint="eastAsia" w:cs="宋体" w:asciiTheme="minorEastAsia" w:hAnsiTheme="minorEastAsia" w:eastAsiaTheme="minorEastAsia"/>
          <w:bCs/>
          <w:sz w:val="24"/>
          <w:szCs w:val="24"/>
          <w:lang w:val="en-US" w:eastAsia="zh-CN"/>
        </w:rPr>
        <w:t>供应商</w:t>
      </w:r>
      <w:r>
        <w:rPr>
          <w:rFonts w:hint="eastAsia" w:ascii="宋体" w:hAnsi="宋体" w:cs="宋体"/>
          <w:kern w:val="0"/>
          <w:sz w:val="24"/>
          <w:szCs w:val="24"/>
        </w:rPr>
        <w:t>应充分考虑到处理技术问题和上传数据等工作所需的时间问题，</w:t>
      </w:r>
      <w:r>
        <w:rPr>
          <w:rFonts w:hint="eastAsia" w:ascii="宋体" w:hAnsi="宋体" w:cs="宋体"/>
          <w:kern w:val="0"/>
          <w:sz w:val="24"/>
          <w:szCs w:val="24"/>
          <w:lang w:val="en-US" w:eastAsia="zh-CN"/>
        </w:rPr>
        <w:t>响应文件</w:t>
      </w:r>
      <w:r>
        <w:rPr>
          <w:rFonts w:hint="eastAsia" w:ascii="宋体" w:hAnsi="宋体" w:cs="宋体"/>
          <w:kern w:val="0"/>
          <w:sz w:val="24"/>
          <w:szCs w:val="24"/>
        </w:rPr>
        <w:t>未在投标截止时间前成功上传的，其</w:t>
      </w:r>
      <w:r>
        <w:rPr>
          <w:rFonts w:hint="eastAsia" w:ascii="宋体" w:hAnsi="宋体" w:cs="宋体"/>
          <w:kern w:val="0"/>
          <w:sz w:val="24"/>
          <w:szCs w:val="24"/>
          <w:lang w:val="en-US" w:eastAsia="zh-CN"/>
        </w:rPr>
        <w:t>响应文件</w:t>
      </w:r>
      <w:r>
        <w:rPr>
          <w:rFonts w:hint="eastAsia" w:ascii="宋体" w:hAnsi="宋体" w:cs="宋体"/>
          <w:kern w:val="0"/>
          <w:sz w:val="24"/>
          <w:szCs w:val="24"/>
        </w:rPr>
        <w:t>不予接收。</w:t>
      </w:r>
    </w:p>
    <w:p w14:paraId="436A45F3">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4.2</w:t>
      </w:r>
      <w:r>
        <w:rPr>
          <w:rFonts w:ascii="宋体" w:hAnsi="宋体" w:cs="_5b8b_4f53"/>
          <w:b/>
          <w:bCs/>
          <w:color w:val="000000"/>
          <w:sz w:val="24"/>
          <w:szCs w:val="24"/>
        </w:rPr>
        <w:t>.</w:t>
      </w:r>
      <w:r>
        <w:rPr>
          <w:rFonts w:hint="eastAsia" w:ascii="宋体" w:hAnsi="宋体" w:cs="宋体"/>
          <w:b/>
          <w:bCs/>
          <w:color w:val="000000"/>
          <w:sz w:val="24"/>
          <w:szCs w:val="24"/>
        </w:rPr>
        <w:t>投标截止时间</w:t>
      </w:r>
    </w:p>
    <w:p w14:paraId="620A5A02">
      <w:pPr>
        <w:shd w:val="clear" w:color="auto" w:fill="FFFFFF"/>
        <w:snapToGrid w:val="0"/>
        <w:spacing w:line="360" w:lineRule="auto"/>
        <w:ind w:right="105" w:rightChars="50" w:firstLine="482" w:firstLineChars="200"/>
        <w:rPr>
          <w:rFonts w:hint="eastAsia" w:ascii="宋体" w:hAnsi="宋体" w:cs="_5b8b_4f53"/>
          <w:color w:val="000000"/>
          <w:sz w:val="24"/>
          <w:szCs w:val="24"/>
        </w:rPr>
      </w:pPr>
      <w:r>
        <w:rPr>
          <w:rFonts w:hint="eastAsia" w:ascii="宋体" w:hAnsi="宋体" w:cs="_5b8b_4f53"/>
          <w:b/>
          <w:bCs/>
          <w:color w:val="000000"/>
          <w:sz w:val="24"/>
          <w:szCs w:val="24"/>
          <w:lang w:val="en-US" w:eastAsia="zh-CN"/>
        </w:rPr>
        <w:t>4.2</w:t>
      </w:r>
      <w:r>
        <w:rPr>
          <w:rFonts w:hint="eastAsia" w:ascii="宋体" w:hAnsi="宋体" w:cs="_5b8b_4f53"/>
          <w:b/>
          <w:bCs/>
          <w:color w:val="000000"/>
          <w:sz w:val="24"/>
          <w:szCs w:val="24"/>
        </w:rPr>
        <w:t>.1</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的截止时间见本须知前附表规定。</w:t>
      </w:r>
    </w:p>
    <w:p w14:paraId="6DADC719">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4.2</w:t>
      </w:r>
      <w:r>
        <w:rPr>
          <w:rFonts w:hint="eastAsia" w:ascii="宋体" w:hAnsi="宋体" w:cs="宋体"/>
          <w:kern w:val="0"/>
          <w:sz w:val="24"/>
          <w:szCs w:val="24"/>
        </w:rPr>
        <w:t>.2</w:t>
      </w:r>
      <w:r>
        <w:rPr>
          <w:rFonts w:hint="eastAsia" w:ascii="宋体" w:hAnsi="宋体" w:cs="宋体"/>
          <w:color w:val="000000"/>
          <w:sz w:val="24"/>
          <w:szCs w:val="24"/>
          <w:lang w:val="en-US" w:eastAsia="zh-CN"/>
        </w:rPr>
        <w:t>采购人</w:t>
      </w:r>
      <w:r>
        <w:rPr>
          <w:rFonts w:hint="eastAsia" w:ascii="宋体" w:hAnsi="宋体" w:cs="宋体"/>
          <w:kern w:val="0"/>
          <w:sz w:val="24"/>
          <w:szCs w:val="24"/>
        </w:rPr>
        <w:t>可按本须知规定以修改补充通知的方式，酌情延长提交电子化</w:t>
      </w:r>
      <w:r>
        <w:rPr>
          <w:rFonts w:hint="eastAsia" w:ascii="宋体" w:hAnsi="宋体" w:cs="宋体"/>
          <w:kern w:val="0"/>
          <w:sz w:val="24"/>
          <w:szCs w:val="24"/>
          <w:lang w:val="en-US" w:eastAsia="zh-CN"/>
        </w:rPr>
        <w:t>响应文件</w:t>
      </w:r>
      <w:r>
        <w:rPr>
          <w:rFonts w:hint="eastAsia" w:ascii="宋体" w:hAnsi="宋体" w:cs="宋体"/>
          <w:kern w:val="0"/>
          <w:sz w:val="24"/>
          <w:szCs w:val="24"/>
        </w:rPr>
        <w:t>的截止时间。在此情况下，投标供应商的所有权利和义务以及投标供应商受制约的截止时间，均以延长后新的投标截止时间为准。</w:t>
      </w:r>
    </w:p>
    <w:p w14:paraId="220CB599">
      <w:pPr>
        <w:shd w:val="clear" w:color="auto" w:fill="FFFFFF"/>
        <w:snapToGrid w:val="0"/>
        <w:spacing w:line="360" w:lineRule="auto"/>
        <w:ind w:right="105" w:rightChars="50" w:firstLine="482" w:firstLineChars="200"/>
        <w:rPr>
          <w:rFonts w:hint="eastAsia" w:ascii="宋体" w:hAnsi="宋体" w:cs="_5b8b_4f53"/>
          <w:color w:val="000000"/>
          <w:sz w:val="24"/>
          <w:szCs w:val="24"/>
        </w:rPr>
      </w:pPr>
      <w:r>
        <w:rPr>
          <w:rFonts w:hint="eastAsia" w:ascii="宋体" w:hAnsi="宋体" w:cs="_5b8b_4f53"/>
          <w:b/>
          <w:bCs/>
          <w:color w:val="000000"/>
          <w:sz w:val="24"/>
          <w:szCs w:val="24"/>
          <w:lang w:val="en-US" w:eastAsia="zh-CN"/>
        </w:rPr>
        <w:t>4.2</w:t>
      </w:r>
      <w:r>
        <w:rPr>
          <w:rFonts w:hint="eastAsia" w:ascii="宋体" w:hAnsi="宋体" w:cs="_5b8b_4f53"/>
          <w:b/>
          <w:bCs/>
          <w:color w:val="000000"/>
          <w:sz w:val="24"/>
          <w:szCs w:val="24"/>
        </w:rPr>
        <w:t>.3</w:t>
      </w:r>
      <w:r>
        <w:rPr>
          <w:rFonts w:hint="eastAsia" w:ascii="宋体" w:hAnsi="宋体" w:cs="_5b8b_4f53"/>
          <w:color w:val="000000"/>
          <w:sz w:val="24"/>
          <w:szCs w:val="24"/>
        </w:rPr>
        <w:t>到投标截止时间止，</w:t>
      </w:r>
      <w:r>
        <w:rPr>
          <w:rFonts w:hint="eastAsia" w:ascii="宋体" w:hAnsi="宋体" w:cs="宋体"/>
          <w:color w:val="000000"/>
          <w:sz w:val="24"/>
          <w:szCs w:val="24"/>
          <w:lang w:val="en-US" w:eastAsia="zh-CN"/>
        </w:rPr>
        <w:t>采购人</w:t>
      </w:r>
      <w:r>
        <w:rPr>
          <w:rFonts w:hint="eastAsia" w:ascii="宋体" w:hAnsi="宋体" w:cs="_5b8b_4f53"/>
          <w:color w:val="000000"/>
          <w:sz w:val="24"/>
          <w:szCs w:val="24"/>
        </w:rPr>
        <w:t>收到的</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少于</w:t>
      </w:r>
      <w:r>
        <w:rPr>
          <w:rFonts w:ascii="宋体" w:hAnsi="宋体" w:cs="_5b8b_4f53"/>
          <w:color w:val="000000"/>
          <w:sz w:val="24"/>
          <w:szCs w:val="24"/>
        </w:rPr>
        <w:t>3</w:t>
      </w:r>
      <w:r>
        <w:rPr>
          <w:rFonts w:hint="eastAsia" w:ascii="宋体" w:hAnsi="宋体" w:cs="_5b8b_4f53"/>
          <w:color w:val="000000"/>
          <w:sz w:val="24"/>
          <w:szCs w:val="24"/>
        </w:rPr>
        <w:t>个的，</w:t>
      </w:r>
      <w:r>
        <w:rPr>
          <w:rFonts w:hint="eastAsia" w:ascii="宋体" w:hAnsi="宋体" w:cs="宋体"/>
          <w:color w:val="000000"/>
          <w:sz w:val="24"/>
          <w:szCs w:val="24"/>
          <w:lang w:val="en-US" w:eastAsia="zh-CN"/>
        </w:rPr>
        <w:t>采购人</w:t>
      </w:r>
      <w:r>
        <w:rPr>
          <w:rFonts w:hint="eastAsia" w:ascii="宋体" w:hAnsi="宋体" w:cs="_5b8b_4f53"/>
          <w:color w:val="000000"/>
          <w:sz w:val="24"/>
          <w:szCs w:val="24"/>
        </w:rPr>
        <w:t>将依法重新组织招标。</w:t>
      </w:r>
    </w:p>
    <w:p w14:paraId="686ECA1B">
      <w:pPr>
        <w:shd w:val="clear" w:color="auto" w:fill="FFFFFF"/>
        <w:snapToGrid w:val="0"/>
        <w:spacing w:line="360" w:lineRule="auto"/>
        <w:ind w:right="105" w:rightChars="50" w:firstLine="482" w:firstLineChars="200"/>
        <w:rPr>
          <w:rFonts w:hint="eastAsia" w:ascii="宋体" w:hAnsi="宋体" w:cs="_5b8b_4f53"/>
          <w:color w:val="000000"/>
          <w:sz w:val="24"/>
          <w:szCs w:val="24"/>
        </w:rPr>
      </w:pPr>
      <w:r>
        <w:rPr>
          <w:rFonts w:hint="eastAsia" w:ascii="宋体" w:hAnsi="宋体" w:cs="宋体"/>
          <w:b/>
          <w:bCs/>
          <w:kern w:val="0"/>
          <w:sz w:val="24"/>
          <w:szCs w:val="24"/>
          <w:lang w:val="en-US" w:eastAsia="zh-CN"/>
        </w:rPr>
        <w:t>4.3</w:t>
      </w:r>
      <w:r>
        <w:rPr>
          <w:rFonts w:ascii="宋体" w:hAnsi="宋体" w:cs="宋体"/>
          <w:b/>
          <w:bCs/>
          <w:kern w:val="0"/>
          <w:sz w:val="24"/>
          <w:szCs w:val="24"/>
        </w:rPr>
        <w:t xml:space="preserve"> </w:t>
      </w:r>
      <w:r>
        <w:rPr>
          <w:rFonts w:hint="eastAsia" w:ascii="宋体" w:hAnsi="宋体" w:cs="宋体"/>
          <w:b/>
          <w:bCs/>
          <w:kern w:val="0"/>
          <w:sz w:val="24"/>
          <w:szCs w:val="24"/>
        </w:rPr>
        <w:t>电子化</w:t>
      </w:r>
      <w:r>
        <w:rPr>
          <w:rFonts w:hint="eastAsia" w:ascii="宋体" w:hAnsi="宋体" w:cs="宋体"/>
          <w:b/>
          <w:bCs/>
          <w:kern w:val="0"/>
          <w:sz w:val="24"/>
          <w:szCs w:val="24"/>
          <w:lang w:eastAsia="zh-CN"/>
        </w:rPr>
        <w:t>响应文件</w:t>
      </w:r>
      <w:r>
        <w:rPr>
          <w:rFonts w:hint="eastAsia" w:ascii="宋体" w:hAnsi="宋体" w:cs="宋体"/>
          <w:b/>
          <w:bCs/>
          <w:kern w:val="0"/>
          <w:sz w:val="24"/>
          <w:szCs w:val="24"/>
        </w:rPr>
        <w:t>的补充、修改与撤回</w:t>
      </w:r>
    </w:p>
    <w:p w14:paraId="458046DB">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宋体"/>
          <w:kern w:val="0"/>
          <w:sz w:val="24"/>
          <w:szCs w:val="24"/>
          <w:lang w:val="en-US" w:eastAsia="zh-CN"/>
        </w:rPr>
        <w:t>4.3</w:t>
      </w:r>
      <w:r>
        <w:rPr>
          <w:rFonts w:ascii="宋体" w:hAnsi="宋体" w:cs="宋体"/>
          <w:kern w:val="0"/>
          <w:sz w:val="24"/>
          <w:szCs w:val="24"/>
        </w:rPr>
        <w:t xml:space="preserve">.1 </w:t>
      </w:r>
      <w:r>
        <w:rPr>
          <w:rFonts w:hint="eastAsia" w:ascii="宋体" w:hAnsi="宋体" w:cs="宋体"/>
          <w:kern w:val="0"/>
          <w:sz w:val="24"/>
          <w:szCs w:val="24"/>
        </w:rPr>
        <w:t>在投标截止时间之后，投标供应商不得补充、修改电子化</w:t>
      </w:r>
      <w:r>
        <w:rPr>
          <w:rFonts w:hint="eastAsia" w:ascii="宋体" w:hAnsi="宋体" w:cs="宋体"/>
          <w:kern w:val="0"/>
          <w:sz w:val="24"/>
          <w:szCs w:val="24"/>
          <w:lang w:eastAsia="zh-CN"/>
        </w:rPr>
        <w:t>响应文件</w:t>
      </w:r>
      <w:r>
        <w:rPr>
          <w:rFonts w:hint="eastAsia" w:ascii="宋体" w:hAnsi="宋体" w:cs="宋体"/>
          <w:kern w:val="0"/>
          <w:sz w:val="24"/>
          <w:szCs w:val="24"/>
        </w:rPr>
        <w:t>。</w:t>
      </w:r>
    </w:p>
    <w:p w14:paraId="56BB0981">
      <w:pPr>
        <w:keepNext w:val="0"/>
        <w:keepLines w:val="0"/>
        <w:pageBreakBefore w:val="0"/>
        <w:widowControl w:val="0"/>
        <w:shd w:val="clear" w:color="auto" w:fill="FFFFFF"/>
        <w:kinsoku/>
        <w:wordWrap/>
        <w:overflowPunct/>
        <w:topLinePunct w:val="0"/>
        <w:autoSpaceDE/>
        <w:autoSpaceDN/>
        <w:bidi w:val="0"/>
        <w:adjustRightInd/>
        <w:snapToGrid w:val="0"/>
        <w:spacing w:before="313" w:beforeLines="100" w:after="157" w:afterLines="50" w:line="240" w:lineRule="auto"/>
        <w:ind w:right="105" w:rightChars="50" w:firstLine="602" w:firstLineChars="200"/>
        <w:jc w:val="both"/>
        <w:textAlignment w:val="auto"/>
        <w:rPr>
          <w:rFonts w:ascii="宋体" w:hAnsi="宋体" w:cs="_5b8b_4f53"/>
          <w:b/>
          <w:bCs/>
          <w:color w:val="000000"/>
          <w:sz w:val="30"/>
          <w:szCs w:val="30"/>
        </w:rPr>
      </w:pPr>
      <w:r>
        <w:rPr>
          <w:rFonts w:hint="eastAsia" w:ascii="宋体" w:hAnsi="宋体" w:cs="_5b8b_4f53"/>
          <w:b/>
          <w:bCs/>
          <w:color w:val="000000"/>
          <w:sz w:val="30"/>
          <w:szCs w:val="30"/>
          <w:lang w:val="en-US" w:eastAsia="zh-CN"/>
        </w:rPr>
        <w:t>5</w:t>
      </w:r>
      <w:r>
        <w:rPr>
          <w:rFonts w:hint="eastAsia" w:ascii="宋体" w:hAnsi="宋体" w:cs="_5b8b_4f53"/>
          <w:b/>
          <w:bCs/>
          <w:color w:val="000000"/>
          <w:sz w:val="30"/>
          <w:szCs w:val="30"/>
        </w:rPr>
        <w:t>、开标</w:t>
      </w:r>
    </w:p>
    <w:p w14:paraId="12B465A9">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5.1</w:t>
      </w:r>
      <w:r>
        <w:rPr>
          <w:rFonts w:hint="eastAsia" w:ascii="宋体" w:hAnsi="宋体" w:cs="_5b8b_4f53"/>
          <w:b/>
          <w:bCs/>
          <w:color w:val="000000"/>
          <w:sz w:val="24"/>
          <w:szCs w:val="24"/>
        </w:rPr>
        <w:t>、</w:t>
      </w:r>
      <w:r>
        <w:rPr>
          <w:rFonts w:hint="eastAsia" w:ascii="宋体" w:hAnsi="宋体" w:cs="宋体"/>
          <w:b/>
          <w:bCs/>
          <w:color w:val="000000"/>
          <w:sz w:val="24"/>
          <w:szCs w:val="24"/>
        </w:rPr>
        <w:t>开标</w:t>
      </w:r>
    </w:p>
    <w:p w14:paraId="1A2222CB">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color w:val="000000"/>
          <w:sz w:val="24"/>
          <w:szCs w:val="24"/>
          <w:lang w:val="en-US" w:eastAsia="zh-CN"/>
        </w:rPr>
        <w:t>5.1</w:t>
      </w:r>
      <w:r>
        <w:rPr>
          <w:rFonts w:hint="eastAsia" w:ascii="宋体" w:hAnsi="宋体" w:cs="_5b8b_4f53"/>
          <w:b/>
          <w:color w:val="000000"/>
          <w:sz w:val="24"/>
          <w:szCs w:val="24"/>
        </w:rPr>
        <w:t>.1</w:t>
      </w:r>
      <w:r>
        <w:rPr>
          <w:rFonts w:hint="eastAsia" w:ascii="宋体" w:hAnsi="宋体" w:cs="宋体"/>
          <w:color w:val="000000"/>
          <w:sz w:val="24"/>
          <w:szCs w:val="24"/>
          <w:lang w:val="en-US" w:eastAsia="zh-CN"/>
        </w:rPr>
        <w:t>采购人</w:t>
      </w:r>
      <w:r>
        <w:rPr>
          <w:rFonts w:hint="eastAsia" w:ascii="宋体" w:hAnsi="宋体" w:cs="宋体"/>
          <w:color w:val="000000"/>
          <w:sz w:val="24"/>
          <w:szCs w:val="24"/>
        </w:rPr>
        <w:t>按本须知前附表所规定的时间和地点公开开标，开标会议由招标代理机构主持，在有关部门监督下进行。</w:t>
      </w:r>
    </w:p>
    <w:p w14:paraId="59095964">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5</w:t>
      </w:r>
      <w:r>
        <w:rPr>
          <w:rFonts w:hint="eastAsia" w:ascii="宋体" w:hAnsi="宋体" w:cs="_5b8b_4f53"/>
          <w:b/>
          <w:bCs/>
          <w:color w:val="000000"/>
          <w:sz w:val="24"/>
          <w:szCs w:val="24"/>
        </w:rPr>
        <w:t>.2</w:t>
      </w:r>
      <w:r>
        <w:rPr>
          <w:rFonts w:hint="eastAsia" w:ascii="宋体" w:hAnsi="宋体" w:cs="宋体"/>
          <w:b/>
          <w:bCs/>
          <w:color w:val="000000"/>
          <w:sz w:val="24"/>
          <w:szCs w:val="24"/>
        </w:rPr>
        <w:t>开标程序：</w:t>
      </w:r>
    </w:p>
    <w:p w14:paraId="28276665">
      <w:pPr>
        <w:shd w:val="clear" w:color="auto" w:fill="FFFFFF"/>
        <w:snapToGrid w:val="0"/>
        <w:spacing w:line="360" w:lineRule="auto"/>
        <w:ind w:right="105" w:rightChars="50" w:firstLine="482" w:firstLineChars="200"/>
        <w:rPr>
          <w:rFonts w:hint="eastAsia" w:ascii="宋体" w:hAnsi="宋体" w:cs="宋体"/>
          <w:color w:val="000000"/>
          <w:sz w:val="24"/>
          <w:szCs w:val="24"/>
        </w:rPr>
      </w:pPr>
      <w:r>
        <w:rPr>
          <w:rFonts w:hint="eastAsia" w:ascii="宋体" w:hAnsi="宋体" w:cs="_5b8b_4f53"/>
          <w:b/>
          <w:color w:val="000000"/>
          <w:sz w:val="24"/>
          <w:szCs w:val="24"/>
          <w:lang w:val="en-US" w:eastAsia="zh-CN"/>
        </w:rPr>
        <w:t>5</w:t>
      </w:r>
      <w:r>
        <w:rPr>
          <w:rFonts w:hint="eastAsia" w:ascii="宋体" w:hAnsi="宋体" w:cs="_5b8b_4f53"/>
          <w:b/>
          <w:color w:val="000000"/>
          <w:sz w:val="24"/>
          <w:szCs w:val="24"/>
        </w:rPr>
        <w:t>.2.1</w:t>
      </w:r>
      <w:r>
        <w:rPr>
          <w:rFonts w:hint="eastAsia" w:ascii="宋体" w:hAnsi="宋体" w:cs="宋体"/>
          <w:color w:val="000000"/>
          <w:sz w:val="24"/>
          <w:szCs w:val="24"/>
        </w:rPr>
        <w:t>开标由招标代理机构主持；</w:t>
      </w:r>
    </w:p>
    <w:p w14:paraId="26DC6C6F">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宋体"/>
          <w:b/>
          <w:color w:val="000000"/>
          <w:sz w:val="24"/>
          <w:szCs w:val="24"/>
          <w:lang w:val="en-US" w:eastAsia="zh-CN"/>
        </w:rPr>
        <w:t>5</w:t>
      </w:r>
      <w:r>
        <w:rPr>
          <w:rFonts w:hint="eastAsia" w:ascii="宋体" w:hAnsi="宋体" w:cs="宋体"/>
          <w:b/>
          <w:color w:val="000000"/>
          <w:sz w:val="24"/>
          <w:szCs w:val="24"/>
        </w:rPr>
        <w:t>.2.2</w:t>
      </w:r>
      <w:r>
        <w:rPr>
          <w:rFonts w:hint="eastAsia" w:ascii="宋体" w:hAnsi="宋体" w:cs="宋体"/>
          <w:color w:val="000000"/>
          <w:sz w:val="24"/>
          <w:szCs w:val="24"/>
        </w:rPr>
        <w:t>介绍本项目的情况；</w:t>
      </w:r>
    </w:p>
    <w:p w14:paraId="1C9045AF">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color w:val="000000"/>
          <w:sz w:val="24"/>
          <w:szCs w:val="24"/>
          <w:lang w:val="en-US" w:eastAsia="zh-CN"/>
        </w:rPr>
        <w:t>5</w:t>
      </w:r>
      <w:r>
        <w:rPr>
          <w:rFonts w:hint="eastAsia" w:ascii="宋体" w:hAnsi="宋体" w:cs="_5b8b_4f53"/>
          <w:b/>
          <w:color w:val="000000"/>
          <w:sz w:val="24"/>
          <w:szCs w:val="24"/>
        </w:rPr>
        <w:t>.2.3</w:t>
      </w:r>
      <w:r>
        <w:rPr>
          <w:rFonts w:hint="eastAsia" w:ascii="宋体" w:hAnsi="宋体" w:cs="宋体"/>
          <w:color w:val="000000"/>
          <w:sz w:val="24"/>
          <w:szCs w:val="24"/>
        </w:rPr>
        <w:t>宣布开标会议纪律；</w:t>
      </w:r>
    </w:p>
    <w:p w14:paraId="4CEAF743">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color w:val="000000"/>
          <w:sz w:val="24"/>
          <w:szCs w:val="24"/>
          <w:lang w:val="en-US" w:eastAsia="zh-CN"/>
        </w:rPr>
        <w:t>5</w:t>
      </w:r>
      <w:r>
        <w:rPr>
          <w:rFonts w:hint="eastAsia" w:ascii="宋体" w:hAnsi="宋体" w:cs="_5b8b_4f53"/>
          <w:b/>
          <w:color w:val="000000"/>
          <w:sz w:val="24"/>
          <w:szCs w:val="24"/>
        </w:rPr>
        <w:t>.2.4</w:t>
      </w:r>
      <w:r>
        <w:rPr>
          <w:rFonts w:hint="eastAsia" w:ascii="宋体" w:hAnsi="宋体" w:cs="宋体"/>
          <w:color w:val="000000"/>
          <w:sz w:val="24"/>
          <w:szCs w:val="24"/>
        </w:rPr>
        <w:t>介绍参会的</w:t>
      </w:r>
      <w:r>
        <w:rPr>
          <w:rFonts w:hint="eastAsia" w:ascii="宋体" w:hAnsi="宋体" w:cs="宋体"/>
          <w:color w:val="000000"/>
          <w:sz w:val="24"/>
          <w:szCs w:val="24"/>
          <w:lang w:val="en-US" w:eastAsia="zh-CN"/>
        </w:rPr>
        <w:t>采购人</w:t>
      </w:r>
      <w:r>
        <w:rPr>
          <w:rFonts w:hint="eastAsia" w:ascii="宋体" w:hAnsi="宋体" w:cs="宋体"/>
          <w:color w:val="000000"/>
          <w:sz w:val="24"/>
          <w:szCs w:val="24"/>
        </w:rPr>
        <w:t>、监督人；</w:t>
      </w:r>
    </w:p>
    <w:p w14:paraId="2E49DC35">
      <w:pPr>
        <w:shd w:val="clear" w:color="auto" w:fill="FFFFFF"/>
        <w:snapToGrid w:val="0"/>
        <w:spacing w:line="360" w:lineRule="auto"/>
        <w:ind w:right="105" w:rightChars="50" w:firstLine="482" w:firstLineChars="200"/>
        <w:rPr>
          <w:rFonts w:hint="eastAsia" w:ascii="宋体" w:hAnsi="宋体" w:cs="_5b8b_4f53"/>
          <w:b/>
          <w:color w:val="000000"/>
          <w:sz w:val="24"/>
          <w:szCs w:val="24"/>
        </w:rPr>
      </w:pPr>
      <w:r>
        <w:rPr>
          <w:rFonts w:hint="eastAsia" w:ascii="宋体" w:hAnsi="宋体" w:cs="_5b8b_4f53"/>
          <w:b/>
          <w:color w:val="000000"/>
          <w:sz w:val="24"/>
          <w:szCs w:val="24"/>
          <w:lang w:val="en-US" w:eastAsia="zh-CN"/>
        </w:rPr>
        <w:t>5</w:t>
      </w:r>
      <w:r>
        <w:rPr>
          <w:rFonts w:hint="eastAsia" w:ascii="宋体" w:hAnsi="宋体" w:cs="_5b8b_4f53"/>
          <w:b/>
          <w:color w:val="000000"/>
          <w:sz w:val="24"/>
          <w:szCs w:val="24"/>
        </w:rPr>
        <w:t xml:space="preserve">.2.5开标、解密、唱标 </w:t>
      </w:r>
    </w:p>
    <w:p w14:paraId="24A592FF">
      <w:pPr>
        <w:shd w:val="clear" w:color="auto" w:fill="FFFFFF"/>
        <w:snapToGrid w:val="0"/>
        <w:spacing w:line="360" w:lineRule="auto"/>
        <w:ind w:right="105" w:rightChars="50" w:firstLine="480" w:firstLineChars="200"/>
        <w:rPr>
          <w:rFonts w:hint="eastAsia" w:ascii="宋体" w:hAnsi="宋体" w:cs="_5b8b_4f53"/>
          <w:color w:val="000000"/>
          <w:sz w:val="24"/>
          <w:szCs w:val="24"/>
        </w:rPr>
      </w:pPr>
      <w:r>
        <w:rPr>
          <w:rFonts w:hint="eastAsia" w:ascii="宋体" w:hAnsi="宋体" w:cs="_5b8b_4f53"/>
          <w:color w:val="000000"/>
          <w:sz w:val="24"/>
          <w:szCs w:val="24"/>
          <w:lang w:val="en-US" w:eastAsia="zh-CN"/>
        </w:rPr>
        <w:t>5</w:t>
      </w:r>
      <w:r>
        <w:rPr>
          <w:rFonts w:hint="eastAsia" w:ascii="宋体" w:hAnsi="宋体" w:cs="_5b8b_4f53"/>
          <w:color w:val="000000"/>
          <w:sz w:val="24"/>
          <w:szCs w:val="24"/>
        </w:rPr>
        <w:t>.2.5.1 开标时间和地点</w:t>
      </w:r>
    </w:p>
    <w:p w14:paraId="5426115E">
      <w:pPr>
        <w:shd w:val="clear" w:color="auto" w:fill="FFFFFF"/>
        <w:snapToGrid w:val="0"/>
        <w:spacing w:line="360" w:lineRule="auto"/>
        <w:ind w:right="105" w:rightChars="50" w:firstLine="480" w:firstLineChars="200"/>
        <w:rPr>
          <w:rFonts w:hint="eastAsia" w:ascii="宋体" w:hAnsi="宋体" w:cs="_5b8b_4f53"/>
          <w:color w:val="000000"/>
          <w:sz w:val="24"/>
          <w:szCs w:val="24"/>
        </w:rPr>
      </w:pPr>
      <w:r>
        <w:rPr>
          <w:rFonts w:hint="eastAsia" w:ascii="宋体" w:hAnsi="宋体" w:cs="_5b8b_4f53"/>
          <w:color w:val="000000"/>
          <w:sz w:val="24"/>
          <w:szCs w:val="24"/>
        </w:rPr>
        <w:t>1、本项目采用电子化进行招标，开标当日，</w:t>
      </w:r>
      <w:r>
        <w:rPr>
          <w:rFonts w:hint="eastAsia" w:ascii="宋体" w:hAnsi="宋体" w:cs="_5b8b_4f53"/>
          <w:color w:val="000000"/>
          <w:sz w:val="24"/>
          <w:szCs w:val="24"/>
          <w:lang w:val="en-US" w:eastAsia="zh-CN"/>
        </w:rPr>
        <w:t>投标</w:t>
      </w:r>
      <w:r>
        <w:rPr>
          <w:rFonts w:hint="eastAsia" w:cs="宋体" w:asciiTheme="minorEastAsia" w:hAnsiTheme="minorEastAsia" w:eastAsiaTheme="minorEastAsia"/>
          <w:bCs/>
          <w:sz w:val="24"/>
          <w:szCs w:val="24"/>
          <w:lang w:val="en-US" w:eastAsia="zh-CN"/>
        </w:rPr>
        <w:t>供应商</w:t>
      </w:r>
      <w:r>
        <w:rPr>
          <w:rFonts w:hint="eastAsia" w:ascii="宋体" w:hAnsi="宋体" w:cs="_5b8b_4f53" w:eastAsiaTheme="minorEastAsia"/>
          <w:color w:val="000000"/>
          <w:sz w:val="24"/>
          <w:szCs w:val="24"/>
          <w:lang w:val="en-US" w:eastAsia="zh-CN"/>
        </w:rPr>
        <w:t>无需</w:t>
      </w:r>
      <w:r>
        <w:rPr>
          <w:rFonts w:hint="eastAsia" w:ascii="宋体" w:hAnsi="宋体" w:cs="_5b8b_4f53"/>
          <w:color w:val="000000"/>
          <w:sz w:val="24"/>
          <w:szCs w:val="24"/>
        </w:rPr>
        <w:t>到开标现场参加开标会议，</w:t>
      </w:r>
      <w:r>
        <w:rPr>
          <w:rFonts w:hint="eastAsia" w:cs="宋体" w:asciiTheme="minorEastAsia" w:hAnsiTheme="minorEastAsia" w:eastAsiaTheme="minorEastAsia"/>
          <w:bCs/>
          <w:sz w:val="24"/>
          <w:szCs w:val="24"/>
          <w:lang w:val="en-US" w:eastAsia="zh-CN"/>
        </w:rPr>
        <w:t>供应商</w:t>
      </w:r>
      <w:r>
        <w:rPr>
          <w:rFonts w:hint="eastAsia" w:ascii="宋体" w:hAnsi="宋体" w:cs="_5b8b_4f53"/>
          <w:color w:val="000000"/>
          <w:sz w:val="24"/>
          <w:szCs w:val="24"/>
        </w:rPr>
        <w:t>应当在投标截止时间前，登陆不见面开标大厅选择登陆三门峡市公共资源电子招投标系统进行登陆,在线准时参加开标活动并进行</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解密等。</w:t>
      </w:r>
    </w:p>
    <w:p w14:paraId="09ABE539">
      <w:pPr>
        <w:shd w:val="clear" w:color="auto" w:fill="FFFFFF"/>
        <w:snapToGrid w:val="0"/>
        <w:spacing w:line="360" w:lineRule="auto"/>
        <w:ind w:right="105" w:rightChars="50" w:firstLine="480" w:firstLineChars="200"/>
        <w:rPr>
          <w:rFonts w:hint="eastAsia" w:ascii="宋体" w:hAnsi="宋体" w:cs="_5b8b_4f53"/>
          <w:color w:val="000000"/>
          <w:sz w:val="24"/>
          <w:szCs w:val="24"/>
        </w:rPr>
      </w:pPr>
      <w:r>
        <w:rPr>
          <w:rFonts w:hint="eastAsia" w:ascii="宋体" w:hAnsi="宋体" w:cs="_5b8b_4f53"/>
          <w:color w:val="000000"/>
          <w:sz w:val="24"/>
          <w:szCs w:val="24"/>
        </w:rPr>
        <w:t>2、电子化</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采用一次加密方式。开标时，由</w:t>
      </w:r>
      <w:r>
        <w:rPr>
          <w:rFonts w:hint="eastAsia" w:cs="宋体" w:asciiTheme="minorEastAsia" w:hAnsiTheme="minorEastAsia" w:eastAsiaTheme="minorEastAsia"/>
          <w:bCs/>
          <w:sz w:val="24"/>
          <w:szCs w:val="24"/>
          <w:lang w:val="en-US" w:eastAsia="zh-CN"/>
        </w:rPr>
        <w:t>供应商</w:t>
      </w:r>
      <w:r>
        <w:rPr>
          <w:rFonts w:hint="eastAsia" w:ascii="宋体" w:hAnsi="宋体" w:cs="_5b8b_4f53"/>
          <w:color w:val="000000"/>
          <w:sz w:val="24"/>
          <w:szCs w:val="24"/>
        </w:rPr>
        <w:t>使用CA 证书，在规定时间内对其电子化</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进行解密。每位</w:t>
      </w:r>
      <w:r>
        <w:rPr>
          <w:rFonts w:hint="eastAsia" w:cs="宋体" w:asciiTheme="minorEastAsia" w:hAnsiTheme="minorEastAsia" w:eastAsiaTheme="minorEastAsia"/>
          <w:bCs/>
          <w:sz w:val="24"/>
          <w:szCs w:val="24"/>
          <w:lang w:val="en-US" w:eastAsia="zh-CN"/>
        </w:rPr>
        <w:t>供应商</w:t>
      </w:r>
      <w:r>
        <w:rPr>
          <w:rFonts w:hint="eastAsia" w:ascii="宋体" w:hAnsi="宋体" w:cs="_5b8b_4f53"/>
          <w:color w:val="000000"/>
          <w:sz w:val="24"/>
          <w:szCs w:val="24"/>
        </w:rPr>
        <w:t>的解密时间为开标时间起30 分钟内，如在规定时间内未完成解密的，其</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不予开标、唱标。</w:t>
      </w:r>
    </w:p>
    <w:p w14:paraId="7C152D9F">
      <w:pPr>
        <w:shd w:val="clear" w:color="auto" w:fill="FFFFFF"/>
        <w:snapToGrid w:val="0"/>
        <w:spacing w:line="360" w:lineRule="auto"/>
        <w:ind w:right="105" w:rightChars="50" w:firstLine="480" w:firstLineChars="200"/>
        <w:rPr>
          <w:rFonts w:hint="eastAsia" w:ascii="宋体" w:hAnsi="宋体" w:cs="_5b8b_4f53"/>
          <w:color w:val="000000"/>
          <w:sz w:val="24"/>
          <w:szCs w:val="24"/>
        </w:rPr>
      </w:pPr>
      <w:r>
        <w:rPr>
          <w:rFonts w:hint="eastAsia" w:ascii="宋体" w:hAnsi="宋体" w:cs="_5b8b_4f53"/>
          <w:color w:val="000000"/>
          <w:sz w:val="24"/>
          <w:szCs w:val="24"/>
        </w:rPr>
        <w:t>3、电子化</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异常情况的处理如出现</w:t>
      </w:r>
      <w:r>
        <w:rPr>
          <w:rFonts w:hint="eastAsia" w:cs="宋体" w:asciiTheme="minorEastAsia" w:hAnsiTheme="minorEastAsia" w:eastAsiaTheme="minorEastAsia"/>
          <w:bCs/>
          <w:sz w:val="24"/>
          <w:szCs w:val="24"/>
          <w:lang w:val="en-US" w:eastAsia="zh-CN"/>
        </w:rPr>
        <w:t>供应商</w:t>
      </w:r>
      <w:r>
        <w:rPr>
          <w:rFonts w:hint="eastAsia" w:ascii="宋体" w:hAnsi="宋体" w:cs="_5b8b_4f53"/>
          <w:color w:val="000000"/>
          <w:sz w:val="24"/>
          <w:szCs w:val="24"/>
        </w:rPr>
        <w:t>的电子</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无法解密等异常情况，</w:t>
      </w:r>
      <w:r>
        <w:rPr>
          <w:rFonts w:hint="eastAsia" w:cs="宋体" w:asciiTheme="minorEastAsia" w:hAnsiTheme="minorEastAsia" w:eastAsiaTheme="minorEastAsia"/>
          <w:bCs/>
          <w:sz w:val="24"/>
          <w:szCs w:val="24"/>
          <w:lang w:val="en-US" w:eastAsia="zh-CN"/>
        </w:rPr>
        <w:t>供应商</w:t>
      </w:r>
      <w:r>
        <w:rPr>
          <w:rFonts w:hint="eastAsia" w:ascii="宋体" w:hAnsi="宋体" w:cs="_5b8b_4f53"/>
          <w:color w:val="000000"/>
          <w:sz w:val="24"/>
          <w:szCs w:val="24"/>
        </w:rPr>
        <w:t>应及时致电</w:t>
      </w:r>
      <w:r>
        <w:rPr>
          <w:rFonts w:hint="eastAsia" w:ascii="宋体" w:hAnsi="宋体" w:cs="_5b8b_4f53"/>
          <w:color w:val="000000"/>
          <w:sz w:val="24"/>
          <w:szCs w:val="24"/>
          <w:lang w:val="en-US" w:eastAsia="zh-CN"/>
        </w:rPr>
        <w:t>技术人员</w:t>
      </w:r>
      <w:r>
        <w:rPr>
          <w:rFonts w:hint="eastAsia" w:ascii="宋体" w:hAnsi="宋体" w:cs="_5b8b_4f53"/>
          <w:color w:val="000000"/>
          <w:sz w:val="24"/>
          <w:szCs w:val="24"/>
        </w:rPr>
        <w:t>说明。</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异常，按以下步骤进行处理：</w:t>
      </w:r>
    </w:p>
    <w:p w14:paraId="02854744">
      <w:pPr>
        <w:shd w:val="clear" w:color="auto" w:fill="FFFFFF"/>
        <w:snapToGrid w:val="0"/>
        <w:spacing w:line="360" w:lineRule="auto"/>
        <w:ind w:right="105" w:rightChars="50" w:firstLine="480" w:firstLineChars="200"/>
        <w:rPr>
          <w:rFonts w:hint="eastAsia" w:ascii="宋体" w:hAnsi="宋体" w:cs="_5b8b_4f53"/>
          <w:color w:val="000000"/>
          <w:sz w:val="24"/>
          <w:szCs w:val="24"/>
        </w:rPr>
      </w:pPr>
      <w:r>
        <w:rPr>
          <w:rFonts w:hint="eastAsia" w:ascii="宋体" w:hAnsi="宋体" w:cs="_5b8b_4f53"/>
          <w:color w:val="000000"/>
          <w:sz w:val="24"/>
          <w:szCs w:val="24"/>
        </w:rPr>
        <w:t>（1）首先由技术人员进行问题排查。</w:t>
      </w:r>
    </w:p>
    <w:p w14:paraId="732A5A26">
      <w:pPr>
        <w:shd w:val="clear" w:color="auto" w:fill="FFFFFF"/>
        <w:snapToGrid w:val="0"/>
        <w:spacing w:line="360" w:lineRule="auto"/>
        <w:ind w:right="105" w:rightChars="50" w:firstLine="480" w:firstLineChars="200"/>
        <w:rPr>
          <w:rFonts w:hint="eastAsia" w:ascii="宋体" w:hAnsi="宋体" w:cs="_5b8b_4f53"/>
          <w:color w:val="000000"/>
          <w:sz w:val="24"/>
          <w:szCs w:val="24"/>
        </w:rPr>
      </w:pPr>
      <w:r>
        <w:rPr>
          <w:rFonts w:hint="eastAsia" w:ascii="宋体" w:hAnsi="宋体" w:cs="_5b8b_4f53"/>
          <w:color w:val="000000"/>
          <w:sz w:val="24"/>
          <w:szCs w:val="24"/>
        </w:rPr>
        <w:t>（2）经技术人员排查后，是</w:t>
      </w:r>
      <w:r>
        <w:rPr>
          <w:rFonts w:hint="eastAsia" w:cs="宋体" w:asciiTheme="minorEastAsia" w:hAnsiTheme="minorEastAsia" w:eastAsiaTheme="minorEastAsia"/>
          <w:bCs/>
          <w:sz w:val="24"/>
          <w:szCs w:val="24"/>
          <w:lang w:val="en-US" w:eastAsia="zh-CN"/>
        </w:rPr>
        <w:t>供应商</w:t>
      </w:r>
      <w:r>
        <w:rPr>
          <w:rFonts w:hint="eastAsia" w:ascii="宋体" w:hAnsi="宋体" w:cs="_5b8b_4f53"/>
          <w:color w:val="000000"/>
          <w:sz w:val="24"/>
          <w:szCs w:val="24"/>
        </w:rPr>
        <w:t>文件自身问题导致</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无法解密的，该</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将不予接收、解密和唱标。开标会议继续进行。</w:t>
      </w:r>
    </w:p>
    <w:p w14:paraId="46FF98CB">
      <w:pPr>
        <w:shd w:val="clear" w:color="auto" w:fill="FFFFFF"/>
        <w:snapToGrid w:val="0"/>
        <w:spacing w:line="360" w:lineRule="auto"/>
        <w:ind w:right="105" w:rightChars="50" w:firstLine="480" w:firstLineChars="200"/>
        <w:rPr>
          <w:rFonts w:hint="eastAsia" w:ascii="宋体" w:hAnsi="宋体" w:cs="_5b8b_4f53"/>
          <w:color w:val="000000"/>
          <w:sz w:val="24"/>
          <w:szCs w:val="24"/>
        </w:rPr>
      </w:pPr>
      <w:r>
        <w:rPr>
          <w:rFonts w:hint="eastAsia" w:ascii="宋体" w:hAnsi="宋体" w:cs="_5b8b_4f53"/>
          <w:color w:val="000000"/>
          <w:sz w:val="24"/>
          <w:szCs w:val="24"/>
        </w:rPr>
        <w:t>（3）经技术人员排查后，如果是电子化交易系统问题造成</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无法解密的，将由技术人员对问题进行处理。如短时间内问题无法解决的，将由中介服务机构向监督部门申请，经监督部门同意后，暂停开标会议，待问题解决后继续开标。</w:t>
      </w:r>
    </w:p>
    <w:p w14:paraId="0DFE80A4">
      <w:pPr>
        <w:shd w:val="clear" w:color="auto" w:fill="FFFFFF"/>
        <w:snapToGrid w:val="0"/>
        <w:spacing w:line="360" w:lineRule="auto"/>
        <w:ind w:right="105" w:rightChars="50" w:firstLine="480" w:firstLineChars="200"/>
        <w:rPr>
          <w:rFonts w:hint="eastAsia" w:ascii="宋体" w:hAnsi="宋体" w:cs="_5b8b_4f53"/>
          <w:color w:val="000000"/>
          <w:sz w:val="24"/>
          <w:szCs w:val="24"/>
        </w:rPr>
      </w:pPr>
      <w:r>
        <w:rPr>
          <w:rFonts w:hint="eastAsia" w:ascii="宋体" w:hAnsi="宋体" w:cs="_5b8b_4f53"/>
          <w:color w:val="000000"/>
          <w:sz w:val="24"/>
          <w:szCs w:val="24"/>
        </w:rPr>
        <w:t>4、待所有</w:t>
      </w:r>
      <w:r>
        <w:rPr>
          <w:rFonts w:hint="eastAsia" w:cs="宋体" w:asciiTheme="minorEastAsia" w:hAnsiTheme="minorEastAsia" w:eastAsiaTheme="minorEastAsia"/>
          <w:bCs/>
          <w:sz w:val="24"/>
          <w:szCs w:val="24"/>
          <w:lang w:val="en-US" w:eastAsia="zh-CN"/>
        </w:rPr>
        <w:t>供应商</w:t>
      </w:r>
      <w:r>
        <w:rPr>
          <w:rFonts w:hint="eastAsia" w:ascii="宋体" w:hAnsi="宋体" w:cs="_5b8b_4f53" w:eastAsiaTheme="minorEastAsia"/>
          <w:color w:val="000000"/>
          <w:sz w:val="24"/>
          <w:szCs w:val="24"/>
          <w:lang w:eastAsia="zh-CN"/>
        </w:rPr>
        <w:t>响应文件</w:t>
      </w:r>
      <w:r>
        <w:rPr>
          <w:rFonts w:hint="eastAsia" w:ascii="宋体" w:hAnsi="宋体" w:cs="_5b8b_4f53"/>
          <w:color w:val="000000"/>
          <w:sz w:val="24"/>
          <w:szCs w:val="24"/>
        </w:rPr>
        <w:t>解密完成后，由中介服务机构操作，对所有已解密</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进行唱标。</w:t>
      </w:r>
      <w:r>
        <w:rPr>
          <w:rFonts w:hint="eastAsia" w:cs="宋体" w:asciiTheme="minorEastAsia" w:hAnsiTheme="minorEastAsia" w:eastAsiaTheme="minorEastAsia"/>
          <w:bCs/>
          <w:sz w:val="24"/>
          <w:szCs w:val="24"/>
          <w:lang w:val="en-US" w:eastAsia="zh-CN"/>
        </w:rPr>
        <w:t>供应商</w:t>
      </w:r>
      <w:r>
        <w:rPr>
          <w:rFonts w:hint="eastAsia" w:ascii="宋体" w:hAnsi="宋体" w:cs="_5b8b_4f53"/>
          <w:color w:val="000000"/>
          <w:sz w:val="24"/>
          <w:szCs w:val="24"/>
        </w:rPr>
        <w:t>应保证在开标期间电话、电脑、网络能够正常工作，</w:t>
      </w:r>
      <w:r>
        <w:rPr>
          <w:rFonts w:hint="eastAsia" w:cs="宋体" w:asciiTheme="minorEastAsia" w:hAnsiTheme="minorEastAsia" w:eastAsiaTheme="minorEastAsia"/>
          <w:bCs/>
          <w:sz w:val="24"/>
          <w:szCs w:val="24"/>
          <w:lang w:val="en-US" w:eastAsia="zh-CN"/>
        </w:rPr>
        <w:t>供应商</w:t>
      </w:r>
      <w:r>
        <w:rPr>
          <w:rFonts w:hint="eastAsia" w:ascii="宋体" w:hAnsi="宋体" w:cs="_5b8b_4f53"/>
          <w:color w:val="000000"/>
          <w:sz w:val="24"/>
          <w:szCs w:val="24"/>
        </w:rPr>
        <w:t>因停电、电脑病毒、网络堵塞等原因，未在规定的解密时间内对</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进行解密的，其</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不予接收、唱标。</w:t>
      </w:r>
    </w:p>
    <w:p w14:paraId="4B9A93D1">
      <w:pPr>
        <w:shd w:val="clear" w:color="auto" w:fill="FFFFFF"/>
        <w:snapToGrid w:val="0"/>
        <w:spacing w:line="360" w:lineRule="auto"/>
        <w:ind w:right="105" w:rightChars="50" w:firstLine="480" w:firstLineChars="200"/>
        <w:rPr>
          <w:rFonts w:hint="eastAsia" w:ascii="宋体" w:hAnsi="宋体" w:cs="_5b8b_4f53"/>
          <w:color w:val="000000"/>
          <w:sz w:val="24"/>
          <w:szCs w:val="24"/>
        </w:rPr>
      </w:pPr>
      <w:r>
        <w:rPr>
          <w:rFonts w:hint="eastAsia" w:ascii="宋体" w:hAnsi="宋体" w:cs="_5b8b_4f53"/>
          <w:color w:val="000000"/>
          <w:sz w:val="24"/>
          <w:szCs w:val="24"/>
        </w:rPr>
        <w:t>5、开标时</w:t>
      </w:r>
      <w:r>
        <w:rPr>
          <w:rFonts w:hint="eastAsia" w:cs="宋体" w:asciiTheme="minorEastAsia" w:hAnsiTheme="minorEastAsia" w:eastAsiaTheme="minorEastAsia"/>
          <w:bCs/>
          <w:sz w:val="24"/>
          <w:szCs w:val="24"/>
          <w:lang w:val="en-US" w:eastAsia="zh-CN"/>
        </w:rPr>
        <w:t>供应商</w:t>
      </w:r>
      <w:r>
        <w:rPr>
          <w:rFonts w:hint="eastAsia" w:ascii="宋体" w:hAnsi="宋体" w:cs="_5b8b_4f53"/>
          <w:color w:val="000000"/>
          <w:sz w:val="24"/>
          <w:szCs w:val="24"/>
        </w:rPr>
        <w:t>可登录到交易系统中在开标大厅中点击开标一览表查看自己的投标报价。</w:t>
      </w:r>
    </w:p>
    <w:p w14:paraId="038D8627">
      <w:pPr>
        <w:shd w:val="clear" w:color="auto" w:fill="FFFFFF"/>
        <w:snapToGrid w:val="0"/>
        <w:spacing w:line="360" w:lineRule="auto"/>
        <w:ind w:right="105" w:rightChars="50" w:firstLine="480" w:firstLineChars="200"/>
        <w:rPr>
          <w:rFonts w:hint="eastAsia" w:ascii="宋体" w:hAnsi="宋体" w:cs="_5b8b_4f53"/>
          <w:color w:val="000000"/>
          <w:sz w:val="24"/>
          <w:szCs w:val="24"/>
        </w:rPr>
      </w:pPr>
      <w:r>
        <w:rPr>
          <w:rFonts w:hint="eastAsia" w:ascii="宋体" w:hAnsi="宋体" w:cs="_5b8b_4f53"/>
          <w:color w:val="000000"/>
          <w:sz w:val="24"/>
          <w:szCs w:val="24"/>
        </w:rPr>
        <w:t>6、评审时，</w:t>
      </w:r>
      <w:r>
        <w:rPr>
          <w:rFonts w:hint="eastAsia" w:ascii="宋体" w:hAnsi="宋体" w:cs="_5b8b_4f53"/>
          <w:color w:val="000000"/>
          <w:sz w:val="24"/>
          <w:szCs w:val="24"/>
          <w:lang w:eastAsia="zh-CN"/>
        </w:rPr>
        <w:t>评标委员会</w:t>
      </w:r>
      <w:r>
        <w:rPr>
          <w:rFonts w:hint="eastAsia" w:ascii="宋体" w:hAnsi="宋体" w:cs="_5b8b_4f53"/>
          <w:color w:val="000000"/>
          <w:sz w:val="24"/>
          <w:szCs w:val="24"/>
        </w:rPr>
        <w:t>对电子化</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有质疑的，将通过电子化交易系统对</w:t>
      </w:r>
      <w:r>
        <w:rPr>
          <w:rFonts w:hint="eastAsia" w:cs="宋体" w:asciiTheme="minorEastAsia" w:hAnsiTheme="minorEastAsia" w:eastAsiaTheme="minorEastAsia"/>
          <w:bCs/>
          <w:sz w:val="24"/>
          <w:szCs w:val="24"/>
          <w:lang w:val="en-US" w:eastAsia="zh-CN"/>
        </w:rPr>
        <w:t>供应商</w:t>
      </w:r>
      <w:r>
        <w:rPr>
          <w:rFonts w:hint="eastAsia" w:ascii="宋体" w:hAnsi="宋体" w:cs="_5b8b_4f53"/>
          <w:color w:val="000000"/>
          <w:sz w:val="24"/>
          <w:szCs w:val="24"/>
        </w:rPr>
        <w:t>发起质疑。质疑回复内容确认后，</w:t>
      </w:r>
      <w:r>
        <w:rPr>
          <w:rFonts w:hint="eastAsia" w:cs="宋体" w:asciiTheme="minorEastAsia" w:hAnsiTheme="minorEastAsia" w:eastAsiaTheme="minorEastAsia"/>
          <w:bCs/>
          <w:sz w:val="24"/>
          <w:szCs w:val="24"/>
          <w:lang w:val="en-US" w:eastAsia="zh-CN"/>
        </w:rPr>
        <w:t>供应商</w:t>
      </w:r>
      <w:r>
        <w:rPr>
          <w:rFonts w:hint="eastAsia" w:ascii="宋体" w:hAnsi="宋体" w:cs="_5b8b_4f53"/>
          <w:color w:val="000000"/>
          <w:sz w:val="24"/>
          <w:szCs w:val="24"/>
        </w:rPr>
        <w:t>的回复文件必须以经过</w:t>
      </w:r>
      <w:r>
        <w:rPr>
          <w:rFonts w:hint="eastAsia" w:cs="宋体" w:asciiTheme="minorEastAsia" w:hAnsiTheme="minorEastAsia" w:eastAsiaTheme="minorEastAsia"/>
          <w:bCs/>
          <w:sz w:val="24"/>
          <w:szCs w:val="24"/>
          <w:lang w:val="en-US" w:eastAsia="zh-CN"/>
        </w:rPr>
        <w:t>供应商</w:t>
      </w:r>
      <w:r>
        <w:rPr>
          <w:rFonts w:hint="eastAsia" w:ascii="宋体" w:hAnsi="宋体" w:cs="_5b8b_4f53"/>
          <w:color w:val="000000"/>
          <w:sz w:val="24"/>
          <w:szCs w:val="24"/>
        </w:rPr>
        <w:t>和其法定代表人签章的PDF格式文件为准，并通过电子化交易系统提交至</w:t>
      </w:r>
      <w:r>
        <w:rPr>
          <w:rFonts w:hint="eastAsia" w:ascii="宋体" w:hAnsi="宋体" w:cs="_5b8b_4f53"/>
          <w:color w:val="000000"/>
          <w:sz w:val="24"/>
          <w:szCs w:val="24"/>
          <w:lang w:eastAsia="zh-CN"/>
        </w:rPr>
        <w:t>评标委员会</w:t>
      </w:r>
      <w:r>
        <w:rPr>
          <w:rFonts w:hint="eastAsia" w:ascii="宋体" w:hAnsi="宋体" w:cs="_5b8b_4f53"/>
          <w:color w:val="000000"/>
          <w:sz w:val="24"/>
          <w:szCs w:val="24"/>
        </w:rPr>
        <w:t>。</w:t>
      </w:r>
    </w:p>
    <w:p w14:paraId="39CF700A">
      <w:pPr>
        <w:shd w:val="clear" w:color="auto" w:fill="FFFFFF"/>
        <w:snapToGrid w:val="0"/>
        <w:spacing w:line="360" w:lineRule="auto"/>
        <w:ind w:right="105" w:rightChars="50" w:firstLine="480" w:firstLineChars="200"/>
        <w:rPr>
          <w:rFonts w:hint="eastAsia" w:ascii="宋体" w:hAnsi="宋体" w:cs="_5b8b_4f53"/>
          <w:color w:val="000000"/>
          <w:sz w:val="24"/>
          <w:szCs w:val="24"/>
        </w:rPr>
      </w:pPr>
      <w:r>
        <w:rPr>
          <w:rFonts w:hint="eastAsia" w:ascii="宋体" w:hAnsi="宋体" w:cs="_5b8b_4f53"/>
          <w:color w:val="000000"/>
          <w:sz w:val="24"/>
          <w:szCs w:val="24"/>
        </w:rPr>
        <w:t>7、如需要回复的</w:t>
      </w:r>
      <w:r>
        <w:rPr>
          <w:rFonts w:hint="eastAsia" w:cs="宋体" w:asciiTheme="minorEastAsia" w:hAnsiTheme="minorEastAsia" w:eastAsiaTheme="minorEastAsia"/>
          <w:bCs/>
          <w:sz w:val="24"/>
          <w:szCs w:val="24"/>
          <w:lang w:val="en-US" w:eastAsia="zh-CN"/>
        </w:rPr>
        <w:t>供应商未在规定时间内回复评标委员会的答疑，</w:t>
      </w:r>
      <w:r>
        <w:rPr>
          <w:rFonts w:hint="eastAsia" w:ascii="宋体" w:hAnsi="宋体" w:cs="_5b8b_4f53"/>
          <w:color w:val="000000"/>
          <w:sz w:val="24"/>
          <w:szCs w:val="24"/>
        </w:rPr>
        <w:t>视为</w:t>
      </w:r>
      <w:r>
        <w:rPr>
          <w:rFonts w:hint="eastAsia" w:cs="宋体" w:asciiTheme="minorEastAsia" w:hAnsiTheme="minorEastAsia" w:eastAsiaTheme="minorEastAsia"/>
          <w:bCs/>
          <w:sz w:val="24"/>
          <w:szCs w:val="24"/>
          <w:lang w:val="en-US" w:eastAsia="zh-CN"/>
        </w:rPr>
        <w:t>供应商</w:t>
      </w:r>
      <w:r>
        <w:rPr>
          <w:rFonts w:hint="eastAsia" w:ascii="宋体" w:hAnsi="宋体" w:cs="_5b8b_4f53"/>
          <w:color w:val="000000"/>
          <w:sz w:val="24"/>
          <w:szCs w:val="24"/>
        </w:rPr>
        <w:t>放弃回复，</w:t>
      </w:r>
      <w:r>
        <w:rPr>
          <w:rFonts w:hint="eastAsia" w:ascii="宋体" w:hAnsi="宋体" w:cs="_5b8b_4f53"/>
          <w:color w:val="000000"/>
          <w:sz w:val="24"/>
          <w:szCs w:val="24"/>
          <w:lang w:eastAsia="zh-CN"/>
        </w:rPr>
        <w:t>评标委员会</w:t>
      </w:r>
      <w:r>
        <w:rPr>
          <w:rFonts w:hint="eastAsia" w:ascii="宋体" w:hAnsi="宋体" w:cs="_5b8b_4f53"/>
          <w:color w:val="000000"/>
          <w:sz w:val="24"/>
          <w:szCs w:val="24"/>
        </w:rPr>
        <w:t>将自行对需要回复的内容进行认定。</w:t>
      </w:r>
    </w:p>
    <w:p w14:paraId="1FB95CA1">
      <w:pPr>
        <w:shd w:val="clear" w:color="auto" w:fill="FFFFFF"/>
        <w:snapToGrid w:val="0"/>
        <w:spacing w:line="360" w:lineRule="auto"/>
        <w:ind w:right="105" w:rightChars="50" w:firstLine="482" w:firstLineChars="200"/>
        <w:rPr>
          <w:rFonts w:ascii="宋体" w:hAnsi="宋体" w:cs="_5b8b_4f53"/>
          <w:b/>
          <w:color w:val="000000"/>
          <w:sz w:val="24"/>
          <w:szCs w:val="24"/>
        </w:rPr>
      </w:pPr>
      <w:r>
        <w:rPr>
          <w:rFonts w:hint="eastAsia" w:ascii="宋体" w:hAnsi="宋体" w:cs="宋体"/>
          <w:b/>
          <w:color w:val="000000"/>
          <w:sz w:val="24"/>
          <w:szCs w:val="24"/>
          <w:lang w:val="en-US" w:eastAsia="zh-CN"/>
        </w:rPr>
        <w:t>5</w:t>
      </w:r>
      <w:r>
        <w:rPr>
          <w:rFonts w:hint="eastAsia" w:ascii="宋体" w:hAnsi="宋体" w:cs="宋体"/>
          <w:b/>
          <w:color w:val="000000"/>
          <w:sz w:val="24"/>
          <w:szCs w:val="24"/>
        </w:rPr>
        <w:t>.3</w:t>
      </w:r>
      <w:r>
        <w:rPr>
          <w:rFonts w:hint="eastAsia" w:ascii="宋体" w:hAnsi="宋体" w:cs="宋体"/>
          <w:b/>
          <w:color w:val="000000"/>
          <w:sz w:val="24"/>
          <w:szCs w:val="24"/>
          <w:lang w:eastAsia="zh-CN"/>
        </w:rPr>
        <w:t>响应文件</w:t>
      </w:r>
      <w:r>
        <w:rPr>
          <w:rFonts w:hint="eastAsia" w:ascii="宋体" w:hAnsi="宋体" w:cs="宋体"/>
          <w:b/>
          <w:color w:val="000000"/>
          <w:sz w:val="24"/>
          <w:szCs w:val="24"/>
        </w:rPr>
        <w:t>的有效性</w:t>
      </w:r>
    </w:p>
    <w:p w14:paraId="0A81A5D7">
      <w:pPr>
        <w:shd w:val="clear" w:color="auto" w:fill="FFFFFF"/>
        <w:snapToGrid w:val="0"/>
        <w:spacing w:line="360" w:lineRule="auto"/>
        <w:ind w:right="105" w:rightChars="50" w:firstLine="482" w:firstLineChars="200"/>
        <w:rPr>
          <w:rFonts w:hint="eastAsia" w:ascii="宋体" w:hAnsi="宋体" w:cs="_5b8b_4f53"/>
          <w:color w:val="000000"/>
          <w:sz w:val="24"/>
          <w:szCs w:val="24"/>
        </w:rPr>
      </w:pPr>
      <w:r>
        <w:rPr>
          <w:rFonts w:hint="eastAsia" w:ascii="宋体" w:hAnsi="宋体" w:cs="_5b8b_4f53"/>
          <w:b/>
          <w:color w:val="000000"/>
          <w:sz w:val="24"/>
          <w:szCs w:val="24"/>
          <w:lang w:val="en-US" w:eastAsia="zh-CN"/>
        </w:rPr>
        <w:t>5</w:t>
      </w:r>
      <w:r>
        <w:rPr>
          <w:rFonts w:hint="eastAsia" w:ascii="宋体" w:hAnsi="宋体" w:cs="_5b8b_4f53"/>
          <w:b/>
          <w:color w:val="000000"/>
          <w:sz w:val="24"/>
          <w:szCs w:val="24"/>
        </w:rPr>
        <w:t>.3</w:t>
      </w:r>
      <w:r>
        <w:rPr>
          <w:rFonts w:ascii="宋体" w:hAnsi="宋体" w:cs="_5b8b_4f53"/>
          <w:b/>
          <w:color w:val="000000"/>
          <w:sz w:val="24"/>
          <w:szCs w:val="24"/>
        </w:rPr>
        <w:t>.1</w:t>
      </w:r>
      <w:r>
        <w:rPr>
          <w:rFonts w:hint="eastAsia" w:ascii="宋体" w:hAnsi="宋体" w:cs="宋体"/>
          <w:color w:val="000000"/>
          <w:sz w:val="24"/>
          <w:szCs w:val="24"/>
          <w:lang w:eastAsia="zh-CN"/>
        </w:rPr>
        <w:t>响应文件</w:t>
      </w:r>
      <w:r>
        <w:rPr>
          <w:rFonts w:hint="eastAsia" w:ascii="宋体" w:hAnsi="宋体" w:cs="宋体"/>
          <w:color w:val="000000"/>
          <w:sz w:val="24"/>
          <w:szCs w:val="24"/>
        </w:rPr>
        <w:t>有下列情形之一的为无效电子化</w:t>
      </w:r>
      <w:r>
        <w:rPr>
          <w:rFonts w:hint="eastAsia" w:ascii="宋体" w:hAnsi="宋体" w:cs="宋体"/>
          <w:color w:val="000000"/>
          <w:sz w:val="24"/>
          <w:szCs w:val="24"/>
          <w:lang w:eastAsia="zh-CN"/>
        </w:rPr>
        <w:t>响应文件</w:t>
      </w:r>
      <w:r>
        <w:rPr>
          <w:rFonts w:hint="eastAsia" w:ascii="宋体" w:hAnsi="宋体" w:cs="宋体"/>
          <w:color w:val="000000"/>
          <w:sz w:val="24"/>
          <w:szCs w:val="24"/>
        </w:rPr>
        <w:t>，</w:t>
      </w:r>
      <w:r>
        <w:rPr>
          <w:rFonts w:hint="eastAsia" w:ascii="宋体" w:hAnsi="宋体" w:cs="宋体"/>
          <w:color w:val="000000"/>
          <w:sz w:val="24"/>
          <w:szCs w:val="24"/>
          <w:lang w:val="en-US" w:eastAsia="zh-CN"/>
        </w:rPr>
        <w:t>采购人</w:t>
      </w:r>
      <w:r>
        <w:rPr>
          <w:rFonts w:hint="eastAsia" w:ascii="宋体" w:hAnsi="宋体" w:cs="宋体"/>
          <w:color w:val="000000"/>
          <w:sz w:val="24"/>
          <w:szCs w:val="24"/>
        </w:rPr>
        <w:t>不予受理：</w:t>
      </w:r>
      <w:r>
        <w:rPr>
          <w:rFonts w:hint="eastAsia" w:ascii="宋体" w:hAnsi="宋体" w:cs="_5b8b_4f53"/>
          <w:color w:val="000000"/>
          <w:sz w:val="24"/>
          <w:szCs w:val="24"/>
        </w:rPr>
        <w:t>因投</w:t>
      </w:r>
    </w:p>
    <w:p w14:paraId="4FCA4AE1">
      <w:pPr>
        <w:rPr>
          <w:rFonts w:hint="eastAsia" w:ascii="宋体" w:hAnsi="宋体" w:cs="_5b8b_4f53"/>
          <w:color w:val="000000"/>
          <w:sz w:val="24"/>
          <w:szCs w:val="24"/>
        </w:rPr>
      </w:pPr>
      <w:r>
        <w:rPr>
          <w:rFonts w:hint="eastAsia" w:ascii="宋体" w:hAnsi="宋体" w:cs="_5b8b_4f53"/>
          <w:color w:val="000000"/>
          <w:sz w:val="24"/>
          <w:szCs w:val="24"/>
        </w:rPr>
        <w:br w:type="page"/>
      </w:r>
    </w:p>
    <w:p w14:paraId="407982BA">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标供应商原因造成</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未解密的，视为撤销其</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；因投标供应商之外的原因造成</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未解密的，视为撤回其</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，投标供应商有权要求责任方赔偿因此遭受的直接损失。部分</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未解密的，其他</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的开标可以继续进行。</w:t>
      </w:r>
    </w:p>
    <w:p w14:paraId="48013684">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color w:val="000000"/>
          <w:sz w:val="24"/>
          <w:szCs w:val="24"/>
          <w:lang w:val="en-US" w:eastAsia="zh-CN"/>
        </w:rPr>
        <w:t>5</w:t>
      </w:r>
      <w:r>
        <w:rPr>
          <w:rFonts w:ascii="宋体" w:hAnsi="宋体" w:cs="_5b8b_4f53"/>
          <w:b/>
          <w:color w:val="000000"/>
          <w:sz w:val="24"/>
          <w:szCs w:val="24"/>
        </w:rPr>
        <w:t>.</w:t>
      </w:r>
      <w:r>
        <w:rPr>
          <w:rFonts w:hint="eastAsia" w:ascii="宋体" w:hAnsi="宋体" w:cs="_5b8b_4f53"/>
          <w:b/>
          <w:color w:val="000000"/>
          <w:sz w:val="24"/>
          <w:szCs w:val="24"/>
        </w:rPr>
        <w:t>3.</w:t>
      </w:r>
      <w:r>
        <w:rPr>
          <w:rFonts w:ascii="宋体" w:hAnsi="宋体" w:cs="_5b8b_4f53"/>
          <w:b/>
          <w:color w:val="000000"/>
          <w:sz w:val="24"/>
          <w:szCs w:val="24"/>
        </w:rPr>
        <w:t>2</w:t>
      </w:r>
      <w:r>
        <w:rPr>
          <w:rFonts w:hint="eastAsia" w:ascii="宋体" w:hAnsi="宋体" w:cs="_5b8b_4f53"/>
          <w:color w:val="000000"/>
          <w:sz w:val="24"/>
          <w:szCs w:val="24"/>
        </w:rPr>
        <w:t>若</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解</w:t>
      </w:r>
      <w:r>
        <w:rPr>
          <w:rFonts w:hint="eastAsia" w:ascii="宋体" w:hAnsi="宋体" w:cs="宋体"/>
          <w:color w:val="000000"/>
          <w:sz w:val="24"/>
          <w:szCs w:val="24"/>
        </w:rPr>
        <w:t>密后，</w:t>
      </w:r>
      <w:r>
        <w:rPr>
          <w:rFonts w:hint="eastAsia" w:ascii="宋体" w:hAnsi="宋体" w:cs="宋体"/>
          <w:color w:val="auto"/>
          <w:sz w:val="24"/>
          <w:szCs w:val="24"/>
          <w:highlight w:val="none"/>
        </w:rPr>
        <w:t>有效电子</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不足</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家的，</w:t>
      </w:r>
      <w:r>
        <w:rPr>
          <w:rFonts w:hint="eastAsia" w:ascii="宋体" w:hAnsi="宋体" w:cs="宋体"/>
          <w:color w:val="000000"/>
          <w:sz w:val="24"/>
          <w:szCs w:val="24"/>
        </w:rPr>
        <w:t>本项目应</w:t>
      </w:r>
      <w:r>
        <w:rPr>
          <w:rFonts w:hint="eastAsia" w:ascii="宋体" w:hAnsi="宋体" w:cs="宋体"/>
          <w:color w:val="000000"/>
          <w:sz w:val="24"/>
          <w:szCs w:val="24"/>
          <w:lang w:val="en-US" w:eastAsia="zh-CN"/>
        </w:rPr>
        <w:t>按流标处理</w:t>
      </w:r>
      <w:r>
        <w:rPr>
          <w:rFonts w:hint="eastAsia" w:ascii="宋体" w:hAnsi="宋体" w:cs="宋体"/>
          <w:color w:val="000000"/>
          <w:sz w:val="24"/>
          <w:szCs w:val="24"/>
        </w:rPr>
        <w:t>。</w:t>
      </w:r>
    </w:p>
    <w:p w14:paraId="101E81DD">
      <w:pPr>
        <w:keepNext w:val="0"/>
        <w:keepLines w:val="0"/>
        <w:pageBreakBefore w:val="0"/>
        <w:widowControl w:val="0"/>
        <w:shd w:val="clear" w:color="auto" w:fill="FFFFFF"/>
        <w:kinsoku/>
        <w:wordWrap/>
        <w:overflowPunct/>
        <w:topLinePunct w:val="0"/>
        <w:autoSpaceDE/>
        <w:autoSpaceDN/>
        <w:bidi w:val="0"/>
        <w:adjustRightInd/>
        <w:snapToGrid w:val="0"/>
        <w:spacing w:before="313" w:beforeLines="100" w:after="157" w:afterLines="50" w:line="360" w:lineRule="auto"/>
        <w:ind w:right="105" w:rightChars="50" w:firstLine="602" w:firstLineChars="200"/>
        <w:jc w:val="both"/>
        <w:textAlignment w:val="auto"/>
        <w:rPr>
          <w:rFonts w:ascii="宋体" w:hAnsi="宋体" w:cs="_5b8b_4f53"/>
          <w:b/>
          <w:bCs/>
          <w:color w:val="000000"/>
          <w:sz w:val="30"/>
          <w:szCs w:val="30"/>
        </w:rPr>
      </w:pPr>
      <w:r>
        <w:rPr>
          <w:rFonts w:hint="eastAsia" w:ascii="宋体" w:hAnsi="宋体" w:cs="_5b8b_4f53"/>
          <w:b/>
          <w:bCs/>
          <w:color w:val="000000"/>
          <w:sz w:val="30"/>
          <w:szCs w:val="30"/>
          <w:lang w:val="en-US" w:eastAsia="zh-CN"/>
        </w:rPr>
        <w:t>6</w:t>
      </w:r>
      <w:r>
        <w:rPr>
          <w:rFonts w:hint="eastAsia" w:ascii="宋体" w:hAnsi="宋体" w:cs="_5b8b_4f53"/>
          <w:b/>
          <w:bCs/>
          <w:color w:val="000000"/>
          <w:sz w:val="30"/>
          <w:szCs w:val="30"/>
        </w:rPr>
        <w:t>、评审与定标</w:t>
      </w:r>
    </w:p>
    <w:p w14:paraId="1D50B61B">
      <w:pPr>
        <w:shd w:val="clear" w:color="auto" w:fill="FFFFFF"/>
        <w:snapToGrid w:val="0"/>
        <w:spacing w:line="360" w:lineRule="auto"/>
        <w:ind w:right="105" w:rightChars="50" w:firstLine="482" w:firstLineChars="200"/>
        <w:rPr>
          <w:rFonts w:hint="eastAsia" w:ascii="宋体" w:hAnsi="宋体" w:eastAsia="宋体" w:cs="_5b8b_4f53"/>
          <w:color w:val="000000"/>
          <w:sz w:val="24"/>
          <w:szCs w:val="24"/>
          <w:lang w:eastAsia="zh-CN"/>
        </w:rPr>
      </w:pPr>
      <w:r>
        <w:rPr>
          <w:rFonts w:hint="eastAsia" w:ascii="宋体" w:hAnsi="宋体" w:cs="_5b8b_4f53"/>
          <w:b/>
          <w:bCs/>
          <w:color w:val="000000"/>
          <w:sz w:val="24"/>
          <w:szCs w:val="24"/>
          <w:lang w:val="en-US" w:eastAsia="zh-CN"/>
        </w:rPr>
        <w:t>6.1</w:t>
      </w:r>
      <w:r>
        <w:rPr>
          <w:rFonts w:hint="eastAsia" w:ascii="宋体" w:hAnsi="宋体" w:cs="_5b8b_4f53"/>
          <w:b/>
          <w:bCs/>
          <w:color w:val="000000"/>
          <w:sz w:val="24"/>
          <w:szCs w:val="24"/>
        </w:rPr>
        <w:t>、</w:t>
      </w:r>
      <w:r>
        <w:rPr>
          <w:rFonts w:hint="eastAsia" w:ascii="宋体" w:hAnsi="宋体" w:cs="宋体"/>
          <w:b/>
          <w:bCs/>
          <w:color w:val="000000"/>
          <w:sz w:val="24"/>
          <w:szCs w:val="24"/>
          <w:lang w:eastAsia="zh-CN"/>
        </w:rPr>
        <w:t>评标委员会</w:t>
      </w:r>
    </w:p>
    <w:p w14:paraId="7D8ABF36">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6.1</w:t>
      </w:r>
      <w:r>
        <w:rPr>
          <w:rFonts w:ascii="宋体" w:hAnsi="宋体" w:cs="_5b8b_4f53"/>
          <w:b/>
          <w:bCs/>
          <w:color w:val="000000"/>
          <w:sz w:val="24"/>
          <w:szCs w:val="24"/>
        </w:rPr>
        <w:t>.1</w:t>
      </w:r>
      <w:r>
        <w:rPr>
          <w:rFonts w:hint="eastAsia" w:ascii="宋体" w:hAnsi="宋体" w:cs="_5b8b_4f53"/>
          <w:color w:val="000000"/>
          <w:sz w:val="24"/>
          <w:szCs w:val="24"/>
          <w:lang w:eastAsia="zh-CN"/>
        </w:rPr>
        <w:t>评标委员会</w:t>
      </w:r>
      <w:r>
        <w:rPr>
          <w:rFonts w:hint="eastAsia" w:ascii="宋体" w:hAnsi="宋体" w:cs="_5b8b_4f53"/>
          <w:color w:val="000000"/>
          <w:sz w:val="24"/>
          <w:szCs w:val="24"/>
        </w:rPr>
        <w:t>由</w:t>
      </w:r>
      <w:r>
        <w:rPr>
          <w:rFonts w:hint="eastAsia" w:ascii="宋体" w:hAnsi="宋体" w:cs="宋体"/>
          <w:color w:val="000000"/>
          <w:sz w:val="24"/>
          <w:szCs w:val="24"/>
          <w:lang w:val="en-US" w:eastAsia="zh-CN"/>
        </w:rPr>
        <w:t>采购人</w:t>
      </w:r>
      <w:r>
        <w:rPr>
          <w:rFonts w:hint="eastAsia" w:ascii="宋体" w:hAnsi="宋体" w:cs="_5b8b_4f53"/>
          <w:color w:val="000000"/>
          <w:sz w:val="24"/>
          <w:szCs w:val="24"/>
        </w:rPr>
        <w:t>依法组建，负责评审活动。</w:t>
      </w:r>
    </w:p>
    <w:p w14:paraId="5ED39F42">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6.1</w:t>
      </w:r>
      <w:r>
        <w:rPr>
          <w:rFonts w:ascii="宋体" w:hAnsi="宋体" w:cs="_5b8b_4f53"/>
          <w:b/>
          <w:bCs/>
          <w:color w:val="000000"/>
          <w:sz w:val="24"/>
          <w:szCs w:val="24"/>
        </w:rPr>
        <w:t>.2</w:t>
      </w:r>
      <w:r>
        <w:rPr>
          <w:rFonts w:hint="eastAsia" w:ascii="宋体" w:hAnsi="宋体" w:cs="_5b8b_4f53"/>
          <w:sz w:val="24"/>
          <w:szCs w:val="24"/>
          <w:lang w:eastAsia="zh-CN"/>
        </w:rPr>
        <w:t>评标委员会</w:t>
      </w:r>
      <w:r>
        <w:rPr>
          <w:rFonts w:hint="eastAsia" w:ascii="宋体" w:hAnsi="宋体" w:cs="_5b8b_4f53"/>
          <w:sz w:val="24"/>
          <w:szCs w:val="24"/>
        </w:rPr>
        <w:t>成员为</w:t>
      </w:r>
      <w:r>
        <w:rPr>
          <w:rFonts w:ascii="宋体" w:hAnsi="宋体" w:cs="_5b8b_4f53"/>
          <w:sz w:val="24"/>
          <w:szCs w:val="24"/>
        </w:rPr>
        <w:t>5</w:t>
      </w:r>
      <w:r>
        <w:rPr>
          <w:rFonts w:hint="eastAsia" w:ascii="宋体" w:hAnsi="宋体" w:cs="_5b8b_4f53"/>
          <w:sz w:val="24"/>
          <w:szCs w:val="24"/>
        </w:rPr>
        <w:t>人，</w:t>
      </w:r>
      <w:r>
        <w:rPr>
          <w:rFonts w:hint="eastAsia" w:ascii="宋体" w:hAnsi="宋体" w:cs="宋体"/>
          <w:sz w:val="24"/>
          <w:szCs w:val="24"/>
          <w:lang w:val="en-US" w:eastAsia="zh-CN"/>
        </w:rPr>
        <w:t>采购人</w:t>
      </w:r>
      <w:r>
        <w:rPr>
          <w:rFonts w:hint="eastAsia" w:ascii="宋体" w:hAnsi="宋体" w:cs="宋体"/>
          <w:sz w:val="24"/>
          <w:szCs w:val="24"/>
        </w:rPr>
        <w:t>代表1人，评审专家4人；评审专家确定方式：</w:t>
      </w:r>
      <w:r>
        <w:rPr>
          <w:rFonts w:hint="eastAsia" w:ascii="宋体" w:hAnsi="宋体" w:cs="宋体"/>
          <w:sz w:val="24"/>
          <w:szCs w:val="24"/>
          <w:lang w:val="en-US" w:eastAsia="zh-CN"/>
        </w:rPr>
        <w:t>见供应商须知前附表</w:t>
      </w:r>
      <w:r>
        <w:rPr>
          <w:rFonts w:hint="eastAsia" w:ascii="宋体" w:hAnsi="宋体" w:cs="宋体"/>
          <w:sz w:val="24"/>
          <w:szCs w:val="24"/>
        </w:rPr>
        <w:t>。</w:t>
      </w:r>
    </w:p>
    <w:p w14:paraId="526CE0D7">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6.1</w:t>
      </w:r>
      <w:r>
        <w:rPr>
          <w:rFonts w:ascii="宋体" w:hAnsi="宋体" w:cs="_5b8b_4f53"/>
          <w:b/>
          <w:bCs/>
          <w:color w:val="000000"/>
          <w:sz w:val="24"/>
          <w:szCs w:val="24"/>
        </w:rPr>
        <w:t>.3</w:t>
      </w:r>
      <w:r>
        <w:rPr>
          <w:rFonts w:hint="eastAsia" w:ascii="宋体" w:hAnsi="宋体" w:cs="_5b8b_4f53"/>
          <w:color w:val="000000"/>
          <w:sz w:val="24"/>
          <w:szCs w:val="24"/>
        </w:rPr>
        <w:t>参加评审的专家通过相关专家库随机抽取随机选定。与投标供应商有利害关系的人不得进入</w:t>
      </w:r>
      <w:r>
        <w:rPr>
          <w:rFonts w:hint="eastAsia" w:ascii="宋体" w:hAnsi="宋体" w:cs="_5b8b_4f53"/>
          <w:color w:val="000000"/>
          <w:sz w:val="24"/>
          <w:szCs w:val="24"/>
          <w:lang w:eastAsia="zh-CN"/>
        </w:rPr>
        <w:t>评标委员会</w:t>
      </w:r>
      <w:r>
        <w:rPr>
          <w:rFonts w:hint="eastAsia" w:ascii="宋体" w:hAnsi="宋体" w:cs="_5b8b_4f53"/>
          <w:color w:val="000000"/>
          <w:sz w:val="24"/>
          <w:szCs w:val="24"/>
        </w:rPr>
        <w:t>。</w:t>
      </w:r>
    </w:p>
    <w:p w14:paraId="5A4D4BAF">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6.1</w:t>
      </w:r>
      <w:r>
        <w:rPr>
          <w:rFonts w:ascii="宋体" w:hAnsi="宋体" w:cs="_5b8b_4f53"/>
          <w:b/>
          <w:bCs/>
          <w:color w:val="000000"/>
          <w:sz w:val="24"/>
          <w:szCs w:val="24"/>
        </w:rPr>
        <w:t>.4</w:t>
      </w:r>
      <w:r>
        <w:rPr>
          <w:rFonts w:hint="eastAsia" w:ascii="宋体" w:hAnsi="宋体" w:cs="_5b8b_4f53"/>
          <w:color w:val="000000"/>
          <w:sz w:val="24"/>
          <w:szCs w:val="24"/>
        </w:rPr>
        <w:t>开标结束后，开始评审。评审工作在相关部门监督下，采用保密方式进行。</w:t>
      </w:r>
    </w:p>
    <w:p w14:paraId="5D348F1F">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6.2</w:t>
      </w:r>
      <w:r>
        <w:rPr>
          <w:rFonts w:hint="eastAsia" w:ascii="宋体" w:hAnsi="宋体" w:cs="_5b8b_4f53"/>
          <w:b/>
          <w:bCs/>
          <w:color w:val="000000"/>
          <w:sz w:val="24"/>
          <w:szCs w:val="24"/>
        </w:rPr>
        <w:t>、</w:t>
      </w:r>
      <w:r>
        <w:rPr>
          <w:rFonts w:hint="eastAsia" w:ascii="宋体" w:hAnsi="宋体" w:cs="宋体"/>
          <w:b/>
          <w:bCs/>
          <w:color w:val="000000"/>
          <w:sz w:val="24"/>
          <w:szCs w:val="24"/>
        </w:rPr>
        <w:t>评审过程的保密</w:t>
      </w:r>
    </w:p>
    <w:p w14:paraId="2DFE0E16">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6.2</w:t>
      </w:r>
      <w:r>
        <w:rPr>
          <w:rFonts w:ascii="宋体" w:hAnsi="宋体" w:cs="_5b8b_4f53"/>
          <w:b/>
          <w:bCs/>
          <w:color w:val="000000"/>
          <w:sz w:val="24"/>
          <w:szCs w:val="24"/>
        </w:rPr>
        <w:t>.1</w:t>
      </w:r>
      <w:r>
        <w:rPr>
          <w:rFonts w:hint="eastAsia" w:ascii="宋体" w:hAnsi="宋体" w:cs="_5b8b_4f53"/>
          <w:color w:val="000000"/>
          <w:sz w:val="24"/>
          <w:szCs w:val="24"/>
        </w:rPr>
        <w:t>开标后，直至授予中标供应商合同为止，凡属于对电子化</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的审查、澄清、评价和比较有关的资料，中标候选人的推荐情况，及其他任何与评审有关的情况均应严格保密。</w:t>
      </w:r>
    </w:p>
    <w:p w14:paraId="5899C181">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6.2</w:t>
      </w:r>
      <w:r>
        <w:rPr>
          <w:rFonts w:ascii="宋体" w:hAnsi="宋体" w:cs="_5b8b_4f53"/>
          <w:b/>
          <w:bCs/>
          <w:color w:val="000000"/>
          <w:sz w:val="24"/>
          <w:szCs w:val="24"/>
        </w:rPr>
        <w:t>.2</w:t>
      </w:r>
      <w:r>
        <w:rPr>
          <w:rFonts w:hint="eastAsia" w:ascii="宋体" w:hAnsi="宋体" w:cs="_5b8b_4f53"/>
          <w:color w:val="000000"/>
          <w:sz w:val="24"/>
          <w:szCs w:val="24"/>
        </w:rPr>
        <w:t>在电子化</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的评审和比较、中标候选人推荐以及授予合同的过程中，投标供应商向</w:t>
      </w:r>
      <w:r>
        <w:rPr>
          <w:rFonts w:hint="eastAsia" w:ascii="宋体" w:hAnsi="宋体" w:cs="宋体"/>
          <w:color w:val="000000"/>
          <w:sz w:val="24"/>
          <w:szCs w:val="24"/>
          <w:lang w:val="en-US" w:eastAsia="zh-CN"/>
        </w:rPr>
        <w:t>采购人</w:t>
      </w:r>
      <w:r>
        <w:rPr>
          <w:rFonts w:hint="eastAsia" w:ascii="宋体" w:hAnsi="宋体" w:cs="_5b8b_4f53"/>
          <w:color w:val="000000"/>
          <w:sz w:val="24"/>
          <w:szCs w:val="24"/>
        </w:rPr>
        <w:t>和</w:t>
      </w:r>
      <w:r>
        <w:rPr>
          <w:rFonts w:hint="eastAsia" w:ascii="宋体" w:hAnsi="宋体" w:cs="_5b8b_4f53"/>
          <w:color w:val="000000"/>
          <w:sz w:val="24"/>
          <w:szCs w:val="24"/>
          <w:lang w:eastAsia="zh-CN"/>
        </w:rPr>
        <w:t>评标委员会</w:t>
      </w:r>
      <w:r>
        <w:rPr>
          <w:rFonts w:hint="eastAsia" w:ascii="宋体" w:hAnsi="宋体" w:cs="_5b8b_4f53"/>
          <w:color w:val="000000"/>
          <w:sz w:val="24"/>
          <w:szCs w:val="24"/>
        </w:rPr>
        <w:t>施加影响的任何行为，都将会导致其投标被拒绝。</w:t>
      </w:r>
    </w:p>
    <w:p w14:paraId="66C6FE0F">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6.2</w:t>
      </w:r>
      <w:r>
        <w:rPr>
          <w:rFonts w:ascii="宋体" w:hAnsi="宋体" w:cs="_5b8b_4f53"/>
          <w:b/>
          <w:bCs/>
          <w:color w:val="000000"/>
          <w:sz w:val="24"/>
          <w:szCs w:val="24"/>
        </w:rPr>
        <w:t>.3</w:t>
      </w:r>
      <w:r>
        <w:rPr>
          <w:rFonts w:hint="eastAsia" w:ascii="宋体" w:hAnsi="宋体" w:cs="_5b8b_4f53"/>
          <w:color w:val="000000"/>
          <w:sz w:val="24"/>
          <w:szCs w:val="24"/>
        </w:rPr>
        <w:t>中标供应商确定后，</w:t>
      </w:r>
      <w:r>
        <w:rPr>
          <w:rFonts w:hint="eastAsia" w:ascii="宋体" w:hAnsi="宋体" w:cs="宋体"/>
          <w:color w:val="000000"/>
          <w:sz w:val="24"/>
          <w:szCs w:val="24"/>
          <w:lang w:val="en-US" w:eastAsia="zh-CN"/>
        </w:rPr>
        <w:t>采购人</w:t>
      </w:r>
      <w:r>
        <w:rPr>
          <w:rFonts w:hint="eastAsia" w:ascii="宋体" w:hAnsi="宋体" w:cs="_5b8b_4f53"/>
          <w:color w:val="000000"/>
          <w:sz w:val="24"/>
          <w:szCs w:val="24"/>
        </w:rPr>
        <w:t>不对未中标供应商就评审过程以及未能中标原因作出任何解释。未中标供应商不得向</w:t>
      </w:r>
      <w:r>
        <w:rPr>
          <w:rFonts w:hint="eastAsia" w:ascii="宋体" w:hAnsi="宋体" w:cs="_5b8b_4f53"/>
          <w:color w:val="000000"/>
          <w:sz w:val="24"/>
          <w:szCs w:val="24"/>
          <w:lang w:eastAsia="zh-CN"/>
        </w:rPr>
        <w:t>评标委员会</w:t>
      </w:r>
      <w:r>
        <w:rPr>
          <w:rFonts w:hint="eastAsia" w:ascii="宋体" w:hAnsi="宋体" w:cs="_5b8b_4f53"/>
          <w:color w:val="000000"/>
          <w:sz w:val="24"/>
          <w:szCs w:val="24"/>
        </w:rPr>
        <w:t>组成人员或其他有关人员索问评审过程的情况和材料。</w:t>
      </w:r>
    </w:p>
    <w:p w14:paraId="16BCFB83">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6.3</w:t>
      </w:r>
      <w:r>
        <w:rPr>
          <w:rFonts w:hint="eastAsia" w:ascii="宋体" w:hAnsi="宋体" w:cs="_5b8b_4f53"/>
          <w:b/>
          <w:bCs/>
          <w:color w:val="000000"/>
          <w:sz w:val="24"/>
          <w:szCs w:val="24"/>
        </w:rPr>
        <w:t>、</w:t>
      </w:r>
      <w:r>
        <w:rPr>
          <w:rFonts w:hint="eastAsia" w:ascii="宋体" w:hAnsi="宋体" w:cs="宋体"/>
          <w:b/>
          <w:bCs/>
          <w:color w:val="000000"/>
          <w:sz w:val="24"/>
          <w:szCs w:val="24"/>
        </w:rPr>
        <w:t>评审纪律</w:t>
      </w:r>
    </w:p>
    <w:p w14:paraId="460B6144">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6.3</w:t>
      </w:r>
      <w:r>
        <w:rPr>
          <w:rFonts w:ascii="宋体" w:hAnsi="宋体" w:cs="_5b8b_4f53"/>
          <w:b/>
          <w:bCs/>
          <w:color w:val="000000"/>
          <w:sz w:val="24"/>
          <w:szCs w:val="24"/>
        </w:rPr>
        <w:t>.1</w:t>
      </w:r>
      <w:r>
        <w:rPr>
          <w:rFonts w:hint="eastAsia" w:ascii="宋体" w:hAnsi="宋体" w:cs="_5b8b_4f53"/>
          <w:color w:val="000000"/>
          <w:sz w:val="24"/>
          <w:szCs w:val="24"/>
        </w:rPr>
        <w:t xml:space="preserve"> </w:t>
      </w:r>
      <w:r>
        <w:rPr>
          <w:rFonts w:hint="eastAsia" w:ascii="宋体" w:hAnsi="宋体" w:cs="宋体"/>
          <w:color w:val="000000"/>
          <w:sz w:val="24"/>
          <w:szCs w:val="24"/>
          <w:lang w:eastAsia="zh-CN"/>
        </w:rPr>
        <w:t>评标委员会</w:t>
      </w:r>
      <w:r>
        <w:rPr>
          <w:rFonts w:hint="eastAsia" w:ascii="宋体" w:hAnsi="宋体" w:cs="宋体"/>
          <w:color w:val="000000"/>
          <w:sz w:val="24"/>
          <w:szCs w:val="24"/>
        </w:rPr>
        <w:t>成员和参与评审工作的有关人员不得透露对电子化</w:t>
      </w:r>
      <w:r>
        <w:rPr>
          <w:rFonts w:hint="eastAsia" w:ascii="宋体" w:hAnsi="宋体" w:cs="宋体"/>
          <w:color w:val="000000"/>
          <w:sz w:val="24"/>
          <w:szCs w:val="24"/>
          <w:lang w:eastAsia="zh-CN"/>
        </w:rPr>
        <w:t>响应文件</w:t>
      </w:r>
      <w:r>
        <w:rPr>
          <w:rFonts w:hint="eastAsia" w:ascii="宋体" w:hAnsi="宋体" w:cs="宋体"/>
          <w:color w:val="000000"/>
          <w:sz w:val="24"/>
          <w:szCs w:val="24"/>
        </w:rPr>
        <w:t>的评审和比较、中标候选人的推荐情况以及与评审有关的其它情况。</w:t>
      </w:r>
    </w:p>
    <w:p w14:paraId="11185A09">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6.3</w:t>
      </w:r>
      <w:r>
        <w:rPr>
          <w:rFonts w:ascii="宋体" w:hAnsi="宋体" w:cs="_5b8b_4f53"/>
          <w:b/>
          <w:bCs/>
          <w:color w:val="000000"/>
          <w:sz w:val="24"/>
          <w:szCs w:val="24"/>
        </w:rPr>
        <w:t>.2</w:t>
      </w:r>
      <w:r>
        <w:rPr>
          <w:rFonts w:hint="eastAsia" w:ascii="宋体" w:hAnsi="宋体" w:cs="_5b8b_4f53"/>
          <w:color w:val="000000"/>
          <w:sz w:val="24"/>
          <w:szCs w:val="24"/>
        </w:rPr>
        <w:t xml:space="preserve"> </w:t>
      </w:r>
      <w:r>
        <w:rPr>
          <w:rFonts w:hint="eastAsia" w:ascii="宋体" w:hAnsi="宋体" w:cs="宋体"/>
          <w:color w:val="000000"/>
          <w:sz w:val="24"/>
          <w:szCs w:val="24"/>
        </w:rPr>
        <w:t>除投标须知的规定以外，开标以后至授予中标通知书前，任何投标供应商均不得就与其</w:t>
      </w:r>
      <w:r>
        <w:rPr>
          <w:rFonts w:hint="eastAsia" w:ascii="宋体" w:hAnsi="宋体" w:cs="宋体"/>
          <w:color w:val="000000"/>
          <w:sz w:val="24"/>
          <w:szCs w:val="24"/>
          <w:lang w:eastAsia="zh-CN"/>
        </w:rPr>
        <w:t>响应文件</w:t>
      </w:r>
      <w:r>
        <w:rPr>
          <w:rFonts w:hint="eastAsia" w:ascii="宋体" w:hAnsi="宋体" w:cs="宋体"/>
          <w:color w:val="000000"/>
          <w:sz w:val="24"/>
          <w:szCs w:val="24"/>
        </w:rPr>
        <w:t>有关的问题主动与</w:t>
      </w:r>
      <w:r>
        <w:rPr>
          <w:rFonts w:hint="eastAsia" w:ascii="宋体" w:hAnsi="宋体" w:cs="宋体"/>
          <w:color w:val="000000"/>
          <w:sz w:val="24"/>
          <w:szCs w:val="24"/>
          <w:lang w:val="en-US" w:eastAsia="zh-CN"/>
        </w:rPr>
        <w:t>采购人</w:t>
      </w:r>
      <w:r>
        <w:rPr>
          <w:rFonts w:hint="eastAsia" w:ascii="宋体" w:hAnsi="宋体" w:cs="宋体"/>
          <w:color w:val="000000"/>
          <w:sz w:val="24"/>
          <w:szCs w:val="24"/>
        </w:rPr>
        <w:t>和招标代理机构发生联系。</w:t>
      </w:r>
    </w:p>
    <w:p w14:paraId="5E349FE7">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6.3</w:t>
      </w:r>
      <w:r>
        <w:rPr>
          <w:rFonts w:ascii="宋体" w:hAnsi="宋体" w:cs="_5b8b_4f53"/>
          <w:b/>
          <w:bCs/>
          <w:color w:val="000000"/>
          <w:sz w:val="24"/>
          <w:szCs w:val="24"/>
        </w:rPr>
        <w:t>.3</w:t>
      </w:r>
      <w:r>
        <w:rPr>
          <w:rFonts w:hint="eastAsia" w:ascii="宋体" w:hAnsi="宋体" w:cs="_5b8b_4f53"/>
          <w:color w:val="000000"/>
          <w:sz w:val="24"/>
          <w:szCs w:val="24"/>
        </w:rPr>
        <w:t xml:space="preserve"> </w:t>
      </w:r>
      <w:r>
        <w:rPr>
          <w:rFonts w:hint="eastAsia" w:ascii="宋体" w:hAnsi="宋体" w:cs="宋体"/>
          <w:color w:val="000000"/>
          <w:sz w:val="24"/>
          <w:szCs w:val="24"/>
        </w:rPr>
        <w:t>如果投标供应商试图对</w:t>
      </w:r>
      <w:r>
        <w:rPr>
          <w:rFonts w:hint="eastAsia" w:ascii="宋体" w:hAnsi="宋体" w:cs="宋体"/>
          <w:color w:val="000000"/>
          <w:sz w:val="24"/>
          <w:szCs w:val="24"/>
          <w:lang w:eastAsia="zh-CN"/>
        </w:rPr>
        <w:t>评标委员会</w:t>
      </w:r>
      <w:r>
        <w:rPr>
          <w:rFonts w:hint="eastAsia" w:ascii="宋体" w:hAnsi="宋体" w:cs="宋体"/>
          <w:color w:val="000000"/>
          <w:sz w:val="24"/>
          <w:szCs w:val="24"/>
        </w:rPr>
        <w:t>的评审施加影响，则将导致该投标供应商的</w:t>
      </w:r>
      <w:r>
        <w:rPr>
          <w:rFonts w:hint="eastAsia" w:ascii="宋体" w:hAnsi="宋体" w:cs="宋体"/>
          <w:color w:val="000000"/>
          <w:sz w:val="24"/>
          <w:szCs w:val="24"/>
          <w:lang w:eastAsia="zh-CN"/>
        </w:rPr>
        <w:t>响应文件</w:t>
      </w:r>
      <w:r>
        <w:rPr>
          <w:rFonts w:hint="eastAsia" w:ascii="宋体" w:hAnsi="宋体" w:cs="宋体"/>
          <w:color w:val="000000"/>
          <w:sz w:val="24"/>
          <w:szCs w:val="24"/>
        </w:rPr>
        <w:t>被拒绝。</w:t>
      </w:r>
    </w:p>
    <w:p w14:paraId="126C2E12">
      <w:pPr>
        <w:shd w:val="clear" w:color="auto" w:fill="FFFFFF"/>
        <w:snapToGrid w:val="0"/>
        <w:spacing w:line="360" w:lineRule="auto"/>
        <w:ind w:right="105" w:rightChars="50" w:firstLine="482" w:firstLineChars="200"/>
        <w:rPr>
          <w:rFonts w:hint="eastAsia" w:ascii="宋体" w:hAnsi="宋体" w:cs="宋体"/>
          <w:b/>
          <w:bCs/>
          <w:color w:val="000000"/>
          <w:sz w:val="24"/>
          <w:szCs w:val="24"/>
        </w:rPr>
      </w:pPr>
      <w:r>
        <w:rPr>
          <w:rFonts w:hint="eastAsia" w:ascii="宋体" w:hAnsi="宋体" w:cs="_5b8b_4f53"/>
          <w:b/>
          <w:bCs/>
          <w:color w:val="000000"/>
          <w:sz w:val="24"/>
          <w:szCs w:val="24"/>
          <w:lang w:val="en-US" w:eastAsia="zh-CN"/>
        </w:rPr>
        <w:t>6.4</w:t>
      </w:r>
      <w:r>
        <w:rPr>
          <w:rFonts w:hint="eastAsia" w:ascii="宋体" w:hAnsi="宋体" w:cs="宋体"/>
          <w:b/>
          <w:bCs/>
          <w:color w:val="000000"/>
          <w:sz w:val="24"/>
          <w:szCs w:val="24"/>
        </w:rPr>
        <w:t>、评审方法和标准</w:t>
      </w:r>
    </w:p>
    <w:p w14:paraId="4E027AE7">
      <w:pPr>
        <w:shd w:val="clear" w:color="auto" w:fill="FFFFFF"/>
        <w:snapToGrid w:val="0"/>
        <w:spacing w:line="360" w:lineRule="auto"/>
        <w:ind w:right="105" w:rightChars="50" w:firstLine="480" w:firstLineChars="200"/>
        <w:rPr>
          <w:rFonts w:hint="eastAsia" w:ascii="宋体" w:hAnsi="宋体" w:cs="宋体"/>
          <w:bCs/>
          <w:color w:val="auto"/>
          <w:sz w:val="24"/>
          <w:szCs w:val="24"/>
          <w:highlight w:val="none"/>
        </w:rPr>
      </w:pPr>
      <w:r>
        <w:rPr>
          <w:rFonts w:hint="eastAsia" w:ascii="宋体" w:hAnsi="宋体" w:cs="宋体"/>
          <w:bCs/>
          <w:color w:val="000000"/>
          <w:sz w:val="24"/>
          <w:szCs w:val="24"/>
          <w:lang w:val="en-US" w:eastAsia="zh-CN"/>
        </w:rPr>
        <w:t>6.4</w:t>
      </w:r>
      <w:r>
        <w:rPr>
          <w:rFonts w:hint="eastAsia" w:ascii="宋体" w:hAnsi="宋体" w:cs="宋体"/>
          <w:bCs/>
          <w:color w:val="000000"/>
          <w:sz w:val="24"/>
          <w:szCs w:val="24"/>
        </w:rPr>
        <w:t>.1</w:t>
      </w:r>
      <w:r>
        <w:rPr>
          <w:rFonts w:hint="eastAsia" w:ascii="宋体" w:hAnsi="宋体" w:cs="宋体"/>
          <w:bCs/>
          <w:color w:val="000000"/>
          <w:sz w:val="24"/>
          <w:szCs w:val="24"/>
          <w:lang w:val="en-US" w:eastAsia="zh-CN"/>
        </w:rPr>
        <w:t xml:space="preserve"> </w:t>
      </w:r>
      <w:r>
        <w:rPr>
          <w:rFonts w:hint="eastAsia" w:ascii="宋体" w:hAnsi="宋体" w:cs="宋体"/>
          <w:bCs/>
          <w:color w:val="auto"/>
          <w:sz w:val="24"/>
          <w:szCs w:val="24"/>
          <w:highlight w:val="none"/>
          <w:lang w:eastAsia="zh-CN"/>
        </w:rPr>
        <w:t>评标委员会</w:t>
      </w:r>
      <w:r>
        <w:rPr>
          <w:rFonts w:hint="eastAsia" w:ascii="宋体" w:hAnsi="宋体" w:cs="宋体"/>
          <w:bCs/>
          <w:color w:val="auto"/>
          <w:sz w:val="24"/>
          <w:szCs w:val="24"/>
          <w:highlight w:val="none"/>
        </w:rPr>
        <w:t>按照“第</w:t>
      </w:r>
      <w:r>
        <w:rPr>
          <w:rFonts w:hint="eastAsia" w:ascii="宋体" w:hAnsi="宋体" w:cs="宋体"/>
          <w:bCs/>
          <w:color w:val="auto"/>
          <w:sz w:val="24"/>
          <w:szCs w:val="24"/>
          <w:highlight w:val="none"/>
          <w:lang w:val="en-US" w:eastAsia="zh-CN"/>
        </w:rPr>
        <w:t>五</w:t>
      </w:r>
      <w:r>
        <w:rPr>
          <w:rFonts w:hint="eastAsia" w:ascii="宋体" w:hAnsi="宋体" w:cs="宋体"/>
          <w:bCs/>
          <w:color w:val="auto"/>
          <w:sz w:val="24"/>
          <w:szCs w:val="24"/>
          <w:highlight w:val="none"/>
        </w:rPr>
        <w:t>章</w:t>
      </w: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rPr>
        <w:t>评审办法”规定的方法、评审因素、标准和程序对</w:t>
      </w:r>
      <w:r>
        <w:rPr>
          <w:rFonts w:hint="eastAsia" w:ascii="宋体" w:hAnsi="宋体" w:cs="宋体"/>
          <w:bCs/>
          <w:color w:val="auto"/>
          <w:sz w:val="24"/>
          <w:szCs w:val="24"/>
          <w:highlight w:val="none"/>
          <w:lang w:eastAsia="zh-CN"/>
        </w:rPr>
        <w:t>响应文件</w:t>
      </w:r>
      <w:r>
        <w:rPr>
          <w:rFonts w:hint="eastAsia" w:ascii="宋体" w:hAnsi="宋体" w:cs="宋体"/>
          <w:bCs/>
          <w:color w:val="auto"/>
          <w:sz w:val="24"/>
          <w:szCs w:val="24"/>
          <w:highlight w:val="none"/>
        </w:rPr>
        <w:t>进行评审。“第</w:t>
      </w:r>
      <w:r>
        <w:rPr>
          <w:rFonts w:hint="eastAsia" w:ascii="宋体" w:hAnsi="宋体" w:cs="宋体"/>
          <w:bCs/>
          <w:color w:val="auto"/>
          <w:sz w:val="24"/>
          <w:szCs w:val="24"/>
          <w:highlight w:val="none"/>
          <w:lang w:val="en-US" w:eastAsia="zh-CN"/>
        </w:rPr>
        <w:t>五</w:t>
      </w:r>
      <w:r>
        <w:rPr>
          <w:rFonts w:hint="eastAsia" w:ascii="宋体" w:hAnsi="宋体" w:cs="宋体"/>
          <w:bCs/>
          <w:color w:val="auto"/>
          <w:sz w:val="24"/>
          <w:szCs w:val="24"/>
          <w:highlight w:val="none"/>
        </w:rPr>
        <w:t>章</w:t>
      </w: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rPr>
        <w:t>评审办法”没有规定的方法、评审因素和标准，不作为评审依据。</w:t>
      </w:r>
    </w:p>
    <w:p w14:paraId="49B84625">
      <w:pPr>
        <w:shd w:val="clear" w:color="auto" w:fill="FFFFFF"/>
        <w:snapToGrid w:val="0"/>
        <w:spacing w:line="360" w:lineRule="auto"/>
        <w:ind w:right="105" w:rightChars="50" w:firstLine="480" w:firstLineChars="200"/>
        <w:rPr>
          <w:rFonts w:hint="eastAsia" w:ascii="宋体" w:hAnsi="宋体" w:cs="宋体"/>
          <w:bCs/>
          <w:color w:val="000000"/>
          <w:sz w:val="24"/>
          <w:szCs w:val="24"/>
        </w:rPr>
      </w:pPr>
      <w:r>
        <w:rPr>
          <w:rFonts w:hint="eastAsia" w:ascii="宋体" w:hAnsi="宋体" w:cs="宋体"/>
          <w:bCs/>
          <w:color w:val="000000"/>
          <w:sz w:val="24"/>
          <w:szCs w:val="24"/>
          <w:lang w:val="en-US" w:eastAsia="zh-CN"/>
        </w:rPr>
        <w:t>6.4</w:t>
      </w:r>
      <w:r>
        <w:rPr>
          <w:rFonts w:hint="eastAsia" w:ascii="宋体" w:hAnsi="宋体" w:cs="宋体"/>
          <w:bCs/>
          <w:color w:val="000000"/>
          <w:sz w:val="24"/>
          <w:szCs w:val="24"/>
        </w:rPr>
        <w:t>.2</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评审时，</w:t>
      </w:r>
      <w:r>
        <w:rPr>
          <w:rFonts w:hint="eastAsia" w:ascii="宋体" w:hAnsi="宋体" w:cs="宋体"/>
          <w:bCs/>
          <w:color w:val="000000"/>
          <w:sz w:val="24"/>
          <w:szCs w:val="24"/>
          <w:lang w:eastAsia="zh-CN"/>
        </w:rPr>
        <w:t>评标委员会</w:t>
      </w:r>
      <w:r>
        <w:rPr>
          <w:rFonts w:hint="eastAsia" w:ascii="宋体" w:hAnsi="宋体" w:cs="宋体"/>
          <w:bCs/>
          <w:color w:val="000000"/>
          <w:sz w:val="24"/>
          <w:szCs w:val="24"/>
        </w:rPr>
        <w:t>对电子化</w:t>
      </w:r>
      <w:r>
        <w:rPr>
          <w:rFonts w:hint="eastAsia" w:ascii="宋体" w:hAnsi="宋体" w:cs="宋体"/>
          <w:bCs/>
          <w:color w:val="000000"/>
          <w:sz w:val="24"/>
          <w:szCs w:val="24"/>
          <w:lang w:eastAsia="zh-CN"/>
        </w:rPr>
        <w:t>响应文件</w:t>
      </w:r>
      <w:r>
        <w:rPr>
          <w:rFonts w:hint="eastAsia" w:ascii="宋体" w:hAnsi="宋体" w:cs="宋体"/>
          <w:bCs/>
          <w:color w:val="000000"/>
          <w:sz w:val="24"/>
          <w:szCs w:val="24"/>
        </w:rPr>
        <w:t>有质疑的，将通过电子化交易系统对</w:t>
      </w:r>
      <w:r>
        <w:rPr>
          <w:rFonts w:hint="eastAsia" w:cs="宋体" w:asciiTheme="minorEastAsia" w:hAnsiTheme="minorEastAsia" w:eastAsiaTheme="minorEastAsia"/>
          <w:bCs/>
          <w:sz w:val="24"/>
          <w:szCs w:val="24"/>
          <w:lang w:val="en-US" w:eastAsia="zh-CN"/>
        </w:rPr>
        <w:t>供应商</w:t>
      </w:r>
      <w:r>
        <w:rPr>
          <w:rFonts w:hint="eastAsia" w:ascii="宋体" w:hAnsi="宋体" w:cs="宋体"/>
          <w:bCs/>
          <w:color w:val="000000"/>
          <w:sz w:val="24"/>
          <w:szCs w:val="24"/>
        </w:rPr>
        <w:t>发起质疑。</w:t>
      </w:r>
      <w:r>
        <w:rPr>
          <w:rFonts w:hint="eastAsia" w:cs="宋体" w:asciiTheme="minorEastAsia" w:hAnsiTheme="minorEastAsia" w:eastAsiaTheme="minorEastAsia"/>
          <w:bCs/>
          <w:sz w:val="24"/>
          <w:szCs w:val="24"/>
          <w:lang w:val="en-US" w:eastAsia="zh-CN"/>
        </w:rPr>
        <w:t>供应商</w:t>
      </w:r>
      <w:r>
        <w:rPr>
          <w:rFonts w:hint="eastAsia" w:ascii="宋体" w:hAnsi="宋体" w:cs="宋体"/>
          <w:bCs/>
          <w:color w:val="000000"/>
          <w:sz w:val="24"/>
          <w:szCs w:val="24"/>
        </w:rPr>
        <w:t>应及时对质疑进行在线回复，回复文件必须以经过</w:t>
      </w:r>
      <w:r>
        <w:rPr>
          <w:rFonts w:hint="eastAsia" w:cs="宋体" w:asciiTheme="minorEastAsia" w:hAnsiTheme="minorEastAsia" w:eastAsiaTheme="minorEastAsia"/>
          <w:bCs/>
          <w:sz w:val="24"/>
          <w:szCs w:val="24"/>
          <w:lang w:val="en-US" w:eastAsia="zh-CN"/>
        </w:rPr>
        <w:t>供应商</w:t>
      </w:r>
      <w:r>
        <w:rPr>
          <w:rFonts w:hint="eastAsia" w:ascii="宋体" w:hAnsi="宋体" w:cs="宋体"/>
          <w:bCs/>
          <w:color w:val="000000"/>
          <w:sz w:val="24"/>
          <w:szCs w:val="24"/>
        </w:rPr>
        <w:t>和其法定代表人签章的PDF格式文件为准，并通过电子化交易系统提交至</w:t>
      </w:r>
      <w:r>
        <w:rPr>
          <w:rFonts w:hint="eastAsia" w:ascii="宋体" w:hAnsi="宋体" w:cs="宋体"/>
          <w:bCs/>
          <w:color w:val="000000"/>
          <w:sz w:val="24"/>
          <w:szCs w:val="24"/>
          <w:lang w:eastAsia="zh-CN"/>
        </w:rPr>
        <w:t>评标委员会</w:t>
      </w:r>
      <w:r>
        <w:rPr>
          <w:rFonts w:hint="eastAsia" w:ascii="宋体" w:hAnsi="宋体" w:cs="宋体"/>
          <w:bCs/>
          <w:color w:val="000000"/>
          <w:sz w:val="24"/>
          <w:szCs w:val="24"/>
        </w:rPr>
        <w:t>。</w:t>
      </w:r>
    </w:p>
    <w:p w14:paraId="7C2DC009">
      <w:pPr>
        <w:shd w:val="clear" w:color="auto" w:fill="FFFFFF"/>
        <w:snapToGrid w:val="0"/>
        <w:spacing w:line="360" w:lineRule="auto"/>
        <w:ind w:right="105" w:rightChars="50" w:firstLine="480" w:firstLineChars="200"/>
        <w:rPr>
          <w:rFonts w:hint="eastAsia" w:ascii="宋体" w:hAnsi="宋体" w:cs="宋体"/>
          <w:bCs/>
          <w:color w:val="000000"/>
          <w:sz w:val="24"/>
          <w:szCs w:val="24"/>
        </w:rPr>
      </w:pPr>
      <w:r>
        <w:rPr>
          <w:rFonts w:hint="eastAsia" w:ascii="宋体" w:hAnsi="宋体" w:cs="宋体"/>
          <w:bCs/>
          <w:color w:val="000000"/>
          <w:sz w:val="24"/>
          <w:szCs w:val="24"/>
          <w:lang w:val="en-US" w:eastAsia="zh-CN"/>
        </w:rPr>
        <w:t>6.4</w:t>
      </w:r>
      <w:r>
        <w:rPr>
          <w:rFonts w:hint="eastAsia" w:ascii="宋体" w:hAnsi="宋体" w:cs="宋体"/>
          <w:bCs/>
          <w:color w:val="000000"/>
          <w:sz w:val="24"/>
          <w:szCs w:val="24"/>
        </w:rPr>
        <w:t>.3需要答复的</w:t>
      </w:r>
      <w:r>
        <w:rPr>
          <w:rFonts w:hint="eastAsia" w:ascii="宋体" w:hAnsi="宋体" w:cs="宋体"/>
          <w:bCs/>
          <w:color w:val="000000"/>
          <w:sz w:val="24"/>
          <w:szCs w:val="24"/>
          <w:lang w:val="en-US" w:eastAsia="zh-CN"/>
        </w:rPr>
        <w:t>投标</w:t>
      </w:r>
      <w:r>
        <w:rPr>
          <w:rFonts w:hint="eastAsia" w:cs="宋体" w:asciiTheme="minorEastAsia" w:hAnsiTheme="minorEastAsia" w:eastAsiaTheme="minorEastAsia"/>
          <w:bCs/>
          <w:sz w:val="24"/>
          <w:szCs w:val="24"/>
          <w:lang w:val="en-US" w:eastAsia="zh-CN"/>
        </w:rPr>
        <w:t>供应商</w:t>
      </w:r>
      <w:r>
        <w:rPr>
          <w:rFonts w:hint="eastAsia" w:ascii="宋体" w:hAnsi="宋体" w:cs="宋体" w:eastAsiaTheme="minorEastAsia"/>
          <w:bCs/>
          <w:color w:val="000000"/>
          <w:sz w:val="24"/>
          <w:szCs w:val="24"/>
          <w:lang w:val="en-US" w:eastAsia="zh-CN"/>
        </w:rPr>
        <w:t>未在规定时间内回复</w:t>
      </w:r>
      <w:r>
        <w:rPr>
          <w:rFonts w:hint="eastAsia" w:ascii="宋体" w:hAnsi="宋体" w:cs="宋体"/>
          <w:bCs/>
          <w:color w:val="000000"/>
          <w:sz w:val="24"/>
          <w:szCs w:val="24"/>
        </w:rPr>
        <w:t>，视为</w:t>
      </w:r>
      <w:r>
        <w:rPr>
          <w:rFonts w:hint="eastAsia" w:cs="宋体" w:asciiTheme="minorEastAsia" w:hAnsiTheme="minorEastAsia" w:eastAsiaTheme="minorEastAsia"/>
          <w:bCs/>
          <w:sz w:val="24"/>
          <w:szCs w:val="24"/>
          <w:lang w:val="en-US" w:eastAsia="zh-CN"/>
        </w:rPr>
        <w:t>供应商</w:t>
      </w:r>
      <w:r>
        <w:rPr>
          <w:rFonts w:hint="eastAsia" w:ascii="宋体" w:hAnsi="宋体" w:cs="宋体"/>
          <w:bCs/>
          <w:color w:val="000000"/>
          <w:sz w:val="24"/>
          <w:szCs w:val="24"/>
        </w:rPr>
        <w:t>放弃答复，</w:t>
      </w:r>
      <w:r>
        <w:rPr>
          <w:rFonts w:hint="eastAsia" w:ascii="宋体" w:hAnsi="宋体" w:cs="宋体"/>
          <w:bCs/>
          <w:color w:val="000000"/>
          <w:sz w:val="24"/>
          <w:szCs w:val="24"/>
          <w:lang w:eastAsia="zh-CN"/>
        </w:rPr>
        <w:t>评标委员会</w:t>
      </w:r>
      <w:r>
        <w:rPr>
          <w:rFonts w:hint="eastAsia" w:ascii="宋体" w:hAnsi="宋体" w:cs="宋体"/>
          <w:bCs/>
          <w:color w:val="000000"/>
          <w:sz w:val="24"/>
          <w:szCs w:val="24"/>
        </w:rPr>
        <w:t>将自行对该质疑内容进行认定。</w:t>
      </w:r>
    </w:p>
    <w:p w14:paraId="3F6AE0EF">
      <w:pPr>
        <w:shd w:val="clear" w:color="auto" w:fill="FFFFFF"/>
        <w:snapToGrid w:val="0"/>
        <w:spacing w:line="360" w:lineRule="auto"/>
        <w:ind w:right="105" w:rightChars="50" w:firstLine="482" w:firstLineChars="200"/>
        <w:rPr>
          <w:rFonts w:hint="eastAsia" w:ascii="宋体" w:hAnsi="宋体" w:cs="宋体"/>
          <w:bCs/>
          <w:color w:val="000000"/>
          <w:sz w:val="24"/>
          <w:szCs w:val="24"/>
        </w:rPr>
      </w:pPr>
      <w:r>
        <w:rPr>
          <w:rFonts w:hint="eastAsia" w:ascii="宋体" w:hAnsi="宋体" w:cs="宋体"/>
          <w:b/>
          <w:bCs w:val="0"/>
          <w:color w:val="000000"/>
          <w:sz w:val="24"/>
          <w:szCs w:val="24"/>
          <w:lang w:val="en-US" w:eastAsia="zh-CN"/>
        </w:rPr>
        <w:t>6.4</w:t>
      </w:r>
      <w:r>
        <w:rPr>
          <w:rFonts w:hint="eastAsia" w:ascii="宋体" w:hAnsi="宋体" w:cs="宋体"/>
          <w:b/>
          <w:bCs w:val="0"/>
          <w:color w:val="000000"/>
          <w:sz w:val="24"/>
          <w:szCs w:val="24"/>
        </w:rPr>
        <w:t>.4</w:t>
      </w:r>
      <w:r>
        <w:rPr>
          <w:rFonts w:hint="eastAsia" w:ascii="宋体" w:hAnsi="宋体" w:cs="宋体"/>
          <w:b/>
          <w:bCs w:val="0"/>
          <w:color w:val="000000"/>
          <w:sz w:val="24"/>
          <w:szCs w:val="24"/>
          <w:lang w:val="en-US" w:eastAsia="zh-CN"/>
        </w:rPr>
        <w:t xml:space="preserve"> </w:t>
      </w:r>
      <w:r>
        <w:rPr>
          <w:rFonts w:hint="eastAsia" w:ascii="宋体" w:hAnsi="宋体" w:cs="宋体"/>
          <w:b/>
          <w:bCs w:val="0"/>
          <w:color w:val="000000"/>
          <w:sz w:val="24"/>
          <w:szCs w:val="24"/>
        </w:rPr>
        <w:t>确定</w:t>
      </w:r>
      <w:r>
        <w:rPr>
          <w:rFonts w:hint="eastAsia" w:ascii="宋体" w:hAnsi="宋体" w:cs="宋体"/>
          <w:b/>
          <w:bCs w:val="0"/>
          <w:color w:val="000000"/>
          <w:sz w:val="24"/>
          <w:szCs w:val="24"/>
          <w:lang w:val="en-US" w:eastAsia="zh-CN"/>
        </w:rPr>
        <w:t>中标</w:t>
      </w:r>
      <w:r>
        <w:rPr>
          <w:rFonts w:hint="eastAsia" w:ascii="宋体" w:hAnsi="宋体" w:cs="宋体"/>
          <w:b/>
          <w:bCs w:val="0"/>
          <w:color w:val="000000"/>
          <w:sz w:val="24"/>
          <w:szCs w:val="24"/>
        </w:rPr>
        <w:t>供应商的方式：直接选定法。</w:t>
      </w:r>
    </w:p>
    <w:p w14:paraId="5452F0EC">
      <w:pPr>
        <w:shd w:val="clear" w:color="auto" w:fill="FFFFFF"/>
        <w:snapToGrid w:val="0"/>
        <w:spacing w:line="360" w:lineRule="auto"/>
        <w:ind w:right="105" w:rightChars="50" w:firstLine="480" w:firstLineChars="200"/>
        <w:jc w:val="left"/>
        <w:rPr>
          <w:rFonts w:hint="eastAsia" w:ascii="宋体" w:hAnsi="宋体" w:cs="宋体"/>
          <w:bCs/>
          <w:color w:val="000000"/>
          <w:sz w:val="24"/>
          <w:szCs w:val="24"/>
        </w:rPr>
      </w:pPr>
      <w:r>
        <w:rPr>
          <w:rFonts w:hint="eastAsia" w:ascii="宋体" w:hAnsi="宋体" w:cs="宋体"/>
          <w:bCs/>
          <w:color w:val="000000"/>
          <w:sz w:val="24"/>
          <w:szCs w:val="24"/>
        </w:rPr>
        <w:t>采购人依据供应商价格、</w:t>
      </w:r>
      <w:r>
        <w:rPr>
          <w:rFonts w:hint="eastAsia" w:ascii="宋体" w:hAnsi="宋体" w:cs="宋体"/>
          <w:bCs/>
          <w:color w:val="000000"/>
          <w:sz w:val="24"/>
          <w:szCs w:val="24"/>
          <w:lang w:val="en-US" w:eastAsia="zh-CN"/>
        </w:rPr>
        <w:t>方案</w:t>
      </w:r>
      <w:r>
        <w:rPr>
          <w:rFonts w:hint="eastAsia" w:ascii="宋体" w:hAnsi="宋体" w:cs="宋体"/>
          <w:bCs/>
          <w:color w:val="000000"/>
          <w:sz w:val="24"/>
          <w:szCs w:val="24"/>
        </w:rPr>
        <w:t>及</w:t>
      </w:r>
      <w:r>
        <w:rPr>
          <w:rFonts w:hint="eastAsia" w:ascii="宋体" w:hAnsi="宋体" w:cs="宋体"/>
          <w:bCs/>
          <w:color w:val="000000"/>
          <w:sz w:val="24"/>
          <w:szCs w:val="24"/>
          <w:lang w:val="en-US" w:eastAsia="zh-CN"/>
        </w:rPr>
        <w:t>综合评审</w:t>
      </w:r>
      <w:r>
        <w:rPr>
          <w:rFonts w:hint="eastAsia" w:ascii="宋体" w:hAnsi="宋体" w:cs="宋体"/>
          <w:bCs/>
          <w:color w:val="000000"/>
          <w:sz w:val="24"/>
          <w:szCs w:val="24"/>
        </w:rPr>
        <w:t>等因素，从</w:t>
      </w:r>
      <w:r>
        <w:rPr>
          <w:rFonts w:hint="eastAsia" w:ascii="宋体" w:hAnsi="宋体" w:cs="宋体"/>
          <w:bCs/>
          <w:color w:val="000000"/>
          <w:sz w:val="24"/>
          <w:szCs w:val="24"/>
          <w:lang w:val="en-US" w:eastAsia="zh-CN"/>
        </w:rPr>
        <w:t>候选</w:t>
      </w:r>
      <w:r>
        <w:rPr>
          <w:rFonts w:hint="eastAsia" w:ascii="宋体" w:hAnsi="宋体" w:cs="宋体"/>
          <w:bCs/>
          <w:color w:val="000000"/>
          <w:sz w:val="24"/>
          <w:szCs w:val="24"/>
        </w:rPr>
        <w:t>供应商中直接选定。</w:t>
      </w:r>
    </w:p>
    <w:p w14:paraId="2C000CF9">
      <w:pPr>
        <w:keepNext w:val="0"/>
        <w:keepLines w:val="0"/>
        <w:pageBreakBefore w:val="0"/>
        <w:widowControl w:val="0"/>
        <w:shd w:val="clear" w:color="auto" w:fill="FFFFFF"/>
        <w:kinsoku/>
        <w:wordWrap/>
        <w:overflowPunct/>
        <w:topLinePunct w:val="0"/>
        <w:autoSpaceDE/>
        <w:autoSpaceDN/>
        <w:bidi w:val="0"/>
        <w:adjustRightInd/>
        <w:snapToGrid w:val="0"/>
        <w:spacing w:before="313" w:beforeLines="100" w:after="157" w:afterLines="50" w:line="240" w:lineRule="auto"/>
        <w:ind w:right="105" w:rightChars="50"/>
        <w:jc w:val="both"/>
        <w:textAlignment w:val="auto"/>
        <w:rPr>
          <w:rFonts w:hint="eastAsia" w:ascii="宋体" w:hAnsi="宋体" w:cs="宋体"/>
          <w:b/>
          <w:bCs/>
          <w:color w:val="000000"/>
          <w:sz w:val="28"/>
          <w:szCs w:val="28"/>
        </w:rPr>
      </w:pPr>
      <w:r>
        <w:rPr>
          <w:rFonts w:hint="eastAsia" w:ascii="宋体" w:hAnsi="宋体" w:cs="宋体"/>
          <w:b/>
          <w:bCs/>
          <w:color w:val="000000"/>
          <w:sz w:val="28"/>
          <w:szCs w:val="28"/>
          <w:lang w:val="en-US" w:eastAsia="zh-CN"/>
        </w:rPr>
        <w:t>7</w:t>
      </w:r>
      <w:r>
        <w:rPr>
          <w:rFonts w:hint="eastAsia" w:ascii="宋体" w:hAnsi="宋体" w:cs="宋体"/>
          <w:b/>
          <w:bCs/>
          <w:color w:val="000000"/>
          <w:sz w:val="28"/>
          <w:szCs w:val="28"/>
        </w:rPr>
        <w:t>、供应商的清退和补充规则</w:t>
      </w:r>
    </w:p>
    <w:p w14:paraId="287C462A">
      <w:pPr>
        <w:shd w:val="clear" w:color="auto" w:fill="FFFFFF"/>
        <w:snapToGrid w:val="0"/>
        <w:spacing w:line="360" w:lineRule="auto"/>
        <w:ind w:right="105" w:rightChars="50" w:firstLine="480" w:firstLineChars="200"/>
        <w:jc w:val="left"/>
        <w:rPr>
          <w:rFonts w:hint="eastAsia" w:ascii="宋体" w:hAnsi="宋体" w:cs="宋体"/>
          <w:bCs/>
          <w:color w:val="000000"/>
          <w:sz w:val="24"/>
          <w:szCs w:val="24"/>
        </w:rPr>
      </w:pPr>
      <w:r>
        <w:rPr>
          <w:rFonts w:hint="eastAsia" w:ascii="宋体" w:hAnsi="宋体" w:cs="宋体"/>
          <w:bCs/>
          <w:color w:val="000000"/>
          <w:sz w:val="24"/>
          <w:szCs w:val="24"/>
          <w:lang w:val="en-US" w:eastAsia="zh-CN"/>
        </w:rPr>
        <w:t>7.1</w:t>
      </w:r>
      <w:r>
        <w:rPr>
          <w:rFonts w:hint="eastAsia" w:ascii="宋体" w:hAnsi="宋体" w:cs="宋体"/>
          <w:bCs/>
          <w:color w:val="000000"/>
          <w:sz w:val="24"/>
          <w:szCs w:val="24"/>
        </w:rPr>
        <w:t>、供应商的清退</w:t>
      </w:r>
    </w:p>
    <w:p w14:paraId="0EEF7FC9">
      <w:pPr>
        <w:shd w:val="clear" w:color="auto" w:fill="FFFFFF"/>
        <w:snapToGrid w:val="0"/>
        <w:spacing w:line="360" w:lineRule="auto"/>
        <w:ind w:right="105" w:rightChars="50" w:firstLine="480" w:firstLineChars="200"/>
        <w:jc w:val="left"/>
        <w:rPr>
          <w:rFonts w:hint="eastAsia" w:ascii="宋体" w:hAnsi="宋体" w:cs="宋体"/>
          <w:bCs/>
          <w:color w:val="000000"/>
          <w:sz w:val="24"/>
          <w:szCs w:val="24"/>
        </w:rPr>
      </w:pPr>
      <w:r>
        <w:rPr>
          <w:rFonts w:hint="eastAsia" w:ascii="宋体" w:hAnsi="宋体" w:cs="宋体"/>
          <w:bCs/>
          <w:color w:val="000000"/>
          <w:sz w:val="24"/>
          <w:szCs w:val="24"/>
          <w:lang w:val="en-US" w:eastAsia="zh-CN"/>
        </w:rPr>
        <w:t>7.1</w:t>
      </w:r>
      <w:r>
        <w:rPr>
          <w:rFonts w:hint="eastAsia" w:ascii="宋体" w:hAnsi="宋体" w:cs="宋体"/>
          <w:bCs/>
          <w:color w:val="000000"/>
          <w:sz w:val="24"/>
          <w:szCs w:val="24"/>
        </w:rPr>
        <w:t>.1供应商有下列情形之一，尚未签订</w:t>
      </w:r>
      <w:r>
        <w:rPr>
          <w:rFonts w:hint="eastAsia" w:ascii="宋体" w:hAnsi="宋体" w:cs="宋体"/>
          <w:bCs/>
          <w:color w:val="000000"/>
          <w:sz w:val="24"/>
          <w:szCs w:val="24"/>
          <w:lang w:val="en-US" w:eastAsia="zh-CN"/>
        </w:rPr>
        <w:t>框架协议</w:t>
      </w:r>
      <w:r>
        <w:rPr>
          <w:rFonts w:hint="eastAsia" w:ascii="宋体" w:hAnsi="宋体" w:cs="宋体"/>
          <w:bCs/>
          <w:color w:val="000000"/>
          <w:sz w:val="24"/>
          <w:szCs w:val="24"/>
        </w:rPr>
        <w:t>的，取消其</w:t>
      </w:r>
      <w:r>
        <w:rPr>
          <w:rFonts w:hint="eastAsia" w:ascii="宋体" w:hAnsi="宋体" w:cs="宋体"/>
          <w:bCs/>
          <w:color w:val="000000"/>
          <w:sz w:val="24"/>
          <w:szCs w:val="24"/>
          <w:lang w:val="en-US" w:eastAsia="zh-CN"/>
        </w:rPr>
        <w:t>中标</w:t>
      </w:r>
      <w:r>
        <w:rPr>
          <w:rFonts w:hint="eastAsia" w:ascii="宋体" w:hAnsi="宋体" w:cs="宋体"/>
          <w:bCs/>
          <w:color w:val="000000"/>
          <w:sz w:val="24"/>
          <w:szCs w:val="24"/>
        </w:rPr>
        <w:t>资格，已经签订</w:t>
      </w:r>
      <w:r>
        <w:rPr>
          <w:rFonts w:hint="eastAsia" w:ascii="宋体" w:hAnsi="宋体" w:cs="宋体"/>
          <w:bCs/>
          <w:color w:val="000000"/>
          <w:sz w:val="24"/>
          <w:szCs w:val="24"/>
          <w:lang w:val="en-US" w:eastAsia="zh-CN"/>
        </w:rPr>
        <w:t>框架协议</w:t>
      </w:r>
      <w:r>
        <w:rPr>
          <w:rFonts w:hint="eastAsia" w:ascii="宋体" w:hAnsi="宋体" w:cs="宋体"/>
          <w:bCs/>
          <w:color w:val="000000"/>
          <w:sz w:val="24"/>
          <w:szCs w:val="24"/>
        </w:rPr>
        <w:t>的，解除与其签订的</w:t>
      </w:r>
      <w:r>
        <w:rPr>
          <w:rFonts w:hint="eastAsia" w:ascii="宋体" w:hAnsi="宋体" w:cs="宋体"/>
          <w:bCs/>
          <w:color w:val="000000"/>
          <w:sz w:val="24"/>
          <w:szCs w:val="24"/>
          <w:lang w:val="en-US" w:eastAsia="zh-CN"/>
        </w:rPr>
        <w:t>框架协议</w:t>
      </w:r>
      <w:r>
        <w:rPr>
          <w:rFonts w:hint="eastAsia" w:ascii="宋体" w:hAnsi="宋体" w:cs="宋体"/>
          <w:bCs/>
          <w:color w:val="000000"/>
          <w:sz w:val="24"/>
          <w:szCs w:val="24"/>
        </w:rPr>
        <w:t>：</w:t>
      </w:r>
    </w:p>
    <w:p w14:paraId="479E059A">
      <w:pPr>
        <w:shd w:val="clear" w:color="auto" w:fill="FFFFFF"/>
        <w:snapToGrid w:val="0"/>
        <w:spacing w:line="360" w:lineRule="auto"/>
        <w:ind w:right="105" w:rightChars="50" w:firstLine="480" w:firstLineChars="200"/>
        <w:jc w:val="left"/>
        <w:rPr>
          <w:rFonts w:hint="eastAsia" w:ascii="宋体" w:hAnsi="宋体" w:cs="宋体"/>
          <w:bCs/>
          <w:color w:val="000000"/>
          <w:sz w:val="24"/>
          <w:szCs w:val="24"/>
        </w:rPr>
      </w:pPr>
      <w:r>
        <w:rPr>
          <w:rFonts w:hint="eastAsia" w:ascii="宋体" w:hAnsi="宋体" w:cs="宋体"/>
          <w:bCs/>
          <w:color w:val="000000"/>
          <w:sz w:val="24"/>
          <w:szCs w:val="24"/>
        </w:rPr>
        <w:t>（一）恶意串通谋取</w:t>
      </w:r>
      <w:r>
        <w:rPr>
          <w:rFonts w:hint="eastAsia" w:ascii="宋体" w:hAnsi="宋体" w:cs="宋体"/>
          <w:bCs/>
          <w:color w:val="000000"/>
          <w:sz w:val="24"/>
          <w:szCs w:val="24"/>
          <w:lang w:val="en-US" w:eastAsia="zh-CN"/>
        </w:rPr>
        <w:t>中标</w:t>
      </w:r>
      <w:r>
        <w:rPr>
          <w:rFonts w:hint="eastAsia" w:ascii="宋体" w:hAnsi="宋体" w:cs="宋体"/>
          <w:bCs/>
          <w:color w:val="000000"/>
          <w:sz w:val="24"/>
          <w:szCs w:val="24"/>
        </w:rPr>
        <w:t>或者合同成交的；</w:t>
      </w:r>
    </w:p>
    <w:p w14:paraId="33D72639">
      <w:pPr>
        <w:shd w:val="clear" w:color="auto" w:fill="FFFFFF"/>
        <w:snapToGrid w:val="0"/>
        <w:spacing w:line="360" w:lineRule="auto"/>
        <w:ind w:right="105" w:rightChars="50" w:firstLine="480" w:firstLineChars="200"/>
        <w:jc w:val="left"/>
        <w:rPr>
          <w:rFonts w:hint="eastAsia" w:ascii="宋体" w:hAnsi="宋体" w:cs="宋体"/>
          <w:bCs/>
          <w:color w:val="000000"/>
          <w:sz w:val="24"/>
          <w:szCs w:val="24"/>
        </w:rPr>
      </w:pPr>
      <w:r>
        <w:rPr>
          <w:rFonts w:hint="eastAsia" w:ascii="宋体" w:hAnsi="宋体" w:cs="宋体"/>
          <w:bCs/>
          <w:color w:val="000000"/>
          <w:sz w:val="24"/>
          <w:szCs w:val="24"/>
        </w:rPr>
        <w:t>（二）提供虚假材料谋取</w:t>
      </w:r>
      <w:r>
        <w:rPr>
          <w:rFonts w:hint="eastAsia" w:ascii="宋体" w:hAnsi="宋体" w:cs="宋体"/>
          <w:bCs/>
          <w:color w:val="000000"/>
          <w:sz w:val="24"/>
          <w:szCs w:val="24"/>
          <w:lang w:val="en-US" w:eastAsia="zh-CN"/>
        </w:rPr>
        <w:t>中标</w:t>
      </w:r>
      <w:r>
        <w:rPr>
          <w:rFonts w:hint="eastAsia" w:ascii="宋体" w:hAnsi="宋体" w:cs="宋体"/>
          <w:bCs/>
          <w:color w:val="000000"/>
          <w:sz w:val="24"/>
          <w:szCs w:val="24"/>
        </w:rPr>
        <w:t>或者合同成交的；</w:t>
      </w:r>
    </w:p>
    <w:p w14:paraId="271CD690">
      <w:pPr>
        <w:shd w:val="clear" w:color="auto" w:fill="FFFFFF"/>
        <w:snapToGrid w:val="0"/>
        <w:spacing w:line="360" w:lineRule="auto"/>
        <w:ind w:right="105" w:rightChars="50" w:firstLine="480" w:firstLineChars="200"/>
        <w:jc w:val="left"/>
        <w:rPr>
          <w:rFonts w:hint="eastAsia" w:ascii="宋体" w:hAnsi="宋体" w:cs="宋体"/>
          <w:bCs/>
          <w:color w:val="000000"/>
          <w:sz w:val="24"/>
          <w:szCs w:val="24"/>
        </w:rPr>
      </w:pPr>
      <w:r>
        <w:rPr>
          <w:rFonts w:hint="eastAsia" w:ascii="宋体" w:hAnsi="宋体" w:cs="宋体"/>
          <w:bCs/>
          <w:color w:val="000000"/>
          <w:sz w:val="24"/>
          <w:szCs w:val="24"/>
        </w:rPr>
        <w:t>（三）无正当理由拒不接受合同授予的；</w:t>
      </w:r>
    </w:p>
    <w:p w14:paraId="600F3AEF">
      <w:pPr>
        <w:shd w:val="clear" w:color="auto" w:fill="FFFFFF"/>
        <w:snapToGrid w:val="0"/>
        <w:spacing w:line="360" w:lineRule="auto"/>
        <w:ind w:right="105" w:rightChars="50" w:firstLine="480" w:firstLineChars="200"/>
        <w:jc w:val="left"/>
        <w:rPr>
          <w:rFonts w:hint="eastAsia" w:ascii="宋体" w:hAnsi="宋体" w:cs="宋体"/>
          <w:bCs/>
          <w:color w:val="000000"/>
          <w:sz w:val="24"/>
          <w:szCs w:val="24"/>
        </w:rPr>
      </w:pPr>
      <w:r>
        <w:rPr>
          <w:rFonts w:hint="eastAsia" w:ascii="宋体" w:hAnsi="宋体" w:cs="宋体"/>
          <w:bCs/>
          <w:color w:val="000000"/>
          <w:sz w:val="24"/>
          <w:szCs w:val="24"/>
        </w:rPr>
        <w:t>（四）不履行合同义务或者履行合同义务不符合约定，经采购人请求履行后仍不履行或者仍未按约定履行的；</w:t>
      </w:r>
    </w:p>
    <w:p w14:paraId="4B99506A">
      <w:pPr>
        <w:shd w:val="clear" w:color="auto" w:fill="FFFFFF"/>
        <w:snapToGrid w:val="0"/>
        <w:spacing w:line="360" w:lineRule="auto"/>
        <w:ind w:right="105" w:rightChars="50" w:firstLine="480" w:firstLineChars="200"/>
        <w:jc w:val="left"/>
        <w:rPr>
          <w:rFonts w:hint="eastAsia" w:ascii="宋体" w:hAnsi="宋体" w:cs="宋体"/>
          <w:bCs/>
          <w:color w:val="000000"/>
          <w:sz w:val="24"/>
          <w:szCs w:val="24"/>
        </w:rPr>
      </w:pPr>
      <w:r>
        <w:rPr>
          <w:rFonts w:hint="eastAsia" w:ascii="宋体" w:hAnsi="宋体" w:cs="宋体"/>
          <w:bCs/>
          <w:color w:val="000000"/>
          <w:sz w:val="24"/>
          <w:szCs w:val="24"/>
        </w:rPr>
        <w:t>（五）</w:t>
      </w:r>
      <w:r>
        <w:rPr>
          <w:rFonts w:hint="eastAsia" w:ascii="宋体" w:hAnsi="宋体" w:cs="宋体"/>
          <w:bCs/>
          <w:color w:val="000000"/>
          <w:sz w:val="24"/>
          <w:szCs w:val="24"/>
          <w:lang w:val="en-US" w:eastAsia="zh-CN"/>
        </w:rPr>
        <w:t>框架协议</w:t>
      </w:r>
      <w:r>
        <w:rPr>
          <w:rFonts w:hint="eastAsia" w:ascii="宋体" w:hAnsi="宋体" w:cs="宋体"/>
          <w:bCs/>
          <w:color w:val="000000"/>
          <w:sz w:val="24"/>
          <w:szCs w:val="24"/>
        </w:rPr>
        <w:t>有效期内，因违法行为被禁止或限制参加政府采购活动的；</w:t>
      </w:r>
    </w:p>
    <w:p w14:paraId="3EE1DB37">
      <w:pPr>
        <w:shd w:val="clear" w:color="auto" w:fill="FFFFFF"/>
        <w:snapToGrid w:val="0"/>
        <w:spacing w:line="360" w:lineRule="auto"/>
        <w:ind w:right="105" w:rightChars="50" w:firstLine="480" w:firstLineChars="200"/>
        <w:jc w:val="left"/>
        <w:rPr>
          <w:rFonts w:hint="eastAsia" w:ascii="宋体" w:hAnsi="宋体" w:cs="宋体"/>
          <w:bCs/>
          <w:color w:val="000000"/>
          <w:sz w:val="24"/>
          <w:szCs w:val="24"/>
        </w:rPr>
      </w:pPr>
      <w:r>
        <w:rPr>
          <w:rFonts w:hint="eastAsia" w:ascii="宋体" w:hAnsi="宋体" w:cs="宋体"/>
          <w:bCs/>
          <w:color w:val="000000"/>
          <w:sz w:val="24"/>
          <w:szCs w:val="24"/>
        </w:rPr>
        <w:t>（六）</w:t>
      </w:r>
      <w:r>
        <w:rPr>
          <w:rFonts w:hint="eastAsia" w:ascii="宋体" w:hAnsi="宋体" w:cs="宋体"/>
          <w:bCs/>
          <w:color w:val="000000"/>
          <w:sz w:val="24"/>
          <w:szCs w:val="24"/>
          <w:lang w:val="en-US" w:eastAsia="zh-CN"/>
        </w:rPr>
        <w:t>框架协议</w:t>
      </w:r>
      <w:r>
        <w:rPr>
          <w:rFonts w:hint="eastAsia" w:ascii="宋体" w:hAnsi="宋体" w:cs="宋体"/>
          <w:bCs/>
          <w:color w:val="000000"/>
          <w:sz w:val="24"/>
          <w:szCs w:val="24"/>
        </w:rPr>
        <w:t>约定的其他情形。</w:t>
      </w:r>
    </w:p>
    <w:p w14:paraId="37DF9420">
      <w:pPr>
        <w:shd w:val="clear" w:color="auto" w:fill="FFFFFF"/>
        <w:snapToGrid w:val="0"/>
        <w:spacing w:line="360" w:lineRule="auto"/>
        <w:ind w:right="105" w:rightChars="50" w:firstLine="482" w:firstLineChars="200"/>
        <w:jc w:val="left"/>
        <w:rPr>
          <w:rFonts w:hint="eastAsia" w:ascii="宋体" w:hAnsi="宋体" w:cs="宋体"/>
          <w:b/>
          <w:bCs/>
          <w:color w:val="000000"/>
          <w:sz w:val="24"/>
          <w:szCs w:val="24"/>
        </w:rPr>
      </w:pPr>
      <w:r>
        <w:rPr>
          <w:rFonts w:hint="eastAsia" w:ascii="宋体" w:hAnsi="宋体" w:cs="宋体"/>
          <w:b/>
          <w:bCs/>
          <w:color w:val="000000"/>
          <w:sz w:val="24"/>
          <w:szCs w:val="24"/>
        </w:rPr>
        <w:t>被取消</w:t>
      </w:r>
      <w:r>
        <w:rPr>
          <w:rFonts w:hint="eastAsia" w:ascii="宋体" w:hAnsi="宋体" w:cs="宋体"/>
          <w:b/>
          <w:bCs/>
          <w:color w:val="000000"/>
          <w:sz w:val="24"/>
          <w:szCs w:val="24"/>
          <w:lang w:val="en-US" w:eastAsia="zh-CN"/>
        </w:rPr>
        <w:t>中标</w:t>
      </w:r>
      <w:r>
        <w:rPr>
          <w:rFonts w:hint="eastAsia" w:ascii="宋体" w:hAnsi="宋体" w:cs="宋体"/>
          <w:b/>
          <w:bCs/>
          <w:color w:val="000000"/>
          <w:sz w:val="24"/>
          <w:szCs w:val="24"/>
        </w:rPr>
        <w:t>资格或者被解除</w:t>
      </w:r>
      <w:r>
        <w:rPr>
          <w:rFonts w:hint="eastAsia" w:ascii="宋体" w:hAnsi="宋体" w:cs="宋体"/>
          <w:b/>
          <w:bCs w:val="0"/>
          <w:color w:val="000000"/>
          <w:sz w:val="24"/>
          <w:szCs w:val="24"/>
          <w:lang w:val="en-US" w:eastAsia="zh-CN"/>
        </w:rPr>
        <w:t>框架协议</w:t>
      </w:r>
      <w:r>
        <w:rPr>
          <w:rFonts w:hint="eastAsia" w:ascii="宋体" w:hAnsi="宋体" w:cs="宋体"/>
          <w:b/>
          <w:bCs/>
          <w:color w:val="000000"/>
          <w:sz w:val="24"/>
          <w:szCs w:val="24"/>
        </w:rPr>
        <w:t>的供应商不得参加同一</w:t>
      </w:r>
      <w:r>
        <w:rPr>
          <w:rFonts w:hint="eastAsia" w:ascii="宋体" w:hAnsi="宋体" w:cs="宋体"/>
          <w:b/>
          <w:bCs/>
          <w:color w:val="000000"/>
          <w:sz w:val="24"/>
          <w:szCs w:val="24"/>
          <w:lang w:eastAsia="zh-CN"/>
        </w:rPr>
        <w:t>封闭式</w:t>
      </w:r>
      <w:r>
        <w:rPr>
          <w:rFonts w:hint="eastAsia" w:ascii="宋体" w:hAnsi="宋体" w:cs="宋体"/>
          <w:b/>
          <w:bCs/>
          <w:color w:val="000000"/>
          <w:sz w:val="24"/>
          <w:szCs w:val="24"/>
          <w:lang w:val="en-US" w:eastAsia="zh-CN"/>
        </w:rPr>
        <w:t>框架协议项目</w:t>
      </w:r>
      <w:r>
        <w:rPr>
          <w:rFonts w:hint="eastAsia" w:ascii="宋体" w:hAnsi="宋体" w:cs="宋体"/>
          <w:b/>
          <w:bCs/>
          <w:color w:val="000000"/>
          <w:sz w:val="24"/>
          <w:szCs w:val="24"/>
        </w:rPr>
        <w:t>补充</w:t>
      </w:r>
      <w:r>
        <w:rPr>
          <w:rFonts w:hint="eastAsia" w:ascii="宋体" w:hAnsi="宋体" w:cs="宋体"/>
          <w:b/>
          <w:bCs/>
          <w:color w:val="000000"/>
          <w:sz w:val="24"/>
          <w:szCs w:val="24"/>
          <w:lang w:eastAsia="zh-CN"/>
        </w:rPr>
        <w:t>招标</w:t>
      </w:r>
      <w:r>
        <w:rPr>
          <w:rFonts w:hint="eastAsia" w:ascii="宋体" w:hAnsi="宋体" w:cs="宋体"/>
          <w:b/>
          <w:bCs/>
          <w:color w:val="000000"/>
          <w:sz w:val="24"/>
          <w:szCs w:val="24"/>
        </w:rPr>
        <w:t>，或者重新申请加入同一</w:t>
      </w:r>
      <w:r>
        <w:rPr>
          <w:rFonts w:hint="eastAsia" w:ascii="宋体" w:hAnsi="宋体" w:cs="宋体"/>
          <w:b/>
          <w:bCs/>
          <w:color w:val="000000"/>
          <w:sz w:val="24"/>
          <w:szCs w:val="24"/>
          <w:lang w:eastAsia="zh-CN"/>
        </w:rPr>
        <w:t>开放式</w:t>
      </w:r>
      <w:r>
        <w:rPr>
          <w:rFonts w:hint="eastAsia" w:ascii="宋体" w:hAnsi="宋体" w:cs="宋体"/>
          <w:b/>
          <w:bCs/>
          <w:color w:val="000000"/>
          <w:sz w:val="24"/>
          <w:szCs w:val="24"/>
          <w:lang w:val="en-US" w:eastAsia="zh-CN"/>
        </w:rPr>
        <w:t>框架协议项目</w:t>
      </w:r>
      <w:r>
        <w:rPr>
          <w:rFonts w:hint="eastAsia" w:ascii="宋体" w:hAnsi="宋体" w:cs="宋体"/>
          <w:b/>
          <w:bCs/>
          <w:color w:val="000000"/>
          <w:sz w:val="24"/>
          <w:szCs w:val="24"/>
        </w:rPr>
        <w:t>。</w:t>
      </w:r>
    </w:p>
    <w:p w14:paraId="4C2CA9D7">
      <w:pPr>
        <w:shd w:val="clear" w:color="auto" w:fill="FFFFFF"/>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封闭式框架协议入围供应商无正当理由，不得主动放弃或者退出框架协议。</w:t>
      </w:r>
    </w:p>
    <w:p w14:paraId="1B168262">
      <w:pPr>
        <w:shd w:val="clear" w:color="auto" w:fill="FFFFFF"/>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7.2、补充规则</w:t>
      </w:r>
    </w:p>
    <w:p w14:paraId="6061FA80">
      <w:pPr>
        <w:shd w:val="clear" w:color="auto" w:fill="FFFFFF"/>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7.2.1原则上不允许补充征集供应商。除了规定以外，在特殊情形下是可以补充征集的，就是剩余供应商不足供应商总数70%且影响框架协议执行的。</w:t>
      </w:r>
    </w:p>
    <w:p w14:paraId="5AC1277C">
      <w:pPr>
        <w:shd w:val="clear" w:color="auto" w:fill="FFFFFF"/>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7.2.2补充征集规则包括：补充征集规则应当在框架协议中约定；补充征集的条件、程序、评审方法和淘汰比例应当与初次征集相同；补充征集应当遵守原框架协议的有效期；补充征集期间，原框架协议继续执行。</w:t>
      </w:r>
    </w:p>
    <w:p w14:paraId="27E639AA">
      <w:pPr>
        <w:shd w:val="clear" w:color="auto" w:fill="FFFFFF"/>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若签订</w:t>
      </w:r>
      <w:r>
        <w:rPr>
          <w:rFonts w:hint="eastAsia" w:ascii="宋体" w:hAnsi="宋体" w:eastAsia="宋体" w:cs="宋体"/>
          <w:bCs/>
          <w:color w:val="000000"/>
          <w:sz w:val="24"/>
          <w:szCs w:val="24"/>
          <w:lang w:eastAsia="zh-CN"/>
        </w:rPr>
        <w:t>框架协议</w:t>
      </w:r>
      <w:r>
        <w:rPr>
          <w:rFonts w:hint="eastAsia" w:ascii="宋体" w:hAnsi="宋体" w:eastAsia="宋体" w:cs="宋体"/>
          <w:bCs/>
          <w:color w:val="000000"/>
          <w:sz w:val="24"/>
          <w:szCs w:val="24"/>
        </w:rPr>
        <w:t>的供应商不足供应商总数的70%且签订</w:t>
      </w:r>
      <w:r>
        <w:rPr>
          <w:rFonts w:hint="eastAsia" w:ascii="宋体" w:hAnsi="宋体" w:eastAsia="宋体" w:cs="宋体"/>
          <w:bCs/>
          <w:color w:val="000000"/>
          <w:sz w:val="24"/>
          <w:szCs w:val="24"/>
          <w:lang w:eastAsia="zh-CN"/>
        </w:rPr>
        <w:t>框架协议</w:t>
      </w:r>
      <w:r>
        <w:rPr>
          <w:rFonts w:hint="eastAsia" w:ascii="宋体" w:hAnsi="宋体" w:eastAsia="宋体" w:cs="宋体"/>
          <w:bCs/>
          <w:color w:val="000000"/>
          <w:sz w:val="24"/>
          <w:szCs w:val="24"/>
        </w:rPr>
        <w:t>的供货商不能满足项目需要，</w:t>
      </w:r>
      <w:r>
        <w:rPr>
          <w:rFonts w:hint="eastAsia" w:ascii="宋体" w:hAnsi="宋体" w:eastAsia="宋体" w:cs="宋体"/>
          <w:color w:val="000000"/>
          <w:sz w:val="24"/>
          <w:szCs w:val="24"/>
        </w:rPr>
        <w:t>采购人</w:t>
      </w:r>
      <w:r>
        <w:rPr>
          <w:rFonts w:hint="eastAsia" w:ascii="宋体" w:hAnsi="宋体" w:eastAsia="宋体" w:cs="宋体"/>
          <w:bCs/>
          <w:color w:val="000000"/>
          <w:sz w:val="24"/>
          <w:szCs w:val="24"/>
        </w:rPr>
        <w:t>可以按照评标得分从高到低的顺序，补充供应商。补充的供应商需无条件执行原签约供应商的协议条。</w:t>
      </w:r>
    </w:p>
    <w:p w14:paraId="59C0AD7C">
      <w:pPr>
        <w:shd w:val="clear" w:color="auto" w:fill="FFFFFF"/>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7.3、用户反馈和评价机制</w:t>
      </w:r>
    </w:p>
    <w:p w14:paraId="2237150F">
      <w:pPr>
        <w:shd w:val="clear" w:color="auto" w:fill="FFFFFF"/>
        <w:snapToGrid w:val="0"/>
        <w:spacing w:line="360" w:lineRule="auto"/>
        <w:ind w:right="105" w:rightChars="50" w:firstLine="480" w:firstLineChars="200"/>
        <w:jc w:val="left"/>
        <w:rPr>
          <w:rFonts w:hint="eastAsia" w:ascii="宋体" w:hAnsi="宋体" w:cs="宋体"/>
          <w:bCs/>
          <w:color w:val="000000"/>
          <w:sz w:val="24"/>
          <w:szCs w:val="24"/>
        </w:rPr>
      </w:pPr>
      <w:r>
        <w:rPr>
          <w:rFonts w:hint="eastAsia" w:ascii="宋体" w:hAnsi="宋体" w:eastAsia="宋体" w:cs="宋体"/>
          <w:bCs/>
          <w:color w:val="000000"/>
          <w:sz w:val="24"/>
          <w:szCs w:val="24"/>
        </w:rPr>
        <w:t>7.3.1根据框架协议约定，组织落实框架协议的履行，建立用户反馈和评价机制，接受采购人和服务对象对入围供应商履行框架协议和采购合同情况的反馈与评价，并将用户反馈和评价情况向采购人和服务对象公开，作为第二阶段直接选定成交供应商的参考</w:t>
      </w:r>
      <w:r>
        <w:rPr>
          <w:rFonts w:hint="eastAsia" w:ascii="宋体" w:hAnsi="宋体" w:cs="宋体"/>
          <w:bCs/>
          <w:color w:val="000000"/>
          <w:sz w:val="24"/>
          <w:szCs w:val="24"/>
        </w:rPr>
        <w:t>。</w:t>
      </w:r>
    </w:p>
    <w:p w14:paraId="1ED06825">
      <w:pPr>
        <w:keepNext w:val="0"/>
        <w:keepLines w:val="0"/>
        <w:pageBreakBefore w:val="0"/>
        <w:widowControl w:val="0"/>
        <w:shd w:val="clear" w:color="auto" w:fill="FFFFFF"/>
        <w:kinsoku/>
        <w:wordWrap/>
        <w:overflowPunct/>
        <w:topLinePunct w:val="0"/>
        <w:autoSpaceDE/>
        <w:autoSpaceDN/>
        <w:bidi w:val="0"/>
        <w:adjustRightInd/>
        <w:snapToGrid w:val="0"/>
        <w:spacing w:before="313" w:beforeLines="100" w:after="157" w:afterLines="50" w:line="360" w:lineRule="auto"/>
        <w:ind w:right="105" w:rightChars="50"/>
        <w:jc w:val="both"/>
        <w:textAlignment w:val="auto"/>
        <w:rPr>
          <w:rFonts w:ascii="宋体" w:hAnsi="宋体" w:cs="_5b8b_4f53"/>
          <w:b/>
          <w:bCs/>
          <w:color w:val="000000"/>
          <w:sz w:val="28"/>
          <w:szCs w:val="28"/>
        </w:rPr>
      </w:pPr>
      <w:r>
        <w:rPr>
          <w:rFonts w:hint="eastAsia" w:ascii="宋体" w:hAnsi="宋体" w:cs="_5b8b_4f53"/>
          <w:b/>
          <w:bCs/>
          <w:color w:val="000000"/>
          <w:sz w:val="28"/>
          <w:szCs w:val="28"/>
          <w:lang w:val="en-US" w:eastAsia="zh-CN"/>
        </w:rPr>
        <w:t>8</w:t>
      </w:r>
      <w:r>
        <w:rPr>
          <w:rFonts w:hint="eastAsia" w:ascii="宋体" w:hAnsi="宋体" w:cs="_5b8b_4f53"/>
          <w:b/>
          <w:bCs/>
          <w:color w:val="000000"/>
          <w:sz w:val="28"/>
          <w:szCs w:val="28"/>
        </w:rPr>
        <w:t>、授予合同</w:t>
      </w:r>
    </w:p>
    <w:p w14:paraId="10617220">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8.1</w:t>
      </w:r>
      <w:r>
        <w:rPr>
          <w:rFonts w:hint="eastAsia" w:ascii="宋体" w:hAnsi="宋体" w:cs="_5b8b_4f53"/>
          <w:b/>
          <w:bCs/>
          <w:color w:val="000000"/>
          <w:sz w:val="24"/>
          <w:szCs w:val="24"/>
        </w:rPr>
        <w:t>、</w:t>
      </w:r>
      <w:r>
        <w:rPr>
          <w:rFonts w:hint="eastAsia" w:ascii="宋体" w:hAnsi="宋体" w:cs="宋体"/>
          <w:b/>
          <w:bCs/>
          <w:color w:val="000000"/>
          <w:sz w:val="24"/>
          <w:szCs w:val="24"/>
        </w:rPr>
        <w:t>授予合同标准</w:t>
      </w:r>
    </w:p>
    <w:p w14:paraId="338527BF">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8.1</w:t>
      </w:r>
      <w:r>
        <w:rPr>
          <w:rFonts w:hint="eastAsia" w:ascii="宋体" w:hAnsi="宋体" w:cs="_5b8b_4f53"/>
          <w:b/>
          <w:bCs/>
          <w:color w:val="000000"/>
          <w:sz w:val="24"/>
          <w:szCs w:val="24"/>
        </w:rPr>
        <w:t>.</w:t>
      </w:r>
      <w:r>
        <w:rPr>
          <w:rFonts w:ascii="宋体" w:hAnsi="宋体" w:cs="_5b8b_4f53"/>
          <w:b/>
          <w:bCs/>
          <w:color w:val="000000"/>
          <w:sz w:val="24"/>
          <w:szCs w:val="24"/>
        </w:rPr>
        <w:t>1</w:t>
      </w:r>
      <w:r>
        <w:rPr>
          <w:rFonts w:hint="eastAsia" w:ascii="宋体" w:hAnsi="宋体" w:cs="_5b8b_4f53"/>
          <w:color w:val="000000"/>
          <w:sz w:val="24"/>
          <w:szCs w:val="24"/>
        </w:rPr>
        <w:t>本招标项目的合同将授予按本评审办法确定的中标供应商。</w:t>
      </w:r>
    </w:p>
    <w:p w14:paraId="0BDE4660">
      <w:pPr>
        <w:shd w:val="clear" w:color="auto" w:fill="FFFFFF"/>
        <w:snapToGrid w:val="0"/>
        <w:spacing w:line="360" w:lineRule="auto"/>
        <w:ind w:firstLine="482" w:firstLineChars="200"/>
        <w:rPr>
          <w:rFonts w:hint="eastAsia" w:ascii="宋体" w:hAnsi="宋体" w:cs="_5b8b_4f53"/>
          <w:color w:val="auto"/>
          <w:sz w:val="24"/>
          <w:szCs w:val="24"/>
          <w:highlight w:val="none"/>
        </w:rPr>
      </w:pPr>
      <w:r>
        <w:rPr>
          <w:rFonts w:hint="eastAsia" w:ascii="宋体" w:hAnsi="宋体" w:cs="_5b8b_4f53"/>
          <w:b/>
          <w:bCs/>
          <w:color w:val="000000"/>
          <w:sz w:val="24"/>
          <w:szCs w:val="24"/>
          <w:lang w:val="en-US" w:eastAsia="zh-CN"/>
        </w:rPr>
        <w:t>8.1</w:t>
      </w:r>
      <w:r>
        <w:rPr>
          <w:rFonts w:hint="eastAsia" w:ascii="宋体" w:hAnsi="宋体" w:cs="_5b8b_4f53"/>
          <w:b/>
          <w:bCs/>
          <w:color w:val="000000"/>
          <w:sz w:val="24"/>
          <w:szCs w:val="24"/>
        </w:rPr>
        <w:t>.</w:t>
      </w:r>
      <w:r>
        <w:rPr>
          <w:rFonts w:ascii="宋体" w:hAnsi="宋体" w:cs="_5b8b_4f53"/>
          <w:b/>
          <w:bCs/>
          <w:color w:val="000000"/>
          <w:sz w:val="24"/>
          <w:szCs w:val="24"/>
        </w:rPr>
        <w:t>2</w:t>
      </w:r>
      <w:r>
        <w:rPr>
          <w:rFonts w:hint="eastAsia" w:ascii="宋体" w:hAnsi="宋体" w:cs="_5b8b_4f53"/>
          <w:color w:val="auto"/>
          <w:sz w:val="24"/>
          <w:szCs w:val="24"/>
          <w:highlight w:val="none"/>
          <w:lang w:eastAsia="zh-CN"/>
        </w:rPr>
        <w:t>评标委员会</w:t>
      </w:r>
      <w:r>
        <w:rPr>
          <w:rFonts w:hint="eastAsia" w:ascii="宋体" w:hAnsi="宋体" w:cs="_5b8b_4f53"/>
          <w:color w:val="auto"/>
          <w:sz w:val="24"/>
          <w:szCs w:val="24"/>
          <w:highlight w:val="none"/>
        </w:rPr>
        <w:t>经</w:t>
      </w:r>
      <w:r>
        <w:rPr>
          <w:rFonts w:hint="eastAsia" w:ascii="宋体" w:hAnsi="宋体" w:cs="宋体"/>
          <w:color w:val="auto"/>
          <w:sz w:val="24"/>
          <w:szCs w:val="24"/>
          <w:highlight w:val="none"/>
          <w:lang w:val="en-US" w:eastAsia="zh-CN"/>
        </w:rPr>
        <w:t>采购人</w:t>
      </w:r>
      <w:r>
        <w:rPr>
          <w:rFonts w:hint="eastAsia" w:ascii="宋体" w:hAnsi="宋体" w:cs="_5b8b_4f53"/>
          <w:color w:val="auto"/>
          <w:sz w:val="24"/>
          <w:szCs w:val="24"/>
          <w:highlight w:val="none"/>
        </w:rPr>
        <w:t>授权，确定第一阶段供应商时，确定提交</w:t>
      </w:r>
      <w:r>
        <w:rPr>
          <w:rFonts w:hint="eastAsia" w:ascii="宋体" w:hAnsi="宋体" w:cs="_5b8b_4f53"/>
          <w:color w:val="auto"/>
          <w:sz w:val="24"/>
          <w:szCs w:val="24"/>
          <w:highlight w:val="none"/>
          <w:lang w:eastAsia="zh-CN"/>
        </w:rPr>
        <w:t>响应文件</w:t>
      </w:r>
      <w:r>
        <w:rPr>
          <w:rFonts w:hint="eastAsia" w:ascii="宋体" w:hAnsi="宋体" w:cs="_5b8b_4f53"/>
          <w:color w:val="auto"/>
          <w:sz w:val="24"/>
          <w:szCs w:val="24"/>
          <w:highlight w:val="none"/>
        </w:rPr>
        <w:t>和符合资格条件、实质性要求的供应商均不得少于</w:t>
      </w:r>
      <w:r>
        <w:rPr>
          <w:rFonts w:hint="eastAsia" w:ascii="宋体" w:hAnsi="宋体" w:cs="_5b8b_4f53"/>
          <w:color w:val="auto"/>
          <w:sz w:val="24"/>
          <w:szCs w:val="24"/>
          <w:highlight w:val="none"/>
          <w:lang w:val="en-US" w:eastAsia="zh-CN"/>
        </w:rPr>
        <w:t>12</w:t>
      </w:r>
      <w:r>
        <w:rPr>
          <w:rFonts w:hint="eastAsia" w:ascii="宋体" w:hAnsi="宋体" w:cs="_5b8b_4f53"/>
          <w:color w:val="auto"/>
          <w:sz w:val="24"/>
          <w:szCs w:val="24"/>
          <w:highlight w:val="none"/>
        </w:rPr>
        <w:t>家，</w:t>
      </w:r>
      <w:r>
        <w:rPr>
          <w:rFonts w:hint="eastAsia" w:ascii="宋体" w:hAnsi="宋体" w:cs="宋体"/>
          <w:color w:val="auto"/>
          <w:sz w:val="24"/>
          <w:szCs w:val="24"/>
          <w:highlight w:val="none"/>
          <w:lang w:val="en-US" w:eastAsia="zh-CN"/>
        </w:rPr>
        <w:t>最终推荐中标候选人</w:t>
      </w:r>
      <w:r>
        <w:rPr>
          <w:rFonts w:hint="eastAsia" w:ascii="宋体" w:hAnsi="宋体" w:cs="_5b8b_4f53"/>
          <w:color w:val="auto"/>
          <w:sz w:val="24"/>
          <w:szCs w:val="24"/>
          <w:highlight w:val="none"/>
          <w:lang w:val="en-US" w:eastAsia="zh-CN"/>
        </w:rPr>
        <w:t>为10</w:t>
      </w:r>
      <w:r>
        <w:rPr>
          <w:rFonts w:hint="eastAsia" w:ascii="宋体" w:hAnsi="宋体" w:cs="_5b8b_4f53"/>
          <w:color w:val="auto"/>
          <w:sz w:val="24"/>
          <w:szCs w:val="24"/>
          <w:highlight w:val="none"/>
        </w:rPr>
        <w:t>家。</w:t>
      </w:r>
    </w:p>
    <w:p w14:paraId="39525386">
      <w:pPr>
        <w:shd w:val="clear" w:color="auto" w:fill="FFFFFF"/>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val="en-US" w:eastAsia="zh-CN"/>
        </w:rPr>
        <w:t>8.2</w:t>
      </w:r>
      <w:r>
        <w:rPr>
          <w:rFonts w:hint="eastAsia" w:ascii="宋体" w:hAnsi="宋体" w:cs="宋体"/>
          <w:kern w:val="0"/>
          <w:sz w:val="24"/>
          <w:szCs w:val="24"/>
        </w:rPr>
        <w:t>、授予合同时变更数量的权利</w:t>
      </w:r>
    </w:p>
    <w:p w14:paraId="757F07DE">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8.2</w:t>
      </w:r>
      <w:r>
        <w:rPr>
          <w:rFonts w:ascii="宋体" w:hAnsi="宋体" w:cs="宋体"/>
          <w:kern w:val="0"/>
          <w:sz w:val="24"/>
          <w:szCs w:val="24"/>
        </w:rPr>
        <w:t>.1</w:t>
      </w:r>
      <w:r>
        <w:rPr>
          <w:rFonts w:hint="eastAsia" w:ascii="宋体" w:hAnsi="宋体" w:cs="宋体"/>
          <w:kern w:val="0"/>
          <w:sz w:val="24"/>
          <w:szCs w:val="24"/>
          <w:lang w:val="en-US" w:eastAsia="zh-CN"/>
        </w:rPr>
        <w:t xml:space="preserve"> </w:t>
      </w:r>
      <w:r>
        <w:rPr>
          <w:rFonts w:hint="eastAsia" w:ascii="宋体" w:hAnsi="宋体" w:cs="宋体"/>
          <w:color w:val="000000"/>
          <w:sz w:val="24"/>
          <w:szCs w:val="24"/>
          <w:lang w:val="en-US" w:eastAsia="zh-CN"/>
        </w:rPr>
        <w:t>采购人</w:t>
      </w:r>
      <w:r>
        <w:rPr>
          <w:rFonts w:hint="eastAsia" w:ascii="宋体" w:hAnsi="宋体" w:cs="宋体"/>
          <w:kern w:val="0"/>
          <w:sz w:val="24"/>
          <w:szCs w:val="24"/>
        </w:rPr>
        <w:t>在授予合同时，保留对货物数量予以适当增减的权利。供应商不得在此情况下对</w:t>
      </w:r>
      <w:r>
        <w:rPr>
          <w:rFonts w:hint="eastAsia" w:ascii="宋体" w:hAnsi="宋体" w:cs="宋体"/>
          <w:kern w:val="0"/>
          <w:sz w:val="24"/>
          <w:szCs w:val="24"/>
          <w:lang w:eastAsia="zh-CN"/>
        </w:rPr>
        <w:t>响应文件</w:t>
      </w:r>
      <w:r>
        <w:rPr>
          <w:rFonts w:hint="eastAsia" w:ascii="宋体" w:hAnsi="宋体" w:cs="宋体"/>
          <w:kern w:val="0"/>
          <w:sz w:val="24"/>
          <w:szCs w:val="24"/>
        </w:rPr>
        <w:t>作出修改，如价格、框架协议的期限、售后服务等。</w:t>
      </w:r>
    </w:p>
    <w:p w14:paraId="4859E99F">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8.2</w:t>
      </w:r>
      <w:r>
        <w:rPr>
          <w:rFonts w:hint="eastAsia" w:ascii="宋体" w:hAnsi="宋体" w:cs="宋体"/>
          <w:kern w:val="0"/>
          <w:sz w:val="24"/>
          <w:szCs w:val="24"/>
        </w:rPr>
        <w:t>.2</w:t>
      </w:r>
      <w:r>
        <w:rPr>
          <w:rFonts w:hint="eastAsia" w:ascii="宋体" w:hAnsi="宋体" w:cs="宋体"/>
          <w:kern w:val="0"/>
          <w:sz w:val="24"/>
          <w:szCs w:val="24"/>
          <w:lang w:val="en-US" w:eastAsia="zh-CN"/>
        </w:rPr>
        <w:t xml:space="preserve"> </w:t>
      </w:r>
      <w:r>
        <w:rPr>
          <w:rFonts w:hint="eastAsia" w:ascii="宋体" w:hAnsi="宋体" w:cs="宋体"/>
          <w:kern w:val="0"/>
          <w:sz w:val="24"/>
          <w:szCs w:val="24"/>
        </w:rPr>
        <w:t>框架协议采购应当订立固定价格合同。</w:t>
      </w:r>
    </w:p>
    <w:p w14:paraId="1E044003">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根据实际采购数量和协议价格确定合同总价的，合同中应当列明实际采购数量或者计量方式，包括服务项目用于计算合同价的工日数、服务工作量等详细工作量清单。采购人应当要求供应商提供能证明其按照合同约定数量或工作量清单履约的相关记录或凭证，作为验收资料一并存档。</w:t>
      </w:r>
    </w:p>
    <w:p w14:paraId="1310D562">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8.2</w:t>
      </w:r>
      <w:r>
        <w:rPr>
          <w:rFonts w:hint="eastAsia" w:ascii="宋体" w:hAnsi="宋体" w:cs="宋体"/>
          <w:kern w:val="0"/>
          <w:sz w:val="24"/>
          <w:szCs w:val="24"/>
        </w:rPr>
        <w:t>.3</w:t>
      </w:r>
      <w:r>
        <w:rPr>
          <w:rFonts w:hint="eastAsia" w:ascii="宋体" w:hAnsi="宋体" w:cs="宋体"/>
          <w:kern w:val="0"/>
          <w:sz w:val="24"/>
          <w:szCs w:val="24"/>
          <w:lang w:val="en-US" w:eastAsia="zh-CN"/>
        </w:rPr>
        <w:t xml:space="preserve"> </w:t>
      </w:r>
      <w:r>
        <w:rPr>
          <w:rFonts w:hint="eastAsia" w:ascii="宋体" w:hAnsi="宋体" w:cs="宋体"/>
          <w:color w:val="000000"/>
          <w:sz w:val="24"/>
          <w:szCs w:val="24"/>
          <w:lang w:val="en-US" w:eastAsia="zh-CN"/>
        </w:rPr>
        <w:t>采购人</w:t>
      </w:r>
      <w:r>
        <w:rPr>
          <w:rFonts w:hint="eastAsia" w:ascii="宋体" w:hAnsi="宋体" w:cs="宋体"/>
          <w:kern w:val="0"/>
          <w:sz w:val="24"/>
          <w:szCs w:val="24"/>
        </w:rPr>
        <w:t>应当建立真实完整的框架协议采购档案，妥善保存每项采购活动的采购文件资料。除另有约定外，合同授予的采购文件资料由采购人负责保存。</w:t>
      </w:r>
    </w:p>
    <w:p w14:paraId="11DBAFC1">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8.2</w:t>
      </w:r>
      <w:r>
        <w:rPr>
          <w:rFonts w:hint="eastAsia" w:ascii="宋体" w:hAnsi="宋体" w:cs="宋体"/>
          <w:kern w:val="0"/>
          <w:sz w:val="24"/>
          <w:szCs w:val="24"/>
        </w:rPr>
        <w:t>.4</w:t>
      </w:r>
      <w:r>
        <w:rPr>
          <w:rFonts w:hint="eastAsia" w:ascii="宋体" w:hAnsi="宋体" w:cs="宋体"/>
          <w:kern w:val="0"/>
          <w:sz w:val="24"/>
          <w:szCs w:val="24"/>
          <w:lang w:val="en-US" w:eastAsia="zh-CN"/>
        </w:rPr>
        <w:t xml:space="preserve"> </w:t>
      </w:r>
      <w:r>
        <w:rPr>
          <w:rFonts w:hint="eastAsia" w:ascii="宋体" w:hAnsi="宋体" w:cs="宋体"/>
          <w:kern w:val="0"/>
          <w:sz w:val="24"/>
          <w:szCs w:val="24"/>
        </w:rPr>
        <w:t>采购档案可以采用电子形式保存，电子档案和纸质档案具有同等效力。</w:t>
      </w:r>
    </w:p>
    <w:p w14:paraId="24FFAB91">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8.3</w:t>
      </w:r>
      <w:r>
        <w:rPr>
          <w:rFonts w:hint="eastAsia" w:ascii="宋体" w:hAnsi="宋体" w:cs="_5b8b_4f53"/>
          <w:b/>
          <w:bCs/>
          <w:color w:val="000000"/>
          <w:sz w:val="24"/>
          <w:szCs w:val="24"/>
        </w:rPr>
        <w:t>、</w:t>
      </w:r>
      <w:r>
        <w:rPr>
          <w:rFonts w:hint="eastAsia" w:ascii="宋体" w:hAnsi="宋体" w:cs="_5b8b_4f53"/>
          <w:b/>
          <w:bCs/>
          <w:color w:val="000000"/>
          <w:sz w:val="24"/>
          <w:szCs w:val="24"/>
          <w:lang w:val="en-US" w:eastAsia="zh-CN"/>
        </w:rPr>
        <w:t>采购人</w:t>
      </w:r>
      <w:r>
        <w:rPr>
          <w:rFonts w:hint="eastAsia" w:ascii="宋体" w:hAnsi="宋体" w:cs="宋体"/>
          <w:b/>
          <w:bCs/>
          <w:color w:val="000000"/>
          <w:sz w:val="24"/>
          <w:szCs w:val="24"/>
        </w:rPr>
        <w:t>拒绝投标的权力</w:t>
      </w:r>
    </w:p>
    <w:p w14:paraId="7B5457C5">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color w:val="000000"/>
          <w:sz w:val="24"/>
          <w:szCs w:val="24"/>
          <w:lang w:val="en-US" w:eastAsia="zh-CN"/>
        </w:rPr>
        <w:t>8.3</w:t>
      </w:r>
      <w:r>
        <w:rPr>
          <w:rFonts w:ascii="宋体" w:hAnsi="宋体" w:cs="_5b8b_4f53"/>
          <w:b/>
          <w:color w:val="000000"/>
          <w:sz w:val="24"/>
          <w:szCs w:val="24"/>
        </w:rPr>
        <w:t>.1</w:t>
      </w:r>
      <w:r>
        <w:rPr>
          <w:rFonts w:hint="eastAsia" w:ascii="宋体" w:hAnsi="宋体" w:cs="_5b8b_4f53"/>
          <w:b/>
          <w:color w:val="000000"/>
          <w:sz w:val="24"/>
          <w:szCs w:val="24"/>
          <w:lang w:val="en-US" w:eastAsia="zh-CN"/>
        </w:rPr>
        <w:t xml:space="preserve"> </w:t>
      </w:r>
      <w:r>
        <w:rPr>
          <w:rFonts w:hint="eastAsia" w:ascii="宋体" w:hAnsi="宋体" w:cs="宋体"/>
          <w:color w:val="000000"/>
          <w:sz w:val="24"/>
          <w:szCs w:val="24"/>
          <w:lang w:val="en-US" w:eastAsia="zh-CN"/>
        </w:rPr>
        <w:t>采购人</w:t>
      </w:r>
      <w:r>
        <w:rPr>
          <w:rFonts w:hint="eastAsia" w:ascii="宋体" w:hAnsi="宋体" w:cs="_5b8b_4f53"/>
          <w:color w:val="000000"/>
          <w:sz w:val="24"/>
          <w:szCs w:val="24"/>
        </w:rPr>
        <w:t>不承诺将合同授予报价最低的或最高的中标候选人。</w:t>
      </w:r>
    </w:p>
    <w:p w14:paraId="4D9797B3">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8.4</w:t>
      </w:r>
      <w:r>
        <w:rPr>
          <w:rFonts w:hint="eastAsia" w:ascii="宋体" w:hAnsi="宋体" w:cs="_5b8b_4f53"/>
          <w:b/>
          <w:bCs/>
          <w:color w:val="000000"/>
          <w:sz w:val="24"/>
          <w:szCs w:val="24"/>
        </w:rPr>
        <w:t>、</w:t>
      </w:r>
      <w:r>
        <w:rPr>
          <w:rFonts w:hint="eastAsia" w:ascii="宋体" w:hAnsi="宋体" w:cs="_5b8b_4f53"/>
          <w:b/>
          <w:bCs/>
          <w:color w:val="000000"/>
          <w:sz w:val="24"/>
          <w:szCs w:val="24"/>
          <w:lang w:val="en-US" w:eastAsia="zh-CN"/>
        </w:rPr>
        <w:t xml:space="preserve"> </w:t>
      </w:r>
      <w:r>
        <w:rPr>
          <w:rFonts w:hint="eastAsia" w:ascii="宋体" w:hAnsi="宋体" w:cs="_5b8b_4f53"/>
          <w:b/>
          <w:bCs/>
          <w:color w:val="000000"/>
          <w:sz w:val="24"/>
          <w:szCs w:val="24"/>
        </w:rPr>
        <w:t>中标通知</w:t>
      </w:r>
    </w:p>
    <w:p w14:paraId="7071F9E9">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8.4</w:t>
      </w:r>
      <w:r>
        <w:rPr>
          <w:rFonts w:ascii="宋体" w:hAnsi="宋体" w:cs="_5b8b_4f53"/>
          <w:b/>
          <w:bCs/>
          <w:color w:val="000000"/>
          <w:sz w:val="24"/>
          <w:szCs w:val="24"/>
        </w:rPr>
        <w:t>.1</w:t>
      </w:r>
      <w:r>
        <w:rPr>
          <w:rFonts w:hint="eastAsia" w:ascii="宋体" w:hAnsi="宋体" w:cs="_5b8b_4f53"/>
          <w:color w:val="000000"/>
          <w:sz w:val="24"/>
          <w:szCs w:val="24"/>
        </w:rPr>
        <w:t>中标供应商确定后，</w:t>
      </w:r>
      <w:r>
        <w:rPr>
          <w:rFonts w:hint="eastAsia" w:ascii="宋体" w:hAnsi="宋体" w:cs="宋体"/>
          <w:color w:val="000000"/>
          <w:sz w:val="24"/>
          <w:szCs w:val="24"/>
          <w:lang w:val="en-US" w:eastAsia="zh-CN"/>
        </w:rPr>
        <w:t>采购人</w:t>
      </w:r>
      <w:r>
        <w:rPr>
          <w:rFonts w:hint="eastAsia" w:ascii="宋体" w:hAnsi="宋体" w:cs="_5b8b_4f53"/>
          <w:color w:val="000000"/>
          <w:sz w:val="24"/>
          <w:szCs w:val="24"/>
        </w:rPr>
        <w:t>将于</w:t>
      </w:r>
      <w:r>
        <w:rPr>
          <w:rFonts w:hint="eastAsia" w:ascii="宋体" w:hAnsi="宋体" w:cs="_5b8b_4f53"/>
          <w:color w:val="000000"/>
          <w:sz w:val="24"/>
          <w:szCs w:val="24"/>
          <w:lang w:eastAsia="zh-CN"/>
        </w:rPr>
        <w:t>16日</w:t>
      </w:r>
      <w:r>
        <w:rPr>
          <w:rFonts w:hint="eastAsia" w:ascii="宋体" w:hAnsi="宋体" w:cs="_5b8b_4f53"/>
          <w:color w:val="000000"/>
          <w:sz w:val="24"/>
          <w:szCs w:val="24"/>
        </w:rPr>
        <w:t>内向有关部门提交招标情况的书面报告，并在发布本项目</w:t>
      </w:r>
      <w:r>
        <w:rPr>
          <w:rFonts w:hint="eastAsia" w:ascii="宋体" w:hAnsi="宋体" w:cs="_5b8b_4f53"/>
          <w:color w:val="000000"/>
          <w:sz w:val="24"/>
          <w:szCs w:val="24"/>
          <w:lang w:eastAsia="zh-CN"/>
        </w:rPr>
        <w:t>征集公告</w:t>
      </w:r>
      <w:r>
        <w:rPr>
          <w:rFonts w:hint="eastAsia" w:ascii="宋体" w:hAnsi="宋体" w:cs="_5b8b_4f53"/>
          <w:color w:val="000000"/>
          <w:sz w:val="24"/>
          <w:szCs w:val="24"/>
        </w:rPr>
        <w:t>的媒介上发布中标公示。</w:t>
      </w:r>
    </w:p>
    <w:p w14:paraId="658599E5">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8.4</w:t>
      </w:r>
      <w:r>
        <w:rPr>
          <w:rFonts w:ascii="宋体" w:hAnsi="宋体" w:cs="_5b8b_4f53"/>
          <w:b/>
          <w:bCs/>
          <w:color w:val="000000"/>
          <w:sz w:val="24"/>
          <w:szCs w:val="24"/>
        </w:rPr>
        <w:t>.2</w:t>
      </w:r>
      <w:r>
        <w:rPr>
          <w:rFonts w:hint="eastAsia" w:ascii="宋体" w:hAnsi="宋体" w:cs="_5b8b_4f53"/>
          <w:color w:val="000000"/>
          <w:sz w:val="24"/>
          <w:szCs w:val="24"/>
        </w:rPr>
        <w:t>中标通知书是合同的组成部分。</w:t>
      </w:r>
    </w:p>
    <w:p w14:paraId="47EAC4E3">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8.4</w:t>
      </w:r>
      <w:r>
        <w:rPr>
          <w:rFonts w:ascii="宋体" w:hAnsi="宋体" w:cs="_5b8b_4f53"/>
          <w:b/>
          <w:bCs/>
          <w:color w:val="000000"/>
          <w:sz w:val="24"/>
          <w:szCs w:val="24"/>
        </w:rPr>
        <w:t>.3</w:t>
      </w:r>
      <w:r>
        <w:rPr>
          <w:rFonts w:hint="eastAsia" w:ascii="宋体" w:hAnsi="宋体" w:cs="_5b8b_4f53"/>
          <w:color w:val="000000"/>
          <w:sz w:val="24"/>
          <w:szCs w:val="24"/>
        </w:rPr>
        <w:t>对未中标的投标供应商，不做任何未中标原因的解释。所有</w:t>
      </w:r>
      <w:r>
        <w:rPr>
          <w:rFonts w:hint="eastAsia" w:ascii="宋体" w:hAnsi="宋体" w:cs="_5b8b_4f53"/>
          <w:color w:val="000000"/>
          <w:sz w:val="24"/>
          <w:szCs w:val="24"/>
          <w:lang w:eastAsia="zh-CN"/>
        </w:rPr>
        <w:t>响应文件</w:t>
      </w:r>
      <w:r>
        <w:rPr>
          <w:rFonts w:hint="eastAsia" w:ascii="宋体" w:hAnsi="宋体" w:cs="_5b8b_4f53"/>
          <w:color w:val="000000"/>
          <w:sz w:val="24"/>
          <w:szCs w:val="24"/>
        </w:rPr>
        <w:t>不予退还。</w:t>
      </w:r>
    </w:p>
    <w:p w14:paraId="4C0CEEB9">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8.5</w:t>
      </w:r>
      <w:r>
        <w:rPr>
          <w:rFonts w:hint="eastAsia" w:ascii="宋体" w:hAnsi="宋体" w:cs="_5b8b_4f53"/>
          <w:b/>
          <w:bCs/>
          <w:color w:val="000000"/>
          <w:sz w:val="24"/>
          <w:szCs w:val="24"/>
        </w:rPr>
        <w:t>、</w:t>
      </w:r>
      <w:r>
        <w:rPr>
          <w:rFonts w:hint="eastAsia" w:ascii="宋体" w:hAnsi="宋体" w:cs="宋体"/>
          <w:b/>
          <w:bCs/>
          <w:color w:val="000000"/>
          <w:sz w:val="24"/>
          <w:szCs w:val="24"/>
        </w:rPr>
        <w:t>合同协议书的签署</w:t>
      </w:r>
    </w:p>
    <w:p w14:paraId="404F5233">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color w:val="000000"/>
          <w:sz w:val="24"/>
          <w:szCs w:val="24"/>
          <w:lang w:val="en-US" w:eastAsia="zh-CN"/>
        </w:rPr>
        <w:t>8.5</w:t>
      </w:r>
      <w:r>
        <w:rPr>
          <w:rFonts w:ascii="宋体" w:hAnsi="宋体" w:cs="_5b8b_4f53"/>
          <w:b/>
          <w:color w:val="000000"/>
          <w:sz w:val="24"/>
          <w:szCs w:val="24"/>
        </w:rPr>
        <w:t>.1</w:t>
      </w:r>
      <w:r>
        <w:rPr>
          <w:rFonts w:hint="eastAsia" w:ascii="宋体" w:hAnsi="宋体" w:cs="宋体"/>
          <w:color w:val="000000"/>
          <w:sz w:val="24"/>
          <w:szCs w:val="24"/>
          <w:lang w:val="en-US" w:eastAsia="zh-CN"/>
        </w:rPr>
        <w:t>采购人</w:t>
      </w:r>
      <w:r>
        <w:rPr>
          <w:rFonts w:hint="eastAsia" w:ascii="宋体" w:hAnsi="宋体" w:cs="宋体"/>
          <w:color w:val="000000"/>
          <w:sz w:val="24"/>
          <w:szCs w:val="24"/>
        </w:rPr>
        <w:t>与中标供应商将于中标通知书发出之日起</w:t>
      </w:r>
      <w:r>
        <w:rPr>
          <w:rFonts w:ascii="宋体" w:hAnsi="宋体" w:cs="_5b8b_4f53"/>
          <w:color w:val="000000"/>
          <w:sz w:val="24"/>
          <w:szCs w:val="24"/>
        </w:rPr>
        <w:t>30</w:t>
      </w:r>
      <w:r>
        <w:rPr>
          <w:rFonts w:hint="eastAsia" w:ascii="宋体" w:hAnsi="宋体" w:cs="宋体"/>
          <w:color w:val="000000"/>
          <w:sz w:val="24"/>
          <w:szCs w:val="24"/>
        </w:rPr>
        <w:t>日内，按照</w:t>
      </w:r>
      <w:r>
        <w:rPr>
          <w:rFonts w:hint="eastAsia" w:ascii="宋体" w:hAnsi="宋体" w:cs="宋体"/>
          <w:color w:val="000000"/>
          <w:sz w:val="24"/>
          <w:szCs w:val="24"/>
          <w:lang w:eastAsia="zh-CN"/>
        </w:rPr>
        <w:t>征集文件</w:t>
      </w:r>
      <w:r>
        <w:rPr>
          <w:rFonts w:hint="eastAsia" w:ascii="宋体" w:hAnsi="宋体" w:cs="宋体"/>
          <w:color w:val="000000"/>
          <w:sz w:val="24"/>
          <w:szCs w:val="24"/>
        </w:rPr>
        <w:t>及中标供应商的</w:t>
      </w:r>
      <w:r>
        <w:rPr>
          <w:rFonts w:hint="eastAsia" w:ascii="宋体" w:hAnsi="宋体" w:cs="宋体"/>
          <w:color w:val="000000"/>
          <w:sz w:val="24"/>
          <w:szCs w:val="24"/>
          <w:lang w:eastAsia="zh-CN"/>
        </w:rPr>
        <w:t>响应文件</w:t>
      </w:r>
      <w:r>
        <w:rPr>
          <w:rFonts w:hint="eastAsia" w:ascii="宋体" w:hAnsi="宋体" w:cs="宋体"/>
          <w:color w:val="000000"/>
          <w:sz w:val="24"/>
          <w:szCs w:val="24"/>
        </w:rPr>
        <w:t>订立书面承包合同，</w:t>
      </w:r>
      <w:r>
        <w:rPr>
          <w:rFonts w:hint="eastAsia" w:ascii="宋体" w:hAnsi="宋体" w:cs="宋体"/>
          <w:color w:val="000000"/>
          <w:sz w:val="24"/>
          <w:szCs w:val="24"/>
          <w:lang w:val="en-US" w:eastAsia="zh-CN"/>
        </w:rPr>
        <w:t>采购人</w:t>
      </w:r>
      <w:r>
        <w:rPr>
          <w:rFonts w:hint="eastAsia" w:ascii="宋体" w:hAnsi="宋体" w:cs="宋体"/>
          <w:color w:val="000000"/>
          <w:sz w:val="24"/>
          <w:szCs w:val="24"/>
        </w:rPr>
        <w:t>和中标供应商不得再行订立背离合同实质性内容的其他协议。</w:t>
      </w:r>
    </w:p>
    <w:p w14:paraId="1DD4056B">
      <w:pPr>
        <w:shd w:val="clear" w:color="auto" w:fill="FFFFFF"/>
        <w:snapToGrid w:val="0"/>
        <w:spacing w:line="360" w:lineRule="auto"/>
        <w:ind w:right="105" w:rightChars="50" w:firstLine="482" w:firstLineChars="200"/>
        <w:rPr>
          <w:rFonts w:hint="eastAsia" w:ascii="宋体" w:hAnsi="宋体" w:cs="宋体"/>
          <w:color w:val="000000"/>
          <w:sz w:val="24"/>
          <w:szCs w:val="24"/>
        </w:rPr>
      </w:pPr>
      <w:r>
        <w:rPr>
          <w:rFonts w:hint="eastAsia" w:ascii="宋体" w:hAnsi="宋体" w:cs="_5b8b_4f53"/>
          <w:b/>
          <w:color w:val="000000"/>
          <w:sz w:val="24"/>
          <w:szCs w:val="24"/>
          <w:lang w:val="en-US" w:eastAsia="zh-CN"/>
        </w:rPr>
        <w:t>8.5</w:t>
      </w:r>
      <w:r>
        <w:rPr>
          <w:rFonts w:ascii="宋体" w:hAnsi="宋体" w:cs="_5b8b_4f53"/>
          <w:b/>
          <w:color w:val="000000"/>
          <w:sz w:val="24"/>
          <w:szCs w:val="24"/>
        </w:rPr>
        <w:t>.2</w:t>
      </w:r>
      <w:r>
        <w:rPr>
          <w:rFonts w:hint="eastAsia" w:ascii="宋体" w:hAnsi="宋体" w:cs="宋体"/>
          <w:color w:val="000000"/>
          <w:sz w:val="24"/>
          <w:szCs w:val="24"/>
        </w:rPr>
        <w:t>中标供应商如不按本投标须知的规定与</w:t>
      </w:r>
      <w:r>
        <w:rPr>
          <w:rFonts w:hint="eastAsia" w:ascii="宋体" w:hAnsi="宋体" w:cs="宋体"/>
          <w:color w:val="000000"/>
          <w:sz w:val="24"/>
          <w:szCs w:val="24"/>
          <w:lang w:val="en-US" w:eastAsia="zh-CN"/>
        </w:rPr>
        <w:t>采购人</w:t>
      </w:r>
      <w:r>
        <w:rPr>
          <w:rFonts w:hint="eastAsia" w:ascii="宋体" w:hAnsi="宋体" w:cs="宋体"/>
          <w:color w:val="000000"/>
          <w:sz w:val="24"/>
          <w:szCs w:val="24"/>
        </w:rPr>
        <w:t>订立合同，则</w:t>
      </w:r>
      <w:r>
        <w:rPr>
          <w:rFonts w:hint="eastAsia" w:ascii="宋体" w:hAnsi="宋体" w:cs="宋体"/>
          <w:color w:val="000000"/>
          <w:sz w:val="24"/>
          <w:szCs w:val="24"/>
          <w:lang w:val="en-US" w:eastAsia="zh-CN"/>
        </w:rPr>
        <w:t>采购人</w:t>
      </w:r>
      <w:r>
        <w:rPr>
          <w:rFonts w:hint="eastAsia" w:ascii="宋体" w:hAnsi="宋体" w:cs="宋体"/>
          <w:color w:val="000000"/>
          <w:sz w:val="24"/>
          <w:szCs w:val="24"/>
        </w:rPr>
        <w:t>将废除授标，给</w:t>
      </w:r>
      <w:r>
        <w:rPr>
          <w:rFonts w:hint="eastAsia" w:ascii="宋体" w:hAnsi="宋体" w:cs="宋体"/>
          <w:color w:val="000000"/>
          <w:sz w:val="24"/>
          <w:szCs w:val="24"/>
          <w:lang w:val="en-US" w:eastAsia="zh-CN"/>
        </w:rPr>
        <w:t>采购人</w:t>
      </w:r>
      <w:r>
        <w:rPr>
          <w:rFonts w:hint="eastAsia" w:ascii="宋体" w:hAnsi="宋体" w:cs="宋体"/>
          <w:color w:val="000000"/>
          <w:sz w:val="24"/>
          <w:szCs w:val="24"/>
        </w:rPr>
        <w:t>造成损失的，应当予以赔偿，同时依法承担相应法律责任。</w:t>
      </w:r>
    </w:p>
    <w:p w14:paraId="33A2A71B">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8.6</w:t>
      </w:r>
      <w:r>
        <w:rPr>
          <w:rFonts w:hint="eastAsia" w:ascii="宋体" w:hAnsi="宋体" w:cs="_5b8b_4f53"/>
          <w:b/>
          <w:bCs/>
          <w:color w:val="000000"/>
          <w:sz w:val="24"/>
          <w:szCs w:val="24"/>
        </w:rPr>
        <w:t>、</w:t>
      </w:r>
      <w:r>
        <w:rPr>
          <w:rFonts w:hint="eastAsia" w:ascii="宋体" w:hAnsi="宋体" w:cs="宋体"/>
          <w:b/>
          <w:bCs/>
          <w:color w:val="000000"/>
          <w:sz w:val="24"/>
          <w:szCs w:val="24"/>
        </w:rPr>
        <w:t>履约保证金</w:t>
      </w:r>
    </w:p>
    <w:p w14:paraId="206B057C">
      <w:pPr>
        <w:shd w:val="clear" w:color="auto" w:fill="FFFFFF"/>
        <w:snapToGrid w:val="0"/>
        <w:spacing w:line="360" w:lineRule="auto"/>
        <w:ind w:right="105" w:rightChars="50" w:firstLine="480" w:firstLineChars="200"/>
        <w:rPr>
          <w:rFonts w:ascii="宋体" w:hAnsi="宋体" w:cs="_5b8b_4f53"/>
          <w:b w:val="0"/>
          <w:bCs w:val="0"/>
          <w:color w:val="000000"/>
          <w:sz w:val="24"/>
          <w:szCs w:val="24"/>
        </w:rPr>
      </w:pPr>
      <w:r>
        <w:rPr>
          <w:rFonts w:hint="eastAsia" w:ascii="宋体" w:hAnsi="宋体" w:cs="_5b8b_4f53"/>
          <w:b w:val="0"/>
          <w:bCs w:val="0"/>
          <w:color w:val="000000"/>
          <w:sz w:val="24"/>
          <w:szCs w:val="24"/>
          <w:lang w:eastAsia="zh-CN"/>
        </w:rPr>
        <w:t>根据三门峡市财政局《关于进一步优化提升政府采购营商环境有关事项通知》三财购【2021】14号文件，该项目不收取履约保证金。</w:t>
      </w:r>
    </w:p>
    <w:p w14:paraId="756569D3">
      <w:pPr>
        <w:keepNext w:val="0"/>
        <w:keepLines w:val="0"/>
        <w:pageBreakBefore w:val="0"/>
        <w:widowControl w:val="0"/>
        <w:shd w:val="clear" w:color="auto" w:fill="FFFFFF"/>
        <w:kinsoku/>
        <w:wordWrap/>
        <w:overflowPunct/>
        <w:topLinePunct w:val="0"/>
        <w:autoSpaceDE/>
        <w:autoSpaceDN/>
        <w:bidi w:val="0"/>
        <w:adjustRightInd/>
        <w:snapToGrid w:val="0"/>
        <w:spacing w:before="313" w:beforeLines="100" w:after="157" w:afterLines="50" w:line="360" w:lineRule="auto"/>
        <w:ind w:right="105" w:rightChars="50" w:firstLine="562" w:firstLineChars="200"/>
        <w:jc w:val="both"/>
        <w:textAlignment w:val="auto"/>
        <w:rPr>
          <w:rFonts w:hint="eastAsia" w:ascii="宋体" w:hAnsi="宋体" w:cs="_5b8b_4f53"/>
          <w:b/>
          <w:bCs/>
          <w:color w:val="000000"/>
          <w:sz w:val="28"/>
          <w:szCs w:val="28"/>
        </w:rPr>
      </w:pPr>
      <w:r>
        <w:rPr>
          <w:rFonts w:hint="eastAsia" w:ascii="宋体" w:hAnsi="宋体" w:cs="_5b8b_4f53"/>
          <w:b/>
          <w:bCs/>
          <w:color w:val="000000"/>
          <w:sz w:val="28"/>
          <w:szCs w:val="28"/>
          <w:lang w:val="en-US" w:eastAsia="zh-CN"/>
        </w:rPr>
        <w:t>9</w:t>
      </w:r>
      <w:r>
        <w:rPr>
          <w:rFonts w:hint="eastAsia" w:ascii="宋体" w:hAnsi="宋体" w:cs="_5b8b_4f53"/>
          <w:b/>
          <w:bCs/>
          <w:color w:val="000000"/>
          <w:sz w:val="28"/>
          <w:szCs w:val="28"/>
        </w:rPr>
        <w:t>、质疑和投诉</w:t>
      </w:r>
    </w:p>
    <w:p w14:paraId="76453EB6">
      <w:pPr>
        <w:shd w:val="clear" w:color="auto" w:fill="FFFFFF"/>
        <w:snapToGrid w:val="0"/>
        <w:spacing w:line="360" w:lineRule="auto"/>
        <w:ind w:right="105" w:rightChars="50" w:firstLine="482" w:firstLineChars="200"/>
        <w:jc w:val="left"/>
        <w:rPr>
          <w:rFonts w:hint="eastAsia" w:ascii="宋体" w:hAnsi="宋体" w:cs="_5b8b_4f53"/>
          <w:b/>
          <w:bCs w:val="0"/>
          <w:color w:val="000000"/>
          <w:sz w:val="24"/>
          <w:szCs w:val="24"/>
        </w:rPr>
      </w:pPr>
      <w:r>
        <w:rPr>
          <w:rFonts w:hint="eastAsia" w:ascii="宋体" w:hAnsi="宋体" w:cs="_5b8b_4f53"/>
          <w:b/>
          <w:bCs w:val="0"/>
          <w:color w:val="000000"/>
          <w:sz w:val="24"/>
          <w:szCs w:val="24"/>
          <w:lang w:val="en-US" w:eastAsia="zh-CN"/>
        </w:rPr>
        <w:t>9.1</w:t>
      </w:r>
      <w:r>
        <w:rPr>
          <w:rFonts w:hint="eastAsia" w:ascii="宋体" w:hAnsi="宋体" w:cs="_5b8b_4f53"/>
          <w:b/>
          <w:bCs w:val="0"/>
          <w:color w:val="000000"/>
          <w:sz w:val="24"/>
          <w:szCs w:val="24"/>
        </w:rPr>
        <w:t>、质疑和投诉</w:t>
      </w:r>
    </w:p>
    <w:p w14:paraId="47EB54C0">
      <w:pPr>
        <w:shd w:val="clear" w:color="auto" w:fill="FFFFFF"/>
        <w:snapToGrid w:val="0"/>
        <w:spacing w:line="360" w:lineRule="auto"/>
        <w:ind w:right="105" w:rightChars="50" w:firstLine="480" w:firstLineChars="200"/>
        <w:jc w:val="left"/>
        <w:rPr>
          <w:rFonts w:hint="eastAsia" w:ascii="宋体" w:hAnsi="宋体" w:cs="_5b8b_4f53"/>
          <w:bCs/>
          <w:color w:val="000000"/>
          <w:sz w:val="24"/>
          <w:szCs w:val="24"/>
        </w:rPr>
      </w:pPr>
      <w:r>
        <w:rPr>
          <w:rFonts w:hint="eastAsia" w:ascii="宋体" w:hAnsi="宋体" w:cs="_5b8b_4f53"/>
          <w:bCs/>
          <w:color w:val="000000"/>
          <w:sz w:val="24"/>
          <w:szCs w:val="24"/>
          <w:lang w:val="en-US" w:eastAsia="zh-CN"/>
        </w:rPr>
        <w:t>9.1</w:t>
      </w:r>
      <w:r>
        <w:rPr>
          <w:rFonts w:hint="eastAsia" w:ascii="宋体" w:hAnsi="宋体" w:cs="_5b8b_4f53"/>
          <w:bCs/>
          <w:color w:val="000000"/>
          <w:sz w:val="24"/>
          <w:szCs w:val="24"/>
        </w:rPr>
        <w:t>.1</w:t>
      </w:r>
      <w:r>
        <w:rPr>
          <w:rFonts w:hint="eastAsia" w:ascii="宋体" w:hAnsi="宋体" w:cs="_5b8b_4f53"/>
          <w:bCs/>
          <w:color w:val="000000"/>
          <w:sz w:val="24"/>
          <w:szCs w:val="24"/>
          <w:lang w:eastAsia="zh-CN"/>
        </w:rPr>
        <w:t>合同</w:t>
      </w:r>
      <w:r>
        <w:rPr>
          <w:rFonts w:hint="eastAsia" w:ascii="宋体" w:hAnsi="宋体" w:cs="_5b8b_4f53"/>
          <w:bCs/>
          <w:color w:val="000000"/>
          <w:sz w:val="24"/>
          <w:szCs w:val="24"/>
        </w:rPr>
        <w:t>订立阶段，供应商如认为</w:t>
      </w:r>
      <w:r>
        <w:rPr>
          <w:rFonts w:hint="eastAsia" w:ascii="宋体" w:hAnsi="宋体" w:cs="_5b8b_4f53"/>
          <w:bCs/>
          <w:color w:val="000000"/>
          <w:sz w:val="24"/>
          <w:szCs w:val="24"/>
          <w:lang w:eastAsia="zh-CN"/>
        </w:rPr>
        <w:t>招标</w:t>
      </w:r>
      <w:r>
        <w:rPr>
          <w:rFonts w:hint="eastAsia" w:ascii="宋体" w:hAnsi="宋体" w:cs="_5b8b_4f53"/>
          <w:bCs/>
          <w:color w:val="000000"/>
          <w:sz w:val="24"/>
          <w:szCs w:val="24"/>
        </w:rPr>
        <w:t>相关的文件、过程和结果使自己权益受损的，可依法向</w:t>
      </w:r>
      <w:r>
        <w:rPr>
          <w:rFonts w:hint="eastAsia" w:ascii="宋体" w:hAnsi="宋体" w:cs="宋体"/>
          <w:color w:val="000000"/>
          <w:sz w:val="24"/>
          <w:szCs w:val="24"/>
          <w:lang w:val="en-US" w:eastAsia="zh-CN"/>
        </w:rPr>
        <w:t>采购人</w:t>
      </w:r>
      <w:r>
        <w:rPr>
          <w:rFonts w:hint="eastAsia" w:ascii="宋体" w:hAnsi="宋体" w:cs="_5b8b_4f53"/>
          <w:bCs/>
          <w:color w:val="000000"/>
          <w:sz w:val="24"/>
          <w:szCs w:val="24"/>
        </w:rPr>
        <w:t>提出质疑，对质疑答复不满意或</w:t>
      </w:r>
      <w:r>
        <w:rPr>
          <w:rFonts w:hint="eastAsia" w:ascii="宋体" w:hAnsi="宋体" w:cs="宋体"/>
          <w:color w:val="000000"/>
          <w:sz w:val="24"/>
          <w:szCs w:val="24"/>
          <w:lang w:val="en-US" w:eastAsia="zh-CN"/>
        </w:rPr>
        <w:t>采购人</w:t>
      </w:r>
      <w:r>
        <w:rPr>
          <w:rFonts w:hint="eastAsia" w:ascii="宋体" w:hAnsi="宋体" w:cs="_5b8b_4f53"/>
          <w:bCs/>
          <w:color w:val="000000"/>
          <w:sz w:val="24"/>
          <w:szCs w:val="24"/>
        </w:rPr>
        <w:t>未按时答复的，可依法向财政部门提出投诉。合同授予阶段，供应商如认为成交结果使自己权益受损的，可依法向采购人、采购代理机构提出质疑，对质疑答复不满意或采购人、采购代理机构未按时答复的，可依法向财政部门提出投诉。质疑、投诉的具体要求按照《政府采购法》及其实施条例、《政府采购质疑和投诉办法》（财政部令94号）等规定执行。</w:t>
      </w:r>
    </w:p>
    <w:p w14:paraId="0A292DAB">
      <w:pPr>
        <w:keepNext w:val="0"/>
        <w:keepLines w:val="0"/>
        <w:pageBreakBefore w:val="0"/>
        <w:widowControl w:val="0"/>
        <w:shd w:val="clear" w:color="auto" w:fill="FFFFFF"/>
        <w:kinsoku/>
        <w:wordWrap/>
        <w:overflowPunct/>
        <w:topLinePunct w:val="0"/>
        <w:autoSpaceDE/>
        <w:autoSpaceDN/>
        <w:bidi w:val="0"/>
        <w:adjustRightInd/>
        <w:snapToGrid w:val="0"/>
        <w:spacing w:before="313" w:beforeLines="100" w:after="157" w:afterLines="50" w:line="240" w:lineRule="auto"/>
        <w:ind w:right="105" w:rightChars="50" w:firstLine="301" w:firstLineChars="100"/>
        <w:jc w:val="both"/>
        <w:textAlignment w:val="auto"/>
        <w:rPr>
          <w:rFonts w:ascii="宋体" w:hAnsi="宋体" w:cs="_5b8b_4f53"/>
          <w:b/>
          <w:bCs/>
          <w:color w:val="000000"/>
          <w:sz w:val="30"/>
          <w:szCs w:val="30"/>
        </w:rPr>
      </w:pPr>
      <w:r>
        <w:rPr>
          <w:rFonts w:hint="eastAsia" w:ascii="宋体" w:hAnsi="宋体" w:cs="_5b8b_4f53"/>
          <w:b/>
          <w:bCs/>
          <w:color w:val="000000"/>
          <w:sz w:val="30"/>
          <w:szCs w:val="30"/>
          <w:lang w:val="en-US" w:eastAsia="zh-CN"/>
        </w:rPr>
        <w:t>10</w:t>
      </w:r>
      <w:r>
        <w:rPr>
          <w:rFonts w:hint="eastAsia" w:ascii="宋体" w:hAnsi="宋体" w:cs="_5b8b_4f53"/>
          <w:b/>
          <w:bCs/>
          <w:color w:val="000000"/>
          <w:sz w:val="30"/>
          <w:szCs w:val="30"/>
        </w:rPr>
        <w:t>、其他</w:t>
      </w:r>
    </w:p>
    <w:p w14:paraId="794E9EE8">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10.1</w:t>
      </w:r>
      <w:r>
        <w:rPr>
          <w:rFonts w:hint="eastAsia" w:ascii="宋体" w:hAnsi="宋体" w:cs="_5b8b_4f53"/>
          <w:b/>
          <w:bCs/>
          <w:color w:val="000000"/>
          <w:sz w:val="24"/>
          <w:szCs w:val="24"/>
        </w:rPr>
        <w:t>、</w:t>
      </w:r>
      <w:r>
        <w:rPr>
          <w:rFonts w:hint="eastAsia" w:ascii="宋体" w:hAnsi="宋体" w:cs="_5b8b_4f53"/>
          <w:color w:val="000000"/>
          <w:sz w:val="24"/>
          <w:szCs w:val="24"/>
        </w:rPr>
        <w:t>未尽事宜按国家有关规定执行。</w:t>
      </w:r>
    </w:p>
    <w:p w14:paraId="46E7DB3F">
      <w:pPr>
        <w:shd w:val="clear" w:color="auto" w:fill="FFFFFF"/>
        <w:snapToGrid w:val="0"/>
        <w:spacing w:line="360" w:lineRule="auto"/>
        <w:ind w:right="105" w:rightChars="50" w:firstLine="482" w:firstLineChars="200"/>
        <w:rPr>
          <w:rFonts w:hint="eastAsia" w:ascii="宋体" w:hAnsi="宋体" w:cs="宋体"/>
          <w:b/>
          <w:bCs/>
          <w:color w:val="000000"/>
          <w:sz w:val="36"/>
          <w:szCs w:val="36"/>
        </w:rPr>
      </w:pPr>
      <w:r>
        <w:rPr>
          <w:rFonts w:hint="eastAsia" w:ascii="宋体" w:hAnsi="宋体" w:cs="_5b8b_4f53"/>
          <w:b/>
          <w:bCs/>
          <w:color w:val="000000"/>
          <w:sz w:val="24"/>
          <w:szCs w:val="24"/>
          <w:lang w:val="en-US" w:eastAsia="zh-CN"/>
        </w:rPr>
        <w:t>10.2</w:t>
      </w:r>
      <w:r>
        <w:rPr>
          <w:rFonts w:hint="eastAsia" w:ascii="宋体" w:hAnsi="宋体" w:cs="_5b8b_4f53"/>
          <w:b/>
          <w:bCs/>
          <w:color w:val="000000"/>
          <w:sz w:val="24"/>
          <w:szCs w:val="24"/>
        </w:rPr>
        <w:t>、</w:t>
      </w:r>
      <w:r>
        <w:rPr>
          <w:rFonts w:hint="eastAsia" w:ascii="宋体" w:hAnsi="宋体" w:cs="_5b8b_4f53"/>
          <w:color w:val="000000"/>
          <w:sz w:val="24"/>
          <w:szCs w:val="24"/>
        </w:rPr>
        <w:t>本</w:t>
      </w:r>
      <w:r>
        <w:rPr>
          <w:rFonts w:hint="eastAsia" w:ascii="宋体" w:hAnsi="宋体" w:cs="_5b8b_4f53"/>
          <w:color w:val="000000"/>
          <w:sz w:val="24"/>
          <w:szCs w:val="24"/>
          <w:lang w:eastAsia="zh-CN"/>
        </w:rPr>
        <w:t>征集文件</w:t>
      </w:r>
      <w:r>
        <w:rPr>
          <w:rFonts w:hint="eastAsia" w:ascii="宋体" w:hAnsi="宋体" w:cs="_5b8b_4f53"/>
          <w:color w:val="000000"/>
          <w:sz w:val="24"/>
          <w:szCs w:val="24"/>
        </w:rPr>
        <w:t>最终解释权归</w:t>
      </w:r>
      <w:r>
        <w:rPr>
          <w:rFonts w:hint="eastAsia" w:ascii="宋体" w:hAnsi="宋体" w:cs="宋体"/>
          <w:color w:val="000000"/>
          <w:sz w:val="24"/>
          <w:szCs w:val="24"/>
          <w:lang w:val="en-US" w:eastAsia="zh-CN"/>
        </w:rPr>
        <w:t>采购人</w:t>
      </w:r>
      <w:r>
        <w:rPr>
          <w:rFonts w:hint="eastAsia" w:ascii="宋体" w:hAnsi="宋体" w:cs="_5b8b_4f53"/>
          <w:color w:val="000000"/>
          <w:sz w:val="24"/>
          <w:szCs w:val="24"/>
        </w:rPr>
        <w:t>。</w:t>
      </w:r>
    </w:p>
    <w:p w14:paraId="4ECC8C2F">
      <w:pPr>
        <w:spacing w:line="440" w:lineRule="exact"/>
        <w:ind w:firstLine="600" w:firstLineChars="250"/>
        <w:rPr>
          <w:rFonts w:ascii="宋体" w:hAnsi="宋体"/>
          <w:sz w:val="24"/>
        </w:rPr>
      </w:pPr>
    </w:p>
    <w:p w14:paraId="20DCD4EC">
      <w:r>
        <w:br w:type="page"/>
      </w:r>
    </w:p>
    <w:bookmarkEnd w:id="10"/>
    <w:p w14:paraId="6663A50E">
      <w:pPr>
        <w:pStyle w:val="2"/>
        <w:bidi w:val="0"/>
        <w:jc w:val="center"/>
        <w:rPr>
          <w:rFonts w:hint="default" w:ascii="宋体" w:eastAsia="宋体"/>
          <w:b/>
          <w:bCs/>
          <w:kern w:val="0"/>
          <w:sz w:val="32"/>
          <w:szCs w:val="32"/>
          <w:lang w:val="en-US" w:eastAsia="zh-CN"/>
        </w:rPr>
      </w:pPr>
      <w:bookmarkStart w:id="13" w:name="_Toc508875409"/>
      <w:bookmarkStart w:id="14" w:name="_Toc13524"/>
      <w:r>
        <w:rPr>
          <w:rFonts w:hint="eastAsia"/>
          <w:b/>
          <w:sz w:val="32"/>
          <w:szCs w:val="32"/>
        </w:rPr>
        <w:t xml:space="preserve">第三章 </w:t>
      </w:r>
      <w:bookmarkEnd w:id="13"/>
      <w:r>
        <w:rPr>
          <w:rFonts w:hint="eastAsia" w:ascii="宋体" w:hAnsi="宋体" w:cs="宋体"/>
          <w:b/>
          <w:bCs/>
          <w:kern w:val="0"/>
          <w:sz w:val="32"/>
          <w:szCs w:val="32"/>
          <w:lang w:eastAsia="zh-CN"/>
        </w:rPr>
        <w:t>框架协议</w:t>
      </w:r>
      <w:r>
        <w:rPr>
          <w:rFonts w:hint="eastAsia" w:ascii="宋体" w:hAnsi="宋体" w:cs="宋体"/>
          <w:b/>
          <w:bCs/>
          <w:kern w:val="0"/>
          <w:sz w:val="32"/>
          <w:szCs w:val="32"/>
        </w:rPr>
        <w:t>文本</w:t>
      </w:r>
      <w:r>
        <w:rPr>
          <w:rFonts w:hint="eastAsia" w:ascii="宋体" w:hAnsi="宋体" w:cs="宋体"/>
          <w:b/>
          <w:bCs/>
          <w:kern w:val="0"/>
          <w:sz w:val="32"/>
          <w:szCs w:val="32"/>
          <w:lang w:val="en-US" w:eastAsia="zh-CN"/>
        </w:rPr>
        <w:t>及格式</w:t>
      </w:r>
      <w:bookmarkEnd w:id="14"/>
    </w:p>
    <w:p w14:paraId="4C04654B">
      <w:pPr>
        <w:widowControl/>
        <w:spacing w:line="560" w:lineRule="exact"/>
        <w:rPr>
          <w:rFonts w:ascii="宋体" w:hAnsi="宋体" w:cs="宋体"/>
          <w:b/>
          <w:kern w:val="0"/>
          <w:sz w:val="44"/>
          <w:szCs w:val="44"/>
          <w:lang w:bidi="ar"/>
        </w:rPr>
      </w:pPr>
    </w:p>
    <w:p w14:paraId="33090D61">
      <w:pPr>
        <w:widowControl/>
        <w:spacing w:line="560" w:lineRule="exact"/>
        <w:jc w:val="right"/>
        <w:rPr>
          <w:rFonts w:ascii="宋体" w:hAnsi="宋体" w:cs="宋体"/>
          <w:b/>
          <w:kern w:val="0"/>
          <w:sz w:val="44"/>
          <w:szCs w:val="44"/>
          <w:lang w:bidi="ar"/>
        </w:rPr>
      </w:pPr>
      <w:r>
        <w:rPr>
          <w:rFonts w:hint="eastAsia" w:ascii="宋体" w:hAnsi="宋体" w:cs="宋体"/>
          <w:b/>
          <w:kern w:val="0"/>
          <w:sz w:val="44"/>
          <w:szCs w:val="44"/>
          <w:lang w:bidi="ar"/>
        </w:rPr>
        <w:t xml:space="preserve">             </w:t>
      </w:r>
    </w:p>
    <w:p w14:paraId="18C0FBAE">
      <w:pPr>
        <w:widowControl/>
        <w:spacing w:line="560" w:lineRule="exact"/>
        <w:jc w:val="center"/>
        <w:rPr>
          <w:rFonts w:ascii="宋体" w:hAnsi="宋体" w:cs="宋体"/>
          <w:b/>
          <w:kern w:val="0"/>
          <w:sz w:val="44"/>
          <w:szCs w:val="44"/>
          <w:lang w:bidi="ar"/>
        </w:rPr>
      </w:pPr>
    </w:p>
    <w:p w14:paraId="56196A0E">
      <w:pPr>
        <w:widowControl/>
        <w:spacing w:line="560" w:lineRule="exact"/>
        <w:jc w:val="center"/>
        <w:rPr>
          <w:rFonts w:ascii="宋体" w:hAnsi="宋体" w:cs="宋体"/>
          <w:b/>
          <w:kern w:val="0"/>
          <w:sz w:val="44"/>
          <w:szCs w:val="44"/>
          <w:lang w:bidi="ar"/>
        </w:rPr>
      </w:pPr>
    </w:p>
    <w:p w14:paraId="4F4DC496">
      <w:pPr>
        <w:widowControl/>
        <w:spacing w:line="560" w:lineRule="exact"/>
        <w:jc w:val="both"/>
        <w:rPr>
          <w:rFonts w:ascii="宋体" w:hAnsi="宋体" w:cs="宋体"/>
          <w:b/>
          <w:kern w:val="0"/>
          <w:sz w:val="44"/>
          <w:szCs w:val="44"/>
          <w:lang w:bidi="ar"/>
        </w:rPr>
      </w:pPr>
    </w:p>
    <w:p w14:paraId="3DBFA211">
      <w:pPr>
        <w:widowControl/>
        <w:spacing w:line="560" w:lineRule="exact"/>
        <w:jc w:val="center"/>
        <w:rPr>
          <w:rFonts w:hint="eastAsia" w:eastAsia="宋体"/>
          <w:sz w:val="44"/>
          <w:szCs w:val="44"/>
          <w:lang w:eastAsia="zh-CN"/>
        </w:rPr>
      </w:pPr>
      <w:r>
        <w:rPr>
          <w:rFonts w:hint="eastAsia" w:ascii="宋体" w:hAnsi="宋体" w:cs="宋体"/>
          <w:b/>
          <w:kern w:val="0"/>
          <w:sz w:val="44"/>
          <w:szCs w:val="44"/>
          <w:lang w:bidi="ar"/>
        </w:rPr>
        <w:t>建设工程造价咨询服务</w:t>
      </w:r>
      <w:r>
        <w:rPr>
          <w:rFonts w:hint="eastAsia" w:ascii="宋体" w:hAnsi="宋体" w:cs="宋体"/>
          <w:b/>
          <w:kern w:val="0"/>
          <w:sz w:val="44"/>
          <w:szCs w:val="44"/>
          <w:lang w:eastAsia="zh-CN" w:bidi="ar"/>
        </w:rPr>
        <w:t>框架协议</w:t>
      </w:r>
    </w:p>
    <w:p w14:paraId="5C23D9F9">
      <w:pPr>
        <w:widowControl/>
        <w:spacing w:line="560" w:lineRule="exact"/>
        <w:jc w:val="left"/>
        <w:rPr>
          <w:rFonts w:ascii="宋体" w:hAnsi="宋体" w:cs="宋体"/>
          <w:kern w:val="0"/>
          <w:sz w:val="20"/>
          <w:szCs w:val="20"/>
          <w:lang w:bidi="ar"/>
        </w:rPr>
      </w:pPr>
    </w:p>
    <w:p w14:paraId="71A10543">
      <w:pPr>
        <w:widowControl/>
        <w:spacing w:line="560" w:lineRule="exact"/>
        <w:jc w:val="left"/>
        <w:rPr>
          <w:rFonts w:ascii="宋体" w:hAnsi="宋体" w:cs="宋体"/>
          <w:kern w:val="0"/>
          <w:sz w:val="20"/>
          <w:szCs w:val="20"/>
          <w:lang w:bidi="ar"/>
        </w:rPr>
      </w:pPr>
    </w:p>
    <w:p w14:paraId="1AA0C095">
      <w:pPr>
        <w:widowControl/>
        <w:spacing w:line="560" w:lineRule="exact"/>
        <w:jc w:val="left"/>
        <w:rPr>
          <w:rFonts w:ascii="宋体" w:hAnsi="宋体" w:cs="宋体"/>
          <w:kern w:val="0"/>
          <w:sz w:val="32"/>
          <w:szCs w:val="32"/>
          <w:lang w:bidi="ar"/>
        </w:rPr>
      </w:pPr>
    </w:p>
    <w:p w14:paraId="2BF7922A">
      <w:pPr>
        <w:widowControl/>
        <w:spacing w:line="560" w:lineRule="exact"/>
        <w:jc w:val="left"/>
        <w:rPr>
          <w:rFonts w:ascii="宋体" w:hAnsi="宋体" w:cs="宋体"/>
          <w:kern w:val="0"/>
          <w:sz w:val="32"/>
          <w:szCs w:val="32"/>
          <w:lang w:bidi="ar"/>
        </w:rPr>
      </w:pPr>
    </w:p>
    <w:p w14:paraId="7AFC21DD">
      <w:pPr>
        <w:widowControl/>
        <w:spacing w:line="560" w:lineRule="exact"/>
        <w:jc w:val="left"/>
        <w:rPr>
          <w:rFonts w:hint="eastAsia" w:ascii="宋体" w:hAnsi="宋体" w:cs="宋体"/>
          <w:kern w:val="0"/>
          <w:sz w:val="32"/>
          <w:szCs w:val="32"/>
          <w:lang w:bidi="ar"/>
        </w:rPr>
      </w:pPr>
    </w:p>
    <w:p w14:paraId="0814718C">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jc w:val="left"/>
        <w:textAlignment w:val="auto"/>
        <w:rPr>
          <w:rFonts w:ascii="宋体" w:hAnsi="宋体" w:cs="宋体"/>
          <w:spacing w:val="-20"/>
          <w:kern w:val="0"/>
          <w:sz w:val="32"/>
          <w:szCs w:val="32"/>
          <w:lang w:bidi="ar"/>
        </w:rPr>
      </w:pPr>
      <w:r>
        <w:rPr>
          <w:rFonts w:hint="eastAsia" w:ascii="宋体" w:hAnsi="宋体" w:cs="宋体"/>
          <w:kern w:val="0"/>
          <w:sz w:val="32"/>
          <w:szCs w:val="32"/>
          <w:lang w:bidi="ar"/>
        </w:rPr>
        <w:t>项目名称：</w:t>
      </w:r>
      <w:r>
        <w:rPr>
          <w:rFonts w:hint="eastAsia" w:ascii="宋体" w:hAnsi="宋体" w:cs="宋体"/>
          <w:spacing w:val="-20"/>
          <w:kern w:val="0"/>
          <w:sz w:val="32"/>
          <w:szCs w:val="32"/>
          <w:lang w:bidi="ar"/>
        </w:rPr>
        <w:t xml:space="preserve"> </w:t>
      </w:r>
    </w:p>
    <w:p w14:paraId="7991FBB0">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jc w:val="left"/>
        <w:textAlignment w:val="auto"/>
        <w:rPr>
          <w:rFonts w:ascii="宋体" w:hAnsi="宋体" w:cs="宋体"/>
          <w:kern w:val="0"/>
          <w:sz w:val="32"/>
          <w:szCs w:val="32"/>
          <w:u w:val="single"/>
          <w:lang w:bidi="ar"/>
        </w:rPr>
      </w:pPr>
      <w:r>
        <w:rPr>
          <w:rFonts w:hint="eastAsia" w:ascii="宋体" w:hAnsi="宋体" w:cs="宋体"/>
          <w:kern w:val="0"/>
          <w:sz w:val="32"/>
          <w:szCs w:val="32"/>
          <w:lang w:bidi="ar"/>
        </w:rPr>
        <w:t>服务地点：</w:t>
      </w:r>
      <w:r>
        <w:rPr>
          <w:rFonts w:hint="eastAsia" w:ascii="宋体" w:hAnsi="宋体" w:cs="宋体"/>
          <w:spacing w:val="-20"/>
          <w:kern w:val="0"/>
          <w:sz w:val="32"/>
          <w:szCs w:val="32"/>
          <w:lang w:bidi="ar"/>
        </w:rPr>
        <w:t xml:space="preserve"> </w:t>
      </w:r>
    </w:p>
    <w:p w14:paraId="2494372D">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jc w:val="left"/>
        <w:textAlignment w:val="auto"/>
        <w:rPr>
          <w:rFonts w:hint="eastAsia" w:ascii="宋体" w:hAnsi="宋体" w:cs="宋体"/>
          <w:spacing w:val="-20"/>
          <w:kern w:val="0"/>
          <w:sz w:val="32"/>
          <w:szCs w:val="32"/>
          <w:lang w:bidi="ar"/>
        </w:rPr>
      </w:pPr>
      <w:r>
        <w:rPr>
          <w:rFonts w:hint="eastAsia" w:ascii="宋体" w:hAnsi="宋体" w:cs="宋体"/>
          <w:kern w:val="0"/>
          <w:sz w:val="32"/>
          <w:szCs w:val="32"/>
          <w:lang w:bidi="ar"/>
        </w:rPr>
        <w:t>合同编号：</w:t>
      </w:r>
    </w:p>
    <w:p w14:paraId="6B0BCF7A">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jc w:val="left"/>
        <w:textAlignment w:val="auto"/>
        <w:rPr>
          <w:rFonts w:ascii="宋体" w:hAnsi="宋体" w:cs="宋体"/>
          <w:b w:val="0"/>
          <w:bCs w:val="0"/>
          <w:kern w:val="0"/>
          <w:sz w:val="32"/>
          <w:szCs w:val="32"/>
          <w:u w:val="single"/>
          <w:lang w:bidi="ar"/>
        </w:rPr>
      </w:pPr>
      <w:r>
        <w:rPr>
          <w:rFonts w:hint="eastAsia" w:ascii="宋体" w:hAnsi="宋体" w:cs="宋体"/>
          <w:b w:val="0"/>
          <w:bCs w:val="0"/>
          <w:kern w:val="0"/>
          <w:sz w:val="32"/>
          <w:szCs w:val="32"/>
          <w:lang w:bidi="ar"/>
        </w:rPr>
        <w:t>造价咨询服务机构名称：</w:t>
      </w:r>
    </w:p>
    <w:p w14:paraId="74C0EEF3">
      <w:pPr>
        <w:widowControl/>
        <w:spacing w:line="560" w:lineRule="exact"/>
        <w:ind w:firstLine="640" w:firstLineChars="200"/>
        <w:jc w:val="left"/>
        <w:rPr>
          <w:rFonts w:ascii="宋体" w:hAnsi="宋体" w:cs="宋体"/>
          <w:kern w:val="0"/>
          <w:sz w:val="32"/>
          <w:szCs w:val="32"/>
          <w:lang w:bidi="ar"/>
        </w:rPr>
      </w:pPr>
    </w:p>
    <w:p w14:paraId="5F1864CC">
      <w:pPr>
        <w:widowControl/>
        <w:spacing w:line="560" w:lineRule="exact"/>
        <w:jc w:val="left"/>
        <w:rPr>
          <w:rFonts w:ascii="宋体" w:hAnsi="宋体" w:cs="宋体"/>
          <w:kern w:val="0"/>
          <w:sz w:val="24"/>
          <w:szCs w:val="24"/>
          <w:lang w:bidi="ar"/>
        </w:rPr>
      </w:pPr>
    </w:p>
    <w:p w14:paraId="6685D41B">
      <w:pPr>
        <w:widowControl/>
        <w:spacing w:line="560" w:lineRule="exact"/>
        <w:jc w:val="left"/>
        <w:rPr>
          <w:rFonts w:ascii="宋体" w:hAnsi="宋体" w:cs="宋体"/>
          <w:kern w:val="0"/>
          <w:sz w:val="24"/>
          <w:szCs w:val="24"/>
          <w:lang w:bidi="ar"/>
        </w:rPr>
      </w:pPr>
    </w:p>
    <w:p w14:paraId="4B103DF0">
      <w:pPr>
        <w:widowControl/>
        <w:spacing w:line="560" w:lineRule="exact"/>
        <w:jc w:val="center"/>
        <w:rPr>
          <w:rFonts w:ascii="宋体" w:hAnsi="宋体" w:cs="宋体"/>
          <w:b/>
          <w:bCs/>
          <w:kern w:val="0"/>
          <w:sz w:val="28"/>
          <w:szCs w:val="28"/>
          <w:lang w:bidi="ar"/>
        </w:rPr>
        <w:sectPr>
          <w:footerReference r:id="rId5" w:type="default"/>
          <w:pgSz w:w="11906" w:h="16838"/>
          <w:pgMar w:top="1440" w:right="1417" w:bottom="1440" w:left="1417" w:header="851" w:footer="992" w:gutter="0"/>
          <w:pgNumType w:fmt="numberInDash" w:start="1"/>
          <w:cols w:space="720" w:num="1"/>
          <w:docGrid w:type="lines" w:linePitch="312" w:charSpace="0"/>
        </w:sectPr>
      </w:pPr>
      <w:r>
        <w:rPr>
          <w:rFonts w:hint="eastAsia" w:ascii="宋体" w:hAnsi="宋体" w:cs="宋体"/>
          <w:kern w:val="0"/>
          <w:sz w:val="32"/>
          <w:szCs w:val="32"/>
          <w:lang w:bidi="ar"/>
        </w:rPr>
        <w:t>202</w:t>
      </w:r>
      <w:r>
        <w:rPr>
          <w:rFonts w:hint="eastAsia" w:ascii="宋体" w:hAnsi="宋体" w:cs="宋体"/>
          <w:kern w:val="0"/>
          <w:sz w:val="32"/>
          <w:szCs w:val="32"/>
          <w:lang w:val="en-US" w:eastAsia="zh-CN" w:bidi="ar"/>
        </w:rPr>
        <w:t>5</w:t>
      </w:r>
      <w:r>
        <w:rPr>
          <w:rFonts w:hint="eastAsia" w:ascii="宋体" w:hAnsi="宋体" w:cs="宋体"/>
          <w:kern w:val="0"/>
          <w:sz w:val="32"/>
          <w:szCs w:val="32"/>
          <w:lang w:bidi="ar"/>
        </w:rPr>
        <w:t>年  月  日</w:t>
      </w:r>
    </w:p>
    <w:p w14:paraId="48616865">
      <w:pPr>
        <w:spacing w:line="360" w:lineRule="auto"/>
        <w:ind w:firstLine="480" w:firstLineChars="200"/>
        <w:rPr>
          <w:rFonts w:ascii="宋体" w:hAnsi="宋体"/>
          <w:sz w:val="24"/>
        </w:rPr>
      </w:pPr>
    </w:p>
    <w:p w14:paraId="324AC7F8">
      <w:pPr>
        <w:pStyle w:val="4"/>
        <w:bidi w:val="0"/>
        <w:jc w:val="center"/>
        <w:rPr>
          <w:rFonts w:asciiTheme="minorEastAsia" w:hAnsiTheme="minorEastAsia" w:eastAsiaTheme="minorEastAsia"/>
          <w:lang w:eastAsia="zh-CN"/>
        </w:rPr>
      </w:pPr>
      <w:bookmarkStart w:id="15" w:name="_Toc491675242"/>
      <w:bookmarkStart w:id="16" w:name="_Toc508875410"/>
      <w:r>
        <w:rPr>
          <w:rFonts w:asciiTheme="minorEastAsia" w:hAnsiTheme="minorEastAsia" w:eastAsiaTheme="minorEastAsia"/>
          <w:lang w:eastAsia="zh-CN"/>
        </w:rPr>
        <w:t>第一部分</w:t>
      </w:r>
      <w:r>
        <w:rPr>
          <w:rFonts w:asciiTheme="minorEastAsia" w:hAnsiTheme="minorEastAsia" w:eastAsiaTheme="minorEastAsia"/>
          <w:lang w:eastAsia="zh-CN"/>
        </w:rPr>
        <w:tab/>
      </w:r>
      <w:bookmarkEnd w:id="15"/>
      <w:r>
        <w:rPr>
          <w:rFonts w:hint="eastAsia" w:asciiTheme="minorEastAsia" w:hAnsiTheme="minorEastAsia" w:eastAsiaTheme="minorEastAsia"/>
          <w:lang w:eastAsia="zh-CN"/>
        </w:rPr>
        <w:t>框架合作协议书</w:t>
      </w:r>
    </w:p>
    <w:p w14:paraId="69025A38">
      <w:pPr>
        <w:pStyle w:val="16"/>
        <w:tabs>
          <w:tab w:val="left" w:pos="7980"/>
        </w:tabs>
        <w:spacing w:before="0" w:line="420" w:lineRule="exact"/>
        <w:ind w:left="0" w:right="505" w:firstLine="480" w:firstLineChars="200"/>
        <w:rPr>
          <w:rFonts w:cs="Times New Roman" w:asciiTheme="minorEastAsia" w:hAnsiTheme="minorEastAsia" w:eastAsiaTheme="minorEastAsia"/>
          <w:sz w:val="24"/>
          <w:szCs w:val="24"/>
          <w:u w:val="single" w:color="000000"/>
          <w:lang w:eastAsia="zh-CN"/>
        </w:rPr>
      </w:pPr>
      <w:r>
        <w:rPr>
          <w:rFonts w:asciiTheme="minorEastAsia" w:hAnsiTheme="minorEastAsia" w:eastAsiaTheme="minorEastAsia"/>
          <w:sz w:val="24"/>
          <w:szCs w:val="24"/>
          <w:lang w:eastAsia="zh-CN"/>
        </w:rPr>
        <w:t>委托人（全称）：</w:t>
      </w:r>
      <w:r>
        <w:rPr>
          <w:rFonts w:hint="eastAsia" w:asciiTheme="minorEastAsia" w:hAnsiTheme="minorEastAsia" w:eastAsiaTheme="minorEastAsia"/>
          <w:sz w:val="24"/>
          <w:szCs w:val="24"/>
          <w:u w:val="single"/>
          <w:lang w:eastAsia="zh-CN"/>
        </w:rPr>
        <w:t>卢氏县财政局</w:t>
      </w:r>
      <w:r>
        <w:rPr>
          <w:rFonts w:cs="Times New Roman" w:asciiTheme="minorEastAsia" w:hAnsiTheme="minorEastAsia" w:eastAsiaTheme="minorEastAsia"/>
          <w:sz w:val="24"/>
          <w:szCs w:val="24"/>
          <w:u w:val="single" w:color="000000"/>
          <w:lang w:eastAsia="zh-CN"/>
        </w:rPr>
        <w:tab/>
      </w:r>
    </w:p>
    <w:p w14:paraId="6A81266F">
      <w:pPr>
        <w:pStyle w:val="16"/>
        <w:tabs>
          <w:tab w:val="left" w:pos="7980"/>
        </w:tabs>
        <w:spacing w:before="0" w:line="420" w:lineRule="exact"/>
        <w:ind w:left="0" w:right="505" w:firstLine="480" w:firstLineChars="200"/>
        <w:rPr>
          <w:rFonts w:cs="Times New Roman" w:asciiTheme="minorEastAsia" w:hAnsiTheme="minorEastAsia" w:eastAsiaTheme="minorEastAsia"/>
          <w:sz w:val="24"/>
          <w:szCs w:val="24"/>
          <w:lang w:eastAsia="zh-CN"/>
        </w:rPr>
      </w:pPr>
      <w:r>
        <w:rPr>
          <w:rFonts w:asciiTheme="minorEastAsia" w:hAnsiTheme="minorEastAsia" w:eastAsiaTheme="minorEastAsia"/>
          <w:sz w:val="24"/>
          <w:szCs w:val="24"/>
          <w:lang w:eastAsia="zh-CN"/>
        </w:rPr>
        <w:t>咨询人（全称）：</w:t>
      </w:r>
      <w:r>
        <w:rPr>
          <w:rFonts w:cs="Times New Roman" w:asciiTheme="minorEastAsia" w:hAnsiTheme="minorEastAsia" w:eastAsiaTheme="minorEastAsia"/>
          <w:sz w:val="24"/>
          <w:szCs w:val="24"/>
          <w:u w:val="single" w:color="000000"/>
          <w:lang w:eastAsia="zh-CN"/>
        </w:rPr>
        <w:tab/>
      </w:r>
    </w:p>
    <w:p w14:paraId="00402F28">
      <w:pPr>
        <w:pStyle w:val="16"/>
        <w:keepNext w:val="0"/>
        <w:keepLines w:val="0"/>
        <w:pageBreakBefore w:val="0"/>
        <w:widowControl w:val="0"/>
        <w:tabs>
          <w:tab w:val="left" w:pos="6659"/>
        </w:tabs>
        <w:kinsoku/>
        <w:wordWrap/>
        <w:overflowPunct/>
        <w:topLinePunct w:val="0"/>
        <w:autoSpaceDE/>
        <w:autoSpaceDN/>
        <w:bidi w:val="0"/>
        <w:adjustRightInd/>
        <w:snapToGrid w:val="0"/>
        <w:spacing w:before="0" w:line="460" w:lineRule="exact"/>
        <w:ind w:left="0" w:right="505" w:firstLine="480" w:firstLineChars="200"/>
        <w:textAlignment w:val="baseline"/>
        <w:rPr>
          <w:rFonts w:cs="宋体" w:asciiTheme="minorEastAsia" w:hAnsiTheme="minorEastAsia" w:eastAsiaTheme="minorEastAsia"/>
          <w:sz w:val="24"/>
          <w:szCs w:val="24"/>
          <w:lang w:eastAsia="zh-CN"/>
        </w:rPr>
      </w:pPr>
      <w:bookmarkStart w:id="17" w:name="_Toc491675243"/>
      <w:r>
        <w:rPr>
          <w:rFonts w:hint="eastAsia" w:cs="宋体" w:asciiTheme="minorEastAsia" w:hAnsiTheme="minorEastAsia" w:eastAsiaTheme="minorEastAsia"/>
          <w:sz w:val="24"/>
          <w:szCs w:val="24"/>
          <w:lang w:eastAsia="zh-CN"/>
        </w:rPr>
        <w:t>根据《</w:t>
      </w:r>
      <w:r>
        <w:rPr>
          <w:sz w:val="24"/>
          <w:szCs w:val="24"/>
        </w:rPr>
        <w:fldChar w:fldCharType="begin"/>
      </w:r>
      <w:r>
        <w:rPr>
          <w:sz w:val="24"/>
          <w:szCs w:val="24"/>
        </w:rPr>
        <w:instrText xml:space="preserve"> HYPERLINK "javascript:SLC(21651,0)" </w:instrText>
      </w:r>
      <w:r>
        <w:rPr>
          <w:sz w:val="24"/>
          <w:szCs w:val="24"/>
        </w:rPr>
        <w:fldChar w:fldCharType="separate"/>
      </w:r>
      <w:r>
        <w:rPr>
          <w:rFonts w:hint="eastAsia" w:cs="宋体" w:asciiTheme="minorEastAsia" w:hAnsiTheme="minorEastAsia" w:eastAsiaTheme="minorEastAsia"/>
          <w:sz w:val="24"/>
          <w:szCs w:val="24"/>
          <w:lang w:eastAsia="zh-CN"/>
        </w:rPr>
        <w:t>中华人民共和国民</w:t>
      </w:r>
      <w:r>
        <w:rPr>
          <w:rFonts w:hint="eastAsia" w:cs="宋体" w:asciiTheme="minorEastAsia" w:hAnsiTheme="minorEastAsia" w:eastAsiaTheme="minorEastAsia"/>
          <w:sz w:val="24"/>
          <w:szCs w:val="24"/>
          <w:lang w:eastAsia="zh-CN"/>
        </w:rPr>
        <w:fldChar w:fldCharType="end"/>
      </w:r>
      <w:r>
        <w:rPr>
          <w:rFonts w:hint="eastAsia" w:cs="宋体" w:asciiTheme="minorEastAsia" w:hAnsiTheme="minorEastAsia" w:eastAsiaTheme="minorEastAsia"/>
          <w:sz w:val="24"/>
          <w:szCs w:val="24"/>
          <w:lang w:eastAsia="zh-CN"/>
        </w:rPr>
        <w:t>法典·合同编》及其他有关法律、法规，遵循平等、自愿、公平和诚实信用的原则，双方就下述建设工程委托</w:t>
      </w:r>
      <w:r>
        <w:rPr>
          <w:rFonts w:hint="eastAsia" w:asciiTheme="minorEastAsia" w:hAnsiTheme="minorEastAsia" w:eastAsiaTheme="minorEastAsia"/>
          <w:spacing w:val="-1"/>
          <w:sz w:val="24"/>
          <w:szCs w:val="24"/>
          <w:lang w:val="en-GB" w:eastAsia="zh-CN"/>
        </w:rPr>
        <w:t>造价</w:t>
      </w:r>
      <w:r>
        <w:rPr>
          <w:rFonts w:hint="eastAsia" w:cs="宋体" w:asciiTheme="minorEastAsia" w:hAnsiTheme="minorEastAsia" w:eastAsiaTheme="minorEastAsia"/>
          <w:sz w:val="24"/>
          <w:szCs w:val="24"/>
          <w:lang w:eastAsia="zh-CN"/>
        </w:rPr>
        <w:t>咨询与其他服务事项协商一致，订立本合同。</w:t>
      </w:r>
    </w:p>
    <w:p w14:paraId="37584EFD">
      <w:pPr>
        <w:pStyle w:val="4"/>
        <w:spacing w:before="37" w:line="420" w:lineRule="exact"/>
        <w:ind w:left="0" w:firstLine="472" w:firstLineChars="196"/>
        <w:rPr>
          <w:rFonts w:asciiTheme="minorEastAsia" w:hAnsiTheme="minorEastAsia" w:eastAsiaTheme="minorEastAsia"/>
          <w:b w:val="0"/>
          <w:bCs w:val="0"/>
          <w:sz w:val="24"/>
          <w:szCs w:val="24"/>
          <w:lang w:eastAsia="zh-CN"/>
        </w:rPr>
      </w:pPr>
      <w:r>
        <w:rPr>
          <w:rFonts w:asciiTheme="minorEastAsia" w:hAnsiTheme="minorEastAsia" w:eastAsiaTheme="minorEastAsia"/>
          <w:sz w:val="24"/>
          <w:szCs w:val="24"/>
          <w:lang w:eastAsia="zh-CN"/>
        </w:rPr>
        <w:t>一、</w:t>
      </w:r>
      <w:r>
        <w:rPr>
          <w:rFonts w:hint="eastAsia" w:asciiTheme="minorEastAsia" w:hAnsiTheme="minorEastAsia" w:eastAsiaTheme="minorEastAsia"/>
          <w:sz w:val="24"/>
          <w:szCs w:val="24"/>
          <w:lang w:val="en-US" w:eastAsia="zh-CN"/>
        </w:rPr>
        <w:t>项目</w:t>
      </w:r>
      <w:r>
        <w:rPr>
          <w:rFonts w:asciiTheme="minorEastAsia" w:hAnsiTheme="minorEastAsia" w:eastAsiaTheme="minorEastAsia"/>
          <w:sz w:val="24"/>
          <w:szCs w:val="24"/>
          <w:lang w:eastAsia="zh-CN"/>
        </w:rPr>
        <w:t>概况</w:t>
      </w:r>
      <w:bookmarkEnd w:id="17"/>
    </w:p>
    <w:p w14:paraId="37025DC2">
      <w:pPr>
        <w:pStyle w:val="16"/>
        <w:tabs>
          <w:tab w:val="left" w:pos="7259"/>
        </w:tabs>
        <w:spacing w:before="155" w:line="420" w:lineRule="exact"/>
        <w:ind w:left="0" w:firstLine="470" w:firstLineChars="196"/>
        <w:rPr>
          <w:rFonts w:hint="eastAsia" w:asciiTheme="minorEastAsia" w:hAnsiTheme="minorEastAsia" w:eastAsiaTheme="minorEastAsia"/>
          <w:spacing w:val="-1"/>
          <w:sz w:val="24"/>
          <w:szCs w:val="24"/>
          <w:lang w:eastAsia="zh-CN"/>
        </w:rPr>
      </w:pPr>
      <w:r>
        <w:rPr>
          <w:rFonts w:asciiTheme="minorEastAsia" w:hAnsiTheme="minorEastAsia" w:eastAsiaTheme="minorEastAsia"/>
          <w:sz w:val="24"/>
          <w:szCs w:val="24"/>
          <w:lang w:eastAsia="zh-CN"/>
        </w:rPr>
        <w:t>委托</w:t>
      </w:r>
      <w:r>
        <w:rPr>
          <w:rFonts w:hint="eastAsia" w:asciiTheme="minorEastAsia" w:hAnsiTheme="minorEastAsia" w:eastAsiaTheme="minorEastAsia"/>
          <w:spacing w:val="-1"/>
          <w:sz w:val="24"/>
          <w:szCs w:val="24"/>
          <w:lang w:eastAsia="zh-CN"/>
        </w:rPr>
        <w:t>人通过公开征集供应商为以下项目提供建设工程</w:t>
      </w:r>
      <w:r>
        <w:rPr>
          <w:rFonts w:hint="eastAsia" w:asciiTheme="minorEastAsia" w:hAnsiTheme="minorEastAsia" w:eastAsiaTheme="minorEastAsia"/>
          <w:spacing w:val="-1"/>
          <w:sz w:val="24"/>
          <w:szCs w:val="24"/>
          <w:lang w:val="en-GB" w:eastAsia="zh-CN"/>
        </w:rPr>
        <w:t>造价</w:t>
      </w:r>
      <w:r>
        <w:rPr>
          <w:rFonts w:hint="eastAsia" w:asciiTheme="minorEastAsia" w:hAnsiTheme="minorEastAsia" w:eastAsiaTheme="minorEastAsia"/>
          <w:spacing w:val="-1"/>
          <w:sz w:val="24"/>
          <w:szCs w:val="24"/>
          <w:lang w:eastAsia="zh-CN"/>
        </w:rPr>
        <w:t>咨询服务：</w:t>
      </w:r>
    </w:p>
    <w:p w14:paraId="7F280064">
      <w:pPr>
        <w:pStyle w:val="16"/>
        <w:tabs>
          <w:tab w:val="left" w:pos="7259"/>
        </w:tabs>
        <w:spacing w:before="155" w:line="420" w:lineRule="exact"/>
        <w:ind w:left="0" w:firstLine="466" w:firstLineChars="196"/>
        <w:rPr>
          <w:rFonts w:hint="default" w:asciiTheme="minorEastAsia" w:hAnsiTheme="minorEastAsia" w:eastAsiaTheme="minorEastAsia"/>
          <w:spacing w:val="-1"/>
          <w:sz w:val="24"/>
          <w:szCs w:val="24"/>
          <w:u w:val="single"/>
          <w:lang w:val="en-US" w:eastAsia="zh-CN"/>
        </w:rPr>
      </w:pPr>
      <w:r>
        <w:rPr>
          <w:rFonts w:hint="eastAsia" w:asciiTheme="minorEastAsia" w:hAnsiTheme="minorEastAsia" w:eastAsiaTheme="minorEastAsia"/>
          <w:spacing w:val="-1"/>
          <w:sz w:val="24"/>
          <w:szCs w:val="24"/>
          <w:lang w:val="en-US" w:eastAsia="zh-CN"/>
        </w:rPr>
        <w:t>1.项目</w:t>
      </w:r>
      <w:r>
        <w:rPr>
          <w:rFonts w:asciiTheme="minorEastAsia" w:hAnsiTheme="minorEastAsia" w:eastAsiaTheme="minorEastAsia"/>
          <w:spacing w:val="-1"/>
          <w:sz w:val="24"/>
          <w:szCs w:val="24"/>
          <w:lang w:eastAsia="zh-CN"/>
        </w:rPr>
        <w:t>名称：</w:t>
      </w:r>
      <w:r>
        <w:rPr>
          <w:rFonts w:hint="eastAsia" w:asciiTheme="minorEastAsia" w:hAnsiTheme="minorEastAsia" w:eastAsiaTheme="minorEastAsia"/>
          <w:spacing w:val="-1"/>
          <w:sz w:val="24"/>
          <w:szCs w:val="24"/>
          <w:lang w:val="en-GB" w:eastAsia="zh-CN"/>
        </w:rPr>
        <w:t>卢氏县财政局预算评审中心造价咨询服务</w:t>
      </w:r>
      <w:r>
        <w:rPr>
          <w:rFonts w:hint="eastAsia" w:asciiTheme="minorEastAsia" w:hAnsiTheme="minorEastAsia" w:eastAsiaTheme="minorEastAsia"/>
          <w:spacing w:val="-1"/>
          <w:sz w:val="24"/>
          <w:szCs w:val="24"/>
          <w:lang w:val="en-US" w:eastAsia="zh-CN"/>
        </w:rPr>
        <w:t>项目</w:t>
      </w:r>
    </w:p>
    <w:p w14:paraId="2A55F0A5">
      <w:pPr>
        <w:pStyle w:val="16"/>
        <w:tabs>
          <w:tab w:val="left" w:pos="7140"/>
        </w:tabs>
        <w:spacing w:line="420" w:lineRule="exact"/>
        <w:ind w:left="0" w:firstLine="480" w:firstLineChars="200"/>
        <w:rPr>
          <w:rFonts w:hint="default" w:cs="宋体" w:asciiTheme="minorEastAsia" w:hAnsiTheme="minorEastAsia"/>
          <w:sz w:val="24"/>
          <w:szCs w:val="24"/>
          <w:u w:val="single"/>
          <w:lang w:val="en-US" w:eastAsia="zh-CN"/>
        </w:rPr>
      </w:pPr>
      <w:r>
        <w:rPr>
          <w:rFonts w:asciiTheme="minorEastAsia" w:hAnsiTheme="minorEastAsia" w:eastAsiaTheme="minorEastAsia"/>
          <w:sz w:val="24"/>
          <w:szCs w:val="24"/>
          <w:lang w:eastAsia="zh-CN"/>
        </w:rPr>
        <w:t>2.</w:t>
      </w:r>
      <w:r>
        <w:rPr>
          <w:rFonts w:hint="eastAsia" w:cs="宋体" w:asciiTheme="minorEastAsia" w:hAnsiTheme="minorEastAsia"/>
          <w:sz w:val="24"/>
          <w:szCs w:val="24"/>
          <w:lang w:val="en-US" w:eastAsia="zh-CN"/>
        </w:rPr>
        <w:t>服务类别</w:t>
      </w:r>
      <w:r>
        <w:rPr>
          <w:rFonts w:hint="eastAsia" w:cs="宋体" w:asciiTheme="minorEastAsia" w:hAnsiTheme="minorEastAsia"/>
          <w:sz w:val="24"/>
          <w:szCs w:val="24"/>
          <w:lang w:eastAsia="zh-CN"/>
        </w:rPr>
        <w:t>：</w:t>
      </w:r>
      <w:r>
        <w:rPr>
          <w:rFonts w:hint="eastAsia" w:cs="宋体" w:asciiTheme="minorEastAsia" w:hAnsiTheme="minorEastAsia"/>
          <w:sz w:val="24"/>
          <w:szCs w:val="24"/>
          <w:u w:val="single"/>
          <w:lang w:val="en-US" w:eastAsia="zh-CN"/>
        </w:rPr>
        <w:t xml:space="preserve">    </w:t>
      </w:r>
      <w:r>
        <w:rPr>
          <w:rFonts w:hint="eastAsia" w:cs="宋体" w:asciiTheme="minorEastAsia" w:hAnsiTheme="minorEastAsia"/>
          <w:sz w:val="24"/>
          <w:szCs w:val="24"/>
          <w:u w:val="single"/>
          <w:lang w:eastAsia="zh-CN"/>
        </w:rPr>
        <w:t>项目造价咨询服务</w:t>
      </w:r>
      <w:r>
        <w:rPr>
          <w:rFonts w:hint="eastAsia" w:cs="宋体" w:asciiTheme="minorEastAsia" w:hAnsiTheme="minorEastAsia"/>
          <w:sz w:val="24"/>
          <w:szCs w:val="24"/>
          <w:u w:val="single"/>
          <w:lang w:val="en-US" w:eastAsia="zh-CN"/>
        </w:rPr>
        <w:t xml:space="preserve">      </w:t>
      </w:r>
    </w:p>
    <w:p w14:paraId="1E83BDD8">
      <w:pPr>
        <w:tabs>
          <w:tab w:val="left" w:pos="7259"/>
        </w:tabs>
        <w:spacing w:before="155" w:line="420" w:lineRule="exact"/>
        <w:ind w:firstLine="480" w:firstLineChars="200"/>
        <w:rPr>
          <w:rFonts w:asciiTheme="minorEastAsia" w:hAnsiTheme="minorEastAsia" w:eastAsiaTheme="minorEastAsia"/>
          <w:sz w:val="24"/>
          <w:szCs w:val="24"/>
          <w:lang w:eastAsia="zh-CN"/>
        </w:rPr>
      </w:pPr>
      <w:r>
        <w:rPr>
          <w:rFonts w:hint="eastAsia" w:cs="宋体" w:asciiTheme="minorEastAsia" w:hAnsiTheme="minorEastAsia"/>
          <w:sz w:val="24"/>
          <w:szCs w:val="24"/>
          <w:lang w:val="en-US" w:eastAsia="zh-CN"/>
        </w:rPr>
        <w:t>3.</w:t>
      </w:r>
      <w:r>
        <w:rPr>
          <w:rFonts w:cs="宋体" w:asciiTheme="minorEastAsia" w:hAnsiTheme="minorEastAsia"/>
          <w:sz w:val="24"/>
          <w:szCs w:val="24"/>
          <w:lang w:eastAsia="zh-CN"/>
        </w:rPr>
        <w:t>资金来源：</w:t>
      </w:r>
      <w:r>
        <w:rPr>
          <w:rFonts w:hint="eastAsia" w:asciiTheme="minorEastAsia" w:hAnsiTheme="minorEastAsia" w:eastAsiaTheme="minorEastAsia"/>
          <w:sz w:val="24"/>
          <w:szCs w:val="24"/>
          <w:u w:val="single"/>
          <w:lang w:val="en-US" w:eastAsia="zh-CN"/>
        </w:rPr>
        <w:t xml:space="preserve">      财政资金             </w:t>
      </w:r>
    </w:p>
    <w:p w14:paraId="4CDA22B0">
      <w:pPr>
        <w:tabs>
          <w:tab w:val="left" w:pos="7380"/>
        </w:tabs>
        <w:spacing w:before="157" w:line="420" w:lineRule="exact"/>
        <w:ind w:right="1076" w:firstLine="480" w:firstLineChars="200"/>
        <w:rPr>
          <w:rFonts w:cs="宋体" w:asciiTheme="minorEastAsia" w:hAnsiTheme="minorEastAsia"/>
          <w:sz w:val="24"/>
          <w:szCs w:val="24"/>
          <w:lang w:eastAsia="zh-CN"/>
        </w:rPr>
      </w:pPr>
      <w:r>
        <w:rPr>
          <w:rFonts w:hint="eastAsia" w:cs="宋体" w:asciiTheme="minorEastAsia" w:hAnsiTheme="minorEastAsia"/>
          <w:sz w:val="24"/>
          <w:szCs w:val="24"/>
          <w:lang w:val="en-US" w:eastAsia="zh-CN"/>
        </w:rPr>
        <w:t>4</w:t>
      </w:r>
      <w:r>
        <w:rPr>
          <w:rFonts w:cs="宋体" w:asciiTheme="minorEastAsia" w:hAnsiTheme="minorEastAsia"/>
          <w:sz w:val="24"/>
          <w:szCs w:val="24"/>
          <w:lang w:eastAsia="zh-CN"/>
        </w:rPr>
        <w:t>.其他</w:t>
      </w:r>
      <w:r>
        <w:rPr>
          <w:rFonts w:hint="eastAsia" w:cs="宋体" w:asciiTheme="minorEastAsia" w:hAnsiTheme="minorEastAsia"/>
          <w:sz w:val="24"/>
          <w:szCs w:val="24"/>
          <w:lang w:eastAsia="zh-CN"/>
        </w:rPr>
        <w:t>:</w:t>
      </w:r>
      <w:r>
        <w:rPr>
          <w:rFonts w:hint="eastAsia" w:asciiTheme="minorEastAsia" w:hAnsiTheme="minorEastAsia" w:eastAsiaTheme="minorEastAsia"/>
          <w:sz w:val="24"/>
          <w:szCs w:val="24"/>
          <w:u w:val="single"/>
          <w:lang w:val="en-US" w:eastAsia="zh-CN"/>
        </w:rPr>
        <w:t xml:space="preserve">                               </w:t>
      </w:r>
      <w:r>
        <w:rPr>
          <w:rFonts w:hint="eastAsia" w:cs="宋体" w:asciiTheme="minorEastAsia" w:hAnsiTheme="minorEastAsia"/>
          <w:sz w:val="24"/>
          <w:szCs w:val="24"/>
          <w:u w:val="single"/>
          <w:lang w:eastAsia="zh-CN"/>
        </w:rPr>
        <w:t xml:space="preserve"> </w:t>
      </w:r>
    </w:p>
    <w:p w14:paraId="6B18EB46">
      <w:pPr>
        <w:pStyle w:val="4"/>
        <w:spacing w:before="37" w:line="420" w:lineRule="exact"/>
        <w:ind w:left="0" w:firstLine="472" w:firstLineChars="196"/>
        <w:rPr>
          <w:rFonts w:asciiTheme="minorEastAsia" w:hAnsiTheme="minorEastAsia" w:eastAsiaTheme="minorEastAsia"/>
          <w:sz w:val="24"/>
          <w:szCs w:val="24"/>
          <w:lang w:eastAsia="zh-CN"/>
        </w:rPr>
      </w:pPr>
      <w:bookmarkStart w:id="18" w:name="_Toc491675244"/>
      <w:r>
        <w:rPr>
          <w:rFonts w:asciiTheme="minorEastAsia" w:hAnsiTheme="minorEastAsia" w:eastAsiaTheme="minorEastAsia"/>
          <w:sz w:val="24"/>
          <w:szCs w:val="24"/>
          <w:lang w:eastAsia="zh-CN"/>
        </w:rPr>
        <w:t>二、服务范围及工作内容</w:t>
      </w:r>
      <w:bookmarkEnd w:id="18"/>
    </w:p>
    <w:p w14:paraId="32F35E1D">
      <w:pPr>
        <w:pStyle w:val="16"/>
        <w:keepNext w:val="0"/>
        <w:keepLines w:val="0"/>
        <w:pageBreakBefore w:val="0"/>
        <w:widowControl w:val="0"/>
        <w:tabs>
          <w:tab w:val="left" w:pos="7919"/>
        </w:tabs>
        <w:kinsoku/>
        <w:wordWrap/>
        <w:overflowPunct/>
        <w:topLinePunct w:val="0"/>
        <w:autoSpaceDE/>
        <w:autoSpaceDN/>
        <w:bidi w:val="0"/>
        <w:adjustRightInd/>
        <w:snapToGrid/>
        <w:spacing w:before="37" w:line="460" w:lineRule="exact"/>
        <w:ind w:left="0" w:right="386" w:firstLine="480" w:firstLineChars="200"/>
        <w:textAlignment w:val="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双方约定的服务范围及工作内容：</w:t>
      </w:r>
      <w:r>
        <w:rPr>
          <w:rFonts w:hint="eastAsia" w:asciiTheme="minorEastAsia" w:hAnsiTheme="minorEastAsia" w:eastAsiaTheme="minorEastAsia"/>
          <w:sz w:val="24"/>
          <w:szCs w:val="24"/>
          <w:u w:val="single"/>
          <w:lang w:eastAsia="zh-CN"/>
        </w:rPr>
        <w:t xml:space="preserve"> 工程的送审招标控制价、招标工程量清单的评审、评审成果文件（含评审报告、审定招标控制价、招标工程量清单及答疑文件）的编制、复核等相关服务</w:t>
      </w:r>
      <w:r>
        <w:rPr>
          <w:rFonts w:asciiTheme="minorEastAsia" w:hAnsiTheme="minorEastAsia" w:eastAsiaTheme="minorEastAsia"/>
          <w:sz w:val="24"/>
          <w:szCs w:val="24"/>
          <w:lang w:eastAsia="zh-CN"/>
        </w:rPr>
        <w:t>。</w:t>
      </w:r>
    </w:p>
    <w:p w14:paraId="6D3623B9">
      <w:pPr>
        <w:pStyle w:val="4"/>
        <w:spacing w:before="37" w:line="420" w:lineRule="exact"/>
        <w:ind w:left="0" w:firstLine="472" w:firstLineChars="196"/>
        <w:rPr>
          <w:rFonts w:asciiTheme="minorEastAsia" w:hAnsiTheme="minorEastAsia" w:eastAsiaTheme="minorEastAsia"/>
          <w:b w:val="0"/>
          <w:bCs w:val="0"/>
          <w:sz w:val="24"/>
          <w:szCs w:val="24"/>
          <w:lang w:eastAsia="zh-CN"/>
        </w:rPr>
      </w:pPr>
      <w:bookmarkStart w:id="19" w:name="_Toc491675245"/>
      <w:r>
        <w:rPr>
          <w:rFonts w:asciiTheme="minorEastAsia" w:hAnsiTheme="minorEastAsia" w:eastAsiaTheme="minorEastAsia"/>
          <w:sz w:val="24"/>
          <w:szCs w:val="24"/>
          <w:lang w:eastAsia="zh-CN"/>
        </w:rPr>
        <w:t>三、服务期限</w:t>
      </w:r>
      <w:bookmarkEnd w:id="19"/>
    </w:p>
    <w:p w14:paraId="2FF0191A">
      <w:pPr>
        <w:tabs>
          <w:tab w:val="left" w:pos="7259"/>
        </w:tabs>
        <w:spacing w:before="155" w:line="420" w:lineRule="exact"/>
        <w:ind w:firstLine="480" w:firstLineChars="200"/>
        <w:rPr>
          <w:rFonts w:cs="宋体" w:asciiTheme="minorEastAsia" w:hAnsiTheme="minorEastAsia"/>
          <w:sz w:val="24"/>
          <w:szCs w:val="24"/>
          <w:lang w:eastAsia="zh-CN"/>
        </w:rPr>
      </w:pPr>
      <w:r>
        <w:rPr>
          <w:rFonts w:hint="eastAsia" w:cs="宋体" w:asciiTheme="minorEastAsia" w:hAnsiTheme="minorEastAsia"/>
          <w:sz w:val="24"/>
          <w:szCs w:val="24"/>
          <w:lang w:eastAsia="zh-CN"/>
        </w:rPr>
        <w:t>本协议书约定的服务期限自______年______月______日开始实施，至______年______月______日终结。</w:t>
      </w:r>
    </w:p>
    <w:p w14:paraId="4A8F7FEB">
      <w:pPr>
        <w:spacing w:before="33" w:line="420" w:lineRule="exact"/>
        <w:ind w:right="4359" w:firstLine="472" w:firstLineChars="196"/>
        <w:rPr>
          <w:rFonts w:cs="宋体" w:asciiTheme="minorEastAsia" w:hAnsiTheme="minorEastAsia"/>
          <w:b/>
          <w:bCs/>
          <w:sz w:val="24"/>
          <w:szCs w:val="24"/>
          <w:lang w:eastAsia="zh-CN"/>
        </w:rPr>
      </w:pPr>
      <w:r>
        <w:rPr>
          <w:rFonts w:cs="宋体" w:asciiTheme="minorEastAsia" w:hAnsiTheme="minorEastAsia"/>
          <w:b/>
          <w:bCs/>
          <w:sz w:val="24"/>
          <w:szCs w:val="24"/>
          <w:lang w:eastAsia="zh-CN"/>
        </w:rPr>
        <w:t>四、质量标准</w:t>
      </w:r>
    </w:p>
    <w:p w14:paraId="37967405">
      <w:pPr>
        <w:widowControl/>
        <w:spacing w:line="560" w:lineRule="exact"/>
        <w:ind w:firstLine="480" w:firstLineChars="200"/>
        <w:jc w:val="left"/>
        <w:rPr>
          <w:rFonts w:cs="宋体" w:asciiTheme="minorEastAsia" w:hAnsiTheme="minorEastAsia"/>
          <w:sz w:val="24"/>
          <w:szCs w:val="24"/>
          <w:lang w:eastAsia="zh-CN"/>
        </w:rPr>
      </w:pPr>
      <w:r>
        <w:rPr>
          <w:rFonts w:hint="eastAsia" w:ascii="宋体" w:hAnsi="宋体" w:cs="宋体"/>
          <w:kern w:val="0"/>
          <w:sz w:val="24"/>
          <w:szCs w:val="24"/>
          <w:lang w:bidi="ar"/>
        </w:rPr>
        <w:t>服务成果文件应符合：________________________________</w:t>
      </w:r>
      <w:r>
        <w:rPr>
          <w:rFonts w:cs="宋体" w:asciiTheme="minorEastAsia" w:hAnsiTheme="minorEastAsia"/>
          <w:sz w:val="24"/>
          <w:szCs w:val="24"/>
          <w:lang w:eastAsia="zh-CN"/>
        </w:rPr>
        <w:t>。</w:t>
      </w:r>
    </w:p>
    <w:p w14:paraId="68E7DCB7">
      <w:pPr>
        <w:tabs>
          <w:tab w:val="left" w:pos="7919"/>
        </w:tabs>
        <w:spacing w:before="33" w:line="420" w:lineRule="exact"/>
        <w:ind w:right="385" w:firstLine="472" w:firstLineChars="196"/>
        <w:rPr>
          <w:rFonts w:cs="宋体" w:asciiTheme="minorEastAsia" w:hAnsiTheme="minorEastAsia"/>
          <w:sz w:val="24"/>
          <w:szCs w:val="24"/>
          <w:lang w:eastAsia="zh-CN"/>
        </w:rPr>
      </w:pPr>
      <w:r>
        <w:rPr>
          <w:rFonts w:cs="宋体" w:asciiTheme="minorEastAsia" w:hAnsiTheme="minorEastAsia"/>
          <w:b/>
          <w:bCs/>
          <w:sz w:val="24"/>
          <w:szCs w:val="24"/>
          <w:lang w:eastAsia="zh-CN"/>
        </w:rPr>
        <w:t>五、酬金或计取方式</w:t>
      </w:r>
    </w:p>
    <w:p w14:paraId="687D63CC">
      <w:pPr>
        <w:pStyle w:val="16"/>
        <w:tabs>
          <w:tab w:val="left" w:pos="6839"/>
        </w:tabs>
        <w:spacing w:before="29" w:line="420" w:lineRule="exact"/>
        <w:ind w:left="0" w:right="-22" w:rightChars="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val="en-US" w:eastAsia="zh-CN"/>
        </w:rPr>
        <w:t xml:space="preserve">项目评审费用（造价咨询服务费）=送审项目控制价 </w:t>
      </w:r>
      <w:r>
        <w:rPr>
          <w:rFonts w:hint="default" w:ascii="Arial" w:hAnsi="Arial" w:cs="Arial" w:eastAsiaTheme="minorEastAsia"/>
          <w:sz w:val="24"/>
          <w:szCs w:val="24"/>
          <w:u w:val="none"/>
          <w:lang w:val="en-US" w:eastAsia="zh-CN"/>
        </w:rPr>
        <w:t>×</w:t>
      </w:r>
      <w:r>
        <w:rPr>
          <w:rFonts w:hint="eastAsia" w:ascii="Arial" w:hAnsi="Arial" w:cs="Arial" w:eastAsiaTheme="minorEastAsia"/>
          <w:sz w:val="24"/>
          <w:szCs w:val="24"/>
          <w:u w:val="none"/>
          <w:lang w:val="en-US" w:eastAsia="zh-CN"/>
        </w:rPr>
        <w:t xml:space="preserve"> </w:t>
      </w:r>
      <w:r>
        <w:rPr>
          <w:rFonts w:hint="eastAsia" w:asciiTheme="minorEastAsia" w:hAnsiTheme="minorEastAsia" w:eastAsiaTheme="minorEastAsia"/>
          <w:sz w:val="24"/>
          <w:szCs w:val="24"/>
          <w:lang w:val="en-US" w:eastAsia="zh-CN"/>
        </w:rPr>
        <w:t>基本费率</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lang w:val="en-US" w:eastAsia="zh-CN"/>
        </w:rPr>
        <w:t>‰ + 审核减（增）额</w:t>
      </w:r>
      <w:r>
        <w:rPr>
          <w:rFonts w:hint="default" w:ascii="Arial" w:hAnsi="Arial" w:cs="Arial" w:eastAsiaTheme="minorEastAsia"/>
          <w:sz w:val="24"/>
          <w:szCs w:val="24"/>
          <w:u w:val="none"/>
          <w:lang w:val="en-US" w:eastAsia="zh-CN"/>
        </w:rPr>
        <w:t>×</w:t>
      </w:r>
      <w:r>
        <w:rPr>
          <w:rFonts w:hint="eastAsia" w:asciiTheme="minorEastAsia" w:hAnsiTheme="minorEastAsia" w:eastAsiaTheme="minorEastAsia"/>
          <w:sz w:val="24"/>
          <w:szCs w:val="24"/>
          <w:u w:val="none"/>
          <w:lang w:val="en-US" w:eastAsia="zh-CN"/>
        </w:rPr>
        <w:t xml:space="preserve"> </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lang w:eastAsia="zh-CN"/>
        </w:rPr>
        <w:t>；（以中标结果为准）</w:t>
      </w:r>
    </w:p>
    <w:p w14:paraId="46E1045E">
      <w:pPr>
        <w:pStyle w:val="16"/>
        <w:tabs>
          <w:tab w:val="left" w:pos="6839"/>
        </w:tabs>
        <w:spacing w:before="29" w:line="420" w:lineRule="exact"/>
        <w:ind w:left="0" w:right="-22" w:rightChars="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其他服务项目依据国家相关收费标准，经双方协商一致后按补充约定计取支付。</w:t>
      </w:r>
    </w:p>
    <w:p w14:paraId="52E8C9B1">
      <w:pPr>
        <w:pStyle w:val="16"/>
        <w:tabs>
          <w:tab w:val="left" w:pos="6839"/>
        </w:tabs>
        <w:spacing w:before="29" w:line="420" w:lineRule="exact"/>
        <w:ind w:left="0" w:right="1465"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3.支付方式： </w:t>
      </w:r>
      <w:r>
        <w:rPr>
          <w:rFonts w:hint="eastAsia" w:asciiTheme="minorEastAsia" w:hAnsiTheme="minorEastAsia" w:eastAsiaTheme="minorEastAsia"/>
          <w:sz w:val="24"/>
          <w:szCs w:val="24"/>
          <w:u w:val="single"/>
          <w:lang w:eastAsia="zh-CN"/>
        </w:rPr>
        <w:t xml:space="preserve"> 转账支付 。</w:t>
      </w:r>
    </w:p>
    <w:p w14:paraId="6EC54B88">
      <w:pPr>
        <w:spacing w:before="6" w:line="420" w:lineRule="exact"/>
        <w:ind w:right="1595" w:firstLine="472" w:firstLineChars="196"/>
        <w:rPr>
          <w:rFonts w:cs="宋体" w:asciiTheme="minorEastAsia" w:hAnsiTheme="minorEastAsia"/>
          <w:b/>
          <w:bCs/>
          <w:sz w:val="24"/>
          <w:szCs w:val="24"/>
          <w:lang w:eastAsia="zh-CN"/>
        </w:rPr>
      </w:pPr>
      <w:r>
        <w:rPr>
          <w:rFonts w:cs="宋体" w:asciiTheme="minorEastAsia" w:hAnsiTheme="minorEastAsia"/>
          <w:b/>
          <w:bCs/>
          <w:sz w:val="24"/>
          <w:szCs w:val="24"/>
          <w:lang w:eastAsia="zh-CN"/>
        </w:rPr>
        <w:t>六、合同文件的构成</w:t>
      </w:r>
    </w:p>
    <w:p w14:paraId="5B67593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heme="minorEastAsia" w:hAnsiTheme="minorEastAsia"/>
          <w:sz w:val="24"/>
          <w:szCs w:val="24"/>
          <w:lang w:eastAsia="zh-CN"/>
        </w:rPr>
      </w:pPr>
      <w:r>
        <w:rPr>
          <w:rFonts w:asciiTheme="minorEastAsia" w:hAnsiTheme="minorEastAsia"/>
          <w:sz w:val="24"/>
          <w:szCs w:val="24"/>
          <w:lang w:eastAsia="zh-CN"/>
        </w:rPr>
        <w:t xml:space="preserve">本协议书与下列文件一起构成合同文件: </w:t>
      </w:r>
    </w:p>
    <w:p w14:paraId="6BEFAD6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heme="minorEastAsia" w:hAnsiTheme="minorEastAsia"/>
          <w:sz w:val="24"/>
          <w:szCs w:val="24"/>
          <w:lang w:eastAsia="zh-CN"/>
        </w:rPr>
      </w:pPr>
      <w:r>
        <w:rPr>
          <w:rFonts w:asciiTheme="minorEastAsia" w:hAnsiTheme="minorEastAsia"/>
          <w:sz w:val="24"/>
          <w:szCs w:val="24"/>
          <w:lang w:eastAsia="zh-CN"/>
        </w:rPr>
        <w:t>1.</w:t>
      </w:r>
      <w:r>
        <w:rPr>
          <w:rFonts w:hint="eastAsia" w:asciiTheme="minorEastAsia" w:hAnsiTheme="minorEastAsia"/>
          <w:sz w:val="24"/>
          <w:szCs w:val="24"/>
          <w:lang w:eastAsia="zh-CN"/>
        </w:rPr>
        <w:t>征集文件、响应文件、</w:t>
      </w:r>
      <w:r>
        <w:rPr>
          <w:rFonts w:hint="eastAsia" w:asciiTheme="minorEastAsia" w:hAnsiTheme="minorEastAsia"/>
          <w:sz w:val="24"/>
          <w:szCs w:val="24"/>
          <w:lang w:val="en-US" w:eastAsia="zh-CN"/>
        </w:rPr>
        <w:t>中标</w:t>
      </w:r>
      <w:r>
        <w:rPr>
          <w:rFonts w:asciiTheme="minorEastAsia" w:hAnsiTheme="minorEastAsia"/>
          <w:sz w:val="24"/>
          <w:szCs w:val="24"/>
          <w:lang w:eastAsia="zh-CN"/>
        </w:rPr>
        <w:t>通知书；</w:t>
      </w:r>
    </w:p>
    <w:p w14:paraId="68B3B99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heme="minorEastAsia" w:hAnsiTheme="minorEastAsia"/>
          <w:sz w:val="24"/>
          <w:szCs w:val="24"/>
          <w:lang w:eastAsia="zh-CN"/>
        </w:rPr>
      </w:pPr>
      <w:r>
        <w:rPr>
          <w:rFonts w:asciiTheme="minorEastAsia" w:hAnsiTheme="minorEastAsia"/>
          <w:sz w:val="24"/>
          <w:szCs w:val="24"/>
          <w:lang w:eastAsia="zh-CN"/>
        </w:rPr>
        <w:t>2.投标函及投标函附录或造价咨询服务建议书（如果有）；</w:t>
      </w:r>
    </w:p>
    <w:p w14:paraId="79F6F77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heme="minorEastAsia" w:hAnsiTheme="minorEastAsia"/>
          <w:sz w:val="24"/>
          <w:szCs w:val="24"/>
          <w:lang w:eastAsia="zh-CN"/>
        </w:rPr>
      </w:pPr>
      <w:r>
        <w:rPr>
          <w:rFonts w:asciiTheme="minorEastAsia" w:hAnsiTheme="minorEastAsia"/>
          <w:sz w:val="24"/>
          <w:szCs w:val="24"/>
          <w:lang w:eastAsia="zh-CN"/>
        </w:rPr>
        <w:t>3.专用条件及附录；</w:t>
      </w:r>
    </w:p>
    <w:p w14:paraId="53C8B56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heme="minorEastAsia" w:hAnsiTheme="minorEastAsia"/>
          <w:sz w:val="24"/>
          <w:szCs w:val="24"/>
          <w:lang w:eastAsia="zh-CN"/>
        </w:rPr>
      </w:pPr>
      <w:r>
        <w:rPr>
          <w:rFonts w:asciiTheme="minorEastAsia" w:hAnsiTheme="minorEastAsia"/>
          <w:sz w:val="24"/>
          <w:szCs w:val="24"/>
          <w:lang w:eastAsia="zh-CN"/>
        </w:rPr>
        <w:t>4.通用条件；</w:t>
      </w:r>
    </w:p>
    <w:p w14:paraId="59A114F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heme="minorEastAsia" w:hAnsiTheme="minorEastAsia"/>
          <w:sz w:val="24"/>
          <w:szCs w:val="24"/>
          <w:lang w:eastAsia="zh-CN"/>
        </w:rPr>
      </w:pPr>
      <w:r>
        <w:rPr>
          <w:rFonts w:asciiTheme="minorEastAsia" w:hAnsiTheme="minorEastAsia"/>
          <w:sz w:val="24"/>
          <w:szCs w:val="24"/>
          <w:lang w:eastAsia="zh-CN"/>
        </w:rPr>
        <w:t>5.其他合同文件。</w:t>
      </w:r>
    </w:p>
    <w:p w14:paraId="5EDC4ED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cs="宋体" w:asciiTheme="minorEastAsia" w:hAnsiTheme="minorEastAsia"/>
          <w:sz w:val="24"/>
          <w:szCs w:val="24"/>
          <w:lang w:eastAsia="zh-CN"/>
        </w:rPr>
      </w:pPr>
      <w:r>
        <w:rPr>
          <w:rFonts w:asciiTheme="minorEastAsia" w:hAnsiTheme="minorEastAsia"/>
          <w:sz w:val="24"/>
          <w:szCs w:val="24"/>
          <w:lang w:eastAsia="zh-CN"/>
        </w:rPr>
        <w:t>上述各项合同文件包括合同当事人就该项合同文件所作出的补充和修改，属于同一类内容的文件，应以最新签署的为准。在合同订立及履行过程中形成的与合同有关的文件（包括补充协议）均构</w:t>
      </w:r>
      <w:r>
        <w:rPr>
          <w:rFonts w:cs="宋体" w:asciiTheme="minorEastAsia" w:hAnsiTheme="minorEastAsia"/>
          <w:sz w:val="24"/>
          <w:szCs w:val="24"/>
          <w:lang w:eastAsia="zh-CN"/>
        </w:rPr>
        <w:t>成合同文件的组成部分。</w:t>
      </w:r>
    </w:p>
    <w:p w14:paraId="1D48830C">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cs="宋体" w:asciiTheme="minorEastAsia" w:hAnsiTheme="minorEastAsia"/>
          <w:sz w:val="24"/>
          <w:szCs w:val="24"/>
          <w:lang w:eastAsia="zh-CN"/>
        </w:rPr>
      </w:pPr>
      <w:r>
        <w:rPr>
          <w:rFonts w:hint="eastAsia" w:cs="宋体" w:asciiTheme="minorEastAsia" w:hAnsiTheme="minorEastAsia"/>
          <w:b/>
          <w:bCs/>
          <w:sz w:val="24"/>
          <w:szCs w:val="24"/>
          <w:lang w:val="en-US" w:eastAsia="zh-CN"/>
        </w:rPr>
        <w:t>七</w:t>
      </w:r>
      <w:r>
        <w:rPr>
          <w:rFonts w:hint="eastAsia" w:cs="宋体" w:asciiTheme="minorEastAsia" w:hAnsiTheme="minorEastAsia"/>
          <w:b/>
          <w:bCs/>
          <w:sz w:val="24"/>
          <w:szCs w:val="24"/>
          <w:lang w:eastAsia="zh-CN"/>
        </w:rPr>
        <w:t>、</w:t>
      </w:r>
      <w:r>
        <w:rPr>
          <w:rFonts w:hint="eastAsia" w:cs="宋体" w:asciiTheme="minorEastAsia" w:hAnsiTheme="minorEastAsia"/>
          <w:sz w:val="24"/>
          <w:szCs w:val="24"/>
          <w:lang w:eastAsia="zh-CN"/>
        </w:rPr>
        <w:t>本协议约定的内容应与第二阶段服务合同等合同文件相结合，共同产生法律效力和实质性服务活动。第二阶段服务合同指，根据相关规定，</w:t>
      </w:r>
      <w:r>
        <w:rPr>
          <w:rFonts w:asciiTheme="minorEastAsia" w:hAnsiTheme="minorEastAsia" w:eastAsiaTheme="minorEastAsia"/>
          <w:sz w:val="24"/>
          <w:szCs w:val="24"/>
          <w:lang w:eastAsia="zh-CN"/>
        </w:rPr>
        <w:t>委托</w:t>
      </w:r>
      <w:r>
        <w:rPr>
          <w:rFonts w:hint="eastAsia" w:cs="宋体" w:asciiTheme="minorEastAsia" w:hAnsiTheme="minorEastAsia"/>
          <w:sz w:val="24"/>
          <w:szCs w:val="24"/>
          <w:lang w:eastAsia="zh-CN"/>
        </w:rPr>
        <w:t>人在供应商中确定提供</w:t>
      </w:r>
      <w:r>
        <w:rPr>
          <w:rFonts w:hint="eastAsia" w:asciiTheme="minorEastAsia" w:hAnsiTheme="minorEastAsia" w:eastAsiaTheme="minorEastAsia"/>
          <w:spacing w:val="-1"/>
          <w:sz w:val="24"/>
          <w:szCs w:val="24"/>
          <w:lang w:val="en-GB" w:eastAsia="zh-CN"/>
        </w:rPr>
        <w:t>造价</w:t>
      </w:r>
      <w:r>
        <w:rPr>
          <w:rFonts w:hint="eastAsia" w:cs="宋体" w:asciiTheme="minorEastAsia" w:hAnsiTheme="minorEastAsia"/>
          <w:sz w:val="24"/>
          <w:szCs w:val="24"/>
          <w:lang w:eastAsia="zh-CN"/>
        </w:rPr>
        <w:t>咨询服务的成交供应商后，与成交供应商签订的服务合同。</w:t>
      </w:r>
    </w:p>
    <w:p w14:paraId="1F5A70DB">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cs="宋体" w:asciiTheme="minorEastAsia" w:hAnsiTheme="minorEastAsia"/>
          <w:sz w:val="24"/>
          <w:szCs w:val="24"/>
          <w:lang w:eastAsia="zh-CN"/>
        </w:rPr>
      </w:pPr>
      <w:r>
        <w:rPr>
          <w:rFonts w:hint="eastAsia" w:cs="宋体" w:asciiTheme="minorEastAsia" w:hAnsiTheme="minorEastAsia"/>
          <w:b/>
          <w:bCs/>
          <w:sz w:val="24"/>
          <w:szCs w:val="24"/>
          <w:lang w:val="en-US" w:eastAsia="zh-CN"/>
        </w:rPr>
        <w:t>八</w:t>
      </w:r>
      <w:r>
        <w:rPr>
          <w:rFonts w:hint="eastAsia" w:cs="宋体" w:asciiTheme="minorEastAsia" w:hAnsiTheme="minorEastAsia"/>
          <w:b/>
          <w:bCs/>
          <w:sz w:val="24"/>
          <w:szCs w:val="24"/>
          <w:lang w:eastAsia="zh-CN"/>
        </w:rPr>
        <w:t>、</w:t>
      </w:r>
      <w:r>
        <w:rPr>
          <w:rFonts w:hint="eastAsia" w:cs="宋体" w:asciiTheme="minorEastAsia" w:hAnsiTheme="minorEastAsia"/>
          <w:sz w:val="24"/>
          <w:szCs w:val="24"/>
          <w:lang w:eastAsia="zh-CN"/>
        </w:rPr>
        <w:t>咨询人同意按照本协议的约定，承担本协议及第二阶段服务合同中约定范围内的建设</w:t>
      </w:r>
      <w:r>
        <w:rPr>
          <w:rFonts w:hint="eastAsia" w:asciiTheme="minorEastAsia" w:hAnsiTheme="minorEastAsia" w:eastAsiaTheme="minorEastAsia"/>
          <w:spacing w:val="-1"/>
          <w:sz w:val="24"/>
          <w:szCs w:val="24"/>
          <w:lang w:val="en-GB" w:eastAsia="zh-CN"/>
        </w:rPr>
        <w:t>造价</w:t>
      </w:r>
      <w:r>
        <w:rPr>
          <w:rFonts w:hint="eastAsia" w:cs="宋体" w:asciiTheme="minorEastAsia" w:hAnsiTheme="minorEastAsia"/>
          <w:sz w:val="24"/>
          <w:szCs w:val="24"/>
          <w:lang w:eastAsia="zh-CN"/>
        </w:rPr>
        <w:t>咨询业务。</w:t>
      </w:r>
    </w:p>
    <w:p w14:paraId="7ADA5070">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cs="宋体" w:asciiTheme="minorEastAsia" w:hAnsiTheme="minorEastAsia"/>
          <w:sz w:val="24"/>
          <w:szCs w:val="24"/>
          <w:lang w:eastAsia="zh-CN"/>
        </w:rPr>
      </w:pPr>
      <w:r>
        <w:rPr>
          <w:rFonts w:hint="eastAsia" w:cs="宋体" w:asciiTheme="minorEastAsia" w:hAnsiTheme="minorEastAsia"/>
          <w:b/>
          <w:bCs/>
          <w:sz w:val="24"/>
          <w:szCs w:val="24"/>
          <w:lang w:val="en-US" w:eastAsia="zh-CN"/>
        </w:rPr>
        <w:t>九</w:t>
      </w:r>
      <w:r>
        <w:rPr>
          <w:rFonts w:hint="eastAsia" w:cs="宋体" w:asciiTheme="minorEastAsia" w:hAnsiTheme="minorEastAsia"/>
          <w:b/>
          <w:bCs/>
          <w:sz w:val="24"/>
          <w:szCs w:val="24"/>
          <w:lang w:eastAsia="zh-CN"/>
        </w:rPr>
        <w:t>、</w:t>
      </w:r>
      <w:r>
        <w:rPr>
          <w:rFonts w:asciiTheme="minorEastAsia" w:hAnsiTheme="minorEastAsia" w:eastAsiaTheme="minorEastAsia"/>
          <w:sz w:val="24"/>
          <w:szCs w:val="24"/>
          <w:lang w:eastAsia="zh-CN"/>
        </w:rPr>
        <w:t>委托</w:t>
      </w:r>
      <w:r>
        <w:rPr>
          <w:rFonts w:hint="eastAsia" w:cs="宋体" w:asciiTheme="minorEastAsia" w:hAnsiTheme="minorEastAsia"/>
          <w:sz w:val="24"/>
          <w:szCs w:val="24"/>
          <w:lang w:val="en-US" w:eastAsia="zh-CN"/>
        </w:rPr>
        <w:t>人</w:t>
      </w:r>
      <w:r>
        <w:rPr>
          <w:rFonts w:hint="eastAsia" w:cs="宋体" w:asciiTheme="minorEastAsia" w:hAnsiTheme="minorEastAsia"/>
          <w:sz w:val="24"/>
          <w:szCs w:val="24"/>
          <w:lang w:eastAsia="zh-CN"/>
        </w:rPr>
        <w:t>、咨询人按照本次采购结果、本协议书以及第二阶段服务合同的约定开展合作，各自履行相应的权利和义务。</w:t>
      </w:r>
    </w:p>
    <w:p w14:paraId="5EEFD6F4">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Theme="minorEastAsia" w:hAnsiTheme="minorEastAsia"/>
          <w:sz w:val="24"/>
          <w:szCs w:val="24"/>
          <w:lang w:eastAsia="zh-CN"/>
        </w:rPr>
      </w:pPr>
      <w:r>
        <w:rPr>
          <w:rFonts w:hint="eastAsia" w:cs="宋体" w:asciiTheme="minorEastAsia" w:hAnsiTheme="minorEastAsia"/>
          <w:b/>
          <w:bCs/>
          <w:sz w:val="24"/>
          <w:szCs w:val="24"/>
          <w:lang w:eastAsia="zh-CN"/>
        </w:rPr>
        <w:t>十、</w:t>
      </w:r>
      <w:r>
        <w:rPr>
          <w:rFonts w:asciiTheme="minorEastAsia" w:hAnsiTheme="minorEastAsia" w:eastAsiaTheme="minorEastAsia"/>
          <w:sz w:val="24"/>
          <w:szCs w:val="24"/>
          <w:lang w:eastAsia="zh-CN"/>
        </w:rPr>
        <w:t>委托</w:t>
      </w:r>
      <w:r>
        <w:rPr>
          <w:rFonts w:hint="eastAsia" w:cs="宋体" w:asciiTheme="minorEastAsia" w:hAnsiTheme="minorEastAsia"/>
          <w:sz w:val="24"/>
          <w:szCs w:val="24"/>
          <w:lang w:val="en-US" w:eastAsia="zh-CN"/>
        </w:rPr>
        <w:t>人</w:t>
      </w:r>
      <w:r>
        <w:rPr>
          <w:rFonts w:hint="eastAsia" w:cs="宋体" w:asciiTheme="minorEastAsia" w:hAnsiTheme="minorEastAsia"/>
          <w:sz w:val="24"/>
          <w:szCs w:val="24"/>
          <w:lang w:eastAsia="zh-CN"/>
        </w:rPr>
        <w:t>组织开展本次合同采购活动，为委托人及服务对象提供</w:t>
      </w:r>
      <w:r>
        <w:rPr>
          <w:rFonts w:hint="eastAsia" w:asciiTheme="minorEastAsia" w:hAnsiTheme="minorEastAsia" w:eastAsiaTheme="minorEastAsia"/>
          <w:spacing w:val="-1"/>
          <w:sz w:val="24"/>
          <w:szCs w:val="24"/>
          <w:lang w:val="en-GB" w:eastAsia="zh-CN"/>
        </w:rPr>
        <w:t>造价</w:t>
      </w:r>
      <w:r>
        <w:rPr>
          <w:rFonts w:hint="eastAsia" w:cs="宋体" w:asciiTheme="minorEastAsia" w:hAnsiTheme="minorEastAsia"/>
          <w:sz w:val="24"/>
          <w:szCs w:val="24"/>
          <w:lang w:eastAsia="zh-CN"/>
        </w:rPr>
        <w:t>咨询服务，并依据国家相关法律法规和规定，对供应商（咨询人）在协议、合同履行期间的服务活动进行管理、监督和检查，供应商（咨询人）应予以积极配合，并承担相应的义务。</w:t>
      </w:r>
    </w:p>
    <w:p w14:paraId="68311FD0">
      <w:pPr>
        <w:spacing w:before="35" w:line="440" w:lineRule="exact"/>
        <w:ind w:right="4359" w:firstLine="472" w:firstLineChars="196"/>
        <w:rPr>
          <w:rFonts w:cs="宋体" w:asciiTheme="minorEastAsia" w:hAnsiTheme="minorEastAsia"/>
          <w:sz w:val="24"/>
          <w:szCs w:val="24"/>
          <w:lang w:eastAsia="zh-CN"/>
        </w:rPr>
      </w:pPr>
      <w:r>
        <w:rPr>
          <w:rFonts w:hint="eastAsia" w:cs="宋体" w:asciiTheme="minorEastAsia" w:hAnsiTheme="minorEastAsia"/>
          <w:b/>
          <w:bCs/>
          <w:sz w:val="24"/>
          <w:szCs w:val="24"/>
          <w:lang w:val="en-US" w:eastAsia="zh-CN"/>
        </w:rPr>
        <w:t>十一</w:t>
      </w:r>
      <w:r>
        <w:rPr>
          <w:rFonts w:cs="宋体" w:asciiTheme="minorEastAsia" w:hAnsiTheme="minorEastAsia"/>
          <w:b/>
          <w:bCs/>
          <w:sz w:val="24"/>
          <w:szCs w:val="24"/>
          <w:lang w:eastAsia="zh-CN"/>
        </w:rPr>
        <w:t>、词语定义</w:t>
      </w:r>
    </w:p>
    <w:p w14:paraId="1DB0CE70">
      <w:pPr>
        <w:pStyle w:val="16"/>
        <w:spacing w:before="35" w:line="440" w:lineRule="exact"/>
        <w:ind w:left="0" w:right="505"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协议书中相关词语的含义与通用条件中的定义与解释相同。</w:t>
      </w:r>
    </w:p>
    <w:p w14:paraId="2C163ECE">
      <w:pPr>
        <w:pStyle w:val="16"/>
        <w:spacing w:before="35" w:line="440" w:lineRule="exact"/>
        <w:ind w:left="0" w:right="505" w:firstLine="472" w:firstLineChars="196"/>
        <w:rPr>
          <w:rFonts w:cs="宋体" w:asciiTheme="minorEastAsia" w:hAnsiTheme="minorEastAsia" w:eastAsiaTheme="minorEastAsia"/>
          <w:sz w:val="24"/>
          <w:szCs w:val="24"/>
          <w:lang w:eastAsia="zh-CN"/>
        </w:rPr>
      </w:pPr>
      <w:r>
        <w:rPr>
          <w:rFonts w:hint="eastAsia" w:cs="宋体" w:asciiTheme="minorEastAsia" w:hAnsiTheme="minorEastAsia" w:eastAsiaTheme="minorEastAsia"/>
          <w:b/>
          <w:bCs/>
          <w:sz w:val="24"/>
          <w:szCs w:val="24"/>
          <w:lang w:val="en-US" w:eastAsia="zh-CN"/>
        </w:rPr>
        <w:t>十二</w:t>
      </w:r>
      <w:r>
        <w:rPr>
          <w:rFonts w:cs="宋体" w:asciiTheme="minorEastAsia" w:hAnsiTheme="minorEastAsia" w:eastAsiaTheme="minorEastAsia"/>
          <w:b/>
          <w:bCs/>
          <w:sz w:val="24"/>
          <w:szCs w:val="24"/>
          <w:lang w:eastAsia="zh-CN"/>
        </w:rPr>
        <w:t>、合同订立</w:t>
      </w:r>
    </w:p>
    <w:p w14:paraId="099068A3">
      <w:pPr>
        <w:pStyle w:val="16"/>
        <w:tabs>
          <w:tab w:val="left" w:pos="3119"/>
          <w:tab w:val="left" w:pos="4439"/>
          <w:tab w:val="left" w:pos="5759"/>
        </w:tabs>
        <w:spacing w:before="37" w:line="440" w:lineRule="exact"/>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1.订立时间：</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u w:val="single"/>
          <w:lang w:eastAsia="zh-CN"/>
        </w:rPr>
        <w:t>202</w:t>
      </w:r>
      <w:r>
        <w:rPr>
          <w:rFonts w:hint="eastAsia" w:asciiTheme="minorEastAsia" w:hAnsiTheme="minorEastAsia" w:eastAsiaTheme="minorEastAsia"/>
          <w:sz w:val="24"/>
          <w:szCs w:val="24"/>
          <w:u w:val="single"/>
          <w:lang w:val="en-US" w:eastAsia="zh-CN"/>
        </w:rPr>
        <w:t xml:space="preserve">5 </w:t>
      </w:r>
      <w:r>
        <w:rPr>
          <w:rFonts w:hint="eastAsia" w:cs="Times New Roman" w:asciiTheme="minorEastAsia" w:hAnsiTheme="minorEastAsia" w:eastAsiaTheme="minorEastAsia"/>
          <w:sz w:val="24"/>
          <w:szCs w:val="24"/>
          <w:u w:val="single"/>
          <w:lang w:eastAsia="zh-CN"/>
        </w:rPr>
        <w:t>年</w:t>
      </w:r>
      <w:r>
        <w:rPr>
          <w:rFonts w:hint="eastAsia" w:cs="Times New Roman" w:asciiTheme="minorEastAsia" w:hAnsiTheme="minorEastAsia" w:eastAsiaTheme="minorEastAsia"/>
          <w:sz w:val="24"/>
          <w:szCs w:val="24"/>
          <w:u w:val="single" w:color="000000"/>
          <w:lang w:eastAsia="zh-CN"/>
        </w:rPr>
        <w:t xml:space="preserve">    月    日</w:t>
      </w:r>
      <w:r>
        <w:rPr>
          <w:rFonts w:asciiTheme="minorEastAsia" w:hAnsiTheme="minorEastAsia" w:eastAsiaTheme="minorEastAsia"/>
          <w:sz w:val="24"/>
          <w:szCs w:val="24"/>
          <w:lang w:eastAsia="zh-CN"/>
        </w:rPr>
        <w:t>。</w:t>
      </w:r>
    </w:p>
    <w:p w14:paraId="28300486">
      <w:pPr>
        <w:tabs>
          <w:tab w:val="left" w:pos="5879"/>
        </w:tabs>
        <w:spacing w:before="155" w:line="440" w:lineRule="exact"/>
        <w:ind w:right="2425" w:firstLine="480" w:firstLineChars="200"/>
        <w:rPr>
          <w:rFonts w:cs="宋体" w:asciiTheme="minorEastAsia" w:hAnsiTheme="minorEastAsia"/>
          <w:sz w:val="24"/>
          <w:szCs w:val="24"/>
          <w:lang w:eastAsia="zh-CN"/>
        </w:rPr>
      </w:pPr>
      <w:r>
        <w:rPr>
          <w:rFonts w:cs="宋体" w:asciiTheme="minorEastAsia" w:hAnsiTheme="minorEastAsia"/>
          <w:sz w:val="24"/>
          <w:szCs w:val="24"/>
          <w:lang w:eastAsia="zh-CN"/>
        </w:rPr>
        <w:t>2.订立地点：</w:t>
      </w:r>
      <w:r>
        <w:rPr>
          <w:rFonts w:hint="eastAsia" w:cs="宋体" w:asciiTheme="minorEastAsia" w:hAnsiTheme="minorEastAsia"/>
          <w:sz w:val="24"/>
          <w:szCs w:val="24"/>
          <w:u w:val="single"/>
          <w:lang w:val="en-US" w:eastAsia="zh-CN"/>
        </w:rPr>
        <w:t xml:space="preserve">                    </w:t>
      </w:r>
      <w:r>
        <w:rPr>
          <w:rFonts w:cs="Times New Roman" w:asciiTheme="minorEastAsia" w:hAnsiTheme="minorEastAsia"/>
          <w:sz w:val="24"/>
          <w:szCs w:val="24"/>
          <w:lang w:eastAsia="zh-CN"/>
        </w:rPr>
        <w:t>。</w:t>
      </w:r>
    </w:p>
    <w:p w14:paraId="7E7AC1D4">
      <w:pPr>
        <w:tabs>
          <w:tab w:val="left" w:pos="5879"/>
        </w:tabs>
        <w:spacing w:before="155" w:line="480" w:lineRule="auto"/>
        <w:ind w:right="2425" w:firstLine="472" w:firstLineChars="196"/>
        <w:rPr>
          <w:rFonts w:cs="宋体" w:asciiTheme="minorEastAsia" w:hAnsiTheme="minorEastAsia"/>
          <w:sz w:val="24"/>
          <w:szCs w:val="24"/>
          <w:lang w:eastAsia="zh-CN"/>
        </w:rPr>
      </w:pPr>
      <w:r>
        <w:rPr>
          <w:rFonts w:hint="eastAsia" w:cs="宋体" w:asciiTheme="minorEastAsia" w:hAnsiTheme="minorEastAsia"/>
          <w:b/>
          <w:bCs/>
          <w:sz w:val="24"/>
          <w:szCs w:val="24"/>
          <w:lang w:val="en-US" w:eastAsia="zh-CN"/>
        </w:rPr>
        <w:t>十三</w:t>
      </w:r>
      <w:r>
        <w:rPr>
          <w:rFonts w:cs="宋体" w:asciiTheme="minorEastAsia" w:hAnsiTheme="minorEastAsia"/>
          <w:b/>
          <w:bCs/>
          <w:sz w:val="24"/>
          <w:szCs w:val="24"/>
          <w:lang w:eastAsia="zh-CN"/>
        </w:rPr>
        <w:t>、合同生效</w:t>
      </w:r>
    </w:p>
    <w:p w14:paraId="6C479D8E">
      <w:pPr>
        <w:spacing w:line="480" w:lineRule="auto"/>
        <w:ind w:firstLine="480" w:firstLineChars="200"/>
        <w:rPr>
          <w:rFonts w:cs="宋体" w:asciiTheme="minorEastAsia" w:hAnsiTheme="minorEastAsia"/>
          <w:sz w:val="24"/>
          <w:szCs w:val="24"/>
          <w:u w:val="single"/>
          <w:lang w:eastAsia="zh-CN"/>
        </w:rPr>
      </w:pPr>
      <w:r>
        <w:rPr>
          <w:rFonts w:cs="宋体" w:asciiTheme="minorEastAsia" w:hAnsiTheme="minorEastAsia"/>
          <w:sz w:val="24"/>
          <w:szCs w:val="24"/>
          <w:lang w:eastAsia="zh-CN"/>
        </w:rPr>
        <w:t>本合同自</w:t>
      </w:r>
      <w:r>
        <w:rPr>
          <w:rFonts w:hint="eastAsia" w:cs="宋体" w:asciiTheme="minorEastAsia" w:hAnsiTheme="minorEastAsia"/>
          <w:sz w:val="24"/>
          <w:szCs w:val="24"/>
          <w:u w:val="single"/>
          <w:lang w:eastAsia="zh-CN"/>
        </w:rPr>
        <w:t xml:space="preserve">  双方签字、盖章之日   </w:t>
      </w:r>
      <w:r>
        <w:rPr>
          <w:rFonts w:cs="宋体" w:asciiTheme="minorEastAsia" w:hAnsiTheme="minorEastAsia"/>
          <w:sz w:val="24"/>
          <w:szCs w:val="24"/>
          <w:lang w:eastAsia="zh-CN"/>
        </w:rPr>
        <w:t>生效。</w:t>
      </w:r>
    </w:p>
    <w:p w14:paraId="68E891E6">
      <w:pPr>
        <w:spacing w:line="480" w:lineRule="auto"/>
        <w:ind w:firstLine="458" w:firstLineChars="200"/>
        <w:rPr>
          <w:rFonts w:cs="宋体" w:asciiTheme="minorEastAsia" w:hAnsiTheme="minorEastAsia"/>
          <w:sz w:val="24"/>
          <w:szCs w:val="24"/>
          <w:lang w:eastAsia="zh-CN"/>
        </w:rPr>
      </w:pPr>
      <w:r>
        <w:rPr>
          <w:rFonts w:cs="宋体" w:asciiTheme="minorEastAsia" w:hAnsiTheme="minorEastAsia"/>
          <w:b/>
          <w:bCs/>
          <w:w w:val="95"/>
          <w:sz w:val="24"/>
          <w:szCs w:val="24"/>
          <w:lang w:eastAsia="zh-CN"/>
        </w:rPr>
        <w:t>十</w:t>
      </w:r>
      <w:r>
        <w:rPr>
          <w:rFonts w:hint="eastAsia" w:cs="宋体" w:asciiTheme="minorEastAsia" w:hAnsiTheme="minorEastAsia"/>
          <w:b/>
          <w:bCs/>
          <w:w w:val="95"/>
          <w:sz w:val="24"/>
          <w:szCs w:val="24"/>
          <w:lang w:val="en-US" w:eastAsia="zh-CN"/>
        </w:rPr>
        <w:t>四</w:t>
      </w:r>
      <w:r>
        <w:rPr>
          <w:rFonts w:cs="宋体" w:asciiTheme="minorEastAsia" w:hAnsiTheme="minorEastAsia"/>
          <w:b/>
          <w:bCs/>
          <w:w w:val="95"/>
          <w:sz w:val="24"/>
          <w:szCs w:val="24"/>
          <w:lang w:eastAsia="zh-CN"/>
        </w:rPr>
        <w:t>、合同份</w:t>
      </w:r>
      <w:r>
        <w:rPr>
          <w:rFonts w:hint="eastAsia" w:cs="宋体" w:asciiTheme="minorEastAsia" w:hAnsiTheme="minorEastAsia"/>
          <w:b/>
          <w:bCs/>
          <w:w w:val="95"/>
          <w:sz w:val="24"/>
          <w:szCs w:val="24"/>
          <w:lang w:eastAsia="zh-CN"/>
        </w:rPr>
        <w:t>数</w:t>
      </w:r>
    </w:p>
    <w:p w14:paraId="579DF70D">
      <w:pPr>
        <w:pStyle w:val="16"/>
        <w:tabs>
          <w:tab w:val="left" w:pos="959"/>
          <w:tab w:val="left" w:pos="2431"/>
          <w:tab w:val="left" w:pos="7204"/>
        </w:tabs>
        <w:spacing w:before="0" w:line="480" w:lineRule="auto"/>
        <w:ind w:left="0" w:right="119" w:firstLine="496" w:firstLineChars="200"/>
        <w:rPr>
          <w:rFonts w:asciiTheme="minorEastAsia" w:hAnsiTheme="minorEastAsia" w:eastAsiaTheme="minorEastAsia"/>
          <w:sz w:val="24"/>
          <w:szCs w:val="24"/>
          <w:lang w:eastAsia="zh-CN"/>
        </w:rPr>
      </w:pPr>
      <w:r>
        <w:rPr>
          <w:rFonts w:asciiTheme="minorEastAsia" w:hAnsiTheme="minorEastAsia" w:eastAsiaTheme="minorEastAsia"/>
          <w:spacing w:val="4"/>
          <w:sz w:val="24"/>
          <w:szCs w:val="24"/>
          <w:lang w:eastAsia="zh-CN"/>
        </w:rPr>
        <w:t>本合同一式</w:t>
      </w:r>
      <w:r>
        <w:rPr>
          <w:rFonts w:hint="eastAsia" w:cs="Times New Roman" w:asciiTheme="minorEastAsia" w:hAnsiTheme="minorEastAsia" w:eastAsiaTheme="minorEastAsia"/>
          <w:spacing w:val="4"/>
          <w:sz w:val="24"/>
          <w:szCs w:val="24"/>
          <w:u w:val="single" w:color="000000"/>
          <w:lang w:eastAsia="zh-CN"/>
        </w:rPr>
        <w:t xml:space="preserve"> </w:t>
      </w:r>
      <w:r>
        <w:rPr>
          <w:rFonts w:hint="eastAsia" w:cs="Times New Roman" w:asciiTheme="minorEastAsia" w:hAnsiTheme="minorEastAsia" w:eastAsiaTheme="minorEastAsia"/>
          <w:spacing w:val="4"/>
          <w:sz w:val="24"/>
          <w:szCs w:val="24"/>
          <w:u w:val="single" w:color="000000"/>
          <w:lang w:val="en-US" w:eastAsia="zh-CN"/>
        </w:rPr>
        <w:t xml:space="preserve">  </w:t>
      </w:r>
      <w:r>
        <w:rPr>
          <w:rFonts w:hint="eastAsia" w:cs="Times New Roman" w:asciiTheme="minorEastAsia" w:hAnsiTheme="minorEastAsia" w:eastAsiaTheme="minorEastAsia"/>
          <w:spacing w:val="4"/>
          <w:sz w:val="24"/>
          <w:szCs w:val="24"/>
          <w:u w:val="single" w:color="000000"/>
          <w:lang w:eastAsia="zh-CN"/>
        </w:rPr>
        <w:t xml:space="preserve"> </w:t>
      </w:r>
      <w:r>
        <w:rPr>
          <w:rFonts w:asciiTheme="minorEastAsia" w:hAnsiTheme="minorEastAsia" w:eastAsiaTheme="minorEastAsia"/>
          <w:spacing w:val="4"/>
          <w:sz w:val="24"/>
          <w:szCs w:val="24"/>
          <w:lang w:eastAsia="zh-CN"/>
        </w:rPr>
        <w:t>份，具有同等法律效力，其中委托人执</w:t>
      </w:r>
      <w:r>
        <w:rPr>
          <w:rFonts w:hint="eastAsia" w:cs="Times New Roman" w:asciiTheme="minorEastAsia" w:hAnsiTheme="minorEastAsia" w:eastAsiaTheme="minorEastAsia"/>
          <w:spacing w:val="4"/>
          <w:sz w:val="24"/>
          <w:szCs w:val="24"/>
          <w:u w:val="single" w:color="000000"/>
          <w:lang w:eastAsia="zh-CN"/>
        </w:rPr>
        <w:t xml:space="preserve"> </w:t>
      </w:r>
      <w:r>
        <w:rPr>
          <w:rFonts w:hint="eastAsia" w:cs="Times New Roman" w:asciiTheme="minorEastAsia" w:hAnsiTheme="minorEastAsia" w:eastAsiaTheme="minorEastAsia"/>
          <w:spacing w:val="4"/>
          <w:sz w:val="24"/>
          <w:szCs w:val="24"/>
          <w:u w:val="single" w:color="000000"/>
          <w:lang w:val="en-US" w:eastAsia="zh-CN"/>
        </w:rPr>
        <w:t xml:space="preserve">  </w:t>
      </w:r>
      <w:r>
        <w:rPr>
          <w:rFonts w:hint="eastAsia" w:cs="Times New Roman" w:asciiTheme="minorEastAsia" w:hAnsiTheme="minorEastAsia" w:eastAsiaTheme="minorEastAsia"/>
          <w:spacing w:val="4"/>
          <w:sz w:val="24"/>
          <w:szCs w:val="24"/>
          <w:u w:val="single" w:color="000000"/>
          <w:lang w:eastAsia="zh-CN"/>
        </w:rPr>
        <w:t xml:space="preserve"> </w:t>
      </w:r>
      <w:r>
        <w:rPr>
          <w:rFonts w:asciiTheme="minorEastAsia" w:hAnsiTheme="minorEastAsia" w:eastAsiaTheme="minorEastAsia"/>
          <w:spacing w:val="3"/>
          <w:sz w:val="24"/>
          <w:szCs w:val="24"/>
          <w:lang w:eastAsia="zh-CN"/>
        </w:rPr>
        <w:t>份，咨询人</w:t>
      </w:r>
      <w:r>
        <w:rPr>
          <w:rFonts w:hint="eastAsia" w:cs="Times New Roman" w:asciiTheme="minorEastAsia" w:hAnsiTheme="minorEastAsia" w:eastAsiaTheme="minorEastAsia"/>
          <w:sz w:val="24"/>
          <w:szCs w:val="24"/>
          <w:u w:val="single" w:color="000000"/>
          <w:lang w:eastAsia="zh-CN"/>
        </w:rPr>
        <w:t xml:space="preserve"> </w:t>
      </w:r>
      <w:r>
        <w:rPr>
          <w:rFonts w:hint="eastAsia" w:cs="Times New Roman" w:asciiTheme="minorEastAsia" w:hAnsiTheme="minorEastAsia" w:eastAsiaTheme="minorEastAsia"/>
          <w:sz w:val="24"/>
          <w:szCs w:val="24"/>
          <w:u w:val="single" w:color="000000"/>
          <w:lang w:val="en-US" w:eastAsia="zh-CN"/>
        </w:rPr>
        <w:t xml:space="preserve">  </w:t>
      </w:r>
      <w:r>
        <w:rPr>
          <w:rFonts w:hint="eastAsia" w:cs="Times New Roman" w:asciiTheme="minorEastAsia" w:hAnsiTheme="minorEastAsia" w:eastAsiaTheme="minorEastAsia"/>
          <w:sz w:val="24"/>
          <w:szCs w:val="24"/>
          <w:u w:val="single" w:color="000000"/>
          <w:lang w:eastAsia="zh-CN"/>
        </w:rPr>
        <w:t xml:space="preserve"> </w:t>
      </w:r>
      <w:r>
        <w:rPr>
          <w:rFonts w:asciiTheme="minorEastAsia" w:hAnsiTheme="minorEastAsia" w:eastAsiaTheme="minorEastAsia"/>
          <w:sz w:val="24"/>
          <w:szCs w:val="24"/>
          <w:lang w:eastAsia="zh-CN"/>
        </w:rPr>
        <w:t>份。</w:t>
      </w:r>
    </w:p>
    <w:p w14:paraId="52EF6F5B">
      <w:pPr>
        <w:pStyle w:val="16"/>
        <w:tabs>
          <w:tab w:val="left" w:pos="3124"/>
          <w:tab w:val="left" w:pos="4919"/>
          <w:tab w:val="left" w:pos="7463"/>
        </w:tabs>
        <w:spacing w:before="0" w:line="480" w:lineRule="auto"/>
        <w:ind w:left="0" w:firstLine="480" w:firstLineChars="200"/>
        <w:rPr>
          <w:rFonts w:asciiTheme="minorEastAsia" w:hAnsiTheme="minorEastAsia" w:eastAsiaTheme="minorEastAsia"/>
          <w:sz w:val="24"/>
          <w:szCs w:val="24"/>
          <w:lang w:eastAsia="zh-CN"/>
        </w:rPr>
      </w:pPr>
    </w:p>
    <w:p w14:paraId="078456B4">
      <w:pPr>
        <w:pStyle w:val="17"/>
        <w:rPr>
          <w:rFonts w:asciiTheme="minorEastAsia" w:hAnsiTheme="minorEastAsia" w:eastAsiaTheme="minorEastAsia"/>
          <w:sz w:val="24"/>
          <w:szCs w:val="24"/>
          <w:lang w:eastAsia="zh-CN"/>
        </w:rPr>
      </w:pPr>
    </w:p>
    <w:p w14:paraId="004533DB">
      <w:pPr>
        <w:pStyle w:val="17"/>
        <w:rPr>
          <w:rFonts w:asciiTheme="minorEastAsia" w:hAnsiTheme="minorEastAsia" w:eastAsiaTheme="minorEastAsia"/>
          <w:sz w:val="24"/>
          <w:szCs w:val="24"/>
          <w:lang w:eastAsia="zh-CN"/>
        </w:rPr>
      </w:pPr>
    </w:p>
    <w:p w14:paraId="0FF2E232">
      <w:pPr>
        <w:pStyle w:val="17"/>
        <w:rPr>
          <w:rFonts w:asciiTheme="minorEastAsia" w:hAnsiTheme="minorEastAsia" w:eastAsiaTheme="minorEastAsia"/>
          <w:sz w:val="24"/>
          <w:szCs w:val="24"/>
          <w:lang w:eastAsia="zh-CN"/>
        </w:rPr>
      </w:pPr>
    </w:p>
    <w:p w14:paraId="39A11A0A">
      <w:pPr>
        <w:pStyle w:val="16"/>
        <w:tabs>
          <w:tab w:val="left" w:pos="3124"/>
          <w:tab w:val="left" w:pos="4919"/>
          <w:tab w:val="left" w:pos="7463"/>
        </w:tabs>
        <w:spacing w:before="0" w:line="480" w:lineRule="auto"/>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委托</w:t>
      </w:r>
      <w:r>
        <w:rPr>
          <w:rFonts w:asciiTheme="minorEastAsia" w:hAnsiTheme="minorEastAsia" w:eastAsiaTheme="minorEastAsia"/>
          <w:spacing w:val="1"/>
          <w:sz w:val="24"/>
          <w:szCs w:val="24"/>
          <w:lang w:eastAsia="zh-CN"/>
        </w:rPr>
        <w:t>人：</w:t>
      </w:r>
      <w:r>
        <w:rPr>
          <w:rFonts w:hint="eastAsia" w:asciiTheme="minorEastAsia" w:hAnsiTheme="minorEastAsia" w:eastAsiaTheme="minorEastAsia"/>
          <w:spacing w:val="1"/>
          <w:sz w:val="24"/>
          <w:szCs w:val="24"/>
          <w:lang w:eastAsia="zh-CN"/>
        </w:rPr>
        <w:t>卢氏县财政局</w:t>
      </w:r>
      <w:r>
        <w:rPr>
          <w:rFonts w:asciiTheme="minorEastAsia" w:hAnsiTheme="minorEastAsia" w:eastAsiaTheme="minorEastAsia"/>
          <w:sz w:val="24"/>
          <w:szCs w:val="24"/>
          <w:lang w:eastAsia="zh-CN"/>
        </w:rPr>
        <w:t>（盖章）</w:t>
      </w:r>
      <w:r>
        <w:rPr>
          <w:rFonts w:asciiTheme="minorEastAsia" w:hAnsiTheme="minorEastAsia" w:eastAsiaTheme="minorEastAsia"/>
          <w:sz w:val="24"/>
          <w:szCs w:val="24"/>
          <w:lang w:eastAsia="zh-CN"/>
        </w:rPr>
        <w:tab/>
      </w:r>
      <w:r>
        <w:rPr>
          <w:rFonts w:asciiTheme="minorEastAsia" w:hAnsiTheme="minorEastAsia" w:eastAsiaTheme="minorEastAsia"/>
          <w:sz w:val="24"/>
          <w:szCs w:val="24"/>
          <w:lang w:eastAsia="zh-CN"/>
        </w:rPr>
        <w:t>咨询</w:t>
      </w:r>
      <w:r>
        <w:rPr>
          <w:rFonts w:asciiTheme="minorEastAsia" w:hAnsiTheme="minorEastAsia" w:eastAsiaTheme="minorEastAsia"/>
          <w:spacing w:val="1"/>
          <w:sz w:val="24"/>
          <w:szCs w:val="24"/>
          <w:lang w:eastAsia="zh-CN"/>
        </w:rPr>
        <w:t>人：</w:t>
      </w:r>
      <w:r>
        <w:rPr>
          <w:rFonts w:cs="Times New Roman" w:asciiTheme="minorEastAsia" w:hAnsiTheme="minorEastAsia" w:eastAsiaTheme="minorEastAsia"/>
          <w:spacing w:val="1"/>
          <w:sz w:val="24"/>
          <w:szCs w:val="24"/>
          <w:u w:val="single" w:color="000000"/>
          <w:lang w:eastAsia="zh-CN"/>
        </w:rPr>
        <w:tab/>
      </w:r>
      <w:r>
        <w:rPr>
          <w:rFonts w:asciiTheme="minorEastAsia" w:hAnsiTheme="minorEastAsia" w:eastAsiaTheme="minorEastAsia"/>
          <w:sz w:val="24"/>
          <w:szCs w:val="24"/>
          <w:lang w:eastAsia="zh-CN"/>
        </w:rPr>
        <w:t>（盖章）</w:t>
      </w:r>
    </w:p>
    <w:p w14:paraId="2D0FC1DC">
      <w:pPr>
        <w:pStyle w:val="16"/>
        <w:tabs>
          <w:tab w:val="left" w:pos="3124"/>
          <w:tab w:val="left" w:pos="4919"/>
          <w:tab w:val="left" w:pos="7463"/>
        </w:tabs>
        <w:spacing w:before="0" w:line="480" w:lineRule="auto"/>
        <w:ind w:left="0" w:right="119"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法定代表人或其授权的</w:t>
      </w:r>
      <w:r>
        <w:rPr>
          <w:rFonts w:asciiTheme="minorEastAsia" w:hAnsiTheme="minorEastAsia" w:eastAsiaTheme="minorEastAsia"/>
          <w:sz w:val="24"/>
          <w:szCs w:val="24"/>
          <w:lang w:eastAsia="zh-CN"/>
        </w:rPr>
        <w:tab/>
      </w:r>
      <w:r>
        <w:rPr>
          <w:rFonts w:asciiTheme="minorEastAsia" w:hAnsiTheme="minorEastAsia" w:eastAsiaTheme="minorEastAsia"/>
          <w:sz w:val="24"/>
          <w:szCs w:val="24"/>
          <w:lang w:eastAsia="zh-CN"/>
        </w:rPr>
        <w:tab/>
      </w:r>
      <w:r>
        <w:rPr>
          <w:rFonts w:asciiTheme="minorEastAsia" w:hAnsiTheme="minorEastAsia" w:eastAsiaTheme="minorEastAsia"/>
          <w:sz w:val="24"/>
          <w:szCs w:val="24"/>
          <w:lang w:eastAsia="zh-CN"/>
        </w:rPr>
        <w:t>法定代表人或其授权的</w:t>
      </w:r>
    </w:p>
    <w:p w14:paraId="6E716049">
      <w:pPr>
        <w:pStyle w:val="16"/>
        <w:tabs>
          <w:tab w:val="left" w:pos="3195"/>
          <w:tab w:val="left" w:pos="4912"/>
          <w:tab w:val="left" w:pos="7755"/>
        </w:tabs>
        <w:spacing w:before="0" w:line="480" w:lineRule="auto"/>
        <w:ind w:left="0" w:right="122"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代理人：</w:t>
      </w:r>
      <w:r>
        <w:rPr>
          <w:rFonts w:hint="eastAsia" w:ascii="宋体" w:hAnsi="宋体" w:eastAsia="宋体" w:cs="宋体"/>
          <w:sz w:val="24"/>
          <w:szCs w:val="24"/>
          <w:u w:val="single" w:color="000000"/>
          <w:lang w:eastAsia="zh-CN"/>
        </w:rPr>
        <w:tab/>
      </w:r>
      <w:r>
        <w:rPr>
          <w:rFonts w:hint="eastAsia" w:ascii="宋体" w:hAnsi="宋体" w:eastAsia="宋体" w:cs="宋体"/>
          <w:sz w:val="24"/>
          <w:szCs w:val="24"/>
          <w:lang w:eastAsia="zh-CN"/>
        </w:rPr>
        <w:t>（签字）</w:t>
      </w:r>
      <w:r>
        <w:rPr>
          <w:rFonts w:hint="eastAsia" w:ascii="宋体" w:hAnsi="宋体" w:eastAsia="宋体" w:cs="宋体"/>
          <w:sz w:val="24"/>
          <w:szCs w:val="24"/>
          <w:lang w:eastAsia="zh-CN"/>
        </w:rPr>
        <w:tab/>
      </w:r>
      <w:r>
        <w:rPr>
          <w:rFonts w:hint="eastAsia" w:ascii="宋体" w:hAnsi="宋体" w:eastAsia="宋体" w:cs="宋体"/>
          <w:sz w:val="24"/>
          <w:szCs w:val="24"/>
          <w:lang w:eastAsia="zh-CN"/>
        </w:rPr>
        <w:t>代理人：</w:t>
      </w:r>
      <w:r>
        <w:rPr>
          <w:rFonts w:hint="eastAsia" w:ascii="宋体" w:hAnsi="宋体" w:eastAsia="宋体" w:cs="宋体"/>
          <w:sz w:val="24"/>
          <w:szCs w:val="24"/>
          <w:u w:val="single" w:color="000000"/>
          <w:lang w:eastAsia="zh-CN"/>
        </w:rPr>
        <w:tab/>
      </w:r>
      <w:r>
        <w:rPr>
          <w:rFonts w:hint="eastAsia" w:ascii="宋体" w:hAnsi="宋体" w:eastAsia="宋体" w:cs="宋体"/>
          <w:sz w:val="24"/>
          <w:szCs w:val="24"/>
          <w:lang w:eastAsia="zh-CN"/>
        </w:rPr>
        <w:t>（签字）</w:t>
      </w:r>
    </w:p>
    <w:p w14:paraId="42BC79E9">
      <w:pPr>
        <w:pStyle w:val="16"/>
        <w:tabs>
          <w:tab w:val="left" w:pos="1319"/>
          <w:tab w:val="left" w:pos="4919"/>
          <w:tab w:val="left" w:pos="5639"/>
        </w:tabs>
        <w:spacing w:before="0" w:line="480" w:lineRule="auto"/>
        <w:ind w:left="6218" w:leftChars="218" w:hanging="5760" w:hangingChars="2400"/>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住</w:t>
      </w:r>
      <w:r>
        <w:rPr>
          <w:rFonts w:hint="eastAsia" w:ascii="宋体" w:hAnsi="宋体" w:eastAsia="宋体" w:cs="宋体"/>
          <w:sz w:val="24"/>
          <w:szCs w:val="24"/>
          <w:lang w:eastAsia="zh-CN"/>
        </w:rPr>
        <w:tab/>
      </w:r>
      <w:r>
        <w:rPr>
          <w:rFonts w:hint="eastAsia" w:ascii="宋体" w:hAnsi="宋体" w:eastAsia="宋体" w:cs="宋体"/>
          <w:sz w:val="24"/>
          <w:szCs w:val="24"/>
          <w:lang w:eastAsia="zh-CN"/>
        </w:rPr>
        <w:t>所：</w:t>
      </w:r>
      <w:r>
        <w:rPr>
          <w:rFonts w:hint="eastAsia" w:ascii="宋体" w:hAnsi="宋体" w:eastAsia="宋体" w:cs="宋体"/>
          <w:sz w:val="24"/>
          <w:szCs w:val="24"/>
          <w:lang w:eastAsia="zh-CN"/>
        </w:rPr>
        <w:tab/>
      </w:r>
      <w:r>
        <w:rPr>
          <w:rFonts w:hint="eastAsia" w:ascii="宋体" w:hAnsi="宋体" w:eastAsia="宋体" w:cs="宋体"/>
          <w:sz w:val="24"/>
          <w:szCs w:val="24"/>
          <w:lang w:eastAsia="zh-CN"/>
        </w:rPr>
        <w:t>住</w:t>
      </w:r>
      <w:r>
        <w:rPr>
          <w:rFonts w:hint="eastAsia" w:ascii="宋体" w:hAnsi="宋体" w:eastAsia="宋体" w:cs="宋体"/>
          <w:sz w:val="24"/>
          <w:szCs w:val="24"/>
          <w:lang w:eastAsia="zh-CN"/>
        </w:rPr>
        <w:tab/>
      </w:r>
      <w:r>
        <w:rPr>
          <w:rFonts w:hint="eastAsia" w:ascii="宋体" w:hAnsi="宋体" w:eastAsia="宋体" w:cs="宋体"/>
          <w:sz w:val="24"/>
          <w:szCs w:val="24"/>
          <w:lang w:eastAsia="zh-CN"/>
        </w:rPr>
        <w:t>所：</w:t>
      </w:r>
      <w:r>
        <w:rPr>
          <w:rFonts w:hint="eastAsia" w:ascii="宋体" w:hAnsi="宋体" w:eastAsia="宋体" w:cs="宋体"/>
          <w:color w:val="000000"/>
          <w:sz w:val="24"/>
          <w:szCs w:val="24"/>
          <w:lang w:eastAsia="zh-CN"/>
        </w:rPr>
        <w:t xml:space="preserve"> </w:t>
      </w:r>
    </w:p>
    <w:p w14:paraId="30B58B12">
      <w:pPr>
        <w:pStyle w:val="16"/>
        <w:tabs>
          <w:tab w:val="left" w:pos="1319"/>
          <w:tab w:val="left" w:pos="4919"/>
          <w:tab w:val="left" w:pos="5639"/>
        </w:tabs>
        <w:spacing w:before="0"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账</w:t>
      </w:r>
      <w:r>
        <w:rPr>
          <w:rFonts w:hint="eastAsia" w:ascii="宋体" w:hAnsi="宋体" w:eastAsia="宋体" w:cs="宋体"/>
          <w:sz w:val="24"/>
          <w:szCs w:val="24"/>
          <w:lang w:eastAsia="zh-CN"/>
        </w:rPr>
        <w:tab/>
      </w:r>
      <w:r>
        <w:rPr>
          <w:rFonts w:hint="eastAsia" w:ascii="宋体" w:hAnsi="宋体" w:eastAsia="宋体" w:cs="宋体"/>
          <w:sz w:val="24"/>
          <w:szCs w:val="24"/>
          <w:lang w:eastAsia="zh-CN"/>
        </w:rPr>
        <w:t>号：</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ab/>
      </w:r>
      <w:r>
        <w:rPr>
          <w:rFonts w:hint="eastAsia" w:ascii="宋体" w:hAnsi="宋体" w:eastAsia="宋体" w:cs="宋体"/>
          <w:sz w:val="24"/>
          <w:szCs w:val="24"/>
          <w:lang w:eastAsia="zh-CN"/>
        </w:rPr>
        <w:t>账</w:t>
      </w:r>
      <w:r>
        <w:rPr>
          <w:rFonts w:hint="eastAsia" w:ascii="宋体" w:hAnsi="宋体" w:eastAsia="宋体" w:cs="宋体"/>
          <w:sz w:val="24"/>
          <w:szCs w:val="24"/>
          <w:lang w:eastAsia="zh-CN"/>
        </w:rPr>
        <w:tab/>
      </w:r>
      <w:r>
        <w:rPr>
          <w:rFonts w:hint="eastAsia" w:ascii="宋体" w:hAnsi="宋体" w:eastAsia="宋体" w:cs="宋体"/>
          <w:sz w:val="24"/>
          <w:szCs w:val="24"/>
          <w:lang w:eastAsia="zh-CN"/>
        </w:rPr>
        <w:t>号：</w:t>
      </w:r>
    </w:p>
    <w:p w14:paraId="399E2C99">
      <w:pPr>
        <w:spacing w:line="520" w:lineRule="atLeas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开户银行：</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 xml:space="preserve">  开户银行： </w:t>
      </w:r>
    </w:p>
    <w:p w14:paraId="200E87C5">
      <w:pPr>
        <w:pStyle w:val="16"/>
        <w:tabs>
          <w:tab w:val="left" w:pos="4919"/>
        </w:tabs>
        <w:spacing w:before="0" w:line="360" w:lineRule="auto"/>
        <w:ind w:left="0" w:firstLine="480" w:firstLineChars="200"/>
        <w:rPr>
          <w:rFonts w:hint="eastAsia" w:ascii="宋体" w:hAnsi="宋体" w:eastAsia="宋体" w:cs="宋体"/>
          <w:sz w:val="24"/>
          <w:szCs w:val="24"/>
          <w:lang w:eastAsia="zh-CN"/>
        </w:rPr>
      </w:pPr>
    </w:p>
    <w:p w14:paraId="1B8D2814">
      <w:pPr>
        <w:pStyle w:val="16"/>
        <w:tabs>
          <w:tab w:val="left" w:pos="4919"/>
        </w:tabs>
        <w:spacing w:before="0" w:line="480" w:lineRule="auto"/>
        <w:ind w:left="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邮政编码：</w:t>
      </w:r>
      <w:r>
        <w:rPr>
          <w:rFonts w:hint="eastAsia" w:ascii="宋体" w:hAnsi="宋体" w:eastAsia="宋体" w:cs="宋体"/>
          <w:sz w:val="24"/>
          <w:szCs w:val="24"/>
          <w:lang w:eastAsia="zh-CN"/>
        </w:rPr>
        <w:tab/>
      </w:r>
      <w:r>
        <w:rPr>
          <w:rFonts w:hint="eastAsia" w:ascii="宋体" w:hAnsi="宋体" w:eastAsia="宋体" w:cs="宋体"/>
          <w:sz w:val="24"/>
          <w:szCs w:val="24"/>
          <w:lang w:eastAsia="zh-CN"/>
        </w:rPr>
        <w:t>邮政编码：</w:t>
      </w:r>
    </w:p>
    <w:p w14:paraId="0593C9C7">
      <w:pPr>
        <w:pStyle w:val="16"/>
        <w:tabs>
          <w:tab w:val="left" w:pos="1319"/>
          <w:tab w:val="left" w:pos="4919"/>
          <w:tab w:val="left" w:pos="5639"/>
        </w:tabs>
        <w:spacing w:before="0" w:line="480" w:lineRule="auto"/>
        <w:ind w:left="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电</w:t>
      </w:r>
      <w:r>
        <w:rPr>
          <w:rFonts w:hint="eastAsia" w:ascii="宋体" w:hAnsi="宋体" w:eastAsia="宋体" w:cs="宋体"/>
          <w:sz w:val="24"/>
          <w:szCs w:val="24"/>
          <w:lang w:eastAsia="zh-CN"/>
        </w:rPr>
        <w:tab/>
      </w:r>
      <w:r>
        <w:rPr>
          <w:rFonts w:hint="eastAsia" w:ascii="宋体" w:hAnsi="宋体" w:eastAsia="宋体" w:cs="宋体"/>
          <w:sz w:val="24"/>
          <w:szCs w:val="24"/>
          <w:lang w:eastAsia="zh-CN"/>
        </w:rPr>
        <w:t>话：</w:t>
      </w:r>
      <w:r>
        <w:rPr>
          <w:rFonts w:hint="eastAsia" w:ascii="宋体" w:hAnsi="宋体" w:eastAsia="宋体" w:cs="宋体"/>
          <w:sz w:val="24"/>
          <w:szCs w:val="24"/>
          <w:lang w:eastAsia="zh-CN"/>
        </w:rPr>
        <w:tab/>
      </w:r>
      <w:r>
        <w:rPr>
          <w:rFonts w:hint="eastAsia" w:ascii="宋体" w:hAnsi="宋体" w:eastAsia="宋体" w:cs="宋体"/>
          <w:sz w:val="24"/>
          <w:szCs w:val="24"/>
          <w:lang w:eastAsia="zh-CN"/>
        </w:rPr>
        <w:t>电</w:t>
      </w:r>
      <w:r>
        <w:rPr>
          <w:rFonts w:hint="eastAsia" w:ascii="宋体" w:hAnsi="宋体" w:eastAsia="宋体" w:cs="宋体"/>
          <w:sz w:val="24"/>
          <w:szCs w:val="24"/>
          <w:lang w:eastAsia="zh-CN"/>
        </w:rPr>
        <w:tab/>
      </w:r>
      <w:r>
        <w:rPr>
          <w:rFonts w:hint="eastAsia" w:ascii="宋体" w:hAnsi="宋体" w:eastAsia="宋体" w:cs="宋体"/>
          <w:sz w:val="24"/>
          <w:szCs w:val="24"/>
          <w:lang w:eastAsia="zh-CN"/>
        </w:rPr>
        <w:t>话：</w:t>
      </w:r>
    </w:p>
    <w:p w14:paraId="754BB24B">
      <w:pPr>
        <w:pStyle w:val="16"/>
        <w:tabs>
          <w:tab w:val="left" w:pos="4919"/>
        </w:tabs>
        <w:spacing w:before="0" w:line="480" w:lineRule="auto"/>
        <w:ind w:left="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电子信箱：</w:t>
      </w:r>
      <w:r>
        <w:rPr>
          <w:rFonts w:hint="eastAsia" w:ascii="宋体" w:hAnsi="宋体" w:eastAsia="宋体" w:cs="宋体"/>
          <w:sz w:val="24"/>
          <w:szCs w:val="24"/>
          <w:lang w:eastAsia="zh-CN"/>
        </w:rPr>
        <w:tab/>
      </w:r>
      <w:r>
        <w:rPr>
          <w:rFonts w:hint="eastAsia" w:ascii="宋体" w:hAnsi="宋体" w:eastAsia="宋体" w:cs="宋体"/>
          <w:sz w:val="24"/>
          <w:szCs w:val="24"/>
          <w:lang w:eastAsia="zh-CN"/>
        </w:rPr>
        <w:t xml:space="preserve">电子信箱： </w:t>
      </w:r>
    </w:p>
    <w:p w14:paraId="12489A52">
      <w:pPr>
        <w:pStyle w:val="16"/>
        <w:tabs>
          <w:tab w:val="left" w:pos="4919"/>
        </w:tabs>
        <w:spacing w:before="0" w:line="480" w:lineRule="auto"/>
        <w:ind w:left="0" w:firstLine="420" w:firstLineChars="200"/>
        <w:rPr>
          <w:rFonts w:asciiTheme="minorEastAsia" w:hAnsiTheme="minorEastAsia" w:eastAsiaTheme="minorEastAsia"/>
          <w:lang w:eastAsia="zh-CN"/>
        </w:rPr>
      </w:pPr>
    </w:p>
    <w:p w14:paraId="643306DE">
      <w:pPr>
        <w:rPr>
          <w:rFonts w:asciiTheme="minorEastAsia" w:hAnsiTheme="minorEastAsia" w:eastAsiaTheme="minorEastAsia"/>
          <w:lang w:eastAsia="zh-CN"/>
        </w:rPr>
      </w:pPr>
      <w:bookmarkStart w:id="20" w:name="_Toc491675246"/>
      <w:r>
        <w:rPr>
          <w:rFonts w:asciiTheme="minorEastAsia" w:hAnsiTheme="minorEastAsia" w:eastAsiaTheme="minorEastAsia"/>
          <w:lang w:eastAsia="zh-CN"/>
        </w:rPr>
        <w:br w:type="page"/>
      </w:r>
    </w:p>
    <w:p w14:paraId="2A1D2E52">
      <w:pPr>
        <w:rPr>
          <w:lang w:eastAsia="zh-CN"/>
        </w:rPr>
      </w:pPr>
    </w:p>
    <w:p w14:paraId="039C8DCC">
      <w:pPr>
        <w:pStyle w:val="3"/>
        <w:tabs>
          <w:tab w:val="left" w:pos="1504"/>
        </w:tabs>
        <w:spacing w:line="420" w:lineRule="exact"/>
        <w:ind w:right="2"/>
        <w:jc w:val="center"/>
        <w:rPr>
          <w:rFonts w:asciiTheme="minorEastAsia" w:hAnsiTheme="minorEastAsia" w:eastAsiaTheme="minorEastAsia"/>
          <w:lang w:eastAsia="zh-CN"/>
        </w:rPr>
      </w:pPr>
      <w:r>
        <w:rPr>
          <w:rFonts w:asciiTheme="minorEastAsia" w:hAnsiTheme="minorEastAsia" w:eastAsiaTheme="minorEastAsia"/>
          <w:lang w:eastAsia="zh-CN"/>
        </w:rPr>
        <w:t>第二部分</w:t>
      </w:r>
      <w:r>
        <w:rPr>
          <w:rFonts w:asciiTheme="minorEastAsia" w:hAnsiTheme="minorEastAsia" w:eastAsiaTheme="minorEastAsia"/>
          <w:lang w:eastAsia="zh-CN"/>
        </w:rPr>
        <w:tab/>
      </w:r>
      <w:r>
        <w:rPr>
          <w:rFonts w:asciiTheme="minorEastAsia" w:hAnsiTheme="minorEastAsia" w:eastAsiaTheme="minorEastAsia"/>
          <w:lang w:eastAsia="zh-CN"/>
        </w:rPr>
        <w:t>通用条件</w:t>
      </w:r>
      <w:bookmarkEnd w:id="20"/>
    </w:p>
    <w:p w14:paraId="1A6D1BCB">
      <w:pPr>
        <w:pStyle w:val="4"/>
        <w:spacing w:line="420" w:lineRule="exact"/>
        <w:rPr>
          <w:rFonts w:asciiTheme="minorEastAsia" w:hAnsiTheme="minorEastAsia" w:eastAsiaTheme="minorEastAsia"/>
          <w:b w:val="0"/>
          <w:bCs w:val="0"/>
          <w:sz w:val="24"/>
          <w:szCs w:val="24"/>
          <w:lang w:eastAsia="zh-CN"/>
        </w:rPr>
      </w:pPr>
      <w:bookmarkStart w:id="21" w:name="_Toc491675247"/>
      <w:r>
        <w:rPr>
          <w:rFonts w:cs="Palatino Linotype" w:asciiTheme="minorEastAsia" w:hAnsiTheme="minorEastAsia" w:eastAsiaTheme="minorEastAsia"/>
          <w:sz w:val="24"/>
          <w:szCs w:val="24"/>
          <w:lang w:eastAsia="zh-CN"/>
        </w:rPr>
        <w:t>1.</w:t>
      </w:r>
      <w:r>
        <w:rPr>
          <w:rFonts w:asciiTheme="minorEastAsia" w:hAnsiTheme="minorEastAsia" w:eastAsiaTheme="minorEastAsia"/>
          <w:sz w:val="24"/>
          <w:szCs w:val="24"/>
          <w:lang w:eastAsia="zh-CN"/>
        </w:rPr>
        <w:t>词语定义、语言、解释顺序与适用法律</w:t>
      </w:r>
      <w:bookmarkEnd w:id="21"/>
    </w:p>
    <w:p w14:paraId="5839D196">
      <w:pPr>
        <w:pStyle w:val="16"/>
        <w:keepNext w:val="0"/>
        <w:keepLines w:val="0"/>
        <w:pageBreakBefore w:val="0"/>
        <w:widowControl w:val="0"/>
        <w:kinsoku/>
        <w:wordWrap/>
        <w:overflowPunct/>
        <w:topLinePunct w:val="0"/>
        <w:autoSpaceDE/>
        <w:autoSpaceDN/>
        <w:bidi w:val="0"/>
        <w:adjustRightInd/>
        <w:snapToGrid/>
        <w:spacing w:before="0" w:line="400" w:lineRule="exact"/>
        <w:ind w:right="145"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1.1词语定义组成本合同的全部文件中的下列名词和用语应具有本款所赋予的含义</w:t>
      </w:r>
    </w:p>
    <w:p w14:paraId="5D9D1454">
      <w:pPr>
        <w:pStyle w:val="16"/>
        <w:keepNext w:val="0"/>
        <w:keepLines w:val="0"/>
        <w:pageBreakBefore w:val="0"/>
        <w:widowControl w:val="0"/>
        <w:kinsoku/>
        <w:wordWrap/>
        <w:overflowPunct/>
        <w:topLinePunct w:val="0"/>
        <w:autoSpaceDE/>
        <w:autoSpaceDN/>
        <w:bidi w:val="0"/>
        <w:adjustRightInd/>
        <w:snapToGrid/>
        <w:spacing w:before="0" w:line="400" w:lineRule="exact"/>
        <w:ind w:right="145"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1.1.1“工程”是指按照本合同约定实施造价咨询与其他服务的建设工程。</w:t>
      </w:r>
    </w:p>
    <w:p w14:paraId="65882681">
      <w:pPr>
        <w:pStyle w:val="16"/>
        <w:keepNext w:val="0"/>
        <w:keepLines w:val="0"/>
        <w:pageBreakBefore w:val="0"/>
        <w:widowControl w:val="0"/>
        <w:kinsoku/>
        <w:wordWrap/>
        <w:overflowPunct/>
        <w:topLinePunct w:val="0"/>
        <w:autoSpaceDE/>
        <w:autoSpaceDN/>
        <w:bidi w:val="0"/>
        <w:adjustRightInd/>
        <w:snapToGrid/>
        <w:spacing w:before="37"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1.1.2“工程造价”是指工程项目建设过程中预计或实际支出的全部费用。</w:t>
      </w:r>
    </w:p>
    <w:p w14:paraId="00F5FF13">
      <w:pPr>
        <w:pStyle w:val="16"/>
        <w:keepNext w:val="0"/>
        <w:keepLines w:val="0"/>
        <w:pageBreakBefore w:val="0"/>
        <w:widowControl w:val="0"/>
        <w:kinsoku/>
        <w:wordWrap/>
        <w:overflowPunct/>
        <w:topLinePunct w:val="0"/>
        <w:autoSpaceDE/>
        <w:autoSpaceDN/>
        <w:bidi w:val="0"/>
        <w:adjustRightInd/>
        <w:snapToGrid/>
        <w:spacing w:before="37"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1.1.3“委托人”是指本合同中委托造价咨询与其他服务的一方，及其合法的继承人或受让人。</w:t>
      </w:r>
    </w:p>
    <w:p w14:paraId="5D62DC54">
      <w:pPr>
        <w:pStyle w:val="16"/>
        <w:keepNext w:val="0"/>
        <w:keepLines w:val="0"/>
        <w:pageBreakBefore w:val="0"/>
        <w:widowControl w:val="0"/>
        <w:kinsoku/>
        <w:wordWrap/>
        <w:overflowPunct/>
        <w:topLinePunct w:val="0"/>
        <w:autoSpaceDE/>
        <w:autoSpaceDN/>
        <w:bidi w:val="0"/>
        <w:adjustRightInd/>
        <w:snapToGrid/>
        <w:spacing w:before="37" w:line="400" w:lineRule="exact"/>
        <w:ind w:firstLine="456" w:firstLineChars="200"/>
        <w:textAlignment w:val="auto"/>
        <w:rPr>
          <w:rFonts w:hint="eastAsia" w:ascii="宋体" w:hAnsi="宋体" w:eastAsia="宋体" w:cs="宋体"/>
          <w:sz w:val="24"/>
          <w:szCs w:val="24"/>
          <w:lang w:eastAsia="zh-CN"/>
        </w:rPr>
      </w:pPr>
      <w:r>
        <w:rPr>
          <w:rFonts w:hint="eastAsia" w:ascii="宋体" w:hAnsi="宋体" w:eastAsia="宋体" w:cs="宋体"/>
          <w:w w:val="95"/>
          <w:sz w:val="24"/>
          <w:szCs w:val="24"/>
          <w:lang w:eastAsia="zh-CN"/>
        </w:rPr>
        <w:t>1.1</w:t>
      </w:r>
      <w:r>
        <w:rPr>
          <w:rFonts w:hint="eastAsia" w:ascii="宋体" w:hAnsi="宋体" w:eastAsia="宋体" w:cs="宋体"/>
          <w:sz w:val="24"/>
          <w:szCs w:val="24"/>
          <w:lang w:eastAsia="zh-CN"/>
        </w:rPr>
        <w:t>.4“咨询人”是指本合同中提供造价咨询与其他服务的一方，及其合法的继承人。</w:t>
      </w:r>
    </w:p>
    <w:p w14:paraId="03329DE0">
      <w:pPr>
        <w:pStyle w:val="16"/>
        <w:keepNext w:val="0"/>
        <w:keepLines w:val="0"/>
        <w:pageBreakBefore w:val="0"/>
        <w:widowControl w:val="0"/>
        <w:kinsoku/>
        <w:wordWrap/>
        <w:overflowPunct/>
        <w:topLinePunct w:val="0"/>
        <w:autoSpaceDE/>
        <w:autoSpaceDN/>
        <w:bidi w:val="0"/>
        <w:adjustRightInd/>
        <w:snapToGrid/>
        <w:spacing w:before="37"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1.1.5“第三人”是指除委托人、咨询人以外与本咨询业务有关的当事人。</w:t>
      </w:r>
    </w:p>
    <w:p w14:paraId="4EB879CA">
      <w:pPr>
        <w:pStyle w:val="16"/>
        <w:keepNext w:val="0"/>
        <w:keepLines w:val="0"/>
        <w:pageBreakBefore w:val="0"/>
        <w:widowControl w:val="0"/>
        <w:kinsoku/>
        <w:wordWrap/>
        <w:overflowPunct/>
        <w:topLinePunct w:val="0"/>
        <w:autoSpaceDE/>
        <w:autoSpaceDN/>
        <w:bidi w:val="0"/>
        <w:adjustRightInd/>
        <w:snapToGrid/>
        <w:spacing w:before="37"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1.1.6“正常工作”是指本合同订立时通用条件和专用条件中约定的咨询人的工作。</w:t>
      </w:r>
    </w:p>
    <w:p w14:paraId="23B215EC">
      <w:pPr>
        <w:pStyle w:val="16"/>
        <w:keepNext w:val="0"/>
        <w:keepLines w:val="0"/>
        <w:pageBreakBefore w:val="0"/>
        <w:widowControl w:val="0"/>
        <w:kinsoku/>
        <w:wordWrap/>
        <w:overflowPunct/>
        <w:topLinePunct w:val="0"/>
        <w:autoSpaceDE/>
        <w:autoSpaceDN/>
        <w:bidi w:val="0"/>
        <w:adjustRightInd/>
        <w:snapToGrid/>
        <w:spacing w:before="37"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1.1.7“附加工作”是指咨询人根据合同条件完成的正常工作以外的工作。</w:t>
      </w:r>
    </w:p>
    <w:p w14:paraId="2874F9B2">
      <w:pPr>
        <w:pStyle w:val="16"/>
        <w:keepNext w:val="0"/>
        <w:keepLines w:val="0"/>
        <w:pageBreakBefore w:val="0"/>
        <w:widowControl w:val="0"/>
        <w:kinsoku/>
        <w:wordWrap/>
        <w:overflowPunct/>
        <w:topLinePunct w:val="0"/>
        <w:autoSpaceDE/>
        <w:autoSpaceDN/>
        <w:bidi w:val="0"/>
        <w:adjustRightInd/>
        <w:snapToGrid/>
        <w:spacing w:before="37"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1.1.8“项目咨询团队”是指咨询人指派负责履行本合同的团队，其团队成员为本合同的项目咨询人员。</w:t>
      </w:r>
    </w:p>
    <w:p w14:paraId="1F6DD8A1">
      <w:pPr>
        <w:pStyle w:val="16"/>
        <w:keepNext w:val="0"/>
        <w:keepLines w:val="0"/>
        <w:pageBreakBefore w:val="0"/>
        <w:widowControl w:val="0"/>
        <w:kinsoku/>
        <w:wordWrap/>
        <w:overflowPunct/>
        <w:topLinePunct w:val="0"/>
        <w:autoSpaceDE/>
        <w:autoSpaceDN/>
        <w:bidi w:val="0"/>
        <w:adjustRightInd/>
        <w:snapToGrid/>
        <w:spacing w:before="33" w:line="400" w:lineRule="exact"/>
        <w:ind w:left="120" w:right="122"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1.1.9“项目负责人”是指由咨询人的法定代表人书面授权，在授权范围内负责履行本合同、主持项目咨询团队工作的负责人。</w:t>
      </w:r>
    </w:p>
    <w:p w14:paraId="7EA73818">
      <w:pPr>
        <w:pStyle w:val="16"/>
        <w:keepNext w:val="0"/>
        <w:keepLines w:val="0"/>
        <w:pageBreakBefore w:val="0"/>
        <w:widowControl w:val="0"/>
        <w:kinsoku/>
        <w:wordWrap/>
        <w:overflowPunct/>
        <w:topLinePunct w:val="0"/>
        <w:autoSpaceDE/>
        <w:autoSpaceDN/>
        <w:bidi w:val="0"/>
        <w:adjustRightInd/>
        <w:snapToGrid/>
        <w:spacing w:before="33" w:line="400" w:lineRule="exact"/>
        <w:ind w:left="120" w:right="265"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1.1.10“委托人代表”是指由委托人的法定代表人书面授权，在授权范围内行使委托人权利的人。</w:t>
      </w:r>
    </w:p>
    <w:p w14:paraId="4239C85B">
      <w:pPr>
        <w:pStyle w:val="16"/>
        <w:keepNext w:val="0"/>
        <w:keepLines w:val="0"/>
        <w:pageBreakBefore w:val="0"/>
        <w:widowControl w:val="0"/>
        <w:kinsoku/>
        <w:wordWrap/>
        <w:overflowPunct/>
        <w:topLinePunct w:val="0"/>
        <w:autoSpaceDE/>
        <w:autoSpaceDN/>
        <w:bidi w:val="0"/>
        <w:adjustRightInd/>
        <w:snapToGrid/>
        <w:spacing w:before="6" w:line="400" w:lineRule="exact"/>
        <w:ind w:left="120" w:right="122" w:firstLine="492" w:firstLineChars="200"/>
        <w:textAlignment w:val="auto"/>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1.1.11“酬金”是指咨询人履行本合同义务，委托人按照本合同约定给付</w:t>
      </w:r>
      <w:r>
        <w:rPr>
          <w:rFonts w:hint="eastAsia" w:ascii="宋体" w:hAnsi="宋体" w:eastAsia="宋体" w:cs="宋体"/>
          <w:sz w:val="24"/>
          <w:szCs w:val="24"/>
          <w:lang w:eastAsia="zh-CN"/>
        </w:rPr>
        <w:t>咨询人的金额。</w:t>
      </w:r>
    </w:p>
    <w:p w14:paraId="070C4BE8">
      <w:pPr>
        <w:pStyle w:val="16"/>
        <w:keepNext w:val="0"/>
        <w:keepLines w:val="0"/>
        <w:pageBreakBefore w:val="0"/>
        <w:widowControl w:val="0"/>
        <w:kinsoku/>
        <w:wordWrap/>
        <w:overflowPunct/>
        <w:topLinePunct w:val="0"/>
        <w:autoSpaceDE/>
        <w:autoSpaceDN/>
        <w:bidi w:val="0"/>
        <w:adjustRightInd/>
        <w:snapToGrid/>
        <w:spacing w:before="33" w:line="400" w:lineRule="exact"/>
        <w:ind w:left="120" w:right="265"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1.1.12“正常工作酬金”是指在协议书中载明的，咨询人完成正常工作，委托人应给付咨询人的酬金。</w:t>
      </w:r>
    </w:p>
    <w:p w14:paraId="43CB854B">
      <w:pPr>
        <w:pStyle w:val="16"/>
        <w:keepNext w:val="0"/>
        <w:keepLines w:val="0"/>
        <w:pageBreakBefore w:val="0"/>
        <w:widowControl w:val="0"/>
        <w:kinsoku/>
        <w:wordWrap/>
        <w:overflowPunct/>
        <w:topLinePunct w:val="0"/>
        <w:autoSpaceDE/>
        <w:autoSpaceDN/>
        <w:bidi w:val="0"/>
        <w:adjustRightInd/>
        <w:snapToGrid/>
        <w:spacing w:before="33" w:line="400" w:lineRule="exact"/>
        <w:ind w:left="120" w:right="265"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1.1.13“附加工作酬金”是指咨询人完成附加工作，委托人应给付咨询人的酬金。</w:t>
      </w:r>
    </w:p>
    <w:p w14:paraId="33D53FAF">
      <w:pPr>
        <w:pStyle w:val="16"/>
        <w:keepNext w:val="0"/>
        <w:keepLines w:val="0"/>
        <w:pageBreakBefore w:val="0"/>
        <w:widowControl w:val="0"/>
        <w:kinsoku/>
        <w:wordWrap/>
        <w:overflowPunct/>
        <w:topLinePunct w:val="0"/>
        <w:autoSpaceDE/>
        <w:autoSpaceDN/>
        <w:bidi w:val="0"/>
        <w:adjustRightInd/>
        <w:snapToGrid/>
        <w:spacing w:before="33" w:line="400" w:lineRule="exact"/>
        <w:ind w:left="115" w:leftChars="55" w:right="145"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1.1.14 “书面形式”是指合同书、信件和数据电文（包括电报、电传、传真、电子数据交换和电子邮件）等可以有形地表现所载内容的形式。</w:t>
      </w:r>
    </w:p>
    <w:p w14:paraId="5665A402">
      <w:pPr>
        <w:pStyle w:val="16"/>
        <w:keepNext w:val="0"/>
        <w:keepLines w:val="0"/>
        <w:pageBreakBefore w:val="0"/>
        <w:widowControl w:val="0"/>
        <w:kinsoku/>
        <w:wordWrap/>
        <w:overflowPunct/>
        <w:topLinePunct w:val="0"/>
        <w:autoSpaceDE/>
        <w:autoSpaceDN/>
        <w:bidi w:val="0"/>
        <w:adjustRightInd/>
        <w:snapToGrid/>
        <w:spacing w:before="35" w:line="400" w:lineRule="exact"/>
        <w:ind w:left="115" w:leftChars="55" w:right="145"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1.1.15 “不可抗力”是指委托人和咨询人在订立本合同时不可预见，在合同履行过程中不可避免并不能克服的自然灾害和社会性突发事件，如地震、海啸、瘟疫、水灾、骚乱、暴动、战争等情形。</w:t>
      </w:r>
    </w:p>
    <w:p w14:paraId="24C44E03">
      <w:pPr>
        <w:pStyle w:val="16"/>
        <w:keepNext w:val="0"/>
        <w:keepLines w:val="0"/>
        <w:pageBreakBefore w:val="0"/>
        <w:widowControl w:val="0"/>
        <w:kinsoku/>
        <w:wordWrap/>
        <w:overflowPunct/>
        <w:topLinePunct w:val="0"/>
        <w:autoSpaceDE/>
        <w:autoSpaceDN/>
        <w:bidi w:val="0"/>
        <w:adjustRightInd/>
        <w:snapToGrid/>
        <w:spacing w:before="35" w:line="400" w:lineRule="exact"/>
        <w:ind w:left="115" w:leftChars="55" w:right="145"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1.2语言</w:t>
      </w:r>
      <w:r>
        <w:rPr>
          <w:rFonts w:hint="eastAsia" w:ascii="宋体" w:hAnsi="宋体" w:eastAsia="宋体" w:cs="宋体"/>
          <w:spacing w:val="3"/>
          <w:sz w:val="24"/>
          <w:szCs w:val="24"/>
          <w:lang w:eastAsia="zh-CN"/>
        </w:rPr>
        <w:t>本合同使用中文书写、解释和说明。如专用条件约定使用两种及以上语言</w:t>
      </w:r>
      <w:r>
        <w:rPr>
          <w:rFonts w:hint="eastAsia" w:ascii="宋体" w:hAnsi="宋体" w:eastAsia="宋体" w:cs="宋体"/>
          <w:sz w:val="24"/>
          <w:szCs w:val="24"/>
          <w:lang w:eastAsia="zh-CN"/>
        </w:rPr>
        <w:t>文字时，应以中文为准。</w:t>
      </w:r>
    </w:p>
    <w:p w14:paraId="25A60A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1.3合同文件的优先顺序组成本合同的下列文件彼此应能相互解释、互为说明。除专用条件另有约定外，本合同文件的解释顺序如下：</w:t>
      </w:r>
    </w:p>
    <w:p w14:paraId="67366319">
      <w:pPr>
        <w:pStyle w:val="16"/>
        <w:keepNext w:val="0"/>
        <w:keepLines w:val="0"/>
        <w:pageBreakBefore w:val="0"/>
        <w:widowControl w:val="0"/>
        <w:kinsoku/>
        <w:wordWrap/>
        <w:overflowPunct/>
        <w:topLinePunct w:val="0"/>
        <w:autoSpaceDE/>
        <w:autoSpaceDN/>
        <w:bidi w:val="0"/>
        <w:adjustRightInd/>
        <w:snapToGrid/>
        <w:spacing w:before="0" w:line="400" w:lineRule="exact"/>
        <w:ind w:right="265"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1.协议书</w:t>
      </w:r>
    </w:p>
    <w:p w14:paraId="38849356">
      <w:pPr>
        <w:pStyle w:val="16"/>
        <w:keepNext w:val="0"/>
        <w:keepLines w:val="0"/>
        <w:pageBreakBefore w:val="0"/>
        <w:widowControl w:val="0"/>
        <w:kinsoku/>
        <w:wordWrap/>
        <w:overflowPunct/>
        <w:topLinePunct w:val="0"/>
        <w:autoSpaceDE/>
        <w:autoSpaceDN/>
        <w:bidi w:val="0"/>
        <w:adjustRightInd/>
        <w:snapToGrid/>
        <w:spacing w:before="37" w:line="40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2.中标通知书或委托书（如果有）；</w:t>
      </w:r>
    </w:p>
    <w:p w14:paraId="52CB5759">
      <w:pPr>
        <w:pStyle w:val="16"/>
        <w:keepNext w:val="0"/>
        <w:keepLines w:val="0"/>
        <w:pageBreakBefore w:val="0"/>
        <w:widowControl w:val="0"/>
        <w:kinsoku/>
        <w:wordWrap/>
        <w:overflowPunct/>
        <w:topLinePunct w:val="0"/>
        <w:autoSpaceDE/>
        <w:autoSpaceDN/>
        <w:bidi w:val="0"/>
        <w:adjustRightInd/>
        <w:snapToGrid/>
        <w:spacing w:before="37" w:line="40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3.专用条件及附录；</w:t>
      </w:r>
    </w:p>
    <w:p w14:paraId="5BE6D1DB">
      <w:pPr>
        <w:pStyle w:val="16"/>
        <w:keepNext w:val="0"/>
        <w:keepLines w:val="0"/>
        <w:pageBreakBefore w:val="0"/>
        <w:widowControl w:val="0"/>
        <w:kinsoku/>
        <w:wordWrap/>
        <w:overflowPunct/>
        <w:topLinePunct w:val="0"/>
        <w:autoSpaceDE/>
        <w:autoSpaceDN/>
        <w:bidi w:val="0"/>
        <w:adjustRightInd/>
        <w:snapToGrid/>
        <w:spacing w:before="37" w:line="40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4.通用条件；</w:t>
      </w:r>
    </w:p>
    <w:p w14:paraId="440DE572">
      <w:pPr>
        <w:pStyle w:val="16"/>
        <w:keepNext w:val="0"/>
        <w:keepLines w:val="0"/>
        <w:pageBreakBefore w:val="0"/>
        <w:widowControl w:val="0"/>
        <w:kinsoku/>
        <w:wordWrap/>
        <w:overflowPunct/>
        <w:topLinePunct w:val="0"/>
        <w:autoSpaceDE/>
        <w:autoSpaceDN/>
        <w:bidi w:val="0"/>
        <w:adjustRightInd/>
        <w:snapToGrid/>
        <w:spacing w:before="37" w:line="40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5.投标函及投标函附录或造价咨询服务建议书（如果有）；</w:t>
      </w:r>
    </w:p>
    <w:p w14:paraId="3FE44D64">
      <w:pPr>
        <w:pStyle w:val="16"/>
        <w:keepNext w:val="0"/>
        <w:keepLines w:val="0"/>
        <w:pageBreakBefore w:val="0"/>
        <w:widowControl w:val="0"/>
        <w:kinsoku/>
        <w:wordWrap/>
        <w:overflowPunct/>
        <w:topLinePunct w:val="0"/>
        <w:autoSpaceDE/>
        <w:autoSpaceDN/>
        <w:bidi w:val="0"/>
        <w:adjustRightInd/>
        <w:snapToGrid/>
        <w:spacing w:before="37" w:line="40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其他合同文件。上述各项合同文件包括合同当事人就该项合同文件所作出的补充和修改，属于同一类内容的文件，应以最新签署的为准。在合同订立及履行过程中形成的与合同有关的文件均构成合同文件的组成部分。</w:t>
      </w:r>
    </w:p>
    <w:p w14:paraId="088CA978">
      <w:pPr>
        <w:pStyle w:val="16"/>
        <w:keepNext w:val="0"/>
        <w:keepLines w:val="0"/>
        <w:pageBreakBefore w:val="0"/>
        <w:widowControl w:val="0"/>
        <w:kinsoku/>
        <w:wordWrap/>
        <w:overflowPunct/>
        <w:topLinePunct w:val="0"/>
        <w:autoSpaceDE/>
        <w:autoSpaceDN/>
        <w:bidi w:val="0"/>
        <w:adjustRightInd/>
        <w:snapToGrid/>
        <w:spacing w:before="0" w:line="40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1.4适用法律</w:t>
      </w:r>
    </w:p>
    <w:p w14:paraId="01770EAD">
      <w:pPr>
        <w:pStyle w:val="16"/>
        <w:keepNext w:val="0"/>
        <w:keepLines w:val="0"/>
        <w:pageBreakBefore w:val="0"/>
        <w:widowControl w:val="0"/>
        <w:kinsoku/>
        <w:wordWrap/>
        <w:overflowPunct/>
        <w:topLinePunct w:val="0"/>
        <w:autoSpaceDE/>
        <w:autoSpaceDN/>
        <w:bidi w:val="0"/>
        <w:adjustRightInd/>
        <w:snapToGrid/>
        <w:spacing w:before="6" w:line="400" w:lineRule="exact"/>
        <w:ind w:left="0" w:right="265"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本合同适用中华人民共和国法律、行政法规、部门规章以及工程所在地的地方性法规、自治条例、单行条例和地方政府规章等。</w:t>
      </w:r>
    </w:p>
    <w:p w14:paraId="7590A08D">
      <w:pPr>
        <w:pStyle w:val="16"/>
        <w:keepNext w:val="0"/>
        <w:keepLines w:val="0"/>
        <w:pageBreakBefore w:val="0"/>
        <w:widowControl w:val="0"/>
        <w:kinsoku/>
        <w:wordWrap/>
        <w:overflowPunct/>
        <w:topLinePunct w:val="0"/>
        <w:autoSpaceDE/>
        <w:autoSpaceDN/>
        <w:bidi w:val="0"/>
        <w:adjustRightInd/>
        <w:snapToGrid/>
        <w:spacing w:before="33" w:line="400" w:lineRule="exact"/>
        <w:ind w:left="0" w:right="265"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合同当事人可以在专用条件中约定本合同适用的其他规范、规程、定额、技术标准等规范性文件。</w:t>
      </w:r>
      <w:bookmarkStart w:id="22" w:name="_Toc491675248"/>
    </w:p>
    <w:p w14:paraId="2514656D">
      <w:pPr>
        <w:pStyle w:val="16"/>
        <w:keepNext w:val="0"/>
        <w:keepLines w:val="0"/>
        <w:pageBreakBefore w:val="0"/>
        <w:widowControl w:val="0"/>
        <w:kinsoku/>
        <w:wordWrap/>
        <w:overflowPunct/>
        <w:topLinePunct w:val="0"/>
        <w:autoSpaceDE/>
        <w:autoSpaceDN/>
        <w:bidi w:val="0"/>
        <w:adjustRightInd/>
        <w:snapToGrid/>
        <w:spacing w:before="273" w:line="400" w:lineRule="exact"/>
        <w:ind w:right="266"/>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2.委托人的义务</w:t>
      </w:r>
      <w:bookmarkEnd w:id="22"/>
    </w:p>
    <w:p w14:paraId="15E1A60E">
      <w:pPr>
        <w:pStyle w:val="16"/>
        <w:spacing w:before="33" w:line="440" w:lineRule="exact"/>
        <w:ind w:left="0" w:right="265" w:firstLine="480" w:firstLineChars="200"/>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2.1提供资料</w:t>
      </w:r>
    </w:p>
    <w:p w14:paraId="4BFF0901">
      <w:pPr>
        <w:pStyle w:val="16"/>
        <w:spacing w:before="33" w:line="440" w:lineRule="exact"/>
        <w:ind w:left="0" w:right="265" w:firstLine="480" w:firstLineChars="200"/>
        <w:rPr>
          <w:rFonts w:hint="eastAsia" w:ascii="宋体" w:hAnsi="宋体" w:eastAsia="宋体" w:cs="宋体"/>
          <w:b w:val="0"/>
          <w:bCs w:val="0"/>
          <w:sz w:val="24"/>
          <w:szCs w:val="24"/>
          <w:lang w:eastAsia="zh-CN"/>
        </w:rPr>
      </w:pPr>
      <w:r>
        <w:rPr>
          <w:rFonts w:hint="eastAsia" w:ascii="宋体" w:hAnsi="宋体" w:eastAsia="宋体" w:cs="宋体"/>
          <w:b w:val="0"/>
          <w:sz w:val="24"/>
          <w:szCs w:val="24"/>
          <w:lang w:eastAsia="zh-CN"/>
        </w:rPr>
        <w:t>委托人应当在专用条件约定的时间内，按照约定无偿向咨询人提供与本合同咨询业务有</w:t>
      </w:r>
      <w:r>
        <w:rPr>
          <w:rFonts w:hint="eastAsia" w:ascii="宋体" w:hAnsi="宋体" w:eastAsia="宋体" w:cs="宋体"/>
          <w:b w:val="0"/>
          <w:bCs w:val="0"/>
          <w:sz w:val="24"/>
          <w:szCs w:val="24"/>
          <w:lang w:eastAsia="zh-CN"/>
        </w:rPr>
        <w:t>关的资料。在本合同履行过程中，委托人应及时向咨询人提供最新的与本合同咨询业务有关的资料。委托人应对所提供资料的真实性、准确性、合法性与完整性负责。</w:t>
      </w:r>
    </w:p>
    <w:p w14:paraId="5A541597">
      <w:pPr>
        <w:pStyle w:val="16"/>
        <w:spacing w:before="33" w:line="440" w:lineRule="exact"/>
        <w:ind w:left="0" w:right="265" w:firstLine="480" w:firstLineChars="200"/>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2.2提供工作条件委托人应为咨询人完成造价咨询提供必要的条件。</w:t>
      </w:r>
    </w:p>
    <w:p w14:paraId="0F5D8FED">
      <w:pPr>
        <w:pStyle w:val="16"/>
        <w:spacing w:before="33" w:line="440" w:lineRule="exact"/>
        <w:ind w:left="0" w:right="265" w:firstLine="480" w:firstLineChars="200"/>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2.2.1委托人需要咨询人派驻项目现场咨询人员的，除专用条件另有约定外，项目咨询人员有权无偿使用附录D中由委托人提供的房屋及设备。</w:t>
      </w:r>
    </w:p>
    <w:p w14:paraId="70A9C155">
      <w:pPr>
        <w:pStyle w:val="16"/>
        <w:spacing w:before="33" w:line="440" w:lineRule="exact"/>
        <w:ind w:left="0" w:right="265" w:firstLine="480" w:firstLineChars="200"/>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2.2.2委托人应负责与本工程造价咨询业务有关的所有外部关系的协调，为咨询人履行本合同提供必要的外部条件。</w:t>
      </w:r>
    </w:p>
    <w:p w14:paraId="21EF5F3D">
      <w:pPr>
        <w:pStyle w:val="16"/>
        <w:spacing w:before="33" w:line="440" w:lineRule="exact"/>
        <w:ind w:left="0" w:right="265" w:firstLine="480" w:firstLineChars="200"/>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2.3合理工作时限委托人应当为咨询人完成其咨询工作，设定合理的工作时限。</w:t>
      </w:r>
    </w:p>
    <w:p w14:paraId="6B874DA6">
      <w:pPr>
        <w:pStyle w:val="16"/>
        <w:spacing w:before="33" w:line="440" w:lineRule="exact"/>
        <w:ind w:left="0" w:right="265" w:firstLine="480" w:firstLineChars="200"/>
        <w:rPr>
          <w:rFonts w:hint="eastAsia" w:ascii="宋体" w:hAnsi="宋体" w:eastAsia="宋体" w:cs="宋体"/>
          <w:b w:val="0"/>
          <w:sz w:val="24"/>
          <w:szCs w:val="24"/>
          <w:lang w:val="en-US" w:eastAsia="zh-CN"/>
        </w:rPr>
      </w:pPr>
      <w:r>
        <w:rPr>
          <w:rFonts w:hint="eastAsia" w:ascii="宋体" w:hAnsi="宋体" w:eastAsia="宋体" w:cs="宋体"/>
          <w:b w:val="0"/>
          <w:sz w:val="24"/>
          <w:szCs w:val="24"/>
          <w:lang w:eastAsia="zh-CN"/>
        </w:rPr>
        <w:t>2.4委托人代表委托人应授权一名代表负责本合同的履行。委托人应在双方签订本合同7日内，将委托人代表的姓名和权限范围书面告知咨询人。委托人更换委托人代表时，应提前7日书面通知咨询人。</w:t>
      </w:r>
      <w:r>
        <w:rPr>
          <w:rFonts w:hint="eastAsia" w:ascii="宋体" w:hAnsi="宋体" w:eastAsia="宋体" w:cs="宋体"/>
          <w:b w:val="0"/>
          <w:sz w:val="24"/>
          <w:szCs w:val="24"/>
          <w:lang w:val="en-US" w:eastAsia="zh-CN"/>
        </w:rPr>
        <w:t xml:space="preserve"> </w:t>
      </w:r>
    </w:p>
    <w:p w14:paraId="0ACE1A33">
      <w:pPr>
        <w:pStyle w:val="16"/>
        <w:spacing w:before="33" w:line="440" w:lineRule="exact"/>
        <w:ind w:left="0" w:right="265" w:firstLine="480" w:firstLineChars="200"/>
        <w:rPr>
          <w:rFonts w:hint="eastAsia" w:ascii="宋体" w:hAnsi="宋体" w:eastAsia="宋体" w:cs="宋体"/>
          <w:b w:val="0"/>
          <w:bCs w:val="0"/>
          <w:sz w:val="24"/>
          <w:szCs w:val="24"/>
          <w:lang w:eastAsia="zh-CN"/>
        </w:rPr>
      </w:pPr>
      <w:r>
        <w:rPr>
          <w:rFonts w:hint="eastAsia" w:ascii="宋体" w:hAnsi="宋体" w:eastAsia="宋体" w:cs="宋体"/>
          <w:b w:val="0"/>
          <w:sz w:val="24"/>
          <w:szCs w:val="24"/>
          <w:lang w:eastAsia="zh-CN"/>
        </w:rPr>
        <w:t>2.5答复委托人应当在专用条件约定的时间内就咨询人以书面形式提交并要求做出</w:t>
      </w:r>
    </w:p>
    <w:p w14:paraId="32125199">
      <w:pPr>
        <w:pStyle w:val="16"/>
        <w:spacing w:before="39" w:line="440" w:lineRule="exact"/>
        <w:ind w:left="0" w:right="265"/>
        <w:rPr>
          <w:rFonts w:hint="eastAsia" w:ascii="宋体" w:hAnsi="宋体" w:eastAsia="宋体" w:cs="宋体"/>
          <w:sz w:val="24"/>
          <w:szCs w:val="24"/>
          <w:lang w:eastAsia="zh-CN"/>
        </w:rPr>
      </w:pPr>
      <w:r>
        <w:rPr>
          <w:rFonts w:hint="eastAsia" w:ascii="宋体" w:hAnsi="宋体" w:eastAsia="宋体" w:cs="宋体"/>
          <w:sz w:val="24"/>
          <w:szCs w:val="24"/>
          <w:lang w:eastAsia="zh-CN"/>
        </w:rPr>
        <w:t>答复的事宜给予书面答复。逾期未答复的，由此造成的工作延误和损失由委托人承担。</w:t>
      </w:r>
    </w:p>
    <w:p w14:paraId="4DCD6948">
      <w:pPr>
        <w:pStyle w:val="16"/>
        <w:spacing w:before="39" w:line="440" w:lineRule="exact"/>
        <w:ind w:left="0" w:right="265"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2.6支付委托人应当按照合同的约定，向咨询人支付酬金。</w:t>
      </w:r>
      <w:bookmarkStart w:id="23" w:name="_Toc491675249"/>
    </w:p>
    <w:p w14:paraId="4ECA4C92">
      <w:pPr>
        <w:pStyle w:val="16"/>
        <w:spacing w:before="39" w:line="440" w:lineRule="exact"/>
        <w:ind w:left="0" w:right="265"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lang w:eastAsia="zh-CN"/>
        </w:rPr>
        <w:t>3.咨询人的义务</w:t>
      </w:r>
      <w:bookmarkEnd w:id="23"/>
    </w:p>
    <w:p w14:paraId="6F959987">
      <w:pPr>
        <w:pStyle w:val="16"/>
        <w:keepNext w:val="0"/>
        <w:keepLines w:val="0"/>
        <w:pageBreakBefore w:val="0"/>
        <w:widowControl w:val="0"/>
        <w:kinsoku/>
        <w:wordWrap/>
        <w:overflowPunct/>
        <w:topLinePunct w:val="0"/>
        <w:autoSpaceDE/>
        <w:autoSpaceDN/>
        <w:bidi w:val="0"/>
        <w:adjustRightInd/>
        <w:snapToGrid/>
        <w:spacing w:after="0" w:line="44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3.1 项目咨询团队及人员</w:t>
      </w:r>
    </w:p>
    <w:p w14:paraId="32DE2A1C">
      <w:pPr>
        <w:pStyle w:val="16"/>
        <w:keepNext w:val="0"/>
        <w:keepLines w:val="0"/>
        <w:pageBreakBefore w:val="0"/>
        <w:widowControl w:val="0"/>
        <w:kinsoku/>
        <w:wordWrap/>
        <w:overflowPunct/>
        <w:topLinePunct w:val="0"/>
        <w:autoSpaceDE/>
        <w:autoSpaceDN/>
        <w:bidi w:val="0"/>
        <w:adjustRightInd/>
        <w:snapToGrid/>
        <w:spacing w:after="0" w:line="44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3.1.1项目咨询团队的主要人员应具有专用条件约定的资格条件，团队人员的数量应符合专用条件的约定。</w:t>
      </w:r>
    </w:p>
    <w:p w14:paraId="4AA8211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3.1.2项目负责人咨询人应以书面形式授权一名项目负责人负责履行本合同、主持项目咨询团队工作。采用招标程序签署本合同的，项目负责人应当与</w:t>
      </w:r>
      <w:r>
        <w:rPr>
          <w:rFonts w:hint="eastAsia" w:ascii="宋体" w:hAnsi="宋体" w:cs="宋体"/>
          <w:sz w:val="24"/>
          <w:szCs w:val="24"/>
          <w:lang w:eastAsia="zh-CN"/>
        </w:rPr>
        <w:t>响应文件</w:t>
      </w:r>
      <w:r>
        <w:rPr>
          <w:rFonts w:hint="eastAsia" w:ascii="宋体" w:hAnsi="宋体" w:eastAsia="宋体" w:cs="宋体"/>
          <w:sz w:val="24"/>
          <w:szCs w:val="24"/>
          <w:lang w:eastAsia="zh-CN"/>
        </w:rPr>
        <w:t>载明的一致。</w:t>
      </w:r>
    </w:p>
    <w:p w14:paraId="5533B389">
      <w:pPr>
        <w:pStyle w:val="16"/>
        <w:keepNext w:val="0"/>
        <w:keepLines w:val="0"/>
        <w:pageBreakBefore w:val="0"/>
        <w:widowControl w:val="0"/>
        <w:kinsoku/>
        <w:wordWrap/>
        <w:overflowPunct/>
        <w:topLinePunct w:val="0"/>
        <w:autoSpaceDE/>
        <w:autoSpaceDN/>
        <w:bidi w:val="0"/>
        <w:adjustRightInd/>
        <w:snapToGrid/>
        <w:spacing w:after="0" w:line="44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3.1.3</w:t>
      </w:r>
      <w:r>
        <w:rPr>
          <w:rFonts w:hint="eastAsia" w:ascii="宋体" w:hAnsi="宋体" w:eastAsia="宋体" w:cs="宋体"/>
          <w:spacing w:val="6"/>
          <w:sz w:val="24"/>
          <w:szCs w:val="24"/>
          <w:lang w:eastAsia="zh-CN"/>
        </w:rPr>
        <w:t>在本合同履行过程中，咨询人员应保持相对稳定，以保证咨询工作</w:t>
      </w:r>
      <w:r>
        <w:rPr>
          <w:rFonts w:hint="eastAsia" w:ascii="宋体" w:hAnsi="宋体" w:eastAsia="宋体" w:cs="宋体"/>
          <w:sz w:val="24"/>
          <w:szCs w:val="24"/>
          <w:lang w:eastAsia="zh-CN"/>
        </w:rPr>
        <w:t>正常进行。</w:t>
      </w:r>
    </w:p>
    <w:p w14:paraId="47706910">
      <w:pPr>
        <w:pStyle w:val="16"/>
        <w:keepNext w:val="0"/>
        <w:keepLines w:val="0"/>
        <w:pageBreakBefore w:val="0"/>
        <w:widowControl w:val="0"/>
        <w:kinsoku/>
        <w:wordWrap/>
        <w:overflowPunct/>
        <w:topLinePunct w:val="0"/>
        <w:autoSpaceDE/>
        <w:autoSpaceDN/>
        <w:bidi w:val="0"/>
        <w:adjustRightInd/>
        <w:snapToGrid/>
        <w:spacing w:after="0" w:line="440" w:lineRule="exact"/>
        <w:ind w:left="0" w:firstLine="492" w:firstLineChars="200"/>
        <w:jc w:val="both"/>
        <w:textAlignment w:val="auto"/>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咨询人可根据工程进展和工作需要等情形调整项目咨询团队人员。咨询人</w:t>
      </w:r>
      <w:r>
        <w:rPr>
          <w:rFonts w:hint="eastAsia" w:ascii="宋体" w:hAnsi="宋体" w:eastAsia="宋体" w:cs="宋体"/>
          <w:spacing w:val="11"/>
          <w:sz w:val="24"/>
          <w:szCs w:val="24"/>
          <w:lang w:eastAsia="zh-CN"/>
        </w:rPr>
        <w:t>更换项目负责人时，应提前</w:t>
      </w:r>
      <w:r>
        <w:rPr>
          <w:rFonts w:hint="eastAsia" w:ascii="宋体" w:hAnsi="宋体" w:eastAsia="宋体" w:cs="宋体"/>
          <w:sz w:val="24"/>
          <w:szCs w:val="24"/>
          <w:lang w:eastAsia="zh-CN"/>
        </w:rPr>
        <w:t>7</w:t>
      </w:r>
      <w:r>
        <w:rPr>
          <w:rFonts w:hint="eastAsia" w:ascii="宋体" w:hAnsi="宋体" w:eastAsia="宋体" w:cs="宋体"/>
          <w:spacing w:val="11"/>
          <w:sz w:val="24"/>
          <w:szCs w:val="24"/>
          <w:lang w:eastAsia="zh-CN"/>
        </w:rPr>
        <w:t>日向委托人书面报告，经委托人同意后方可更</w:t>
      </w:r>
      <w:r>
        <w:rPr>
          <w:rFonts w:hint="eastAsia" w:ascii="宋体" w:hAnsi="宋体" w:eastAsia="宋体" w:cs="宋体"/>
          <w:spacing w:val="3"/>
          <w:sz w:val="24"/>
          <w:szCs w:val="24"/>
          <w:lang w:eastAsia="zh-CN"/>
        </w:rPr>
        <w:t>换。除专用条件另有约定外，咨询人更换项目咨询团队其他咨询人员，应提前</w:t>
      </w:r>
      <w:r>
        <w:rPr>
          <w:rFonts w:hint="eastAsia" w:ascii="宋体" w:hAnsi="宋体" w:eastAsia="宋体" w:cs="宋体"/>
          <w:sz w:val="24"/>
          <w:szCs w:val="24"/>
          <w:lang w:eastAsia="zh-CN"/>
        </w:rPr>
        <w:t>3日向委托人书面报告，经委托人同意后以相当资格与能力的人员替换。</w:t>
      </w:r>
    </w:p>
    <w:p w14:paraId="191DCA9A">
      <w:pPr>
        <w:pStyle w:val="16"/>
        <w:keepNext w:val="0"/>
        <w:keepLines w:val="0"/>
        <w:pageBreakBefore w:val="0"/>
        <w:widowControl w:val="0"/>
        <w:kinsoku/>
        <w:wordWrap/>
        <w:overflowPunct/>
        <w:topLinePunct w:val="0"/>
        <w:autoSpaceDE/>
        <w:autoSpaceDN/>
        <w:bidi w:val="0"/>
        <w:adjustRightInd/>
        <w:snapToGrid/>
        <w:spacing w:after="0" w:line="44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3.1.4</w:t>
      </w:r>
      <w:r>
        <w:rPr>
          <w:rFonts w:hint="eastAsia" w:ascii="宋体" w:hAnsi="宋体" w:eastAsia="宋体" w:cs="宋体"/>
          <w:spacing w:val="6"/>
          <w:sz w:val="24"/>
          <w:szCs w:val="24"/>
          <w:lang w:eastAsia="zh-CN"/>
        </w:rPr>
        <w:t>咨询人员有下列情形之一，委托人要求咨询人更换的，咨询人应当</w:t>
      </w:r>
      <w:r>
        <w:rPr>
          <w:rFonts w:hint="eastAsia" w:ascii="宋体" w:hAnsi="宋体" w:eastAsia="宋体" w:cs="宋体"/>
          <w:sz w:val="24"/>
          <w:szCs w:val="24"/>
          <w:lang w:eastAsia="zh-CN"/>
        </w:rPr>
        <w:t>更换：</w:t>
      </w:r>
    </w:p>
    <w:p w14:paraId="2D697450">
      <w:pPr>
        <w:pStyle w:val="16"/>
        <w:keepNext w:val="0"/>
        <w:keepLines w:val="0"/>
        <w:pageBreakBefore w:val="0"/>
        <w:widowControl w:val="0"/>
        <w:kinsoku/>
        <w:wordWrap/>
        <w:overflowPunct/>
        <w:topLinePunct w:val="0"/>
        <w:autoSpaceDE/>
        <w:autoSpaceDN/>
        <w:bidi w:val="0"/>
        <w:adjustRightInd/>
        <w:snapToGrid/>
        <w:spacing w:after="0" w:line="44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（1）存在严重过失行为的；</w:t>
      </w:r>
    </w:p>
    <w:p w14:paraId="3562C144">
      <w:pPr>
        <w:pStyle w:val="16"/>
        <w:keepNext w:val="0"/>
        <w:keepLines w:val="0"/>
        <w:pageBreakBefore w:val="0"/>
        <w:widowControl w:val="0"/>
        <w:kinsoku/>
        <w:wordWrap/>
        <w:overflowPunct/>
        <w:topLinePunct w:val="0"/>
        <w:autoSpaceDE/>
        <w:autoSpaceDN/>
        <w:bidi w:val="0"/>
        <w:adjustRightInd/>
        <w:snapToGrid/>
        <w:spacing w:after="0" w:line="44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（2）存在违法行为不能履行职责的；</w:t>
      </w:r>
    </w:p>
    <w:p w14:paraId="7FD67BF7">
      <w:pPr>
        <w:pStyle w:val="16"/>
        <w:keepNext w:val="0"/>
        <w:keepLines w:val="0"/>
        <w:pageBreakBefore w:val="0"/>
        <w:widowControl w:val="0"/>
        <w:kinsoku/>
        <w:wordWrap/>
        <w:overflowPunct/>
        <w:topLinePunct w:val="0"/>
        <w:autoSpaceDE/>
        <w:autoSpaceDN/>
        <w:bidi w:val="0"/>
        <w:adjustRightInd/>
        <w:snapToGrid/>
        <w:spacing w:after="0" w:line="44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（3）涉嫌犯罪的；</w:t>
      </w:r>
    </w:p>
    <w:p w14:paraId="43652A50">
      <w:pPr>
        <w:pStyle w:val="16"/>
        <w:keepNext w:val="0"/>
        <w:keepLines w:val="0"/>
        <w:pageBreakBefore w:val="0"/>
        <w:widowControl w:val="0"/>
        <w:kinsoku/>
        <w:wordWrap/>
        <w:overflowPunct/>
        <w:topLinePunct w:val="0"/>
        <w:autoSpaceDE/>
        <w:autoSpaceDN/>
        <w:bidi w:val="0"/>
        <w:adjustRightInd/>
        <w:snapToGrid/>
        <w:spacing w:after="0" w:line="44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（4）不能胜任岗位职责的；</w:t>
      </w:r>
    </w:p>
    <w:p w14:paraId="017FEF68">
      <w:pPr>
        <w:pStyle w:val="16"/>
        <w:keepNext w:val="0"/>
        <w:keepLines w:val="0"/>
        <w:pageBreakBefore w:val="0"/>
        <w:widowControl w:val="0"/>
        <w:kinsoku/>
        <w:wordWrap/>
        <w:overflowPunct/>
        <w:topLinePunct w:val="0"/>
        <w:autoSpaceDE/>
        <w:autoSpaceDN/>
        <w:bidi w:val="0"/>
        <w:adjustRightInd/>
        <w:snapToGrid/>
        <w:spacing w:after="0" w:line="44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（5）严重违反职业道德的；</w:t>
      </w:r>
    </w:p>
    <w:p w14:paraId="5997A3D2">
      <w:pPr>
        <w:pStyle w:val="16"/>
        <w:keepNext w:val="0"/>
        <w:keepLines w:val="0"/>
        <w:pageBreakBefore w:val="0"/>
        <w:widowControl w:val="0"/>
        <w:kinsoku/>
        <w:wordWrap/>
        <w:overflowPunct/>
        <w:topLinePunct w:val="0"/>
        <w:autoSpaceDE/>
        <w:autoSpaceDN/>
        <w:bidi w:val="0"/>
        <w:adjustRightInd/>
        <w:snapToGrid/>
        <w:spacing w:after="0" w:line="44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（6）专用条件约定的其他情形。</w:t>
      </w:r>
    </w:p>
    <w:p w14:paraId="08145B2F">
      <w:pPr>
        <w:pStyle w:val="16"/>
        <w:keepNext w:val="0"/>
        <w:keepLines w:val="0"/>
        <w:pageBreakBefore w:val="0"/>
        <w:widowControl w:val="0"/>
        <w:kinsoku/>
        <w:wordWrap/>
        <w:overflowPunct/>
        <w:topLinePunct w:val="0"/>
        <w:autoSpaceDE/>
        <w:autoSpaceDN/>
        <w:bidi w:val="0"/>
        <w:adjustRightInd/>
        <w:snapToGrid/>
        <w:spacing w:after="0" w:line="44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3.2 咨询人的工作要求</w:t>
      </w:r>
    </w:p>
    <w:p w14:paraId="24D0272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7C3A2176">
      <w:pPr>
        <w:pStyle w:val="16"/>
        <w:keepNext w:val="0"/>
        <w:keepLines w:val="0"/>
        <w:pageBreakBefore w:val="0"/>
        <w:widowControl w:val="0"/>
        <w:kinsoku/>
        <w:wordWrap/>
        <w:overflowPunct/>
        <w:topLinePunct w:val="0"/>
        <w:autoSpaceDE/>
        <w:autoSpaceDN/>
        <w:bidi w:val="0"/>
        <w:adjustRightInd/>
        <w:snapToGrid/>
        <w:spacing w:after="0" w:line="44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3.2.2咨询人应当在专用条件约定的时间内，按照专用条件约定的份数、组成向委托人提交咨询成果文件。</w:t>
      </w:r>
    </w:p>
    <w:p w14:paraId="13A2CDA3">
      <w:pPr>
        <w:pStyle w:val="16"/>
        <w:keepNext w:val="0"/>
        <w:keepLines w:val="0"/>
        <w:pageBreakBefore w:val="0"/>
        <w:widowControl w:val="0"/>
        <w:kinsoku/>
        <w:wordWrap/>
        <w:overflowPunct/>
        <w:topLinePunct w:val="0"/>
        <w:autoSpaceDE/>
        <w:autoSpaceDN/>
        <w:bidi w:val="0"/>
        <w:adjustRightInd/>
        <w:snapToGrid/>
        <w:spacing w:after="0" w:line="44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43509E73">
      <w:pPr>
        <w:pStyle w:val="16"/>
        <w:keepNext w:val="0"/>
        <w:keepLines w:val="0"/>
        <w:pageBreakBefore w:val="0"/>
        <w:widowControl w:val="0"/>
        <w:kinsoku/>
        <w:wordWrap/>
        <w:overflowPunct/>
        <w:topLinePunct w:val="0"/>
        <w:autoSpaceDE/>
        <w:autoSpaceDN/>
        <w:bidi w:val="0"/>
        <w:adjustRightInd/>
        <w:snapToGrid/>
        <w:spacing w:after="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3.2.3咨询人提交的工程造价咨询成果文件，除加盖咨询人单位公章、工程造价咨询企业执业印章外，还必须按要求加盖参加咨询工作人员的执业（从业）资格印章。</w:t>
      </w:r>
    </w:p>
    <w:p w14:paraId="35B4130C">
      <w:pPr>
        <w:pStyle w:val="16"/>
        <w:keepNext w:val="0"/>
        <w:keepLines w:val="0"/>
        <w:pageBreakBefore w:val="0"/>
        <w:widowControl w:val="0"/>
        <w:kinsoku/>
        <w:wordWrap/>
        <w:overflowPunct/>
        <w:topLinePunct w:val="0"/>
        <w:autoSpaceDE/>
        <w:autoSpaceDN/>
        <w:bidi w:val="0"/>
        <w:adjustRightInd/>
        <w:snapToGrid/>
        <w:spacing w:after="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3.2.4咨询人应在专用条件约定的时间内，对委托人以书面形式提出的建议或者异议给予书面答复。</w:t>
      </w:r>
    </w:p>
    <w:p w14:paraId="6285F186">
      <w:pPr>
        <w:pStyle w:val="16"/>
        <w:keepNext w:val="0"/>
        <w:keepLines w:val="0"/>
        <w:pageBreakBefore w:val="0"/>
        <w:widowControl w:val="0"/>
        <w:kinsoku/>
        <w:wordWrap/>
        <w:overflowPunct/>
        <w:topLinePunct w:val="0"/>
        <w:autoSpaceDE/>
        <w:autoSpaceDN/>
        <w:bidi w:val="0"/>
        <w:adjustRightInd/>
        <w:snapToGrid/>
        <w:spacing w:after="0" w:line="44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3.2.5咨询人从事工程造价咨询活动，应当遵循独立、客观、公正、诚实信用的原则，不得损害社会公共利益和他人的合法权益。</w:t>
      </w:r>
    </w:p>
    <w:p w14:paraId="1C7601F5">
      <w:pPr>
        <w:pStyle w:val="16"/>
        <w:keepNext w:val="0"/>
        <w:keepLines w:val="0"/>
        <w:pageBreakBefore w:val="0"/>
        <w:widowControl w:val="0"/>
        <w:kinsoku/>
        <w:wordWrap/>
        <w:overflowPunct/>
        <w:topLinePunct w:val="0"/>
        <w:autoSpaceDE/>
        <w:autoSpaceDN/>
        <w:bidi w:val="0"/>
        <w:adjustRightInd/>
        <w:snapToGrid/>
        <w:spacing w:after="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3.2.6咨询人承诺按照法律规定及合同约定，完成合同范围内的建设工程造价咨询服务，不转包承接的造价咨询服务业务。</w:t>
      </w:r>
    </w:p>
    <w:p w14:paraId="4A72045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3.3咨询人的工作依据咨询人应在专用条件内与委托人协商明确履行本合同约定的咨询服务需要适用的技术标准、规范、定额等工作依据，但不得违反国家及工程所在地的强制性标准、规范。</w:t>
      </w:r>
    </w:p>
    <w:p w14:paraId="580D4D2B">
      <w:pPr>
        <w:pStyle w:val="16"/>
        <w:keepNext w:val="0"/>
        <w:keepLines w:val="0"/>
        <w:pageBreakBefore w:val="0"/>
        <w:widowControl w:val="0"/>
        <w:kinsoku/>
        <w:wordWrap/>
        <w:overflowPunct/>
        <w:topLinePunct w:val="0"/>
        <w:autoSpaceDE/>
        <w:autoSpaceDN/>
        <w:bidi w:val="0"/>
        <w:adjustRightInd/>
        <w:snapToGrid/>
        <w:spacing w:after="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咨询人应自行配备本条所述的技术标准、规范、定额等相关资料。必须由委托人提供的资料，应在附件中载明。需要委托人协助才能获得的资料，委托人应予以协助。</w:t>
      </w:r>
    </w:p>
    <w:p w14:paraId="050CCAC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3.4使用委托人房屋及设备的返还项目咨询人员使用委托人提供的房屋及设备的，咨询人应妥善使用和保管，在本合同终止时将上述房屋及设备按专用条件约定的时间和方式返还委托人。</w:t>
      </w:r>
    </w:p>
    <w:p w14:paraId="12CD81B2">
      <w:pPr>
        <w:pStyle w:val="4"/>
        <w:spacing w:before="47" w:line="420" w:lineRule="exact"/>
        <w:ind w:left="0" w:firstLine="472" w:firstLineChars="196"/>
        <w:rPr>
          <w:rFonts w:hint="eastAsia" w:ascii="宋体" w:hAnsi="宋体" w:eastAsia="宋体" w:cs="宋体"/>
          <w:sz w:val="24"/>
          <w:szCs w:val="24"/>
          <w:lang w:eastAsia="zh-CN"/>
        </w:rPr>
      </w:pPr>
      <w:bookmarkStart w:id="24" w:name="_Toc491675250"/>
      <w:r>
        <w:rPr>
          <w:rFonts w:hint="eastAsia" w:ascii="宋体" w:hAnsi="宋体" w:eastAsia="宋体" w:cs="宋体"/>
          <w:sz w:val="24"/>
          <w:szCs w:val="24"/>
          <w:lang w:eastAsia="zh-CN"/>
        </w:rPr>
        <w:t>4.违约责任</w:t>
      </w:r>
      <w:bookmarkEnd w:id="24"/>
    </w:p>
    <w:p w14:paraId="4BA4343F">
      <w:pPr>
        <w:pStyle w:val="4"/>
        <w:spacing w:before="47" w:line="420" w:lineRule="exact"/>
        <w:ind w:left="0" w:firstLine="472" w:firstLineChars="196"/>
        <w:rPr>
          <w:rFonts w:hint="eastAsia" w:ascii="宋体" w:hAnsi="宋体" w:eastAsia="宋体" w:cs="宋体"/>
          <w:sz w:val="24"/>
          <w:szCs w:val="24"/>
          <w:lang w:eastAsia="zh-CN"/>
        </w:rPr>
      </w:pPr>
      <w:r>
        <w:rPr>
          <w:rFonts w:hint="eastAsia" w:ascii="宋体" w:hAnsi="宋体" w:eastAsia="宋体" w:cs="宋体"/>
          <w:sz w:val="24"/>
          <w:szCs w:val="24"/>
          <w:lang w:eastAsia="zh-CN"/>
        </w:rPr>
        <w:t>4.1委托人的违约责任</w:t>
      </w:r>
    </w:p>
    <w:p w14:paraId="323D32EC">
      <w:pPr>
        <w:pStyle w:val="4"/>
        <w:pageBreakBefore w:val="0"/>
        <w:widowControl w:val="0"/>
        <w:kinsoku/>
        <w:wordWrap/>
        <w:overflowPunct/>
        <w:topLinePunct w:val="0"/>
        <w:autoSpaceDE/>
        <w:autoSpaceDN/>
        <w:bidi w:val="0"/>
        <w:adjustRightInd/>
        <w:snapToGrid/>
        <w:spacing w:before="47" w:after="120" w:line="400" w:lineRule="exact"/>
        <w:ind w:left="0"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sz w:val="24"/>
          <w:szCs w:val="24"/>
          <w:lang w:eastAsia="zh-CN"/>
        </w:rPr>
        <w:t>4.1.1委托人不履行本合同义务或者履行义务不符合本合同约定的，应承担违约责任。双方可在专用条件中约定违约金的计算及支付方法。</w:t>
      </w:r>
    </w:p>
    <w:p w14:paraId="3AC8A95B">
      <w:pPr>
        <w:pStyle w:val="16"/>
        <w:pageBreakBefore w:val="0"/>
        <w:widowControl w:val="0"/>
        <w:kinsoku/>
        <w:wordWrap/>
        <w:overflowPunct/>
        <w:topLinePunct w:val="0"/>
        <w:autoSpaceDE/>
        <w:autoSpaceDN/>
        <w:bidi w:val="0"/>
        <w:adjustRightInd/>
        <w:snapToGrid/>
        <w:spacing w:before="37" w:after="120" w:line="400" w:lineRule="exact"/>
        <w:ind w:left="115" w:leftChars="55" w:right="325"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4.1.2委托人违反本合同约定造成咨询人损失的，委托人应予以赔偿。双方可在专用条件中约定赔偿金额的确定及支付方法。</w:t>
      </w:r>
    </w:p>
    <w:p w14:paraId="2B4506BC">
      <w:pPr>
        <w:pStyle w:val="16"/>
        <w:pageBreakBefore w:val="0"/>
        <w:widowControl w:val="0"/>
        <w:kinsoku/>
        <w:wordWrap/>
        <w:overflowPunct/>
        <w:topLinePunct w:val="0"/>
        <w:autoSpaceDE/>
        <w:autoSpaceDN/>
        <w:bidi w:val="0"/>
        <w:adjustRightInd/>
        <w:snapToGrid/>
        <w:spacing w:before="6" w:after="120" w:line="400" w:lineRule="exact"/>
        <w:ind w:left="120" w:right="145" w:firstLine="48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4.1.3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p>
    <w:p w14:paraId="6E9266DA">
      <w:pPr>
        <w:pStyle w:val="16"/>
        <w:pageBreakBefore w:val="0"/>
        <w:widowControl w:val="0"/>
        <w:kinsoku/>
        <w:wordWrap/>
        <w:overflowPunct/>
        <w:topLinePunct w:val="0"/>
        <w:autoSpaceDE/>
        <w:autoSpaceDN/>
        <w:bidi w:val="0"/>
        <w:adjustRightInd/>
        <w:snapToGrid/>
        <w:spacing w:before="94" w:after="120"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4.2咨询人的违约责任</w:t>
      </w:r>
    </w:p>
    <w:p w14:paraId="578C5E90">
      <w:pPr>
        <w:pStyle w:val="16"/>
        <w:pageBreakBefore w:val="0"/>
        <w:widowControl w:val="0"/>
        <w:kinsoku/>
        <w:wordWrap/>
        <w:overflowPunct/>
        <w:topLinePunct w:val="0"/>
        <w:autoSpaceDE/>
        <w:autoSpaceDN/>
        <w:bidi w:val="0"/>
        <w:adjustRightInd/>
        <w:snapToGrid/>
        <w:spacing w:before="94" w:after="120" w:line="40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4.2.1咨询人不履行本合同义务或者履行义务不符合本合同约定的，应承担违约责任。双方可在专用条件中约定违约金的计算及支付方法。</w:t>
      </w:r>
    </w:p>
    <w:p w14:paraId="719B41AC">
      <w:pPr>
        <w:pStyle w:val="16"/>
        <w:pageBreakBefore w:val="0"/>
        <w:widowControl w:val="0"/>
        <w:kinsoku/>
        <w:wordWrap/>
        <w:overflowPunct/>
        <w:topLinePunct w:val="0"/>
        <w:autoSpaceDE/>
        <w:autoSpaceDN/>
        <w:bidi w:val="0"/>
        <w:adjustRightInd/>
        <w:snapToGrid/>
        <w:spacing w:before="33" w:after="120" w:line="40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4.2.2因咨询人违反本合同约定给委托人造成损失的，咨询人应当赔偿委托人损失。双方可在专用条件中约定赔偿金额的确定及支付方法。</w:t>
      </w:r>
      <w:bookmarkStart w:id="25" w:name="_Toc491675251"/>
    </w:p>
    <w:p w14:paraId="68B3E72F">
      <w:pPr>
        <w:pStyle w:val="16"/>
        <w:numPr>
          <w:ilvl w:val="0"/>
          <w:numId w:val="7"/>
        </w:numPr>
        <w:spacing w:before="33" w:line="420" w:lineRule="exact"/>
        <w:ind w:left="0"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支付</w:t>
      </w:r>
      <w:bookmarkEnd w:id="25"/>
    </w:p>
    <w:p w14:paraId="29E59116">
      <w:pPr>
        <w:pStyle w:val="16"/>
        <w:keepNext w:val="0"/>
        <w:keepLines w:val="0"/>
        <w:pageBreakBefore w:val="0"/>
        <w:widowControl w:val="0"/>
        <w:numPr>
          <w:ilvl w:val="0"/>
          <w:numId w:val="0"/>
        </w:numPr>
        <w:kinsoku/>
        <w:wordWrap/>
        <w:overflowPunct/>
        <w:topLinePunct w:val="0"/>
        <w:autoSpaceDE/>
        <w:autoSpaceDN/>
        <w:bidi w:val="0"/>
        <w:adjustRightInd/>
        <w:snapToGrid/>
        <w:spacing w:before="33" w:after="120" w:line="420" w:lineRule="exact"/>
        <w:ind w:leftChars="200"/>
        <w:textAlignment w:val="auto"/>
        <w:rPr>
          <w:rFonts w:hint="eastAsia" w:ascii="宋体" w:hAnsi="宋体" w:eastAsia="宋体" w:cs="宋体"/>
          <w:b w:val="0"/>
          <w:bCs w:val="0"/>
          <w:sz w:val="24"/>
          <w:szCs w:val="24"/>
          <w:lang w:eastAsia="zh-CN"/>
        </w:rPr>
      </w:pPr>
      <w:r>
        <w:rPr>
          <w:rFonts w:hint="eastAsia" w:ascii="宋体" w:hAnsi="宋体" w:eastAsia="宋体" w:cs="宋体"/>
          <w:b w:val="0"/>
          <w:sz w:val="24"/>
          <w:szCs w:val="24"/>
          <w:lang w:eastAsia="zh-CN"/>
        </w:rPr>
        <w:t>5.1支付货币除专用条件另有约定外，酬金均以人民币支付。涉及外币支付的，所采用的货币种类和汇率等在专用条件中约定。</w:t>
      </w:r>
    </w:p>
    <w:p w14:paraId="14D191FB">
      <w:pPr>
        <w:pStyle w:val="16"/>
        <w:keepNext w:val="0"/>
        <w:keepLines w:val="0"/>
        <w:pageBreakBefore w:val="0"/>
        <w:widowControl w:val="0"/>
        <w:kinsoku/>
        <w:wordWrap/>
        <w:overflowPunct/>
        <w:topLinePunct w:val="0"/>
        <w:autoSpaceDE/>
        <w:autoSpaceDN/>
        <w:bidi w:val="0"/>
        <w:adjustRightInd/>
        <w:snapToGrid/>
        <w:spacing w:before="35" w:after="120" w:line="420" w:lineRule="exact"/>
        <w:ind w:left="0" w:right="3765"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5.2支付申请</w:t>
      </w:r>
    </w:p>
    <w:p w14:paraId="4F8627FA">
      <w:pPr>
        <w:pStyle w:val="16"/>
        <w:keepNext w:val="0"/>
        <w:keepLines w:val="0"/>
        <w:pageBreakBefore w:val="0"/>
        <w:widowControl w:val="0"/>
        <w:kinsoku/>
        <w:wordWrap/>
        <w:overflowPunct/>
        <w:topLinePunct w:val="0"/>
        <w:autoSpaceDE/>
        <w:autoSpaceDN/>
        <w:bidi w:val="0"/>
        <w:adjustRightInd/>
        <w:snapToGrid/>
        <w:spacing w:before="0" w:after="120" w:line="42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咨询人应在本合同约定的每次应付款日期前，向委托人提交支付申请书，支付申请书的提交日期由双方在专用条件中约定。支付申请书应当说明当期应付款总额，并列出当期应支付的款项及其金额。</w:t>
      </w:r>
    </w:p>
    <w:p w14:paraId="6D1627F0">
      <w:pPr>
        <w:keepNext w:val="0"/>
        <w:keepLines w:val="0"/>
        <w:pageBreakBefore w:val="0"/>
        <w:widowControl w:val="0"/>
        <w:kinsoku/>
        <w:wordWrap/>
        <w:overflowPunct/>
        <w:topLinePunct w:val="0"/>
        <w:autoSpaceDE/>
        <w:autoSpaceDN/>
        <w:bidi w:val="0"/>
        <w:adjustRightInd/>
        <w:snapToGrid/>
        <w:spacing w:after="120" w:line="4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5.3 支付酬金包括正常工作酬金、附加工作酬金、合理化建议奖励金额及费用。</w:t>
      </w:r>
    </w:p>
    <w:p w14:paraId="6BE58412">
      <w:pPr>
        <w:keepNext w:val="0"/>
        <w:keepLines w:val="0"/>
        <w:pageBreakBefore w:val="0"/>
        <w:widowControl w:val="0"/>
        <w:kinsoku/>
        <w:wordWrap/>
        <w:overflowPunct/>
        <w:topLinePunct w:val="0"/>
        <w:autoSpaceDE/>
        <w:autoSpaceDN/>
        <w:bidi w:val="0"/>
        <w:adjustRightInd/>
        <w:snapToGrid/>
        <w:spacing w:after="120" w:line="4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5.4有异议部分的支付委托人对咨询人提交的支付申请书有异议时，应当在收到咨询人提交的支付申请书后7日内，以书面形式向咨询人发出异议通知。无异议部分的款项应按期支付，有异议部分的款项按第7条约定办理。</w:t>
      </w:r>
    </w:p>
    <w:p w14:paraId="26147A10">
      <w:pPr>
        <w:pStyle w:val="4"/>
        <w:spacing w:before="37" w:line="420" w:lineRule="exact"/>
        <w:ind w:left="0" w:firstLine="472" w:firstLineChars="196"/>
        <w:rPr>
          <w:rFonts w:hint="eastAsia" w:ascii="宋体" w:hAnsi="宋体" w:eastAsia="宋体" w:cs="宋体"/>
          <w:sz w:val="24"/>
          <w:szCs w:val="24"/>
          <w:lang w:eastAsia="zh-CN"/>
        </w:rPr>
      </w:pPr>
      <w:bookmarkStart w:id="26" w:name="_Toc491675252"/>
      <w:r>
        <w:rPr>
          <w:rFonts w:hint="eastAsia" w:ascii="宋体" w:hAnsi="宋体" w:eastAsia="宋体" w:cs="宋体"/>
          <w:sz w:val="24"/>
          <w:szCs w:val="24"/>
          <w:lang w:eastAsia="zh-CN"/>
        </w:rPr>
        <w:t>6.合同变更、解除与终止</w:t>
      </w:r>
      <w:bookmarkEnd w:id="26"/>
    </w:p>
    <w:p w14:paraId="2EF380B3">
      <w:pPr>
        <w:pStyle w:val="4"/>
        <w:pageBreakBefore w:val="0"/>
        <w:widowControl w:val="0"/>
        <w:kinsoku/>
        <w:wordWrap/>
        <w:overflowPunct/>
        <w:topLinePunct w:val="0"/>
        <w:autoSpaceDE/>
        <w:autoSpaceDN/>
        <w:bidi w:val="0"/>
        <w:adjustRightInd/>
        <w:snapToGrid/>
        <w:spacing w:before="37" w:after="120" w:line="400" w:lineRule="exact"/>
        <w:ind w:left="0" w:firstLine="480" w:firstLineChars="200"/>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6.1合同变更</w:t>
      </w:r>
    </w:p>
    <w:p w14:paraId="2540742B">
      <w:pPr>
        <w:pStyle w:val="4"/>
        <w:pageBreakBefore w:val="0"/>
        <w:widowControl w:val="0"/>
        <w:kinsoku/>
        <w:wordWrap/>
        <w:overflowPunct/>
        <w:topLinePunct w:val="0"/>
        <w:autoSpaceDE/>
        <w:autoSpaceDN/>
        <w:bidi w:val="0"/>
        <w:adjustRightInd/>
        <w:snapToGrid/>
        <w:spacing w:after="120" w:line="400" w:lineRule="exact"/>
        <w:ind w:left="0" w:firstLine="480" w:firstLineChars="200"/>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6.1.1 任何一方以书面形式提出变更请求时，双方经协商一致后可进行变更。</w:t>
      </w:r>
    </w:p>
    <w:p w14:paraId="319F49A2">
      <w:pPr>
        <w:pStyle w:val="4"/>
        <w:pageBreakBefore w:val="0"/>
        <w:widowControl w:val="0"/>
        <w:kinsoku/>
        <w:wordWrap/>
        <w:overflowPunct/>
        <w:topLinePunct w:val="0"/>
        <w:autoSpaceDE/>
        <w:autoSpaceDN/>
        <w:bidi w:val="0"/>
        <w:adjustRightInd/>
        <w:snapToGrid/>
        <w:spacing w:after="120" w:line="400" w:lineRule="exact"/>
        <w:ind w:left="0"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sz w:val="24"/>
          <w:szCs w:val="24"/>
          <w:lang w:eastAsia="zh-CN"/>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769D28C2">
      <w:pPr>
        <w:pStyle w:val="16"/>
        <w:pageBreakBefore w:val="0"/>
        <w:widowControl w:val="0"/>
        <w:kinsoku/>
        <w:wordWrap/>
        <w:overflowPunct/>
        <w:topLinePunct w:val="0"/>
        <w:autoSpaceDE/>
        <w:autoSpaceDN/>
        <w:bidi w:val="0"/>
        <w:adjustRightInd/>
        <w:snapToGrid/>
        <w:spacing w:before="0" w:after="120" w:line="40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16CACEE3">
      <w:pPr>
        <w:pStyle w:val="16"/>
        <w:pageBreakBefore w:val="0"/>
        <w:widowControl w:val="0"/>
        <w:kinsoku/>
        <w:wordWrap/>
        <w:overflowPunct/>
        <w:topLinePunct w:val="0"/>
        <w:autoSpaceDE/>
        <w:autoSpaceDN/>
        <w:bidi w:val="0"/>
        <w:adjustRightInd/>
        <w:snapToGrid/>
        <w:spacing w:before="0" w:after="120" w:line="400" w:lineRule="exact"/>
        <w:ind w:left="0" w:firstLine="482"/>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6.1.4 因工程规模、服务范围及工作内容的变化等导致咨询人的工作量增减时，服务酬金应作相应调整，调整方法由双方在专用条件中约定。</w:t>
      </w:r>
    </w:p>
    <w:p w14:paraId="699188B9">
      <w:pPr>
        <w:pStyle w:val="16"/>
        <w:pageBreakBefore w:val="0"/>
        <w:widowControl w:val="0"/>
        <w:kinsoku/>
        <w:wordWrap/>
        <w:overflowPunct/>
        <w:topLinePunct w:val="0"/>
        <w:autoSpaceDE/>
        <w:autoSpaceDN/>
        <w:bidi w:val="0"/>
        <w:adjustRightInd/>
        <w:snapToGrid/>
        <w:spacing w:before="0" w:after="120" w:line="40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6.2合同解除</w:t>
      </w:r>
    </w:p>
    <w:p w14:paraId="59A68680">
      <w:pPr>
        <w:pStyle w:val="16"/>
        <w:pageBreakBefore w:val="0"/>
        <w:widowControl w:val="0"/>
        <w:kinsoku/>
        <w:wordWrap/>
        <w:overflowPunct/>
        <w:topLinePunct w:val="0"/>
        <w:autoSpaceDE/>
        <w:autoSpaceDN/>
        <w:bidi w:val="0"/>
        <w:adjustRightInd/>
        <w:snapToGrid/>
        <w:spacing w:before="0" w:after="120" w:line="40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6.2.1 委托人与咨询人协商一致，可以解除合同。</w:t>
      </w:r>
    </w:p>
    <w:p w14:paraId="0E0E9AE5">
      <w:pPr>
        <w:pStyle w:val="16"/>
        <w:pageBreakBefore w:val="0"/>
        <w:widowControl w:val="0"/>
        <w:kinsoku/>
        <w:wordWrap/>
        <w:overflowPunct/>
        <w:topLinePunct w:val="0"/>
        <w:autoSpaceDE/>
        <w:autoSpaceDN/>
        <w:bidi w:val="0"/>
        <w:adjustRightInd/>
        <w:snapToGrid/>
        <w:spacing w:before="0" w:after="120" w:line="40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6.2.2 有下列情形之一的，合同当事人一方或双方可以解除合同：</w:t>
      </w:r>
    </w:p>
    <w:p w14:paraId="2577D003">
      <w:pPr>
        <w:pStyle w:val="16"/>
        <w:pageBreakBefore w:val="0"/>
        <w:widowControl w:val="0"/>
        <w:kinsoku/>
        <w:wordWrap/>
        <w:overflowPunct/>
        <w:topLinePunct w:val="0"/>
        <w:autoSpaceDE/>
        <w:autoSpaceDN/>
        <w:bidi w:val="0"/>
        <w:adjustRightInd/>
        <w:snapToGrid/>
        <w:spacing w:before="0" w:after="120" w:line="40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（1）咨询人将本合同约定的工程造价咨询服务工作全部或部分转包给他人，委托人可以解除合同；</w:t>
      </w:r>
    </w:p>
    <w:p w14:paraId="6EAF4452">
      <w:pPr>
        <w:pStyle w:val="16"/>
        <w:pageBreakBefore w:val="0"/>
        <w:widowControl w:val="0"/>
        <w:kinsoku/>
        <w:wordWrap/>
        <w:overflowPunct/>
        <w:topLinePunct w:val="0"/>
        <w:autoSpaceDE/>
        <w:autoSpaceDN/>
        <w:bidi w:val="0"/>
        <w:adjustRightInd/>
        <w:snapToGrid/>
        <w:spacing w:before="0" w:after="120" w:line="40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（2）咨询人提供的造价咨询服务不符合合同约定的要求，经委托人催告仍不能达到合同约定要求的，委托人可以解除合同；</w:t>
      </w:r>
    </w:p>
    <w:p w14:paraId="382C14B0">
      <w:pPr>
        <w:pStyle w:val="16"/>
        <w:pageBreakBefore w:val="0"/>
        <w:widowControl w:val="0"/>
        <w:kinsoku/>
        <w:wordWrap/>
        <w:overflowPunct/>
        <w:topLinePunct w:val="0"/>
        <w:autoSpaceDE/>
        <w:autoSpaceDN/>
        <w:bidi w:val="0"/>
        <w:adjustRightInd/>
        <w:snapToGrid/>
        <w:spacing w:before="0" w:after="120" w:line="40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（3）委托人未按合同约定支付服务酬金，经咨询人催告后，在28天内仍未支付的，咨询人可以解除合同；</w:t>
      </w:r>
    </w:p>
    <w:p w14:paraId="18CF8404">
      <w:pPr>
        <w:pStyle w:val="16"/>
        <w:pageBreakBefore w:val="0"/>
        <w:widowControl w:val="0"/>
        <w:kinsoku/>
        <w:wordWrap/>
        <w:overflowPunct/>
        <w:topLinePunct w:val="0"/>
        <w:autoSpaceDE/>
        <w:autoSpaceDN/>
        <w:bidi w:val="0"/>
        <w:adjustRightInd/>
        <w:snapToGrid/>
        <w:spacing w:before="0" w:after="120" w:line="40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（4）因不可抗力致使合同无法履行；</w:t>
      </w:r>
    </w:p>
    <w:p w14:paraId="1A17D377">
      <w:pPr>
        <w:pStyle w:val="16"/>
        <w:pageBreakBefore w:val="0"/>
        <w:widowControl w:val="0"/>
        <w:kinsoku/>
        <w:wordWrap/>
        <w:overflowPunct/>
        <w:topLinePunct w:val="0"/>
        <w:autoSpaceDE/>
        <w:autoSpaceDN/>
        <w:bidi w:val="0"/>
        <w:adjustRightInd/>
        <w:snapToGrid/>
        <w:spacing w:before="0" w:after="120" w:line="40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（5）因一方违约致使合同无法实际履行或实际履行已无必要。除上述情形外，双方可以根据委托的服务范围及工作内容，在专用条件中约定解除合同的其他条件。</w:t>
      </w:r>
    </w:p>
    <w:p w14:paraId="20645194">
      <w:pPr>
        <w:pStyle w:val="16"/>
        <w:pageBreakBefore w:val="0"/>
        <w:widowControl w:val="0"/>
        <w:kinsoku/>
        <w:wordWrap/>
        <w:overflowPunct/>
        <w:topLinePunct w:val="0"/>
        <w:autoSpaceDE/>
        <w:autoSpaceDN/>
        <w:bidi w:val="0"/>
        <w:adjustRightInd/>
        <w:snapToGrid/>
        <w:spacing w:before="0" w:after="120" w:line="40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6.2.3 任何一方提出解除合同的，应提前30天书面通知对方。</w:t>
      </w:r>
    </w:p>
    <w:p w14:paraId="4F9A05F0">
      <w:pPr>
        <w:pStyle w:val="16"/>
        <w:pageBreakBefore w:val="0"/>
        <w:widowControl w:val="0"/>
        <w:kinsoku/>
        <w:wordWrap/>
        <w:overflowPunct/>
        <w:topLinePunct w:val="0"/>
        <w:autoSpaceDE/>
        <w:autoSpaceDN/>
        <w:bidi w:val="0"/>
        <w:adjustRightInd/>
        <w:snapToGrid/>
        <w:spacing w:before="0" w:after="120" w:line="40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6.2.4合同解除后，委托人应按照合同约定向咨询人支付已完成部分的咨询服务酬金。</w:t>
      </w:r>
    </w:p>
    <w:p w14:paraId="58A4279A">
      <w:pPr>
        <w:pStyle w:val="16"/>
        <w:pageBreakBefore w:val="0"/>
        <w:widowControl w:val="0"/>
        <w:kinsoku/>
        <w:wordWrap/>
        <w:overflowPunct/>
        <w:topLinePunct w:val="0"/>
        <w:autoSpaceDE/>
        <w:autoSpaceDN/>
        <w:bidi w:val="0"/>
        <w:adjustRightInd/>
        <w:snapToGrid/>
        <w:spacing w:before="35" w:after="120" w:line="400" w:lineRule="exact"/>
        <w:ind w:left="0" w:right="265"/>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28403D7B">
      <w:pPr>
        <w:pStyle w:val="16"/>
        <w:pageBreakBefore w:val="0"/>
        <w:widowControl w:val="0"/>
        <w:kinsoku/>
        <w:wordWrap/>
        <w:overflowPunct/>
        <w:topLinePunct w:val="0"/>
        <w:autoSpaceDE/>
        <w:autoSpaceDN/>
        <w:bidi w:val="0"/>
        <w:adjustRightInd/>
        <w:snapToGrid/>
        <w:spacing w:before="0" w:after="120" w:line="400" w:lineRule="exact"/>
        <w:ind w:left="0" w:right="266"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6.2.5本合同解除后，本合同约定的有关结算、争议解决方式的条款仍然有效。</w:t>
      </w:r>
    </w:p>
    <w:p w14:paraId="4BE1BEB7">
      <w:pPr>
        <w:pStyle w:val="16"/>
        <w:pageBreakBefore w:val="0"/>
        <w:widowControl w:val="0"/>
        <w:kinsoku/>
        <w:wordWrap/>
        <w:overflowPunct/>
        <w:topLinePunct w:val="0"/>
        <w:autoSpaceDE/>
        <w:autoSpaceDN/>
        <w:bidi w:val="0"/>
        <w:adjustRightInd/>
        <w:snapToGrid/>
        <w:spacing w:before="0" w:after="120" w:line="400" w:lineRule="exact"/>
        <w:ind w:left="0" w:right="1593"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6.3 合同终止除合同解除外，以下条件全部满足时，本合同终止：</w:t>
      </w:r>
    </w:p>
    <w:p w14:paraId="722CD18A">
      <w:pPr>
        <w:pStyle w:val="16"/>
        <w:pageBreakBefore w:val="0"/>
        <w:widowControl w:val="0"/>
        <w:kinsoku/>
        <w:wordWrap/>
        <w:overflowPunct/>
        <w:topLinePunct w:val="0"/>
        <w:autoSpaceDE/>
        <w:autoSpaceDN/>
        <w:bidi w:val="0"/>
        <w:adjustRightInd/>
        <w:snapToGrid/>
        <w:spacing w:before="0" w:after="120" w:line="400" w:lineRule="exact"/>
        <w:ind w:left="0" w:right="1593"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（1）咨询人完成本合同约定的全部工作；</w:t>
      </w:r>
    </w:p>
    <w:p w14:paraId="249C7697">
      <w:pPr>
        <w:pStyle w:val="16"/>
        <w:pageBreakBefore w:val="0"/>
        <w:widowControl w:val="0"/>
        <w:kinsoku/>
        <w:wordWrap/>
        <w:overflowPunct/>
        <w:topLinePunct w:val="0"/>
        <w:autoSpaceDE/>
        <w:autoSpaceDN/>
        <w:bidi w:val="0"/>
        <w:adjustRightInd/>
        <w:snapToGrid/>
        <w:spacing w:before="0" w:after="120" w:line="400" w:lineRule="exact"/>
        <w:ind w:left="0" w:right="1593"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（2）委托人与咨询人结清并支付酬金；</w:t>
      </w:r>
    </w:p>
    <w:p w14:paraId="2F7A9D01">
      <w:pPr>
        <w:pageBreakBefore w:val="0"/>
        <w:widowControl w:val="0"/>
        <w:kinsoku/>
        <w:wordWrap/>
        <w:overflowPunct/>
        <w:topLinePunct w:val="0"/>
        <w:autoSpaceDE/>
        <w:autoSpaceDN/>
        <w:bidi w:val="0"/>
        <w:adjustRightInd/>
        <w:snapToGrid/>
        <w:spacing w:after="120"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（3）咨询人将委托人提供的资料交还。</w:t>
      </w:r>
    </w:p>
    <w:p w14:paraId="197AED93">
      <w:pPr>
        <w:spacing w:line="420" w:lineRule="exact"/>
        <w:ind w:right="3765" w:firstLine="472" w:firstLineChars="196"/>
        <w:rPr>
          <w:rFonts w:hint="eastAsia" w:ascii="宋体" w:hAnsi="宋体" w:eastAsia="宋体" w:cs="宋体"/>
          <w:sz w:val="24"/>
          <w:szCs w:val="24"/>
          <w:lang w:eastAsia="zh-CN"/>
        </w:rPr>
      </w:pPr>
      <w:r>
        <w:rPr>
          <w:rFonts w:hint="eastAsia" w:ascii="宋体" w:hAnsi="宋体" w:eastAsia="宋体" w:cs="宋体"/>
          <w:b/>
          <w:bCs/>
          <w:sz w:val="24"/>
          <w:szCs w:val="24"/>
          <w:lang w:eastAsia="zh-CN"/>
        </w:rPr>
        <w:t>7.争议解决</w:t>
      </w:r>
    </w:p>
    <w:p w14:paraId="671465A8">
      <w:pPr>
        <w:pStyle w:val="16"/>
        <w:keepNext w:val="0"/>
        <w:keepLines w:val="0"/>
        <w:pageBreakBefore w:val="0"/>
        <w:widowControl w:val="0"/>
        <w:kinsoku/>
        <w:wordWrap/>
        <w:overflowPunct/>
        <w:topLinePunct w:val="0"/>
        <w:autoSpaceDE/>
        <w:autoSpaceDN/>
        <w:bidi w:val="0"/>
        <w:adjustRightInd/>
        <w:snapToGrid/>
        <w:spacing w:before="0" w:after="120" w:line="400" w:lineRule="exact"/>
        <w:ind w:left="0" w:right="505"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7.1协商双方应本着诚实信用的原则协商解决本合同履行过程中发生的争议。</w:t>
      </w:r>
    </w:p>
    <w:p w14:paraId="5927882C">
      <w:pPr>
        <w:pStyle w:val="16"/>
        <w:keepNext w:val="0"/>
        <w:keepLines w:val="0"/>
        <w:pageBreakBefore w:val="0"/>
        <w:widowControl w:val="0"/>
        <w:kinsoku/>
        <w:wordWrap/>
        <w:overflowPunct/>
        <w:topLinePunct w:val="0"/>
        <w:autoSpaceDE/>
        <w:autoSpaceDN/>
        <w:bidi w:val="0"/>
        <w:adjustRightInd/>
        <w:snapToGrid/>
        <w:spacing w:before="0" w:after="120" w:line="400" w:lineRule="exact"/>
        <w:ind w:left="0" w:right="505"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7.2调解</w:t>
      </w:r>
    </w:p>
    <w:p w14:paraId="45D6FFEC">
      <w:pPr>
        <w:keepNext w:val="0"/>
        <w:keepLines w:val="0"/>
        <w:pageBreakBefore w:val="0"/>
        <w:widowControl w:val="0"/>
        <w:kinsoku/>
        <w:wordWrap/>
        <w:overflowPunct/>
        <w:topLinePunct w:val="0"/>
        <w:autoSpaceDE/>
        <w:autoSpaceDN/>
        <w:bidi w:val="0"/>
        <w:adjustRightInd/>
        <w:snapToGrid/>
        <w:spacing w:after="120"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如果双方不能在14日内或双方商定的其他时间内解决本合同争议，可以将其提交给专用条件约定的或事后达成协议的调解人进行调解。</w:t>
      </w:r>
    </w:p>
    <w:p w14:paraId="5F2B3EC9">
      <w:pPr>
        <w:keepNext w:val="0"/>
        <w:keepLines w:val="0"/>
        <w:pageBreakBefore w:val="0"/>
        <w:widowControl w:val="0"/>
        <w:kinsoku/>
        <w:wordWrap/>
        <w:overflowPunct/>
        <w:topLinePunct w:val="0"/>
        <w:autoSpaceDE/>
        <w:autoSpaceDN/>
        <w:bidi w:val="0"/>
        <w:adjustRightInd/>
        <w:snapToGrid/>
        <w:spacing w:after="120"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7.3仲裁或诉讼双方均有权不经调解直接向专用条件约定的仲裁机构申请仲裁或向有管辖权的人民法院提起诉讼。</w:t>
      </w:r>
    </w:p>
    <w:p w14:paraId="1781618C">
      <w:pPr>
        <w:keepNext w:val="0"/>
        <w:keepLines w:val="0"/>
        <w:pageBreakBefore w:val="0"/>
        <w:widowControl w:val="0"/>
        <w:kinsoku/>
        <w:wordWrap/>
        <w:overflowPunct/>
        <w:topLinePunct w:val="0"/>
        <w:autoSpaceDE/>
        <w:autoSpaceDN/>
        <w:bidi w:val="0"/>
        <w:adjustRightInd/>
        <w:snapToGrid/>
        <w:spacing w:after="120" w:line="400" w:lineRule="exact"/>
        <w:ind w:firstLine="478" w:firstLineChars="200"/>
        <w:textAlignment w:val="auto"/>
        <w:rPr>
          <w:rFonts w:hint="eastAsia" w:ascii="宋体" w:hAnsi="宋体" w:eastAsia="宋体" w:cs="宋体"/>
          <w:sz w:val="24"/>
          <w:szCs w:val="24"/>
          <w:lang w:eastAsia="zh-CN"/>
        </w:rPr>
      </w:pPr>
      <w:r>
        <w:rPr>
          <w:rFonts w:hint="eastAsia" w:ascii="宋体" w:hAnsi="宋体" w:eastAsia="宋体" w:cs="宋体"/>
          <w:b/>
          <w:bCs/>
          <w:spacing w:val="-1"/>
          <w:sz w:val="24"/>
          <w:szCs w:val="24"/>
          <w:lang w:eastAsia="zh-CN"/>
        </w:rPr>
        <w:t>8.其他</w:t>
      </w:r>
    </w:p>
    <w:p w14:paraId="5233FCD3">
      <w:pPr>
        <w:pStyle w:val="16"/>
        <w:keepNext w:val="0"/>
        <w:keepLines w:val="0"/>
        <w:pageBreakBefore w:val="0"/>
        <w:widowControl w:val="0"/>
        <w:kinsoku/>
        <w:wordWrap/>
        <w:overflowPunct/>
        <w:topLinePunct w:val="0"/>
        <w:autoSpaceDE/>
        <w:autoSpaceDN/>
        <w:bidi w:val="0"/>
        <w:adjustRightInd/>
        <w:snapToGrid/>
        <w:spacing w:before="0" w:after="120" w:line="40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8.1考察及相关费用除专用条件另有约定外，咨询人经委托人同意进行考察发生的费用由委托人审核后另行支付。差旅费及相关费用的承担由双方在专用条件中约定。 </w:t>
      </w:r>
    </w:p>
    <w:p w14:paraId="7D6214AF">
      <w:pPr>
        <w:keepNext w:val="0"/>
        <w:keepLines w:val="0"/>
        <w:pageBreakBefore w:val="0"/>
        <w:widowControl w:val="0"/>
        <w:kinsoku/>
        <w:wordWrap/>
        <w:overflowPunct/>
        <w:topLinePunct w:val="0"/>
        <w:autoSpaceDE/>
        <w:autoSpaceDN/>
        <w:bidi w:val="0"/>
        <w:adjustRightInd/>
        <w:snapToGrid/>
        <w:spacing w:after="120"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8.2奖励</w:t>
      </w:r>
    </w:p>
    <w:p w14:paraId="462E8FD4">
      <w:pPr>
        <w:keepNext w:val="0"/>
        <w:keepLines w:val="0"/>
        <w:pageBreakBefore w:val="0"/>
        <w:widowControl w:val="0"/>
        <w:kinsoku/>
        <w:wordWrap/>
        <w:overflowPunct/>
        <w:topLinePunct w:val="0"/>
        <w:autoSpaceDE/>
        <w:autoSpaceDN/>
        <w:bidi w:val="0"/>
        <w:adjustRightInd/>
        <w:snapToGrid/>
        <w:spacing w:after="120"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对于咨询人在服务过程中提出合理化建议，使委托人获得效益的，双方在专用条件中约定奖励金额的确定方法。奖励金额在合理化建议被采纳后，与最近一期的正常工作酬金同期支付。</w:t>
      </w:r>
    </w:p>
    <w:p w14:paraId="68415631">
      <w:pPr>
        <w:pStyle w:val="16"/>
        <w:keepNext w:val="0"/>
        <w:keepLines w:val="0"/>
        <w:pageBreakBefore w:val="0"/>
        <w:widowControl w:val="0"/>
        <w:kinsoku/>
        <w:wordWrap/>
        <w:overflowPunct/>
        <w:topLinePunct w:val="0"/>
        <w:autoSpaceDE/>
        <w:autoSpaceDN/>
        <w:bidi w:val="0"/>
        <w:adjustRightInd/>
        <w:snapToGrid/>
        <w:spacing w:before="0" w:after="120" w:line="40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8.3保密在本合同履行期间或专用条件约定的期限内，双方不得泄露对方申明的保密资料，亦不得泄露与实施工程有关的第三人所提供的保密资料。保密事项在专用条件中约定。</w:t>
      </w:r>
    </w:p>
    <w:p w14:paraId="00E7BF31">
      <w:pPr>
        <w:pStyle w:val="16"/>
        <w:keepNext w:val="0"/>
        <w:keepLines w:val="0"/>
        <w:pageBreakBefore w:val="0"/>
        <w:widowControl w:val="0"/>
        <w:kinsoku/>
        <w:wordWrap/>
        <w:overflowPunct/>
        <w:topLinePunct w:val="0"/>
        <w:autoSpaceDE/>
        <w:autoSpaceDN/>
        <w:bidi w:val="0"/>
        <w:adjustRightInd/>
        <w:snapToGrid/>
        <w:spacing w:before="0" w:after="120" w:line="40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8.4联络</w:t>
      </w:r>
    </w:p>
    <w:p w14:paraId="350971D1">
      <w:pPr>
        <w:pStyle w:val="16"/>
        <w:keepNext w:val="0"/>
        <w:keepLines w:val="0"/>
        <w:pageBreakBefore w:val="0"/>
        <w:widowControl w:val="0"/>
        <w:kinsoku/>
        <w:wordWrap/>
        <w:overflowPunct/>
        <w:topLinePunct w:val="0"/>
        <w:autoSpaceDE/>
        <w:autoSpaceDN/>
        <w:bidi w:val="0"/>
        <w:adjustRightInd/>
        <w:snapToGrid/>
        <w:spacing w:before="0" w:after="120" w:line="400" w:lineRule="exact"/>
        <w:ind w:left="0" w:firstLine="482"/>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8.4.1与合同有关的通知、指示、要求、决定等，均应采用书面形式，并应在专用条件约定的期限内送达接收人和送达地点。</w:t>
      </w:r>
    </w:p>
    <w:p w14:paraId="468C023B">
      <w:pPr>
        <w:pStyle w:val="16"/>
        <w:keepNext w:val="0"/>
        <w:keepLines w:val="0"/>
        <w:pageBreakBefore w:val="0"/>
        <w:widowControl w:val="0"/>
        <w:kinsoku/>
        <w:wordWrap/>
        <w:overflowPunct/>
        <w:topLinePunct w:val="0"/>
        <w:autoSpaceDE/>
        <w:autoSpaceDN/>
        <w:bidi w:val="0"/>
        <w:adjustRightInd/>
        <w:snapToGrid/>
        <w:spacing w:before="0" w:after="120" w:line="40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8.4.2委托人和咨询人应在专用条件中约定各自的送达接收人、送达地点、电子邮箱。任何一方指定的接收人或送达地点或电子邮箱发生变动的，应提前3天以书面形式通知对方，否则视为未发生变动。</w:t>
      </w:r>
    </w:p>
    <w:p w14:paraId="2E2E95F5">
      <w:pPr>
        <w:pStyle w:val="16"/>
        <w:keepNext w:val="0"/>
        <w:keepLines w:val="0"/>
        <w:pageBreakBefore w:val="0"/>
        <w:widowControl w:val="0"/>
        <w:kinsoku/>
        <w:wordWrap/>
        <w:overflowPunct/>
        <w:topLinePunct w:val="0"/>
        <w:autoSpaceDE/>
        <w:autoSpaceDN/>
        <w:bidi w:val="0"/>
        <w:adjustRightInd/>
        <w:snapToGrid/>
        <w:spacing w:before="0" w:after="120" w:line="40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8.4.3委托人和咨询人应当及时签收另一方送达至送达地点和指定接收人的往来函件，如确有充分证据证明一方无正当理由拒不签收的，视为认可往来函件的内容。</w:t>
      </w:r>
    </w:p>
    <w:p w14:paraId="4721D524">
      <w:pPr>
        <w:pStyle w:val="16"/>
        <w:keepNext w:val="0"/>
        <w:keepLines w:val="0"/>
        <w:pageBreakBefore w:val="0"/>
        <w:widowControl w:val="0"/>
        <w:kinsoku/>
        <w:wordWrap/>
        <w:overflowPunct/>
        <w:topLinePunct w:val="0"/>
        <w:autoSpaceDE/>
        <w:autoSpaceDN/>
        <w:bidi w:val="0"/>
        <w:adjustRightInd/>
        <w:snapToGrid/>
        <w:spacing w:before="0" w:after="120" w:line="40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8.5知识产权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6E40B094">
      <w:pPr>
        <w:keepNext w:val="0"/>
        <w:keepLines w:val="0"/>
        <w:pageBreakBefore w:val="0"/>
        <w:widowControl w:val="0"/>
        <w:kinsoku/>
        <w:wordWrap/>
        <w:overflowPunct/>
        <w:topLinePunct w:val="0"/>
        <w:autoSpaceDE/>
        <w:autoSpaceDN/>
        <w:bidi w:val="0"/>
        <w:adjustRightInd/>
        <w:snapToGrid/>
        <w:spacing w:after="120"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0DE5F32A">
      <w:pPr>
        <w:keepNext w:val="0"/>
        <w:keepLines w:val="0"/>
        <w:pageBreakBefore w:val="0"/>
        <w:widowControl w:val="0"/>
        <w:kinsoku/>
        <w:wordWrap/>
        <w:overflowPunct/>
        <w:topLinePunct w:val="0"/>
        <w:autoSpaceDE/>
        <w:autoSpaceDN/>
        <w:bidi w:val="0"/>
        <w:adjustRightInd/>
        <w:snapToGrid/>
        <w:spacing w:after="120"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双方保证在履行本合同过程中不侵犯对方及第三方的知识产权。因咨询人侵犯他人知识产权所引起的责任，由咨询人承担；因委托人提供的基础资料导致侵权的，由委托人承担责任。</w:t>
      </w:r>
    </w:p>
    <w:p w14:paraId="1D2A91B0">
      <w:pPr>
        <w:keepNext w:val="0"/>
        <w:keepLines w:val="0"/>
        <w:pageBreakBefore w:val="0"/>
        <w:widowControl w:val="0"/>
        <w:kinsoku/>
        <w:wordWrap/>
        <w:overflowPunct/>
        <w:topLinePunct w:val="0"/>
        <w:autoSpaceDE/>
        <w:autoSpaceDN/>
        <w:bidi w:val="0"/>
        <w:adjustRightInd/>
        <w:snapToGrid/>
        <w:spacing w:after="120"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除专用条件另有约定外，双方均有权在履行本合同保密义务并且不损害对方利益的情况下，将履行本合同形成的有关成果文件用于企业宣传、申报奖项以及接受上级主管部门的检查。</w:t>
      </w:r>
    </w:p>
    <w:p w14:paraId="17853883">
      <w:pPr>
        <w:spacing w:line="420" w:lineRule="exact"/>
        <w:rPr>
          <w:rFonts w:asciiTheme="minorEastAsia" w:hAnsiTheme="minorEastAsia"/>
          <w:sz w:val="24"/>
          <w:lang w:eastAsia="zh-CN"/>
        </w:rPr>
      </w:pPr>
    </w:p>
    <w:p w14:paraId="0754E5C1">
      <w:pPr>
        <w:rPr>
          <w:rFonts w:asciiTheme="minorEastAsia" w:hAnsiTheme="minorEastAsia" w:eastAsiaTheme="minorEastAsia"/>
          <w:lang w:eastAsia="zh-CN"/>
        </w:rPr>
      </w:pPr>
      <w:bookmarkStart w:id="27" w:name="_Toc491675253"/>
      <w:r>
        <w:rPr>
          <w:rFonts w:asciiTheme="minorEastAsia" w:hAnsiTheme="minorEastAsia" w:eastAsiaTheme="minorEastAsia"/>
          <w:lang w:eastAsia="zh-CN"/>
        </w:rPr>
        <w:br w:type="page"/>
      </w:r>
    </w:p>
    <w:p w14:paraId="07FB7A9D">
      <w:pPr>
        <w:pStyle w:val="3"/>
        <w:tabs>
          <w:tab w:val="left" w:pos="1504"/>
        </w:tabs>
        <w:spacing w:line="420" w:lineRule="exact"/>
        <w:ind w:right="2"/>
        <w:jc w:val="center"/>
        <w:rPr>
          <w:rFonts w:asciiTheme="minorEastAsia" w:hAnsiTheme="minorEastAsia" w:eastAsiaTheme="minorEastAsia"/>
          <w:b w:val="0"/>
          <w:bCs w:val="0"/>
          <w:lang w:eastAsia="zh-CN"/>
        </w:rPr>
      </w:pPr>
      <w:r>
        <w:rPr>
          <w:rFonts w:asciiTheme="minorEastAsia" w:hAnsiTheme="minorEastAsia" w:eastAsiaTheme="minorEastAsia"/>
          <w:lang w:eastAsia="zh-CN"/>
        </w:rPr>
        <w:t>第三部分</w:t>
      </w:r>
      <w:r>
        <w:rPr>
          <w:rFonts w:asciiTheme="minorEastAsia" w:hAnsiTheme="minorEastAsia" w:eastAsiaTheme="minorEastAsia"/>
          <w:lang w:eastAsia="zh-CN"/>
        </w:rPr>
        <w:tab/>
      </w:r>
      <w:r>
        <w:rPr>
          <w:rFonts w:asciiTheme="minorEastAsia" w:hAnsiTheme="minorEastAsia" w:eastAsiaTheme="minorEastAsia"/>
          <w:lang w:eastAsia="zh-CN"/>
        </w:rPr>
        <w:t>专用条件</w:t>
      </w:r>
      <w:bookmarkEnd w:id="27"/>
    </w:p>
    <w:p w14:paraId="7246354C">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sz w:val="22"/>
          <w:szCs w:val="22"/>
          <w:lang w:eastAsia="zh-CN"/>
        </w:rPr>
      </w:pPr>
    </w:p>
    <w:p w14:paraId="271D2D0D">
      <w:pPr>
        <w:pStyle w:val="4"/>
        <w:keepNext/>
        <w:keepLines/>
        <w:pageBreakBefore w:val="0"/>
        <w:widowControl w:val="0"/>
        <w:kinsoku/>
        <w:wordWrap/>
        <w:overflowPunct/>
        <w:topLinePunct w:val="0"/>
        <w:autoSpaceDE/>
        <w:autoSpaceDN/>
        <w:bidi w:val="0"/>
        <w:adjustRightInd/>
        <w:snapToGrid/>
        <w:spacing w:before="140" w:after="140" w:line="240" w:lineRule="auto"/>
        <w:ind w:left="0" w:firstLine="472" w:firstLineChars="196"/>
        <w:textAlignment w:val="auto"/>
        <w:rPr>
          <w:rFonts w:asciiTheme="minorEastAsia" w:hAnsiTheme="minorEastAsia" w:eastAsiaTheme="minorEastAsia"/>
          <w:b w:val="0"/>
          <w:bCs w:val="0"/>
          <w:sz w:val="24"/>
          <w:szCs w:val="24"/>
          <w:lang w:eastAsia="zh-CN"/>
        </w:rPr>
      </w:pPr>
      <w:bookmarkStart w:id="28" w:name="_Toc491675254"/>
      <w:r>
        <w:rPr>
          <w:rFonts w:cs="Palatino Linotype" w:asciiTheme="minorEastAsia" w:hAnsiTheme="minorEastAsia" w:eastAsiaTheme="minorEastAsia"/>
          <w:sz w:val="24"/>
          <w:szCs w:val="24"/>
          <w:lang w:eastAsia="zh-CN"/>
        </w:rPr>
        <w:t>1.</w:t>
      </w:r>
      <w:r>
        <w:rPr>
          <w:rFonts w:asciiTheme="minorEastAsia" w:hAnsiTheme="minorEastAsia" w:eastAsiaTheme="minorEastAsia"/>
          <w:sz w:val="24"/>
          <w:szCs w:val="24"/>
          <w:lang w:eastAsia="zh-CN"/>
        </w:rPr>
        <w:t>词语定义、语言、解释顺序与适用法律</w:t>
      </w:r>
      <w:bookmarkEnd w:id="28"/>
    </w:p>
    <w:p w14:paraId="5E393CBC">
      <w:pPr>
        <w:pStyle w:val="16"/>
        <w:spacing w:before="0" w:line="420" w:lineRule="exact"/>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1.2 语言</w:t>
      </w:r>
    </w:p>
    <w:p w14:paraId="73BA92A3">
      <w:pPr>
        <w:pStyle w:val="16"/>
        <w:tabs>
          <w:tab w:val="left" w:pos="7079"/>
        </w:tabs>
        <w:spacing w:before="0" w:line="420" w:lineRule="exact"/>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本合同文件除使用中文外，还可用</w:t>
      </w:r>
      <w:r>
        <w:rPr>
          <w:rFonts w:hint="eastAsia" w:asciiTheme="minorEastAsia" w:hAnsiTheme="minorEastAsia" w:eastAsiaTheme="minorEastAsia"/>
          <w:sz w:val="24"/>
          <w:szCs w:val="24"/>
          <w:u w:val="single"/>
          <w:lang w:eastAsia="zh-CN"/>
        </w:rPr>
        <w:t xml:space="preserve">  /   </w:t>
      </w:r>
      <w:r>
        <w:rPr>
          <w:rFonts w:asciiTheme="minorEastAsia" w:hAnsiTheme="minorEastAsia" w:eastAsiaTheme="minorEastAsia"/>
          <w:sz w:val="24"/>
          <w:szCs w:val="24"/>
          <w:lang w:eastAsia="zh-CN"/>
        </w:rPr>
        <w:t>。</w:t>
      </w:r>
    </w:p>
    <w:p w14:paraId="6F1D4169">
      <w:pPr>
        <w:pStyle w:val="16"/>
        <w:tabs>
          <w:tab w:val="left" w:pos="7079"/>
        </w:tabs>
        <w:spacing w:before="0" w:line="420" w:lineRule="exact"/>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1.3合同文件的优先顺序</w:t>
      </w:r>
    </w:p>
    <w:p w14:paraId="74553117">
      <w:pPr>
        <w:pStyle w:val="16"/>
        <w:tabs>
          <w:tab w:val="left" w:pos="8147"/>
        </w:tabs>
        <w:spacing w:before="0" w:line="420" w:lineRule="exact"/>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本合同文件的解释顺序为：</w:t>
      </w:r>
      <w:r>
        <w:rPr>
          <w:rFonts w:hint="eastAsia" w:cs="Times New Roman"/>
          <w:sz w:val="24"/>
          <w:szCs w:val="24"/>
          <w:u w:val="single"/>
          <w:lang w:eastAsia="zh-CN"/>
        </w:rPr>
        <w:t>同通用条款规定</w:t>
      </w:r>
      <w:r>
        <w:rPr>
          <w:rFonts w:asciiTheme="minorEastAsia" w:hAnsiTheme="minorEastAsia" w:eastAsiaTheme="minorEastAsia"/>
          <w:sz w:val="24"/>
          <w:szCs w:val="24"/>
          <w:lang w:eastAsia="zh-CN"/>
        </w:rPr>
        <w:t>。</w:t>
      </w:r>
    </w:p>
    <w:p w14:paraId="3AF89CB6">
      <w:pPr>
        <w:pStyle w:val="16"/>
        <w:spacing w:before="0" w:line="420" w:lineRule="exact"/>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1.4适用法律</w:t>
      </w:r>
    </w:p>
    <w:p w14:paraId="4FCC4F26">
      <w:pPr>
        <w:pStyle w:val="16"/>
        <w:tabs>
          <w:tab w:val="left" w:pos="7893"/>
        </w:tabs>
        <w:spacing w:before="0" w:line="420" w:lineRule="exact"/>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本合同适用的其他规范性文件包括:</w:t>
      </w:r>
      <w:r>
        <w:rPr>
          <w:rFonts w:hint="eastAsia" w:cs="Times New Roman"/>
          <w:sz w:val="24"/>
          <w:szCs w:val="24"/>
          <w:u w:val="single"/>
          <w:lang w:eastAsia="zh-CN"/>
        </w:rPr>
        <w:t xml:space="preserve"> 同通用条款规定</w:t>
      </w:r>
      <w:r>
        <w:rPr>
          <w:rFonts w:asciiTheme="minorEastAsia" w:hAnsiTheme="minorEastAsia" w:eastAsiaTheme="minorEastAsia"/>
          <w:sz w:val="24"/>
          <w:szCs w:val="24"/>
          <w:lang w:eastAsia="zh-CN"/>
        </w:rPr>
        <w:t>。</w:t>
      </w:r>
    </w:p>
    <w:p w14:paraId="3BAB68DE">
      <w:pPr>
        <w:pStyle w:val="4"/>
        <w:spacing w:line="240" w:lineRule="auto"/>
        <w:ind w:left="0" w:firstLine="472" w:firstLineChars="196"/>
        <w:rPr>
          <w:rFonts w:asciiTheme="minorEastAsia" w:hAnsiTheme="minorEastAsia" w:eastAsiaTheme="minorEastAsia"/>
          <w:b w:val="0"/>
          <w:bCs w:val="0"/>
          <w:sz w:val="24"/>
          <w:szCs w:val="24"/>
          <w:lang w:eastAsia="zh-CN"/>
        </w:rPr>
      </w:pPr>
      <w:bookmarkStart w:id="29" w:name="_Toc491675255"/>
      <w:r>
        <w:rPr>
          <w:rFonts w:cs="Palatino Linotype" w:asciiTheme="minorEastAsia" w:hAnsiTheme="minorEastAsia" w:eastAsiaTheme="minorEastAsia"/>
          <w:sz w:val="24"/>
          <w:szCs w:val="24"/>
          <w:lang w:eastAsia="zh-CN"/>
        </w:rPr>
        <w:t>2.</w:t>
      </w:r>
      <w:r>
        <w:rPr>
          <w:rFonts w:asciiTheme="minorEastAsia" w:hAnsiTheme="minorEastAsia" w:eastAsiaTheme="minorEastAsia"/>
          <w:sz w:val="24"/>
          <w:szCs w:val="24"/>
          <w:lang w:eastAsia="zh-CN"/>
        </w:rPr>
        <w:t>委托人的义务</w:t>
      </w:r>
      <w:bookmarkEnd w:id="29"/>
    </w:p>
    <w:p w14:paraId="3B1A89FD">
      <w:pPr>
        <w:pStyle w:val="16"/>
        <w:spacing w:before="0" w:line="420" w:lineRule="exact"/>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2.1提供资料</w:t>
      </w:r>
    </w:p>
    <w:p w14:paraId="38DC4D2F">
      <w:pPr>
        <w:pStyle w:val="16"/>
        <w:tabs>
          <w:tab w:val="left" w:pos="3239"/>
        </w:tabs>
        <w:spacing w:before="0" w:line="420" w:lineRule="exact"/>
        <w:ind w:left="0" w:firstLine="480"/>
        <w:rPr>
          <w:rFonts w:asciiTheme="minorEastAsia" w:hAnsiTheme="minorEastAsia" w:eastAsiaTheme="minorEastAsia"/>
          <w:sz w:val="24"/>
          <w:szCs w:val="24"/>
          <w:u w:val="single"/>
          <w:lang w:eastAsia="zh-CN"/>
        </w:rPr>
      </w:pPr>
      <w:r>
        <w:rPr>
          <w:rFonts w:asciiTheme="minorEastAsia" w:hAnsiTheme="minorEastAsia" w:eastAsiaTheme="minorEastAsia"/>
          <w:sz w:val="24"/>
          <w:szCs w:val="24"/>
          <w:lang w:eastAsia="zh-CN"/>
        </w:rPr>
        <w:t>委托人按照约定无偿向咨询人提供与本合同咨询业务有关资料的时间为：</w:t>
      </w:r>
      <w:r>
        <w:rPr>
          <w:rFonts w:hint="eastAsia"/>
          <w:sz w:val="24"/>
          <w:szCs w:val="24"/>
          <w:u w:val="single"/>
          <w:lang w:eastAsia="zh-CN"/>
        </w:rPr>
        <w:t>以资料交接时间为准</w:t>
      </w:r>
      <w:r>
        <w:rPr>
          <w:rFonts w:asciiTheme="minorEastAsia" w:hAnsiTheme="minorEastAsia" w:eastAsiaTheme="minorEastAsia"/>
          <w:sz w:val="24"/>
          <w:szCs w:val="24"/>
          <w:lang w:eastAsia="zh-CN"/>
        </w:rPr>
        <w:t>。</w:t>
      </w:r>
    </w:p>
    <w:p w14:paraId="37212AE5">
      <w:pPr>
        <w:pStyle w:val="16"/>
        <w:spacing w:before="0" w:line="420" w:lineRule="exact"/>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2.2提供工作条件</w:t>
      </w:r>
    </w:p>
    <w:p w14:paraId="27172C6A">
      <w:pPr>
        <w:spacing w:line="420" w:lineRule="exact"/>
        <w:ind w:firstLine="480" w:firstLineChars="200"/>
        <w:rPr>
          <w:rFonts w:asciiTheme="minorEastAsia" w:hAnsiTheme="minorEastAsia"/>
          <w:sz w:val="24"/>
          <w:szCs w:val="24"/>
          <w:lang w:eastAsia="zh-CN"/>
        </w:rPr>
      </w:pPr>
      <w:r>
        <w:rPr>
          <w:rFonts w:asciiTheme="minorEastAsia" w:hAnsiTheme="minorEastAsia"/>
          <w:sz w:val="24"/>
          <w:szCs w:val="24"/>
          <w:lang w:eastAsia="zh-CN"/>
        </w:rPr>
        <w:t>2.2.1项目咨询人员使用由委托人提供的房屋及设备，支付使用费的标准为：</w:t>
      </w:r>
      <w:r>
        <w:rPr>
          <w:rFonts w:hint="eastAsia" w:asciiTheme="minorEastAsia" w:hAnsiTheme="minorEastAsia"/>
          <w:sz w:val="24"/>
          <w:szCs w:val="24"/>
          <w:u w:val="single"/>
          <w:lang w:eastAsia="zh-CN"/>
        </w:rPr>
        <w:t>与委托人协商解决</w:t>
      </w:r>
      <w:r>
        <w:rPr>
          <w:rFonts w:hint="eastAsia" w:asciiTheme="minorEastAsia" w:hAnsiTheme="minorEastAsia"/>
          <w:sz w:val="24"/>
          <w:szCs w:val="24"/>
          <w:lang w:eastAsia="zh-CN"/>
        </w:rPr>
        <w:t>。</w:t>
      </w:r>
    </w:p>
    <w:p w14:paraId="46F6DB4A">
      <w:pPr>
        <w:pStyle w:val="16"/>
        <w:spacing w:before="0" w:line="420" w:lineRule="exact"/>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3</w:t>
      </w:r>
      <w:r>
        <w:rPr>
          <w:rFonts w:asciiTheme="minorEastAsia" w:hAnsiTheme="minorEastAsia" w:eastAsiaTheme="minorEastAsia"/>
          <w:sz w:val="24"/>
          <w:szCs w:val="24"/>
          <w:lang w:eastAsia="zh-CN"/>
        </w:rPr>
        <w:t>委托人代表</w:t>
      </w:r>
    </w:p>
    <w:p w14:paraId="4DE543E7">
      <w:pPr>
        <w:pStyle w:val="16"/>
        <w:tabs>
          <w:tab w:val="left" w:pos="4439"/>
          <w:tab w:val="left" w:pos="8219"/>
        </w:tabs>
        <w:spacing w:before="0" w:line="420" w:lineRule="exact"/>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委托人代表为：</w:t>
      </w:r>
      <w:r>
        <w:rPr>
          <w:rFonts w:hint="eastAsia" w:asciiTheme="minorEastAsia" w:hAnsiTheme="minorEastAsia" w:eastAsiaTheme="minorEastAsia"/>
          <w:sz w:val="24"/>
          <w:szCs w:val="24"/>
          <w:u w:val="single"/>
          <w:lang w:eastAsia="zh-CN"/>
        </w:rPr>
        <w:t xml:space="preserve">      /      </w:t>
      </w:r>
      <w:r>
        <w:rPr>
          <w:rFonts w:asciiTheme="minorEastAsia" w:hAnsiTheme="minorEastAsia" w:eastAsiaTheme="minorEastAsia"/>
          <w:sz w:val="24"/>
          <w:szCs w:val="24"/>
          <w:lang w:eastAsia="zh-CN"/>
        </w:rPr>
        <w:t>，其权限范围：</w:t>
      </w:r>
      <w:r>
        <w:rPr>
          <w:rFonts w:hint="eastAsia" w:cs="Times New Roman" w:asciiTheme="minorEastAsia" w:hAnsiTheme="minorEastAsia" w:eastAsiaTheme="minorEastAsia"/>
          <w:sz w:val="24"/>
          <w:szCs w:val="24"/>
          <w:u w:val="single" w:color="000000"/>
          <w:lang w:eastAsia="zh-CN"/>
        </w:rPr>
        <w:t xml:space="preserve">              /                  </w:t>
      </w:r>
      <w:r>
        <w:rPr>
          <w:rFonts w:asciiTheme="minorEastAsia" w:hAnsiTheme="minorEastAsia" w:eastAsiaTheme="minorEastAsia"/>
          <w:sz w:val="24"/>
          <w:szCs w:val="24"/>
          <w:lang w:eastAsia="zh-CN"/>
        </w:rPr>
        <w:t>。</w:t>
      </w:r>
    </w:p>
    <w:p w14:paraId="616A0D3E">
      <w:pPr>
        <w:pStyle w:val="16"/>
        <w:tabs>
          <w:tab w:val="left" w:pos="8159"/>
        </w:tabs>
        <w:spacing w:before="0" w:line="420" w:lineRule="exact"/>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4</w:t>
      </w:r>
      <w:r>
        <w:rPr>
          <w:rFonts w:asciiTheme="minorEastAsia" w:hAnsiTheme="minorEastAsia" w:eastAsiaTheme="minorEastAsia"/>
          <w:sz w:val="24"/>
          <w:szCs w:val="24"/>
          <w:lang w:eastAsia="zh-CN"/>
        </w:rPr>
        <w:t>答复</w:t>
      </w:r>
    </w:p>
    <w:p w14:paraId="4B1E472D">
      <w:pPr>
        <w:pStyle w:val="16"/>
        <w:tabs>
          <w:tab w:val="left" w:pos="2879"/>
        </w:tabs>
        <w:spacing w:before="0" w:line="420" w:lineRule="exact"/>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委托人同意在</w:t>
      </w:r>
      <w:r>
        <w:rPr>
          <w:rFonts w:hint="eastAsia" w:cs="Times New Roman" w:asciiTheme="minorEastAsia" w:hAnsiTheme="minorEastAsia" w:eastAsiaTheme="minorEastAsia"/>
          <w:sz w:val="24"/>
          <w:szCs w:val="24"/>
          <w:u w:val="single" w:color="000000"/>
          <w:lang w:eastAsia="zh-CN"/>
        </w:rPr>
        <w:t>4</w:t>
      </w:r>
      <w:r>
        <w:rPr>
          <w:rFonts w:asciiTheme="minorEastAsia" w:hAnsiTheme="minorEastAsia" w:eastAsiaTheme="minorEastAsia"/>
          <w:sz w:val="24"/>
          <w:szCs w:val="24"/>
          <w:lang w:eastAsia="zh-CN"/>
        </w:rPr>
        <w:t>日内，对咨询人书面提交并要求做出决定的事宜给予书面答复。逾期未答复的，视为委托人认可。</w:t>
      </w:r>
    </w:p>
    <w:p w14:paraId="100AC656">
      <w:pPr>
        <w:pStyle w:val="4"/>
        <w:spacing w:line="420" w:lineRule="exact"/>
        <w:ind w:left="0" w:firstLine="472" w:firstLineChars="196"/>
        <w:rPr>
          <w:rFonts w:asciiTheme="minorEastAsia" w:hAnsiTheme="minorEastAsia" w:eastAsiaTheme="minorEastAsia"/>
          <w:b w:val="0"/>
          <w:bCs w:val="0"/>
          <w:sz w:val="24"/>
          <w:szCs w:val="24"/>
          <w:lang w:eastAsia="zh-CN"/>
        </w:rPr>
      </w:pPr>
      <w:bookmarkStart w:id="30" w:name="_Toc491675256"/>
      <w:r>
        <w:rPr>
          <w:rFonts w:cs="Palatino Linotype" w:asciiTheme="minorEastAsia" w:hAnsiTheme="minorEastAsia" w:eastAsiaTheme="minorEastAsia"/>
          <w:sz w:val="24"/>
          <w:szCs w:val="24"/>
          <w:lang w:eastAsia="zh-CN"/>
        </w:rPr>
        <w:t>3.</w:t>
      </w:r>
      <w:r>
        <w:rPr>
          <w:rFonts w:asciiTheme="minorEastAsia" w:hAnsiTheme="minorEastAsia" w:eastAsiaTheme="minorEastAsia"/>
          <w:sz w:val="24"/>
          <w:szCs w:val="24"/>
          <w:lang w:eastAsia="zh-CN"/>
        </w:rPr>
        <w:t>咨询人的义务</w:t>
      </w:r>
      <w:bookmarkEnd w:id="30"/>
    </w:p>
    <w:p w14:paraId="42BE6F44">
      <w:pPr>
        <w:pStyle w:val="16"/>
        <w:keepNext w:val="0"/>
        <w:keepLines w:val="0"/>
        <w:pageBreakBefore w:val="0"/>
        <w:widowControl w:val="0"/>
        <w:kinsoku/>
        <w:wordWrap/>
        <w:overflowPunct/>
        <w:topLinePunct w:val="0"/>
        <w:autoSpaceDE/>
        <w:autoSpaceDN/>
        <w:bidi w:val="0"/>
        <w:adjustRightInd/>
        <w:snapToGrid/>
        <w:spacing w:before="0" w:line="420" w:lineRule="exact"/>
        <w:ind w:left="0" w:firstLine="480" w:firstLineChars="200"/>
        <w:textAlignment w:val="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3.1项目咨询团队及人员</w:t>
      </w:r>
    </w:p>
    <w:p w14:paraId="74AA5926">
      <w:pPr>
        <w:pStyle w:val="16"/>
        <w:keepNext w:val="0"/>
        <w:keepLines w:val="0"/>
        <w:pageBreakBefore w:val="0"/>
        <w:widowControl w:val="0"/>
        <w:tabs>
          <w:tab w:val="left" w:pos="2879"/>
          <w:tab w:val="left" w:pos="6299"/>
        </w:tabs>
        <w:kinsoku/>
        <w:wordWrap/>
        <w:overflowPunct/>
        <w:topLinePunct w:val="0"/>
        <w:autoSpaceDE/>
        <w:autoSpaceDN/>
        <w:bidi w:val="0"/>
        <w:adjustRightInd/>
        <w:snapToGrid/>
        <w:spacing w:before="0" w:line="420" w:lineRule="exact"/>
        <w:ind w:left="0" w:firstLine="480"/>
        <w:textAlignment w:val="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3.1.1项目咨询团队的主要人员应具有</w:t>
      </w:r>
      <w:r>
        <w:rPr>
          <w:rFonts w:hint="eastAsia" w:cs="Times New Roman" w:asciiTheme="minorEastAsia" w:hAnsiTheme="minorEastAsia" w:eastAsiaTheme="minorEastAsia"/>
          <w:sz w:val="24"/>
          <w:szCs w:val="24"/>
          <w:u w:val="single" w:color="000000"/>
          <w:lang w:eastAsia="zh-CN"/>
        </w:rPr>
        <w:t xml:space="preserve"> 注册造价工程师</w:t>
      </w:r>
      <w:r>
        <w:rPr>
          <w:rFonts w:asciiTheme="minorEastAsia" w:hAnsiTheme="minorEastAsia" w:eastAsiaTheme="minorEastAsia"/>
          <w:sz w:val="24"/>
          <w:szCs w:val="24"/>
          <w:lang w:eastAsia="zh-CN"/>
        </w:rPr>
        <w:t>资格条件，团队人员的数量为</w:t>
      </w:r>
      <w:r>
        <w:rPr>
          <w:rFonts w:hint="eastAsia" w:cs="Times New Roman" w:asciiTheme="minorEastAsia" w:hAnsiTheme="minorEastAsia" w:eastAsiaTheme="minorEastAsia"/>
          <w:sz w:val="24"/>
          <w:szCs w:val="24"/>
          <w:u w:val="single" w:color="000000"/>
          <w:lang w:eastAsia="zh-CN"/>
        </w:rPr>
        <w:t xml:space="preserve"> </w:t>
      </w:r>
      <w:r>
        <w:rPr>
          <w:rFonts w:hint="eastAsia" w:cs="Times New Roman" w:asciiTheme="minorEastAsia" w:hAnsiTheme="minorEastAsia" w:eastAsiaTheme="minorEastAsia"/>
          <w:sz w:val="24"/>
          <w:szCs w:val="24"/>
          <w:u w:val="single" w:color="000000"/>
          <w:lang w:val="en-US" w:eastAsia="zh-CN"/>
        </w:rPr>
        <w:t xml:space="preserve">  </w:t>
      </w:r>
      <w:r>
        <w:rPr>
          <w:rFonts w:hint="eastAsia" w:cs="Times New Roman" w:asciiTheme="minorEastAsia" w:hAnsiTheme="minorEastAsia" w:eastAsiaTheme="minorEastAsia"/>
          <w:sz w:val="24"/>
          <w:szCs w:val="24"/>
          <w:u w:val="single" w:color="000000"/>
          <w:lang w:eastAsia="zh-CN"/>
        </w:rPr>
        <w:t xml:space="preserve">  </w:t>
      </w:r>
      <w:r>
        <w:rPr>
          <w:rFonts w:asciiTheme="minorEastAsia" w:hAnsiTheme="minorEastAsia" w:eastAsiaTheme="minorEastAsia"/>
          <w:sz w:val="24"/>
          <w:szCs w:val="24"/>
          <w:lang w:eastAsia="zh-CN"/>
        </w:rPr>
        <w:t>人。</w:t>
      </w:r>
    </w:p>
    <w:p w14:paraId="6C86E65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heme="minorEastAsia" w:hAnsiTheme="minorEastAsia"/>
          <w:sz w:val="24"/>
          <w:szCs w:val="24"/>
          <w:lang w:eastAsia="zh-CN"/>
        </w:rPr>
      </w:pPr>
      <w:r>
        <w:rPr>
          <w:rFonts w:asciiTheme="minorEastAsia" w:hAnsiTheme="minorEastAsia"/>
          <w:sz w:val="24"/>
          <w:szCs w:val="24"/>
          <w:lang w:eastAsia="zh-CN"/>
        </w:rPr>
        <w:t>3.1.2项目负责人为：</w:t>
      </w:r>
      <w:r>
        <w:rPr>
          <w:rFonts w:hint="eastAsia" w:cs="Times New Roman" w:asciiTheme="minorEastAsia" w:hAnsiTheme="minorEastAsia"/>
          <w:sz w:val="24"/>
          <w:szCs w:val="24"/>
          <w:u w:val="single"/>
          <w:lang w:eastAsia="zh-CN"/>
        </w:rPr>
        <w:t xml:space="preserve">       </w:t>
      </w:r>
      <w:r>
        <w:rPr>
          <w:rFonts w:asciiTheme="minorEastAsia" w:hAnsiTheme="minorEastAsia"/>
          <w:sz w:val="24"/>
          <w:szCs w:val="24"/>
          <w:lang w:eastAsia="zh-CN"/>
        </w:rPr>
        <w:t>，项目负责人为履行本合同的权限</w:t>
      </w:r>
      <w:r>
        <w:rPr>
          <w:rFonts w:hint="eastAsia" w:asciiTheme="minorEastAsia" w:hAnsiTheme="minorEastAsia"/>
          <w:sz w:val="24"/>
          <w:szCs w:val="24"/>
          <w:lang w:eastAsia="zh-CN"/>
        </w:rPr>
        <w:t>为：</w:t>
      </w:r>
      <w:r>
        <w:rPr>
          <w:rFonts w:hint="eastAsia" w:asciiTheme="minorEastAsia" w:hAnsiTheme="minorEastAsia"/>
          <w:sz w:val="24"/>
          <w:szCs w:val="24"/>
          <w:u w:val="single"/>
          <w:lang w:eastAsia="zh-CN"/>
        </w:rPr>
        <w:t>承担本项目造价咨询编审工作并对其质量负责</w:t>
      </w:r>
      <w:r>
        <w:rPr>
          <w:rFonts w:hint="eastAsia" w:asciiTheme="minorEastAsia" w:hAnsiTheme="minorEastAsia"/>
          <w:sz w:val="24"/>
          <w:szCs w:val="24"/>
          <w:lang w:eastAsia="zh-CN"/>
        </w:rPr>
        <w:t>。</w:t>
      </w:r>
      <w:r>
        <w:rPr>
          <w:rFonts w:asciiTheme="minorEastAsia" w:hAnsiTheme="minorEastAsia"/>
          <w:sz w:val="24"/>
          <w:szCs w:val="24"/>
          <w:lang w:eastAsia="zh-CN"/>
        </w:rPr>
        <w:tab/>
      </w:r>
    </w:p>
    <w:p w14:paraId="088AFC56">
      <w:pPr>
        <w:pStyle w:val="16"/>
        <w:keepNext w:val="0"/>
        <w:keepLines w:val="0"/>
        <w:pageBreakBefore w:val="0"/>
        <w:widowControl w:val="0"/>
        <w:tabs>
          <w:tab w:val="left" w:pos="8279"/>
        </w:tabs>
        <w:kinsoku/>
        <w:wordWrap/>
        <w:overflowPunct/>
        <w:topLinePunct w:val="0"/>
        <w:autoSpaceDE/>
        <w:autoSpaceDN/>
        <w:bidi w:val="0"/>
        <w:adjustRightInd/>
        <w:snapToGrid/>
        <w:spacing w:before="0" w:line="420" w:lineRule="exact"/>
        <w:ind w:left="0" w:firstLine="480" w:firstLineChars="200"/>
        <w:textAlignment w:val="auto"/>
        <w:rPr>
          <w:rFonts w:cs="Times New Roman" w:asciiTheme="minorEastAsia" w:hAnsiTheme="minorEastAsia" w:eastAsiaTheme="minorEastAsia"/>
          <w:sz w:val="24"/>
          <w:szCs w:val="24"/>
          <w:lang w:eastAsia="zh-CN"/>
        </w:rPr>
      </w:pPr>
      <w:r>
        <w:rPr>
          <w:rFonts w:asciiTheme="minorEastAsia" w:hAnsiTheme="minorEastAsia" w:eastAsiaTheme="minorEastAsia"/>
          <w:sz w:val="24"/>
          <w:szCs w:val="24"/>
          <w:lang w:eastAsia="zh-CN"/>
        </w:rPr>
        <w:t>3.1.3咨询人更换项目咨询团队其他咨询人员的约定</w:t>
      </w:r>
      <w:r>
        <w:rPr>
          <w:rFonts w:hint="eastAsia"/>
          <w:sz w:val="24"/>
          <w:szCs w:val="24"/>
          <w:u w:val="single"/>
          <w:lang w:eastAsia="zh-CN"/>
        </w:rPr>
        <w:t>双方协商</w:t>
      </w:r>
      <w:r>
        <w:rPr>
          <w:rFonts w:hint="eastAsia" w:cs="Times New Roman" w:asciiTheme="minorEastAsia" w:hAnsiTheme="minorEastAsia" w:eastAsiaTheme="minorEastAsia"/>
          <w:sz w:val="24"/>
          <w:szCs w:val="24"/>
          <w:lang w:eastAsia="zh-CN"/>
        </w:rPr>
        <w:t>。</w:t>
      </w:r>
    </w:p>
    <w:p w14:paraId="705291DE">
      <w:pPr>
        <w:pStyle w:val="16"/>
        <w:keepNext w:val="0"/>
        <w:keepLines w:val="0"/>
        <w:pageBreakBefore w:val="0"/>
        <w:widowControl w:val="0"/>
        <w:tabs>
          <w:tab w:val="left" w:pos="8099"/>
        </w:tabs>
        <w:kinsoku/>
        <w:wordWrap/>
        <w:overflowPunct/>
        <w:topLinePunct w:val="0"/>
        <w:autoSpaceDE/>
        <w:autoSpaceDN/>
        <w:bidi w:val="0"/>
        <w:adjustRightInd/>
        <w:snapToGrid/>
        <w:spacing w:before="0" w:line="420" w:lineRule="exact"/>
        <w:ind w:left="0" w:right="147" w:firstLine="480" w:firstLineChars="200"/>
        <w:textAlignment w:val="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3.1.4委托人要求更换咨询人员的情形还包括</w:t>
      </w:r>
      <w:r>
        <w:rPr>
          <w:rFonts w:hint="eastAsia" w:asciiTheme="minorEastAsia" w:hAnsiTheme="minorEastAsia" w:eastAsiaTheme="minorEastAsia"/>
          <w:sz w:val="24"/>
          <w:szCs w:val="24"/>
          <w:lang w:eastAsia="zh-CN"/>
        </w:rPr>
        <w:t>：</w:t>
      </w:r>
      <w:r>
        <w:rPr>
          <w:rFonts w:hint="eastAsia"/>
          <w:sz w:val="24"/>
          <w:szCs w:val="24"/>
          <w:u w:val="single"/>
          <w:lang w:eastAsia="zh-CN"/>
        </w:rPr>
        <w:t>双方协商</w:t>
      </w:r>
      <w:r>
        <w:rPr>
          <w:rFonts w:asciiTheme="minorEastAsia" w:hAnsiTheme="minorEastAsia" w:eastAsiaTheme="minorEastAsia"/>
          <w:sz w:val="24"/>
          <w:szCs w:val="24"/>
          <w:lang w:eastAsia="zh-CN"/>
        </w:rPr>
        <w:t>。</w:t>
      </w:r>
    </w:p>
    <w:p w14:paraId="68FEE16A">
      <w:pPr>
        <w:pStyle w:val="16"/>
        <w:keepNext w:val="0"/>
        <w:keepLines w:val="0"/>
        <w:pageBreakBefore w:val="0"/>
        <w:widowControl w:val="0"/>
        <w:kinsoku/>
        <w:wordWrap/>
        <w:overflowPunct/>
        <w:topLinePunct w:val="0"/>
        <w:autoSpaceDE/>
        <w:autoSpaceDN/>
        <w:bidi w:val="0"/>
        <w:adjustRightInd/>
        <w:snapToGrid/>
        <w:spacing w:before="0" w:line="420" w:lineRule="exact"/>
        <w:ind w:left="0" w:firstLine="480" w:firstLineChars="200"/>
        <w:textAlignment w:val="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3.2咨询人的工作要求</w:t>
      </w:r>
    </w:p>
    <w:p w14:paraId="7EF680FF">
      <w:pPr>
        <w:pStyle w:val="16"/>
        <w:keepNext w:val="0"/>
        <w:keepLines w:val="0"/>
        <w:pageBreakBefore w:val="0"/>
        <w:widowControl w:val="0"/>
        <w:tabs>
          <w:tab w:val="left" w:pos="8099"/>
        </w:tabs>
        <w:kinsoku/>
        <w:wordWrap/>
        <w:overflowPunct/>
        <w:topLinePunct w:val="0"/>
        <w:autoSpaceDE/>
        <w:autoSpaceDN/>
        <w:bidi w:val="0"/>
        <w:adjustRightInd/>
        <w:snapToGrid/>
        <w:spacing w:before="0" w:line="420" w:lineRule="exact"/>
        <w:ind w:left="0" w:right="147" w:firstLine="480" w:firstLineChars="200"/>
        <w:textAlignment w:val="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3.2.1咨询人向委托人提供有关资料的时间：</w:t>
      </w:r>
      <w:r>
        <w:rPr>
          <w:rFonts w:hint="eastAsia"/>
          <w:sz w:val="24"/>
          <w:szCs w:val="24"/>
          <w:u w:val="single"/>
          <w:lang w:eastAsia="zh-CN"/>
        </w:rPr>
        <w:t>项目结束提交成果文件时</w:t>
      </w:r>
      <w:r>
        <w:rPr>
          <w:rFonts w:asciiTheme="minorEastAsia" w:hAnsiTheme="minorEastAsia" w:eastAsiaTheme="minorEastAsia"/>
          <w:sz w:val="24"/>
          <w:szCs w:val="24"/>
          <w:lang w:eastAsia="zh-CN"/>
        </w:rPr>
        <w:t>。</w:t>
      </w:r>
    </w:p>
    <w:p w14:paraId="7110CA9F">
      <w:pPr>
        <w:pStyle w:val="16"/>
        <w:keepNext w:val="0"/>
        <w:keepLines w:val="0"/>
        <w:pageBreakBefore w:val="0"/>
        <w:widowControl w:val="0"/>
        <w:tabs>
          <w:tab w:val="left" w:pos="6719"/>
        </w:tabs>
        <w:kinsoku/>
        <w:wordWrap/>
        <w:overflowPunct/>
        <w:topLinePunct w:val="0"/>
        <w:autoSpaceDE/>
        <w:autoSpaceDN/>
        <w:bidi w:val="0"/>
        <w:adjustRightInd/>
        <w:snapToGrid/>
        <w:spacing w:before="0" w:line="420" w:lineRule="exact"/>
        <w:ind w:left="0" w:firstLine="480" w:firstLineChars="200"/>
        <w:textAlignment w:val="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3.2.2咨询人向委托人提供咨询成果文件的名称、组成、时间、份数及质量标</w:t>
      </w:r>
    </w:p>
    <w:p w14:paraId="20CE450A">
      <w:pPr>
        <w:pStyle w:val="16"/>
        <w:keepNext w:val="0"/>
        <w:keepLines w:val="0"/>
        <w:pageBreakBefore w:val="0"/>
        <w:widowControl w:val="0"/>
        <w:tabs>
          <w:tab w:val="left" w:pos="6719"/>
        </w:tabs>
        <w:kinsoku/>
        <w:wordWrap/>
        <w:overflowPunct/>
        <w:topLinePunct w:val="0"/>
        <w:autoSpaceDE/>
        <w:autoSpaceDN/>
        <w:bidi w:val="0"/>
        <w:adjustRightInd/>
        <w:snapToGrid/>
        <w:spacing w:before="35" w:line="420" w:lineRule="exact"/>
        <w:ind w:left="0" w:right="205"/>
        <w:textAlignment w:val="auto"/>
        <w:rPr>
          <w:rFonts w:cs="Times New Roman" w:asciiTheme="minorEastAsia" w:hAnsiTheme="minorEastAsia" w:eastAsiaTheme="minorEastAsia"/>
          <w:sz w:val="24"/>
          <w:szCs w:val="24"/>
          <w:u w:val="single" w:color="000000"/>
          <w:lang w:eastAsia="zh-CN"/>
        </w:rPr>
      </w:pPr>
      <w:r>
        <w:rPr>
          <w:rFonts w:asciiTheme="minorEastAsia" w:hAnsiTheme="minorEastAsia" w:eastAsiaTheme="minorEastAsia"/>
          <w:sz w:val="24"/>
          <w:szCs w:val="24"/>
          <w:lang w:eastAsia="zh-CN"/>
        </w:rPr>
        <w:t>准：</w:t>
      </w:r>
      <w:r>
        <w:rPr>
          <w:rFonts w:hint="eastAsia" w:cs="Times New Roman" w:asciiTheme="minorEastAsia" w:hAnsiTheme="minorEastAsia" w:eastAsiaTheme="minorEastAsia"/>
          <w:sz w:val="24"/>
          <w:szCs w:val="24"/>
          <w:u w:val="single" w:color="000000"/>
          <w:lang w:eastAsia="zh-CN"/>
        </w:rPr>
        <w:t xml:space="preserve"> 按相关规定要求 </w:t>
      </w:r>
      <w:r>
        <w:rPr>
          <w:rFonts w:hint="eastAsia" w:cs="Times New Roman" w:asciiTheme="minorEastAsia" w:hAnsiTheme="minorEastAsia" w:eastAsiaTheme="minorEastAsia"/>
          <w:sz w:val="24"/>
          <w:szCs w:val="24"/>
          <w:lang w:eastAsia="zh-CN"/>
        </w:rPr>
        <w:t>。</w:t>
      </w:r>
    </w:p>
    <w:p w14:paraId="55FC9BCB">
      <w:pPr>
        <w:pStyle w:val="16"/>
        <w:keepNext w:val="0"/>
        <w:keepLines w:val="0"/>
        <w:pageBreakBefore w:val="0"/>
        <w:widowControl w:val="0"/>
        <w:tabs>
          <w:tab w:val="left" w:pos="8399"/>
        </w:tabs>
        <w:kinsoku/>
        <w:wordWrap/>
        <w:overflowPunct/>
        <w:topLinePunct w:val="0"/>
        <w:autoSpaceDE/>
        <w:autoSpaceDN/>
        <w:bidi w:val="0"/>
        <w:adjustRightInd/>
        <w:snapToGrid/>
        <w:spacing w:before="35" w:line="420" w:lineRule="exact"/>
        <w:ind w:left="0" w:right="146" w:firstLine="480" w:firstLineChars="200"/>
        <w:textAlignment w:val="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3.2.4咨询人应在收到委托人以书面形式提出的建议或者异议后</w:t>
      </w:r>
      <w:r>
        <w:rPr>
          <w:rFonts w:hint="eastAsia" w:cs="Times New Roman" w:asciiTheme="minorEastAsia" w:hAnsiTheme="minorEastAsia" w:eastAsiaTheme="minorEastAsia"/>
          <w:sz w:val="24"/>
          <w:szCs w:val="24"/>
          <w:u w:val="single" w:color="000000"/>
          <w:lang w:eastAsia="zh-CN"/>
        </w:rPr>
        <w:t>5</w:t>
      </w:r>
      <w:r>
        <w:rPr>
          <w:rFonts w:asciiTheme="minorEastAsia" w:hAnsiTheme="minorEastAsia" w:eastAsiaTheme="minorEastAsia"/>
          <w:sz w:val="24"/>
          <w:szCs w:val="24"/>
          <w:lang w:eastAsia="zh-CN"/>
        </w:rPr>
        <w:t>日内给予书面答复。</w:t>
      </w:r>
    </w:p>
    <w:p w14:paraId="5C2E472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heme="minorEastAsia" w:hAnsiTheme="minorEastAsia"/>
          <w:sz w:val="24"/>
          <w:szCs w:val="24"/>
          <w:lang w:eastAsia="zh-CN"/>
        </w:rPr>
      </w:pPr>
      <w:r>
        <w:rPr>
          <w:rFonts w:asciiTheme="minorEastAsia" w:hAnsiTheme="minorEastAsia"/>
          <w:sz w:val="24"/>
          <w:szCs w:val="24"/>
          <w:lang w:eastAsia="zh-CN"/>
        </w:rPr>
        <w:t>3.3咨询人的工作依据经双方协商，本合同约定的造价咨询服务适用的技术标准、规范、定额等工作依据为：</w:t>
      </w:r>
      <w:r>
        <w:rPr>
          <w:rFonts w:hint="eastAsia" w:asciiTheme="minorEastAsia" w:hAnsiTheme="minorEastAsia"/>
          <w:sz w:val="24"/>
          <w:szCs w:val="24"/>
          <w:u w:val="single"/>
          <w:lang w:eastAsia="zh-CN"/>
        </w:rPr>
        <w:t>国家和河南省有关相关工程造价和工程造价咨询有关的政策、法规、计价办法、规定等。</w:t>
      </w:r>
    </w:p>
    <w:p w14:paraId="3C2A219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heme="minorEastAsia" w:hAnsiTheme="minorEastAsia"/>
          <w:sz w:val="24"/>
          <w:szCs w:val="24"/>
          <w:lang w:eastAsia="zh-CN"/>
        </w:rPr>
      </w:pPr>
      <w:r>
        <w:rPr>
          <w:rFonts w:asciiTheme="minorEastAsia" w:hAnsiTheme="minorEastAsia"/>
          <w:sz w:val="24"/>
          <w:szCs w:val="24"/>
          <w:lang w:eastAsia="zh-CN"/>
        </w:rPr>
        <w:t>3.4使用委托人房屋及设备的返还咨询人应在本合同终止后</w:t>
      </w:r>
      <w:r>
        <w:rPr>
          <w:rFonts w:hint="eastAsia" w:cs="Times New Roman" w:asciiTheme="minorEastAsia" w:hAnsiTheme="minorEastAsia"/>
          <w:sz w:val="24"/>
          <w:szCs w:val="24"/>
          <w:u w:val="single" w:color="000000"/>
          <w:lang w:eastAsia="zh-CN"/>
        </w:rPr>
        <w:t xml:space="preserve"> 7 </w:t>
      </w:r>
      <w:r>
        <w:rPr>
          <w:rFonts w:asciiTheme="minorEastAsia" w:hAnsiTheme="minorEastAsia"/>
          <w:sz w:val="24"/>
          <w:szCs w:val="24"/>
          <w:lang w:eastAsia="zh-CN"/>
        </w:rPr>
        <w:t>日内移交委托人提供的房屋及设备，移交的方式为</w:t>
      </w:r>
      <w:r>
        <w:rPr>
          <w:rFonts w:hint="eastAsia" w:asciiTheme="minorEastAsia" w:hAnsiTheme="minorEastAsia"/>
          <w:sz w:val="24"/>
          <w:szCs w:val="24"/>
          <w:u w:val="single"/>
          <w:lang w:eastAsia="zh-CN"/>
        </w:rPr>
        <w:t xml:space="preserve">    双方协商         </w:t>
      </w:r>
      <w:r>
        <w:rPr>
          <w:rFonts w:asciiTheme="minorEastAsia" w:hAnsiTheme="minorEastAsia"/>
          <w:sz w:val="24"/>
          <w:szCs w:val="24"/>
          <w:lang w:eastAsia="zh-CN"/>
        </w:rPr>
        <w:t>。</w:t>
      </w:r>
    </w:p>
    <w:p w14:paraId="371B5F9A">
      <w:pPr>
        <w:pStyle w:val="4"/>
        <w:spacing w:line="240" w:lineRule="auto"/>
        <w:ind w:left="0" w:firstLine="486" w:firstLineChars="200"/>
        <w:rPr>
          <w:rFonts w:asciiTheme="minorEastAsia" w:hAnsiTheme="minorEastAsia" w:eastAsiaTheme="minorEastAsia"/>
          <w:b w:val="0"/>
          <w:bCs w:val="0"/>
          <w:sz w:val="24"/>
          <w:szCs w:val="24"/>
          <w:lang w:eastAsia="zh-CN"/>
        </w:rPr>
      </w:pPr>
      <w:bookmarkStart w:id="31" w:name="_Toc491675257"/>
      <w:r>
        <w:rPr>
          <w:rFonts w:asciiTheme="minorEastAsia" w:hAnsiTheme="minorEastAsia" w:eastAsiaTheme="minorEastAsia"/>
          <w:spacing w:val="1"/>
          <w:sz w:val="24"/>
          <w:szCs w:val="24"/>
          <w:lang w:eastAsia="zh-CN"/>
        </w:rPr>
        <w:t>4.</w:t>
      </w:r>
      <w:r>
        <w:rPr>
          <w:rFonts w:asciiTheme="minorEastAsia" w:hAnsiTheme="minorEastAsia" w:eastAsiaTheme="minorEastAsia"/>
          <w:sz w:val="24"/>
          <w:szCs w:val="24"/>
          <w:lang w:eastAsia="zh-CN"/>
        </w:rPr>
        <w:t>违约责任</w:t>
      </w:r>
      <w:bookmarkEnd w:id="31"/>
    </w:p>
    <w:p w14:paraId="4D2F63E6">
      <w:pPr>
        <w:pStyle w:val="16"/>
        <w:spacing w:before="0" w:line="420" w:lineRule="exact"/>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4.1委托人的违约责任</w:t>
      </w:r>
    </w:p>
    <w:p w14:paraId="3E94CCA5">
      <w:pPr>
        <w:pStyle w:val="16"/>
        <w:tabs>
          <w:tab w:val="left" w:pos="8099"/>
        </w:tabs>
        <w:spacing w:before="0" w:line="420" w:lineRule="exact"/>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4.1.1委托人违约金的计算及支付方法：</w:t>
      </w:r>
      <w:r>
        <w:rPr>
          <w:rFonts w:hint="eastAsia" w:cs="Times New Roman"/>
          <w:sz w:val="24"/>
          <w:szCs w:val="24"/>
          <w:u w:val="single"/>
          <w:lang w:eastAsia="zh-CN"/>
        </w:rPr>
        <w:t>双方协商</w:t>
      </w:r>
      <w:r>
        <w:rPr>
          <w:rFonts w:asciiTheme="minorEastAsia" w:hAnsiTheme="minorEastAsia" w:eastAsiaTheme="minorEastAsia"/>
          <w:sz w:val="24"/>
          <w:szCs w:val="24"/>
          <w:lang w:eastAsia="zh-CN"/>
        </w:rPr>
        <w:t>。</w:t>
      </w:r>
    </w:p>
    <w:p w14:paraId="7BE63AED">
      <w:pPr>
        <w:pStyle w:val="16"/>
        <w:tabs>
          <w:tab w:val="left" w:pos="8099"/>
        </w:tabs>
        <w:spacing w:before="0" w:line="420" w:lineRule="exact"/>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4.1.2委托人赔偿金额按下列方法确定并支付：</w:t>
      </w:r>
      <w:r>
        <w:rPr>
          <w:rFonts w:hint="eastAsia" w:cs="Times New Roman"/>
          <w:sz w:val="24"/>
          <w:szCs w:val="24"/>
          <w:u w:val="single"/>
          <w:lang w:eastAsia="zh-CN"/>
        </w:rPr>
        <w:t>双方协商</w:t>
      </w:r>
      <w:r>
        <w:rPr>
          <w:rFonts w:asciiTheme="minorEastAsia" w:hAnsiTheme="minorEastAsia" w:eastAsiaTheme="minorEastAsia"/>
          <w:sz w:val="24"/>
          <w:szCs w:val="24"/>
          <w:lang w:eastAsia="zh-CN"/>
        </w:rPr>
        <w:t>。</w:t>
      </w:r>
    </w:p>
    <w:p w14:paraId="3BCEEC21">
      <w:pPr>
        <w:pStyle w:val="16"/>
        <w:tabs>
          <w:tab w:val="left" w:pos="8039"/>
        </w:tabs>
        <w:spacing w:before="0" w:line="440" w:lineRule="exact"/>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4.1.3 委托人逾期付款利息按下列方法计算并支付：</w:t>
      </w:r>
      <w:r>
        <w:rPr>
          <w:rFonts w:hint="eastAsia" w:cs="Times New Roman"/>
          <w:sz w:val="24"/>
          <w:szCs w:val="24"/>
          <w:u w:val="single"/>
          <w:lang w:eastAsia="zh-CN"/>
        </w:rPr>
        <w:t>双方协商</w:t>
      </w:r>
      <w:r>
        <w:rPr>
          <w:rFonts w:asciiTheme="minorEastAsia" w:hAnsiTheme="minorEastAsia" w:eastAsiaTheme="minorEastAsia"/>
          <w:sz w:val="24"/>
          <w:szCs w:val="24"/>
          <w:lang w:eastAsia="zh-CN"/>
        </w:rPr>
        <w:t>。</w:t>
      </w:r>
    </w:p>
    <w:p w14:paraId="19FF71B0">
      <w:pPr>
        <w:pStyle w:val="16"/>
        <w:spacing w:before="0" w:line="420" w:lineRule="exact"/>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4.2咨询人的违约责任</w:t>
      </w:r>
    </w:p>
    <w:p w14:paraId="6F60B34C">
      <w:pPr>
        <w:pStyle w:val="16"/>
        <w:tabs>
          <w:tab w:val="left" w:pos="7979"/>
        </w:tabs>
        <w:spacing w:before="0" w:line="420" w:lineRule="exact"/>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4.2.1咨询人违约金的计算及支付方法：</w:t>
      </w:r>
      <w:r>
        <w:rPr>
          <w:rFonts w:hint="eastAsia" w:cs="Times New Roman"/>
          <w:sz w:val="24"/>
          <w:szCs w:val="24"/>
          <w:u w:val="single"/>
          <w:lang w:eastAsia="zh-CN"/>
        </w:rPr>
        <w:t>双方协商</w:t>
      </w:r>
      <w:r>
        <w:rPr>
          <w:rFonts w:asciiTheme="minorEastAsia" w:hAnsiTheme="minorEastAsia" w:eastAsiaTheme="minorEastAsia"/>
          <w:sz w:val="24"/>
          <w:szCs w:val="24"/>
          <w:lang w:eastAsia="zh-CN"/>
        </w:rPr>
        <w:t>。</w:t>
      </w:r>
    </w:p>
    <w:p w14:paraId="003441AF">
      <w:pPr>
        <w:pStyle w:val="16"/>
        <w:tabs>
          <w:tab w:val="left" w:pos="8039"/>
        </w:tabs>
        <w:spacing w:before="0" w:line="420" w:lineRule="exact"/>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4.2.2 咨询人赔偿金额按下列方法确定并支付：</w:t>
      </w:r>
      <w:r>
        <w:rPr>
          <w:rFonts w:hint="eastAsia" w:cs="Times New Roman"/>
          <w:sz w:val="24"/>
          <w:szCs w:val="24"/>
          <w:u w:val="single"/>
          <w:lang w:eastAsia="zh-CN"/>
        </w:rPr>
        <w:t>双方协商</w:t>
      </w:r>
      <w:r>
        <w:rPr>
          <w:rFonts w:asciiTheme="minorEastAsia" w:hAnsiTheme="minorEastAsia" w:eastAsiaTheme="minorEastAsia"/>
          <w:sz w:val="24"/>
          <w:szCs w:val="24"/>
          <w:lang w:eastAsia="zh-CN"/>
        </w:rPr>
        <w:t>。</w:t>
      </w:r>
    </w:p>
    <w:p w14:paraId="4835749E">
      <w:pPr>
        <w:pStyle w:val="4"/>
        <w:spacing w:line="240" w:lineRule="auto"/>
        <w:ind w:left="0" w:firstLine="480" w:firstLineChars="196"/>
        <w:rPr>
          <w:rFonts w:asciiTheme="minorEastAsia" w:hAnsiTheme="minorEastAsia" w:eastAsiaTheme="minorEastAsia"/>
          <w:b w:val="0"/>
          <w:bCs w:val="0"/>
          <w:sz w:val="24"/>
          <w:szCs w:val="24"/>
          <w:lang w:eastAsia="zh-CN"/>
        </w:rPr>
      </w:pPr>
      <w:bookmarkStart w:id="32" w:name="_Toc491675258"/>
      <w:r>
        <w:rPr>
          <w:rFonts w:asciiTheme="minorEastAsia" w:hAnsiTheme="minorEastAsia" w:eastAsiaTheme="minorEastAsia"/>
          <w:spacing w:val="2"/>
          <w:sz w:val="24"/>
          <w:szCs w:val="24"/>
          <w:lang w:eastAsia="zh-CN"/>
        </w:rPr>
        <w:t>5</w:t>
      </w:r>
      <w:r>
        <w:rPr>
          <w:rFonts w:asciiTheme="minorEastAsia" w:hAnsiTheme="minorEastAsia" w:eastAsiaTheme="minorEastAsia"/>
          <w:sz w:val="24"/>
          <w:szCs w:val="24"/>
          <w:lang w:eastAsia="zh-CN"/>
        </w:rPr>
        <w:t>.支付</w:t>
      </w:r>
      <w:bookmarkEnd w:id="32"/>
    </w:p>
    <w:p w14:paraId="539B8182">
      <w:pPr>
        <w:pStyle w:val="16"/>
        <w:spacing w:before="0" w:line="420" w:lineRule="exact"/>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5.1支付货币</w:t>
      </w:r>
    </w:p>
    <w:p w14:paraId="5D395AB9">
      <w:pPr>
        <w:pStyle w:val="16"/>
        <w:tabs>
          <w:tab w:val="left" w:pos="2400"/>
          <w:tab w:val="left" w:pos="5399"/>
          <w:tab w:val="left" w:pos="8159"/>
        </w:tabs>
        <w:spacing w:before="0" w:line="420" w:lineRule="exact"/>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币种为：</w:t>
      </w:r>
      <w:r>
        <w:rPr>
          <w:rFonts w:hint="eastAsia" w:asciiTheme="minorEastAsia" w:hAnsiTheme="minorEastAsia" w:eastAsiaTheme="minorEastAsia"/>
          <w:sz w:val="24"/>
          <w:szCs w:val="24"/>
          <w:u w:val="single"/>
          <w:lang w:eastAsia="zh-CN"/>
        </w:rPr>
        <w:t>人民币</w:t>
      </w:r>
      <w:r>
        <w:rPr>
          <w:rFonts w:cs="Times New Roman" w:asciiTheme="minorEastAsia" w:hAnsiTheme="minorEastAsia" w:eastAsiaTheme="minorEastAsia"/>
          <w:sz w:val="24"/>
          <w:szCs w:val="24"/>
          <w:u w:val="single" w:color="000000"/>
          <w:lang w:eastAsia="zh-CN"/>
        </w:rPr>
        <w:tab/>
      </w:r>
      <w:r>
        <w:rPr>
          <w:rFonts w:asciiTheme="minorEastAsia" w:hAnsiTheme="minorEastAsia" w:eastAsiaTheme="minorEastAsia"/>
          <w:sz w:val="24"/>
          <w:szCs w:val="24"/>
          <w:lang w:eastAsia="zh-CN"/>
        </w:rPr>
        <w:t>，汇率为：</w:t>
      </w:r>
      <w:r>
        <w:rPr>
          <w:rFonts w:hint="eastAsia" w:cs="Times New Roman" w:asciiTheme="minorEastAsia" w:hAnsiTheme="minorEastAsia" w:eastAsiaTheme="minorEastAsia"/>
          <w:sz w:val="24"/>
          <w:szCs w:val="24"/>
          <w:u w:val="single" w:color="000000"/>
          <w:lang w:eastAsia="zh-CN"/>
        </w:rPr>
        <w:t xml:space="preserve">     /     </w:t>
      </w:r>
      <w:r>
        <w:rPr>
          <w:rFonts w:asciiTheme="minorEastAsia" w:hAnsiTheme="minorEastAsia" w:eastAsiaTheme="minorEastAsia"/>
          <w:sz w:val="24"/>
          <w:szCs w:val="24"/>
          <w:lang w:eastAsia="zh-CN"/>
        </w:rPr>
        <w:t>，其他约定：</w:t>
      </w:r>
      <w:r>
        <w:rPr>
          <w:rFonts w:hint="eastAsia" w:cs="Times New Roman" w:asciiTheme="minorEastAsia" w:hAnsiTheme="minorEastAsia" w:eastAsiaTheme="minorEastAsia"/>
          <w:sz w:val="24"/>
          <w:szCs w:val="24"/>
          <w:u w:val="single" w:color="000000"/>
          <w:lang w:eastAsia="zh-CN"/>
        </w:rPr>
        <w:t xml:space="preserve">       /      </w:t>
      </w:r>
      <w:r>
        <w:rPr>
          <w:rFonts w:asciiTheme="minorEastAsia" w:hAnsiTheme="minorEastAsia" w:eastAsiaTheme="minorEastAsia"/>
          <w:sz w:val="24"/>
          <w:szCs w:val="24"/>
          <w:lang w:eastAsia="zh-CN"/>
        </w:rPr>
        <w:t xml:space="preserve">。 </w:t>
      </w:r>
    </w:p>
    <w:p w14:paraId="39A83ECA">
      <w:pPr>
        <w:pStyle w:val="16"/>
        <w:tabs>
          <w:tab w:val="left" w:pos="2400"/>
          <w:tab w:val="left" w:pos="5399"/>
          <w:tab w:val="left" w:pos="8159"/>
        </w:tabs>
        <w:spacing w:before="0" w:line="400" w:lineRule="exact"/>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5.2 支付申请</w:t>
      </w:r>
    </w:p>
    <w:p w14:paraId="064512FC">
      <w:pPr>
        <w:pStyle w:val="16"/>
        <w:tabs>
          <w:tab w:val="left" w:pos="5519"/>
        </w:tabs>
        <w:spacing w:before="0" w:line="400" w:lineRule="exact"/>
        <w:ind w:left="0" w:firstLine="48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咨询人应在本合同约定的每次应付款日期</w:t>
      </w:r>
      <w:r>
        <w:rPr>
          <w:rFonts w:hint="eastAsia" w:cs="Times New Roman" w:asciiTheme="minorEastAsia" w:hAnsiTheme="minorEastAsia" w:eastAsiaTheme="minorEastAsia"/>
          <w:sz w:val="24"/>
          <w:szCs w:val="24"/>
          <w:u w:val="single" w:color="000000"/>
          <w:lang w:eastAsia="zh-CN"/>
        </w:rPr>
        <w:t>3</w:t>
      </w:r>
      <w:r>
        <w:rPr>
          <w:rFonts w:asciiTheme="minorEastAsia" w:hAnsiTheme="minorEastAsia" w:eastAsiaTheme="minorEastAsia"/>
          <w:sz w:val="24"/>
          <w:szCs w:val="24"/>
          <w:lang w:eastAsia="zh-CN"/>
        </w:rPr>
        <w:t>日前，向委托人提交支付申请书。</w:t>
      </w:r>
    </w:p>
    <w:p w14:paraId="55B2C9B9">
      <w:pPr>
        <w:pStyle w:val="16"/>
        <w:spacing w:before="0" w:line="400" w:lineRule="exact"/>
        <w:ind w:left="0" w:firstLine="480" w:firstLineChars="200"/>
        <w:rPr>
          <w:rFonts w:cs="Times New Roman" w:asciiTheme="minorEastAsia" w:hAnsiTheme="minorEastAsia" w:eastAsiaTheme="minorEastAsia"/>
          <w:sz w:val="24"/>
          <w:szCs w:val="24"/>
          <w:lang w:eastAsia="zh-CN"/>
        </w:rPr>
      </w:pPr>
      <w:bookmarkStart w:id="33" w:name="_Toc422322505"/>
      <w:r>
        <w:rPr>
          <w:rFonts w:hint="eastAsia" w:cs="Times New Roman" w:asciiTheme="minorEastAsia" w:hAnsiTheme="minorEastAsia" w:eastAsiaTheme="minorEastAsia"/>
          <w:sz w:val="24"/>
          <w:szCs w:val="24"/>
          <w:lang w:eastAsia="zh-CN"/>
        </w:rPr>
        <w:t>5.3 支付酬金</w:t>
      </w:r>
      <w:bookmarkEnd w:id="33"/>
    </w:p>
    <w:p w14:paraId="2B68D268">
      <w:pPr>
        <w:pStyle w:val="4"/>
        <w:spacing w:line="240" w:lineRule="auto"/>
        <w:ind w:left="0" w:firstLine="486" w:firstLineChars="200"/>
        <w:rPr>
          <w:rFonts w:asciiTheme="minorEastAsia" w:hAnsiTheme="minorEastAsia" w:eastAsiaTheme="minorEastAsia"/>
          <w:b w:val="0"/>
          <w:bCs w:val="0"/>
          <w:sz w:val="24"/>
          <w:szCs w:val="24"/>
          <w:lang w:eastAsia="zh-CN"/>
        </w:rPr>
      </w:pPr>
      <w:bookmarkStart w:id="34" w:name="_Toc491675259"/>
      <w:r>
        <w:rPr>
          <w:rFonts w:asciiTheme="minorEastAsia" w:hAnsiTheme="minorEastAsia" w:eastAsiaTheme="minorEastAsia"/>
          <w:spacing w:val="1"/>
          <w:sz w:val="24"/>
          <w:szCs w:val="24"/>
          <w:lang w:eastAsia="zh-CN"/>
        </w:rPr>
        <w:t>6.</w:t>
      </w:r>
      <w:r>
        <w:rPr>
          <w:rFonts w:asciiTheme="minorEastAsia" w:hAnsiTheme="minorEastAsia" w:eastAsiaTheme="minorEastAsia"/>
          <w:sz w:val="24"/>
          <w:szCs w:val="24"/>
          <w:lang w:eastAsia="zh-CN"/>
        </w:rPr>
        <w:t>合同变更、解除与终止</w:t>
      </w:r>
      <w:bookmarkEnd w:id="34"/>
    </w:p>
    <w:p w14:paraId="40C1682D">
      <w:pPr>
        <w:pStyle w:val="16"/>
        <w:spacing w:before="0" w:line="420" w:lineRule="exact"/>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6.1合同变更</w:t>
      </w:r>
    </w:p>
    <w:p w14:paraId="341BFB56">
      <w:pPr>
        <w:pStyle w:val="16"/>
        <w:tabs>
          <w:tab w:val="left" w:pos="8159"/>
        </w:tabs>
        <w:spacing w:before="0" w:line="420" w:lineRule="exact"/>
        <w:ind w:left="0" w:firstLine="48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6.1.</w:t>
      </w:r>
      <w:r>
        <w:rPr>
          <w:rFonts w:hint="eastAsia" w:asciiTheme="minorEastAsia" w:hAnsiTheme="minorEastAsia" w:eastAsiaTheme="minorEastAsia"/>
          <w:sz w:val="24"/>
          <w:szCs w:val="24"/>
          <w:lang w:eastAsia="zh-CN"/>
        </w:rPr>
        <w:t>1</w:t>
      </w:r>
      <w:r>
        <w:rPr>
          <w:rFonts w:asciiTheme="minorEastAsia" w:hAnsiTheme="minorEastAsia" w:eastAsiaTheme="minorEastAsia"/>
          <w:sz w:val="24"/>
          <w:szCs w:val="24"/>
          <w:lang w:eastAsia="zh-CN"/>
        </w:rPr>
        <w:t xml:space="preserve"> 除不可抗力外，因非咨询人原因导致本合同履行期限延长、内容增加时，附加工作酬金按下列方法确定：</w:t>
      </w:r>
      <w:r>
        <w:rPr>
          <w:rFonts w:hint="eastAsia" w:cs="Times New Roman"/>
          <w:sz w:val="24"/>
          <w:szCs w:val="24"/>
          <w:u w:val="single"/>
          <w:lang w:eastAsia="zh-CN"/>
        </w:rPr>
        <w:t>双方另行协商</w:t>
      </w:r>
      <w:r>
        <w:rPr>
          <w:rFonts w:asciiTheme="minorEastAsia" w:hAnsiTheme="minorEastAsia" w:eastAsiaTheme="minorEastAsia"/>
          <w:sz w:val="24"/>
          <w:szCs w:val="24"/>
          <w:lang w:eastAsia="zh-CN"/>
        </w:rPr>
        <w:t>。</w:t>
      </w:r>
    </w:p>
    <w:p w14:paraId="464B75F2">
      <w:pPr>
        <w:pStyle w:val="16"/>
        <w:tabs>
          <w:tab w:val="left" w:pos="8159"/>
        </w:tabs>
        <w:spacing w:before="0" w:line="420" w:lineRule="exact"/>
        <w:ind w:left="0" w:firstLine="48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6.1.</w:t>
      </w:r>
      <w:r>
        <w:rPr>
          <w:rFonts w:hint="eastAsia" w:asciiTheme="minorEastAsia" w:hAnsiTheme="minorEastAsia" w:eastAsiaTheme="minorEastAsia"/>
          <w:sz w:val="24"/>
          <w:szCs w:val="24"/>
          <w:lang w:eastAsia="zh-CN"/>
        </w:rPr>
        <w:t>2</w:t>
      </w:r>
      <w:r>
        <w:rPr>
          <w:rFonts w:asciiTheme="minorEastAsia" w:hAnsiTheme="minorEastAsia" w:eastAsiaTheme="minorEastAsia"/>
          <w:sz w:val="24"/>
          <w:szCs w:val="24"/>
          <w:lang w:eastAsia="zh-CN"/>
        </w:rPr>
        <w:t>因工程规模、服务范围及内容的变化等导致咨询人的工作量增减时，服务酬金的调整方法：</w:t>
      </w:r>
      <w:r>
        <w:rPr>
          <w:rFonts w:hint="eastAsia" w:cs="Times New Roman"/>
          <w:sz w:val="24"/>
          <w:szCs w:val="24"/>
          <w:u w:val="single"/>
          <w:lang w:eastAsia="zh-CN"/>
        </w:rPr>
        <w:t>双方根据本合同标准相应调整</w:t>
      </w:r>
      <w:r>
        <w:rPr>
          <w:rFonts w:asciiTheme="minorEastAsia" w:hAnsiTheme="minorEastAsia" w:eastAsiaTheme="minorEastAsia"/>
          <w:sz w:val="24"/>
          <w:szCs w:val="24"/>
          <w:lang w:eastAsia="zh-CN"/>
        </w:rPr>
        <w:t>。</w:t>
      </w:r>
    </w:p>
    <w:p w14:paraId="0F447E6C">
      <w:pPr>
        <w:pStyle w:val="16"/>
        <w:spacing w:before="0" w:line="420" w:lineRule="exact"/>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6.2合同解除</w:t>
      </w:r>
    </w:p>
    <w:p w14:paraId="501376D6">
      <w:pPr>
        <w:pStyle w:val="16"/>
        <w:tabs>
          <w:tab w:val="left" w:pos="8099"/>
        </w:tabs>
        <w:spacing w:before="0" w:line="420" w:lineRule="exact"/>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6.2.2双方约定解除合同的条件还包括：</w:t>
      </w:r>
      <w:r>
        <w:rPr>
          <w:rFonts w:hint="eastAsia" w:cs="Times New Roman"/>
          <w:sz w:val="24"/>
          <w:szCs w:val="24"/>
          <w:u w:val="single"/>
          <w:lang w:eastAsia="zh-CN"/>
        </w:rPr>
        <w:t>同通用条款</w:t>
      </w:r>
      <w:r>
        <w:rPr>
          <w:rFonts w:asciiTheme="minorEastAsia" w:hAnsiTheme="minorEastAsia" w:eastAsiaTheme="minorEastAsia"/>
          <w:sz w:val="24"/>
          <w:szCs w:val="24"/>
          <w:lang w:eastAsia="zh-CN"/>
        </w:rPr>
        <w:t>。</w:t>
      </w:r>
    </w:p>
    <w:p w14:paraId="7863730A">
      <w:pPr>
        <w:pStyle w:val="16"/>
        <w:tabs>
          <w:tab w:val="left" w:pos="8159"/>
        </w:tabs>
        <w:spacing w:before="0" w:line="420" w:lineRule="exact"/>
        <w:ind w:left="0" w:firstLine="480" w:firstLineChars="200"/>
        <w:rPr>
          <w:rFonts w:cs="宋体" w:asciiTheme="minorEastAsia" w:hAnsiTheme="minorEastAsia" w:eastAsiaTheme="minorEastAsia"/>
          <w:sz w:val="24"/>
          <w:szCs w:val="24"/>
          <w:lang w:eastAsia="zh-CN"/>
        </w:rPr>
      </w:pPr>
      <w:r>
        <w:rPr>
          <w:rFonts w:asciiTheme="minorEastAsia" w:hAnsiTheme="minorEastAsia" w:eastAsiaTheme="minorEastAsia"/>
          <w:sz w:val="24"/>
          <w:szCs w:val="24"/>
          <w:lang w:eastAsia="zh-CN"/>
        </w:rPr>
        <w:t>6.2.4因不可抗力导致的合同解除，双方约定损失的分担如下：</w:t>
      </w:r>
      <w:r>
        <w:rPr>
          <w:rFonts w:hint="eastAsia" w:cs="Times New Roman"/>
          <w:sz w:val="24"/>
          <w:szCs w:val="24"/>
          <w:u w:val="single"/>
          <w:lang w:eastAsia="zh-CN"/>
        </w:rPr>
        <w:t>合同解除前，咨询人已经完成的工作的报酬由委托人按合同约定支付，其他损失由各方自行承担</w:t>
      </w:r>
      <w:r>
        <w:rPr>
          <w:rFonts w:cs="宋体" w:asciiTheme="minorEastAsia" w:hAnsiTheme="minorEastAsia" w:eastAsiaTheme="minorEastAsia"/>
          <w:sz w:val="24"/>
          <w:szCs w:val="24"/>
          <w:lang w:eastAsia="zh-CN"/>
        </w:rPr>
        <w:t>。</w:t>
      </w:r>
    </w:p>
    <w:p w14:paraId="51CB862F">
      <w:pPr>
        <w:keepNext w:val="0"/>
        <w:keepLines w:val="0"/>
        <w:pageBreakBefore w:val="0"/>
        <w:widowControl w:val="0"/>
        <w:tabs>
          <w:tab w:val="left" w:pos="8159"/>
        </w:tabs>
        <w:kinsoku/>
        <w:wordWrap/>
        <w:overflowPunct/>
        <w:topLinePunct w:val="0"/>
        <w:autoSpaceDE/>
        <w:autoSpaceDN/>
        <w:bidi w:val="0"/>
        <w:adjustRightInd/>
        <w:snapToGrid/>
        <w:spacing w:before="313" w:beforeLines="100" w:line="380" w:lineRule="exact"/>
        <w:ind w:firstLine="486" w:firstLineChars="200"/>
        <w:textAlignment w:val="auto"/>
        <w:rPr>
          <w:rFonts w:cs="宋体" w:asciiTheme="minorEastAsia" w:hAnsiTheme="minorEastAsia"/>
          <w:sz w:val="24"/>
          <w:szCs w:val="24"/>
          <w:lang w:eastAsia="zh-CN"/>
        </w:rPr>
      </w:pPr>
      <w:r>
        <w:rPr>
          <w:rFonts w:cs="宋体" w:asciiTheme="minorEastAsia" w:hAnsiTheme="minorEastAsia"/>
          <w:b/>
          <w:bCs/>
          <w:spacing w:val="1"/>
          <w:sz w:val="24"/>
          <w:szCs w:val="24"/>
          <w:lang w:eastAsia="zh-CN"/>
        </w:rPr>
        <w:t>7.</w:t>
      </w:r>
      <w:r>
        <w:rPr>
          <w:rFonts w:cs="宋体" w:asciiTheme="minorEastAsia" w:hAnsiTheme="minorEastAsia"/>
          <w:b/>
          <w:bCs/>
          <w:sz w:val="24"/>
          <w:szCs w:val="24"/>
          <w:lang w:eastAsia="zh-CN"/>
        </w:rPr>
        <w:t>争议解决</w:t>
      </w:r>
    </w:p>
    <w:p w14:paraId="4165EA54">
      <w:pPr>
        <w:pStyle w:val="16"/>
        <w:keepNext w:val="0"/>
        <w:keepLines w:val="0"/>
        <w:pageBreakBefore w:val="0"/>
        <w:widowControl w:val="0"/>
        <w:kinsoku/>
        <w:wordWrap/>
        <w:overflowPunct/>
        <w:topLinePunct w:val="0"/>
        <w:autoSpaceDE/>
        <w:autoSpaceDN/>
        <w:bidi w:val="0"/>
        <w:adjustRightInd/>
        <w:snapToGrid/>
        <w:spacing w:before="35" w:line="420" w:lineRule="exact"/>
        <w:ind w:left="0" w:firstLine="480" w:firstLineChars="200"/>
        <w:textAlignment w:val="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7.</w:t>
      </w:r>
      <w:r>
        <w:rPr>
          <w:rFonts w:hint="eastAsia" w:asciiTheme="minorEastAsia" w:hAnsiTheme="minorEastAsia" w:eastAsiaTheme="minorEastAsia"/>
          <w:sz w:val="24"/>
          <w:szCs w:val="24"/>
          <w:lang w:eastAsia="zh-CN"/>
        </w:rPr>
        <w:t>1</w:t>
      </w:r>
      <w:r>
        <w:rPr>
          <w:rFonts w:asciiTheme="minorEastAsia" w:hAnsiTheme="minorEastAsia" w:eastAsiaTheme="minorEastAsia"/>
          <w:sz w:val="24"/>
          <w:szCs w:val="24"/>
          <w:lang w:eastAsia="zh-CN"/>
        </w:rPr>
        <w:t>调解</w:t>
      </w:r>
    </w:p>
    <w:p w14:paraId="21A71E16">
      <w:pPr>
        <w:pStyle w:val="16"/>
        <w:keepNext w:val="0"/>
        <w:keepLines w:val="0"/>
        <w:pageBreakBefore w:val="0"/>
        <w:widowControl w:val="0"/>
        <w:tabs>
          <w:tab w:val="left" w:pos="2999"/>
          <w:tab w:val="left" w:pos="8339"/>
        </w:tabs>
        <w:kinsoku/>
        <w:wordWrap/>
        <w:overflowPunct/>
        <w:topLinePunct w:val="0"/>
        <w:autoSpaceDE/>
        <w:autoSpaceDN/>
        <w:bidi w:val="0"/>
        <w:adjustRightInd/>
        <w:snapToGrid/>
        <w:spacing w:before="0" w:line="420" w:lineRule="exact"/>
        <w:ind w:left="0" w:firstLine="480" w:firstLineChars="200"/>
        <w:textAlignment w:val="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如果双方不能在</w:t>
      </w:r>
      <w:r>
        <w:rPr>
          <w:rFonts w:hint="eastAsia" w:cs="Times New Roman" w:asciiTheme="minorEastAsia" w:hAnsiTheme="minorEastAsia" w:eastAsiaTheme="minorEastAsia"/>
          <w:sz w:val="24"/>
          <w:szCs w:val="24"/>
          <w:u w:val="single" w:color="000000"/>
          <w:lang w:eastAsia="zh-CN"/>
        </w:rPr>
        <w:t xml:space="preserve"> 14 </w:t>
      </w:r>
      <w:r>
        <w:rPr>
          <w:rFonts w:asciiTheme="minorEastAsia" w:hAnsiTheme="minorEastAsia" w:eastAsiaTheme="minorEastAsia"/>
          <w:sz w:val="24"/>
          <w:szCs w:val="24"/>
          <w:lang w:eastAsia="zh-CN"/>
        </w:rPr>
        <w:t>日内解决本合同争议，可以将其提交</w:t>
      </w:r>
      <w:r>
        <w:rPr>
          <w:rFonts w:hint="eastAsia" w:cs="Times New Roman" w:asciiTheme="minorEastAsia" w:hAnsiTheme="minorEastAsia" w:eastAsiaTheme="minorEastAsia"/>
          <w:sz w:val="24"/>
          <w:szCs w:val="24"/>
          <w:u w:val="single" w:color="000000"/>
          <w:lang w:eastAsia="zh-CN"/>
        </w:rPr>
        <w:t xml:space="preserve"> / </w:t>
      </w:r>
      <w:r>
        <w:rPr>
          <w:rFonts w:asciiTheme="minorEastAsia" w:hAnsiTheme="minorEastAsia" w:eastAsiaTheme="minorEastAsia"/>
          <w:sz w:val="24"/>
          <w:szCs w:val="24"/>
          <w:lang w:eastAsia="zh-CN"/>
        </w:rPr>
        <w:t xml:space="preserve">进行调解。 </w:t>
      </w:r>
    </w:p>
    <w:p w14:paraId="73D3B71D">
      <w:pPr>
        <w:pStyle w:val="16"/>
        <w:keepNext w:val="0"/>
        <w:keepLines w:val="0"/>
        <w:pageBreakBefore w:val="0"/>
        <w:widowControl w:val="0"/>
        <w:tabs>
          <w:tab w:val="left" w:pos="7199"/>
        </w:tabs>
        <w:kinsoku/>
        <w:wordWrap/>
        <w:overflowPunct/>
        <w:topLinePunct w:val="0"/>
        <w:autoSpaceDE/>
        <w:autoSpaceDN/>
        <w:bidi w:val="0"/>
        <w:adjustRightInd/>
        <w:snapToGrid/>
        <w:spacing w:before="0" w:line="420" w:lineRule="exact"/>
        <w:ind w:left="0" w:firstLine="480" w:firstLineChars="200"/>
        <w:textAlignment w:val="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7.</w:t>
      </w:r>
      <w:r>
        <w:rPr>
          <w:rFonts w:hint="eastAsia" w:asciiTheme="minorEastAsia" w:hAnsiTheme="minorEastAsia" w:eastAsiaTheme="minorEastAsia"/>
          <w:sz w:val="24"/>
          <w:szCs w:val="24"/>
          <w:lang w:eastAsia="zh-CN"/>
        </w:rPr>
        <w:t>2</w:t>
      </w:r>
      <w:r>
        <w:rPr>
          <w:rFonts w:asciiTheme="minorEastAsia" w:hAnsiTheme="minorEastAsia" w:eastAsiaTheme="minorEastAsia"/>
          <w:sz w:val="24"/>
          <w:szCs w:val="24"/>
          <w:lang w:eastAsia="zh-CN"/>
        </w:rPr>
        <w:t>仲裁或诉讼</w:t>
      </w:r>
    </w:p>
    <w:p w14:paraId="01D47135">
      <w:pPr>
        <w:pStyle w:val="16"/>
        <w:keepNext w:val="0"/>
        <w:keepLines w:val="0"/>
        <w:pageBreakBefore w:val="0"/>
        <w:widowControl w:val="0"/>
        <w:tabs>
          <w:tab w:val="left" w:pos="4919"/>
        </w:tabs>
        <w:kinsoku/>
        <w:wordWrap/>
        <w:overflowPunct/>
        <w:topLinePunct w:val="0"/>
        <w:autoSpaceDE/>
        <w:autoSpaceDN/>
        <w:bidi w:val="0"/>
        <w:adjustRightInd/>
        <w:snapToGrid/>
        <w:spacing w:before="0" w:line="420" w:lineRule="exact"/>
        <w:ind w:left="0" w:firstLine="480" w:firstLineChars="200"/>
        <w:textAlignment w:val="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合同争议的最终解决方式为下列第</w:t>
      </w:r>
      <w:r>
        <w:rPr>
          <w:rFonts w:hint="eastAsia" w:cs="Times New Roman" w:asciiTheme="minorEastAsia" w:hAnsiTheme="minorEastAsia" w:eastAsiaTheme="minorEastAsia"/>
          <w:sz w:val="24"/>
          <w:szCs w:val="24"/>
          <w:u w:val="single" w:color="000000"/>
          <w:lang w:eastAsia="zh-CN"/>
        </w:rPr>
        <w:t xml:space="preserve"> （1） </w:t>
      </w:r>
      <w:r>
        <w:rPr>
          <w:rFonts w:asciiTheme="minorEastAsia" w:hAnsiTheme="minorEastAsia" w:eastAsiaTheme="minorEastAsia"/>
          <w:sz w:val="24"/>
          <w:szCs w:val="24"/>
          <w:lang w:eastAsia="zh-CN"/>
        </w:rPr>
        <w:t>种方式：</w:t>
      </w:r>
    </w:p>
    <w:p w14:paraId="69436B65">
      <w:pPr>
        <w:pStyle w:val="16"/>
        <w:keepNext w:val="0"/>
        <w:keepLines w:val="0"/>
        <w:pageBreakBefore w:val="0"/>
        <w:widowControl w:val="0"/>
        <w:tabs>
          <w:tab w:val="left" w:pos="4919"/>
        </w:tabs>
        <w:kinsoku/>
        <w:wordWrap/>
        <w:overflowPunct/>
        <w:topLinePunct w:val="0"/>
        <w:autoSpaceDE/>
        <w:autoSpaceDN/>
        <w:bidi w:val="0"/>
        <w:adjustRightInd/>
        <w:snapToGrid/>
        <w:spacing w:before="0" w:line="420" w:lineRule="exact"/>
        <w:ind w:left="0" w:firstLine="480" w:firstLineChars="200"/>
        <w:textAlignment w:val="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（1）提请</w:t>
      </w:r>
      <w:r>
        <w:rPr>
          <w:rFonts w:hint="eastAsia" w:cs="Times New Roman" w:asciiTheme="minorEastAsia" w:hAnsiTheme="minorEastAsia" w:eastAsiaTheme="minorEastAsia"/>
          <w:sz w:val="24"/>
          <w:szCs w:val="24"/>
          <w:u w:val="single" w:color="000000"/>
          <w:lang w:eastAsia="zh-CN"/>
        </w:rPr>
        <w:t xml:space="preserve"> 项目所在地</w:t>
      </w:r>
      <w:r>
        <w:rPr>
          <w:rFonts w:asciiTheme="minorEastAsia" w:hAnsiTheme="minorEastAsia" w:eastAsiaTheme="minorEastAsia"/>
          <w:sz w:val="24"/>
          <w:szCs w:val="24"/>
          <w:lang w:eastAsia="zh-CN"/>
        </w:rPr>
        <w:t>仲裁委员会进行仲裁。</w:t>
      </w:r>
    </w:p>
    <w:p w14:paraId="3B058618">
      <w:pPr>
        <w:pStyle w:val="16"/>
        <w:keepNext w:val="0"/>
        <w:keepLines w:val="0"/>
        <w:pageBreakBefore w:val="0"/>
        <w:widowControl w:val="0"/>
        <w:tabs>
          <w:tab w:val="left" w:pos="4919"/>
        </w:tabs>
        <w:kinsoku/>
        <w:wordWrap/>
        <w:overflowPunct/>
        <w:topLinePunct w:val="0"/>
        <w:autoSpaceDE/>
        <w:autoSpaceDN/>
        <w:bidi w:val="0"/>
        <w:adjustRightInd/>
        <w:snapToGrid/>
        <w:spacing w:before="0" w:line="420" w:lineRule="exact"/>
        <w:ind w:left="0" w:firstLine="480" w:firstLineChars="200"/>
        <w:textAlignment w:val="auto"/>
        <w:rPr>
          <w:rFonts w:asciiTheme="minorEastAsia" w:hAnsiTheme="minorEastAsia" w:eastAsiaTheme="minorEastAsia"/>
          <w:sz w:val="24"/>
          <w:szCs w:val="24"/>
          <w:lang w:eastAsia="zh-CN"/>
        </w:rPr>
      </w:pPr>
      <w:r>
        <w:rPr>
          <w:rFonts w:cs="宋体" w:asciiTheme="minorEastAsia" w:hAnsiTheme="minorEastAsia"/>
          <w:sz w:val="24"/>
          <w:szCs w:val="24"/>
          <w:lang w:eastAsia="zh-CN"/>
        </w:rPr>
        <w:t>（2）向</w:t>
      </w:r>
      <w:r>
        <w:rPr>
          <w:rFonts w:hint="eastAsia" w:cs="Times New Roman" w:asciiTheme="minorEastAsia" w:hAnsiTheme="minorEastAsia"/>
          <w:sz w:val="24"/>
          <w:szCs w:val="24"/>
          <w:u w:val="single" w:color="000000"/>
          <w:lang w:eastAsia="zh-CN"/>
        </w:rPr>
        <w:t xml:space="preserve">               /          </w:t>
      </w:r>
      <w:r>
        <w:rPr>
          <w:rFonts w:cs="宋体" w:asciiTheme="minorEastAsia" w:hAnsiTheme="minorEastAsia"/>
          <w:sz w:val="24"/>
          <w:szCs w:val="24"/>
          <w:lang w:eastAsia="zh-CN"/>
        </w:rPr>
        <w:t>人民法院提起诉讼。</w:t>
      </w:r>
    </w:p>
    <w:p w14:paraId="1F6BCB68">
      <w:pPr>
        <w:tabs>
          <w:tab w:val="left" w:pos="5999"/>
        </w:tabs>
        <w:spacing w:line="380" w:lineRule="exact"/>
        <w:ind w:firstLine="480" w:firstLineChars="196"/>
        <w:rPr>
          <w:rFonts w:cs="宋体" w:asciiTheme="minorEastAsia" w:hAnsiTheme="minorEastAsia"/>
          <w:sz w:val="24"/>
          <w:szCs w:val="24"/>
          <w:lang w:eastAsia="zh-CN"/>
        </w:rPr>
      </w:pPr>
      <w:r>
        <w:rPr>
          <w:rFonts w:cs="宋体" w:asciiTheme="minorEastAsia" w:hAnsiTheme="minorEastAsia"/>
          <w:b/>
          <w:bCs/>
          <w:spacing w:val="2"/>
          <w:sz w:val="24"/>
          <w:szCs w:val="24"/>
          <w:lang w:eastAsia="zh-CN"/>
        </w:rPr>
        <w:t>8</w:t>
      </w:r>
      <w:r>
        <w:rPr>
          <w:rFonts w:cs="宋体" w:asciiTheme="minorEastAsia" w:hAnsiTheme="minorEastAsia"/>
          <w:b/>
          <w:bCs/>
          <w:sz w:val="24"/>
          <w:szCs w:val="24"/>
          <w:lang w:eastAsia="zh-CN"/>
        </w:rPr>
        <w:t>.其他</w:t>
      </w:r>
    </w:p>
    <w:p w14:paraId="7FE40A9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heme="minorEastAsia" w:hAnsiTheme="minorEastAsia"/>
          <w:sz w:val="24"/>
          <w:szCs w:val="24"/>
          <w:lang w:eastAsia="zh-CN"/>
        </w:rPr>
      </w:pPr>
      <w:r>
        <w:rPr>
          <w:rFonts w:asciiTheme="minorEastAsia" w:hAnsiTheme="minorEastAsia"/>
          <w:sz w:val="24"/>
          <w:szCs w:val="24"/>
          <w:lang w:eastAsia="zh-CN"/>
        </w:rPr>
        <w:t>8.1考察及相关费用咨询人经委托人同意进行考察发生的费用由</w:t>
      </w:r>
      <w:r>
        <w:rPr>
          <w:rFonts w:hint="eastAsia" w:cs="Times New Roman" w:asciiTheme="minorEastAsia" w:hAnsiTheme="minorEastAsia"/>
          <w:sz w:val="24"/>
          <w:szCs w:val="24"/>
          <w:u w:val="single" w:color="000000"/>
          <w:lang w:eastAsia="zh-CN"/>
        </w:rPr>
        <w:t>咨询人</w:t>
      </w:r>
      <w:r>
        <w:rPr>
          <w:rFonts w:asciiTheme="minorEastAsia" w:hAnsiTheme="minorEastAsia"/>
          <w:sz w:val="24"/>
          <w:szCs w:val="24"/>
          <w:lang w:eastAsia="zh-CN"/>
        </w:rPr>
        <w:t>支</w:t>
      </w:r>
      <w:r>
        <w:rPr>
          <w:rFonts w:hint="eastAsia" w:asciiTheme="minorEastAsia" w:hAnsiTheme="minorEastAsia"/>
          <w:sz w:val="24"/>
          <w:szCs w:val="24"/>
          <w:lang w:eastAsia="zh-CN"/>
        </w:rPr>
        <w:t>付，</w:t>
      </w:r>
      <w:r>
        <w:rPr>
          <w:rFonts w:asciiTheme="minorEastAsia" w:hAnsiTheme="minorEastAsia"/>
          <w:sz w:val="24"/>
          <w:szCs w:val="24"/>
          <w:lang w:eastAsia="zh-CN"/>
        </w:rPr>
        <w:t>差旅费及相关费用的支付：</w:t>
      </w:r>
      <w:r>
        <w:rPr>
          <w:rFonts w:hint="eastAsia" w:asciiTheme="minorEastAsia" w:hAnsiTheme="minorEastAsia"/>
          <w:sz w:val="24"/>
          <w:szCs w:val="24"/>
          <w:u w:val="single"/>
          <w:lang w:eastAsia="zh-CN"/>
        </w:rPr>
        <w:t>双方协商</w:t>
      </w:r>
      <w:r>
        <w:rPr>
          <w:rFonts w:asciiTheme="minorEastAsia" w:hAnsiTheme="minorEastAsia"/>
          <w:sz w:val="24"/>
          <w:szCs w:val="24"/>
          <w:lang w:eastAsia="zh-CN"/>
        </w:rPr>
        <w:t xml:space="preserve">。 </w:t>
      </w:r>
    </w:p>
    <w:p w14:paraId="2CCBBD9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heme="minorEastAsia" w:hAnsiTheme="minorEastAsia"/>
          <w:sz w:val="24"/>
          <w:szCs w:val="24"/>
          <w:lang w:eastAsia="zh-CN"/>
        </w:rPr>
      </w:pPr>
      <w:r>
        <w:rPr>
          <w:rFonts w:asciiTheme="minorEastAsia" w:hAnsiTheme="minorEastAsia"/>
          <w:sz w:val="24"/>
          <w:szCs w:val="24"/>
          <w:lang w:eastAsia="zh-CN"/>
        </w:rPr>
        <w:t>8.2奖励</w:t>
      </w:r>
    </w:p>
    <w:p w14:paraId="64B8AB2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heme="minorEastAsia" w:hAnsiTheme="minorEastAsia"/>
          <w:sz w:val="24"/>
          <w:szCs w:val="24"/>
          <w:lang w:eastAsia="zh-CN"/>
        </w:rPr>
      </w:pPr>
      <w:r>
        <w:rPr>
          <w:rFonts w:asciiTheme="minorEastAsia" w:hAnsiTheme="minorEastAsia"/>
          <w:sz w:val="24"/>
          <w:szCs w:val="24"/>
          <w:lang w:eastAsia="zh-CN"/>
        </w:rPr>
        <w:t>合理化建议的奖励金额按下列方法确定：</w:t>
      </w:r>
      <w:r>
        <w:rPr>
          <w:rFonts w:hint="eastAsia" w:cs="Times New Roman" w:asciiTheme="minorEastAsia" w:hAnsiTheme="minorEastAsia"/>
          <w:sz w:val="24"/>
          <w:szCs w:val="24"/>
          <w:u w:val="single" w:color="000000"/>
          <w:lang w:eastAsia="zh-CN"/>
        </w:rPr>
        <w:t xml:space="preserve">                /                    </w:t>
      </w:r>
      <w:r>
        <w:rPr>
          <w:rFonts w:asciiTheme="minorEastAsia" w:hAnsiTheme="minorEastAsia"/>
          <w:sz w:val="24"/>
          <w:szCs w:val="24"/>
          <w:lang w:eastAsia="zh-CN"/>
        </w:rPr>
        <w:t>。</w:t>
      </w:r>
    </w:p>
    <w:p w14:paraId="132EBE1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heme="minorEastAsia" w:hAnsiTheme="minorEastAsia"/>
          <w:sz w:val="24"/>
          <w:szCs w:val="24"/>
          <w:lang w:eastAsia="zh-CN"/>
        </w:rPr>
      </w:pPr>
      <w:r>
        <w:rPr>
          <w:rFonts w:asciiTheme="minorEastAsia" w:hAnsiTheme="minorEastAsia"/>
          <w:sz w:val="24"/>
          <w:szCs w:val="24"/>
          <w:lang w:eastAsia="zh-CN"/>
        </w:rPr>
        <w:t>8.3保密</w:t>
      </w:r>
    </w:p>
    <w:p w14:paraId="4F92283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heme="minorEastAsia" w:hAnsiTheme="minorEastAsia"/>
          <w:sz w:val="24"/>
          <w:szCs w:val="24"/>
          <w:lang w:eastAsia="zh-CN"/>
        </w:rPr>
      </w:pPr>
      <w:r>
        <w:rPr>
          <w:rFonts w:asciiTheme="minorEastAsia" w:hAnsiTheme="minorEastAsia"/>
          <w:sz w:val="24"/>
          <w:szCs w:val="24"/>
          <w:lang w:eastAsia="zh-CN"/>
        </w:rPr>
        <w:t>委托人申明的保密事项和期限：</w:t>
      </w:r>
      <w:r>
        <w:rPr>
          <w:rFonts w:hint="eastAsia" w:cs="Times New Roman" w:asciiTheme="minorEastAsia" w:hAnsiTheme="minorEastAsia"/>
          <w:sz w:val="24"/>
          <w:szCs w:val="24"/>
          <w:u w:val="single" w:color="000000"/>
          <w:lang w:eastAsia="zh-CN"/>
        </w:rPr>
        <w:t xml:space="preserve">                      /                      </w:t>
      </w:r>
      <w:r>
        <w:rPr>
          <w:rFonts w:asciiTheme="minorEastAsia" w:hAnsiTheme="minorEastAsia"/>
          <w:sz w:val="24"/>
          <w:szCs w:val="24"/>
          <w:lang w:eastAsia="zh-CN"/>
        </w:rPr>
        <w:t>。</w:t>
      </w:r>
    </w:p>
    <w:p w14:paraId="638218A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heme="minorEastAsia" w:hAnsiTheme="minorEastAsia"/>
          <w:sz w:val="24"/>
          <w:szCs w:val="24"/>
          <w:lang w:eastAsia="zh-CN"/>
        </w:rPr>
      </w:pPr>
      <w:r>
        <w:rPr>
          <w:rFonts w:asciiTheme="minorEastAsia" w:hAnsiTheme="minorEastAsia"/>
          <w:sz w:val="24"/>
          <w:szCs w:val="24"/>
          <w:lang w:eastAsia="zh-CN"/>
        </w:rPr>
        <w:t>咨询人申明的保密事项和期限：</w:t>
      </w:r>
      <w:r>
        <w:rPr>
          <w:rFonts w:hint="eastAsia" w:cs="Times New Roman" w:asciiTheme="minorEastAsia" w:hAnsiTheme="minorEastAsia"/>
          <w:sz w:val="24"/>
          <w:szCs w:val="24"/>
          <w:u w:val="single" w:color="000000"/>
          <w:lang w:eastAsia="zh-CN"/>
        </w:rPr>
        <w:t xml:space="preserve">                       /                     </w:t>
      </w:r>
      <w:r>
        <w:rPr>
          <w:rFonts w:asciiTheme="minorEastAsia" w:hAnsiTheme="minorEastAsia"/>
          <w:sz w:val="24"/>
          <w:szCs w:val="24"/>
          <w:lang w:eastAsia="zh-CN"/>
        </w:rPr>
        <w:t>。</w:t>
      </w:r>
    </w:p>
    <w:p w14:paraId="791F7D5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heme="minorEastAsia" w:hAnsiTheme="minorEastAsia"/>
          <w:sz w:val="24"/>
          <w:szCs w:val="24"/>
          <w:lang w:eastAsia="zh-CN"/>
        </w:rPr>
      </w:pPr>
      <w:r>
        <w:rPr>
          <w:rFonts w:asciiTheme="minorEastAsia" w:hAnsiTheme="minorEastAsia"/>
          <w:sz w:val="24"/>
          <w:szCs w:val="24"/>
          <w:lang w:eastAsia="zh-CN"/>
        </w:rPr>
        <w:t>第三人申明的保密事项和期限：</w:t>
      </w:r>
      <w:r>
        <w:rPr>
          <w:rFonts w:hint="eastAsia" w:cs="Times New Roman" w:asciiTheme="minorEastAsia" w:hAnsiTheme="minorEastAsia"/>
          <w:sz w:val="24"/>
          <w:szCs w:val="24"/>
          <w:u w:val="single" w:color="000000"/>
          <w:lang w:eastAsia="zh-CN"/>
        </w:rPr>
        <w:t xml:space="preserve">                       /                     </w:t>
      </w:r>
      <w:r>
        <w:rPr>
          <w:rFonts w:asciiTheme="minorEastAsia" w:hAnsiTheme="minorEastAsia"/>
          <w:sz w:val="24"/>
          <w:szCs w:val="24"/>
          <w:lang w:eastAsia="zh-CN"/>
        </w:rPr>
        <w:t>。</w:t>
      </w:r>
    </w:p>
    <w:p w14:paraId="45C1DEC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heme="minorEastAsia" w:hAnsiTheme="minorEastAsia"/>
          <w:sz w:val="24"/>
          <w:szCs w:val="24"/>
          <w:lang w:eastAsia="zh-CN"/>
        </w:rPr>
      </w:pPr>
      <w:r>
        <w:rPr>
          <w:rFonts w:asciiTheme="minorEastAsia" w:hAnsiTheme="minorEastAsia"/>
          <w:sz w:val="24"/>
          <w:szCs w:val="24"/>
          <w:lang w:eastAsia="zh-CN"/>
        </w:rPr>
        <w:t>8.4联络</w:t>
      </w:r>
    </w:p>
    <w:p w14:paraId="23A6B87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heme="minorEastAsia" w:hAnsiTheme="minorEastAsia"/>
          <w:sz w:val="24"/>
          <w:szCs w:val="24"/>
          <w:lang w:eastAsia="zh-CN"/>
        </w:rPr>
      </w:pPr>
      <w:r>
        <w:rPr>
          <w:rFonts w:asciiTheme="minorEastAsia" w:hAnsiTheme="minorEastAsia"/>
          <w:sz w:val="24"/>
          <w:szCs w:val="24"/>
          <w:lang w:eastAsia="zh-CN"/>
        </w:rPr>
        <w:t>8.4.1</w:t>
      </w:r>
      <w:r>
        <w:rPr>
          <w:rFonts w:hint="eastAsia" w:asciiTheme="minorEastAsia" w:hAnsiTheme="minorEastAsia"/>
          <w:sz w:val="24"/>
          <w:szCs w:val="24"/>
          <w:lang w:eastAsia="zh-CN"/>
        </w:rPr>
        <w:t>就</w:t>
      </w:r>
      <w:r>
        <w:rPr>
          <w:rFonts w:asciiTheme="minorEastAsia" w:hAnsiTheme="minorEastAsia"/>
          <w:sz w:val="24"/>
          <w:szCs w:val="24"/>
          <w:lang w:eastAsia="zh-CN"/>
        </w:rPr>
        <w:t>任何一方与合同有关的通知、指示、要求、决定等，均应在</w:t>
      </w:r>
      <w:r>
        <w:rPr>
          <w:rFonts w:hint="eastAsia" w:cs="Times New Roman" w:asciiTheme="minorEastAsia" w:hAnsiTheme="minorEastAsia"/>
          <w:sz w:val="24"/>
          <w:szCs w:val="24"/>
          <w:u w:val="single" w:color="000000"/>
          <w:lang w:eastAsia="zh-CN"/>
        </w:rPr>
        <w:t>7</w:t>
      </w:r>
      <w:r>
        <w:rPr>
          <w:rFonts w:asciiTheme="minorEastAsia" w:hAnsiTheme="minorEastAsia"/>
          <w:sz w:val="24"/>
          <w:szCs w:val="24"/>
          <w:lang w:eastAsia="zh-CN"/>
        </w:rPr>
        <w:t>日内送达对方指定的接收人和送达地点。</w:t>
      </w:r>
    </w:p>
    <w:p w14:paraId="172E977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8.5知识产权</w:t>
      </w:r>
    </w:p>
    <w:p w14:paraId="2DBDFAD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委托人提供给咨询人的图纸、委托人为实施工程自行编制或委托编制的技术规范以及反映委托人要求的或其他类似性质文件的著作权属于</w:t>
      </w:r>
      <w:r>
        <w:rPr>
          <w:rFonts w:hint="eastAsia" w:asciiTheme="minorEastAsia" w:hAnsiTheme="minorEastAsia"/>
          <w:sz w:val="24"/>
          <w:szCs w:val="24"/>
          <w:u w:val="single"/>
          <w:lang w:eastAsia="zh-CN"/>
        </w:rPr>
        <w:t>委托人</w:t>
      </w:r>
      <w:r>
        <w:rPr>
          <w:rFonts w:hint="eastAsia" w:asciiTheme="minorEastAsia" w:hAnsiTheme="minorEastAsia"/>
          <w:sz w:val="24"/>
          <w:szCs w:val="24"/>
          <w:lang w:eastAsia="zh-CN"/>
        </w:rPr>
        <w:t>_。</w:t>
      </w:r>
    </w:p>
    <w:p w14:paraId="13295BA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咨询人为履行本合同约定而编制的成果文件，其著作权属于</w:t>
      </w:r>
      <w:r>
        <w:rPr>
          <w:rFonts w:hint="eastAsia" w:asciiTheme="minorEastAsia" w:hAnsiTheme="minorEastAsia"/>
          <w:sz w:val="24"/>
          <w:szCs w:val="24"/>
          <w:u w:val="single"/>
          <w:lang w:eastAsia="zh-CN"/>
        </w:rPr>
        <w:t>咨询人</w:t>
      </w:r>
      <w:r>
        <w:rPr>
          <w:rFonts w:hint="eastAsia" w:asciiTheme="minorEastAsia" w:hAnsiTheme="minorEastAsia"/>
          <w:sz w:val="24"/>
          <w:szCs w:val="24"/>
          <w:lang w:eastAsia="zh-CN"/>
        </w:rPr>
        <w:t>_。</w:t>
      </w:r>
    </w:p>
    <w:p w14:paraId="0ED06EC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 xml:space="preserve">双方将履行本合同形成的有关成果文件用于企业宣传、申报奖项以及接受上级主管部门的检查须遵守以下约定： </w:t>
      </w:r>
      <w:r>
        <w:rPr>
          <w:rFonts w:hint="eastAsia" w:asciiTheme="minorEastAsia" w:hAnsiTheme="minorEastAsia"/>
          <w:sz w:val="24"/>
          <w:szCs w:val="24"/>
          <w:u w:val="single"/>
          <w:lang w:eastAsia="zh-CN"/>
        </w:rPr>
        <w:t>不得损害对方或者第三方利益</w:t>
      </w:r>
      <w:r>
        <w:rPr>
          <w:rFonts w:hint="eastAsia" w:asciiTheme="minorEastAsia" w:hAnsiTheme="minorEastAsia"/>
          <w:sz w:val="24"/>
          <w:szCs w:val="24"/>
          <w:lang w:eastAsia="zh-CN"/>
        </w:rPr>
        <w:t>。</w:t>
      </w:r>
    </w:p>
    <w:p w14:paraId="253260C3">
      <w:pPr>
        <w:rPr>
          <w:rFonts w:hint="eastAsia" w:asciiTheme="minorEastAsia" w:hAnsiTheme="minorEastAsia"/>
          <w:sz w:val="24"/>
          <w:szCs w:val="24"/>
          <w:lang w:eastAsia="zh-CN"/>
        </w:rPr>
      </w:pPr>
      <w:r>
        <w:rPr>
          <w:rFonts w:hint="eastAsia" w:asciiTheme="minorEastAsia" w:hAnsiTheme="minorEastAsia"/>
          <w:sz w:val="24"/>
          <w:szCs w:val="24"/>
          <w:lang w:eastAsia="zh-CN"/>
        </w:rPr>
        <w:br w:type="page"/>
      </w:r>
    </w:p>
    <w:p w14:paraId="35F989E0">
      <w:pPr>
        <w:spacing w:line="360" w:lineRule="auto"/>
        <w:ind w:firstLine="482" w:firstLineChars="200"/>
        <w:rPr>
          <w:rFonts w:hint="default" w:ascii="宋体" w:hAnsi="宋体" w:eastAsia="宋体" w:cs="宋体"/>
          <w:sz w:val="24"/>
          <w:szCs w:val="24"/>
          <w:lang w:val="en-US" w:eastAsia="zh-CN"/>
        </w:rPr>
      </w:pPr>
      <w:r>
        <w:rPr>
          <w:rFonts w:hint="eastAsia" w:ascii="宋体" w:hAnsi="宋体" w:cs="宋体"/>
          <w:b/>
          <w:bCs/>
          <w:sz w:val="24"/>
          <w:szCs w:val="24"/>
          <w:lang w:val="en-US" w:eastAsia="zh-CN"/>
        </w:rPr>
        <w:t>附件一：</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5C07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9288" w:type="dxa"/>
          </w:tcPr>
          <w:p w14:paraId="3B3496D5">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840" w:rightChars="400"/>
              <w:jc w:val="center"/>
              <w:textAlignment w:val="auto"/>
              <w:rPr>
                <w:rFonts w:hint="eastAsia" w:ascii="宋体" w:hAnsi="宋体" w:eastAsia="宋体" w:cs="宋体"/>
                <w:b/>
                <w:bCs/>
                <w:sz w:val="28"/>
                <w:szCs w:val="28"/>
              </w:rPr>
            </w:pPr>
            <w:r>
              <w:rPr>
                <w:rFonts w:hint="eastAsia" w:ascii="宋体" w:hAnsi="宋体" w:eastAsia="宋体" w:cs="宋体"/>
                <w:b/>
                <w:bCs/>
                <w:i w:val="0"/>
                <w:iCs w:val="0"/>
                <w:caps w:val="0"/>
                <w:spacing w:val="0"/>
                <w:sz w:val="28"/>
                <w:szCs w:val="28"/>
                <w:lang w:eastAsia="zh-CN"/>
              </w:rPr>
              <w:t>卢氏县</w:t>
            </w:r>
            <w:r>
              <w:rPr>
                <w:rFonts w:hint="eastAsia" w:ascii="宋体" w:hAnsi="宋体" w:eastAsia="宋体" w:cs="宋体"/>
                <w:b/>
                <w:bCs/>
                <w:i w:val="0"/>
                <w:iCs w:val="0"/>
                <w:caps w:val="0"/>
                <w:spacing w:val="0"/>
                <w:sz w:val="28"/>
                <w:szCs w:val="28"/>
              </w:rPr>
              <w:t>财政投资评审中心</w:t>
            </w:r>
            <w:r>
              <w:rPr>
                <w:rFonts w:hint="eastAsia" w:ascii="宋体" w:hAnsi="宋体" w:eastAsia="宋体" w:cs="宋体"/>
                <w:b/>
                <w:bCs/>
                <w:i w:val="0"/>
                <w:iCs w:val="0"/>
                <w:caps w:val="0"/>
                <w:spacing w:val="0"/>
                <w:sz w:val="28"/>
                <w:szCs w:val="28"/>
                <w:lang w:eastAsia="zh-CN"/>
              </w:rPr>
              <w:t>造价咨询中介</w:t>
            </w:r>
            <w:r>
              <w:rPr>
                <w:rFonts w:hint="eastAsia" w:ascii="宋体" w:hAnsi="宋体" w:eastAsia="宋体" w:cs="宋体"/>
                <w:b/>
                <w:bCs/>
                <w:i w:val="0"/>
                <w:iCs w:val="0"/>
                <w:caps w:val="0"/>
                <w:spacing w:val="0"/>
                <w:sz w:val="28"/>
                <w:szCs w:val="28"/>
              </w:rPr>
              <w:t>机构管理办法</w:t>
            </w:r>
          </w:p>
          <w:p w14:paraId="62C25853">
            <w:pPr>
              <w:pStyle w:val="43"/>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rPr>
              <w:t>为规范政府财政投资项目评审工作，提高评审质量，根据《中华人民共和国政府采购法》《财政部关于印发&lt;财政投资评审管理规定&gt;的通知》《政府投资条例》《</w:t>
            </w:r>
            <w:r>
              <w:rPr>
                <w:rFonts w:hint="eastAsia" w:ascii="仿宋" w:hAnsi="仿宋" w:eastAsia="仿宋" w:cs="仿宋"/>
                <w:i w:val="0"/>
                <w:iCs w:val="0"/>
                <w:caps w:val="0"/>
                <w:color w:val="auto"/>
                <w:spacing w:val="0"/>
                <w:sz w:val="28"/>
                <w:szCs w:val="28"/>
                <w:highlight w:val="none"/>
                <w:lang w:eastAsia="zh-CN"/>
              </w:rPr>
              <w:t>卢氏县</w:t>
            </w:r>
            <w:r>
              <w:rPr>
                <w:rFonts w:hint="eastAsia" w:ascii="仿宋" w:hAnsi="仿宋" w:eastAsia="仿宋" w:cs="仿宋"/>
                <w:i w:val="0"/>
                <w:iCs w:val="0"/>
                <w:caps w:val="0"/>
                <w:color w:val="auto"/>
                <w:spacing w:val="0"/>
                <w:sz w:val="28"/>
                <w:szCs w:val="28"/>
                <w:highlight w:val="none"/>
              </w:rPr>
              <w:t>人民政府办公室关于修订废止&lt;政府投资项目管理办法（试行）&gt;等六个办法的通知》（政办〔2020〕2号）等规定，制定本办法。</w:t>
            </w:r>
          </w:p>
          <w:p w14:paraId="2B783EB1">
            <w:pPr>
              <w:pStyle w:val="43"/>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lang w:eastAsia="zh-CN"/>
              </w:rPr>
              <w:t>本办法适用于卢氏县</w:t>
            </w:r>
            <w:r>
              <w:rPr>
                <w:rFonts w:hint="eastAsia" w:ascii="仿宋" w:hAnsi="仿宋" w:eastAsia="仿宋" w:cs="仿宋"/>
                <w:i w:val="0"/>
                <w:iCs w:val="0"/>
                <w:caps w:val="0"/>
                <w:color w:val="auto"/>
                <w:spacing w:val="0"/>
                <w:sz w:val="28"/>
                <w:szCs w:val="28"/>
                <w:highlight w:val="none"/>
              </w:rPr>
              <w:t>财政局通过招标方式委托造价咨询</w:t>
            </w:r>
            <w:r>
              <w:rPr>
                <w:rFonts w:hint="eastAsia" w:ascii="仿宋" w:hAnsi="仿宋" w:eastAsia="仿宋" w:cs="仿宋"/>
                <w:i w:val="0"/>
                <w:iCs w:val="0"/>
                <w:caps w:val="0"/>
                <w:color w:val="auto"/>
                <w:spacing w:val="0"/>
                <w:sz w:val="28"/>
                <w:szCs w:val="28"/>
                <w:highlight w:val="none"/>
                <w:lang w:eastAsia="zh-CN"/>
              </w:rPr>
              <w:t>中介</w:t>
            </w:r>
            <w:r>
              <w:rPr>
                <w:rFonts w:hint="eastAsia" w:ascii="仿宋" w:hAnsi="仿宋" w:eastAsia="仿宋" w:cs="仿宋"/>
                <w:i w:val="0"/>
                <w:iCs w:val="0"/>
                <w:caps w:val="0"/>
                <w:color w:val="auto"/>
                <w:spacing w:val="0"/>
                <w:sz w:val="28"/>
                <w:szCs w:val="28"/>
                <w:highlight w:val="none"/>
              </w:rPr>
              <w:t>机构（以下简称中介机构）</w:t>
            </w:r>
            <w:r>
              <w:rPr>
                <w:rFonts w:hint="eastAsia" w:ascii="仿宋" w:hAnsi="仿宋" w:eastAsia="仿宋" w:cs="仿宋"/>
                <w:i w:val="0"/>
                <w:iCs w:val="0"/>
                <w:caps w:val="0"/>
                <w:color w:val="auto"/>
                <w:spacing w:val="0"/>
                <w:sz w:val="28"/>
                <w:szCs w:val="28"/>
                <w:highlight w:val="none"/>
                <w:lang w:eastAsia="zh-CN"/>
              </w:rPr>
              <w:t>对</w:t>
            </w:r>
            <w:r>
              <w:rPr>
                <w:rFonts w:hint="eastAsia" w:ascii="仿宋" w:hAnsi="仿宋" w:eastAsia="仿宋" w:cs="仿宋"/>
                <w:i w:val="0"/>
                <w:iCs w:val="0"/>
                <w:caps w:val="0"/>
                <w:color w:val="auto"/>
                <w:spacing w:val="0"/>
                <w:sz w:val="28"/>
                <w:szCs w:val="28"/>
                <w:highlight w:val="none"/>
              </w:rPr>
              <w:t>财政投资项目预算开展评审</w:t>
            </w:r>
            <w:r>
              <w:rPr>
                <w:rFonts w:hint="eastAsia" w:ascii="仿宋" w:hAnsi="仿宋" w:eastAsia="仿宋" w:cs="仿宋"/>
                <w:i w:val="0"/>
                <w:iCs w:val="0"/>
                <w:caps w:val="0"/>
                <w:color w:val="auto"/>
                <w:spacing w:val="0"/>
                <w:sz w:val="28"/>
                <w:szCs w:val="28"/>
                <w:highlight w:val="none"/>
                <w:lang w:eastAsia="zh-CN"/>
              </w:rPr>
              <w:t>工作</w:t>
            </w:r>
            <w:r>
              <w:rPr>
                <w:rFonts w:hint="eastAsia" w:ascii="仿宋" w:hAnsi="仿宋" w:eastAsia="仿宋" w:cs="仿宋"/>
                <w:i w:val="0"/>
                <w:iCs w:val="0"/>
                <w:caps w:val="0"/>
                <w:color w:val="auto"/>
                <w:spacing w:val="0"/>
                <w:sz w:val="28"/>
                <w:szCs w:val="28"/>
                <w:highlight w:val="none"/>
              </w:rPr>
              <w:t>，</w:t>
            </w:r>
            <w:r>
              <w:rPr>
                <w:rFonts w:hint="eastAsia" w:ascii="仿宋" w:hAnsi="仿宋" w:eastAsia="仿宋" w:cs="仿宋"/>
                <w:i w:val="0"/>
                <w:iCs w:val="0"/>
                <w:caps w:val="0"/>
                <w:color w:val="auto"/>
                <w:spacing w:val="0"/>
                <w:sz w:val="28"/>
                <w:szCs w:val="28"/>
                <w:highlight w:val="none"/>
                <w:lang w:eastAsia="zh-CN"/>
              </w:rPr>
              <w:t>卢氏县</w:t>
            </w:r>
            <w:r>
              <w:rPr>
                <w:rFonts w:hint="eastAsia" w:ascii="仿宋" w:hAnsi="仿宋" w:eastAsia="仿宋" w:cs="仿宋"/>
                <w:i w:val="0"/>
                <w:iCs w:val="0"/>
                <w:caps w:val="0"/>
                <w:color w:val="auto"/>
                <w:spacing w:val="0"/>
                <w:sz w:val="28"/>
                <w:szCs w:val="28"/>
                <w:highlight w:val="none"/>
              </w:rPr>
              <w:t>财政投资评审中心（以下简称评审中心）负责对中介机构实施监督管理。</w:t>
            </w:r>
          </w:p>
          <w:p w14:paraId="4369C250">
            <w:pPr>
              <w:pStyle w:val="43"/>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rPr>
              <w:t>中介机构需具备独立法人资格，符合国家及地方工程造价咨询</w:t>
            </w:r>
            <w:r>
              <w:rPr>
                <w:rFonts w:hint="eastAsia" w:ascii="仿宋" w:hAnsi="仿宋" w:eastAsia="仿宋" w:cs="仿宋"/>
                <w:i w:val="0"/>
                <w:iCs w:val="0"/>
                <w:caps w:val="0"/>
                <w:color w:val="auto"/>
                <w:spacing w:val="0"/>
                <w:sz w:val="28"/>
                <w:szCs w:val="28"/>
                <w:highlight w:val="none"/>
                <w:lang w:eastAsia="zh-CN"/>
              </w:rPr>
              <w:t>从业</w:t>
            </w:r>
            <w:r>
              <w:rPr>
                <w:rFonts w:hint="eastAsia" w:ascii="仿宋" w:hAnsi="仿宋" w:eastAsia="仿宋" w:cs="仿宋"/>
                <w:i w:val="0"/>
                <w:iCs w:val="0"/>
                <w:caps w:val="0"/>
                <w:color w:val="auto"/>
                <w:spacing w:val="0"/>
                <w:sz w:val="28"/>
                <w:szCs w:val="28"/>
                <w:highlight w:val="none"/>
              </w:rPr>
              <w:t>要求，并通过公开招标方式</w:t>
            </w:r>
            <w:r>
              <w:rPr>
                <w:rFonts w:hint="eastAsia" w:ascii="仿宋" w:hAnsi="仿宋" w:eastAsia="仿宋" w:cs="仿宋"/>
                <w:i w:val="0"/>
                <w:iCs w:val="0"/>
                <w:caps w:val="0"/>
                <w:color w:val="auto"/>
                <w:spacing w:val="0"/>
                <w:sz w:val="28"/>
                <w:szCs w:val="28"/>
                <w:highlight w:val="none"/>
                <w:lang w:eastAsia="zh-CN"/>
              </w:rPr>
              <w:t>与</w:t>
            </w:r>
            <w:r>
              <w:rPr>
                <w:rFonts w:hint="eastAsia" w:ascii="仿宋" w:hAnsi="仿宋" w:eastAsia="仿宋" w:cs="仿宋"/>
                <w:i w:val="0"/>
                <w:iCs w:val="0"/>
                <w:caps w:val="0"/>
                <w:color w:val="auto"/>
                <w:spacing w:val="0"/>
                <w:sz w:val="28"/>
                <w:szCs w:val="28"/>
                <w:highlight w:val="none"/>
              </w:rPr>
              <w:t>评审中介</w:t>
            </w:r>
            <w:r>
              <w:rPr>
                <w:rFonts w:hint="eastAsia" w:ascii="仿宋" w:hAnsi="仿宋" w:eastAsia="仿宋" w:cs="仿宋"/>
                <w:i w:val="0"/>
                <w:iCs w:val="0"/>
                <w:caps w:val="0"/>
                <w:color w:val="auto"/>
                <w:spacing w:val="0"/>
                <w:sz w:val="28"/>
                <w:szCs w:val="28"/>
                <w:highlight w:val="none"/>
                <w:lang w:eastAsia="zh-CN"/>
              </w:rPr>
              <w:t>机构签订框架委托协议</w:t>
            </w:r>
            <w:r>
              <w:rPr>
                <w:rFonts w:hint="eastAsia" w:ascii="仿宋" w:hAnsi="仿宋" w:eastAsia="仿宋" w:cs="仿宋"/>
                <w:i w:val="0"/>
                <w:iCs w:val="0"/>
                <w:caps w:val="0"/>
                <w:color w:val="auto"/>
                <w:spacing w:val="0"/>
                <w:sz w:val="28"/>
                <w:szCs w:val="28"/>
                <w:highlight w:val="none"/>
              </w:rPr>
              <w:t>。</w:t>
            </w:r>
          </w:p>
          <w:p w14:paraId="546EAF00">
            <w:pPr>
              <w:pStyle w:val="43"/>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lang w:eastAsia="zh-CN"/>
              </w:rPr>
              <w:t>中介机构的本地化服务</w:t>
            </w:r>
          </w:p>
          <w:p w14:paraId="5C09ED3E">
            <w:pPr>
              <w:pStyle w:val="4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rPr>
              <w:t>中介机构</w:t>
            </w:r>
            <w:r>
              <w:rPr>
                <w:rFonts w:hint="eastAsia" w:ascii="仿宋" w:hAnsi="仿宋" w:eastAsia="仿宋" w:cs="仿宋"/>
                <w:i w:val="0"/>
                <w:iCs w:val="0"/>
                <w:caps w:val="0"/>
                <w:color w:val="auto"/>
                <w:spacing w:val="0"/>
                <w:sz w:val="28"/>
                <w:szCs w:val="28"/>
                <w:highlight w:val="none"/>
                <w:lang w:eastAsia="zh-CN"/>
              </w:rPr>
              <w:t>需在县城设立服务机构（分公司或办事处），自有房产或租赁房屋均可，但必需有固定办公场所。评审中心将定期或不定期开展本地化服务检查，主要检查是否有能够正常开展业务的场所和投标时承诺的注册造价师在岗情况等。</w:t>
            </w:r>
          </w:p>
          <w:p w14:paraId="71A960E6">
            <w:pPr>
              <w:pStyle w:val="43"/>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仿宋" w:hAnsi="仿宋" w:eastAsia="仿宋" w:cs="仿宋"/>
                <w:i w:val="0"/>
                <w:iCs w:val="0"/>
                <w:caps w:val="0"/>
                <w:color w:val="auto"/>
                <w:spacing w:val="1"/>
                <w:sz w:val="28"/>
                <w:szCs w:val="28"/>
                <w:highlight w:val="none"/>
              </w:rPr>
            </w:pPr>
            <w:r>
              <w:rPr>
                <w:rFonts w:hint="eastAsia" w:ascii="仿宋" w:hAnsi="仿宋" w:eastAsia="仿宋" w:cs="仿宋"/>
                <w:i w:val="0"/>
                <w:iCs w:val="0"/>
                <w:caps w:val="0"/>
                <w:color w:val="auto"/>
                <w:spacing w:val="0"/>
                <w:sz w:val="28"/>
                <w:szCs w:val="28"/>
                <w:highlight w:val="none"/>
              </w:rPr>
              <w:t>中介机构应履行以下职责</w:t>
            </w:r>
          </w:p>
          <w:p w14:paraId="7C9F920D">
            <w:pPr>
              <w:keepNext w:val="0"/>
              <w:keepLines w:val="0"/>
              <w:pageBreakBefore w:val="0"/>
              <w:widowControl/>
              <w:numPr>
                <w:ilvl w:val="0"/>
                <w:numId w:val="9"/>
              </w:numPr>
              <w:suppressLineNumbers w:val="0"/>
              <w:kinsoku/>
              <w:wordWrap/>
              <w:overflowPunct/>
              <w:topLinePunct w:val="0"/>
              <w:autoSpaceDE/>
              <w:autoSpaceDN/>
              <w:bidi w:val="0"/>
              <w:adjustRightInd/>
              <w:snapToGrid/>
              <w:spacing w:beforeAutospacing="0" w:afterAutospacing="0" w:line="240" w:lineRule="auto"/>
              <w:ind w:left="0" w:leftChars="0" w:right="0" w:firstLine="562" w:firstLineChars="200"/>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b/>
                <w:bCs/>
                <w:i w:val="0"/>
                <w:iCs w:val="0"/>
                <w:caps w:val="0"/>
                <w:color w:val="auto"/>
                <w:spacing w:val="0"/>
                <w:kern w:val="0"/>
                <w:sz w:val="28"/>
                <w:szCs w:val="28"/>
                <w:highlight w:val="none"/>
                <w:lang w:val="en-US" w:eastAsia="zh-CN" w:bidi="ar"/>
              </w:rPr>
              <w:t>独立评审：</w:t>
            </w:r>
            <w:r>
              <w:rPr>
                <w:rFonts w:hint="eastAsia" w:ascii="仿宋" w:hAnsi="仿宋" w:eastAsia="仿宋" w:cs="仿宋"/>
                <w:i w:val="0"/>
                <w:iCs w:val="0"/>
                <w:caps w:val="0"/>
                <w:color w:val="auto"/>
                <w:spacing w:val="0"/>
                <w:kern w:val="0"/>
                <w:sz w:val="28"/>
                <w:szCs w:val="28"/>
                <w:highlight w:val="none"/>
                <w:lang w:val="en-US" w:eastAsia="zh-CN" w:bidi="ar"/>
              </w:rPr>
              <w:t>依法开展评审工作，独立完成评审任务，不得转包或分包；</w:t>
            </w:r>
          </w:p>
          <w:p w14:paraId="36230540">
            <w:pPr>
              <w:keepNext w:val="0"/>
              <w:keepLines w:val="0"/>
              <w:pageBreakBefore w:val="0"/>
              <w:widowControl/>
              <w:numPr>
                <w:ilvl w:val="0"/>
                <w:numId w:val="9"/>
              </w:numPr>
              <w:suppressLineNumbers w:val="0"/>
              <w:kinsoku/>
              <w:wordWrap/>
              <w:overflowPunct/>
              <w:topLinePunct w:val="0"/>
              <w:autoSpaceDE/>
              <w:autoSpaceDN/>
              <w:bidi w:val="0"/>
              <w:adjustRightInd/>
              <w:snapToGrid/>
              <w:spacing w:beforeAutospacing="0" w:afterAutospacing="0" w:line="240" w:lineRule="auto"/>
              <w:ind w:left="0" w:leftChars="0" w:right="0" w:firstLine="562" w:firstLineChars="200"/>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b/>
                <w:bCs/>
                <w:i w:val="0"/>
                <w:iCs w:val="0"/>
                <w:caps w:val="0"/>
                <w:color w:val="auto"/>
                <w:spacing w:val="0"/>
                <w:kern w:val="0"/>
                <w:sz w:val="28"/>
                <w:szCs w:val="28"/>
                <w:highlight w:val="none"/>
                <w:lang w:val="en-US" w:eastAsia="zh-CN" w:bidi="ar"/>
              </w:rPr>
              <w:t>质量控制：</w:t>
            </w:r>
            <w:r>
              <w:rPr>
                <w:rFonts w:hint="eastAsia" w:ascii="仿宋" w:hAnsi="仿宋" w:eastAsia="仿宋" w:cs="仿宋"/>
                <w:i w:val="0"/>
                <w:iCs w:val="0"/>
                <w:caps w:val="0"/>
                <w:color w:val="auto"/>
                <w:spacing w:val="0"/>
                <w:kern w:val="0"/>
                <w:sz w:val="28"/>
                <w:szCs w:val="28"/>
                <w:highlight w:val="none"/>
                <w:lang w:val="en-US" w:eastAsia="zh-CN" w:bidi="ar"/>
              </w:rPr>
              <w:t>配备专业技术人员，建立内部三级复核制度（项目组复核、部门复核、技术负责人或总工复核）；</w:t>
            </w:r>
          </w:p>
          <w:p w14:paraId="3B4638BD">
            <w:pPr>
              <w:keepNext w:val="0"/>
              <w:keepLines w:val="0"/>
              <w:pageBreakBefore w:val="0"/>
              <w:widowControl/>
              <w:numPr>
                <w:ilvl w:val="0"/>
                <w:numId w:val="9"/>
              </w:numPr>
              <w:suppressLineNumbers w:val="0"/>
              <w:kinsoku/>
              <w:wordWrap/>
              <w:overflowPunct/>
              <w:topLinePunct w:val="0"/>
              <w:autoSpaceDE/>
              <w:autoSpaceDN/>
              <w:bidi w:val="0"/>
              <w:adjustRightInd/>
              <w:snapToGrid/>
              <w:spacing w:beforeAutospacing="0" w:afterAutospacing="0" w:line="240" w:lineRule="auto"/>
              <w:ind w:left="0" w:leftChars="0" w:right="0" w:firstLine="562" w:firstLineChars="200"/>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b/>
                <w:bCs/>
                <w:i w:val="0"/>
                <w:iCs w:val="0"/>
                <w:caps w:val="0"/>
                <w:color w:val="auto"/>
                <w:spacing w:val="0"/>
                <w:kern w:val="0"/>
                <w:sz w:val="28"/>
                <w:szCs w:val="28"/>
                <w:highlight w:val="none"/>
                <w:lang w:val="en-US" w:eastAsia="zh-CN" w:bidi="ar"/>
              </w:rPr>
              <w:t>报告义务：</w:t>
            </w:r>
            <w:r>
              <w:rPr>
                <w:rFonts w:hint="eastAsia" w:ascii="仿宋" w:hAnsi="仿宋" w:eastAsia="仿宋" w:cs="仿宋"/>
                <w:i w:val="0"/>
                <w:iCs w:val="0"/>
                <w:caps w:val="0"/>
                <w:color w:val="auto"/>
                <w:spacing w:val="0"/>
                <w:kern w:val="0"/>
                <w:sz w:val="28"/>
                <w:szCs w:val="28"/>
                <w:highlight w:val="none"/>
                <w:lang w:val="en-US" w:eastAsia="zh-CN" w:bidi="ar"/>
              </w:rPr>
              <w:t>及时向评审中心报告重大问题，服从工作安排；</w:t>
            </w:r>
          </w:p>
          <w:p w14:paraId="6F2A9EF8">
            <w:pPr>
              <w:keepNext w:val="0"/>
              <w:keepLines w:val="0"/>
              <w:pageBreakBefore w:val="0"/>
              <w:widowControl/>
              <w:numPr>
                <w:ilvl w:val="0"/>
                <w:numId w:val="9"/>
              </w:numPr>
              <w:suppressLineNumbers w:val="0"/>
              <w:kinsoku/>
              <w:wordWrap/>
              <w:overflowPunct/>
              <w:topLinePunct w:val="0"/>
              <w:autoSpaceDE/>
              <w:autoSpaceDN/>
              <w:bidi w:val="0"/>
              <w:adjustRightInd/>
              <w:snapToGrid/>
              <w:spacing w:beforeAutospacing="0" w:afterAutospacing="0" w:line="240" w:lineRule="auto"/>
              <w:ind w:left="0" w:leftChars="0" w:right="0" w:firstLine="562" w:firstLineChars="200"/>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b/>
                <w:bCs/>
                <w:i w:val="0"/>
                <w:iCs w:val="0"/>
                <w:caps w:val="0"/>
                <w:color w:val="auto"/>
                <w:spacing w:val="0"/>
                <w:kern w:val="0"/>
                <w:sz w:val="28"/>
                <w:szCs w:val="28"/>
                <w:highlight w:val="none"/>
                <w:lang w:val="en-US" w:eastAsia="zh-CN" w:bidi="ar"/>
              </w:rPr>
              <w:t>档案管理：</w:t>
            </w:r>
            <w:r>
              <w:rPr>
                <w:rFonts w:hint="eastAsia" w:ascii="仿宋" w:hAnsi="仿宋" w:eastAsia="仿宋" w:cs="仿宋"/>
                <w:i w:val="0"/>
                <w:iCs w:val="0"/>
                <w:caps w:val="0"/>
                <w:color w:val="auto"/>
                <w:spacing w:val="0"/>
                <w:kern w:val="0"/>
                <w:sz w:val="28"/>
                <w:szCs w:val="28"/>
                <w:highlight w:val="none"/>
                <w:lang w:val="en-US" w:eastAsia="zh-CN" w:bidi="ar"/>
              </w:rPr>
              <w:t>协助评审中心管理评审资料，项目完成后及时归还资料；</w:t>
            </w:r>
          </w:p>
          <w:p w14:paraId="5FB7031D">
            <w:pPr>
              <w:keepNext w:val="0"/>
              <w:keepLines w:val="0"/>
              <w:pageBreakBefore w:val="0"/>
              <w:widowControl/>
              <w:numPr>
                <w:ilvl w:val="0"/>
                <w:numId w:val="9"/>
              </w:numPr>
              <w:suppressLineNumbers w:val="0"/>
              <w:kinsoku/>
              <w:wordWrap/>
              <w:overflowPunct/>
              <w:topLinePunct w:val="0"/>
              <w:autoSpaceDE/>
              <w:autoSpaceDN/>
              <w:bidi w:val="0"/>
              <w:adjustRightInd/>
              <w:snapToGrid/>
              <w:spacing w:beforeAutospacing="0" w:afterAutospacing="0" w:line="240" w:lineRule="auto"/>
              <w:ind w:left="0" w:leftChars="0" w:right="0" w:firstLine="562" w:firstLineChars="200"/>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b/>
                <w:bCs/>
                <w:i w:val="0"/>
                <w:iCs w:val="0"/>
                <w:caps w:val="0"/>
                <w:color w:val="auto"/>
                <w:spacing w:val="0"/>
                <w:kern w:val="0"/>
                <w:sz w:val="28"/>
                <w:szCs w:val="28"/>
                <w:highlight w:val="none"/>
                <w:lang w:val="en-US" w:eastAsia="zh-CN" w:bidi="ar"/>
              </w:rPr>
              <w:t>合同履行：</w:t>
            </w:r>
            <w:r>
              <w:rPr>
                <w:rFonts w:hint="eastAsia" w:ascii="仿宋" w:hAnsi="仿宋" w:eastAsia="仿宋" w:cs="仿宋"/>
                <w:i w:val="0"/>
                <w:iCs w:val="0"/>
                <w:caps w:val="0"/>
                <w:color w:val="auto"/>
                <w:spacing w:val="0"/>
                <w:kern w:val="0"/>
                <w:sz w:val="28"/>
                <w:szCs w:val="28"/>
                <w:highlight w:val="none"/>
                <w:lang w:val="en-US" w:eastAsia="zh-CN" w:bidi="ar"/>
              </w:rPr>
              <w:t>遵守合同约定，接受履约监督。</w:t>
            </w:r>
          </w:p>
          <w:p w14:paraId="4B09A3DF">
            <w:pPr>
              <w:pStyle w:val="43"/>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rPr>
              <w:t>评审依据</w:t>
            </w:r>
          </w:p>
          <w:p w14:paraId="410BE574">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rPr>
              <w:t>（一）工程建设及财务管理相关法律、法规</w:t>
            </w:r>
            <w:r>
              <w:rPr>
                <w:rFonts w:hint="eastAsia" w:ascii="仿宋" w:hAnsi="仿宋" w:eastAsia="仿宋" w:cs="仿宋"/>
                <w:i w:val="0"/>
                <w:iCs w:val="0"/>
                <w:caps w:val="0"/>
                <w:color w:val="auto"/>
                <w:spacing w:val="0"/>
                <w:sz w:val="28"/>
                <w:szCs w:val="28"/>
                <w:highlight w:val="none"/>
                <w:lang w:eastAsia="zh-CN"/>
              </w:rPr>
              <w:t>等文件</w:t>
            </w:r>
            <w:r>
              <w:rPr>
                <w:rFonts w:hint="eastAsia" w:ascii="仿宋" w:hAnsi="仿宋" w:eastAsia="仿宋" w:cs="仿宋"/>
                <w:i w:val="0"/>
                <w:iCs w:val="0"/>
                <w:caps w:val="0"/>
                <w:color w:val="auto"/>
                <w:spacing w:val="0"/>
                <w:sz w:val="28"/>
                <w:szCs w:val="28"/>
                <w:highlight w:val="none"/>
              </w:rPr>
              <w:t>；</w:t>
            </w:r>
          </w:p>
          <w:p w14:paraId="4B85C415">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rPr>
              <w:t>（二）国家</w:t>
            </w:r>
            <w:r>
              <w:rPr>
                <w:rFonts w:hint="eastAsia" w:ascii="仿宋" w:hAnsi="仿宋" w:eastAsia="仿宋" w:cs="仿宋"/>
                <w:i w:val="0"/>
                <w:iCs w:val="0"/>
                <w:caps w:val="0"/>
                <w:color w:val="auto"/>
                <w:spacing w:val="0"/>
                <w:sz w:val="28"/>
                <w:szCs w:val="28"/>
                <w:highlight w:val="none"/>
                <w:lang w:eastAsia="zh-CN"/>
              </w:rPr>
              <w:t>相关</w:t>
            </w:r>
            <w:r>
              <w:rPr>
                <w:rFonts w:hint="eastAsia" w:ascii="仿宋" w:hAnsi="仿宋" w:eastAsia="仿宋" w:cs="仿宋"/>
                <w:i w:val="0"/>
                <w:iCs w:val="0"/>
                <w:caps w:val="0"/>
                <w:color w:val="auto"/>
                <w:spacing w:val="0"/>
                <w:sz w:val="28"/>
                <w:szCs w:val="28"/>
                <w:highlight w:val="none"/>
              </w:rPr>
              <w:t>政策</w:t>
            </w:r>
            <w:r>
              <w:rPr>
                <w:rFonts w:hint="eastAsia" w:ascii="仿宋" w:hAnsi="仿宋" w:eastAsia="仿宋" w:cs="仿宋"/>
                <w:i w:val="0"/>
                <w:iCs w:val="0"/>
                <w:caps w:val="0"/>
                <w:color w:val="auto"/>
                <w:spacing w:val="0"/>
                <w:sz w:val="28"/>
                <w:szCs w:val="28"/>
                <w:highlight w:val="none"/>
                <w:lang w:eastAsia="zh-CN"/>
              </w:rPr>
              <w:t>、</w:t>
            </w:r>
            <w:r>
              <w:rPr>
                <w:rFonts w:hint="eastAsia" w:ascii="仿宋" w:hAnsi="仿宋" w:eastAsia="仿宋" w:cs="仿宋"/>
                <w:i w:val="0"/>
                <w:iCs w:val="0"/>
                <w:caps w:val="0"/>
                <w:color w:val="auto"/>
                <w:spacing w:val="0"/>
                <w:sz w:val="28"/>
                <w:szCs w:val="28"/>
                <w:highlight w:val="none"/>
              </w:rPr>
              <w:t>技术标准</w:t>
            </w:r>
            <w:r>
              <w:rPr>
                <w:rFonts w:hint="eastAsia" w:ascii="仿宋" w:hAnsi="仿宋" w:eastAsia="仿宋" w:cs="仿宋"/>
                <w:i w:val="0"/>
                <w:iCs w:val="0"/>
                <w:caps w:val="0"/>
                <w:color w:val="auto"/>
                <w:spacing w:val="0"/>
                <w:sz w:val="28"/>
                <w:szCs w:val="28"/>
                <w:highlight w:val="none"/>
                <w:lang w:eastAsia="zh-CN"/>
              </w:rPr>
              <w:t>及</w:t>
            </w:r>
            <w:r>
              <w:rPr>
                <w:rFonts w:hint="eastAsia" w:ascii="仿宋" w:hAnsi="仿宋" w:eastAsia="仿宋" w:cs="仿宋"/>
                <w:i w:val="0"/>
                <w:iCs w:val="0"/>
                <w:caps w:val="0"/>
                <w:color w:val="auto"/>
                <w:spacing w:val="0"/>
                <w:sz w:val="28"/>
                <w:szCs w:val="28"/>
                <w:highlight w:val="none"/>
              </w:rPr>
              <w:t>业务规范</w:t>
            </w:r>
            <w:r>
              <w:rPr>
                <w:rFonts w:hint="eastAsia" w:ascii="仿宋" w:hAnsi="仿宋" w:eastAsia="仿宋" w:cs="仿宋"/>
                <w:i w:val="0"/>
                <w:iCs w:val="0"/>
                <w:caps w:val="0"/>
                <w:color w:val="auto"/>
                <w:spacing w:val="0"/>
                <w:sz w:val="28"/>
                <w:szCs w:val="28"/>
                <w:highlight w:val="none"/>
                <w:lang w:eastAsia="zh-CN"/>
              </w:rPr>
              <w:t>等</w:t>
            </w:r>
            <w:r>
              <w:rPr>
                <w:rFonts w:hint="eastAsia" w:ascii="仿宋" w:hAnsi="仿宋" w:eastAsia="仿宋" w:cs="仿宋"/>
                <w:i w:val="0"/>
                <w:iCs w:val="0"/>
                <w:caps w:val="0"/>
                <w:color w:val="auto"/>
                <w:spacing w:val="0"/>
                <w:sz w:val="28"/>
                <w:szCs w:val="28"/>
                <w:highlight w:val="none"/>
              </w:rPr>
              <w:t>；</w:t>
            </w:r>
          </w:p>
          <w:p w14:paraId="045CB91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rPr>
              <w:t>（三）</w:t>
            </w:r>
            <w:r>
              <w:rPr>
                <w:rFonts w:hint="eastAsia" w:ascii="仿宋" w:hAnsi="仿宋" w:eastAsia="仿宋" w:cs="仿宋"/>
                <w:i w:val="0"/>
                <w:iCs w:val="0"/>
                <w:caps w:val="0"/>
                <w:color w:val="auto"/>
                <w:spacing w:val="1"/>
                <w:sz w:val="28"/>
                <w:szCs w:val="28"/>
                <w:highlight w:val="none"/>
                <w:shd w:val="clear" w:fill="FFFFFF"/>
              </w:rPr>
              <w:t>项目合同、</w:t>
            </w:r>
            <w:r>
              <w:rPr>
                <w:rFonts w:hint="eastAsia" w:ascii="仿宋" w:hAnsi="仿宋" w:eastAsia="仿宋" w:cs="仿宋"/>
                <w:i w:val="0"/>
                <w:iCs w:val="0"/>
                <w:caps w:val="0"/>
                <w:color w:val="auto"/>
                <w:spacing w:val="1"/>
                <w:sz w:val="28"/>
                <w:szCs w:val="28"/>
                <w:highlight w:val="none"/>
                <w:shd w:val="clear" w:fill="FFFFFF"/>
                <w:lang w:eastAsia="zh-CN"/>
              </w:rPr>
              <w:t>征集文件</w:t>
            </w:r>
            <w:r>
              <w:rPr>
                <w:rFonts w:hint="eastAsia" w:ascii="仿宋" w:hAnsi="仿宋" w:eastAsia="仿宋" w:cs="仿宋"/>
                <w:i w:val="0"/>
                <w:iCs w:val="0"/>
                <w:caps w:val="0"/>
                <w:color w:val="auto"/>
                <w:spacing w:val="1"/>
                <w:sz w:val="28"/>
                <w:szCs w:val="28"/>
                <w:highlight w:val="none"/>
                <w:shd w:val="clear" w:fill="FFFFFF"/>
              </w:rPr>
              <w:t>、施工图、财务凭证等资料；</w:t>
            </w:r>
          </w:p>
          <w:p w14:paraId="6FD86D16">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rPr>
              <w:t>（四）专业机构或专家意见；</w:t>
            </w:r>
          </w:p>
          <w:p w14:paraId="7C95FE37">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rPr>
              <w:t>（五）其他</w:t>
            </w:r>
            <w:r>
              <w:rPr>
                <w:rFonts w:hint="eastAsia" w:ascii="仿宋" w:hAnsi="仿宋" w:eastAsia="仿宋" w:cs="仿宋"/>
                <w:i w:val="0"/>
                <w:iCs w:val="0"/>
                <w:caps w:val="0"/>
                <w:color w:val="auto"/>
                <w:spacing w:val="0"/>
                <w:sz w:val="28"/>
                <w:szCs w:val="28"/>
                <w:highlight w:val="none"/>
                <w:lang w:eastAsia="zh-CN"/>
              </w:rPr>
              <w:t>必要</w:t>
            </w:r>
            <w:r>
              <w:rPr>
                <w:rFonts w:hint="eastAsia" w:ascii="仿宋" w:hAnsi="仿宋" w:eastAsia="仿宋" w:cs="仿宋"/>
                <w:i w:val="0"/>
                <w:iCs w:val="0"/>
                <w:caps w:val="0"/>
                <w:color w:val="auto"/>
                <w:spacing w:val="0"/>
                <w:sz w:val="28"/>
                <w:szCs w:val="28"/>
                <w:highlight w:val="none"/>
              </w:rPr>
              <w:t>资料。</w:t>
            </w:r>
          </w:p>
          <w:p w14:paraId="45916A57">
            <w:pPr>
              <w:pStyle w:val="43"/>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仿宋" w:hAnsi="仿宋" w:eastAsia="仿宋" w:cs="仿宋"/>
                <w:i w:val="0"/>
                <w:iCs w:val="0"/>
                <w:caps w:val="0"/>
                <w:color w:val="auto"/>
                <w:spacing w:val="0"/>
                <w:sz w:val="28"/>
                <w:szCs w:val="28"/>
                <w:highlight w:val="none"/>
                <w:lang w:eastAsia="zh-CN"/>
              </w:rPr>
            </w:pPr>
            <w:r>
              <w:rPr>
                <w:rFonts w:hint="eastAsia" w:ascii="仿宋" w:hAnsi="仿宋" w:eastAsia="仿宋" w:cs="仿宋"/>
                <w:i w:val="0"/>
                <w:iCs w:val="0"/>
                <w:caps w:val="0"/>
                <w:color w:val="auto"/>
                <w:spacing w:val="0"/>
                <w:sz w:val="28"/>
                <w:szCs w:val="28"/>
                <w:highlight w:val="none"/>
                <w:lang w:eastAsia="zh-CN"/>
              </w:rPr>
              <w:t>评审时间要求</w:t>
            </w:r>
          </w:p>
          <w:p w14:paraId="1AA2AAE4">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rPr>
              <w:t>送审资料齐备的项目，中介机构应在以下时限内出具初审结果：</w:t>
            </w:r>
          </w:p>
          <w:p w14:paraId="2C6BEBAE">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仿宋" w:hAnsi="仿宋" w:eastAsia="仿宋" w:cs="仿宋"/>
                <w:i w:val="0"/>
                <w:iCs w:val="0"/>
                <w:caps w:val="0"/>
                <w:color w:val="auto"/>
                <w:spacing w:val="0"/>
                <w:sz w:val="28"/>
                <w:szCs w:val="28"/>
                <w:highlight w:val="none"/>
                <w:lang w:eastAsia="zh-CN"/>
              </w:rPr>
            </w:pPr>
            <w:r>
              <w:rPr>
                <w:rFonts w:hint="eastAsia" w:ascii="仿宋" w:hAnsi="仿宋" w:eastAsia="仿宋" w:cs="仿宋"/>
                <w:i w:val="0"/>
                <w:iCs w:val="0"/>
                <w:caps w:val="0"/>
                <w:color w:val="auto"/>
                <w:spacing w:val="0"/>
                <w:sz w:val="28"/>
                <w:szCs w:val="28"/>
                <w:highlight w:val="none"/>
                <w:lang w:eastAsia="zh-CN"/>
              </w:rPr>
              <w:t>（一）500万元（含）以下项目，：</w:t>
            </w:r>
            <w:r>
              <w:rPr>
                <w:rFonts w:hint="eastAsia" w:ascii="仿宋" w:hAnsi="仿宋" w:eastAsia="仿宋" w:cs="仿宋"/>
                <w:i w:val="0"/>
                <w:iCs w:val="0"/>
                <w:caps w:val="0"/>
                <w:color w:val="auto"/>
                <w:spacing w:val="0"/>
                <w:sz w:val="28"/>
                <w:szCs w:val="28"/>
                <w:highlight w:val="none"/>
                <w:lang w:val="en-US" w:eastAsia="zh-CN"/>
              </w:rPr>
              <w:t>4</w:t>
            </w:r>
            <w:r>
              <w:rPr>
                <w:rFonts w:hint="eastAsia" w:ascii="仿宋" w:hAnsi="仿宋" w:eastAsia="仿宋" w:cs="仿宋"/>
                <w:i w:val="0"/>
                <w:iCs w:val="0"/>
                <w:caps w:val="0"/>
                <w:color w:val="auto"/>
                <w:spacing w:val="0"/>
                <w:sz w:val="28"/>
                <w:szCs w:val="28"/>
                <w:highlight w:val="none"/>
                <w:lang w:eastAsia="zh-CN"/>
              </w:rPr>
              <w:t>工作日；</w:t>
            </w:r>
          </w:p>
          <w:p w14:paraId="76010C4E">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仿宋" w:hAnsi="仿宋" w:eastAsia="仿宋" w:cs="仿宋"/>
                <w:i w:val="0"/>
                <w:iCs w:val="0"/>
                <w:caps w:val="0"/>
                <w:color w:val="auto"/>
                <w:spacing w:val="0"/>
                <w:sz w:val="28"/>
                <w:szCs w:val="28"/>
                <w:highlight w:val="none"/>
                <w:lang w:eastAsia="zh-CN"/>
              </w:rPr>
            </w:pPr>
            <w:r>
              <w:rPr>
                <w:rFonts w:hint="eastAsia" w:ascii="仿宋" w:hAnsi="仿宋" w:eastAsia="仿宋" w:cs="仿宋"/>
                <w:i w:val="0"/>
                <w:iCs w:val="0"/>
                <w:caps w:val="0"/>
                <w:color w:val="auto"/>
                <w:spacing w:val="0"/>
                <w:sz w:val="28"/>
                <w:szCs w:val="28"/>
                <w:highlight w:val="none"/>
                <w:lang w:eastAsia="zh-CN"/>
              </w:rPr>
              <w:t>（二）500万元—</w:t>
            </w:r>
            <w:r>
              <w:rPr>
                <w:rFonts w:hint="eastAsia" w:ascii="仿宋" w:hAnsi="仿宋" w:eastAsia="仿宋" w:cs="仿宋"/>
                <w:i w:val="0"/>
                <w:iCs w:val="0"/>
                <w:caps w:val="0"/>
                <w:color w:val="auto"/>
                <w:spacing w:val="0"/>
                <w:sz w:val="28"/>
                <w:szCs w:val="28"/>
                <w:highlight w:val="none"/>
                <w:lang w:val="en-US" w:eastAsia="zh-CN"/>
              </w:rPr>
              <w:t>2000</w:t>
            </w:r>
            <w:r>
              <w:rPr>
                <w:rFonts w:hint="eastAsia" w:ascii="仿宋" w:hAnsi="仿宋" w:eastAsia="仿宋" w:cs="仿宋"/>
                <w:i w:val="0"/>
                <w:iCs w:val="0"/>
                <w:caps w:val="0"/>
                <w:color w:val="auto"/>
                <w:spacing w:val="0"/>
                <w:sz w:val="28"/>
                <w:szCs w:val="28"/>
                <w:highlight w:val="none"/>
                <w:lang w:eastAsia="zh-CN"/>
              </w:rPr>
              <w:t>万元（含）项目</w:t>
            </w:r>
            <w:r>
              <w:rPr>
                <w:rFonts w:hint="default" w:ascii="仿宋" w:hAnsi="仿宋" w:eastAsia="仿宋" w:cs="仿宋"/>
                <w:i w:val="0"/>
                <w:iCs w:val="0"/>
                <w:caps w:val="0"/>
                <w:color w:val="auto"/>
                <w:spacing w:val="0"/>
                <w:sz w:val="28"/>
                <w:szCs w:val="28"/>
                <w:highlight w:val="none"/>
                <w:lang w:eastAsia="zh-CN"/>
              </w:rPr>
              <w:t>：</w:t>
            </w:r>
            <w:r>
              <w:rPr>
                <w:rFonts w:hint="eastAsia" w:ascii="仿宋" w:hAnsi="仿宋" w:eastAsia="仿宋" w:cs="仿宋"/>
                <w:i w:val="0"/>
                <w:iCs w:val="0"/>
                <w:caps w:val="0"/>
                <w:color w:val="auto"/>
                <w:spacing w:val="0"/>
                <w:sz w:val="28"/>
                <w:szCs w:val="28"/>
                <w:highlight w:val="none"/>
                <w:lang w:val="en-US" w:eastAsia="zh-CN"/>
              </w:rPr>
              <w:t>7</w:t>
            </w:r>
            <w:r>
              <w:rPr>
                <w:rFonts w:hint="eastAsia" w:ascii="仿宋" w:hAnsi="仿宋" w:eastAsia="仿宋" w:cs="仿宋"/>
                <w:i w:val="0"/>
                <w:iCs w:val="0"/>
                <w:caps w:val="0"/>
                <w:color w:val="auto"/>
                <w:spacing w:val="0"/>
                <w:sz w:val="28"/>
                <w:szCs w:val="28"/>
                <w:highlight w:val="none"/>
                <w:lang w:eastAsia="zh-CN"/>
              </w:rPr>
              <w:t>工作</w:t>
            </w:r>
            <w:r>
              <w:rPr>
                <w:rFonts w:hint="default" w:ascii="仿宋" w:hAnsi="仿宋" w:eastAsia="仿宋" w:cs="仿宋"/>
                <w:i w:val="0"/>
                <w:iCs w:val="0"/>
                <w:caps w:val="0"/>
                <w:color w:val="auto"/>
                <w:spacing w:val="0"/>
                <w:sz w:val="28"/>
                <w:szCs w:val="28"/>
                <w:highlight w:val="none"/>
                <w:lang w:eastAsia="zh-CN"/>
              </w:rPr>
              <w:t>日；</w:t>
            </w:r>
          </w:p>
          <w:p w14:paraId="694E41B0">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仿宋" w:hAnsi="仿宋" w:eastAsia="仿宋" w:cs="仿宋"/>
                <w:i w:val="0"/>
                <w:iCs w:val="0"/>
                <w:caps w:val="0"/>
                <w:color w:val="auto"/>
                <w:spacing w:val="0"/>
                <w:sz w:val="28"/>
                <w:szCs w:val="28"/>
                <w:highlight w:val="none"/>
                <w:lang w:eastAsia="zh-CN"/>
              </w:rPr>
            </w:pPr>
            <w:r>
              <w:rPr>
                <w:rFonts w:hint="eastAsia" w:ascii="仿宋" w:hAnsi="仿宋" w:eastAsia="仿宋" w:cs="仿宋"/>
                <w:i w:val="0"/>
                <w:iCs w:val="0"/>
                <w:caps w:val="0"/>
                <w:color w:val="auto"/>
                <w:spacing w:val="0"/>
                <w:sz w:val="28"/>
                <w:szCs w:val="28"/>
                <w:highlight w:val="none"/>
                <w:lang w:val="en-US" w:eastAsia="zh-CN"/>
              </w:rPr>
              <w:t>（三）2</w:t>
            </w:r>
            <w:r>
              <w:rPr>
                <w:rFonts w:hint="default" w:ascii="仿宋" w:hAnsi="仿宋" w:eastAsia="仿宋" w:cs="仿宋"/>
                <w:i w:val="0"/>
                <w:iCs w:val="0"/>
                <w:caps w:val="0"/>
                <w:color w:val="auto"/>
                <w:spacing w:val="0"/>
                <w:sz w:val="28"/>
                <w:szCs w:val="28"/>
                <w:highlight w:val="none"/>
                <w:lang w:eastAsia="zh-CN"/>
              </w:rPr>
              <w:t>000万元以上：10</w:t>
            </w:r>
            <w:r>
              <w:rPr>
                <w:rFonts w:hint="eastAsia" w:ascii="仿宋" w:hAnsi="仿宋" w:eastAsia="仿宋" w:cs="仿宋"/>
                <w:i w:val="0"/>
                <w:iCs w:val="0"/>
                <w:caps w:val="0"/>
                <w:color w:val="auto"/>
                <w:spacing w:val="0"/>
                <w:sz w:val="28"/>
                <w:szCs w:val="28"/>
                <w:highlight w:val="none"/>
                <w:lang w:eastAsia="zh-CN"/>
              </w:rPr>
              <w:t>工作</w:t>
            </w:r>
            <w:r>
              <w:rPr>
                <w:rFonts w:hint="default" w:ascii="仿宋" w:hAnsi="仿宋" w:eastAsia="仿宋" w:cs="仿宋"/>
                <w:i w:val="0"/>
                <w:iCs w:val="0"/>
                <w:caps w:val="0"/>
                <w:color w:val="auto"/>
                <w:spacing w:val="0"/>
                <w:sz w:val="28"/>
                <w:szCs w:val="28"/>
                <w:highlight w:val="none"/>
                <w:lang w:eastAsia="zh-CN"/>
              </w:rPr>
              <w:t>日；</w:t>
            </w:r>
          </w:p>
          <w:p w14:paraId="02612174">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仿宋" w:hAnsi="仿宋" w:eastAsia="仿宋" w:cs="仿宋"/>
                <w:i w:val="0"/>
                <w:iCs w:val="0"/>
                <w:caps w:val="0"/>
                <w:color w:val="auto"/>
                <w:spacing w:val="0"/>
                <w:sz w:val="28"/>
                <w:szCs w:val="28"/>
                <w:highlight w:val="none"/>
                <w:lang w:eastAsia="zh-CN"/>
              </w:rPr>
            </w:pPr>
            <w:r>
              <w:rPr>
                <w:rFonts w:hint="eastAsia" w:ascii="仿宋" w:hAnsi="仿宋" w:eastAsia="仿宋" w:cs="仿宋"/>
                <w:i w:val="0"/>
                <w:iCs w:val="0"/>
                <w:caps w:val="0"/>
                <w:color w:val="auto"/>
                <w:spacing w:val="0"/>
                <w:sz w:val="28"/>
                <w:szCs w:val="28"/>
                <w:highlight w:val="none"/>
                <w:lang w:eastAsia="zh-CN"/>
              </w:rPr>
              <w:t>（四）</w:t>
            </w:r>
            <w:r>
              <w:rPr>
                <w:rFonts w:hint="default" w:ascii="仿宋" w:hAnsi="仿宋" w:eastAsia="仿宋" w:cs="仿宋"/>
                <w:i w:val="0"/>
                <w:iCs w:val="0"/>
                <w:caps w:val="0"/>
                <w:color w:val="auto"/>
                <w:spacing w:val="0"/>
                <w:sz w:val="28"/>
                <w:szCs w:val="28"/>
                <w:highlight w:val="none"/>
                <w:lang w:eastAsia="zh-CN"/>
              </w:rPr>
              <w:t>节假</w:t>
            </w:r>
            <w:r>
              <w:rPr>
                <w:rFonts w:hint="eastAsia" w:ascii="仿宋" w:hAnsi="仿宋" w:eastAsia="仿宋" w:cs="仿宋"/>
                <w:i w:val="0"/>
                <w:iCs w:val="0"/>
                <w:caps w:val="0"/>
                <w:color w:val="auto"/>
                <w:spacing w:val="0"/>
                <w:sz w:val="28"/>
                <w:szCs w:val="28"/>
                <w:highlight w:val="none"/>
                <w:lang w:eastAsia="zh-CN"/>
              </w:rPr>
              <w:t>日</w:t>
            </w:r>
            <w:r>
              <w:rPr>
                <w:rFonts w:hint="default" w:ascii="仿宋" w:hAnsi="仿宋" w:eastAsia="仿宋" w:cs="仿宋"/>
                <w:i w:val="0"/>
                <w:iCs w:val="0"/>
                <w:caps w:val="0"/>
                <w:color w:val="auto"/>
                <w:spacing w:val="0"/>
                <w:sz w:val="28"/>
                <w:szCs w:val="28"/>
                <w:highlight w:val="none"/>
                <w:lang w:eastAsia="zh-CN"/>
              </w:rPr>
              <w:t>顺延。</w:t>
            </w:r>
          </w:p>
          <w:p w14:paraId="2CB9C026">
            <w:pPr>
              <w:pStyle w:val="43"/>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rPr>
              <w:t>重大事项报告</w:t>
            </w:r>
          </w:p>
          <w:p w14:paraId="00EA7AC1">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firstLine="564" w:firstLineChars="200"/>
              <w:jc w:val="both"/>
              <w:textAlignment w:val="auto"/>
              <w:rPr>
                <w:rFonts w:hint="eastAsia" w:ascii="仿宋" w:hAnsi="仿宋" w:eastAsia="仿宋" w:cs="仿宋"/>
                <w:i w:val="0"/>
                <w:iCs w:val="0"/>
                <w:caps w:val="0"/>
                <w:color w:val="auto"/>
                <w:spacing w:val="1"/>
                <w:sz w:val="28"/>
                <w:szCs w:val="28"/>
                <w:highlight w:val="none"/>
                <w:shd w:val="clear" w:fill="FFFFFF"/>
              </w:rPr>
            </w:pPr>
            <w:r>
              <w:rPr>
                <w:rFonts w:hint="eastAsia" w:ascii="仿宋" w:hAnsi="仿宋" w:eastAsia="仿宋" w:cs="仿宋"/>
                <w:i w:val="0"/>
                <w:iCs w:val="0"/>
                <w:caps w:val="0"/>
                <w:color w:val="auto"/>
                <w:spacing w:val="1"/>
                <w:sz w:val="28"/>
                <w:szCs w:val="28"/>
                <w:highlight w:val="none"/>
                <w:shd w:val="clear" w:fill="FFFFFF"/>
              </w:rPr>
              <w:t>评审过程中发现以下情况，中介机构须立即报告评审中心：</w:t>
            </w:r>
          </w:p>
          <w:p w14:paraId="0A47D1BE">
            <w:pPr>
              <w:keepNext w:val="0"/>
              <w:keepLines w:val="0"/>
              <w:pageBreakBefore w:val="0"/>
              <w:widowControl/>
              <w:numPr>
                <w:ilvl w:val="0"/>
                <w:numId w:val="10"/>
              </w:numPr>
              <w:suppressLineNumbers w:val="0"/>
              <w:kinsoku/>
              <w:wordWrap/>
              <w:overflowPunct/>
              <w:topLinePunct w:val="0"/>
              <w:autoSpaceDE/>
              <w:autoSpaceDN/>
              <w:bidi w:val="0"/>
              <w:adjustRightInd/>
              <w:snapToGrid/>
              <w:spacing w:beforeAutospacing="0" w:afterAutospacing="0" w:line="240" w:lineRule="auto"/>
              <w:ind w:left="0" w:leftChars="0" w:right="0" w:firstLine="564" w:firstLineChars="200"/>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1"/>
                <w:sz w:val="28"/>
                <w:szCs w:val="28"/>
                <w:highlight w:val="none"/>
                <w:shd w:val="clear" w:fill="FFFFFF"/>
              </w:rPr>
              <w:t>送审资料严重失真或重大漏项；</w:t>
            </w:r>
          </w:p>
          <w:p w14:paraId="5B591714">
            <w:pPr>
              <w:keepNext w:val="0"/>
              <w:keepLines w:val="0"/>
              <w:pageBreakBefore w:val="0"/>
              <w:widowControl/>
              <w:numPr>
                <w:ilvl w:val="0"/>
                <w:numId w:val="10"/>
              </w:numPr>
              <w:suppressLineNumbers w:val="0"/>
              <w:kinsoku/>
              <w:wordWrap/>
              <w:overflowPunct/>
              <w:topLinePunct w:val="0"/>
              <w:autoSpaceDE/>
              <w:autoSpaceDN/>
              <w:bidi w:val="0"/>
              <w:adjustRightInd/>
              <w:snapToGrid/>
              <w:spacing w:beforeAutospacing="0" w:afterAutospacing="0" w:line="240" w:lineRule="auto"/>
              <w:ind w:left="0" w:leftChars="0" w:right="0" w:firstLine="564" w:firstLineChars="200"/>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1"/>
                <w:sz w:val="28"/>
                <w:szCs w:val="28"/>
                <w:highlight w:val="none"/>
                <w:shd w:val="clear" w:fill="FFFFFF"/>
              </w:rPr>
              <w:t>预计审减率超30%或审增率超10%；</w:t>
            </w:r>
          </w:p>
          <w:p w14:paraId="4A9725A7">
            <w:pPr>
              <w:keepNext w:val="0"/>
              <w:keepLines w:val="0"/>
              <w:pageBreakBefore w:val="0"/>
              <w:widowControl/>
              <w:numPr>
                <w:ilvl w:val="0"/>
                <w:numId w:val="10"/>
              </w:numPr>
              <w:suppressLineNumbers w:val="0"/>
              <w:kinsoku/>
              <w:wordWrap/>
              <w:overflowPunct/>
              <w:topLinePunct w:val="0"/>
              <w:autoSpaceDE/>
              <w:autoSpaceDN/>
              <w:bidi w:val="0"/>
              <w:adjustRightInd/>
              <w:snapToGrid/>
              <w:spacing w:beforeAutospacing="0" w:afterAutospacing="0" w:line="240" w:lineRule="auto"/>
              <w:ind w:left="0" w:leftChars="0" w:right="0" w:firstLine="564" w:firstLineChars="200"/>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1"/>
                <w:sz w:val="28"/>
                <w:szCs w:val="28"/>
                <w:highlight w:val="none"/>
                <w:shd w:val="clear" w:fill="FFFFFF"/>
              </w:rPr>
              <w:t>其他重大争议或不确定事项。</w:t>
            </w:r>
          </w:p>
          <w:p w14:paraId="016053B7">
            <w:pPr>
              <w:pStyle w:val="43"/>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rPr>
              <w:t>现场</w:t>
            </w:r>
            <w:r>
              <w:rPr>
                <w:rFonts w:hint="eastAsia" w:ascii="仿宋" w:hAnsi="仿宋" w:eastAsia="仿宋" w:cs="仿宋"/>
                <w:i w:val="0"/>
                <w:iCs w:val="0"/>
                <w:caps w:val="0"/>
                <w:color w:val="auto"/>
                <w:spacing w:val="0"/>
                <w:sz w:val="28"/>
                <w:szCs w:val="28"/>
                <w:highlight w:val="none"/>
                <w:lang w:eastAsia="zh-CN"/>
              </w:rPr>
              <w:t>协调和</w:t>
            </w:r>
            <w:r>
              <w:rPr>
                <w:rFonts w:hint="eastAsia" w:ascii="仿宋" w:hAnsi="仿宋" w:eastAsia="仿宋" w:cs="仿宋"/>
                <w:i w:val="0"/>
                <w:iCs w:val="0"/>
                <w:caps w:val="0"/>
                <w:color w:val="auto"/>
                <w:spacing w:val="0"/>
                <w:sz w:val="28"/>
                <w:szCs w:val="28"/>
                <w:highlight w:val="none"/>
              </w:rPr>
              <w:t>监督</w:t>
            </w:r>
          </w:p>
          <w:p w14:paraId="2A7F9961">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firstLine="564" w:firstLineChars="200"/>
              <w:jc w:val="both"/>
              <w:textAlignment w:val="auto"/>
              <w:rPr>
                <w:rFonts w:hint="eastAsia" w:ascii="仿宋" w:hAnsi="仿宋" w:eastAsia="仿宋" w:cs="仿宋"/>
                <w:i w:val="0"/>
                <w:iCs w:val="0"/>
                <w:caps w:val="0"/>
                <w:color w:val="auto"/>
                <w:spacing w:val="1"/>
                <w:sz w:val="28"/>
                <w:szCs w:val="28"/>
                <w:highlight w:val="none"/>
                <w:shd w:val="clear" w:fill="FFFFFF"/>
              </w:rPr>
            </w:pPr>
            <w:r>
              <w:rPr>
                <w:rFonts w:hint="eastAsia" w:ascii="仿宋" w:hAnsi="仿宋" w:eastAsia="仿宋" w:cs="仿宋"/>
                <w:i w:val="0"/>
                <w:iCs w:val="0"/>
                <w:caps w:val="0"/>
                <w:color w:val="auto"/>
                <w:spacing w:val="1"/>
                <w:sz w:val="28"/>
                <w:szCs w:val="28"/>
                <w:highlight w:val="none"/>
                <w:shd w:val="clear" w:fill="FFFFFF"/>
              </w:rPr>
              <w:t>涉及现场勘查、多方协调会等关键环节，中介机构需提前报备评审中心，评审中心可</w:t>
            </w:r>
            <w:r>
              <w:rPr>
                <w:rFonts w:hint="eastAsia" w:ascii="仿宋" w:hAnsi="仿宋" w:eastAsia="仿宋" w:cs="仿宋"/>
                <w:i w:val="0"/>
                <w:iCs w:val="0"/>
                <w:caps w:val="0"/>
                <w:color w:val="auto"/>
                <w:spacing w:val="1"/>
                <w:sz w:val="28"/>
                <w:szCs w:val="28"/>
                <w:highlight w:val="none"/>
                <w:shd w:val="clear" w:fill="FFFFFF"/>
                <w:lang w:eastAsia="zh-CN"/>
              </w:rPr>
              <w:t>协调项目单位，并</w:t>
            </w:r>
            <w:r>
              <w:rPr>
                <w:rFonts w:hint="eastAsia" w:ascii="仿宋" w:hAnsi="仿宋" w:eastAsia="仿宋" w:cs="仿宋"/>
                <w:i w:val="0"/>
                <w:iCs w:val="0"/>
                <w:caps w:val="0"/>
                <w:color w:val="auto"/>
                <w:spacing w:val="1"/>
                <w:sz w:val="28"/>
                <w:szCs w:val="28"/>
                <w:highlight w:val="none"/>
                <w:shd w:val="clear" w:fill="FFFFFF"/>
              </w:rPr>
              <w:t>参与监督。</w:t>
            </w:r>
          </w:p>
          <w:p w14:paraId="675E2932">
            <w:pPr>
              <w:pStyle w:val="43"/>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lang w:eastAsia="zh-CN"/>
              </w:rPr>
              <w:t>评审</w:t>
            </w:r>
            <w:r>
              <w:rPr>
                <w:rFonts w:hint="eastAsia" w:ascii="仿宋" w:hAnsi="仿宋" w:eastAsia="仿宋" w:cs="仿宋"/>
                <w:i w:val="0"/>
                <w:iCs w:val="0"/>
                <w:caps w:val="0"/>
                <w:color w:val="auto"/>
                <w:spacing w:val="0"/>
                <w:sz w:val="28"/>
                <w:szCs w:val="28"/>
                <w:highlight w:val="none"/>
              </w:rPr>
              <w:t>质量</w:t>
            </w:r>
            <w:r>
              <w:rPr>
                <w:rFonts w:hint="eastAsia" w:ascii="仿宋" w:hAnsi="仿宋" w:eastAsia="仿宋" w:cs="仿宋"/>
                <w:i w:val="0"/>
                <w:iCs w:val="0"/>
                <w:caps w:val="0"/>
                <w:color w:val="auto"/>
                <w:spacing w:val="0"/>
                <w:sz w:val="28"/>
                <w:szCs w:val="28"/>
                <w:highlight w:val="none"/>
                <w:lang w:eastAsia="zh-CN"/>
              </w:rPr>
              <w:t>内部</w:t>
            </w:r>
            <w:r>
              <w:rPr>
                <w:rFonts w:hint="eastAsia" w:ascii="仿宋" w:hAnsi="仿宋" w:eastAsia="仿宋" w:cs="仿宋"/>
                <w:i w:val="0"/>
                <w:iCs w:val="0"/>
                <w:caps w:val="0"/>
                <w:color w:val="auto"/>
                <w:spacing w:val="0"/>
                <w:sz w:val="28"/>
                <w:szCs w:val="28"/>
                <w:highlight w:val="none"/>
              </w:rPr>
              <w:t>控制与复核</w:t>
            </w:r>
          </w:p>
          <w:p w14:paraId="569D54A5">
            <w:pPr>
              <w:pStyle w:val="4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firstLine="560" w:firstLineChars="200"/>
              <w:textAlignment w:val="auto"/>
              <w:rPr>
                <w:rFonts w:hint="eastAsia" w:ascii="仿宋" w:hAnsi="仿宋" w:eastAsia="仿宋" w:cs="仿宋"/>
                <w:i w:val="0"/>
                <w:iCs w:val="0"/>
                <w:caps w:val="0"/>
                <w:color w:val="auto"/>
                <w:spacing w:val="1"/>
                <w:sz w:val="28"/>
                <w:szCs w:val="28"/>
                <w:highlight w:val="none"/>
              </w:rPr>
            </w:pPr>
            <w:r>
              <w:rPr>
                <w:rFonts w:hint="eastAsia" w:ascii="仿宋" w:hAnsi="仿宋" w:eastAsia="仿宋" w:cs="仿宋"/>
                <w:i w:val="0"/>
                <w:iCs w:val="0"/>
                <w:caps w:val="0"/>
                <w:color w:val="auto"/>
                <w:spacing w:val="0"/>
                <w:sz w:val="28"/>
                <w:szCs w:val="28"/>
                <w:highlight w:val="none"/>
              </w:rPr>
              <w:t>中介机构</w:t>
            </w:r>
            <w:r>
              <w:rPr>
                <w:rFonts w:hint="eastAsia" w:ascii="仿宋" w:hAnsi="仿宋" w:eastAsia="仿宋" w:cs="仿宋"/>
                <w:i w:val="0"/>
                <w:iCs w:val="0"/>
                <w:caps w:val="0"/>
                <w:color w:val="auto"/>
                <w:spacing w:val="0"/>
                <w:sz w:val="28"/>
                <w:szCs w:val="28"/>
                <w:highlight w:val="none"/>
                <w:lang w:eastAsia="zh-CN"/>
              </w:rPr>
              <w:t>为保证</w:t>
            </w:r>
            <w:r>
              <w:rPr>
                <w:rFonts w:hint="eastAsia" w:ascii="仿宋" w:hAnsi="仿宋" w:eastAsia="仿宋" w:cs="仿宋"/>
                <w:i w:val="0"/>
                <w:iCs w:val="0"/>
                <w:caps w:val="0"/>
                <w:color w:val="auto"/>
                <w:spacing w:val="0"/>
                <w:sz w:val="28"/>
                <w:szCs w:val="28"/>
                <w:highlight w:val="none"/>
              </w:rPr>
              <w:t>评审</w:t>
            </w:r>
            <w:r>
              <w:rPr>
                <w:rFonts w:hint="eastAsia" w:ascii="仿宋" w:hAnsi="仿宋" w:eastAsia="仿宋" w:cs="仿宋"/>
                <w:i w:val="0"/>
                <w:iCs w:val="0"/>
                <w:caps w:val="0"/>
                <w:color w:val="auto"/>
                <w:spacing w:val="0"/>
                <w:sz w:val="28"/>
                <w:szCs w:val="28"/>
                <w:highlight w:val="none"/>
                <w:lang w:eastAsia="zh-CN"/>
              </w:rPr>
              <w:t>质量应</w:t>
            </w:r>
            <w:r>
              <w:rPr>
                <w:rFonts w:hint="eastAsia" w:ascii="仿宋" w:hAnsi="仿宋" w:eastAsia="仿宋" w:cs="仿宋"/>
                <w:i w:val="0"/>
                <w:iCs w:val="0"/>
                <w:caps w:val="0"/>
                <w:color w:val="auto"/>
                <w:spacing w:val="0"/>
                <w:sz w:val="28"/>
                <w:szCs w:val="28"/>
                <w:highlight w:val="none"/>
              </w:rPr>
              <w:t>实行三级复核制</w:t>
            </w:r>
            <w:r>
              <w:rPr>
                <w:rFonts w:hint="eastAsia" w:ascii="仿宋" w:hAnsi="仿宋" w:eastAsia="仿宋" w:cs="仿宋"/>
                <w:i w:val="0"/>
                <w:iCs w:val="0"/>
                <w:caps w:val="0"/>
                <w:color w:val="auto"/>
                <w:spacing w:val="1"/>
                <w:sz w:val="28"/>
                <w:szCs w:val="28"/>
                <w:highlight w:val="none"/>
                <w:shd w:val="clear" w:fill="FFFFFF"/>
              </w:rPr>
              <w:t>：</w:t>
            </w:r>
          </w:p>
          <w:p w14:paraId="515CBCB6">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line="240" w:lineRule="auto"/>
              <w:ind w:left="0" w:leftChars="0" w:right="0" w:firstLine="564" w:firstLineChars="200"/>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1"/>
                <w:sz w:val="28"/>
                <w:szCs w:val="28"/>
                <w:highlight w:val="none"/>
                <w:shd w:val="clear" w:fill="FFFFFF"/>
              </w:rPr>
              <w:t>项目组内部复核；</w:t>
            </w:r>
          </w:p>
          <w:p w14:paraId="121863AF">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line="240" w:lineRule="auto"/>
              <w:ind w:left="0" w:leftChars="0" w:right="0" w:firstLine="564" w:firstLineChars="200"/>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1"/>
                <w:sz w:val="28"/>
                <w:szCs w:val="28"/>
                <w:highlight w:val="none"/>
                <w:shd w:val="clear" w:fill="FFFFFF"/>
              </w:rPr>
              <w:t>内设部门复核；</w:t>
            </w:r>
          </w:p>
          <w:p w14:paraId="1B7060C4">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line="240" w:lineRule="auto"/>
              <w:ind w:left="0" w:leftChars="0" w:right="0" w:firstLine="564" w:firstLineChars="200"/>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1"/>
                <w:sz w:val="28"/>
                <w:szCs w:val="28"/>
                <w:highlight w:val="none"/>
                <w:shd w:val="clear" w:fill="FFFFFF"/>
              </w:rPr>
              <w:t>总工程师或技术负责人终审。</w:t>
            </w:r>
          </w:p>
          <w:p w14:paraId="086C41EB">
            <w:pPr>
              <w:pStyle w:val="43"/>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rPr>
              <w:t>评审报告要求</w:t>
            </w:r>
          </w:p>
          <w:p w14:paraId="1A266889">
            <w:pPr>
              <w:pStyle w:val="4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firstLine="564" w:firstLineChars="200"/>
              <w:textAlignment w:val="auto"/>
              <w:rPr>
                <w:rFonts w:hint="eastAsia" w:ascii="仿宋" w:hAnsi="仿宋" w:eastAsia="仿宋" w:cs="仿宋"/>
                <w:i w:val="0"/>
                <w:iCs w:val="0"/>
                <w:caps w:val="0"/>
                <w:color w:val="auto"/>
                <w:spacing w:val="1"/>
                <w:sz w:val="28"/>
                <w:szCs w:val="28"/>
                <w:highlight w:val="none"/>
              </w:rPr>
            </w:pPr>
            <w:r>
              <w:rPr>
                <w:rFonts w:hint="eastAsia" w:ascii="仿宋" w:hAnsi="仿宋" w:eastAsia="仿宋" w:cs="仿宋"/>
                <w:i w:val="0"/>
                <w:iCs w:val="0"/>
                <w:caps w:val="0"/>
                <w:color w:val="auto"/>
                <w:spacing w:val="1"/>
                <w:sz w:val="28"/>
                <w:szCs w:val="28"/>
                <w:highlight w:val="none"/>
                <w:shd w:val="clear" w:fill="FFFFFF"/>
              </w:rPr>
              <w:t>评审报告应包含以下内容：</w:t>
            </w:r>
          </w:p>
          <w:p w14:paraId="5645333F">
            <w:pPr>
              <w:keepNext w:val="0"/>
              <w:keepLines w:val="0"/>
              <w:pageBreakBefore w:val="0"/>
              <w:widowControl/>
              <w:numPr>
                <w:ilvl w:val="0"/>
                <w:numId w:val="12"/>
              </w:numPr>
              <w:suppressLineNumbers w:val="0"/>
              <w:kinsoku/>
              <w:wordWrap/>
              <w:overflowPunct/>
              <w:topLinePunct w:val="0"/>
              <w:autoSpaceDE/>
              <w:autoSpaceDN/>
              <w:bidi w:val="0"/>
              <w:adjustRightInd/>
              <w:snapToGrid/>
              <w:spacing w:beforeAutospacing="0" w:afterAutospacing="0" w:line="240" w:lineRule="auto"/>
              <w:ind w:left="0" w:leftChars="0" w:right="0" w:firstLine="564" w:firstLineChars="200"/>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1"/>
                <w:sz w:val="28"/>
                <w:szCs w:val="28"/>
                <w:highlight w:val="none"/>
                <w:shd w:val="clear" w:fill="FFFFFF"/>
              </w:rPr>
              <w:t>项目概况、评审依据、范围及程序；</w:t>
            </w:r>
          </w:p>
          <w:p w14:paraId="72B3C8AB">
            <w:pPr>
              <w:keepNext w:val="0"/>
              <w:keepLines w:val="0"/>
              <w:pageBreakBefore w:val="0"/>
              <w:widowControl/>
              <w:numPr>
                <w:ilvl w:val="0"/>
                <w:numId w:val="12"/>
              </w:numPr>
              <w:suppressLineNumbers w:val="0"/>
              <w:kinsoku/>
              <w:wordWrap/>
              <w:overflowPunct/>
              <w:topLinePunct w:val="0"/>
              <w:autoSpaceDE/>
              <w:autoSpaceDN/>
              <w:bidi w:val="0"/>
              <w:adjustRightInd/>
              <w:snapToGrid/>
              <w:spacing w:beforeAutospacing="0" w:afterAutospacing="0" w:line="240" w:lineRule="auto"/>
              <w:ind w:left="0" w:leftChars="0" w:right="0" w:firstLine="564" w:firstLineChars="200"/>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1"/>
                <w:sz w:val="28"/>
                <w:szCs w:val="28"/>
                <w:highlight w:val="none"/>
                <w:shd w:val="clear" w:fill="FFFFFF"/>
              </w:rPr>
              <w:t>评审结论、重要事项说明、问题及建议；</w:t>
            </w:r>
          </w:p>
          <w:p w14:paraId="33460107">
            <w:pPr>
              <w:keepNext w:val="0"/>
              <w:keepLines w:val="0"/>
              <w:pageBreakBefore w:val="0"/>
              <w:widowControl/>
              <w:numPr>
                <w:ilvl w:val="0"/>
                <w:numId w:val="12"/>
              </w:numPr>
              <w:suppressLineNumbers w:val="0"/>
              <w:kinsoku/>
              <w:wordWrap/>
              <w:overflowPunct/>
              <w:topLinePunct w:val="0"/>
              <w:autoSpaceDE/>
              <w:autoSpaceDN/>
              <w:bidi w:val="0"/>
              <w:adjustRightInd/>
              <w:snapToGrid/>
              <w:spacing w:beforeAutospacing="0" w:afterAutospacing="0" w:line="240" w:lineRule="auto"/>
              <w:ind w:left="0" w:leftChars="0" w:right="0" w:firstLine="564" w:firstLineChars="200"/>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1"/>
                <w:sz w:val="28"/>
                <w:szCs w:val="28"/>
                <w:highlight w:val="none"/>
                <w:shd w:val="clear" w:fill="FFFFFF"/>
              </w:rPr>
              <w:t>由中介机构独立出具，不得接收其他资料。</w:t>
            </w:r>
          </w:p>
          <w:p w14:paraId="31E87C3B">
            <w:pPr>
              <w:pStyle w:val="4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rPr>
              <w:t>中介机构对出具评审报告的真实性、准确性负责，承担相应的法律责任。</w:t>
            </w:r>
          </w:p>
          <w:p w14:paraId="4FCA238A">
            <w:pPr>
              <w:pStyle w:val="43"/>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rPr>
              <w:t>熔断机制</w:t>
            </w:r>
          </w:p>
          <w:p w14:paraId="10D0D625">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firstLine="564" w:firstLineChars="200"/>
              <w:jc w:val="both"/>
              <w:textAlignment w:val="auto"/>
              <w:rPr>
                <w:rFonts w:hint="eastAsia" w:ascii="仿宋" w:hAnsi="仿宋" w:eastAsia="仿宋" w:cs="仿宋"/>
                <w:i w:val="0"/>
                <w:iCs w:val="0"/>
                <w:caps w:val="0"/>
                <w:color w:val="auto"/>
                <w:spacing w:val="1"/>
                <w:sz w:val="28"/>
                <w:szCs w:val="28"/>
                <w:highlight w:val="none"/>
                <w:shd w:val="clear" w:fill="FFFFFF"/>
              </w:rPr>
            </w:pPr>
            <w:r>
              <w:rPr>
                <w:rFonts w:hint="eastAsia" w:ascii="仿宋" w:hAnsi="仿宋" w:eastAsia="仿宋" w:cs="仿宋"/>
                <w:i w:val="0"/>
                <w:iCs w:val="0"/>
                <w:caps w:val="0"/>
                <w:color w:val="auto"/>
                <w:spacing w:val="1"/>
                <w:sz w:val="28"/>
                <w:szCs w:val="28"/>
                <w:highlight w:val="none"/>
                <w:shd w:val="clear" w:fill="FFFFFF"/>
              </w:rPr>
              <w:t>出现以下情形时，项目评审熔断并退回重新编制：</w:t>
            </w:r>
          </w:p>
          <w:p w14:paraId="4E875BFE">
            <w:pPr>
              <w:keepNext w:val="0"/>
              <w:keepLines w:val="0"/>
              <w:pageBreakBefore w:val="0"/>
              <w:widowControl/>
              <w:numPr>
                <w:ilvl w:val="0"/>
                <w:numId w:val="13"/>
              </w:numPr>
              <w:suppressLineNumbers w:val="0"/>
              <w:kinsoku/>
              <w:wordWrap/>
              <w:overflowPunct/>
              <w:topLinePunct w:val="0"/>
              <w:autoSpaceDE/>
              <w:autoSpaceDN/>
              <w:bidi w:val="0"/>
              <w:adjustRightInd/>
              <w:snapToGrid/>
              <w:spacing w:beforeAutospacing="0" w:afterAutospacing="0" w:line="240" w:lineRule="auto"/>
              <w:ind w:left="0" w:leftChars="0" w:right="0" w:firstLine="564" w:firstLineChars="200"/>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1"/>
                <w:sz w:val="28"/>
                <w:szCs w:val="28"/>
                <w:highlight w:val="none"/>
                <w:shd w:val="clear" w:fill="FFFFFF"/>
              </w:rPr>
              <w:t>送审资料严重失真或重大漏项；</w:t>
            </w:r>
          </w:p>
          <w:p w14:paraId="14E7820B">
            <w:pPr>
              <w:keepNext w:val="0"/>
              <w:keepLines w:val="0"/>
              <w:pageBreakBefore w:val="0"/>
              <w:widowControl/>
              <w:numPr>
                <w:ilvl w:val="0"/>
                <w:numId w:val="13"/>
              </w:numPr>
              <w:suppressLineNumbers w:val="0"/>
              <w:kinsoku/>
              <w:wordWrap/>
              <w:overflowPunct/>
              <w:topLinePunct w:val="0"/>
              <w:autoSpaceDE/>
              <w:autoSpaceDN/>
              <w:bidi w:val="0"/>
              <w:adjustRightInd/>
              <w:snapToGrid/>
              <w:spacing w:beforeAutospacing="0" w:afterAutospacing="0" w:line="240" w:lineRule="auto"/>
              <w:ind w:left="0" w:leftChars="0" w:right="0" w:firstLine="564" w:firstLineChars="200"/>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1"/>
                <w:sz w:val="28"/>
                <w:szCs w:val="28"/>
                <w:highlight w:val="none"/>
                <w:shd w:val="clear" w:fill="FFFFFF"/>
              </w:rPr>
              <w:t>预计审减率超30%或审增率超10%</w:t>
            </w:r>
            <w:r>
              <w:rPr>
                <w:rFonts w:hint="eastAsia" w:ascii="仿宋" w:hAnsi="仿宋" w:eastAsia="仿宋" w:cs="仿宋"/>
                <w:i w:val="0"/>
                <w:iCs w:val="0"/>
                <w:caps w:val="0"/>
                <w:color w:val="auto"/>
                <w:spacing w:val="1"/>
                <w:sz w:val="28"/>
                <w:szCs w:val="28"/>
                <w:highlight w:val="none"/>
                <w:shd w:val="clear" w:fill="FFFFFF"/>
                <w:lang w:val="en-US" w:eastAsia="zh-CN"/>
              </w:rPr>
              <w:t>.</w:t>
            </w:r>
          </w:p>
          <w:p w14:paraId="4D5208B0">
            <w:pPr>
              <w:pStyle w:val="43"/>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rPr>
              <w:t>抽查复核</w:t>
            </w:r>
            <w:r>
              <w:rPr>
                <w:rFonts w:hint="eastAsia" w:ascii="仿宋" w:hAnsi="仿宋" w:eastAsia="仿宋" w:cs="仿宋"/>
                <w:i w:val="0"/>
                <w:iCs w:val="0"/>
                <w:caps w:val="0"/>
                <w:color w:val="auto"/>
                <w:spacing w:val="0"/>
                <w:sz w:val="28"/>
                <w:szCs w:val="28"/>
                <w:highlight w:val="none"/>
                <w:lang w:eastAsia="zh-CN"/>
              </w:rPr>
              <w:t>和</w:t>
            </w:r>
            <w:r>
              <w:rPr>
                <w:rFonts w:hint="eastAsia" w:ascii="仿宋" w:hAnsi="仿宋" w:eastAsia="仿宋" w:cs="仿宋"/>
                <w:i w:val="0"/>
                <w:iCs w:val="0"/>
                <w:caps w:val="0"/>
                <w:color w:val="auto"/>
                <w:spacing w:val="0"/>
                <w:sz w:val="28"/>
                <w:szCs w:val="28"/>
                <w:highlight w:val="none"/>
              </w:rPr>
              <w:t>质量偏差处理</w:t>
            </w:r>
          </w:p>
          <w:p w14:paraId="64FF1A29">
            <w:pPr>
              <w:pStyle w:val="4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firstLine="564" w:firstLineChars="200"/>
              <w:textAlignment w:val="auto"/>
              <w:rPr>
                <w:rFonts w:hint="default" w:ascii="仿宋" w:hAnsi="仿宋" w:eastAsia="仿宋" w:cs="仿宋"/>
                <w:i w:val="0"/>
                <w:iCs w:val="0"/>
                <w:caps w:val="0"/>
                <w:color w:val="auto"/>
                <w:spacing w:val="1"/>
                <w:sz w:val="28"/>
                <w:szCs w:val="28"/>
                <w:highlight w:val="none"/>
                <w:shd w:val="clear" w:fill="FFFFFF"/>
                <w:lang w:val="en-US" w:eastAsia="zh-CN"/>
              </w:rPr>
            </w:pPr>
            <w:r>
              <w:rPr>
                <w:rFonts w:hint="eastAsia" w:ascii="仿宋" w:hAnsi="仿宋" w:eastAsia="仿宋" w:cs="仿宋"/>
                <w:i w:val="0"/>
                <w:iCs w:val="0"/>
                <w:caps w:val="0"/>
                <w:color w:val="auto"/>
                <w:spacing w:val="1"/>
                <w:sz w:val="28"/>
                <w:szCs w:val="28"/>
                <w:highlight w:val="none"/>
                <w:shd w:val="clear" w:fill="FFFFFF"/>
                <w:lang w:eastAsia="zh-CN"/>
              </w:rPr>
              <w:t>中介机构均有义务无偿开展对已出具评审报告的项目进行复核。</w:t>
            </w:r>
          </w:p>
          <w:p w14:paraId="458E092D">
            <w:pPr>
              <w:pStyle w:val="4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firstLine="564" w:firstLineChars="200"/>
              <w:jc w:val="both"/>
              <w:textAlignment w:val="auto"/>
              <w:rPr>
                <w:rFonts w:hint="eastAsia" w:ascii="仿宋" w:hAnsi="仿宋" w:eastAsia="仿宋" w:cs="仿宋"/>
                <w:i w:val="0"/>
                <w:iCs w:val="0"/>
                <w:caps w:val="0"/>
                <w:color w:val="auto"/>
                <w:spacing w:val="1"/>
                <w:sz w:val="28"/>
                <w:szCs w:val="28"/>
                <w:highlight w:val="none"/>
              </w:rPr>
            </w:pPr>
            <w:r>
              <w:rPr>
                <w:rFonts w:hint="eastAsia" w:ascii="仿宋" w:hAnsi="仿宋" w:eastAsia="仿宋" w:cs="仿宋"/>
                <w:i w:val="0"/>
                <w:iCs w:val="0"/>
                <w:caps w:val="0"/>
                <w:color w:val="auto"/>
                <w:spacing w:val="1"/>
                <w:sz w:val="28"/>
                <w:szCs w:val="28"/>
                <w:highlight w:val="none"/>
                <w:shd w:val="clear" w:fill="FFFFFF"/>
              </w:rPr>
              <w:t>评审中心对中介机构</w:t>
            </w:r>
            <w:r>
              <w:rPr>
                <w:rFonts w:hint="eastAsia" w:ascii="仿宋" w:hAnsi="仿宋" w:eastAsia="仿宋" w:cs="仿宋"/>
                <w:i w:val="0"/>
                <w:iCs w:val="0"/>
                <w:caps w:val="0"/>
                <w:color w:val="auto"/>
                <w:spacing w:val="1"/>
                <w:sz w:val="28"/>
                <w:szCs w:val="28"/>
                <w:highlight w:val="none"/>
                <w:shd w:val="clear" w:fill="FFFFFF"/>
                <w:lang w:eastAsia="zh-CN"/>
              </w:rPr>
              <w:t>出具的评审报告</w:t>
            </w:r>
            <w:r>
              <w:rPr>
                <w:rFonts w:hint="eastAsia" w:ascii="仿宋" w:hAnsi="仿宋" w:eastAsia="仿宋" w:cs="仿宋"/>
                <w:i w:val="0"/>
                <w:iCs w:val="0"/>
                <w:caps w:val="0"/>
                <w:color w:val="auto"/>
                <w:spacing w:val="1"/>
                <w:sz w:val="28"/>
                <w:szCs w:val="28"/>
                <w:highlight w:val="none"/>
                <w:shd w:val="clear" w:fill="FFFFFF"/>
              </w:rPr>
              <w:t>进行抽查复核，</w:t>
            </w:r>
            <w:r>
              <w:rPr>
                <w:rFonts w:hint="eastAsia" w:ascii="仿宋" w:hAnsi="仿宋" w:eastAsia="仿宋" w:cs="仿宋"/>
                <w:i w:val="0"/>
                <w:iCs w:val="0"/>
                <w:caps w:val="0"/>
                <w:color w:val="auto"/>
                <w:spacing w:val="1"/>
                <w:sz w:val="28"/>
                <w:szCs w:val="28"/>
                <w:highlight w:val="none"/>
                <w:shd w:val="clear" w:fill="FFFFFF"/>
                <w:lang w:eastAsia="zh-CN"/>
              </w:rPr>
              <w:t>抽查复核的方法是随机指定其他中介机构对项目开展评审复核，</w:t>
            </w:r>
            <w:r>
              <w:rPr>
                <w:rFonts w:hint="eastAsia" w:ascii="仿宋" w:hAnsi="仿宋" w:eastAsia="仿宋" w:cs="仿宋"/>
                <w:i w:val="0"/>
                <w:iCs w:val="0"/>
                <w:caps w:val="0"/>
                <w:color w:val="auto"/>
                <w:spacing w:val="1"/>
                <w:sz w:val="28"/>
                <w:szCs w:val="28"/>
                <w:highlight w:val="none"/>
                <w:shd w:val="clear" w:fill="FFFFFF"/>
              </w:rPr>
              <w:t>依据质量复核结果</w:t>
            </w:r>
            <w:r>
              <w:rPr>
                <w:rFonts w:hint="eastAsia" w:ascii="仿宋" w:hAnsi="仿宋" w:eastAsia="仿宋" w:cs="仿宋"/>
                <w:i w:val="0"/>
                <w:iCs w:val="0"/>
                <w:caps w:val="0"/>
                <w:color w:val="auto"/>
                <w:spacing w:val="1"/>
                <w:sz w:val="28"/>
                <w:szCs w:val="28"/>
                <w:highlight w:val="none"/>
                <w:shd w:val="clear" w:fill="FFFFFF"/>
                <w:lang w:eastAsia="zh-CN"/>
              </w:rPr>
              <w:t>进行</w:t>
            </w:r>
            <w:r>
              <w:rPr>
                <w:rFonts w:hint="eastAsia" w:ascii="仿宋" w:hAnsi="仿宋" w:eastAsia="仿宋" w:cs="仿宋"/>
                <w:i w:val="0"/>
                <w:iCs w:val="0"/>
                <w:caps w:val="0"/>
                <w:color w:val="auto"/>
                <w:spacing w:val="1"/>
                <w:sz w:val="28"/>
                <w:szCs w:val="28"/>
                <w:highlight w:val="none"/>
                <w:shd w:val="clear" w:fill="FFFFFF"/>
              </w:rPr>
              <w:t>问题处理：</w:t>
            </w:r>
          </w:p>
          <w:p w14:paraId="3155BA2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Chars="0" w:right="0" w:rightChars="0" w:firstLine="566" w:firstLineChars="200"/>
              <w:textAlignment w:val="auto"/>
              <w:rPr>
                <w:rFonts w:hint="eastAsia" w:ascii="仿宋" w:hAnsi="仿宋" w:eastAsia="仿宋" w:cs="仿宋"/>
                <w:color w:val="auto"/>
                <w:sz w:val="28"/>
                <w:szCs w:val="28"/>
                <w:highlight w:val="none"/>
              </w:rPr>
            </w:pPr>
            <w:r>
              <w:rPr>
                <w:rStyle w:val="51"/>
                <w:rFonts w:hint="eastAsia" w:ascii="仿宋" w:hAnsi="仿宋" w:eastAsia="仿宋" w:cs="仿宋"/>
                <w:b/>
                <w:bCs/>
                <w:i w:val="0"/>
                <w:iCs w:val="0"/>
                <w:caps w:val="0"/>
                <w:color w:val="auto"/>
                <w:spacing w:val="1"/>
                <w:sz w:val="28"/>
                <w:szCs w:val="28"/>
                <w:highlight w:val="none"/>
                <w:shd w:val="clear" w:fill="FFFFFF"/>
              </w:rPr>
              <w:t>暂停评审任务</w:t>
            </w:r>
            <w:r>
              <w:rPr>
                <w:rFonts w:hint="eastAsia" w:ascii="仿宋" w:hAnsi="仿宋" w:eastAsia="仿宋" w:cs="仿宋"/>
                <w:i w:val="0"/>
                <w:iCs w:val="0"/>
                <w:caps w:val="0"/>
                <w:color w:val="auto"/>
                <w:spacing w:val="1"/>
                <w:sz w:val="28"/>
                <w:szCs w:val="28"/>
                <w:highlight w:val="none"/>
                <w:shd w:val="clear" w:fill="FFFFFF"/>
              </w:rPr>
              <w:t>：同一中介机构一年内出现两次及以上质量问题；</w:t>
            </w:r>
          </w:p>
          <w:p w14:paraId="05AF2F5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Chars="0" w:right="0" w:rightChars="0" w:firstLine="566" w:firstLineChars="200"/>
              <w:textAlignment w:val="auto"/>
              <w:rPr>
                <w:rFonts w:hint="eastAsia" w:ascii="仿宋" w:hAnsi="仿宋" w:eastAsia="仿宋" w:cs="仿宋"/>
                <w:color w:val="auto"/>
                <w:sz w:val="28"/>
                <w:szCs w:val="28"/>
                <w:highlight w:val="none"/>
              </w:rPr>
            </w:pPr>
            <w:r>
              <w:rPr>
                <w:rStyle w:val="51"/>
                <w:rFonts w:hint="eastAsia" w:ascii="仿宋" w:hAnsi="仿宋" w:eastAsia="仿宋" w:cs="仿宋"/>
                <w:b/>
                <w:bCs/>
                <w:i w:val="0"/>
                <w:iCs w:val="0"/>
                <w:caps w:val="0"/>
                <w:color w:val="auto"/>
                <w:spacing w:val="1"/>
                <w:sz w:val="28"/>
                <w:szCs w:val="28"/>
                <w:highlight w:val="none"/>
                <w:shd w:val="clear" w:fill="FFFFFF"/>
              </w:rPr>
              <w:t>终止资格</w:t>
            </w:r>
            <w:r>
              <w:rPr>
                <w:rFonts w:hint="eastAsia" w:ascii="仿宋" w:hAnsi="仿宋" w:eastAsia="仿宋" w:cs="仿宋"/>
                <w:i w:val="0"/>
                <w:iCs w:val="0"/>
                <w:caps w:val="0"/>
                <w:color w:val="auto"/>
                <w:spacing w:val="1"/>
                <w:sz w:val="28"/>
                <w:szCs w:val="28"/>
                <w:highlight w:val="none"/>
                <w:shd w:val="clear" w:fill="FFFFFF"/>
              </w:rPr>
              <w:t>：情节严重或累计三次以上质量问题。</w:t>
            </w:r>
          </w:p>
          <w:p w14:paraId="19F4D418">
            <w:pPr>
              <w:pStyle w:val="4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ind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rPr>
              <w:t>有下列情形的，暂停其三个月评审任务，超过两次（包含两次）的，终止其评审资格：</w:t>
            </w:r>
          </w:p>
          <w:p w14:paraId="3EEEFE8C">
            <w:pPr>
              <w:pStyle w:val="4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ind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rPr>
              <w:t>（一）审核金额1000万元以下（含1000万元）的审核报告，复核核减率超过3%的，且核减金额超过10万元的；</w:t>
            </w:r>
          </w:p>
          <w:p w14:paraId="3AD954E1">
            <w:pPr>
              <w:pStyle w:val="4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ind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rPr>
              <w:t>（二）审核金额1000万元以上5000万元以下（含5000万元）的审核报告，复核核减率超过2%的，且核减金额超过30万元的；</w:t>
            </w:r>
          </w:p>
          <w:p w14:paraId="02920E42">
            <w:pPr>
              <w:pStyle w:val="4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ind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rPr>
              <w:t>（三）审核金额5000万元以上1亿元以下（含1亿元）的审核报告，复核核减率超过2%的；</w:t>
            </w:r>
          </w:p>
          <w:p w14:paraId="1244F907">
            <w:pPr>
              <w:pStyle w:val="4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ind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rPr>
              <w:t>（四）审核金额1亿元以上5亿元以下（含5亿元）的审核报告，复核核减率超过1%的；</w:t>
            </w:r>
          </w:p>
          <w:p w14:paraId="1B828898">
            <w:pPr>
              <w:keepNext w:val="0"/>
              <w:keepLines w:val="0"/>
              <w:pageBreakBefore w:val="0"/>
              <w:widowControl/>
              <w:numPr>
                <w:ilvl w:val="0"/>
                <w:numId w:val="0"/>
              </w:numPr>
              <w:suppressLineNumbers w:val="0"/>
              <w:tabs>
                <w:tab w:val="left" w:pos="720"/>
              </w:tabs>
              <w:kinsoku/>
              <w:wordWrap/>
              <w:overflowPunct/>
              <w:topLinePunct w:val="0"/>
              <w:autoSpaceDE/>
              <w:autoSpaceDN/>
              <w:bidi w:val="0"/>
              <w:adjustRightInd/>
              <w:snapToGrid/>
              <w:spacing w:beforeAutospacing="0" w:afterAutospacing="0" w:line="240" w:lineRule="auto"/>
              <w:ind w:right="0" w:rightChars="0" w:firstLine="560" w:firstLineChars="200"/>
              <w:jc w:val="both"/>
              <w:textAlignment w:val="auto"/>
              <w:rPr>
                <w:rFonts w:hint="eastAsia" w:ascii="仿宋" w:hAnsi="仿宋" w:eastAsia="仿宋" w:cs="仿宋"/>
                <w:i w:val="0"/>
                <w:iCs w:val="0"/>
                <w:caps w:val="0"/>
                <w:color w:val="auto"/>
                <w:spacing w:val="1"/>
                <w:sz w:val="28"/>
                <w:szCs w:val="28"/>
                <w:highlight w:val="none"/>
                <w:shd w:val="clear" w:fill="FFFFFF"/>
              </w:rPr>
            </w:pPr>
            <w:r>
              <w:rPr>
                <w:rFonts w:hint="eastAsia" w:ascii="仿宋" w:hAnsi="仿宋" w:eastAsia="仿宋" w:cs="仿宋"/>
                <w:i w:val="0"/>
                <w:iCs w:val="0"/>
                <w:caps w:val="0"/>
                <w:color w:val="auto"/>
                <w:spacing w:val="0"/>
                <w:sz w:val="28"/>
                <w:szCs w:val="28"/>
                <w:highlight w:val="none"/>
              </w:rPr>
              <w:t>（五）审核金额5亿元以上的审核报告，复核核减率超过0.5%的。审计等部门发现</w:t>
            </w:r>
            <w:r>
              <w:rPr>
                <w:rFonts w:hint="eastAsia" w:ascii="仿宋" w:hAnsi="仿宋" w:eastAsia="仿宋" w:cs="仿宋"/>
                <w:i w:val="0"/>
                <w:iCs w:val="0"/>
                <w:caps w:val="0"/>
                <w:color w:val="auto"/>
                <w:spacing w:val="0"/>
                <w:sz w:val="28"/>
                <w:szCs w:val="28"/>
                <w:highlight w:val="none"/>
                <w:lang w:eastAsia="zh-CN"/>
              </w:rPr>
              <w:t>中介机构</w:t>
            </w:r>
            <w:r>
              <w:rPr>
                <w:rFonts w:hint="eastAsia" w:ascii="仿宋" w:hAnsi="仿宋" w:eastAsia="仿宋" w:cs="仿宋"/>
                <w:i w:val="0"/>
                <w:iCs w:val="0"/>
                <w:caps w:val="0"/>
                <w:color w:val="auto"/>
                <w:spacing w:val="0"/>
                <w:sz w:val="28"/>
                <w:szCs w:val="28"/>
                <w:highlight w:val="none"/>
              </w:rPr>
              <w:t>评审结果存在问题的，按照上述标准进行评审质量问题认定和处理。</w:t>
            </w:r>
          </w:p>
          <w:p w14:paraId="234CBE57">
            <w:pPr>
              <w:pStyle w:val="43"/>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lang w:eastAsia="zh-CN"/>
              </w:rPr>
              <w:t>评审</w:t>
            </w:r>
            <w:r>
              <w:rPr>
                <w:rFonts w:hint="eastAsia" w:ascii="仿宋" w:hAnsi="仿宋" w:eastAsia="仿宋" w:cs="仿宋"/>
                <w:i w:val="0"/>
                <w:iCs w:val="0"/>
                <w:caps w:val="0"/>
                <w:color w:val="auto"/>
                <w:spacing w:val="0"/>
                <w:sz w:val="28"/>
                <w:szCs w:val="28"/>
                <w:highlight w:val="none"/>
              </w:rPr>
              <w:t>费用挂钩机制</w:t>
            </w:r>
          </w:p>
          <w:p w14:paraId="655BAC87">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rPr>
              <w:t>评审中心组织对</w:t>
            </w:r>
            <w:r>
              <w:rPr>
                <w:rFonts w:hint="eastAsia" w:ascii="仿宋" w:hAnsi="仿宋" w:eastAsia="仿宋" w:cs="仿宋"/>
                <w:i w:val="0"/>
                <w:iCs w:val="0"/>
                <w:caps w:val="0"/>
                <w:color w:val="auto"/>
                <w:spacing w:val="0"/>
                <w:sz w:val="28"/>
                <w:szCs w:val="28"/>
                <w:highlight w:val="none"/>
                <w:lang w:eastAsia="zh-CN"/>
              </w:rPr>
              <w:t>中介</w:t>
            </w:r>
            <w:r>
              <w:rPr>
                <w:rFonts w:hint="eastAsia" w:ascii="仿宋" w:hAnsi="仿宋" w:eastAsia="仿宋" w:cs="仿宋"/>
                <w:i w:val="0"/>
                <w:iCs w:val="0"/>
                <w:caps w:val="0"/>
                <w:color w:val="auto"/>
                <w:spacing w:val="0"/>
                <w:sz w:val="28"/>
                <w:szCs w:val="28"/>
                <w:highlight w:val="none"/>
              </w:rPr>
              <w:t>机构评审的项目进行抽查复核除执行本办法第十</w:t>
            </w:r>
            <w:r>
              <w:rPr>
                <w:rFonts w:hint="eastAsia" w:ascii="仿宋" w:hAnsi="仿宋" w:eastAsia="仿宋" w:cs="仿宋"/>
                <w:i w:val="0"/>
                <w:iCs w:val="0"/>
                <w:caps w:val="0"/>
                <w:color w:val="auto"/>
                <w:spacing w:val="0"/>
                <w:sz w:val="28"/>
                <w:szCs w:val="28"/>
                <w:highlight w:val="none"/>
                <w:lang w:eastAsia="zh-CN"/>
              </w:rPr>
              <w:t>二</w:t>
            </w:r>
            <w:r>
              <w:rPr>
                <w:rFonts w:hint="eastAsia" w:ascii="仿宋" w:hAnsi="仿宋" w:eastAsia="仿宋" w:cs="仿宋"/>
                <w:i w:val="0"/>
                <w:iCs w:val="0"/>
                <w:caps w:val="0"/>
                <w:color w:val="auto"/>
                <w:spacing w:val="0"/>
                <w:sz w:val="28"/>
                <w:szCs w:val="28"/>
                <w:highlight w:val="none"/>
              </w:rPr>
              <w:t>条外，同时将项目稽核误差率与审核费相挂钩。</w:t>
            </w:r>
          </w:p>
          <w:p w14:paraId="3AEB692B">
            <w:pPr>
              <w:pStyle w:val="4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firstLine="564" w:firstLineChars="200"/>
              <w:textAlignment w:val="auto"/>
              <w:rPr>
                <w:rFonts w:hint="eastAsia" w:ascii="仿宋" w:hAnsi="仿宋" w:eastAsia="仿宋" w:cs="仿宋"/>
                <w:i w:val="0"/>
                <w:iCs w:val="0"/>
                <w:caps w:val="0"/>
                <w:color w:val="auto"/>
                <w:spacing w:val="1"/>
                <w:sz w:val="28"/>
                <w:szCs w:val="28"/>
                <w:highlight w:val="none"/>
              </w:rPr>
            </w:pPr>
            <w:r>
              <w:rPr>
                <w:rFonts w:hint="eastAsia" w:ascii="仿宋" w:hAnsi="仿宋" w:eastAsia="仿宋" w:cs="仿宋"/>
                <w:i w:val="0"/>
                <w:iCs w:val="0"/>
                <w:caps w:val="0"/>
                <w:color w:val="auto"/>
                <w:spacing w:val="1"/>
                <w:sz w:val="28"/>
                <w:szCs w:val="28"/>
                <w:highlight w:val="none"/>
                <w:shd w:val="clear" w:fill="FFFFFF"/>
              </w:rPr>
              <w:t>评审误差率与服务费挂钩：</w:t>
            </w:r>
          </w:p>
          <w:p w14:paraId="2D5E32E7">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仿宋" w:hAnsi="仿宋" w:eastAsia="仿宋" w:cs="仿宋"/>
                <w:i w:val="0"/>
                <w:iCs w:val="0"/>
                <w:caps w:val="0"/>
                <w:color w:val="auto"/>
                <w:spacing w:val="0"/>
                <w:sz w:val="28"/>
                <w:szCs w:val="28"/>
                <w:highlight w:val="none"/>
                <w:lang w:eastAsia="zh-CN"/>
              </w:rPr>
            </w:pPr>
            <w:r>
              <w:rPr>
                <w:rFonts w:hint="eastAsia" w:ascii="仿宋" w:hAnsi="仿宋" w:eastAsia="仿宋" w:cs="仿宋"/>
                <w:i w:val="0"/>
                <w:iCs w:val="0"/>
                <w:caps w:val="0"/>
                <w:color w:val="auto"/>
                <w:spacing w:val="0"/>
                <w:sz w:val="28"/>
                <w:szCs w:val="28"/>
                <w:highlight w:val="none"/>
              </w:rPr>
              <w:t>偏差在±3%</w:t>
            </w:r>
            <w:r>
              <w:rPr>
                <w:rFonts w:hint="eastAsia" w:ascii="仿宋" w:hAnsi="仿宋" w:eastAsia="仿宋" w:cs="仿宋"/>
                <w:i w:val="0"/>
                <w:iCs w:val="0"/>
                <w:caps w:val="0"/>
                <w:color w:val="auto"/>
                <w:spacing w:val="0"/>
                <w:sz w:val="28"/>
                <w:szCs w:val="28"/>
                <w:highlight w:val="none"/>
                <w:lang w:eastAsia="zh-CN"/>
              </w:rPr>
              <w:t>～</w:t>
            </w:r>
            <w:r>
              <w:rPr>
                <w:rFonts w:hint="eastAsia" w:ascii="仿宋" w:hAnsi="仿宋" w:eastAsia="仿宋" w:cs="仿宋"/>
                <w:i w:val="0"/>
                <w:iCs w:val="0"/>
                <w:caps w:val="0"/>
                <w:color w:val="auto"/>
                <w:spacing w:val="0"/>
                <w:sz w:val="28"/>
                <w:szCs w:val="28"/>
                <w:highlight w:val="none"/>
              </w:rPr>
              <w:t>±5%的(含±3%和±5%)，扣减或追回项目评审费的30%</w:t>
            </w:r>
            <w:r>
              <w:rPr>
                <w:rFonts w:hint="eastAsia" w:ascii="仿宋" w:hAnsi="仿宋" w:eastAsia="仿宋" w:cs="仿宋"/>
                <w:i w:val="0"/>
                <w:iCs w:val="0"/>
                <w:caps w:val="0"/>
                <w:color w:val="auto"/>
                <w:spacing w:val="0"/>
                <w:sz w:val="28"/>
                <w:szCs w:val="28"/>
                <w:highlight w:val="none"/>
                <w:lang w:eastAsia="zh-CN"/>
              </w:rPr>
              <w:t>；</w:t>
            </w:r>
          </w:p>
          <w:p w14:paraId="34E9FF72">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仿宋" w:hAnsi="仿宋" w:eastAsia="仿宋" w:cs="仿宋"/>
                <w:i w:val="0"/>
                <w:iCs w:val="0"/>
                <w:caps w:val="0"/>
                <w:color w:val="auto"/>
                <w:spacing w:val="0"/>
                <w:sz w:val="28"/>
                <w:szCs w:val="28"/>
                <w:highlight w:val="none"/>
                <w:lang w:eastAsia="zh-CN"/>
              </w:rPr>
            </w:pPr>
            <w:r>
              <w:rPr>
                <w:rFonts w:hint="eastAsia" w:ascii="仿宋" w:hAnsi="仿宋" w:eastAsia="仿宋" w:cs="仿宋"/>
                <w:i w:val="0"/>
                <w:iCs w:val="0"/>
                <w:caps w:val="0"/>
                <w:color w:val="auto"/>
                <w:spacing w:val="0"/>
                <w:sz w:val="28"/>
                <w:szCs w:val="28"/>
                <w:highlight w:val="none"/>
              </w:rPr>
              <w:t>偏差在±5%</w:t>
            </w:r>
            <w:r>
              <w:rPr>
                <w:rFonts w:hint="eastAsia" w:ascii="仿宋" w:hAnsi="仿宋" w:eastAsia="仿宋" w:cs="仿宋"/>
                <w:i w:val="0"/>
                <w:iCs w:val="0"/>
                <w:caps w:val="0"/>
                <w:color w:val="auto"/>
                <w:spacing w:val="0"/>
                <w:sz w:val="28"/>
                <w:szCs w:val="28"/>
                <w:highlight w:val="none"/>
                <w:lang w:eastAsia="zh-CN"/>
              </w:rPr>
              <w:t>～</w:t>
            </w:r>
            <w:r>
              <w:rPr>
                <w:rFonts w:hint="eastAsia" w:ascii="仿宋" w:hAnsi="仿宋" w:eastAsia="仿宋" w:cs="仿宋"/>
                <w:i w:val="0"/>
                <w:iCs w:val="0"/>
                <w:caps w:val="0"/>
                <w:color w:val="auto"/>
                <w:spacing w:val="0"/>
                <w:sz w:val="28"/>
                <w:szCs w:val="28"/>
                <w:highlight w:val="none"/>
              </w:rPr>
              <w:t>±10%的(含±10%)，扣减或追回项目评审费的50%</w:t>
            </w:r>
            <w:r>
              <w:rPr>
                <w:rFonts w:hint="eastAsia" w:ascii="仿宋" w:hAnsi="仿宋" w:eastAsia="仿宋" w:cs="仿宋"/>
                <w:i w:val="0"/>
                <w:iCs w:val="0"/>
                <w:caps w:val="0"/>
                <w:color w:val="auto"/>
                <w:spacing w:val="0"/>
                <w:sz w:val="28"/>
                <w:szCs w:val="28"/>
                <w:highlight w:val="none"/>
                <w:lang w:eastAsia="zh-CN"/>
              </w:rPr>
              <w:t>；</w:t>
            </w:r>
          </w:p>
          <w:p w14:paraId="5FF2A6FB">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lang w:eastAsia="zh-CN"/>
              </w:rPr>
              <w:t>偏</w:t>
            </w:r>
            <w:r>
              <w:rPr>
                <w:rFonts w:hint="eastAsia" w:ascii="仿宋" w:hAnsi="仿宋" w:eastAsia="仿宋" w:cs="仿宋"/>
                <w:i w:val="0"/>
                <w:iCs w:val="0"/>
                <w:caps w:val="0"/>
                <w:color w:val="auto"/>
                <w:spacing w:val="0"/>
                <w:sz w:val="28"/>
                <w:szCs w:val="28"/>
                <w:highlight w:val="none"/>
              </w:rPr>
              <w:t>差在±10%以上的，扣减或追回全部委托费。情况严重的，财政部门有权解除合同。</w:t>
            </w:r>
          </w:p>
          <w:p w14:paraId="1FEB4E9E">
            <w:pPr>
              <w:pStyle w:val="43"/>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rPr>
              <w:t>违规行为处理</w:t>
            </w:r>
          </w:p>
          <w:p w14:paraId="3BA5ED02">
            <w:pPr>
              <w:pStyle w:val="4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firstLine="564" w:firstLineChars="200"/>
              <w:textAlignment w:val="auto"/>
              <w:rPr>
                <w:rFonts w:hint="eastAsia" w:ascii="仿宋" w:hAnsi="仿宋" w:eastAsia="仿宋" w:cs="仿宋"/>
                <w:i w:val="0"/>
                <w:iCs w:val="0"/>
                <w:caps w:val="0"/>
                <w:color w:val="auto"/>
                <w:spacing w:val="1"/>
                <w:sz w:val="28"/>
                <w:szCs w:val="28"/>
                <w:highlight w:val="none"/>
              </w:rPr>
            </w:pPr>
            <w:r>
              <w:rPr>
                <w:rFonts w:hint="eastAsia" w:ascii="仿宋" w:hAnsi="仿宋" w:eastAsia="仿宋" w:cs="仿宋"/>
                <w:i w:val="0"/>
                <w:iCs w:val="0"/>
                <w:caps w:val="0"/>
                <w:color w:val="auto"/>
                <w:spacing w:val="1"/>
                <w:sz w:val="28"/>
                <w:szCs w:val="28"/>
                <w:highlight w:val="none"/>
                <w:shd w:val="clear" w:fill="FFFFFF"/>
              </w:rPr>
              <w:t>中介机构或人员存在以下行为，按《财政违法行为处罚处分条例》处理，</w:t>
            </w:r>
            <w:r>
              <w:rPr>
                <w:rFonts w:hint="eastAsia" w:ascii="仿宋" w:hAnsi="仿宋" w:eastAsia="仿宋" w:cs="仿宋"/>
                <w:i w:val="0"/>
                <w:iCs w:val="0"/>
                <w:caps w:val="0"/>
                <w:color w:val="auto"/>
                <w:spacing w:val="0"/>
                <w:sz w:val="28"/>
                <w:szCs w:val="28"/>
                <w:highlight w:val="none"/>
              </w:rPr>
              <w:t>对不具备从业条件人员从事评审工作</w:t>
            </w:r>
            <w:r>
              <w:rPr>
                <w:rFonts w:hint="eastAsia" w:ascii="仿宋" w:hAnsi="仿宋" w:eastAsia="仿宋" w:cs="仿宋"/>
                <w:i w:val="0"/>
                <w:iCs w:val="0"/>
                <w:caps w:val="0"/>
                <w:color w:val="auto"/>
                <w:spacing w:val="0"/>
                <w:sz w:val="28"/>
                <w:szCs w:val="28"/>
                <w:highlight w:val="none"/>
                <w:lang w:eastAsia="zh-CN"/>
              </w:rPr>
              <w:t>等</w:t>
            </w:r>
            <w:r>
              <w:rPr>
                <w:rFonts w:hint="eastAsia" w:ascii="仿宋" w:hAnsi="仿宋" w:eastAsia="仿宋" w:cs="仿宋"/>
                <w:i w:val="0"/>
                <w:iCs w:val="0"/>
                <w:caps w:val="0"/>
                <w:color w:val="auto"/>
                <w:spacing w:val="0"/>
                <w:sz w:val="28"/>
                <w:szCs w:val="28"/>
                <w:highlight w:val="none"/>
              </w:rPr>
              <w:t>行为，责令</w:t>
            </w:r>
            <w:r>
              <w:rPr>
                <w:rFonts w:hint="eastAsia" w:ascii="仿宋" w:hAnsi="仿宋" w:eastAsia="仿宋" w:cs="仿宋"/>
                <w:i w:val="0"/>
                <w:iCs w:val="0"/>
                <w:caps w:val="0"/>
                <w:color w:val="auto"/>
                <w:spacing w:val="0"/>
                <w:sz w:val="28"/>
                <w:szCs w:val="28"/>
                <w:highlight w:val="none"/>
                <w:lang w:eastAsia="zh-CN"/>
              </w:rPr>
              <w:t>中介机构</w:t>
            </w:r>
            <w:r>
              <w:rPr>
                <w:rFonts w:hint="eastAsia" w:ascii="仿宋" w:hAnsi="仿宋" w:eastAsia="仿宋" w:cs="仿宋"/>
                <w:i w:val="0"/>
                <w:iCs w:val="0"/>
                <w:caps w:val="0"/>
                <w:color w:val="auto"/>
                <w:spacing w:val="0"/>
                <w:sz w:val="28"/>
                <w:szCs w:val="28"/>
                <w:highlight w:val="none"/>
              </w:rPr>
              <w:t>整改，情节严重的暂停委托评审业务。</w:t>
            </w:r>
          </w:p>
          <w:p w14:paraId="1B6EB28C">
            <w:pPr>
              <w:keepNext w:val="0"/>
              <w:keepLines w:val="0"/>
              <w:pageBreakBefore w:val="0"/>
              <w:widowControl/>
              <w:numPr>
                <w:ilvl w:val="0"/>
                <w:numId w:val="14"/>
              </w:numPr>
              <w:suppressLineNumbers w:val="0"/>
              <w:kinsoku/>
              <w:wordWrap/>
              <w:overflowPunct/>
              <w:topLinePunct w:val="0"/>
              <w:autoSpaceDE/>
              <w:autoSpaceDN/>
              <w:bidi w:val="0"/>
              <w:adjustRightInd/>
              <w:snapToGrid/>
              <w:spacing w:beforeAutospacing="0" w:afterAutospacing="0" w:line="240" w:lineRule="auto"/>
              <w:ind w:left="0" w:leftChars="0" w:right="0" w:firstLine="564" w:firstLineChars="200"/>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1"/>
                <w:sz w:val="28"/>
                <w:szCs w:val="28"/>
                <w:highlight w:val="none"/>
                <w:shd w:val="clear" w:fill="FFFFFF"/>
              </w:rPr>
              <w:t>提供虚假资料、骗取财政资金；</w:t>
            </w:r>
          </w:p>
          <w:p w14:paraId="328EE456">
            <w:pPr>
              <w:keepNext w:val="0"/>
              <w:keepLines w:val="0"/>
              <w:pageBreakBefore w:val="0"/>
              <w:widowControl/>
              <w:numPr>
                <w:ilvl w:val="0"/>
                <w:numId w:val="14"/>
              </w:numPr>
              <w:suppressLineNumbers w:val="0"/>
              <w:kinsoku/>
              <w:wordWrap/>
              <w:overflowPunct/>
              <w:topLinePunct w:val="0"/>
              <w:autoSpaceDE/>
              <w:autoSpaceDN/>
              <w:bidi w:val="0"/>
              <w:adjustRightInd/>
              <w:snapToGrid/>
              <w:spacing w:beforeAutospacing="0" w:afterAutospacing="0" w:line="240" w:lineRule="auto"/>
              <w:ind w:left="0" w:leftChars="0" w:right="0" w:firstLine="564" w:firstLineChars="200"/>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1"/>
                <w:sz w:val="28"/>
                <w:szCs w:val="28"/>
                <w:highlight w:val="none"/>
                <w:shd w:val="clear" w:fill="FFFFFF"/>
              </w:rPr>
              <w:t>串通谋取不正当利益；</w:t>
            </w:r>
          </w:p>
          <w:p w14:paraId="65F75EC5">
            <w:pPr>
              <w:keepNext w:val="0"/>
              <w:keepLines w:val="0"/>
              <w:pageBreakBefore w:val="0"/>
              <w:widowControl/>
              <w:numPr>
                <w:ilvl w:val="0"/>
                <w:numId w:val="14"/>
              </w:numPr>
              <w:suppressLineNumbers w:val="0"/>
              <w:kinsoku/>
              <w:wordWrap/>
              <w:overflowPunct/>
              <w:topLinePunct w:val="0"/>
              <w:autoSpaceDE/>
              <w:autoSpaceDN/>
              <w:bidi w:val="0"/>
              <w:adjustRightInd/>
              <w:snapToGrid/>
              <w:spacing w:beforeAutospacing="0" w:afterAutospacing="0" w:line="240" w:lineRule="auto"/>
              <w:ind w:left="0" w:leftChars="0" w:right="0" w:firstLine="564" w:firstLineChars="200"/>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1"/>
                <w:sz w:val="28"/>
                <w:szCs w:val="28"/>
                <w:highlight w:val="none"/>
                <w:shd w:val="clear" w:fill="FFFFFF"/>
              </w:rPr>
              <w:t>泄露评审信息或阻挠评审工作；</w:t>
            </w:r>
          </w:p>
          <w:p w14:paraId="74D4A1A0">
            <w:pPr>
              <w:keepNext w:val="0"/>
              <w:keepLines w:val="0"/>
              <w:pageBreakBefore w:val="0"/>
              <w:widowControl/>
              <w:numPr>
                <w:ilvl w:val="0"/>
                <w:numId w:val="14"/>
              </w:numPr>
              <w:suppressLineNumbers w:val="0"/>
              <w:kinsoku/>
              <w:wordWrap/>
              <w:overflowPunct/>
              <w:topLinePunct w:val="0"/>
              <w:autoSpaceDE/>
              <w:autoSpaceDN/>
              <w:bidi w:val="0"/>
              <w:adjustRightInd/>
              <w:snapToGrid/>
              <w:spacing w:beforeAutospacing="0" w:afterAutospacing="0" w:line="240" w:lineRule="auto"/>
              <w:ind w:left="0" w:leftChars="0" w:right="0" w:firstLine="564" w:firstLineChars="200"/>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1"/>
                <w:sz w:val="28"/>
                <w:szCs w:val="28"/>
                <w:highlight w:val="none"/>
                <w:shd w:val="clear" w:fill="FFFFFF"/>
              </w:rPr>
              <w:t>未执行内控制度或</w:t>
            </w:r>
            <w:r>
              <w:rPr>
                <w:rFonts w:hint="eastAsia" w:ascii="仿宋" w:hAnsi="仿宋" w:eastAsia="仿宋" w:cs="仿宋"/>
                <w:i w:val="0"/>
                <w:iCs w:val="0"/>
                <w:caps w:val="0"/>
                <w:color w:val="auto"/>
                <w:spacing w:val="1"/>
                <w:sz w:val="28"/>
                <w:szCs w:val="28"/>
                <w:highlight w:val="none"/>
                <w:shd w:val="clear" w:fill="FFFFFF"/>
                <w:lang w:eastAsia="zh-CN"/>
              </w:rPr>
              <w:t>评审</w:t>
            </w:r>
            <w:r>
              <w:rPr>
                <w:rFonts w:hint="eastAsia" w:ascii="仿宋" w:hAnsi="仿宋" w:eastAsia="仿宋" w:cs="仿宋"/>
                <w:i w:val="0"/>
                <w:iCs w:val="0"/>
                <w:caps w:val="0"/>
                <w:color w:val="auto"/>
                <w:spacing w:val="1"/>
                <w:sz w:val="28"/>
                <w:szCs w:val="28"/>
                <w:highlight w:val="none"/>
                <w:shd w:val="clear" w:fill="FFFFFF"/>
              </w:rPr>
              <w:t>资</w:t>
            </w:r>
            <w:r>
              <w:rPr>
                <w:rFonts w:hint="eastAsia" w:ascii="仿宋" w:hAnsi="仿宋" w:eastAsia="仿宋" w:cs="仿宋"/>
                <w:i w:val="0"/>
                <w:iCs w:val="0"/>
                <w:caps w:val="0"/>
                <w:color w:val="auto"/>
                <w:spacing w:val="1"/>
                <w:sz w:val="28"/>
                <w:szCs w:val="28"/>
                <w:highlight w:val="none"/>
                <w:shd w:val="clear" w:fill="FFFFFF"/>
                <w:lang w:eastAsia="zh-CN"/>
              </w:rPr>
              <w:t>格</w:t>
            </w:r>
            <w:r>
              <w:rPr>
                <w:rFonts w:hint="eastAsia" w:ascii="仿宋" w:hAnsi="仿宋" w:eastAsia="仿宋" w:cs="仿宋"/>
                <w:i w:val="0"/>
                <w:iCs w:val="0"/>
                <w:caps w:val="0"/>
                <w:color w:val="auto"/>
                <w:spacing w:val="1"/>
                <w:sz w:val="28"/>
                <w:szCs w:val="28"/>
                <w:highlight w:val="none"/>
                <w:shd w:val="clear" w:fill="FFFFFF"/>
              </w:rPr>
              <w:t>不符。</w:t>
            </w:r>
          </w:p>
          <w:p w14:paraId="061BA443">
            <w:pPr>
              <w:keepNext w:val="0"/>
              <w:keepLines w:val="0"/>
              <w:pageBreakBefore w:val="0"/>
              <w:widowControl/>
              <w:numPr>
                <w:ilvl w:val="0"/>
                <w:numId w:val="14"/>
              </w:numPr>
              <w:suppressLineNumbers w:val="0"/>
              <w:kinsoku/>
              <w:wordWrap/>
              <w:overflowPunct/>
              <w:topLinePunct w:val="0"/>
              <w:autoSpaceDE/>
              <w:autoSpaceDN/>
              <w:bidi w:val="0"/>
              <w:adjustRightInd/>
              <w:snapToGrid/>
              <w:spacing w:beforeAutospacing="0" w:afterAutospacing="0" w:line="240" w:lineRule="auto"/>
              <w:ind w:left="0" w:leftChars="0" w:right="0" w:firstLine="564" w:firstLineChars="200"/>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1"/>
                <w:sz w:val="28"/>
                <w:szCs w:val="28"/>
                <w:highlight w:val="none"/>
                <w:shd w:val="clear" w:fill="FFFFFF"/>
                <w:lang w:eastAsia="zh-CN"/>
              </w:rPr>
              <w:t>违反第四条本地化服务的：</w:t>
            </w:r>
          </w:p>
          <w:p w14:paraId="2C2A3F5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Chars="200" w:right="0" w:rightChars="0"/>
              <w:textAlignment w:val="auto"/>
              <w:rPr>
                <w:rFonts w:hint="eastAsia" w:ascii="仿宋" w:hAnsi="仿宋" w:eastAsia="仿宋" w:cs="仿宋"/>
                <w:i w:val="0"/>
                <w:iCs w:val="0"/>
                <w:caps w:val="0"/>
                <w:color w:val="auto"/>
                <w:spacing w:val="1"/>
                <w:sz w:val="28"/>
                <w:szCs w:val="28"/>
                <w:highlight w:val="none"/>
                <w:shd w:val="clear" w:fill="FFFFFF"/>
                <w:lang w:val="en-US" w:eastAsia="zh-CN"/>
              </w:rPr>
            </w:pPr>
            <w:r>
              <w:rPr>
                <w:rFonts w:hint="eastAsia" w:ascii="仿宋" w:hAnsi="仿宋" w:eastAsia="仿宋" w:cs="仿宋"/>
                <w:i w:val="0"/>
                <w:iCs w:val="0"/>
                <w:caps w:val="0"/>
                <w:color w:val="auto"/>
                <w:spacing w:val="1"/>
                <w:sz w:val="28"/>
                <w:szCs w:val="28"/>
                <w:highlight w:val="none"/>
                <w:shd w:val="clear" w:fill="FFFFFF"/>
                <w:lang w:eastAsia="zh-CN"/>
              </w:rPr>
              <w:t>每年违反</w:t>
            </w:r>
            <w:r>
              <w:rPr>
                <w:rFonts w:hint="eastAsia" w:ascii="仿宋" w:hAnsi="仿宋" w:eastAsia="仿宋" w:cs="仿宋"/>
                <w:i w:val="0"/>
                <w:iCs w:val="0"/>
                <w:caps w:val="0"/>
                <w:color w:val="auto"/>
                <w:spacing w:val="1"/>
                <w:sz w:val="28"/>
                <w:szCs w:val="28"/>
                <w:highlight w:val="none"/>
                <w:shd w:val="clear" w:fill="FFFFFF"/>
                <w:lang w:val="en-US" w:eastAsia="zh-CN"/>
              </w:rPr>
              <w:t>2次以下的，责令整改；</w:t>
            </w:r>
          </w:p>
          <w:p w14:paraId="522A529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Chars="200" w:right="0" w:rightChars="0"/>
              <w:textAlignment w:val="auto"/>
              <w:rPr>
                <w:rFonts w:hint="eastAsia" w:ascii="仿宋" w:hAnsi="仿宋" w:eastAsia="仿宋" w:cs="仿宋"/>
                <w:i w:val="0"/>
                <w:iCs w:val="0"/>
                <w:caps w:val="0"/>
                <w:color w:val="auto"/>
                <w:spacing w:val="1"/>
                <w:sz w:val="28"/>
                <w:szCs w:val="28"/>
                <w:highlight w:val="none"/>
                <w:shd w:val="clear" w:fill="FFFFFF"/>
                <w:lang w:val="en-US" w:eastAsia="zh-CN"/>
              </w:rPr>
            </w:pPr>
            <w:r>
              <w:rPr>
                <w:rFonts w:hint="eastAsia" w:ascii="仿宋" w:hAnsi="仿宋" w:eastAsia="仿宋" w:cs="仿宋"/>
                <w:i w:val="0"/>
                <w:iCs w:val="0"/>
                <w:caps w:val="0"/>
                <w:color w:val="auto"/>
                <w:spacing w:val="1"/>
                <w:sz w:val="28"/>
                <w:szCs w:val="28"/>
                <w:highlight w:val="none"/>
                <w:shd w:val="clear" w:fill="FFFFFF"/>
                <w:lang w:val="en-US" w:eastAsia="zh-CN"/>
              </w:rPr>
              <w:t>每年违反3次的，暂停评审业务3个月；</w:t>
            </w:r>
          </w:p>
          <w:p w14:paraId="135A670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Chars="200" w:right="0" w:rightChars="0"/>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1"/>
                <w:sz w:val="28"/>
                <w:szCs w:val="28"/>
                <w:highlight w:val="none"/>
                <w:shd w:val="clear" w:fill="FFFFFF"/>
                <w:lang w:val="en-US" w:eastAsia="zh-CN"/>
              </w:rPr>
              <w:t>每年违反4次及以上的，暂停评审业务1年。</w:t>
            </w:r>
          </w:p>
          <w:p w14:paraId="399E491D">
            <w:pPr>
              <w:pStyle w:val="43"/>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仿宋" w:hAnsi="仿宋" w:eastAsia="仿宋" w:cs="仿宋"/>
                <w:i w:val="0"/>
                <w:iCs w:val="0"/>
                <w:caps w:val="0"/>
                <w:color w:val="auto"/>
                <w:spacing w:val="0"/>
                <w:sz w:val="28"/>
                <w:szCs w:val="28"/>
                <w:highlight w:val="none"/>
                <w:lang w:eastAsia="zh-CN"/>
              </w:rPr>
            </w:pPr>
            <w:r>
              <w:rPr>
                <w:rFonts w:hint="eastAsia" w:ascii="仿宋" w:hAnsi="仿宋" w:eastAsia="仿宋" w:cs="仿宋"/>
                <w:i w:val="0"/>
                <w:iCs w:val="0"/>
                <w:caps w:val="0"/>
                <w:color w:val="auto"/>
                <w:spacing w:val="0"/>
                <w:sz w:val="28"/>
                <w:szCs w:val="28"/>
                <w:highlight w:val="none"/>
              </w:rPr>
              <w:t>严重违</w:t>
            </w:r>
            <w:r>
              <w:rPr>
                <w:rFonts w:hint="eastAsia" w:ascii="仿宋" w:hAnsi="仿宋" w:eastAsia="仿宋" w:cs="仿宋"/>
                <w:i w:val="0"/>
                <w:iCs w:val="0"/>
                <w:caps w:val="0"/>
                <w:color w:val="auto"/>
                <w:spacing w:val="0"/>
                <w:sz w:val="28"/>
                <w:szCs w:val="28"/>
                <w:highlight w:val="none"/>
                <w:lang w:eastAsia="zh-CN"/>
              </w:rPr>
              <w:t>法违</w:t>
            </w:r>
            <w:r>
              <w:rPr>
                <w:rFonts w:hint="eastAsia" w:ascii="仿宋" w:hAnsi="仿宋" w:eastAsia="仿宋" w:cs="仿宋"/>
                <w:i w:val="0"/>
                <w:iCs w:val="0"/>
                <w:caps w:val="0"/>
                <w:color w:val="auto"/>
                <w:spacing w:val="0"/>
                <w:sz w:val="28"/>
                <w:szCs w:val="28"/>
                <w:highlight w:val="none"/>
              </w:rPr>
              <w:t>规情形</w:t>
            </w:r>
            <w:r>
              <w:rPr>
                <w:rFonts w:hint="eastAsia" w:ascii="仿宋" w:hAnsi="仿宋" w:eastAsia="仿宋" w:cs="仿宋"/>
                <w:i w:val="0"/>
                <w:iCs w:val="0"/>
                <w:caps w:val="0"/>
                <w:color w:val="auto"/>
                <w:spacing w:val="0"/>
                <w:sz w:val="28"/>
                <w:szCs w:val="28"/>
                <w:highlight w:val="none"/>
                <w:lang w:eastAsia="zh-CN"/>
              </w:rPr>
              <w:t>处理</w:t>
            </w:r>
          </w:p>
          <w:p w14:paraId="3FBBD669">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仿宋" w:hAnsi="仿宋" w:eastAsia="仿宋" w:cs="仿宋"/>
                <w:i w:val="0"/>
                <w:iCs w:val="0"/>
                <w:caps w:val="0"/>
                <w:color w:val="auto"/>
                <w:spacing w:val="1"/>
                <w:sz w:val="28"/>
                <w:szCs w:val="28"/>
                <w:highlight w:val="none"/>
                <w:shd w:val="clear" w:fill="FFFFFF"/>
                <w:lang w:eastAsia="zh-CN"/>
              </w:rPr>
            </w:pPr>
            <w:r>
              <w:rPr>
                <w:rFonts w:hint="eastAsia" w:ascii="仿宋" w:hAnsi="仿宋" w:eastAsia="仿宋" w:cs="仿宋"/>
                <w:i w:val="0"/>
                <w:iCs w:val="0"/>
                <w:caps w:val="0"/>
                <w:color w:val="auto"/>
                <w:spacing w:val="0"/>
                <w:sz w:val="28"/>
                <w:szCs w:val="28"/>
                <w:highlight w:val="none"/>
              </w:rPr>
              <w:t>中介机构存在下述情况的，移交</w:t>
            </w:r>
            <w:r>
              <w:rPr>
                <w:rFonts w:hint="eastAsia" w:ascii="仿宋" w:hAnsi="仿宋" w:eastAsia="仿宋" w:cs="仿宋"/>
                <w:i w:val="0"/>
                <w:iCs w:val="0"/>
                <w:caps w:val="0"/>
                <w:color w:val="auto"/>
                <w:spacing w:val="0"/>
                <w:sz w:val="28"/>
                <w:szCs w:val="28"/>
                <w:highlight w:val="none"/>
                <w:lang w:eastAsia="zh-CN"/>
              </w:rPr>
              <w:t>县</w:t>
            </w:r>
            <w:r>
              <w:rPr>
                <w:rFonts w:hint="eastAsia" w:ascii="仿宋" w:hAnsi="仿宋" w:eastAsia="仿宋" w:cs="仿宋"/>
                <w:i w:val="0"/>
                <w:iCs w:val="0"/>
                <w:caps w:val="0"/>
                <w:color w:val="auto"/>
                <w:spacing w:val="0"/>
                <w:sz w:val="28"/>
                <w:szCs w:val="28"/>
                <w:highlight w:val="none"/>
              </w:rPr>
              <w:t>行政主管部门处理，构成犯罪的移送司法机关追究刑事责任：</w:t>
            </w:r>
          </w:p>
          <w:p w14:paraId="41CE57DB">
            <w:pPr>
              <w:keepNext w:val="0"/>
              <w:keepLines w:val="0"/>
              <w:pageBreakBefore w:val="0"/>
              <w:widowControl/>
              <w:numPr>
                <w:ilvl w:val="0"/>
                <w:numId w:val="15"/>
              </w:numPr>
              <w:suppressLineNumbers w:val="0"/>
              <w:kinsoku/>
              <w:wordWrap/>
              <w:overflowPunct/>
              <w:topLinePunct w:val="0"/>
              <w:autoSpaceDE/>
              <w:autoSpaceDN/>
              <w:bidi w:val="0"/>
              <w:adjustRightInd/>
              <w:snapToGrid/>
              <w:spacing w:beforeAutospacing="0" w:afterAutospacing="0" w:line="240" w:lineRule="auto"/>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rPr>
              <w:t>故意压低或者抬高造价</w:t>
            </w:r>
            <w:r>
              <w:rPr>
                <w:rFonts w:hint="eastAsia" w:ascii="仿宋" w:hAnsi="仿宋" w:eastAsia="仿宋" w:cs="仿宋"/>
                <w:i w:val="0"/>
                <w:iCs w:val="0"/>
                <w:caps w:val="0"/>
                <w:color w:val="auto"/>
                <w:spacing w:val="1"/>
                <w:sz w:val="28"/>
                <w:szCs w:val="28"/>
                <w:highlight w:val="none"/>
                <w:shd w:val="clear" w:fill="FFFFFF"/>
              </w:rPr>
              <w:t>超过5%；</w:t>
            </w:r>
          </w:p>
          <w:p w14:paraId="6E896BEA">
            <w:pPr>
              <w:keepNext w:val="0"/>
              <w:keepLines w:val="0"/>
              <w:pageBreakBefore w:val="0"/>
              <w:widowControl/>
              <w:numPr>
                <w:ilvl w:val="0"/>
                <w:numId w:val="15"/>
              </w:numPr>
              <w:suppressLineNumbers w:val="0"/>
              <w:kinsoku/>
              <w:wordWrap/>
              <w:overflowPunct/>
              <w:topLinePunct w:val="0"/>
              <w:autoSpaceDE/>
              <w:autoSpaceDN/>
              <w:bidi w:val="0"/>
              <w:adjustRightInd/>
              <w:snapToGrid/>
              <w:spacing w:beforeAutospacing="0" w:afterAutospacing="0" w:line="240" w:lineRule="auto"/>
              <w:ind w:left="0" w:leftChars="0" w:right="0" w:firstLine="564" w:firstLineChars="200"/>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1"/>
                <w:sz w:val="28"/>
                <w:szCs w:val="28"/>
                <w:highlight w:val="none"/>
                <w:shd w:val="clear" w:fill="FFFFFF"/>
              </w:rPr>
              <w:t>虚增工程量或出具虚假报告；</w:t>
            </w:r>
          </w:p>
          <w:p w14:paraId="4EFCDF5B">
            <w:pPr>
              <w:keepNext w:val="0"/>
              <w:keepLines w:val="0"/>
              <w:pageBreakBefore w:val="0"/>
              <w:widowControl/>
              <w:numPr>
                <w:ilvl w:val="0"/>
                <w:numId w:val="15"/>
              </w:numPr>
              <w:suppressLineNumbers w:val="0"/>
              <w:kinsoku/>
              <w:wordWrap/>
              <w:overflowPunct/>
              <w:topLinePunct w:val="0"/>
              <w:autoSpaceDE/>
              <w:autoSpaceDN/>
              <w:bidi w:val="0"/>
              <w:adjustRightInd/>
              <w:snapToGrid/>
              <w:spacing w:beforeAutospacing="0" w:afterAutospacing="0" w:line="240" w:lineRule="auto"/>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rPr>
              <w:t>超越资格类别</w:t>
            </w:r>
            <w:r>
              <w:rPr>
                <w:rFonts w:hint="eastAsia" w:ascii="仿宋" w:hAnsi="仿宋" w:eastAsia="仿宋" w:cs="仿宋"/>
                <w:i w:val="0"/>
                <w:iCs w:val="0"/>
                <w:caps w:val="0"/>
                <w:color w:val="auto"/>
                <w:spacing w:val="1"/>
                <w:sz w:val="28"/>
                <w:szCs w:val="28"/>
                <w:highlight w:val="none"/>
                <w:shd w:val="clear" w:fill="FFFFFF"/>
              </w:rPr>
              <w:t>执业；</w:t>
            </w:r>
          </w:p>
          <w:p w14:paraId="77BE48CD">
            <w:pPr>
              <w:keepNext w:val="0"/>
              <w:keepLines w:val="0"/>
              <w:pageBreakBefore w:val="0"/>
              <w:widowControl/>
              <w:numPr>
                <w:ilvl w:val="0"/>
                <w:numId w:val="15"/>
              </w:numPr>
              <w:suppressLineNumbers w:val="0"/>
              <w:kinsoku/>
              <w:wordWrap/>
              <w:overflowPunct/>
              <w:topLinePunct w:val="0"/>
              <w:autoSpaceDE/>
              <w:autoSpaceDN/>
              <w:bidi w:val="0"/>
              <w:adjustRightInd/>
              <w:snapToGrid/>
              <w:spacing w:beforeAutospacing="0" w:afterAutospacing="0" w:line="240" w:lineRule="auto"/>
              <w:ind w:left="0" w:leftChars="0" w:right="0" w:firstLine="564" w:firstLineChars="200"/>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1"/>
                <w:sz w:val="28"/>
                <w:szCs w:val="28"/>
                <w:highlight w:val="none"/>
                <w:shd w:val="clear" w:fill="FFFFFF"/>
              </w:rPr>
              <w:t>从事影响公正</w:t>
            </w:r>
            <w:r>
              <w:rPr>
                <w:rFonts w:hint="eastAsia" w:ascii="仿宋" w:hAnsi="仿宋" w:eastAsia="仿宋" w:cs="仿宋"/>
                <w:i w:val="0"/>
                <w:iCs w:val="0"/>
                <w:caps w:val="0"/>
                <w:color w:val="auto"/>
                <w:spacing w:val="1"/>
                <w:sz w:val="28"/>
                <w:szCs w:val="28"/>
                <w:highlight w:val="none"/>
                <w:shd w:val="clear" w:fill="FFFFFF"/>
                <w:lang w:eastAsia="zh-CN"/>
              </w:rPr>
              <w:t>评审</w:t>
            </w:r>
            <w:r>
              <w:rPr>
                <w:rFonts w:hint="eastAsia" w:ascii="仿宋" w:hAnsi="仿宋" w:eastAsia="仿宋" w:cs="仿宋"/>
                <w:i w:val="0"/>
                <w:iCs w:val="0"/>
                <w:caps w:val="0"/>
                <w:color w:val="auto"/>
                <w:spacing w:val="1"/>
                <w:sz w:val="28"/>
                <w:szCs w:val="28"/>
                <w:highlight w:val="none"/>
                <w:shd w:val="clear" w:fill="FFFFFF"/>
              </w:rPr>
              <w:t>业务；</w:t>
            </w:r>
          </w:p>
          <w:p w14:paraId="55C33411">
            <w:pPr>
              <w:keepNext w:val="0"/>
              <w:keepLines w:val="0"/>
              <w:pageBreakBefore w:val="0"/>
              <w:widowControl/>
              <w:numPr>
                <w:ilvl w:val="0"/>
                <w:numId w:val="15"/>
              </w:numPr>
              <w:suppressLineNumbers w:val="0"/>
              <w:kinsoku/>
              <w:wordWrap/>
              <w:overflowPunct/>
              <w:topLinePunct w:val="0"/>
              <w:autoSpaceDE/>
              <w:autoSpaceDN/>
              <w:bidi w:val="0"/>
              <w:adjustRightInd/>
              <w:snapToGrid/>
              <w:spacing w:beforeAutospacing="0" w:afterAutospacing="0" w:line="240" w:lineRule="auto"/>
              <w:ind w:left="0" w:leftChars="0" w:right="0" w:firstLine="564" w:firstLineChars="200"/>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1"/>
                <w:sz w:val="28"/>
                <w:szCs w:val="28"/>
                <w:highlight w:val="none"/>
                <w:shd w:val="clear" w:fill="FFFFFF"/>
              </w:rPr>
              <w:t>实施商业贿赂。</w:t>
            </w:r>
          </w:p>
          <w:p w14:paraId="24FF21CB">
            <w:pPr>
              <w:keepNext w:val="0"/>
              <w:keepLines w:val="0"/>
              <w:pageBreakBefore w:val="0"/>
              <w:widowControl/>
              <w:numPr>
                <w:ilvl w:val="0"/>
                <w:numId w:val="15"/>
              </w:numPr>
              <w:suppressLineNumbers w:val="0"/>
              <w:kinsoku/>
              <w:wordWrap/>
              <w:overflowPunct/>
              <w:topLinePunct w:val="0"/>
              <w:autoSpaceDE/>
              <w:autoSpaceDN/>
              <w:bidi w:val="0"/>
              <w:adjustRightInd/>
              <w:snapToGrid/>
              <w:spacing w:beforeAutospacing="0" w:afterAutospacing="0" w:line="240" w:lineRule="auto"/>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rPr>
              <w:t>其他</w:t>
            </w:r>
            <w:r>
              <w:rPr>
                <w:rFonts w:hint="eastAsia" w:ascii="仿宋" w:hAnsi="仿宋" w:eastAsia="仿宋" w:cs="仿宋"/>
                <w:i w:val="0"/>
                <w:iCs w:val="0"/>
                <w:caps w:val="0"/>
                <w:color w:val="auto"/>
                <w:spacing w:val="0"/>
                <w:sz w:val="28"/>
                <w:szCs w:val="28"/>
                <w:highlight w:val="none"/>
                <w:lang w:eastAsia="zh-CN"/>
              </w:rPr>
              <w:t>违反</w:t>
            </w:r>
            <w:r>
              <w:rPr>
                <w:rFonts w:hint="eastAsia" w:ascii="仿宋" w:hAnsi="仿宋" w:eastAsia="仿宋" w:cs="仿宋"/>
                <w:i w:val="0"/>
                <w:iCs w:val="0"/>
                <w:caps w:val="0"/>
                <w:color w:val="auto"/>
                <w:spacing w:val="0"/>
                <w:sz w:val="28"/>
                <w:szCs w:val="28"/>
                <w:highlight w:val="none"/>
              </w:rPr>
              <w:t>法律行为</w:t>
            </w:r>
            <w:r>
              <w:rPr>
                <w:rFonts w:hint="eastAsia" w:ascii="仿宋" w:hAnsi="仿宋" w:eastAsia="仿宋" w:cs="仿宋"/>
                <w:i w:val="0"/>
                <w:iCs w:val="0"/>
                <w:caps w:val="0"/>
                <w:color w:val="auto"/>
                <w:spacing w:val="0"/>
                <w:sz w:val="28"/>
                <w:szCs w:val="28"/>
                <w:highlight w:val="none"/>
                <w:lang w:eastAsia="zh-CN"/>
              </w:rPr>
              <w:t>。</w:t>
            </w:r>
          </w:p>
          <w:p w14:paraId="5930D4D6">
            <w:pPr>
              <w:pStyle w:val="43"/>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仿宋" w:hAnsi="仿宋" w:eastAsia="仿宋" w:cs="仿宋"/>
                <w:i w:val="0"/>
                <w:iCs w:val="0"/>
                <w:caps w:val="0"/>
                <w:color w:val="auto"/>
                <w:spacing w:val="0"/>
                <w:sz w:val="28"/>
                <w:szCs w:val="28"/>
                <w:highlight w:val="none"/>
                <w:lang w:eastAsia="zh-CN"/>
              </w:rPr>
            </w:pPr>
            <w:r>
              <w:rPr>
                <w:rFonts w:hint="eastAsia" w:ascii="仿宋" w:hAnsi="仿宋" w:eastAsia="仿宋" w:cs="仿宋"/>
                <w:i w:val="0"/>
                <w:iCs w:val="0"/>
                <w:caps w:val="0"/>
                <w:color w:val="auto"/>
                <w:spacing w:val="0"/>
                <w:sz w:val="28"/>
                <w:szCs w:val="28"/>
                <w:highlight w:val="none"/>
                <w:lang w:eastAsia="zh-CN"/>
              </w:rPr>
              <w:t>评</w:t>
            </w:r>
            <w:r>
              <w:rPr>
                <w:rFonts w:hint="eastAsia" w:ascii="仿宋" w:hAnsi="仿宋" w:eastAsia="仿宋" w:cs="仿宋"/>
                <w:i w:val="0"/>
                <w:iCs w:val="0"/>
                <w:caps w:val="0"/>
                <w:color w:val="auto"/>
                <w:spacing w:val="0"/>
                <w:sz w:val="28"/>
                <w:szCs w:val="28"/>
                <w:highlight w:val="none"/>
              </w:rPr>
              <w:t>审服务费用由</w:t>
            </w:r>
            <w:r>
              <w:rPr>
                <w:rFonts w:hint="eastAsia" w:ascii="仿宋" w:hAnsi="仿宋" w:eastAsia="仿宋" w:cs="仿宋"/>
                <w:i w:val="0"/>
                <w:iCs w:val="0"/>
                <w:caps w:val="0"/>
                <w:color w:val="auto"/>
                <w:spacing w:val="0"/>
                <w:sz w:val="28"/>
                <w:szCs w:val="28"/>
                <w:highlight w:val="none"/>
                <w:lang w:eastAsia="zh-CN"/>
              </w:rPr>
              <w:t>县财政承担</w:t>
            </w:r>
            <w:r>
              <w:rPr>
                <w:rFonts w:hint="eastAsia" w:ascii="仿宋" w:hAnsi="仿宋" w:eastAsia="仿宋" w:cs="仿宋"/>
                <w:i w:val="0"/>
                <w:iCs w:val="0"/>
                <w:caps w:val="0"/>
                <w:color w:val="auto"/>
                <w:spacing w:val="0"/>
                <w:sz w:val="28"/>
                <w:szCs w:val="28"/>
                <w:highlight w:val="none"/>
              </w:rPr>
              <w:t>，中介机构不得再向建设单位收取其它费用。</w:t>
            </w:r>
            <w:r>
              <w:rPr>
                <w:rFonts w:hint="eastAsia" w:ascii="仿宋" w:hAnsi="仿宋" w:eastAsia="仿宋" w:cs="仿宋"/>
                <w:i w:val="0"/>
                <w:iCs w:val="0"/>
                <w:caps w:val="0"/>
                <w:color w:val="auto"/>
                <w:spacing w:val="0"/>
                <w:sz w:val="28"/>
                <w:szCs w:val="28"/>
                <w:highlight w:val="none"/>
                <w:lang w:eastAsia="zh-CN"/>
              </w:rPr>
              <w:t>除自费项目外，中介机构向建设单位收取费用的，评审中心有权解除合同。</w:t>
            </w:r>
          </w:p>
          <w:p w14:paraId="7D657C4C">
            <w:pPr>
              <w:pStyle w:val="43"/>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仿宋" w:hAnsi="仿宋" w:eastAsia="仿宋" w:cs="仿宋"/>
                <w:i w:val="0"/>
                <w:iCs w:val="0"/>
                <w:caps w:val="0"/>
                <w:color w:val="auto"/>
                <w:spacing w:val="0"/>
                <w:sz w:val="28"/>
                <w:szCs w:val="28"/>
                <w:highlight w:val="none"/>
                <w:lang w:eastAsia="zh-CN"/>
              </w:rPr>
            </w:pPr>
            <w:r>
              <w:rPr>
                <w:rFonts w:hint="eastAsia" w:ascii="仿宋" w:hAnsi="仿宋" w:eastAsia="仿宋" w:cs="仿宋"/>
                <w:i w:val="0"/>
                <w:iCs w:val="0"/>
                <w:caps w:val="0"/>
                <w:color w:val="auto"/>
                <w:spacing w:val="0"/>
                <w:sz w:val="28"/>
                <w:szCs w:val="28"/>
                <w:highlight w:val="none"/>
                <w:lang w:eastAsia="zh-CN"/>
              </w:rPr>
              <w:t>奖励</w:t>
            </w:r>
          </w:p>
          <w:p w14:paraId="10777F05">
            <w:pPr>
              <w:pStyle w:val="4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firstLine="560" w:firstLineChars="200"/>
              <w:textAlignment w:val="auto"/>
              <w:rPr>
                <w:rFonts w:hint="eastAsia" w:ascii="仿宋" w:hAnsi="仿宋" w:eastAsia="仿宋" w:cs="仿宋"/>
                <w:i w:val="0"/>
                <w:iCs w:val="0"/>
                <w:caps w:val="0"/>
                <w:color w:val="auto"/>
                <w:spacing w:val="1"/>
                <w:sz w:val="28"/>
                <w:szCs w:val="28"/>
                <w:highlight w:val="none"/>
              </w:rPr>
            </w:pPr>
            <w:r>
              <w:rPr>
                <w:rFonts w:hint="eastAsia" w:ascii="仿宋" w:hAnsi="仿宋" w:eastAsia="仿宋" w:cs="仿宋"/>
                <w:i w:val="0"/>
                <w:iCs w:val="0"/>
                <w:caps w:val="0"/>
                <w:color w:val="auto"/>
                <w:spacing w:val="0"/>
                <w:sz w:val="28"/>
                <w:szCs w:val="28"/>
                <w:highlight w:val="none"/>
              </w:rPr>
              <w:t>对于在</w:t>
            </w:r>
            <w:r>
              <w:rPr>
                <w:rFonts w:hint="eastAsia" w:ascii="仿宋" w:hAnsi="仿宋" w:eastAsia="仿宋" w:cs="仿宋"/>
                <w:i w:val="0"/>
                <w:iCs w:val="0"/>
                <w:caps w:val="0"/>
                <w:color w:val="auto"/>
                <w:spacing w:val="0"/>
                <w:sz w:val="28"/>
                <w:szCs w:val="28"/>
                <w:highlight w:val="none"/>
                <w:lang w:eastAsia="zh-CN"/>
              </w:rPr>
              <w:t>年度</w:t>
            </w:r>
            <w:r>
              <w:rPr>
                <w:rFonts w:hint="eastAsia" w:ascii="仿宋" w:hAnsi="仿宋" w:eastAsia="仿宋" w:cs="仿宋"/>
                <w:i w:val="0"/>
                <w:iCs w:val="0"/>
                <w:caps w:val="0"/>
                <w:color w:val="auto"/>
                <w:spacing w:val="0"/>
                <w:sz w:val="28"/>
                <w:szCs w:val="28"/>
                <w:highlight w:val="none"/>
              </w:rPr>
              <w:t>评审工作中表现优秀、评审质量高、效率突出的</w:t>
            </w:r>
            <w:r>
              <w:rPr>
                <w:rFonts w:hint="eastAsia" w:ascii="仿宋" w:hAnsi="仿宋" w:eastAsia="仿宋" w:cs="仿宋"/>
                <w:i w:val="0"/>
                <w:iCs w:val="0"/>
                <w:caps w:val="0"/>
                <w:color w:val="auto"/>
                <w:spacing w:val="0"/>
                <w:sz w:val="28"/>
                <w:szCs w:val="28"/>
                <w:highlight w:val="none"/>
                <w:lang w:eastAsia="zh-CN"/>
              </w:rPr>
              <w:t>中介机构</w:t>
            </w:r>
            <w:r>
              <w:rPr>
                <w:rFonts w:hint="eastAsia" w:ascii="仿宋" w:hAnsi="仿宋" w:eastAsia="仿宋" w:cs="仿宋"/>
                <w:i w:val="0"/>
                <w:iCs w:val="0"/>
                <w:caps w:val="0"/>
                <w:color w:val="auto"/>
                <w:spacing w:val="0"/>
                <w:sz w:val="28"/>
                <w:szCs w:val="28"/>
                <w:highlight w:val="none"/>
              </w:rPr>
              <w:t>，给予以下奖励：</w:t>
            </w:r>
          </w:p>
          <w:p w14:paraId="10B7DE6F">
            <w:pPr>
              <w:keepNext w:val="0"/>
              <w:keepLines w:val="0"/>
              <w:pageBreakBefore w:val="0"/>
              <w:widowControl/>
              <w:numPr>
                <w:ilvl w:val="0"/>
                <w:numId w:val="16"/>
              </w:numPr>
              <w:suppressLineNumbers w:val="0"/>
              <w:kinsoku/>
              <w:wordWrap/>
              <w:overflowPunct/>
              <w:topLinePunct w:val="0"/>
              <w:autoSpaceDE/>
              <w:autoSpaceDN/>
              <w:bidi w:val="0"/>
              <w:adjustRightInd/>
              <w:snapToGrid/>
              <w:spacing w:beforeAutospacing="0" w:afterAutospacing="0" w:line="240" w:lineRule="auto"/>
              <w:ind w:left="0" w:leftChars="0" w:right="0" w:firstLine="564"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2C2C36"/>
                <w:spacing w:val="1"/>
                <w:sz w:val="28"/>
                <w:szCs w:val="28"/>
                <w:shd w:val="clear" w:fill="FFFFFF"/>
              </w:rPr>
              <w:t>优先推荐为年度优秀</w:t>
            </w:r>
            <w:r>
              <w:rPr>
                <w:rFonts w:hint="eastAsia" w:ascii="仿宋" w:hAnsi="仿宋" w:eastAsia="仿宋" w:cs="仿宋"/>
                <w:i w:val="0"/>
                <w:iCs w:val="0"/>
                <w:caps w:val="0"/>
                <w:color w:val="2C2C36"/>
                <w:spacing w:val="1"/>
                <w:sz w:val="28"/>
                <w:szCs w:val="28"/>
                <w:shd w:val="clear" w:fill="FFFFFF"/>
                <w:lang w:eastAsia="zh-CN"/>
              </w:rPr>
              <w:t>评审</w:t>
            </w:r>
            <w:r>
              <w:rPr>
                <w:rFonts w:hint="eastAsia" w:ascii="仿宋" w:hAnsi="仿宋" w:eastAsia="仿宋" w:cs="仿宋"/>
                <w:i w:val="0"/>
                <w:iCs w:val="0"/>
                <w:caps w:val="0"/>
                <w:color w:val="2C2C36"/>
                <w:spacing w:val="1"/>
                <w:sz w:val="28"/>
                <w:szCs w:val="28"/>
                <w:shd w:val="clear" w:fill="FFFFFF"/>
              </w:rPr>
              <w:t>机构；</w:t>
            </w:r>
          </w:p>
          <w:p w14:paraId="61F0B5EB">
            <w:pPr>
              <w:keepNext w:val="0"/>
              <w:keepLines w:val="0"/>
              <w:pageBreakBefore w:val="0"/>
              <w:widowControl/>
              <w:numPr>
                <w:ilvl w:val="0"/>
                <w:numId w:val="16"/>
              </w:numPr>
              <w:suppressLineNumbers w:val="0"/>
              <w:kinsoku/>
              <w:wordWrap/>
              <w:overflowPunct/>
              <w:topLinePunct w:val="0"/>
              <w:autoSpaceDE/>
              <w:autoSpaceDN/>
              <w:bidi w:val="0"/>
              <w:adjustRightInd/>
              <w:snapToGrid/>
              <w:spacing w:beforeAutospacing="0" w:afterAutospacing="0" w:line="240" w:lineRule="auto"/>
              <w:ind w:left="0" w:leftChars="0" w:right="0" w:firstLine="564"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2C2C36"/>
                <w:spacing w:val="1"/>
                <w:sz w:val="28"/>
                <w:szCs w:val="28"/>
                <w:shd w:val="clear" w:fill="FFFFFF"/>
              </w:rPr>
              <w:t>后续招标中加分或优先委托；</w:t>
            </w:r>
          </w:p>
          <w:p w14:paraId="03C9F119">
            <w:pPr>
              <w:keepNext w:val="0"/>
              <w:keepLines w:val="0"/>
              <w:pageBreakBefore w:val="0"/>
              <w:widowControl/>
              <w:numPr>
                <w:ilvl w:val="0"/>
                <w:numId w:val="16"/>
              </w:numPr>
              <w:suppressLineNumbers w:val="0"/>
              <w:kinsoku/>
              <w:wordWrap/>
              <w:overflowPunct/>
              <w:topLinePunct w:val="0"/>
              <w:autoSpaceDE/>
              <w:autoSpaceDN/>
              <w:bidi w:val="0"/>
              <w:adjustRightInd/>
              <w:snapToGrid/>
              <w:spacing w:beforeAutospacing="0" w:afterAutospacing="0" w:line="240" w:lineRule="auto"/>
              <w:ind w:left="0" w:leftChars="0" w:right="0" w:firstLine="564"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2C2C36"/>
                <w:spacing w:val="1"/>
                <w:sz w:val="28"/>
                <w:szCs w:val="28"/>
                <w:shd w:val="clear" w:fill="FFFFFF"/>
                <w:lang w:eastAsia="zh-CN"/>
              </w:rPr>
              <w:t>给予一定的</w:t>
            </w:r>
            <w:r>
              <w:rPr>
                <w:rFonts w:hint="eastAsia" w:ascii="仿宋" w:hAnsi="仿宋" w:eastAsia="仿宋" w:cs="仿宋"/>
                <w:i w:val="0"/>
                <w:iCs w:val="0"/>
                <w:caps w:val="0"/>
                <w:color w:val="2C2C36"/>
                <w:spacing w:val="1"/>
                <w:sz w:val="28"/>
                <w:szCs w:val="28"/>
                <w:shd w:val="clear" w:fill="FFFFFF"/>
              </w:rPr>
              <w:t>物质奖励或表彰。</w:t>
            </w:r>
          </w:p>
          <w:p w14:paraId="27DEF208">
            <w:pPr>
              <w:pStyle w:val="43"/>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仿宋" w:hAnsi="仿宋" w:eastAsia="仿宋" w:cs="仿宋"/>
                <w:sz w:val="28"/>
                <w:szCs w:val="28"/>
              </w:rPr>
            </w:pPr>
            <w:r>
              <w:rPr>
                <w:rFonts w:hint="eastAsia" w:ascii="仿宋" w:hAnsi="仿宋" w:eastAsia="仿宋" w:cs="仿宋"/>
                <w:i w:val="0"/>
                <w:iCs w:val="0"/>
                <w:caps w:val="0"/>
                <w:spacing w:val="0"/>
                <w:sz w:val="28"/>
                <w:szCs w:val="28"/>
              </w:rPr>
              <w:t>本办法自发布之日起施行。</w:t>
            </w:r>
          </w:p>
          <w:p w14:paraId="6ADFA80B">
            <w:pPr>
              <w:spacing w:line="360" w:lineRule="auto"/>
              <w:rPr>
                <w:rFonts w:hint="eastAsia" w:ascii="宋体" w:hAnsi="宋体" w:eastAsia="宋体" w:cs="宋体"/>
                <w:sz w:val="24"/>
                <w:szCs w:val="24"/>
                <w:vertAlign w:val="baseline"/>
              </w:rPr>
            </w:pPr>
            <w:r>
              <w:rPr>
                <w:rFonts w:hint="eastAsia" w:ascii="仿宋" w:hAnsi="仿宋" w:eastAsia="仿宋" w:cs="仿宋"/>
                <w:i w:val="0"/>
                <w:iCs w:val="0"/>
                <w:caps w:val="0"/>
                <w:spacing w:val="0"/>
                <w:sz w:val="28"/>
                <w:szCs w:val="28"/>
              </w:rPr>
              <w:t>本办法由</w:t>
            </w:r>
            <w:r>
              <w:rPr>
                <w:rFonts w:hint="eastAsia" w:ascii="仿宋" w:hAnsi="仿宋" w:eastAsia="仿宋" w:cs="仿宋"/>
                <w:i w:val="0"/>
                <w:iCs w:val="0"/>
                <w:caps w:val="0"/>
                <w:spacing w:val="0"/>
                <w:sz w:val="28"/>
                <w:szCs w:val="28"/>
                <w:lang w:eastAsia="zh-CN"/>
              </w:rPr>
              <w:t>卢氏县</w:t>
            </w:r>
            <w:r>
              <w:rPr>
                <w:rFonts w:hint="eastAsia" w:ascii="仿宋" w:hAnsi="仿宋" w:eastAsia="仿宋" w:cs="仿宋"/>
                <w:i w:val="0"/>
                <w:iCs w:val="0"/>
                <w:caps w:val="0"/>
                <w:spacing w:val="0"/>
                <w:sz w:val="28"/>
                <w:szCs w:val="28"/>
              </w:rPr>
              <w:t>财政投资评审中心负责解释和修订。</w:t>
            </w:r>
          </w:p>
        </w:tc>
      </w:tr>
    </w:tbl>
    <w:p w14:paraId="202B1128">
      <w:pPr>
        <w:rPr>
          <w:rFonts w:hint="eastAsia" w:asciiTheme="minorEastAsia" w:hAnsiTheme="minorEastAsia"/>
          <w:sz w:val="24"/>
          <w:szCs w:val="24"/>
          <w:lang w:eastAsia="zh-CN"/>
        </w:rPr>
      </w:pPr>
      <w:r>
        <w:rPr>
          <w:rFonts w:hint="eastAsia" w:asciiTheme="minorEastAsia" w:hAnsiTheme="minorEastAsia"/>
          <w:sz w:val="24"/>
          <w:szCs w:val="24"/>
          <w:lang w:eastAsia="zh-CN"/>
        </w:rPr>
        <w:br w:type="page"/>
      </w:r>
    </w:p>
    <w:p w14:paraId="170F2053">
      <w:pPr>
        <w:pStyle w:val="44"/>
        <w:rPr>
          <w:rFonts w:hint="default" w:ascii="宋体" w:hAnsi="宋体" w:cs="宋体" w:eastAsiaTheme="minorEastAsia"/>
          <w:sz w:val="24"/>
          <w:szCs w:val="24"/>
          <w:lang w:val="en-US" w:eastAsia="zh-CN"/>
        </w:rPr>
      </w:pPr>
      <w:bookmarkStart w:id="35" w:name="_Toc10852"/>
      <w:r>
        <w:rPr>
          <w:rFonts w:hint="eastAsia" w:asciiTheme="minorEastAsia" w:hAnsiTheme="minorEastAsia"/>
        </w:rPr>
        <w:t>第四章</w:t>
      </w:r>
      <w:bookmarkEnd w:id="16"/>
      <w:r>
        <w:rPr>
          <w:rFonts w:hint="eastAsia" w:asciiTheme="minorEastAsia" w:hAnsiTheme="minorEastAsia"/>
        </w:rPr>
        <w:t xml:space="preserve"> </w:t>
      </w:r>
      <w:r>
        <w:rPr>
          <w:rFonts w:hint="eastAsia" w:cs="黑体" w:asciiTheme="minorEastAsia" w:hAnsiTheme="minorEastAsia"/>
          <w:lang w:val="en-US" w:eastAsia="zh-CN"/>
        </w:rPr>
        <w:t>服务要求</w:t>
      </w:r>
      <w:bookmarkEnd w:id="35"/>
    </w:p>
    <w:p w14:paraId="38EDDCA8">
      <w:pPr>
        <w:widowControl/>
        <w:spacing w:line="360" w:lineRule="auto"/>
        <w:ind w:firstLine="601"/>
        <w:jc w:val="left"/>
        <w:rPr>
          <w:rFonts w:hint="eastAsia" w:ascii="宋体" w:hAnsi="宋体" w:eastAsia="宋体" w:cs="宋体"/>
          <w:b w:val="0"/>
          <w:bCs w:val="0"/>
          <w:sz w:val="24"/>
          <w:szCs w:val="24"/>
        </w:rPr>
      </w:pPr>
      <w:r>
        <w:rPr>
          <w:rFonts w:hint="eastAsia" w:ascii="宋体" w:hAnsi="宋体" w:eastAsia="宋体" w:cs="宋体"/>
          <w:b/>
          <w:bCs/>
          <w:color w:val="000000"/>
          <w:kern w:val="0"/>
          <w:sz w:val="24"/>
          <w:szCs w:val="24"/>
          <w:lang w:val="en-US" w:eastAsia="zh-CN" w:bidi="ar"/>
        </w:rPr>
        <w:t>一、</w:t>
      </w:r>
      <w:r>
        <w:rPr>
          <w:rFonts w:hint="eastAsia" w:ascii="宋体" w:hAnsi="宋体" w:eastAsia="宋体" w:cs="宋体"/>
          <w:b/>
          <w:bCs/>
          <w:sz w:val="24"/>
          <w:szCs w:val="24"/>
        </w:rPr>
        <w:t>采购</w:t>
      </w:r>
      <w:r>
        <w:rPr>
          <w:rFonts w:hint="eastAsia" w:ascii="宋体" w:hAnsi="宋体" w:eastAsia="宋体" w:cs="宋体"/>
          <w:b/>
          <w:bCs/>
          <w:sz w:val="24"/>
          <w:szCs w:val="24"/>
          <w:lang w:val="en-US" w:eastAsia="zh-CN"/>
        </w:rPr>
        <w:t>内容</w:t>
      </w:r>
    </w:p>
    <w:p w14:paraId="06A41C5C">
      <w:pPr>
        <w:shd w:val="clear" w:color="auto" w:fill="FFFFFF"/>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lang w:val="en-US" w:eastAsia="zh-CN"/>
        </w:rPr>
        <w:t>本项目为</w:t>
      </w:r>
      <w:r>
        <w:rPr>
          <w:rFonts w:hint="eastAsia" w:ascii="宋体" w:hAnsi="宋体" w:cs="宋体"/>
          <w:b w:val="0"/>
          <w:bCs w:val="0"/>
          <w:sz w:val="24"/>
          <w:szCs w:val="24"/>
          <w:lang w:val="en-US" w:eastAsia="zh-CN"/>
        </w:rPr>
        <w:t>卢氏县财政局财政投资评审造价咨询服务项目（二次）</w:t>
      </w:r>
      <w:r>
        <w:rPr>
          <w:rFonts w:hint="eastAsia" w:ascii="宋体" w:hAnsi="宋体" w:eastAsia="宋体" w:cs="宋体"/>
          <w:b w:val="0"/>
          <w:bCs w:val="0"/>
          <w:sz w:val="24"/>
          <w:szCs w:val="24"/>
          <w:lang w:val="en-US" w:eastAsia="zh-CN"/>
        </w:rPr>
        <w:t>，通过</w:t>
      </w:r>
      <w:r>
        <w:rPr>
          <w:rFonts w:hint="eastAsia" w:ascii="宋体" w:hAnsi="宋体" w:cs="宋体"/>
          <w:b w:val="0"/>
          <w:bCs w:val="0"/>
          <w:sz w:val="24"/>
          <w:szCs w:val="24"/>
          <w:lang w:val="en-US" w:eastAsia="zh-CN"/>
        </w:rPr>
        <w:t>框架协议采购方式选择</w:t>
      </w:r>
      <w:r>
        <w:rPr>
          <w:rFonts w:hint="eastAsia" w:ascii="宋体" w:hAnsi="宋体" w:eastAsia="宋体" w:cs="宋体"/>
          <w:b w:val="0"/>
          <w:bCs w:val="0"/>
          <w:sz w:val="24"/>
          <w:szCs w:val="24"/>
          <w:lang w:val="en-US" w:eastAsia="zh-CN"/>
        </w:rPr>
        <w:t>造价咨询</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lang w:val="en-US" w:eastAsia="zh-CN"/>
        </w:rPr>
        <w:t>机构，</w:t>
      </w:r>
      <w:r>
        <w:rPr>
          <w:rFonts w:hint="eastAsia" w:ascii="宋体" w:hAnsi="宋体" w:eastAsia="宋体" w:cs="宋体"/>
          <w:b w:val="0"/>
          <w:bCs w:val="0"/>
          <w:color w:val="auto"/>
          <w:sz w:val="24"/>
          <w:szCs w:val="24"/>
          <w:highlight w:val="none"/>
          <w:lang w:val="en-US" w:eastAsia="zh-CN"/>
        </w:rPr>
        <w:t>对送审招标控制价、招标工程量清单的评审、项目概算的评审，评审成果文件（含评审报告、审定招标控制价、招标工程量清单及答疑文件）的编制、复核等</w:t>
      </w:r>
      <w:r>
        <w:rPr>
          <w:rFonts w:hint="eastAsia" w:ascii="宋体" w:hAnsi="宋体" w:cs="宋体"/>
          <w:b w:val="0"/>
          <w:bCs w:val="0"/>
          <w:color w:val="auto"/>
          <w:sz w:val="24"/>
          <w:szCs w:val="24"/>
          <w:highlight w:val="none"/>
          <w:lang w:val="en-US" w:eastAsia="zh-CN"/>
        </w:rPr>
        <w:t>工作提供咨询</w:t>
      </w:r>
      <w:r>
        <w:rPr>
          <w:rFonts w:hint="eastAsia" w:ascii="宋体" w:hAnsi="宋体" w:eastAsia="宋体" w:cs="宋体"/>
          <w:b w:val="0"/>
          <w:bCs w:val="0"/>
          <w:color w:val="auto"/>
          <w:sz w:val="24"/>
          <w:szCs w:val="24"/>
          <w:highlight w:val="none"/>
          <w:lang w:val="en-US" w:eastAsia="zh-CN"/>
        </w:rPr>
        <w:t>服务。</w:t>
      </w:r>
      <w:r>
        <w:rPr>
          <w:rFonts w:hint="eastAsia" w:ascii="宋体" w:hAnsi="宋体"/>
          <w:bCs/>
          <w:color w:val="auto"/>
          <w:sz w:val="24"/>
          <w:szCs w:val="24"/>
        </w:rPr>
        <w:t>本次</w:t>
      </w:r>
      <w:r>
        <w:rPr>
          <w:rFonts w:hint="eastAsia" w:ascii="宋体" w:hAnsi="宋体"/>
          <w:bCs/>
          <w:color w:val="auto"/>
          <w:sz w:val="24"/>
          <w:szCs w:val="24"/>
          <w:lang w:eastAsia="zh-CN"/>
        </w:rPr>
        <w:t>征集</w:t>
      </w:r>
      <w:r>
        <w:rPr>
          <w:rFonts w:hint="eastAsia" w:ascii="宋体" w:hAnsi="宋体"/>
          <w:bCs/>
          <w:color w:val="auto"/>
          <w:sz w:val="24"/>
          <w:szCs w:val="24"/>
        </w:rPr>
        <w:t>活动为</w:t>
      </w:r>
      <w:r>
        <w:rPr>
          <w:rFonts w:hint="eastAsia" w:ascii="宋体" w:hAnsi="宋体"/>
          <w:bCs/>
          <w:color w:val="auto"/>
          <w:sz w:val="24"/>
          <w:szCs w:val="24"/>
          <w:lang w:eastAsia="zh-CN"/>
        </w:rPr>
        <w:t>选定</w:t>
      </w:r>
      <w:r>
        <w:rPr>
          <w:rFonts w:hint="eastAsia" w:ascii="宋体" w:hAnsi="宋体"/>
          <w:bCs/>
          <w:color w:val="auto"/>
          <w:sz w:val="24"/>
          <w:szCs w:val="24"/>
        </w:rPr>
        <w:t>第一阶段供应商，</w:t>
      </w:r>
      <w:r>
        <w:rPr>
          <w:rFonts w:hint="eastAsia" w:ascii="宋体" w:hAnsi="宋体" w:eastAsia="宋体" w:cs="宋体"/>
          <w:b w:val="0"/>
          <w:bCs w:val="0"/>
          <w:color w:val="auto"/>
          <w:sz w:val="24"/>
          <w:szCs w:val="24"/>
          <w:highlight w:val="none"/>
          <w:lang w:val="en-US" w:eastAsia="zh-CN"/>
        </w:rPr>
        <w:t>提交</w:t>
      </w:r>
      <w:r>
        <w:rPr>
          <w:rFonts w:hint="eastAsia" w:ascii="宋体" w:hAnsi="宋体" w:cs="宋体"/>
          <w:b w:val="0"/>
          <w:bCs w:val="0"/>
          <w:color w:val="auto"/>
          <w:sz w:val="24"/>
          <w:szCs w:val="24"/>
          <w:highlight w:val="none"/>
          <w:lang w:val="en-US" w:eastAsia="zh-CN"/>
        </w:rPr>
        <w:t>响应文件</w:t>
      </w:r>
      <w:r>
        <w:rPr>
          <w:rFonts w:hint="eastAsia" w:ascii="宋体" w:hAnsi="宋体" w:eastAsia="宋体" w:cs="宋体"/>
          <w:b w:val="0"/>
          <w:bCs w:val="0"/>
          <w:color w:val="auto"/>
          <w:sz w:val="24"/>
          <w:szCs w:val="24"/>
          <w:highlight w:val="none"/>
          <w:lang w:val="en-US" w:eastAsia="zh-CN"/>
        </w:rPr>
        <w:t>和符合资格条件、实质性要求的供应商均不得少于</w:t>
      </w:r>
      <w:r>
        <w:rPr>
          <w:rFonts w:hint="eastAsia" w:ascii="宋体" w:hAnsi="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lang w:val="en-US" w:eastAsia="zh-CN"/>
        </w:rPr>
        <w:t>家，</w:t>
      </w:r>
      <w:r>
        <w:rPr>
          <w:rFonts w:hint="eastAsia" w:ascii="宋体" w:hAnsi="宋体" w:cs="宋体"/>
          <w:color w:val="auto"/>
          <w:sz w:val="24"/>
          <w:szCs w:val="24"/>
          <w:highlight w:val="none"/>
          <w:lang w:val="en-US" w:eastAsia="zh-CN"/>
        </w:rPr>
        <w:t>最终推荐中标候选人</w:t>
      </w:r>
      <w:r>
        <w:rPr>
          <w:rFonts w:hint="eastAsia" w:ascii="宋体" w:hAnsi="宋体" w:eastAsia="宋体" w:cs="宋体"/>
          <w:b w:val="0"/>
          <w:bCs w:val="0"/>
          <w:color w:val="auto"/>
          <w:sz w:val="24"/>
          <w:szCs w:val="24"/>
          <w:highlight w:val="none"/>
          <w:lang w:val="en-US" w:eastAsia="zh-CN"/>
        </w:rPr>
        <w:t>为10家</w:t>
      </w:r>
      <w:r>
        <w:rPr>
          <w:rFonts w:hint="eastAsia" w:ascii="宋体" w:hAnsi="宋体" w:cs="_5b8b_4f53"/>
          <w:color w:val="auto"/>
          <w:sz w:val="24"/>
          <w:szCs w:val="24"/>
          <w:highlight w:val="none"/>
        </w:rPr>
        <w:t>。</w:t>
      </w:r>
    </w:p>
    <w:p w14:paraId="1949A876">
      <w:pPr>
        <w:widowControl/>
        <w:spacing w:line="360" w:lineRule="auto"/>
        <w:ind w:firstLine="601"/>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二、服务要求</w:t>
      </w:r>
    </w:p>
    <w:p w14:paraId="0395D0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评审结论报告要求：投资评审工作作为财政预算执行部门，工程方面评审一般要求只体现审减额而不体现审增额（若项目评审出现审增情况说明该项目前期预算编制有缺项漏项等问题，应发回项目单位重新编制该项目预算）。</w:t>
      </w:r>
    </w:p>
    <w:p w14:paraId="50EBAE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(1)评审报告格式要求：造价咨询机构在规定时间内将评审报告电子版发送给</w:t>
      </w:r>
      <w:r>
        <w:rPr>
          <w:rFonts w:hint="eastAsia" w:ascii="宋体" w:hAnsi="宋体" w:eastAsia="宋体" w:cs="宋体"/>
          <w:sz w:val="24"/>
          <w:szCs w:val="24"/>
          <w:lang w:val="en-US" w:eastAsia="zh-CN"/>
        </w:rPr>
        <w:t>采购方</w:t>
      </w:r>
      <w:r>
        <w:rPr>
          <w:rFonts w:hint="eastAsia" w:ascii="宋体" w:hAnsi="宋体" w:eastAsia="宋体" w:cs="宋体"/>
          <w:sz w:val="24"/>
          <w:szCs w:val="24"/>
        </w:rPr>
        <w:t>，电子版评审报告包括：word格式的评审报告、excel格式的招标控制价及工程量清单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ydbx格式</w:t>
      </w:r>
      <w:r>
        <w:rPr>
          <w:rFonts w:hint="eastAsia" w:ascii="宋体" w:hAnsi="宋体" w:eastAsia="宋体" w:cs="宋体"/>
          <w:sz w:val="24"/>
          <w:szCs w:val="24"/>
        </w:rPr>
        <w:t>的招标控制价及工程量清单</w:t>
      </w:r>
      <w:r>
        <w:rPr>
          <w:rFonts w:hint="eastAsia" w:ascii="宋体" w:hAnsi="宋体" w:eastAsia="宋体" w:cs="宋体"/>
          <w:sz w:val="24"/>
          <w:szCs w:val="24"/>
          <w:lang w:eastAsia="zh-CN"/>
        </w:rPr>
        <w:t>电子版</w:t>
      </w:r>
      <w:r>
        <w:rPr>
          <w:rFonts w:hint="eastAsia" w:ascii="宋体" w:hAnsi="宋体" w:eastAsia="宋体" w:cs="宋体"/>
          <w:sz w:val="24"/>
          <w:szCs w:val="24"/>
        </w:rPr>
        <w:t>。造价咨询机构在接到</w:t>
      </w:r>
      <w:r>
        <w:rPr>
          <w:rFonts w:hint="eastAsia" w:ascii="宋体" w:hAnsi="宋体" w:eastAsia="宋体" w:cs="宋体"/>
          <w:sz w:val="24"/>
          <w:szCs w:val="24"/>
          <w:lang w:val="en-US" w:eastAsia="zh-CN"/>
        </w:rPr>
        <w:t>采购方</w:t>
      </w:r>
      <w:r>
        <w:rPr>
          <w:rFonts w:hint="eastAsia" w:ascii="宋体" w:hAnsi="宋体" w:eastAsia="宋体" w:cs="宋体"/>
          <w:sz w:val="24"/>
          <w:szCs w:val="24"/>
        </w:rPr>
        <w:t>通知后，出具纸质版正式报告，A4纸打印，一式</w:t>
      </w:r>
      <w:r>
        <w:rPr>
          <w:rFonts w:hint="eastAsia" w:ascii="宋体" w:hAnsi="宋体" w:eastAsia="宋体" w:cs="宋体"/>
          <w:sz w:val="24"/>
          <w:szCs w:val="24"/>
          <w:lang w:eastAsia="zh-CN"/>
        </w:rPr>
        <w:t>肆</w:t>
      </w:r>
      <w:r>
        <w:rPr>
          <w:rFonts w:hint="eastAsia" w:ascii="宋体" w:hAnsi="宋体" w:eastAsia="宋体" w:cs="宋体"/>
          <w:sz w:val="24"/>
          <w:szCs w:val="24"/>
        </w:rPr>
        <w:t>份（根据项目要求增加份数）。</w:t>
      </w:r>
    </w:p>
    <w:p w14:paraId="17EB0C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(2)造价咨询机构</w:t>
      </w:r>
      <w:r>
        <w:rPr>
          <w:rFonts w:hint="eastAsia" w:ascii="宋体" w:hAnsi="宋体" w:eastAsia="宋体" w:cs="宋体"/>
          <w:sz w:val="24"/>
          <w:szCs w:val="24"/>
          <w:lang w:val="en-US" w:eastAsia="zh-CN"/>
        </w:rPr>
        <w:t>在</w:t>
      </w:r>
      <w:r>
        <w:rPr>
          <w:rFonts w:hint="eastAsia" w:ascii="宋体" w:hAnsi="宋体" w:eastAsia="宋体" w:cs="宋体"/>
          <w:sz w:val="24"/>
          <w:szCs w:val="24"/>
        </w:rPr>
        <w:t>评审过程中与</w:t>
      </w:r>
      <w:r>
        <w:rPr>
          <w:rFonts w:hint="eastAsia" w:ascii="宋体" w:hAnsi="宋体" w:eastAsia="宋体" w:cs="宋体"/>
          <w:sz w:val="24"/>
          <w:szCs w:val="24"/>
          <w:lang w:val="en-US" w:eastAsia="zh-CN"/>
        </w:rPr>
        <w:t>采购方</w:t>
      </w:r>
      <w:r>
        <w:rPr>
          <w:rFonts w:hint="eastAsia" w:ascii="宋体" w:hAnsi="宋体" w:eastAsia="宋体" w:cs="宋体"/>
          <w:sz w:val="24"/>
          <w:szCs w:val="24"/>
        </w:rPr>
        <w:t>文本传递要求：评审过程中的疑问及答复通过邮件发送电子版到</w:t>
      </w:r>
      <w:r>
        <w:rPr>
          <w:rFonts w:hint="eastAsia" w:ascii="宋体" w:hAnsi="宋体" w:eastAsia="宋体" w:cs="宋体"/>
          <w:sz w:val="24"/>
          <w:szCs w:val="24"/>
          <w:lang w:val="en-US" w:eastAsia="zh-CN"/>
        </w:rPr>
        <w:t>采购方</w:t>
      </w:r>
      <w:r>
        <w:rPr>
          <w:rFonts w:hint="eastAsia" w:ascii="宋体" w:hAnsi="宋体" w:eastAsia="宋体" w:cs="宋体"/>
          <w:sz w:val="24"/>
          <w:szCs w:val="24"/>
        </w:rPr>
        <w:t>邮箱，同时给</w:t>
      </w:r>
      <w:r>
        <w:rPr>
          <w:rFonts w:hint="eastAsia" w:ascii="宋体" w:hAnsi="宋体" w:eastAsia="宋体" w:cs="宋体"/>
          <w:sz w:val="24"/>
          <w:szCs w:val="24"/>
          <w:lang w:val="en-US" w:eastAsia="zh-CN"/>
        </w:rPr>
        <w:t>采购方</w:t>
      </w:r>
      <w:r>
        <w:rPr>
          <w:rFonts w:hint="eastAsia" w:ascii="宋体" w:hAnsi="宋体" w:eastAsia="宋体" w:cs="宋体"/>
          <w:sz w:val="24"/>
          <w:szCs w:val="24"/>
        </w:rPr>
        <w:t>提供纸质版(加盖造价咨询机构公章）。</w:t>
      </w:r>
    </w:p>
    <w:p w14:paraId="581612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)评审报告内容包括：项目概述、审核依据、评审内容审核范围及程序、审核结果及增减分析、存在的问题及改进意见、基本建设工程概（预、结）算评审情况明细表等。</w:t>
      </w:r>
    </w:p>
    <w:p w14:paraId="13BCCA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rPr>
        <w:t>评审时间要求：一般情况下，对于送审项目</w:t>
      </w:r>
      <w:r>
        <w:rPr>
          <w:rFonts w:hint="eastAsia" w:ascii="宋体" w:hAnsi="宋体" w:eastAsia="宋体" w:cs="宋体"/>
          <w:sz w:val="24"/>
          <w:lang w:val="en-US" w:eastAsia="zh-CN"/>
        </w:rPr>
        <w:t>7</w:t>
      </w:r>
      <w:r>
        <w:rPr>
          <w:rFonts w:hint="eastAsia" w:ascii="宋体" w:hAnsi="宋体" w:eastAsia="宋体" w:cs="宋体"/>
          <w:sz w:val="24"/>
        </w:rPr>
        <w:t>天内出评审结论。项目概算、结算和其他类项目：15天内出评审结论</w:t>
      </w:r>
      <w:r>
        <w:rPr>
          <w:rFonts w:hint="eastAsia" w:ascii="宋体" w:hAnsi="宋体" w:eastAsia="宋体" w:cs="宋体"/>
          <w:sz w:val="24"/>
          <w:lang w:eastAsia="zh-CN"/>
        </w:rPr>
        <w:t>；</w:t>
      </w:r>
      <w:r>
        <w:rPr>
          <w:rFonts w:hint="eastAsia" w:ascii="宋体" w:hAnsi="宋体" w:eastAsia="宋体" w:cs="宋体"/>
          <w:sz w:val="24"/>
          <w:lang w:val="en-US" w:eastAsia="zh-CN"/>
        </w:rPr>
        <w:t>送审项目金额较大或比较复杂的另行协商。</w:t>
      </w:r>
    </w:p>
    <w:p w14:paraId="570B8A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、评审资料归档：造价咨询机构要妥善保管</w:t>
      </w:r>
      <w:r>
        <w:rPr>
          <w:rFonts w:hint="eastAsia" w:ascii="宋体" w:hAnsi="宋体" w:eastAsia="宋体" w:cs="宋体"/>
          <w:sz w:val="24"/>
          <w:szCs w:val="24"/>
          <w:lang w:val="en-US" w:eastAsia="zh-CN"/>
        </w:rPr>
        <w:t>采购方</w:t>
      </w:r>
      <w:r>
        <w:rPr>
          <w:rFonts w:hint="eastAsia" w:ascii="宋体" w:hAnsi="宋体" w:eastAsia="宋体" w:cs="宋体"/>
          <w:sz w:val="24"/>
          <w:szCs w:val="24"/>
        </w:rPr>
        <w:t>提供的各种资料，并对以上资料的完整、安全负责；评审结束，将所</w:t>
      </w:r>
      <w:r>
        <w:rPr>
          <w:rFonts w:hint="eastAsia" w:ascii="宋体" w:hAnsi="宋体" w:eastAsia="宋体" w:cs="宋体"/>
          <w:sz w:val="24"/>
          <w:szCs w:val="24"/>
          <w:lang w:val="en-US" w:eastAsia="zh-CN"/>
        </w:rPr>
        <w:t>有</w:t>
      </w:r>
      <w:r>
        <w:rPr>
          <w:rFonts w:hint="eastAsia" w:ascii="宋体" w:hAnsi="宋体" w:eastAsia="宋体" w:cs="宋体"/>
          <w:sz w:val="24"/>
          <w:szCs w:val="24"/>
        </w:rPr>
        <w:t>评审资料完整退回</w:t>
      </w:r>
      <w:r>
        <w:rPr>
          <w:rFonts w:hint="eastAsia" w:ascii="宋体" w:hAnsi="宋体" w:eastAsia="宋体" w:cs="宋体"/>
          <w:sz w:val="24"/>
          <w:szCs w:val="24"/>
          <w:lang w:val="en-US" w:eastAsia="zh-CN"/>
        </w:rPr>
        <w:t>采购方</w:t>
      </w:r>
      <w:r>
        <w:rPr>
          <w:rFonts w:hint="eastAsia" w:ascii="宋体" w:hAnsi="宋体" w:eastAsia="宋体" w:cs="宋体"/>
          <w:sz w:val="24"/>
          <w:szCs w:val="24"/>
        </w:rPr>
        <w:t>归档。如造价咨询机构需要备案，请复印加盖送审单位公章后留存。</w:t>
      </w:r>
    </w:p>
    <w:p w14:paraId="60797F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、在项目实施期间，如遇到问题应通过</w:t>
      </w:r>
      <w:r>
        <w:rPr>
          <w:rFonts w:hint="eastAsia" w:ascii="宋体" w:hAnsi="宋体" w:eastAsia="宋体" w:cs="宋体"/>
          <w:sz w:val="24"/>
          <w:szCs w:val="24"/>
          <w:lang w:val="en-US" w:eastAsia="zh-CN"/>
        </w:rPr>
        <w:t>采购方</w:t>
      </w:r>
      <w:r>
        <w:rPr>
          <w:rFonts w:hint="eastAsia" w:ascii="宋体" w:hAnsi="宋体" w:eastAsia="宋体" w:cs="宋体"/>
          <w:sz w:val="24"/>
          <w:szCs w:val="24"/>
        </w:rPr>
        <w:t>与建设单位沟通，不得私下与建设单位相关人员交涉。</w:t>
      </w:r>
    </w:p>
    <w:p w14:paraId="45CCB3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、在项目评审期间，应保证随叫随到（现场反应时间应在2小时内达到指定项目地点）,现场解决项目评审中的问题。因</w:t>
      </w:r>
      <w:r>
        <w:rPr>
          <w:rFonts w:hint="eastAsia" w:ascii="宋体" w:hAnsi="宋体" w:eastAsia="宋体" w:cs="宋体"/>
          <w:sz w:val="24"/>
          <w:szCs w:val="24"/>
          <w:lang w:val="en-US" w:eastAsia="zh-CN"/>
        </w:rPr>
        <w:t>咨询人</w:t>
      </w:r>
      <w:r>
        <w:rPr>
          <w:rFonts w:hint="eastAsia" w:ascii="宋体" w:hAnsi="宋体" w:eastAsia="宋体" w:cs="宋体"/>
          <w:sz w:val="24"/>
          <w:szCs w:val="24"/>
        </w:rPr>
        <w:t>原因造成的工作失误，损失由</w:t>
      </w:r>
      <w:r>
        <w:rPr>
          <w:rFonts w:hint="eastAsia" w:ascii="宋体" w:hAnsi="宋体" w:eastAsia="宋体" w:cs="宋体"/>
          <w:sz w:val="24"/>
          <w:szCs w:val="24"/>
          <w:lang w:val="en-US" w:eastAsia="zh-CN"/>
        </w:rPr>
        <w:t>咨询人</w:t>
      </w:r>
      <w:r>
        <w:rPr>
          <w:rFonts w:hint="eastAsia" w:ascii="宋体" w:hAnsi="宋体" w:eastAsia="宋体" w:cs="宋体"/>
          <w:sz w:val="24"/>
          <w:szCs w:val="24"/>
        </w:rPr>
        <w:t>承担，</w:t>
      </w:r>
      <w:r>
        <w:rPr>
          <w:rFonts w:hint="eastAsia" w:ascii="宋体" w:hAnsi="宋体" w:eastAsia="宋体" w:cs="宋体"/>
          <w:sz w:val="24"/>
          <w:szCs w:val="24"/>
          <w:lang w:val="en-US" w:eastAsia="zh-CN"/>
        </w:rPr>
        <w:t>采购方</w:t>
      </w:r>
      <w:r>
        <w:rPr>
          <w:rFonts w:hint="eastAsia" w:ascii="宋体" w:hAnsi="宋体" w:eastAsia="宋体" w:cs="宋体"/>
          <w:sz w:val="24"/>
          <w:szCs w:val="24"/>
        </w:rPr>
        <w:t>有权拒付审核费用或终止合同。</w:t>
      </w:r>
    </w:p>
    <w:p w14:paraId="7E76E8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严格保密制度：在实施造价咨询过程中应严格按照委托人的要求对需要保密的相关事项严格进行保密，不得泄露与本工作有关的任何信息。若不遵守，一经发现，委托方有权终止合同，由造价咨询机构承担相应的一切后果。</w:t>
      </w:r>
    </w:p>
    <w:p w14:paraId="1A1FC5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做好廉政自律：造价咨询机构在实施咨询项目过程中不得与项目施工单位私人接触，不得接受施工单位变相宴请及贿赂等好处。若不遵守，一经发现，委托方有权终止合同，由造价咨询机构承担相应的一切后果。</w:t>
      </w:r>
    </w:p>
    <w:p w14:paraId="521D23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、造价咨询机构对于出具的评审报告，负有到现场解释答疑的责任(项目招标、上级专项检查等）。</w:t>
      </w:r>
    </w:p>
    <w:p w14:paraId="331BD5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8、服务期限：自合同签订之日起2年。 </w:t>
      </w:r>
    </w:p>
    <w:p w14:paraId="05F841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9、预算金额：300万元</w:t>
      </w:r>
    </w:p>
    <w:p w14:paraId="3C3AF88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w:t>
      </w:r>
      <w:r>
        <w:rPr>
          <w:rFonts w:hint="eastAsia" w:ascii="宋体" w:hAnsi="宋体" w:cs="宋体"/>
          <w:color w:val="auto"/>
          <w:sz w:val="24"/>
          <w:szCs w:val="24"/>
          <w:highlight w:val="none"/>
          <w:lang w:val="en-US" w:eastAsia="zh-CN"/>
        </w:rPr>
        <w:t>限价</w:t>
      </w:r>
      <w:r>
        <w:rPr>
          <w:rFonts w:hint="eastAsia" w:ascii="宋体" w:hAnsi="宋体" w:eastAsia="宋体" w:cs="宋体"/>
          <w:color w:val="auto"/>
          <w:sz w:val="24"/>
          <w:szCs w:val="24"/>
          <w:highlight w:val="none"/>
          <w:lang w:val="en-US" w:eastAsia="zh-CN"/>
        </w:rPr>
        <w:t>：</w:t>
      </w:r>
    </w:p>
    <w:p w14:paraId="57EA23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color w:val="auto"/>
          <w:sz w:val="24"/>
          <w:szCs w:val="24"/>
          <w:lang w:eastAsia="zh-CN"/>
        </w:rPr>
      </w:pPr>
      <w:r>
        <w:rPr>
          <w:rFonts w:hint="eastAsia" w:ascii="宋体" w:hAnsi="宋体"/>
          <w:bCs/>
          <w:color w:val="auto"/>
          <w:sz w:val="24"/>
          <w:szCs w:val="24"/>
          <w:lang w:eastAsia="zh-CN"/>
        </w:rPr>
        <w:t>建安工程基本费报价以送审金额为基准：送审金额≤200万元的为0.2‰，200万元&lt;送审金额≤1000万元的为0.15‰，1000万元&lt;送审金额的为0.1‰（货物和服务采购项目按建安工程基本费减半）；</w:t>
      </w:r>
    </w:p>
    <w:p w14:paraId="2DEC67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color w:val="auto"/>
          <w:sz w:val="24"/>
          <w:szCs w:val="24"/>
          <w:lang w:eastAsia="zh-CN"/>
        </w:rPr>
      </w:pPr>
      <w:r>
        <w:rPr>
          <w:rFonts w:hint="eastAsia" w:ascii="宋体" w:hAnsi="宋体"/>
          <w:bCs/>
          <w:color w:val="auto"/>
          <w:sz w:val="24"/>
          <w:szCs w:val="24"/>
          <w:lang w:eastAsia="zh-CN"/>
        </w:rPr>
        <w:t>审减（增）额报价：审减（增）金额在5%以内为审减或审增金额的1%，审减（增）金额在10%以内为审减或审增金额的0.8%，审减（增）金额在10%以上为审减或审增金额的0.6%。</w:t>
      </w:r>
    </w:p>
    <w:p w14:paraId="32819E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10、质量要求：符合国家及地方相关规范、标准要求。 </w:t>
      </w:r>
    </w:p>
    <w:p w14:paraId="32963C9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三、评审收费标准</w:t>
      </w:r>
    </w:p>
    <w:p w14:paraId="0A0B9F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1、项目评审费用（造价咨询服务费）=送审项目控制价*</w:t>
      </w:r>
      <w:r>
        <w:rPr>
          <w:rFonts w:hint="eastAsia" w:ascii="宋体" w:hAnsi="宋体" w:cs="宋体"/>
          <w:color w:val="auto"/>
          <w:sz w:val="24"/>
          <w:szCs w:val="24"/>
          <w:highlight w:val="none"/>
          <w:lang w:val="en-US" w:eastAsia="zh-CN"/>
        </w:rPr>
        <w:t>对应的基本费报价</w:t>
      </w:r>
      <w:r>
        <w:rPr>
          <w:rFonts w:hint="eastAsia" w:ascii="宋体" w:hAnsi="宋体" w:eastAsia="宋体" w:cs="宋体"/>
          <w:color w:val="auto"/>
          <w:sz w:val="24"/>
          <w:szCs w:val="24"/>
          <w:highlight w:val="none"/>
          <w:lang w:val="en-US" w:eastAsia="zh-CN"/>
        </w:rPr>
        <w:t>+审核减（增）额*</w:t>
      </w:r>
      <w:r>
        <w:rPr>
          <w:rFonts w:hint="eastAsia" w:ascii="宋体" w:hAnsi="宋体" w:cs="宋体"/>
          <w:color w:val="auto"/>
          <w:sz w:val="24"/>
          <w:szCs w:val="24"/>
          <w:highlight w:val="none"/>
          <w:lang w:val="en-US" w:eastAsia="zh-CN"/>
        </w:rPr>
        <w:t>对应的</w:t>
      </w:r>
      <w:r>
        <w:rPr>
          <w:rFonts w:hint="eastAsia" w:ascii="宋体" w:hAnsi="宋体"/>
          <w:bCs/>
          <w:color w:val="auto"/>
          <w:sz w:val="24"/>
          <w:szCs w:val="24"/>
          <w:highlight w:val="none"/>
        </w:rPr>
        <w:t>审减（增）额</w:t>
      </w:r>
      <w:r>
        <w:rPr>
          <w:rFonts w:hint="eastAsia" w:ascii="宋体" w:hAnsi="宋体"/>
          <w:bCs/>
          <w:color w:val="auto"/>
          <w:sz w:val="24"/>
          <w:szCs w:val="24"/>
          <w:highlight w:val="none"/>
          <w:lang w:val="en-US" w:eastAsia="zh-CN"/>
        </w:rPr>
        <w:t>报价</w:t>
      </w:r>
    </w:p>
    <w:p w14:paraId="4F606A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bCs/>
          <w:color w:val="auto"/>
          <w:sz w:val="24"/>
          <w:szCs w:val="24"/>
          <w:lang w:eastAsia="zh-CN"/>
        </w:rPr>
        <w:t>单个项目计费不足300元的按300元计费</w:t>
      </w:r>
      <w:r>
        <w:rPr>
          <w:rFonts w:hint="eastAsia" w:ascii="宋体" w:hAnsi="宋体" w:eastAsia="宋体" w:cs="宋体"/>
          <w:color w:val="auto"/>
          <w:sz w:val="24"/>
          <w:szCs w:val="24"/>
          <w:highlight w:val="none"/>
          <w:lang w:val="en-US" w:eastAsia="zh-CN"/>
        </w:rPr>
        <w:t>。</w:t>
      </w:r>
    </w:p>
    <w:p w14:paraId="43A9B7E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05546A98">
      <w:pPr>
        <w:pStyle w:val="44"/>
      </w:pPr>
      <w:bookmarkStart w:id="36" w:name="_Toc23670"/>
      <w:r>
        <w:rPr>
          <w:rFonts w:hint="eastAsia"/>
        </w:rPr>
        <w:t>第五章 确定第一阶段供应商的</w:t>
      </w:r>
      <w:r>
        <w:rPr>
          <w:rFonts w:hint="eastAsia"/>
          <w:lang w:val="en-US" w:eastAsia="zh-CN"/>
        </w:rPr>
        <w:t>评标</w:t>
      </w:r>
      <w:r>
        <w:rPr>
          <w:rFonts w:hint="eastAsia"/>
        </w:rPr>
        <w:t>办法</w:t>
      </w:r>
      <w:bookmarkEnd w:id="36"/>
    </w:p>
    <w:p w14:paraId="497E9B6E">
      <w:pPr>
        <w:spacing w:line="440" w:lineRule="exact"/>
        <w:ind w:firstLine="482" w:firstLineChars="200"/>
        <w:rPr>
          <w:rFonts w:ascii="宋体" w:hAnsi="宋体"/>
          <w:b/>
          <w:sz w:val="24"/>
        </w:rPr>
      </w:pPr>
      <w:r>
        <w:rPr>
          <w:rFonts w:hint="eastAsia" w:ascii="宋体" w:hAnsi="宋体"/>
          <w:b/>
          <w:sz w:val="24"/>
        </w:rPr>
        <w:t>1.总则</w:t>
      </w:r>
    </w:p>
    <w:p w14:paraId="5B28F14B">
      <w:pPr>
        <w:spacing w:line="440" w:lineRule="exact"/>
        <w:ind w:firstLine="480" w:firstLineChars="200"/>
        <w:rPr>
          <w:rFonts w:ascii="宋体" w:hAnsi="宋体"/>
          <w:sz w:val="24"/>
        </w:rPr>
      </w:pPr>
      <w:r>
        <w:rPr>
          <w:rFonts w:hint="eastAsia" w:ascii="宋体" w:hAnsi="宋体"/>
          <w:sz w:val="24"/>
        </w:rPr>
        <w:t>1.1采购人按规定依法组成评标委员会，代表采购人对</w:t>
      </w:r>
      <w:r>
        <w:rPr>
          <w:rFonts w:hint="eastAsia" w:ascii="宋体" w:hAnsi="宋体"/>
          <w:sz w:val="24"/>
          <w:lang w:eastAsia="zh-CN"/>
        </w:rPr>
        <w:t>响应文件</w:t>
      </w:r>
      <w:r>
        <w:rPr>
          <w:rFonts w:hint="eastAsia" w:ascii="宋体" w:hAnsi="宋体"/>
          <w:sz w:val="24"/>
        </w:rPr>
        <w:t>进行评标；评标委员会由熟悉相关业务的采购人代表和有关技术、经济方面专家共5人组成，评标委员会成员的名单在评标结果未确定前应当保密。</w:t>
      </w:r>
    </w:p>
    <w:p w14:paraId="3CE4B553">
      <w:pPr>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评标期间，评标人员应当严格遵守保密规定，不得泄露与评标有关的情况，不得索贿受贿，不得参加影响公正评标的任何活动。</w:t>
      </w:r>
    </w:p>
    <w:p w14:paraId="09019628">
      <w:pPr>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监督部门将对招标项目的开标、评标、定标实施监督管理。</w:t>
      </w:r>
    </w:p>
    <w:p w14:paraId="0350A965">
      <w:pPr>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4</w:t>
      </w:r>
      <w:r>
        <w:rPr>
          <w:rFonts w:hint="eastAsia" w:ascii="宋体" w:hAnsi="宋体"/>
          <w:sz w:val="24"/>
        </w:rPr>
        <w:t>评标委员会应按综合评估法评标，推荐中标候选人数量和备选单位数量见</w:t>
      </w:r>
      <w:r>
        <w:rPr>
          <w:rFonts w:hint="eastAsia" w:ascii="宋体" w:hAnsi="宋体"/>
          <w:bCs/>
          <w:sz w:val="24"/>
          <w:szCs w:val="24"/>
        </w:rPr>
        <w:t>供应商</w:t>
      </w:r>
      <w:r>
        <w:rPr>
          <w:rFonts w:hint="eastAsia" w:ascii="宋体" w:hAnsi="宋体"/>
          <w:sz w:val="24"/>
        </w:rPr>
        <w:t>须知前附表。</w:t>
      </w:r>
    </w:p>
    <w:p w14:paraId="22D488BA">
      <w:pPr>
        <w:spacing w:line="440" w:lineRule="exact"/>
        <w:ind w:firstLine="482" w:firstLineChars="200"/>
        <w:rPr>
          <w:rFonts w:ascii="宋体" w:hAnsi="宋体"/>
          <w:b/>
          <w:sz w:val="24"/>
        </w:rPr>
      </w:pPr>
      <w:r>
        <w:rPr>
          <w:rFonts w:hint="eastAsia" w:ascii="宋体" w:hAnsi="宋体"/>
          <w:b/>
          <w:sz w:val="24"/>
        </w:rPr>
        <w:t>2.评标标准</w:t>
      </w:r>
    </w:p>
    <w:p w14:paraId="2DEA0322">
      <w:pPr>
        <w:spacing w:line="440" w:lineRule="exact"/>
        <w:ind w:firstLine="480" w:firstLineChars="200"/>
        <w:rPr>
          <w:rFonts w:ascii="宋体" w:hAnsi="宋体"/>
          <w:sz w:val="24"/>
        </w:rPr>
      </w:pPr>
      <w:r>
        <w:rPr>
          <w:rFonts w:hint="eastAsia" w:ascii="宋体" w:hAnsi="宋体"/>
          <w:sz w:val="24"/>
        </w:rPr>
        <w:t>2.1初步评标标准</w:t>
      </w:r>
    </w:p>
    <w:p w14:paraId="67714C20">
      <w:pPr>
        <w:spacing w:line="440" w:lineRule="exact"/>
        <w:ind w:firstLine="480" w:firstLineChars="200"/>
        <w:rPr>
          <w:rFonts w:ascii="宋体" w:hAnsi="宋体"/>
          <w:sz w:val="24"/>
        </w:rPr>
      </w:pPr>
      <w:r>
        <w:rPr>
          <w:rFonts w:hint="eastAsia" w:ascii="宋体" w:hAnsi="宋体"/>
          <w:sz w:val="24"/>
        </w:rPr>
        <w:t>2.1.1资格评标标准：见本章附表一</w:t>
      </w:r>
    </w:p>
    <w:p w14:paraId="423566B0">
      <w:pPr>
        <w:spacing w:line="440" w:lineRule="exact"/>
        <w:ind w:firstLine="480" w:firstLineChars="200"/>
        <w:rPr>
          <w:rFonts w:ascii="宋体" w:hAnsi="宋体"/>
          <w:sz w:val="24"/>
        </w:rPr>
      </w:pPr>
      <w:r>
        <w:rPr>
          <w:rFonts w:hint="eastAsia" w:ascii="宋体" w:hAnsi="宋体"/>
          <w:sz w:val="24"/>
        </w:rPr>
        <w:t>2.1.2符合性评审标准：见本章附表二</w:t>
      </w:r>
    </w:p>
    <w:p w14:paraId="78CA750C">
      <w:pPr>
        <w:spacing w:line="440" w:lineRule="exact"/>
        <w:ind w:firstLine="480" w:firstLineChars="200"/>
        <w:rPr>
          <w:rFonts w:ascii="宋体" w:hAnsi="宋体"/>
          <w:sz w:val="24"/>
        </w:rPr>
      </w:pPr>
      <w:r>
        <w:rPr>
          <w:rFonts w:hint="eastAsia" w:ascii="宋体" w:hAnsi="宋体"/>
          <w:sz w:val="24"/>
        </w:rPr>
        <w:t>2.2分值构成与评分标准</w:t>
      </w:r>
    </w:p>
    <w:p w14:paraId="1A0A326E">
      <w:pPr>
        <w:spacing w:line="440" w:lineRule="exact"/>
        <w:ind w:firstLine="480" w:firstLineChars="200"/>
        <w:rPr>
          <w:rFonts w:ascii="宋体" w:hAnsi="宋体"/>
          <w:sz w:val="24"/>
        </w:rPr>
      </w:pPr>
      <w:r>
        <w:rPr>
          <w:rFonts w:hint="eastAsia" w:ascii="宋体" w:hAnsi="宋体"/>
          <w:sz w:val="24"/>
        </w:rPr>
        <w:t>2.2.1分值构成</w:t>
      </w:r>
    </w:p>
    <w:p w14:paraId="10229F55">
      <w:pPr>
        <w:spacing w:line="440" w:lineRule="exact"/>
        <w:ind w:firstLine="480" w:firstLineChars="200"/>
        <w:rPr>
          <w:rFonts w:ascii="宋体" w:hAnsi="宋体"/>
          <w:sz w:val="24"/>
        </w:rPr>
      </w:pPr>
      <w:r>
        <w:rPr>
          <w:rFonts w:hint="eastAsia" w:ascii="宋体" w:hAnsi="宋体"/>
          <w:sz w:val="24"/>
        </w:rPr>
        <w:t>（1）报价部分：</w:t>
      </w:r>
      <w:r>
        <w:rPr>
          <w:rFonts w:hint="eastAsia" w:ascii="宋体" w:hAnsi="宋体"/>
          <w:sz w:val="24"/>
          <w:lang w:val="en-US" w:eastAsia="zh-CN"/>
        </w:rPr>
        <w:t>10</w:t>
      </w:r>
      <w:r>
        <w:rPr>
          <w:rFonts w:hint="eastAsia" w:ascii="宋体" w:hAnsi="宋体"/>
          <w:sz w:val="24"/>
        </w:rPr>
        <w:t>分；</w:t>
      </w:r>
    </w:p>
    <w:p w14:paraId="2CD1EFD1">
      <w:pPr>
        <w:spacing w:line="440" w:lineRule="exact"/>
        <w:ind w:firstLine="480" w:firstLineChars="200"/>
        <w:rPr>
          <w:rFonts w:ascii="宋体" w:hAnsi="宋体"/>
          <w:sz w:val="24"/>
        </w:rPr>
      </w:pPr>
      <w:r>
        <w:rPr>
          <w:rFonts w:hint="eastAsia" w:ascii="宋体" w:hAnsi="宋体"/>
          <w:sz w:val="24"/>
        </w:rPr>
        <w:t>（2）技术部分：</w:t>
      </w:r>
      <w:r>
        <w:rPr>
          <w:rFonts w:hint="eastAsia" w:ascii="宋体" w:hAnsi="宋体"/>
          <w:sz w:val="24"/>
          <w:lang w:val="en-US" w:eastAsia="zh-CN"/>
        </w:rPr>
        <w:t>60</w:t>
      </w:r>
      <w:r>
        <w:rPr>
          <w:rFonts w:hint="eastAsia" w:ascii="宋体" w:hAnsi="宋体"/>
          <w:sz w:val="24"/>
        </w:rPr>
        <w:t>分；</w:t>
      </w:r>
    </w:p>
    <w:p w14:paraId="6E4C7EF7">
      <w:pPr>
        <w:spacing w:line="440" w:lineRule="exact"/>
        <w:ind w:firstLine="480" w:firstLineChars="200"/>
        <w:rPr>
          <w:rFonts w:ascii="宋体" w:hAnsi="宋体"/>
          <w:sz w:val="24"/>
        </w:rPr>
      </w:pPr>
      <w:r>
        <w:rPr>
          <w:rFonts w:hint="eastAsia" w:ascii="宋体" w:hAnsi="宋体"/>
          <w:sz w:val="24"/>
        </w:rPr>
        <w:t>（3）</w:t>
      </w:r>
      <w:r>
        <w:rPr>
          <w:rFonts w:hint="eastAsia" w:ascii="宋体" w:hAnsi="宋体"/>
          <w:sz w:val="24"/>
          <w:lang w:eastAsia="zh-CN"/>
        </w:rPr>
        <w:t>综合部分</w:t>
      </w:r>
      <w:r>
        <w:rPr>
          <w:rFonts w:hint="eastAsia" w:ascii="宋体" w:hAnsi="宋体"/>
          <w:sz w:val="24"/>
        </w:rPr>
        <w:t>：</w:t>
      </w:r>
      <w:r>
        <w:rPr>
          <w:rFonts w:hint="eastAsia" w:ascii="宋体" w:hAnsi="宋体"/>
          <w:sz w:val="24"/>
          <w:lang w:val="en-US" w:eastAsia="zh-CN"/>
        </w:rPr>
        <w:t>30</w:t>
      </w:r>
      <w:r>
        <w:rPr>
          <w:rFonts w:hint="eastAsia" w:ascii="宋体" w:hAnsi="宋体"/>
          <w:sz w:val="24"/>
        </w:rPr>
        <w:t>分；</w:t>
      </w:r>
    </w:p>
    <w:p w14:paraId="21E0867D">
      <w:pPr>
        <w:spacing w:line="440" w:lineRule="exact"/>
        <w:ind w:firstLine="480" w:firstLineChars="200"/>
        <w:rPr>
          <w:rFonts w:ascii="宋体" w:hAnsi="宋体"/>
          <w:sz w:val="24"/>
        </w:rPr>
      </w:pPr>
      <w:r>
        <w:rPr>
          <w:rFonts w:hint="eastAsia" w:ascii="宋体" w:hAnsi="宋体"/>
          <w:sz w:val="24"/>
        </w:rPr>
        <w:t>2.2.2评分标准</w:t>
      </w:r>
    </w:p>
    <w:p w14:paraId="49CC970D">
      <w:pPr>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报价</w:t>
      </w:r>
      <w:r>
        <w:rPr>
          <w:rFonts w:hint="eastAsia" w:ascii="宋体" w:hAnsi="宋体"/>
          <w:sz w:val="24"/>
          <w:lang w:eastAsia="zh-CN"/>
        </w:rPr>
        <w:t>部分</w:t>
      </w:r>
      <w:r>
        <w:rPr>
          <w:rFonts w:hint="eastAsia" w:ascii="宋体" w:hAnsi="宋体"/>
          <w:sz w:val="24"/>
        </w:rPr>
        <w:t>评分标准：见本章附表三；</w:t>
      </w:r>
    </w:p>
    <w:p w14:paraId="4DDE809A">
      <w:pPr>
        <w:spacing w:line="440" w:lineRule="exact"/>
        <w:ind w:firstLine="480" w:firstLineChars="200"/>
        <w:rPr>
          <w:rFonts w:ascii="宋体" w:hAnsi="宋体"/>
          <w:sz w:val="24"/>
        </w:rPr>
      </w:pPr>
      <w:r>
        <w:rPr>
          <w:rFonts w:hint="eastAsia" w:ascii="宋体" w:hAnsi="宋体"/>
          <w:sz w:val="24"/>
        </w:rPr>
        <w:t>（2）技术部分评分标准：见本章附表三；</w:t>
      </w:r>
    </w:p>
    <w:p w14:paraId="3ABF00FB">
      <w:pPr>
        <w:spacing w:line="440" w:lineRule="exact"/>
        <w:ind w:firstLine="480" w:firstLineChars="200"/>
        <w:rPr>
          <w:rFonts w:ascii="宋体" w:hAnsi="宋体"/>
          <w:sz w:val="24"/>
        </w:rPr>
      </w:pPr>
      <w:r>
        <w:rPr>
          <w:rFonts w:hint="eastAsia" w:ascii="宋体" w:hAnsi="宋体"/>
          <w:sz w:val="24"/>
        </w:rPr>
        <w:t>（3）综合部分评分标准：见本章附表三；</w:t>
      </w:r>
    </w:p>
    <w:p w14:paraId="1BD4669B">
      <w:pPr>
        <w:spacing w:line="440" w:lineRule="exact"/>
        <w:ind w:firstLine="482" w:firstLineChars="200"/>
        <w:rPr>
          <w:rFonts w:ascii="宋体" w:hAnsi="宋体"/>
          <w:b/>
          <w:sz w:val="24"/>
        </w:rPr>
      </w:pPr>
      <w:r>
        <w:rPr>
          <w:rFonts w:hint="eastAsia" w:ascii="宋体" w:hAnsi="宋体"/>
          <w:b/>
          <w:sz w:val="24"/>
        </w:rPr>
        <w:t>3.评标程序</w:t>
      </w:r>
    </w:p>
    <w:p w14:paraId="43E3B8BB">
      <w:pPr>
        <w:spacing w:line="440" w:lineRule="exact"/>
        <w:ind w:firstLine="482" w:firstLineChars="200"/>
        <w:rPr>
          <w:rFonts w:hint="eastAsia" w:ascii="宋体" w:hAnsi="宋体" w:eastAsia="宋体"/>
          <w:b/>
          <w:sz w:val="24"/>
          <w:lang w:eastAsia="zh-CN"/>
        </w:rPr>
      </w:pPr>
      <w:r>
        <w:rPr>
          <w:rFonts w:hint="eastAsia" w:ascii="宋体" w:hAnsi="宋体"/>
          <w:b/>
          <w:sz w:val="24"/>
        </w:rPr>
        <w:t>3.</w:t>
      </w:r>
      <w:r>
        <w:rPr>
          <w:rFonts w:hint="eastAsia" w:ascii="宋体" w:hAnsi="宋体"/>
          <w:b/>
          <w:sz w:val="24"/>
          <w:lang w:val="en-US" w:eastAsia="zh-CN"/>
        </w:rPr>
        <w:t>1</w:t>
      </w:r>
      <w:r>
        <w:rPr>
          <w:rFonts w:hint="eastAsia" w:ascii="宋体" w:hAnsi="宋体"/>
          <w:b/>
          <w:sz w:val="24"/>
        </w:rPr>
        <w:t>资格评</w:t>
      </w:r>
      <w:r>
        <w:rPr>
          <w:rFonts w:hint="eastAsia" w:ascii="宋体" w:hAnsi="宋体"/>
          <w:b/>
          <w:sz w:val="24"/>
          <w:lang w:val="en-US" w:eastAsia="zh-CN"/>
        </w:rPr>
        <w:t>审</w:t>
      </w:r>
    </w:p>
    <w:p w14:paraId="27C3679D">
      <w:pPr>
        <w:spacing w:line="440" w:lineRule="exact"/>
        <w:ind w:firstLine="480" w:firstLineChars="200"/>
        <w:rPr>
          <w:rFonts w:ascii="宋体" w:hAnsi="宋体"/>
          <w:sz w:val="24"/>
        </w:rPr>
      </w:pPr>
      <w:r>
        <w:rPr>
          <w:rFonts w:hint="eastAsia" w:ascii="宋体" w:hAnsi="宋体"/>
          <w:sz w:val="24"/>
        </w:rPr>
        <w:t>采购人依据本章附表一：《资格审查表》，在评标</w:t>
      </w:r>
      <w:r>
        <w:rPr>
          <w:rFonts w:hint="eastAsia" w:ascii="宋体" w:hAnsi="宋体"/>
          <w:sz w:val="24"/>
          <w:lang w:val="en-US" w:eastAsia="zh-CN"/>
        </w:rPr>
        <w:t>开始</w:t>
      </w:r>
      <w:r>
        <w:rPr>
          <w:rFonts w:hint="eastAsia" w:ascii="宋体" w:hAnsi="宋体"/>
          <w:sz w:val="24"/>
        </w:rPr>
        <w:t>之前对</w:t>
      </w:r>
      <w:r>
        <w:rPr>
          <w:rFonts w:hint="eastAsia" w:ascii="宋体" w:hAnsi="宋体"/>
          <w:sz w:val="24"/>
          <w:lang w:eastAsia="zh-CN"/>
        </w:rPr>
        <w:t>响应文件</w:t>
      </w:r>
      <w:r>
        <w:rPr>
          <w:rFonts w:hint="eastAsia" w:ascii="宋体" w:hAnsi="宋体"/>
          <w:sz w:val="24"/>
        </w:rPr>
        <w:t>进行资格</w:t>
      </w:r>
      <w:r>
        <w:rPr>
          <w:rFonts w:hint="eastAsia" w:ascii="宋体" w:hAnsi="宋体"/>
          <w:sz w:val="24"/>
          <w:lang w:val="en-US" w:eastAsia="zh-CN"/>
        </w:rPr>
        <w:t>审查</w:t>
      </w:r>
      <w:r>
        <w:rPr>
          <w:rFonts w:hint="eastAsia" w:ascii="宋体" w:hAnsi="宋体"/>
          <w:sz w:val="24"/>
        </w:rPr>
        <w:t>，有一项不符合</w:t>
      </w:r>
      <w:r>
        <w:rPr>
          <w:rFonts w:hint="eastAsia" w:ascii="宋体" w:hAnsi="宋体"/>
          <w:sz w:val="24"/>
          <w:lang w:val="en-US" w:eastAsia="zh-CN"/>
        </w:rPr>
        <w:t>资格要求</w:t>
      </w:r>
      <w:r>
        <w:rPr>
          <w:rFonts w:hint="eastAsia" w:ascii="宋体" w:hAnsi="宋体"/>
          <w:sz w:val="24"/>
        </w:rPr>
        <w:t>的，作</w:t>
      </w:r>
      <w:r>
        <w:rPr>
          <w:rFonts w:hint="eastAsia" w:ascii="宋体" w:hAnsi="宋体"/>
          <w:sz w:val="24"/>
          <w:lang w:eastAsia="zh-CN"/>
        </w:rPr>
        <w:t>无效投标</w:t>
      </w:r>
      <w:r>
        <w:rPr>
          <w:rFonts w:hint="eastAsia" w:ascii="宋体" w:hAnsi="宋体"/>
          <w:sz w:val="24"/>
        </w:rPr>
        <w:t>处理。</w:t>
      </w:r>
    </w:p>
    <w:p w14:paraId="107C6555">
      <w:pPr>
        <w:spacing w:line="440" w:lineRule="exact"/>
        <w:ind w:firstLine="482" w:firstLineChars="200"/>
        <w:rPr>
          <w:rFonts w:hint="eastAsia" w:ascii="宋体" w:hAnsi="宋体"/>
          <w:sz w:val="24"/>
        </w:rPr>
      </w:pPr>
      <w:r>
        <w:rPr>
          <w:rFonts w:hint="eastAsia" w:ascii="宋体" w:hAnsi="宋体"/>
          <w:b/>
          <w:bCs/>
          <w:sz w:val="24"/>
        </w:rPr>
        <w:t>3.</w:t>
      </w:r>
      <w:r>
        <w:rPr>
          <w:rFonts w:hint="eastAsia" w:ascii="宋体" w:hAnsi="宋体"/>
          <w:b/>
          <w:bCs/>
          <w:sz w:val="24"/>
          <w:lang w:val="en-US" w:eastAsia="zh-CN"/>
        </w:rPr>
        <w:t>2符合性评审</w:t>
      </w:r>
    </w:p>
    <w:p w14:paraId="3B15BBF4">
      <w:pPr>
        <w:spacing w:line="440" w:lineRule="exact"/>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2</w:t>
      </w:r>
      <w:r>
        <w:rPr>
          <w:rFonts w:hint="eastAsia" w:ascii="宋体" w:hAnsi="宋体"/>
          <w:sz w:val="24"/>
        </w:rPr>
        <w:t>.1评标时由评标委员会推选一名专家担任评标委员会主任。评标委员会主任负责评标过程中的组织工作，引导评标委员会按约定的程序评标。评标委员会主任与其他成员具有同等表决权。</w:t>
      </w:r>
    </w:p>
    <w:p w14:paraId="35CD4304">
      <w:pPr>
        <w:spacing w:line="440" w:lineRule="exact"/>
        <w:ind w:firstLine="480" w:firstLineChars="200"/>
        <w:rPr>
          <w:rFonts w:ascii="宋体" w:hAnsi="宋体"/>
          <w:sz w:val="24"/>
        </w:rPr>
      </w:pPr>
      <w:r>
        <w:rPr>
          <w:rFonts w:hint="eastAsia" w:ascii="宋体" w:hAnsi="宋体"/>
          <w:sz w:val="24"/>
        </w:rPr>
        <w:t>3.2.2评标委员会人员应当熟悉</w:t>
      </w:r>
      <w:r>
        <w:rPr>
          <w:rFonts w:hint="eastAsia" w:ascii="宋体" w:hAnsi="宋体"/>
          <w:sz w:val="24"/>
          <w:lang w:eastAsia="zh-CN"/>
        </w:rPr>
        <w:t>征集文件</w:t>
      </w:r>
      <w:r>
        <w:rPr>
          <w:rFonts w:hint="eastAsia" w:ascii="宋体" w:hAnsi="宋体"/>
          <w:sz w:val="24"/>
        </w:rPr>
        <w:t>、评标方法等有关文件，包括招标范围、评标办法、评标所用表格、以及打分方法等。</w:t>
      </w:r>
    </w:p>
    <w:p w14:paraId="59FA6912">
      <w:pPr>
        <w:spacing w:line="440" w:lineRule="exact"/>
        <w:ind w:firstLine="480" w:firstLineChars="200"/>
        <w:rPr>
          <w:rFonts w:hint="default" w:ascii="宋体" w:hAnsi="宋体" w:eastAsia="宋体"/>
          <w:b/>
          <w:sz w:val="24"/>
          <w:lang w:val="en-US" w:eastAsia="zh-CN"/>
        </w:rPr>
      </w:pPr>
      <w:r>
        <w:rPr>
          <w:rFonts w:hint="eastAsia" w:ascii="宋体" w:hAnsi="宋体"/>
          <w:b w:val="0"/>
          <w:bCs/>
          <w:sz w:val="24"/>
          <w:lang w:val="en-US" w:eastAsia="zh-CN"/>
        </w:rPr>
        <w:t>3.3.3</w:t>
      </w:r>
      <w:r>
        <w:rPr>
          <w:rFonts w:hint="eastAsia" w:ascii="宋体" w:hAnsi="宋体"/>
          <w:sz w:val="24"/>
        </w:rPr>
        <w:t>评标委员会依据本章附表</w:t>
      </w:r>
      <w:r>
        <w:rPr>
          <w:rFonts w:hint="eastAsia" w:ascii="宋体" w:hAnsi="宋体"/>
          <w:sz w:val="24"/>
          <w:lang w:val="en-US" w:eastAsia="zh-CN"/>
        </w:rPr>
        <w:t>二</w:t>
      </w:r>
      <w:r>
        <w:rPr>
          <w:rFonts w:hint="eastAsia" w:ascii="宋体" w:hAnsi="宋体"/>
          <w:sz w:val="24"/>
        </w:rPr>
        <w:t>：《</w:t>
      </w:r>
      <w:r>
        <w:rPr>
          <w:rFonts w:hint="eastAsia" w:ascii="宋体" w:hAnsi="宋体"/>
          <w:sz w:val="24"/>
          <w:lang w:val="en-US" w:eastAsia="zh-CN"/>
        </w:rPr>
        <w:t>符合性</w:t>
      </w:r>
      <w:r>
        <w:rPr>
          <w:rFonts w:hint="eastAsia" w:ascii="宋体" w:hAnsi="宋体"/>
          <w:sz w:val="24"/>
        </w:rPr>
        <w:t>审查表》，</w:t>
      </w:r>
      <w:r>
        <w:rPr>
          <w:rFonts w:hint="eastAsia" w:ascii="宋体" w:hAnsi="宋体"/>
          <w:sz w:val="24"/>
          <w:lang w:val="en-US" w:eastAsia="zh-CN"/>
        </w:rPr>
        <w:t>对通过资格审查的投标人的响应文件进行符合性评审，</w:t>
      </w:r>
      <w:r>
        <w:rPr>
          <w:rFonts w:hint="eastAsia" w:ascii="宋体" w:hAnsi="宋体"/>
          <w:sz w:val="24"/>
        </w:rPr>
        <w:t>有一项不符合</w:t>
      </w:r>
      <w:r>
        <w:rPr>
          <w:rFonts w:hint="eastAsia" w:ascii="宋体" w:hAnsi="宋体"/>
          <w:sz w:val="24"/>
          <w:lang w:val="en-US" w:eastAsia="zh-CN"/>
        </w:rPr>
        <w:t>评审要求</w:t>
      </w:r>
      <w:r>
        <w:rPr>
          <w:rFonts w:hint="eastAsia" w:ascii="宋体" w:hAnsi="宋体"/>
          <w:sz w:val="24"/>
        </w:rPr>
        <w:t>的，作</w:t>
      </w:r>
      <w:r>
        <w:rPr>
          <w:rFonts w:hint="eastAsia" w:ascii="宋体" w:hAnsi="宋体"/>
          <w:sz w:val="24"/>
          <w:lang w:eastAsia="zh-CN"/>
        </w:rPr>
        <w:t>无效投标</w:t>
      </w:r>
      <w:r>
        <w:rPr>
          <w:rFonts w:hint="eastAsia" w:ascii="宋体" w:hAnsi="宋体"/>
          <w:sz w:val="24"/>
        </w:rPr>
        <w:t>处理</w:t>
      </w:r>
      <w:r>
        <w:rPr>
          <w:rFonts w:hint="eastAsia" w:ascii="宋体" w:hAnsi="宋体"/>
          <w:sz w:val="24"/>
          <w:lang w:eastAsia="zh-CN"/>
        </w:rPr>
        <w:t>，</w:t>
      </w:r>
      <w:r>
        <w:rPr>
          <w:rFonts w:hint="eastAsia" w:ascii="宋体" w:hAnsi="宋体"/>
          <w:sz w:val="24"/>
          <w:lang w:val="en-US" w:eastAsia="zh-CN"/>
        </w:rPr>
        <w:t>不再进行详细评审</w:t>
      </w:r>
      <w:r>
        <w:rPr>
          <w:rFonts w:hint="eastAsia" w:ascii="宋体" w:hAnsi="宋体"/>
          <w:sz w:val="24"/>
        </w:rPr>
        <w:t>。</w:t>
      </w:r>
    </w:p>
    <w:p w14:paraId="045CE05A">
      <w:pPr>
        <w:spacing w:line="440" w:lineRule="exact"/>
        <w:ind w:firstLine="482" w:firstLineChars="200"/>
        <w:rPr>
          <w:rFonts w:ascii="宋体" w:hAnsi="宋体"/>
          <w:b/>
          <w:sz w:val="24"/>
        </w:rPr>
      </w:pPr>
      <w:r>
        <w:rPr>
          <w:rFonts w:hint="eastAsia" w:ascii="宋体" w:hAnsi="宋体"/>
          <w:b/>
          <w:sz w:val="24"/>
        </w:rPr>
        <w:t>3.3详细评标</w:t>
      </w:r>
    </w:p>
    <w:p w14:paraId="0B9B8205">
      <w:pPr>
        <w:spacing w:line="440" w:lineRule="exact"/>
        <w:ind w:firstLine="480" w:firstLineChars="200"/>
        <w:rPr>
          <w:rFonts w:ascii="宋体" w:hAnsi="宋体"/>
          <w:sz w:val="24"/>
        </w:rPr>
      </w:pPr>
      <w:r>
        <w:rPr>
          <w:rFonts w:hint="eastAsia" w:ascii="宋体" w:hAnsi="宋体"/>
          <w:sz w:val="24"/>
        </w:rPr>
        <w:t>3.3.1评标委员会按本章第2.2款规定的量化因素和分值进行打分，并计算出综合评估得分。</w:t>
      </w:r>
    </w:p>
    <w:p w14:paraId="2A0FFFB9">
      <w:pPr>
        <w:spacing w:line="440" w:lineRule="exact"/>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3</w:t>
      </w:r>
      <w:r>
        <w:rPr>
          <w:rFonts w:hint="eastAsia" w:ascii="宋体" w:hAnsi="宋体"/>
          <w:sz w:val="24"/>
        </w:rPr>
        <w:t>.2 评分分值计算保留小数点后两位。</w:t>
      </w:r>
    </w:p>
    <w:p w14:paraId="585A44DD">
      <w:pPr>
        <w:spacing w:line="440" w:lineRule="exact"/>
        <w:ind w:firstLine="480" w:firstLineChars="200"/>
        <w:rPr>
          <w:rFonts w:hint="eastAsia" w:ascii="宋体" w:hAnsi="宋体"/>
          <w:sz w:val="24"/>
        </w:rPr>
      </w:pPr>
      <w:r>
        <w:rPr>
          <w:rFonts w:hint="eastAsia" w:ascii="宋体" w:hAnsi="宋体"/>
          <w:sz w:val="24"/>
        </w:rPr>
        <w:t>3.3.</w:t>
      </w:r>
      <w:r>
        <w:rPr>
          <w:rFonts w:hint="eastAsia" w:ascii="宋体" w:hAnsi="宋体"/>
          <w:sz w:val="24"/>
          <w:lang w:val="en-US" w:eastAsia="zh-CN"/>
        </w:rPr>
        <w:t>3</w:t>
      </w:r>
      <w:r>
        <w:rPr>
          <w:rFonts w:hint="eastAsia" w:ascii="宋体" w:hAnsi="宋体"/>
          <w:sz w:val="24"/>
        </w:rPr>
        <w:t>根据</w:t>
      </w:r>
      <w:r>
        <w:rPr>
          <w:rFonts w:hint="eastAsia" w:ascii="宋体" w:hAnsi="宋体"/>
          <w:sz w:val="24"/>
          <w:lang w:val="en-US" w:eastAsia="zh-CN"/>
        </w:rPr>
        <w:t>有</w:t>
      </w:r>
      <w:r>
        <w:rPr>
          <w:rFonts w:hint="eastAsia" w:ascii="宋体" w:hAnsi="宋体"/>
          <w:sz w:val="24"/>
        </w:rPr>
        <w:t>关法律法规及</w:t>
      </w:r>
      <w:r>
        <w:rPr>
          <w:rFonts w:hint="eastAsia" w:ascii="宋体" w:hAnsi="宋体"/>
          <w:sz w:val="24"/>
          <w:lang w:val="en-US" w:eastAsia="zh-CN"/>
        </w:rPr>
        <w:t>本项目</w:t>
      </w:r>
      <w:r>
        <w:rPr>
          <w:rFonts w:hint="eastAsia" w:ascii="宋体" w:hAnsi="宋体"/>
          <w:sz w:val="24"/>
          <w:lang w:eastAsia="zh-CN"/>
        </w:rPr>
        <w:t>征集文件</w:t>
      </w:r>
      <w:r>
        <w:rPr>
          <w:rFonts w:hint="eastAsia" w:ascii="宋体" w:hAnsi="宋体"/>
          <w:sz w:val="24"/>
        </w:rPr>
        <w:t>规定，本项目采用综合评分法进行</w:t>
      </w:r>
      <w:r>
        <w:rPr>
          <w:rFonts w:hint="eastAsia" w:ascii="宋体" w:hAnsi="宋体"/>
          <w:sz w:val="24"/>
          <w:lang w:val="en-US" w:eastAsia="zh-CN"/>
        </w:rPr>
        <w:t>评审</w:t>
      </w:r>
      <w:r>
        <w:rPr>
          <w:rFonts w:hint="eastAsia" w:ascii="宋体" w:hAnsi="宋体"/>
          <w:sz w:val="24"/>
        </w:rPr>
        <w:t>。</w:t>
      </w:r>
    </w:p>
    <w:p w14:paraId="7FF46B16">
      <w:pPr>
        <w:spacing w:line="440" w:lineRule="exact"/>
        <w:ind w:firstLine="480" w:firstLineChars="200"/>
        <w:rPr>
          <w:rFonts w:hint="eastAsia" w:ascii="宋体" w:hAnsi="宋体"/>
          <w:sz w:val="24"/>
        </w:rPr>
      </w:pPr>
      <w:r>
        <w:rPr>
          <w:rFonts w:hint="eastAsia" w:ascii="宋体" w:hAnsi="宋体"/>
          <w:sz w:val="24"/>
          <w:lang w:val="en-US" w:eastAsia="zh-CN"/>
        </w:rPr>
        <w:t>3.3.4</w:t>
      </w:r>
      <w:r>
        <w:rPr>
          <w:rFonts w:hint="eastAsia" w:ascii="宋体" w:hAnsi="宋体"/>
          <w:sz w:val="24"/>
        </w:rPr>
        <w:t>在评审过程中，</w:t>
      </w:r>
      <w:r>
        <w:rPr>
          <w:rFonts w:hint="eastAsia" w:ascii="宋体" w:hAnsi="宋体"/>
          <w:sz w:val="24"/>
          <w:lang w:eastAsia="zh-CN"/>
        </w:rPr>
        <w:t>评标委员会</w:t>
      </w:r>
      <w:r>
        <w:rPr>
          <w:rFonts w:hint="eastAsia" w:ascii="宋体" w:hAnsi="宋体"/>
          <w:sz w:val="24"/>
        </w:rPr>
        <w:t>可以以书面形式要求投标供应商就</w:t>
      </w:r>
      <w:r>
        <w:rPr>
          <w:rFonts w:hint="eastAsia" w:ascii="宋体" w:hAnsi="宋体"/>
          <w:sz w:val="24"/>
          <w:lang w:val="en-US" w:eastAsia="zh-CN"/>
        </w:rPr>
        <w:t>响应文件</w:t>
      </w:r>
      <w:r>
        <w:rPr>
          <w:rFonts w:hint="eastAsia" w:ascii="宋体" w:hAnsi="宋体"/>
          <w:sz w:val="24"/>
        </w:rPr>
        <w:t>中含义不明确的内容进行书面说明并提供相关材料；凡遇到</w:t>
      </w:r>
      <w:r>
        <w:rPr>
          <w:rFonts w:hint="eastAsia" w:ascii="宋体" w:hAnsi="宋体"/>
          <w:sz w:val="24"/>
          <w:lang w:val="en-US" w:eastAsia="zh-CN"/>
        </w:rPr>
        <w:t>征集文件</w:t>
      </w:r>
      <w:r>
        <w:rPr>
          <w:rFonts w:hint="eastAsia" w:ascii="宋体" w:hAnsi="宋体"/>
          <w:sz w:val="24"/>
        </w:rPr>
        <w:t>中无界定或界定不清、前后不一致使评委会成员意见有分歧且又难于协商一致的问题，均由评委会予以表决，获半数以上同意的即为通过，未获半数同意的即为否决。</w:t>
      </w:r>
    </w:p>
    <w:p w14:paraId="5B85ED55">
      <w:pPr>
        <w:spacing w:line="440" w:lineRule="exact"/>
        <w:ind w:firstLine="480" w:firstLineChars="200"/>
        <w:rPr>
          <w:rFonts w:hint="eastAsia" w:ascii="宋体" w:hAnsi="宋体"/>
          <w:sz w:val="24"/>
          <w:lang w:eastAsia="zh-CN"/>
        </w:rPr>
      </w:pPr>
      <w:r>
        <w:rPr>
          <w:rFonts w:hint="eastAsia" w:ascii="宋体" w:hAnsi="宋体"/>
          <w:sz w:val="24"/>
          <w:lang w:val="en-US" w:eastAsia="zh-CN"/>
        </w:rPr>
        <w:t>3.3.5</w:t>
      </w:r>
      <w:r>
        <w:rPr>
          <w:rFonts w:hint="eastAsia" w:ascii="宋体" w:hAnsi="宋体"/>
          <w:sz w:val="24"/>
        </w:rPr>
        <w:t>评审时，投标报价是评审的重要依据，但不是唯一依据，</w:t>
      </w:r>
      <w:r>
        <w:rPr>
          <w:rFonts w:hint="eastAsia" w:ascii="宋体" w:hAnsi="宋体"/>
          <w:sz w:val="24"/>
          <w:lang w:val="en-US" w:eastAsia="zh-CN"/>
        </w:rPr>
        <w:t>采购</w:t>
      </w:r>
      <w:r>
        <w:rPr>
          <w:rFonts w:hint="eastAsia" w:ascii="宋体" w:hAnsi="宋体"/>
          <w:sz w:val="24"/>
        </w:rPr>
        <w:t>人不承诺将合同授予报价最低或最高的投标供应商</w:t>
      </w:r>
      <w:r>
        <w:rPr>
          <w:rFonts w:hint="eastAsia" w:ascii="宋体" w:hAnsi="宋体"/>
          <w:sz w:val="24"/>
          <w:lang w:eastAsia="zh-CN"/>
        </w:rPr>
        <w:t>。</w:t>
      </w:r>
    </w:p>
    <w:p w14:paraId="56AE5551">
      <w:pPr>
        <w:spacing w:line="440" w:lineRule="exact"/>
        <w:ind w:firstLine="480" w:firstLineChars="200"/>
        <w:rPr>
          <w:rFonts w:hint="eastAsia" w:ascii="宋体" w:hAnsi="宋体"/>
          <w:sz w:val="24"/>
        </w:rPr>
      </w:pPr>
      <w:r>
        <w:rPr>
          <w:rFonts w:hint="eastAsia" w:ascii="宋体" w:hAnsi="宋体"/>
          <w:sz w:val="24"/>
          <w:lang w:val="en-US" w:eastAsia="zh-CN"/>
        </w:rPr>
        <w:t>3.3.6</w:t>
      </w:r>
      <w:r>
        <w:rPr>
          <w:rFonts w:hint="eastAsia" w:ascii="宋体" w:hAnsi="宋体"/>
          <w:sz w:val="24"/>
          <w:lang w:eastAsia="zh-CN"/>
        </w:rPr>
        <w:t>评标委员会</w:t>
      </w:r>
      <w:r>
        <w:rPr>
          <w:rFonts w:hint="eastAsia" w:ascii="宋体" w:hAnsi="宋体"/>
          <w:sz w:val="24"/>
        </w:rPr>
        <w:t>依据本须知规定的评审标准和方法，对</w:t>
      </w:r>
      <w:r>
        <w:rPr>
          <w:rFonts w:hint="eastAsia" w:ascii="宋体" w:hAnsi="宋体"/>
          <w:sz w:val="24"/>
          <w:lang w:eastAsia="zh-CN"/>
        </w:rPr>
        <w:t>响应文件</w:t>
      </w:r>
      <w:r>
        <w:rPr>
          <w:rFonts w:hint="eastAsia" w:ascii="宋体" w:hAnsi="宋体"/>
          <w:sz w:val="24"/>
        </w:rPr>
        <w:t>进行评审和比较，向</w:t>
      </w:r>
      <w:r>
        <w:rPr>
          <w:rFonts w:hint="eastAsia" w:ascii="宋体" w:hAnsi="宋体"/>
          <w:sz w:val="24"/>
          <w:lang w:val="en-US" w:eastAsia="zh-CN"/>
        </w:rPr>
        <w:t>采购人</w:t>
      </w:r>
      <w:r>
        <w:rPr>
          <w:rFonts w:hint="eastAsia" w:ascii="宋体" w:hAnsi="宋体"/>
          <w:sz w:val="24"/>
        </w:rPr>
        <w:t>提出书面评审报告，并推荐合格的中标候选人。</w:t>
      </w:r>
      <w:r>
        <w:rPr>
          <w:rFonts w:hint="eastAsia" w:ascii="宋体" w:hAnsi="宋体"/>
          <w:sz w:val="24"/>
          <w:lang w:val="en-US" w:eastAsia="zh-CN"/>
        </w:rPr>
        <w:t>采购人</w:t>
      </w:r>
      <w:r>
        <w:rPr>
          <w:rFonts w:hint="eastAsia" w:ascii="宋体" w:hAnsi="宋体"/>
          <w:sz w:val="24"/>
        </w:rPr>
        <w:t>授权</w:t>
      </w:r>
      <w:r>
        <w:rPr>
          <w:rFonts w:hint="eastAsia" w:ascii="宋体" w:hAnsi="宋体"/>
          <w:sz w:val="24"/>
          <w:lang w:eastAsia="zh-CN"/>
        </w:rPr>
        <w:t>评标委员会</w:t>
      </w:r>
      <w:r>
        <w:rPr>
          <w:rFonts w:hint="eastAsia" w:ascii="宋体" w:hAnsi="宋体"/>
          <w:sz w:val="24"/>
        </w:rPr>
        <w:t>根据提出的书面评审报告和推荐的中标候选人按序确定中标供应商。</w:t>
      </w:r>
    </w:p>
    <w:p w14:paraId="5A56F612">
      <w:pPr>
        <w:spacing w:line="440" w:lineRule="exact"/>
        <w:ind w:firstLine="482" w:firstLineChars="200"/>
        <w:rPr>
          <w:rFonts w:ascii="宋体" w:hAnsi="宋体"/>
          <w:b/>
          <w:sz w:val="24"/>
        </w:rPr>
      </w:pPr>
      <w:r>
        <w:rPr>
          <w:rFonts w:hint="eastAsia" w:ascii="宋体" w:hAnsi="宋体"/>
          <w:b/>
          <w:sz w:val="24"/>
        </w:rPr>
        <w:t>3.4</w:t>
      </w:r>
      <w:r>
        <w:rPr>
          <w:rFonts w:hint="eastAsia" w:ascii="宋体" w:hAnsi="宋体"/>
          <w:b/>
          <w:sz w:val="24"/>
          <w:lang w:eastAsia="zh-CN"/>
        </w:rPr>
        <w:t>响应文件</w:t>
      </w:r>
      <w:r>
        <w:rPr>
          <w:rFonts w:hint="eastAsia" w:ascii="宋体" w:hAnsi="宋体"/>
          <w:b/>
          <w:sz w:val="24"/>
        </w:rPr>
        <w:t>的澄清和补正</w:t>
      </w:r>
    </w:p>
    <w:p w14:paraId="451C8771">
      <w:pPr>
        <w:spacing w:line="440" w:lineRule="exact"/>
        <w:ind w:firstLine="480" w:firstLineChars="200"/>
        <w:rPr>
          <w:rFonts w:ascii="宋体" w:hAnsi="宋体"/>
          <w:sz w:val="24"/>
        </w:rPr>
      </w:pPr>
      <w:r>
        <w:rPr>
          <w:rFonts w:hint="eastAsia" w:ascii="宋体" w:hAnsi="宋体"/>
          <w:sz w:val="24"/>
        </w:rPr>
        <w:t>3.4.1在评标过程中，评标委员会可以要求供应商对所提交</w:t>
      </w:r>
      <w:r>
        <w:rPr>
          <w:rFonts w:hint="eastAsia" w:ascii="宋体" w:hAnsi="宋体"/>
          <w:sz w:val="24"/>
          <w:lang w:eastAsia="zh-CN"/>
        </w:rPr>
        <w:t>响应文件</w:t>
      </w:r>
      <w:r>
        <w:rPr>
          <w:rFonts w:hint="eastAsia" w:ascii="宋体" w:hAnsi="宋体"/>
          <w:sz w:val="24"/>
        </w:rPr>
        <w:t>中不明确的内容进行澄清或说明，或者对细微偏差进行补正。评标委员会不接受供应商主动提出的澄清、说明或补正。</w:t>
      </w:r>
    </w:p>
    <w:p w14:paraId="25179849">
      <w:pPr>
        <w:spacing w:line="440" w:lineRule="exact"/>
        <w:ind w:firstLine="480" w:firstLineChars="200"/>
        <w:rPr>
          <w:rFonts w:ascii="宋体" w:hAnsi="宋体"/>
          <w:sz w:val="24"/>
        </w:rPr>
      </w:pPr>
      <w:r>
        <w:rPr>
          <w:rFonts w:hint="eastAsia" w:ascii="宋体" w:hAnsi="宋体"/>
          <w:sz w:val="24"/>
        </w:rPr>
        <w:t>3.4.2澄清、说明和补正不得改变</w:t>
      </w:r>
      <w:r>
        <w:rPr>
          <w:rFonts w:hint="eastAsia" w:ascii="宋体" w:hAnsi="宋体"/>
          <w:sz w:val="24"/>
          <w:lang w:eastAsia="zh-CN"/>
        </w:rPr>
        <w:t>响应文件</w:t>
      </w:r>
      <w:r>
        <w:rPr>
          <w:rFonts w:hint="eastAsia" w:ascii="宋体" w:hAnsi="宋体"/>
          <w:sz w:val="24"/>
        </w:rPr>
        <w:t>的实质性内容（算术性错误修正的除外））供应商的澄清、说明和补正属于</w:t>
      </w:r>
      <w:r>
        <w:rPr>
          <w:rFonts w:hint="eastAsia" w:ascii="宋体" w:hAnsi="宋体"/>
          <w:sz w:val="24"/>
          <w:lang w:eastAsia="zh-CN"/>
        </w:rPr>
        <w:t>响应文件</w:t>
      </w:r>
      <w:r>
        <w:rPr>
          <w:rFonts w:hint="eastAsia" w:ascii="宋体" w:hAnsi="宋体"/>
          <w:sz w:val="24"/>
        </w:rPr>
        <w:t>的组成部分。</w:t>
      </w:r>
    </w:p>
    <w:p w14:paraId="36F16569">
      <w:pPr>
        <w:spacing w:line="440" w:lineRule="exact"/>
        <w:ind w:firstLine="480" w:firstLineChars="200"/>
        <w:rPr>
          <w:rFonts w:ascii="宋体" w:hAnsi="宋体"/>
          <w:sz w:val="24"/>
        </w:rPr>
      </w:pPr>
      <w:r>
        <w:rPr>
          <w:rFonts w:hint="eastAsia" w:ascii="宋体" w:hAnsi="宋体"/>
          <w:sz w:val="24"/>
        </w:rPr>
        <w:t>3.4.3评标委员会对</w:t>
      </w:r>
      <w:r>
        <w:rPr>
          <w:rFonts w:hint="eastAsia" w:ascii="宋体" w:hAnsi="宋体"/>
          <w:bCs/>
          <w:sz w:val="24"/>
          <w:szCs w:val="24"/>
        </w:rPr>
        <w:t>供应商</w:t>
      </w:r>
      <w:r>
        <w:rPr>
          <w:rFonts w:hint="eastAsia" w:ascii="宋体" w:hAnsi="宋体"/>
          <w:sz w:val="24"/>
        </w:rPr>
        <w:t>提交的澄清、说明或补正有疑问的，可以要求</w:t>
      </w:r>
      <w:r>
        <w:rPr>
          <w:rFonts w:hint="eastAsia" w:ascii="宋体" w:hAnsi="宋体"/>
          <w:bCs/>
          <w:sz w:val="24"/>
          <w:szCs w:val="24"/>
        </w:rPr>
        <w:t>供应商</w:t>
      </w:r>
      <w:r>
        <w:rPr>
          <w:rFonts w:hint="eastAsia" w:ascii="宋体" w:hAnsi="宋体"/>
          <w:sz w:val="24"/>
        </w:rPr>
        <w:t>进一步澄清、说明或补正，直至满足评标委员会的要求。</w:t>
      </w:r>
    </w:p>
    <w:p w14:paraId="7D54B700">
      <w:pPr>
        <w:spacing w:line="440" w:lineRule="exact"/>
        <w:ind w:firstLine="482" w:firstLineChars="200"/>
        <w:rPr>
          <w:rFonts w:ascii="宋体" w:hAnsi="宋体"/>
          <w:b/>
          <w:sz w:val="24"/>
        </w:rPr>
      </w:pPr>
      <w:r>
        <w:rPr>
          <w:rFonts w:hint="eastAsia" w:ascii="宋体" w:hAnsi="宋体"/>
          <w:b/>
          <w:sz w:val="24"/>
        </w:rPr>
        <w:t>3.5供应商的最终得分</w:t>
      </w:r>
    </w:p>
    <w:p w14:paraId="31A7AEA6">
      <w:pPr>
        <w:numPr>
          <w:ilvl w:val="0"/>
          <w:numId w:val="17"/>
        </w:numPr>
        <w:spacing w:line="440" w:lineRule="exact"/>
        <w:ind w:firstLine="480" w:firstLineChars="200"/>
        <w:rPr>
          <w:rFonts w:hint="eastAsia" w:ascii="宋体" w:hAnsi="宋体"/>
          <w:sz w:val="24"/>
        </w:rPr>
      </w:pPr>
      <w:r>
        <w:rPr>
          <w:rFonts w:hint="eastAsia" w:ascii="宋体" w:hAnsi="宋体"/>
          <w:sz w:val="24"/>
        </w:rPr>
        <w:t>评标委员会完成对技术标、商务标和综合标的汇总后，取平均值作为</w:t>
      </w:r>
      <w:r>
        <w:rPr>
          <w:rFonts w:hint="eastAsia" w:ascii="宋体" w:hAnsi="宋体"/>
          <w:bCs/>
          <w:sz w:val="24"/>
          <w:szCs w:val="24"/>
        </w:rPr>
        <w:t>供应商</w:t>
      </w:r>
      <w:r>
        <w:rPr>
          <w:rFonts w:hint="eastAsia" w:ascii="宋体" w:hAnsi="宋体"/>
          <w:sz w:val="24"/>
        </w:rPr>
        <w:t>最终得分。</w:t>
      </w:r>
    </w:p>
    <w:p w14:paraId="3CD16034">
      <w:pPr>
        <w:numPr>
          <w:ilvl w:val="0"/>
          <w:numId w:val="0"/>
        </w:numPr>
        <w:spacing w:line="440" w:lineRule="exact"/>
        <w:ind w:firstLine="480" w:firstLineChars="200"/>
        <w:rPr>
          <w:rFonts w:ascii="宋体" w:hAnsi="宋体"/>
          <w:sz w:val="24"/>
        </w:rPr>
      </w:pPr>
      <w:r>
        <w:rPr>
          <w:rFonts w:hint="eastAsia" w:ascii="宋体" w:hAnsi="宋体"/>
          <w:sz w:val="24"/>
        </w:rPr>
        <w:t>（2）计算分值均保留两位小数。</w:t>
      </w:r>
    </w:p>
    <w:p w14:paraId="3860B08A">
      <w:pPr>
        <w:spacing w:line="440" w:lineRule="exact"/>
        <w:ind w:firstLine="482" w:firstLineChars="200"/>
        <w:rPr>
          <w:rFonts w:ascii="宋体" w:hAnsi="宋体"/>
          <w:b/>
          <w:sz w:val="24"/>
        </w:rPr>
      </w:pPr>
      <w:r>
        <w:rPr>
          <w:rFonts w:hint="eastAsia" w:ascii="宋体" w:hAnsi="宋体"/>
          <w:b/>
          <w:sz w:val="24"/>
        </w:rPr>
        <w:t>3.6评标结果</w:t>
      </w:r>
    </w:p>
    <w:p w14:paraId="08299AE1">
      <w:pPr>
        <w:spacing w:line="440" w:lineRule="exact"/>
        <w:ind w:firstLine="480" w:firstLineChars="200"/>
        <w:rPr>
          <w:rFonts w:ascii="宋体" w:hAnsi="宋体"/>
          <w:sz w:val="24"/>
        </w:rPr>
      </w:pPr>
      <w:r>
        <w:rPr>
          <w:rFonts w:hint="eastAsia" w:ascii="宋体" w:hAnsi="宋体"/>
          <w:sz w:val="24"/>
        </w:rPr>
        <w:t>3.6.1除第二章“供应商须知”前附表授权直接确定中标人外，评标委员会按照综合得分由高到低的顺序推荐中标候选人</w:t>
      </w:r>
      <w:r>
        <w:rPr>
          <w:rFonts w:hint="eastAsia" w:ascii="宋体" w:hAnsi="宋体" w:cs="宋体"/>
          <w:color w:val="auto"/>
          <w:sz w:val="24"/>
          <w:szCs w:val="24"/>
          <w:highlight w:val="none"/>
        </w:rPr>
        <w:t>，本次</w:t>
      </w:r>
      <w:r>
        <w:rPr>
          <w:rFonts w:hint="eastAsia" w:ascii="宋体" w:hAnsi="宋体" w:cs="宋体"/>
          <w:color w:val="auto"/>
          <w:sz w:val="24"/>
          <w:szCs w:val="24"/>
          <w:highlight w:val="none"/>
          <w:lang w:eastAsia="zh-CN"/>
        </w:rPr>
        <w:t>征集</w:t>
      </w:r>
      <w:r>
        <w:rPr>
          <w:rFonts w:hint="eastAsia" w:ascii="宋体" w:hAnsi="宋体" w:cs="宋体"/>
          <w:color w:val="auto"/>
          <w:sz w:val="24"/>
          <w:szCs w:val="24"/>
          <w:highlight w:val="none"/>
        </w:rPr>
        <w:t>活动为</w:t>
      </w:r>
      <w:r>
        <w:rPr>
          <w:rFonts w:hint="eastAsia" w:ascii="宋体" w:hAnsi="宋体" w:cs="宋体"/>
          <w:color w:val="auto"/>
          <w:sz w:val="24"/>
          <w:szCs w:val="24"/>
          <w:highlight w:val="none"/>
          <w:lang w:eastAsia="zh-CN"/>
        </w:rPr>
        <w:t>选定</w:t>
      </w:r>
      <w:r>
        <w:rPr>
          <w:rFonts w:hint="eastAsia" w:ascii="宋体" w:hAnsi="宋体" w:cs="宋体"/>
          <w:color w:val="auto"/>
          <w:sz w:val="24"/>
          <w:szCs w:val="24"/>
          <w:highlight w:val="none"/>
        </w:rPr>
        <w:t>第一阶段供应商，</w:t>
      </w:r>
      <w:r>
        <w:rPr>
          <w:rFonts w:hint="eastAsia" w:ascii="宋体" w:hAnsi="宋体" w:cs="宋体"/>
          <w:color w:val="auto"/>
          <w:sz w:val="24"/>
          <w:szCs w:val="24"/>
          <w:highlight w:val="none"/>
          <w:lang w:val="en-US" w:eastAsia="zh-CN"/>
        </w:rPr>
        <w:t>提交响应文件和符合资格条件、实质性要求的供应商均不得少于12家，最终推荐中标候选人为10家</w:t>
      </w:r>
      <w:r>
        <w:rPr>
          <w:rFonts w:hint="eastAsia" w:ascii="宋体" w:hAnsi="宋体" w:cs="_5b8b_4f53"/>
          <w:color w:val="auto"/>
          <w:sz w:val="24"/>
          <w:szCs w:val="24"/>
          <w:highlight w:val="none"/>
          <w:lang w:eastAsia="zh-CN"/>
        </w:rPr>
        <w:t>，</w:t>
      </w:r>
      <w:r>
        <w:rPr>
          <w:rFonts w:hint="eastAsia" w:ascii="宋体" w:hAnsi="宋体" w:cs="宋体"/>
          <w:color w:val="auto"/>
          <w:sz w:val="24"/>
          <w:szCs w:val="24"/>
        </w:rPr>
        <w:t>并向</w:t>
      </w:r>
      <w:r>
        <w:rPr>
          <w:rFonts w:hint="eastAsia" w:ascii="宋体" w:hAnsi="宋体" w:cs="宋体"/>
          <w:color w:val="auto"/>
          <w:sz w:val="24"/>
          <w:szCs w:val="24"/>
          <w:lang w:val="en-US" w:eastAsia="zh-CN"/>
        </w:rPr>
        <w:t>采购人</w:t>
      </w:r>
      <w:r>
        <w:rPr>
          <w:rFonts w:hint="eastAsia" w:ascii="宋体" w:hAnsi="宋体" w:cs="宋体"/>
          <w:color w:val="auto"/>
          <w:sz w:val="24"/>
          <w:szCs w:val="24"/>
        </w:rPr>
        <w:t>提供书面评审报告</w:t>
      </w:r>
      <w:r>
        <w:rPr>
          <w:rFonts w:hint="eastAsia" w:ascii="宋体" w:hAnsi="宋体"/>
          <w:color w:val="auto"/>
          <w:sz w:val="24"/>
        </w:rPr>
        <w:t>。综合得分相等时，以技术部分得分高的优先；</w:t>
      </w:r>
      <w:r>
        <w:rPr>
          <w:rFonts w:hint="eastAsia" w:ascii="宋体" w:hAnsi="宋体"/>
          <w:sz w:val="24"/>
        </w:rPr>
        <w:t>技术部分</w:t>
      </w:r>
      <w:r>
        <w:rPr>
          <w:rFonts w:hint="eastAsia" w:ascii="宋体" w:hAnsi="宋体"/>
          <w:sz w:val="24"/>
          <w:lang w:val="en-US" w:eastAsia="zh-CN"/>
        </w:rPr>
        <w:t>得分</w:t>
      </w:r>
      <w:r>
        <w:rPr>
          <w:rFonts w:hint="eastAsia" w:ascii="宋体" w:hAnsi="宋体"/>
          <w:sz w:val="24"/>
        </w:rPr>
        <w:t>也相等的，由评标委员会以记名投票的方式，按少数服从多数的原则确定排名。</w:t>
      </w:r>
    </w:p>
    <w:p w14:paraId="6540AB35">
      <w:pPr>
        <w:spacing w:line="440" w:lineRule="exact"/>
        <w:ind w:firstLine="480" w:firstLineChars="200"/>
        <w:rPr>
          <w:rFonts w:ascii="宋体" w:hAnsi="宋体"/>
          <w:sz w:val="24"/>
        </w:rPr>
      </w:pPr>
      <w:r>
        <w:rPr>
          <w:rFonts w:hint="eastAsia" w:ascii="宋体" w:hAnsi="宋体"/>
          <w:sz w:val="24"/>
        </w:rPr>
        <w:t>3.6.2评标委员会完成评标后，应当向采购人提交书面评标报告。</w:t>
      </w:r>
      <w:r>
        <w:rPr>
          <w:rFonts w:ascii="宋体" w:hAnsi="宋体"/>
          <w:sz w:val="24"/>
        </w:rPr>
        <w:br w:type="page"/>
      </w:r>
    </w:p>
    <w:p w14:paraId="7D3B6488">
      <w:pPr>
        <w:rPr>
          <w:b/>
          <w:bCs/>
          <w:sz w:val="28"/>
          <w:szCs w:val="28"/>
        </w:rPr>
      </w:pPr>
      <w:r>
        <w:rPr>
          <w:rFonts w:hint="eastAsia"/>
          <w:b/>
          <w:bCs/>
          <w:sz w:val="28"/>
          <w:szCs w:val="28"/>
        </w:rPr>
        <w:t>附表一：资格审查表</w:t>
      </w:r>
    </w:p>
    <w:p w14:paraId="5E06DE54">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供应商须在开标前将如下所有原件的扫描件制作到电子</w:t>
      </w:r>
      <w:r>
        <w:rPr>
          <w:rFonts w:hint="eastAsia" w:ascii="宋体" w:hAnsi="宋体"/>
          <w:sz w:val="24"/>
          <w:szCs w:val="24"/>
          <w:lang w:eastAsia="zh-CN"/>
        </w:rPr>
        <w:t>响应文件</w:t>
      </w:r>
      <w:r>
        <w:rPr>
          <w:rFonts w:hint="eastAsia" w:ascii="宋体" w:hAnsi="宋体"/>
          <w:sz w:val="24"/>
          <w:szCs w:val="24"/>
        </w:rPr>
        <w:t>中，同时完善三门峡市公共资源交易主体信息库</w:t>
      </w:r>
      <w:r>
        <w:rPr>
          <w:rFonts w:hint="eastAsia" w:ascii="宋体" w:hAnsi="宋体"/>
          <w:sz w:val="24"/>
          <w:szCs w:val="24"/>
          <w:lang w:eastAsia="zh-CN"/>
        </w:rPr>
        <w:t>。</w:t>
      </w:r>
    </w:p>
    <w:tbl>
      <w:tblPr>
        <w:tblStyle w:val="48"/>
        <w:tblpPr w:leftFromText="180" w:rightFromText="180" w:vertAnchor="text" w:horzAnchor="page" w:tblpX="1257" w:tblpY="302"/>
        <w:tblOverlap w:val="never"/>
        <w:tblW w:w="92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7"/>
        <w:gridCol w:w="6240"/>
        <w:gridCol w:w="2143"/>
      </w:tblGrid>
      <w:tr w14:paraId="4D5478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2" w:hRule="atLeast"/>
          <w:tblHeader/>
        </w:trPr>
        <w:tc>
          <w:tcPr>
            <w:tcW w:w="897" w:type="dxa"/>
            <w:tcBorders>
              <w:top w:val="single" w:color="auto" w:sz="2" w:space="0"/>
              <w:left w:val="single" w:color="auto" w:sz="2" w:space="0"/>
              <w:bottom w:val="single" w:color="auto" w:sz="2" w:space="0"/>
              <w:right w:val="single" w:color="auto" w:sz="2" w:space="0"/>
            </w:tcBorders>
            <w:vAlign w:val="center"/>
          </w:tcPr>
          <w:p w14:paraId="1F1466D0">
            <w:pPr>
              <w:jc w:val="center"/>
              <w:rPr>
                <w:rFonts w:ascii="宋体" w:hAnsi="宋体"/>
                <w:b/>
                <w:color w:val="000000"/>
                <w:sz w:val="24"/>
              </w:rPr>
            </w:pPr>
            <w:bookmarkStart w:id="37" w:name="_Toc367029159"/>
            <w:bookmarkStart w:id="38" w:name="_Toc380755758"/>
            <w:r>
              <w:rPr>
                <w:rFonts w:hint="eastAsia" w:ascii="宋体" w:hAnsi="宋体"/>
                <w:b/>
                <w:color w:val="000000"/>
                <w:sz w:val="24"/>
              </w:rPr>
              <w:t>序号</w:t>
            </w:r>
          </w:p>
        </w:tc>
        <w:tc>
          <w:tcPr>
            <w:tcW w:w="6240" w:type="dxa"/>
            <w:tcBorders>
              <w:top w:val="single" w:color="auto" w:sz="2" w:space="0"/>
              <w:left w:val="single" w:color="auto" w:sz="2" w:space="0"/>
              <w:bottom w:val="single" w:color="auto" w:sz="2" w:space="0"/>
              <w:right w:val="single" w:color="auto" w:sz="2" w:space="0"/>
            </w:tcBorders>
            <w:vAlign w:val="center"/>
          </w:tcPr>
          <w:p w14:paraId="0249028F">
            <w:pPr>
              <w:jc w:val="center"/>
              <w:rPr>
                <w:rFonts w:hint="default" w:eastAsia="宋体"/>
                <w:b/>
                <w:color w:val="000000"/>
                <w:sz w:val="24"/>
                <w:lang w:val="en-US" w:eastAsia="zh-CN"/>
              </w:rPr>
            </w:pPr>
            <w:r>
              <w:rPr>
                <w:rFonts w:hint="eastAsia"/>
                <w:b/>
                <w:color w:val="000000"/>
                <w:sz w:val="24"/>
                <w:lang w:val="en-US" w:eastAsia="zh-CN"/>
              </w:rPr>
              <w:t>评审项目</w:t>
            </w:r>
          </w:p>
        </w:tc>
        <w:tc>
          <w:tcPr>
            <w:tcW w:w="2143" w:type="dxa"/>
            <w:tcBorders>
              <w:top w:val="single" w:color="auto" w:sz="2" w:space="0"/>
              <w:left w:val="single" w:color="auto" w:sz="2" w:space="0"/>
              <w:bottom w:val="single" w:color="auto" w:sz="2" w:space="0"/>
              <w:right w:val="single" w:color="auto" w:sz="2" w:space="0"/>
            </w:tcBorders>
            <w:vAlign w:val="center"/>
          </w:tcPr>
          <w:p w14:paraId="4042586E">
            <w:pPr>
              <w:jc w:val="center"/>
              <w:rPr>
                <w:rFonts w:hint="eastAsia" w:eastAsia="宋体"/>
                <w:b/>
                <w:color w:val="000000"/>
                <w:sz w:val="24"/>
                <w:lang w:eastAsia="zh-CN"/>
              </w:rPr>
            </w:pPr>
            <w:r>
              <w:rPr>
                <w:rFonts w:hint="eastAsia"/>
                <w:b/>
                <w:color w:val="000000"/>
                <w:sz w:val="24"/>
                <w:lang w:val="en-US" w:eastAsia="zh-CN"/>
              </w:rPr>
              <w:t>评审因素</w:t>
            </w:r>
          </w:p>
        </w:tc>
      </w:tr>
      <w:tr w14:paraId="4706D0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897" w:type="dxa"/>
            <w:tcBorders>
              <w:top w:val="single" w:color="auto" w:sz="2" w:space="0"/>
              <w:left w:val="single" w:color="auto" w:sz="2" w:space="0"/>
              <w:bottom w:val="single" w:color="auto" w:sz="2" w:space="0"/>
              <w:right w:val="single" w:color="auto" w:sz="2" w:space="0"/>
            </w:tcBorders>
            <w:vAlign w:val="center"/>
          </w:tcPr>
          <w:p w14:paraId="14075F3F">
            <w:pPr>
              <w:jc w:val="center"/>
              <w:rPr>
                <w:rFonts w:hint="eastAsia" w:ascii="宋体" w:hAnsi="宋体" w:eastAsia="宋体" w:cs="宋体"/>
                <w:sz w:val="24"/>
                <w:szCs w:val="24"/>
              </w:rPr>
            </w:pPr>
            <w:r>
              <w:rPr>
                <w:rFonts w:hint="eastAsia" w:ascii="宋体" w:hAnsi="宋体" w:eastAsia="宋体" w:cs="宋体"/>
                <w:sz w:val="24"/>
                <w:szCs w:val="24"/>
              </w:rPr>
              <w:t>1</w:t>
            </w:r>
          </w:p>
        </w:tc>
        <w:tc>
          <w:tcPr>
            <w:tcW w:w="6240" w:type="dxa"/>
            <w:tcBorders>
              <w:top w:val="single" w:color="auto" w:sz="2" w:space="0"/>
              <w:left w:val="single" w:color="auto" w:sz="2" w:space="0"/>
              <w:bottom w:val="single" w:color="auto" w:sz="2" w:space="0"/>
              <w:right w:val="single" w:color="auto" w:sz="2" w:space="0"/>
            </w:tcBorders>
            <w:vAlign w:val="center"/>
          </w:tcPr>
          <w:p w14:paraId="325024F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供应商具有</w:t>
            </w:r>
            <w:r>
              <w:rPr>
                <w:rFonts w:hint="eastAsia" w:ascii="宋体" w:hAnsi="宋体" w:eastAsia="宋体" w:cs="宋体"/>
                <w:bCs/>
                <w:sz w:val="24"/>
                <w:szCs w:val="24"/>
              </w:rPr>
              <w:t>独立法人</w:t>
            </w:r>
            <w:r>
              <w:rPr>
                <w:rFonts w:hint="eastAsia" w:ascii="宋体" w:hAnsi="宋体" w:eastAsia="宋体" w:cs="宋体"/>
                <w:bCs/>
                <w:sz w:val="24"/>
                <w:szCs w:val="24"/>
                <w:lang w:val="en-US" w:eastAsia="zh-CN"/>
              </w:rPr>
              <w:t>资格</w:t>
            </w:r>
            <w:r>
              <w:rPr>
                <w:rFonts w:hint="eastAsia" w:ascii="宋体" w:hAnsi="宋体" w:eastAsia="宋体" w:cs="宋体"/>
                <w:bCs/>
                <w:sz w:val="24"/>
                <w:szCs w:val="24"/>
              </w:rPr>
              <w:t>，具有有效的</w:t>
            </w:r>
            <w:r>
              <w:rPr>
                <w:rFonts w:hint="eastAsia" w:ascii="宋体" w:hAnsi="宋体" w:eastAsia="宋体" w:cs="宋体"/>
                <w:bCs/>
                <w:sz w:val="24"/>
                <w:szCs w:val="24"/>
                <w:lang w:val="en-US" w:eastAsia="zh-CN"/>
              </w:rPr>
              <w:t>企业法人</w:t>
            </w:r>
            <w:r>
              <w:rPr>
                <w:rFonts w:hint="eastAsia" w:ascii="宋体" w:hAnsi="宋体" w:eastAsia="宋体" w:cs="宋体"/>
                <w:bCs/>
                <w:sz w:val="24"/>
                <w:szCs w:val="24"/>
              </w:rPr>
              <w:t>营业执照；</w:t>
            </w:r>
          </w:p>
        </w:tc>
        <w:tc>
          <w:tcPr>
            <w:tcW w:w="2143" w:type="dxa"/>
            <w:tcBorders>
              <w:top w:val="single" w:color="auto" w:sz="2" w:space="0"/>
              <w:left w:val="single" w:color="auto" w:sz="2" w:space="0"/>
              <w:bottom w:val="single" w:color="auto" w:sz="2" w:space="0"/>
              <w:right w:val="single" w:color="auto" w:sz="2" w:space="0"/>
            </w:tcBorders>
            <w:vAlign w:val="center"/>
          </w:tcPr>
          <w:p w14:paraId="0F0DCB08">
            <w:pPr>
              <w:tabs>
                <w:tab w:val="left" w:pos="735"/>
              </w:tabs>
              <w:jc w:val="center"/>
              <w:rPr>
                <w:rFonts w:hint="eastAsia" w:ascii="宋体" w:hAnsi="宋体" w:eastAsia="宋体" w:cs="宋体"/>
                <w:color w:val="000000"/>
                <w:sz w:val="24"/>
                <w:lang w:val="en-US"/>
              </w:rPr>
            </w:pPr>
            <w:r>
              <w:rPr>
                <w:rFonts w:hint="eastAsia" w:ascii="宋体" w:hAnsi="宋体" w:eastAsia="宋体" w:cs="宋体"/>
                <w:sz w:val="24"/>
                <w:szCs w:val="24"/>
                <w:lang w:val="en-US" w:eastAsia="zh-CN"/>
              </w:rPr>
              <w:t>提供</w:t>
            </w:r>
            <w:r>
              <w:rPr>
                <w:rFonts w:hint="eastAsia" w:ascii="宋体" w:hAnsi="宋体" w:eastAsia="宋体" w:cs="宋体"/>
                <w:color w:val="000000"/>
                <w:sz w:val="24"/>
              </w:rPr>
              <w:t>营业执照</w:t>
            </w:r>
          </w:p>
        </w:tc>
      </w:tr>
      <w:tr w14:paraId="47AC7D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897" w:type="dxa"/>
            <w:tcBorders>
              <w:top w:val="single" w:color="auto" w:sz="2" w:space="0"/>
              <w:left w:val="single" w:color="auto" w:sz="2" w:space="0"/>
              <w:bottom w:val="single" w:color="auto" w:sz="2" w:space="0"/>
              <w:right w:val="single" w:color="auto" w:sz="2" w:space="0"/>
            </w:tcBorders>
            <w:vAlign w:val="center"/>
          </w:tcPr>
          <w:p w14:paraId="34BF3195">
            <w:pPr>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6240" w:type="dxa"/>
            <w:tcBorders>
              <w:top w:val="single" w:color="auto" w:sz="2" w:space="0"/>
              <w:left w:val="single" w:color="auto" w:sz="2" w:space="0"/>
              <w:bottom w:val="single" w:color="auto" w:sz="2" w:space="0"/>
              <w:right w:val="single" w:color="auto" w:sz="2" w:space="0"/>
            </w:tcBorders>
            <w:vAlign w:val="center"/>
          </w:tcPr>
          <w:p w14:paraId="318E85F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bCs/>
                <w:sz w:val="24"/>
                <w:szCs w:val="24"/>
                <w:lang w:val="en-US" w:eastAsia="zh-CN"/>
              </w:rPr>
              <w:t>供应商具有履行合同所必须的设备、人员和专业技术能力；（承诺书格式自拟）</w:t>
            </w:r>
            <w:r>
              <w:rPr>
                <w:rFonts w:hint="eastAsia" w:ascii="宋体" w:hAnsi="宋体" w:eastAsia="宋体" w:cs="宋体"/>
                <w:bCs/>
                <w:sz w:val="24"/>
                <w:szCs w:val="24"/>
              </w:rPr>
              <w:t>；</w:t>
            </w:r>
          </w:p>
        </w:tc>
        <w:tc>
          <w:tcPr>
            <w:tcW w:w="2143" w:type="dxa"/>
            <w:tcBorders>
              <w:top w:val="single" w:color="auto" w:sz="2" w:space="0"/>
              <w:left w:val="single" w:color="auto" w:sz="2" w:space="0"/>
              <w:bottom w:val="single" w:color="auto" w:sz="2" w:space="0"/>
              <w:right w:val="single" w:color="auto" w:sz="2" w:space="0"/>
            </w:tcBorders>
            <w:vAlign w:val="center"/>
          </w:tcPr>
          <w:p w14:paraId="3C74AB56">
            <w:pPr>
              <w:tabs>
                <w:tab w:val="left" w:pos="735"/>
              </w:tabs>
              <w:jc w:val="center"/>
              <w:rPr>
                <w:rFonts w:hint="eastAsia" w:ascii="宋体" w:hAnsi="宋体" w:eastAsia="宋体" w:cs="宋体"/>
                <w:color w:val="000000"/>
                <w:sz w:val="24"/>
              </w:rPr>
            </w:pPr>
            <w:r>
              <w:rPr>
                <w:rFonts w:hint="eastAsia" w:ascii="宋体" w:hAnsi="宋体" w:eastAsia="宋体" w:cs="宋体"/>
                <w:bCs/>
                <w:sz w:val="24"/>
                <w:szCs w:val="24"/>
                <w:lang w:val="en-US" w:eastAsia="zh-CN"/>
              </w:rPr>
              <w:t>提供证明资料</w:t>
            </w:r>
          </w:p>
        </w:tc>
      </w:tr>
      <w:tr w14:paraId="3A747B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897" w:type="dxa"/>
            <w:tcBorders>
              <w:top w:val="single" w:color="auto" w:sz="2" w:space="0"/>
              <w:left w:val="single" w:color="auto" w:sz="2" w:space="0"/>
              <w:bottom w:val="single" w:color="auto" w:sz="2" w:space="0"/>
              <w:right w:val="single" w:color="auto" w:sz="2" w:space="0"/>
            </w:tcBorders>
            <w:vAlign w:val="center"/>
          </w:tcPr>
          <w:p w14:paraId="3121C878">
            <w:pPr>
              <w:jc w:val="center"/>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6240" w:type="dxa"/>
            <w:tcBorders>
              <w:top w:val="single" w:color="auto" w:sz="2" w:space="0"/>
              <w:left w:val="single" w:color="auto" w:sz="2" w:space="0"/>
              <w:bottom w:val="single" w:color="auto" w:sz="2" w:space="0"/>
              <w:right w:val="single" w:color="auto" w:sz="2" w:space="0"/>
            </w:tcBorders>
            <w:vAlign w:val="center"/>
          </w:tcPr>
          <w:p w14:paraId="3E9CD5C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4"/>
                <w:szCs w:val="24"/>
              </w:rPr>
            </w:pPr>
            <w:r>
              <w:rPr>
                <w:rFonts w:hint="eastAsia" w:ascii="宋体" w:hAnsi="宋体" w:eastAsia="宋体" w:cs="宋体"/>
                <w:bCs/>
                <w:color w:val="auto"/>
                <w:sz w:val="24"/>
                <w:szCs w:val="24"/>
                <w:lang w:eastAsia="zh-CN"/>
              </w:rPr>
              <w:t>拟派</w:t>
            </w:r>
            <w:r>
              <w:rPr>
                <w:rFonts w:hint="eastAsia" w:ascii="宋体" w:hAnsi="宋体" w:eastAsia="宋体" w:cs="宋体"/>
                <w:bCs/>
                <w:color w:val="auto"/>
                <w:sz w:val="24"/>
                <w:szCs w:val="24"/>
                <w:lang w:val="en-US" w:eastAsia="zh-CN"/>
              </w:rPr>
              <w:t>项目</w:t>
            </w:r>
            <w:r>
              <w:rPr>
                <w:rFonts w:hint="eastAsia" w:ascii="宋体" w:hAnsi="宋体" w:eastAsia="宋体" w:cs="宋体"/>
                <w:bCs/>
                <w:color w:val="auto"/>
                <w:sz w:val="24"/>
                <w:szCs w:val="24"/>
                <w:lang w:eastAsia="zh-CN"/>
              </w:rPr>
              <w:t>负责人具有</w:t>
            </w:r>
            <w:r>
              <w:rPr>
                <w:rFonts w:hint="eastAsia" w:ascii="宋体" w:hAnsi="宋体" w:cs="宋体"/>
                <w:bCs/>
                <w:color w:val="auto"/>
                <w:sz w:val="24"/>
                <w:szCs w:val="24"/>
                <w:lang w:val="en-US" w:eastAsia="zh-CN"/>
              </w:rPr>
              <w:t>国家一级注册造价工程师资格证书</w:t>
            </w:r>
            <w:r>
              <w:rPr>
                <w:rFonts w:hint="eastAsia" w:ascii="宋体" w:hAnsi="宋体" w:eastAsia="宋体" w:cs="宋体"/>
                <w:bCs/>
                <w:color w:val="auto"/>
                <w:sz w:val="24"/>
                <w:szCs w:val="24"/>
                <w:lang w:eastAsia="zh-CN"/>
              </w:rPr>
              <w:t>，</w:t>
            </w:r>
            <w:r>
              <w:rPr>
                <w:rFonts w:hint="eastAsia" w:ascii="宋体" w:hAnsi="宋体" w:eastAsia="宋体" w:cs="宋体"/>
                <w:color w:val="auto"/>
                <w:sz w:val="24"/>
                <w:szCs w:val="24"/>
              </w:rPr>
              <w:t>且同时具有中级及以上职称（需提供项目负责人近</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个月社保缴纳证明，如果为新成立的公司，不足</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个月，从成立之日起算起）</w:t>
            </w:r>
            <w:r>
              <w:rPr>
                <w:rFonts w:hint="eastAsia" w:ascii="宋体" w:hAnsi="宋体" w:eastAsia="宋体" w:cs="宋体"/>
                <w:color w:val="auto"/>
                <w:sz w:val="24"/>
                <w:szCs w:val="24"/>
                <w:lang w:eastAsia="zh-CN"/>
              </w:rPr>
              <w:t>；</w:t>
            </w:r>
          </w:p>
        </w:tc>
        <w:tc>
          <w:tcPr>
            <w:tcW w:w="2143" w:type="dxa"/>
            <w:tcBorders>
              <w:top w:val="single" w:color="auto" w:sz="2" w:space="0"/>
              <w:left w:val="single" w:color="auto" w:sz="2" w:space="0"/>
              <w:bottom w:val="single" w:color="auto" w:sz="2" w:space="0"/>
              <w:right w:val="single" w:color="auto" w:sz="2" w:space="0"/>
            </w:tcBorders>
            <w:vAlign w:val="center"/>
          </w:tcPr>
          <w:p w14:paraId="273A412F">
            <w:pPr>
              <w:tabs>
                <w:tab w:val="left" w:pos="735"/>
              </w:tabs>
              <w:jc w:val="center"/>
              <w:rPr>
                <w:rFonts w:hint="eastAsia" w:ascii="宋体" w:hAnsi="宋体" w:eastAsia="宋体" w:cs="宋体"/>
                <w:color w:val="000000"/>
                <w:sz w:val="24"/>
                <w:lang w:val="en-US" w:eastAsia="zh-CN"/>
              </w:rPr>
            </w:pPr>
            <w:r>
              <w:rPr>
                <w:rFonts w:hint="eastAsia" w:ascii="宋体" w:hAnsi="宋体" w:eastAsia="宋体" w:cs="宋体"/>
                <w:bCs/>
                <w:sz w:val="24"/>
                <w:szCs w:val="24"/>
                <w:lang w:val="en-US" w:eastAsia="zh-CN"/>
              </w:rPr>
              <w:t>提供证明资料</w:t>
            </w:r>
          </w:p>
        </w:tc>
      </w:tr>
      <w:tr w14:paraId="1CF1EB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897" w:type="dxa"/>
            <w:tcBorders>
              <w:top w:val="single" w:color="auto" w:sz="4" w:space="0"/>
              <w:left w:val="single" w:color="auto" w:sz="2" w:space="0"/>
              <w:bottom w:val="single" w:color="auto" w:sz="2" w:space="0"/>
              <w:right w:val="single" w:color="auto" w:sz="2" w:space="0"/>
            </w:tcBorders>
            <w:vAlign w:val="center"/>
          </w:tcPr>
          <w:p w14:paraId="6E28EB6F">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6240" w:type="dxa"/>
            <w:tcBorders>
              <w:top w:val="single" w:color="auto" w:sz="4" w:space="0"/>
              <w:left w:val="single" w:color="auto" w:sz="2" w:space="0"/>
              <w:bottom w:val="single" w:color="auto" w:sz="2" w:space="0"/>
              <w:right w:val="single" w:color="auto" w:sz="2" w:space="0"/>
            </w:tcBorders>
            <w:vAlign w:val="center"/>
          </w:tcPr>
          <w:p w14:paraId="2E29891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4"/>
                <w:szCs w:val="24"/>
              </w:rPr>
            </w:pPr>
            <w:r>
              <w:rPr>
                <w:rFonts w:hint="eastAsia" w:cs="宋体" w:asciiTheme="minorEastAsia" w:hAnsiTheme="minorEastAsia" w:eastAsiaTheme="minorEastAsia"/>
                <w:bCs/>
                <w:sz w:val="24"/>
                <w:szCs w:val="24"/>
                <w:lang w:val="en-US" w:eastAsia="zh-CN"/>
              </w:rPr>
              <w:t>具有良好的商业信誉和健全的财务会计制度，提供2022年以来任意一年经会计师事务所或审计机构出具的年度财务审计报告；公司成立不足一年无审计报告的应附最新的财务报表说明</w:t>
            </w:r>
            <w:r>
              <w:rPr>
                <w:rFonts w:hint="eastAsia" w:cs="宋体" w:asciiTheme="minorEastAsia" w:hAnsiTheme="minorEastAsia" w:eastAsiaTheme="minorEastAsia"/>
                <w:bCs/>
                <w:sz w:val="24"/>
                <w:szCs w:val="24"/>
              </w:rPr>
              <w:t>；</w:t>
            </w:r>
          </w:p>
        </w:tc>
        <w:tc>
          <w:tcPr>
            <w:tcW w:w="2143" w:type="dxa"/>
            <w:tcBorders>
              <w:top w:val="single" w:color="auto" w:sz="4" w:space="0"/>
              <w:left w:val="single" w:color="auto" w:sz="2" w:space="0"/>
              <w:bottom w:val="single" w:color="auto" w:sz="2" w:space="0"/>
              <w:right w:val="single" w:color="auto" w:sz="2" w:space="0"/>
            </w:tcBorders>
            <w:vAlign w:val="center"/>
          </w:tcPr>
          <w:p w14:paraId="080AA22D">
            <w:pPr>
              <w:tabs>
                <w:tab w:val="left" w:pos="735"/>
              </w:tabs>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提供财务审计报告</w:t>
            </w:r>
          </w:p>
        </w:tc>
      </w:tr>
      <w:tr w14:paraId="0C54DD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897" w:type="dxa"/>
            <w:tcBorders>
              <w:top w:val="single" w:color="auto" w:sz="4" w:space="0"/>
              <w:left w:val="single" w:color="auto" w:sz="2" w:space="0"/>
              <w:bottom w:val="single" w:color="auto" w:sz="2" w:space="0"/>
              <w:right w:val="single" w:color="auto" w:sz="2" w:space="0"/>
            </w:tcBorders>
            <w:vAlign w:val="center"/>
          </w:tcPr>
          <w:p w14:paraId="3C7CED6A">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6240" w:type="dxa"/>
            <w:tcBorders>
              <w:top w:val="single" w:color="auto" w:sz="4" w:space="0"/>
              <w:left w:val="single" w:color="auto" w:sz="2" w:space="0"/>
              <w:bottom w:val="single" w:color="auto" w:sz="2" w:space="0"/>
              <w:right w:val="single" w:color="auto" w:sz="2" w:space="0"/>
            </w:tcBorders>
            <w:vAlign w:val="center"/>
          </w:tcPr>
          <w:p w14:paraId="7D776EBE">
            <w:pPr>
              <w:jc w:val="center"/>
              <w:rPr>
                <w:rFonts w:hint="eastAsia" w:ascii="宋体" w:hAnsi="宋体" w:eastAsia="宋体" w:cs="宋体"/>
                <w:bCs/>
                <w:sz w:val="24"/>
                <w:szCs w:val="24"/>
                <w:lang w:val="en-US" w:eastAsia="zh-CN"/>
              </w:rPr>
            </w:pPr>
            <w:r>
              <w:rPr>
                <w:rFonts w:hint="eastAsia" w:cs="宋体" w:asciiTheme="minorEastAsia" w:hAnsiTheme="minorEastAsia" w:eastAsiaTheme="minorEastAsia"/>
                <w:bCs/>
                <w:sz w:val="24"/>
                <w:szCs w:val="24"/>
              </w:rPr>
              <w:t>参加政府采购活动前3年内无行贿犯罪记录、商业贿赂、不正当竞争行为、骗取中标、严重违约及重大工程质量等问题；供应商出具的无行贿犯罪记录在中国裁判文书网自行查询或自行承诺（查询对象：企业、法定代表人)及企业注册地工商部门出具的无商业贿赂和不正当竞争证明，若当地工商部门不出具此证明，供应商</w:t>
            </w:r>
            <w:r>
              <w:rPr>
                <w:rFonts w:hint="eastAsia" w:cs="宋体" w:asciiTheme="minorEastAsia" w:hAnsiTheme="minorEastAsia" w:eastAsiaTheme="minorEastAsia"/>
                <w:bCs/>
                <w:sz w:val="24"/>
                <w:szCs w:val="24"/>
                <w:lang w:val="en-US" w:eastAsia="zh-CN"/>
              </w:rPr>
              <w:t>需</w:t>
            </w:r>
            <w:r>
              <w:rPr>
                <w:rFonts w:hint="eastAsia" w:cs="宋体" w:asciiTheme="minorEastAsia" w:hAnsiTheme="minorEastAsia" w:eastAsiaTheme="minorEastAsia"/>
                <w:bCs/>
                <w:sz w:val="24"/>
                <w:szCs w:val="24"/>
              </w:rPr>
              <w:t>自行承诺无商业贿赂和不正当竞争行为</w:t>
            </w:r>
            <w:r>
              <w:rPr>
                <w:rFonts w:hint="eastAsia" w:ascii="宋体" w:hAnsi="宋体" w:eastAsia="宋体" w:cs="宋体"/>
                <w:bCs/>
                <w:sz w:val="24"/>
                <w:szCs w:val="24"/>
              </w:rPr>
              <w:t>；</w:t>
            </w:r>
          </w:p>
        </w:tc>
        <w:tc>
          <w:tcPr>
            <w:tcW w:w="2143" w:type="dxa"/>
            <w:tcBorders>
              <w:top w:val="single" w:color="auto" w:sz="4" w:space="0"/>
              <w:left w:val="single" w:color="auto" w:sz="2" w:space="0"/>
              <w:bottom w:val="single" w:color="auto" w:sz="2" w:space="0"/>
              <w:right w:val="single" w:color="auto" w:sz="2" w:space="0"/>
            </w:tcBorders>
            <w:vAlign w:val="center"/>
          </w:tcPr>
          <w:p w14:paraId="2054DDFA">
            <w:pPr>
              <w:tabs>
                <w:tab w:val="left" w:pos="735"/>
              </w:tabs>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提供书面声明</w:t>
            </w:r>
          </w:p>
        </w:tc>
      </w:tr>
      <w:tr w14:paraId="315B2A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897" w:type="dxa"/>
            <w:tcBorders>
              <w:top w:val="single" w:color="auto" w:sz="4" w:space="0"/>
              <w:left w:val="single" w:color="auto" w:sz="2" w:space="0"/>
              <w:bottom w:val="single" w:color="auto" w:sz="2" w:space="0"/>
              <w:right w:val="single" w:color="auto" w:sz="2" w:space="0"/>
            </w:tcBorders>
            <w:vAlign w:val="center"/>
          </w:tcPr>
          <w:p w14:paraId="4BA6D418">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6240" w:type="dxa"/>
            <w:tcBorders>
              <w:top w:val="single" w:color="auto" w:sz="4" w:space="0"/>
              <w:left w:val="single" w:color="auto" w:sz="2" w:space="0"/>
              <w:bottom w:val="single" w:color="auto" w:sz="2" w:space="0"/>
              <w:right w:val="single" w:color="auto" w:sz="2" w:space="0"/>
            </w:tcBorders>
            <w:vAlign w:val="center"/>
          </w:tcPr>
          <w:p w14:paraId="179070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Cs/>
                <w:sz w:val="24"/>
                <w:szCs w:val="24"/>
                <w:lang w:eastAsia="zh-CN"/>
              </w:rPr>
              <w:t>供应商未被列入中国执行信息公开</w:t>
            </w:r>
            <w:r>
              <w:rPr>
                <w:rFonts w:hint="eastAsia" w:ascii="宋体" w:hAnsi="宋体" w:eastAsia="宋体" w:cs="宋体"/>
                <w:bCs/>
                <w:sz w:val="24"/>
                <w:szCs w:val="24"/>
                <w:lang w:val="en-US" w:eastAsia="zh-CN"/>
              </w:rPr>
              <w:t>网</w:t>
            </w:r>
            <w:r>
              <w:rPr>
                <w:rFonts w:hint="eastAsia" w:ascii="宋体" w:hAnsi="宋体" w:eastAsia="宋体" w:cs="宋体"/>
                <w:bCs/>
                <w:sz w:val="24"/>
                <w:szCs w:val="24"/>
                <w:lang w:eastAsia="zh-CN"/>
              </w:rPr>
              <w:t>（http://zxgk.court.gov.cn/shixin/）失信被执行人、“信用中国”网站（www.creditchina.gov.cn）重大税收违法失信主体、“中国政府采购网”（http://www.ccgp.gov.cn/）政府采购严重违法失信行为名单，提供网页查询信息截图（查询时间自公告发布之日起至投标截止时间）</w:t>
            </w:r>
            <w:r>
              <w:rPr>
                <w:rFonts w:hint="eastAsia" w:ascii="宋体" w:hAnsi="宋体" w:eastAsia="宋体" w:cs="宋体"/>
                <w:bCs/>
                <w:sz w:val="24"/>
                <w:szCs w:val="24"/>
              </w:rPr>
              <w:t>；</w:t>
            </w:r>
          </w:p>
        </w:tc>
        <w:tc>
          <w:tcPr>
            <w:tcW w:w="2143" w:type="dxa"/>
            <w:tcBorders>
              <w:top w:val="single" w:color="auto" w:sz="4" w:space="0"/>
              <w:left w:val="single" w:color="auto" w:sz="2" w:space="0"/>
              <w:bottom w:val="single" w:color="auto" w:sz="2" w:space="0"/>
              <w:right w:val="single" w:color="auto" w:sz="2" w:space="0"/>
            </w:tcBorders>
            <w:vAlign w:val="center"/>
          </w:tcPr>
          <w:p w14:paraId="063F0531">
            <w:pPr>
              <w:tabs>
                <w:tab w:val="left" w:pos="735"/>
              </w:tabs>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提供信用查询</w:t>
            </w:r>
          </w:p>
        </w:tc>
      </w:tr>
      <w:tr w14:paraId="7DF302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897" w:type="dxa"/>
            <w:tcBorders>
              <w:top w:val="single" w:color="auto" w:sz="4" w:space="0"/>
              <w:left w:val="single" w:color="auto" w:sz="2" w:space="0"/>
              <w:bottom w:val="single" w:color="auto" w:sz="2" w:space="0"/>
              <w:right w:val="single" w:color="auto" w:sz="2" w:space="0"/>
            </w:tcBorders>
            <w:vAlign w:val="center"/>
          </w:tcPr>
          <w:p w14:paraId="5B02847E">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6240" w:type="dxa"/>
            <w:tcBorders>
              <w:top w:val="single" w:color="auto" w:sz="4" w:space="0"/>
              <w:left w:val="single" w:color="auto" w:sz="2" w:space="0"/>
              <w:bottom w:val="single" w:color="auto" w:sz="2" w:space="0"/>
              <w:right w:val="single" w:color="auto" w:sz="2" w:space="0"/>
            </w:tcBorders>
            <w:vAlign w:val="center"/>
          </w:tcPr>
          <w:p w14:paraId="17CC3C44">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8</w:t>
            </w:r>
            <w:r>
              <w:rPr>
                <w:rFonts w:hint="eastAsia" w:ascii="宋体" w:hAnsi="宋体" w:eastAsia="宋体" w:cs="宋体"/>
                <w:bCs/>
                <w:sz w:val="24"/>
                <w:szCs w:val="24"/>
              </w:rPr>
              <w:t>）单位负责人为同一人或者存在控股、管理关系的不同单位，不得同时参加本项目投标（提供加盖</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公章的“国家企业信用信息公示系统”中公示的公司信息、股东或投资人信息）。</w:t>
            </w:r>
          </w:p>
        </w:tc>
        <w:tc>
          <w:tcPr>
            <w:tcW w:w="2143" w:type="dxa"/>
            <w:tcBorders>
              <w:top w:val="single" w:color="auto" w:sz="4" w:space="0"/>
              <w:left w:val="single" w:color="auto" w:sz="2" w:space="0"/>
              <w:bottom w:val="single" w:color="auto" w:sz="2" w:space="0"/>
              <w:right w:val="single" w:color="auto" w:sz="2" w:space="0"/>
            </w:tcBorders>
            <w:vAlign w:val="center"/>
          </w:tcPr>
          <w:p w14:paraId="49CAFA85">
            <w:pPr>
              <w:tabs>
                <w:tab w:val="left" w:pos="735"/>
              </w:tabs>
              <w:jc w:val="center"/>
              <w:rPr>
                <w:rFonts w:hint="eastAsia" w:ascii="宋体" w:hAnsi="宋体" w:eastAsia="宋体" w:cs="宋体"/>
                <w:color w:val="000000"/>
                <w:sz w:val="24"/>
                <w:lang w:val="en-US"/>
              </w:rPr>
            </w:pPr>
            <w:r>
              <w:rPr>
                <w:rFonts w:hint="eastAsia" w:ascii="宋体" w:hAnsi="宋体" w:eastAsia="宋体" w:cs="宋体"/>
                <w:bCs/>
                <w:sz w:val="24"/>
                <w:szCs w:val="24"/>
                <w:lang w:val="en-US" w:eastAsia="zh-CN"/>
              </w:rPr>
              <w:t>提供查询证明</w:t>
            </w:r>
          </w:p>
        </w:tc>
      </w:tr>
    </w:tbl>
    <w:p w14:paraId="084EFF83">
      <w:pPr>
        <w:spacing w:before="120" w:beforeLines="50" w:line="360" w:lineRule="auto"/>
        <w:ind w:firstLine="482" w:firstLineChars="200"/>
        <w:rPr>
          <w:rFonts w:ascii="宋体"/>
          <w:bCs/>
          <w:color w:val="000000"/>
          <w:sz w:val="28"/>
          <w:szCs w:val="28"/>
        </w:rPr>
      </w:pPr>
      <w:r>
        <w:rPr>
          <w:rFonts w:hint="eastAsia" w:ascii="宋体"/>
          <w:b/>
          <w:bCs/>
          <w:color w:val="000000"/>
          <w:sz w:val="24"/>
        </w:rPr>
        <w:t>注：</w:t>
      </w:r>
      <w:r>
        <w:rPr>
          <w:rFonts w:hint="eastAsia" w:ascii="宋体"/>
          <w:b/>
          <w:bCs/>
          <w:color w:val="000000"/>
          <w:sz w:val="24"/>
          <w:lang w:val="en-US" w:eastAsia="zh-CN"/>
        </w:rPr>
        <w:t>开标结束后，由采购人或委托代理机构对供应商的响应文件进行审查</w:t>
      </w:r>
      <w:r>
        <w:rPr>
          <w:rFonts w:hint="eastAsia" w:ascii="宋体"/>
          <w:b/>
          <w:bCs/>
          <w:color w:val="000000"/>
          <w:sz w:val="24"/>
        </w:rPr>
        <w:t>；资格审查不合格的供应商按</w:t>
      </w:r>
      <w:r>
        <w:rPr>
          <w:rFonts w:hint="eastAsia" w:ascii="宋体"/>
          <w:b/>
          <w:bCs/>
          <w:color w:val="000000"/>
          <w:sz w:val="24"/>
          <w:lang w:eastAsia="zh-CN"/>
        </w:rPr>
        <w:t>无效投标</w:t>
      </w:r>
      <w:r>
        <w:rPr>
          <w:rFonts w:hint="eastAsia" w:ascii="宋体"/>
          <w:b/>
          <w:bCs/>
          <w:color w:val="000000"/>
          <w:sz w:val="24"/>
        </w:rPr>
        <w:t>处理，不再进行下一步的评</w:t>
      </w:r>
      <w:r>
        <w:rPr>
          <w:rFonts w:hint="eastAsia" w:ascii="宋体"/>
          <w:b/>
          <w:bCs/>
          <w:color w:val="000000"/>
          <w:sz w:val="24"/>
          <w:lang w:val="en-US" w:eastAsia="zh-CN"/>
        </w:rPr>
        <w:t>审</w:t>
      </w:r>
      <w:r>
        <w:rPr>
          <w:rFonts w:hint="eastAsia" w:ascii="宋体"/>
          <w:b/>
          <w:bCs/>
          <w:color w:val="000000"/>
          <w:sz w:val="24"/>
        </w:rPr>
        <w:t>。</w:t>
      </w:r>
      <w:r>
        <w:rPr>
          <w:rFonts w:ascii="宋体"/>
          <w:bCs/>
          <w:color w:val="000000"/>
          <w:sz w:val="28"/>
          <w:szCs w:val="28"/>
        </w:rPr>
        <w:br w:type="page"/>
      </w:r>
    </w:p>
    <w:p w14:paraId="2DEE9346">
      <w:pPr>
        <w:rPr>
          <w:rFonts w:ascii="宋体"/>
          <w:b/>
          <w:color w:val="000000"/>
          <w:sz w:val="28"/>
          <w:szCs w:val="28"/>
        </w:rPr>
      </w:pPr>
      <w:r>
        <w:rPr>
          <w:rFonts w:hint="eastAsia" w:ascii="宋体"/>
          <w:b/>
          <w:color w:val="000000"/>
          <w:sz w:val="28"/>
          <w:szCs w:val="28"/>
        </w:rPr>
        <w:t>附表二：符合性审查表</w:t>
      </w:r>
    </w:p>
    <w:tbl>
      <w:tblPr>
        <w:tblStyle w:val="48"/>
        <w:tblpPr w:leftFromText="180" w:rightFromText="180" w:vertAnchor="text" w:horzAnchor="page" w:tblpX="1273" w:tblpY="541"/>
        <w:tblOverlap w:val="never"/>
        <w:tblW w:w="96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1134"/>
        <w:gridCol w:w="1805"/>
        <w:gridCol w:w="6098"/>
      </w:tblGrid>
      <w:tr w14:paraId="1EC05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1706" w:type="dxa"/>
            <w:gridSpan w:val="2"/>
            <w:tcBorders>
              <w:top w:val="single" w:color="000000" w:sz="4" w:space="0"/>
              <w:left w:val="single" w:color="000000" w:sz="4" w:space="0"/>
              <w:bottom w:val="single" w:color="000000" w:sz="4" w:space="0"/>
              <w:right w:val="single" w:color="000000" w:sz="4" w:space="0"/>
            </w:tcBorders>
            <w:vAlign w:val="center"/>
          </w:tcPr>
          <w:p w14:paraId="0530D64F">
            <w:pPr>
              <w:autoSpaceDE w:val="0"/>
              <w:autoSpaceDN w:val="0"/>
              <w:adjustRightInd w:val="0"/>
              <w:spacing w:line="300" w:lineRule="exact"/>
              <w:jc w:val="center"/>
              <w:rPr>
                <w:rFonts w:ascii="宋体" w:hAnsi="宋体" w:cs="宋体"/>
                <w:b/>
                <w:kern w:val="0"/>
                <w:sz w:val="24"/>
              </w:rPr>
            </w:pPr>
            <w:r>
              <w:rPr>
                <w:rFonts w:hint="eastAsia" w:ascii="宋体" w:hAnsi="宋体" w:cs="宋体"/>
                <w:b/>
                <w:kern w:val="0"/>
                <w:sz w:val="24"/>
              </w:rPr>
              <w:t>序号</w:t>
            </w:r>
          </w:p>
        </w:tc>
        <w:tc>
          <w:tcPr>
            <w:tcW w:w="1805" w:type="dxa"/>
            <w:tcBorders>
              <w:top w:val="single" w:color="000000" w:sz="4" w:space="0"/>
              <w:left w:val="single" w:color="000000" w:sz="4" w:space="0"/>
              <w:bottom w:val="single" w:color="000000" w:sz="4" w:space="0"/>
              <w:right w:val="single" w:color="000000" w:sz="4" w:space="0"/>
            </w:tcBorders>
            <w:vAlign w:val="center"/>
          </w:tcPr>
          <w:p w14:paraId="488DC13C">
            <w:pPr>
              <w:autoSpaceDE w:val="0"/>
              <w:autoSpaceDN w:val="0"/>
              <w:adjustRightInd w:val="0"/>
              <w:spacing w:line="300" w:lineRule="exact"/>
              <w:jc w:val="center"/>
              <w:rPr>
                <w:rFonts w:ascii="宋体" w:hAnsi="宋体" w:cs="宋体"/>
                <w:b/>
                <w:kern w:val="0"/>
                <w:sz w:val="24"/>
              </w:rPr>
            </w:pPr>
            <w:r>
              <w:rPr>
                <w:rFonts w:hint="eastAsia" w:ascii="宋体" w:hAnsi="宋体" w:cs="宋体"/>
                <w:b/>
                <w:kern w:val="0"/>
                <w:sz w:val="24"/>
              </w:rPr>
              <w:t>评审因素</w:t>
            </w:r>
          </w:p>
        </w:tc>
        <w:tc>
          <w:tcPr>
            <w:tcW w:w="6098" w:type="dxa"/>
            <w:tcBorders>
              <w:top w:val="single" w:color="000000" w:sz="4" w:space="0"/>
              <w:left w:val="single" w:color="000000" w:sz="4" w:space="0"/>
              <w:bottom w:val="single" w:color="000000" w:sz="4" w:space="0"/>
              <w:right w:val="single" w:color="000000" w:sz="4" w:space="0"/>
            </w:tcBorders>
            <w:vAlign w:val="center"/>
          </w:tcPr>
          <w:p w14:paraId="21945D74">
            <w:pPr>
              <w:autoSpaceDE w:val="0"/>
              <w:autoSpaceDN w:val="0"/>
              <w:adjustRightInd w:val="0"/>
              <w:spacing w:line="300" w:lineRule="exact"/>
              <w:jc w:val="center"/>
              <w:rPr>
                <w:rFonts w:ascii="宋体" w:hAnsi="宋体" w:cs="宋体"/>
                <w:b/>
                <w:kern w:val="0"/>
                <w:sz w:val="24"/>
              </w:rPr>
            </w:pPr>
            <w:r>
              <w:rPr>
                <w:rFonts w:hint="eastAsia" w:ascii="宋体" w:hAnsi="宋体" w:cs="宋体"/>
                <w:b/>
                <w:kern w:val="0"/>
                <w:sz w:val="24"/>
              </w:rPr>
              <w:t>评审标准</w:t>
            </w:r>
          </w:p>
        </w:tc>
      </w:tr>
      <w:tr w14:paraId="57B3D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572" w:type="dxa"/>
            <w:vMerge w:val="restart"/>
            <w:tcBorders>
              <w:top w:val="single" w:color="000000" w:sz="4" w:space="0"/>
              <w:left w:val="single" w:color="000000" w:sz="4" w:space="0"/>
              <w:bottom w:val="single" w:color="000000" w:sz="4" w:space="0"/>
              <w:right w:val="single" w:color="000000" w:sz="4" w:space="0"/>
            </w:tcBorders>
            <w:vAlign w:val="center"/>
          </w:tcPr>
          <w:p w14:paraId="00F0668C">
            <w:pPr>
              <w:autoSpaceDE w:val="0"/>
              <w:autoSpaceDN w:val="0"/>
              <w:adjustRightInd w:val="0"/>
              <w:spacing w:line="300" w:lineRule="exact"/>
              <w:jc w:val="center"/>
              <w:rPr>
                <w:rFonts w:ascii="宋体" w:hAnsi="宋体" w:cs="宋体"/>
                <w:kern w:val="0"/>
                <w:sz w:val="24"/>
              </w:rPr>
            </w:pPr>
            <w:r>
              <w:rPr>
                <w:rFonts w:hint="eastAsia" w:ascii="宋体" w:hAnsi="宋体" w:cs="宋体"/>
                <w:kern w:val="0"/>
                <w:sz w:val="24"/>
              </w:rPr>
              <w:t>1</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14:paraId="5E7A1718">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形式评审标准</w:t>
            </w:r>
          </w:p>
        </w:tc>
        <w:tc>
          <w:tcPr>
            <w:tcW w:w="1805" w:type="dxa"/>
            <w:tcBorders>
              <w:top w:val="single" w:color="000000" w:sz="4" w:space="0"/>
              <w:left w:val="single" w:color="000000" w:sz="4" w:space="0"/>
              <w:bottom w:val="single" w:color="000000" w:sz="4" w:space="0"/>
              <w:right w:val="single" w:color="000000" w:sz="4" w:space="0"/>
            </w:tcBorders>
            <w:vAlign w:val="center"/>
          </w:tcPr>
          <w:p w14:paraId="6CA6EDEC">
            <w:pPr>
              <w:autoSpaceDE w:val="0"/>
              <w:autoSpaceDN w:val="0"/>
              <w:adjustRightInd w:val="0"/>
              <w:spacing w:line="300" w:lineRule="exact"/>
              <w:jc w:val="center"/>
              <w:rPr>
                <w:rFonts w:ascii="宋体" w:hAnsi="宋体" w:cs="宋体"/>
                <w:kern w:val="0"/>
                <w:sz w:val="24"/>
              </w:rPr>
            </w:pPr>
            <w:r>
              <w:rPr>
                <w:rFonts w:hint="eastAsia" w:ascii="宋体" w:hAnsi="宋体" w:cs="宋体"/>
                <w:kern w:val="0"/>
                <w:sz w:val="24"/>
              </w:rPr>
              <w:t>供应商名称</w:t>
            </w:r>
          </w:p>
        </w:tc>
        <w:tc>
          <w:tcPr>
            <w:tcW w:w="6098" w:type="dxa"/>
            <w:tcBorders>
              <w:top w:val="single" w:color="000000" w:sz="4" w:space="0"/>
              <w:left w:val="single" w:color="000000" w:sz="4" w:space="0"/>
              <w:bottom w:val="single" w:color="000000" w:sz="4" w:space="0"/>
              <w:right w:val="single" w:color="000000" w:sz="4" w:space="0"/>
            </w:tcBorders>
            <w:vAlign w:val="center"/>
          </w:tcPr>
          <w:p w14:paraId="27114458">
            <w:pPr>
              <w:autoSpaceDE w:val="0"/>
              <w:autoSpaceDN w:val="0"/>
              <w:adjustRightInd w:val="0"/>
              <w:spacing w:line="300" w:lineRule="exact"/>
              <w:jc w:val="center"/>
              <w:rPr>
                <w:rFonts w:ascii="宋体" w:hAnsi="宋体" w:cs="宋体"/>
                <w:kern w:val="0"/>
                <w:sz w:val="24"/>
              </w:rPr>
            </w:pPr>
            <w:r>
              <w:rPr>
                <w:rFonts w:hint="eastAsia" w:ascii="宋体" w:hAnsi="宋体" w:cs="宋体"/>
                <w:kern w:val="0"/>
                <w:sz w:val="24"/>
              </w:rPr>
              <w:t>与营业执照一致</w:t>
            </w:r>
          </w:p>
        </w:tc>
      </w:tr>
      <w:tr w14:paraId="3C876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 w:hRule="atLeast"/>
        </w:trPr>
        <w:tc>
          <w:tcPr>
            <w:tcW w:w="572" w:type="dxa"/>
            <w:vMerge w:val="continue"/>
            <w:tcBorders>
              <w:top w:val="single" w:color="000000" w:sz="4" w:space="0"/>
              <w:left w:val="single" w:color="000000" w:sz="4" w:space="0"/>
              <w:bottom w:val="single" w:color="000000" w:sz="4" w:space="0"/>
              <w:right w:val="single" w:color="000000" w:sz="4" w:space="0"/>
            </w:tcBorders>
            <w:vAlign w:val="center"/>
          </w:tcPr>
          <w:p w14:paraId="16194462">
            <w:pPr>
              <w:widowControl/>
              <w:jc w:val="center"/>
              <w:rPr>
                <w:rFonts w:ascii="宋体" w:hAnsi="宋体" w:cs="宋体"/>
                <w:kern w:val="0"/>
                <w:sz w:val="24"/>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06B877C6">
            <w:pPr>
              <w:widowControl/>
              <w:spacing w:line="360" w:lineRule="auto"/>
              <w:jc w:val="center"/>
              <w:rPr>
                <w:rFonts w:ascii="宋体" w:hAnsi="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1F1CFE79">
            <w:pPr>
              <w:autoSpaceDE w:val="0"/>
              <w:autoSpaceDN w:val="0"/>
              <w:adjustRightInd w:val="0"/>
              <w:spacing w:line="300" w:lineRule="exact"/>
              <w:jc w:val="center"/>
              <w:rPr>
                <w:rFonts w:ascii="宋体" w:hAnsi="宋体" w:cs="宋体"/>
                <w:kern w:val="0"/>
                <w:sz w:val="24"/>
              </w:rPr>
            </w:pPr>
            <w:r>
              <w:rPr>
                <w:rFonts w:hint="eastAsia" w:ascii="宋体" w:hAnsi="宋体" w:cs="宋体"/>
                <w:kern w:val="0"/>
                <w:sz w:val="24"/>
              </w:rPr>
              <w:t>签字、盖章</w:t>
            </w:r>
          </w:p>
        </w:tc>
        <w:tc>
          <w:tcPr>
            <w:tcW w:w="6098" w:type="dxa"/>
            <w:tcBorders>
              <w:top w:val="single" w:color="000000" w:sz="4" w:space="0"/>
              <w:left w:val="single" w:color="000000" w:sz="4" w:space="0"/>
              <w:bottom w:val="single" w:color="000000" w:sz="4" w:space="0"/>
              <w:right w:val="single" w:color="000000" w:sz="4" w:space="0"/>
            </w:tcBorders>
            <w:vAlign w:val="center"/>
          </w:tcPr>
          <w:p w14:paraId="7869E64A">
            <w:pPr>
              <w:autoSpaceDE w:val="0"/>
              <w:autoSpaceDN w:val="0"/>
              <w:adjustRightInd w:val="0"/>
              <w:spacing w:line="300" w:lineRule="exact"/>
              <w:jc w:val="center"/>
              <w:rPr>
                <w:rFonts w:ascii="宋体" w:hAnsi="宋体" w:cs="宋体"/>
                <w:kern w:val="0"/>
                <w:sz w:val="24"/>
              </w:rPr>
            </w:pPr>
            <w:r>
              <w:rPr>
                <w:rFonts w:hint="eastAsia" w:ascii="宋体" w:hAnsi="宋体" w:cs="宋体"/>
                <w:sz w:val="24"/>
              </w:rPr>
              <w:t>符合</w:t>
            </w:r>
            <w:r>
              <w:rPr>
                <w:rFonts w:hint="eastAsia" w:ascii="宋体" w:hAnsi="宋体" w:cs="宋体"/>
                <w:sz w:val="24"/>
                <w:lang w:eastAsia="zh-CN"/>
              </w:rPr>
              <w:t>征集文件</w:t>
            </w:r>
            <w:r>
              <w:rPr>
                <w:rFonts w:hint="eastAsia" w:ascii="宋体" w:hAnsi="宋体" w:cs="宋体"/>
                <w:sz w:val="24"/>
              </w:rPr>
              <w:t>中签字盖章的要求</w:t>
            </w:r>
          </w:p>
        </w:tc>
      </w:tr>
      <w:tr w14:paraId="49D2B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 w:hRule="atLeast"/>
        </w:trPr>
        <w:tc>
          <w:tcPr>
            <w:tcW w:w="572" w:type="dxa"/>
            <w:vMerge w:val="continue"/>
            <w:tcBorders>
              <w:top w:val="single" w:color="000000" w:sz="4" w:space="0"/>
              <w:left w:val="single" w:color="000000" w:sz="4" w:space="0"/>
              <w:bottom w:val="single" w:color="000000" w:sz="4" w:space="0"/>
              <w:right w:val="single" w:color="000000" w:sz="4" w:space="0"/>
            </w:tcBorders>
            <w:vAlign w:val="center"/>
          </w:tcPr>
          <w:p w14:paraId="084EEC4E">
            <w:pPr>
              <w:widowControl/>
              <w:jc w:val="center"/>
              <w:rPr>
                <w:rFonts w:ascii="宋体" w:hAnsi="宋体" w:cs="宋体"/>
                <w:kern w:val="0"/>
                <w:sz w:val="24"/>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2507DDCD">
            <w:pPr>
              <w:widowControl/>
              <w:spacing w:line="360" w:lineRule="auto"/>
              <w:jc w:val="center"/>
              <w:rPr>
                <w:rFonts w:ascii="宋体" w:hAnsi="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0A2D4C77">
            <w:pPr>
              <w:autoSpaceDE w:val="0"/>
              <w:autoSpaceDN w:val="0"/>
              <w:adjustRightInd w:val="0"/>
              <w:spacing w:line="300" w:lineRule="exact"/>
              <w:jc w:val="center"/>
              <w:rPr>
                <w:rFonts w:hint="eastAsia" w:ascii="宋体" w:hAnsi="宋体" w:cs="宋体"/>
                <w:kern w:val="0"/>
                <w:sz w:val="24"/>
              </w:rPr>
            </w:pPr>
            <w:r>
              <w:rPr>
                <w:rFonts w:hint="eastAsia" w:ascii="宋体" w:hAnsi="宋体" w:cs="宋体"/>
                <w:kern w:val="0"/>
                <w:sz w:val="24"/>
                <w:lang w:eastAsia="zh-CN"/>
              </w:rPr>
              <w:t>响应文件</w:t>
            </w:r>
            <w:r>
              <w:rPr>
                <w:rFonts w:hint="eastAsia" w:ascii="宋体" w:hAnsi="宋体" w:cs="宋体"/>
                <w:kern w:val="0"/>
                <w:sz w:val="24"/>
              </w:rPr>
              <w:t>格式</w:t>
            </w:r>
          </w:p>
        </w:tc>
        <w:tc>
          <w:tcPr>
            <w:tcW w:w="6098" w:type="dxa"/>
            <w:tcBorders>
              <w:top w:val="single" w:color="000000" w:sz="4" w:space="0"/>
              <w:left w:val="single" w:color="000000" w:sz="4" w:space="0"/>
              <w:bottom w:val="single" w:color="000000" w:sz="4" w:space="0"/>
              <w:right w:val="single" w:color="000000" w:sz="4" w:space="0"/>
            </w:tcBorders>
            <w:vAlign w:val="center"/>
          </w:tcPr>
          <w:p w14:paraId="4C91234A">
            <w:pPr>
              <w:autoSpaceDE w:val="0"/>
              <w:autoSpaceDN w:val="0"/>
              <w:adjustRightInd w:val="0"/>
              <w:spacing w:line="300" w:lineRule="exact"/>
              <w:jc w:val="center"/>
              <w:rPr>
                <w:rFonts w:hint="eastAsia" w:ascii="宋体" w:hAnsi="宋体" w:cs="宋体"/>
                <w:sz w:val="24"/>
              </w:rPr>
            </w:pPr>
            <w:r>
              <w:rPr>
                <w:rFonts w:hint="eastAsia" w:ascii="宋体" w:hAnsi="宋体" w:cs="宋体"/>
                <w:kern w:val="0"/>
                <w:sz w:val="24"/>
              </w:rPr>
              <w:t>符合 “</w:t>
            </w:r>
            <w:r>
              <w:rPr>
                <w:rFonts w:hint="eastAsia" w:ascii="宋体" w:hAnsi="宋体" w:cs="宋体"/>
                <w:kern w:val="0"/>
                <w:sz w:val="24"/>
                <w:lang w:eastAsia="zh-CN"/>
              </w:rPr>
              <w:t>响应文件</w:t>
            </w:r>
            <w:r>
              <w:rPr>
                <w:rFonts w:hint="eastAsia" w:ascii="宋体" w:hAnsi="宋体" w:cs="宋体"/>
                <w:kern w:val="0"/>
                <w:sz w:val="24"/>
              </w:rPr>
              <w:t>格式”及</w:t>
            </w:r>
            <w:r>
              <w:rPr>
                <w:rFonts w:hint="eastAsia" w:ascii="宋体" w:hAnsi="宋体" w:cs="宋体"/>
                <w:kern w:val="0"/>
                <w:sz w:val="24"/>
                <w:lang w:eastAsia="zh-CN"/>
              </w:rPr>
              <w:t>征集文件</w:t>
            </w:r>
            <w:r>
              <w:rPr>
                <w:rFonts w:hint="eastAsia" w:ascii="宋体" w:hAnsi="宋体" w:cs="宋体"/>
                <w:kern w:val="0"/>
                <w:sz w:val="24"/>
              </w:rPr>
              <w:t>的要求</w:t>
            </w:r>
          </w:p>
        </w:tc>
      </w:tr>
      <w:tr w14:paraId="29CEB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trPr>
        <w:tc>
          <w:tcPr>
            <w:tcW w:w="572" w:type="dxa"/>
            <w:vMerge w:val="continue"/>
            <w:tcBorders>
              <w:top w:val="single" w:color="000000" w:sz="4" w:space="0"/>
              <w:left w:val="single" w:color="000000" w:sz="4" w:space="0"/>
              <w:bottom w:val="single" w:color="000000" w:sz="4" w:space="0"/>
              <w:right w:val="single" w:color="000000" w:sz="4" w:space="0"/>
            </w:tcBorders>
            <w:vAlign w:val="center"/>
          </w:tcPr>
          <w:p w14:paraId="5B05A306">
            <w:pPr>
              <w:widowControl/>
              <w:jc w:val="center"/>
              <w:rPr>
                <w:rFonts w:ascii="宋体" w:hAnsi="宋体" w:cs="宋体"/>
                <w:kern w:val="0"/>
                <w:sz w:val="24"/>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7ADC46FF">
            <w:pPr>
              <w:widowControl/>
              <w:spacing w:line="360" w:lineRule="auto"/>
              <w:jc w:val="center"/>
              <w:rPr>
                <w:rFonts w:ascii="宋体" w:hAnsi="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0E3A4AD9">
            <w:pPr>
              <w:autoSpaceDE w:val="0"/>
              <w:autoSpaceDN w:val="0"/>
              <w:adjustRightInd w:val="0"/>
              <w:spacing w:line="400" w:lineRule="exact"/>
              <w:jc w:val="center"/>
              <w:rPr>
                <w:rFonts w:ascii="宋体" w:hAnsi="宋体" w:cs="宋体"/>
                <w:kern w:val="0"/>
                <w:sz w:val="24"/>
              </w:rPr>
            </w:pPr>
            <w:r>
              <w:rPr>
                <w:rFonts w:hint="eastAsia"/>
                <w:sz w:val="24"/>
                <w:szCs w:val="24"/>
              </w:rPr>
              <w:t>报价唯一</w:t>
            </w:r>
          </w:p>
        </w:tc>
        <w:tc>
          <w:tcPr>
            <w:tcW w:w="6098" w:type="dxa"/>
            <w:tcBorders>
              <w:top w:val="single" w:color="000000" w:sz="4" w:space="0"/>
              <w:left w:val="single" w:color="000000" w:sz="4" w:space="0"/>
              <w:bottom w:val="single" w:color="000000" w:sz="4" w:space="0"/>
              <w:right w:val="single" w:color="000000" w:sz="4" w:space="0"/>
            </w:tcBorders>
            <w:vAlign w:val="center"/>
          </w:tcPr>
          <w:p w14:paraId="2FAF400F">
            <w:pPr>
              <w:autoSpaceDE w:val="0"/>
              <w:autoSpaceDN w:val="0"/>
              <w:adjustRightInd w:val="0"/>
              <w:jc w:val="center"/>
              <w:rPr>
                <w:rFonts w:ascii="宋体" w:hAnsi="宋体" w:cs="宋体"/>
                <w:kern w:val="0"/>
                <w:sz w:val="24"/>
              </w:rPr>
            </w:pPr>
            <w:r>
              <w:rPr>
                <w:rFonts w:hint="eastAsia"/>
                <w:sz w:val="24"/>
                <w:szCs w:val="24"/>
              </w:rPr>
              <w:t>只能有一个有效报价且不超过最高限价</w:t>
            </w:r>
          </w:p>
        </w:tc>
      </w:tr>
      <w:tr w14:paraId="0FFE3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trPr>
        <w:tc>
          <w:tcPr>
            <w:tcW w:w="572" w:type="dxa"/>
            <w:vMerge w:val="restart"/>
            <w:tcBorders>
              <w:top w:val="single" w:color="000000" w:sz="4" w:space="0"/>
              <w:left w:val="single" w:color="000000" w:sz="4" w:space="0"/>
              <w:right w:val="single" w:color="000000" w:sz="4" w:space="0"/>
            </w:tcBorders>
            <w:vAlign w:val="center"/>
          </w:tcPr>
          <w:p w14:paraId="071963C2">
            <w:pPr>
              <w:jc w:val="center"/>
              <w:rPr>
                <w:rFonts w:ascii="宋体" w:hAnsi="宋体" w:cs="宋体"/>
                <w:kern w:val="0"/>
                <w:sz w:val="24"/>
              </w:rPr>
            </w:pPr>
            <w:r>
              <w:rPr>
                <w:rFonts w:hint="eastAsia" w:ascii="宋体" w:hAnsi="宋体" w:cs="宋体"/>
                <w:kern w:val="0"/>
                <w:sz w:val="24"/>
              </w:rPr>
              <w:t>2</w:t>
            </w:r>
          </w:p>
        </w:tc>
        <w:tc>
          <w:tcPr>
            <w:tcW w:w="1134" w:type="dxa"/>
            <w:vMerge w:val="restart"/>
            <w:tcBorders>
              <w:top w:val="single" w:color="000000" w:sz="4" w:space="0"/>
              <w:left w:val="single" w:color="000000" w:sz="4" w:space="0"/>
              <w:right w:val="single" w:color="000000" w:sz="4" w:space="0"/>
            </w:tcBorders>
            <w:vAlign w:val="center"/>
          </w:tcPr>
          <w:p w14:paraId="267F6DCB">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响应性评审标准</w:t>
            </w:r>
          </w:p>
        </w:tc>
        <w:tc>
          <w:tcPr>
            <w:tcW w:w="1805" w:type="dxa"/>
            <w:tcBorders>
              <w:top w:val="single" w:color="000000" w:sz="4" w:space="0"/>
              <w:left w:val="single" w:color="000000" w:sz="4" w:space="0"/>
              <w:bottom w:val="single" w:color="000000" w:sz="4" w:space="0"/>
              <w:right w:val="single" w:color="000000" w:sz="4" w:space="0"/>
            </w:tcBorders>
            <w:vAlign w:val="center"/>
          </w:tcPr>
          <w:p w14:paraId="7F84C5FA">
            <w:pPr>
              <w:autoSpaceDE w:val="0"/>
              <w:autoSpaceDN w:val="0"/>
              <w:adjustRightInd w:val="0"/>
              <w:spacing w:line="300" w:lineRule="exact"/>
              <w:jc w:val="center"/>
              <w:rPr>
                <w:rFonts w:ascii="宋体" w:hAnsi="宋体" w:cs="宋体"/>
                <w:kern w:val="0"/>
                <w:sz w:val="24"/>
              </w:rPr>
            </w:pPr>
            <w:r>
              <w:rPr>
                <w:rFonts w:hint="eastAsia" w:ascii="宋体" w:hAnsi="宋体" w:cs="宋体"/>
                <w:kern w:val="0"/>
                <w:sz w:val="24"/>
                <w:lang w:val="en-US" w:eastAsia="zh-CN"/>
              </w:rPr>
              <w:t>服务期限</w:t>
            </w:r>
          </w:p>
        </w:tc>
        <w:tc>
          <w:tcPr>
            <w:tcW w:w="6098" w:type="dxa"/>
            <w:tcBorders>
              <w:top w:val="single" w:color="000000" w:sz="4" w:space="0"/>
              <w:left w:val="single" w:color="000000" w:sz="4" w:space="0"/>
              <w:bottom w:val="single" w:color="000000" w:sz="4" w:space="0"/>
              <w:right w:val="single" w:color="000000" w:sz="4" w:space="0"/>
            </w:tcBorders>
            <w:vAlign w:val="center"/>
          </w:tcPr>
          <w:p w14:paraId="29733029">
            <w:pPr>
              <w:autoSpaceDE w:val="0"/>
              <w:autoSpaceDN w:val="0"/>
              <w:adjustRightInd w:val="0"/>
              <w:spacing w:line="300" w:lineRule="exact"/>
              <w:jc w:val="center"/>
              <w:rPr>
                <w:rFonts w:ascii="宋体" w:hAnsi="宋体" w:cs="宋体"/>
                <w:kern w:val="0"/>
                <w:sz w:val="24"/>
              </w:rPr>
            </w:pPr>
            <w:r>
              <w:rPr>
                <w:rFonts w:hint="eastAsia" w:ascii="宋体" w:hAnsi="宋体" w:eastAsia="宋体" w:cs="宋体"/>
                <w:sz w:val="24"/>
                <w:szCs w:val="24"/>
                <w:lang w:val="en-US" w:eastAsia="zh-CN"/>
              </w:rPr>
              <w:t>自合同签订之日起2年</w:t>
            </w:r>
          </w:p>
        </w:tc>
      </w:tr>
      <w:tr w14:paraId="5A459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572" w:type="dxa"/>
            <w:vMerge w:val="continue"/>
            <w:tcBorders>
              <w:top w:val="single" w:color="000000" w:sz="4" w:space="0"/>
              <w:left w:val="single" w:color="000000" w:sz="4" w:space="0"/>
              <w:right w:val="single" w:color="000000" w:sz="4" w:space="0"/>
            </w:tcBorders>
            <w:vAlign w:val="center"/>
          </w:tcPr>
          <w:p w14:paraId="3E61D2C6">
            <w:pPr>
              <w:jc w:val="center"/>
              <w:rPr>
                <w:rFonts w:ascii="宋体" w:hAnsi="宋体" w:cs="宋体"/>
                <w:kern w:val="0"/>
                <w:sz w:val="24"/>
              </w:rPr>
            </w:pPr>
          </w:p>
        </w:tc>
        <w:tc>
          <w:tcPr>
            <w:tcW w:w="1134" w:type="dxa"/>
            <w:vMerge w:val="continue"/>
            <w:tcBorders>
              <w:top w:val="single" w:color="000000" w:sz="4" w:space="0"/>
              <w:left w:val="single" w:color="000000" w:sz="4" w:space="0"/>
              <w:right w:val="single" w:color="000000" w:sz="4" w:space="0"/>
            </w:tcBorders>
            <w:vAlign w:val="center"/>
          </w:tcPr>
          <w:p w14:paraId="56D6067D">
            <w:pPr>
              <w:autoSpaceDE w:val="0"/>
              <w:autoSpaceDN w:val="0"/>
              <w:adjustRightInd w:val="0"/>
              <w:spacing w:line="360" w:lineRule="auto"/>
              <w:jc w:val="center"/>
              <w:rPr>
                <w:rFonts w:ascii="宋体" w:hAnsi="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254135D8">
            <w:pPr>
              <w:autoSpaceDE w:val="0"/>
              <w:autoSpaceDN w:val="0"/>
              <w:adjustRightInd w:val="0"/>
              <w:spacing w:line="300" w:lineRule="exact"/>
              <w:jc w:val="center"/>
              <w:rPr>
                <w:rFonts w:ascii="宋体" w:hAnsi="宋体" w:cs="宋体"/>
                <w:kern w:val="0"/>
                <w:sz w:val="24"/>
              </w:rPr>
            </w:pPr>
            <w:r>
              <w:rPr>
                <w:rFonts w:hint="eastAsia" w:ascii="宋体" w:hAnsi="宋体" w:cs="宋体"/>
                <w:kern w:val="0"/>
                <w:sz w:val="24"/>
              </w:rPr>
              <w:t>质量要求</w:t>
            </w:r>
          </w:p>
        </w:tc>
        <w:tc>
          <w:tcPr>
            <w:tcW w:w="6098" w:type="dxa"/>
            <w:tcBorders>
              <w:top w:val="single" w:color="000000" w:sz="4" w:space="0"/>
              <w:left w:val="single" w:color="000000" w:sz="4" w:space="0"/>
              <w:bottom w:val="single" w:color="000000" w:sz="4" w:space="0"/>
              <w:right w:val="single" w:color="000000" w:sz="4" w:space="0"/>
            </w:tcBorders>
            <w:vAlign w:val="center"/>
          </w:tcPr>
          <w:p w14:paraId="14A12A93">
            <w:pPr>
              <w:autoSpaceDE w:val="0"/>
              <w:autoSpaceDN w:val="0"/>
              <w:adjustRightInd w:val="0"/>
              <w:spacing w:line="300" w:lineRule="exact"/>
              <w:jc w:val="center"/>
              <w:rPr>
                <w:rFonts w:hint="default" w:ascii="宋体" w:hAnsi="宋体" w:eastAsia="宋体" w:cs="宋体"/>
                <w:kern w:val="0"/>
                <w:sz w:val="24"/>
                <w:lang w:val="en-US" w:eastAsia="zh-CN"/>
              </w:rPr>
            </w:pPr>
            <w:r>
              <w:rPr>
                <w:rFonts w:hint="eastAsia" w:ascii="宋体" w:hAnsi="宋体" w:eastAsia="宋体" w:cs="宋体"/>
                <w:sz w:val="24"/>
                <w:szCs w:val="24"/>
                <w:lang w:val="en-US" w:eastAsia="zh-CN"/>
              </w:rPr>
              <w:t>符合国家及地方相关规范、标准要求</w:t>
            </w:r>
          </w:p>
        </w:tc>
      </w:tr>
      <w:tr w14:paraId="6AF2D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572" w:type="dxa"/>
            <w:vMerge w:val="continue"/>
            <w:tcBorders>
              <w:top w:val="single" w:color="000000" w:sz="4" w:space="0"/>
              <w:left w:val="single" w:color="000000" w:sz="4" w:space="0"/>
              <w:right w:val="single" w:color="000000" w:sz="4" w:space="0"/>
            </w:tcBorders>
            <w:vAlign w:val="center"/>
          </w:tcPr>
          <w:p w14:paraId="49C9EC8C">
            <w:pPr>
              <w:jc w:val="center"/>
              <w:rPr>
                <w:rFonts w:ascii="宋体" w:hAnsi="宋体" w:cs="宋体"/>
                <w:kern w:val="0"/>
                <w:sz w:val="24"/>
              </w:rPr>
            </w:pPr>
          </w:p>
        </w:tc>
        <w:tc>
          <w:tcPr>
            <w:tcW w:w="1134" w:type="dxa"/>
            <w:vMerge w:val="continue"/>
            <w:tcBorders>
              <w:top w:val="single" w:color="000000" w:sz="4" w:space="0"/>
              <w:left w:val="single" w:color="000000" w:sz="4" w:space="0"/>
              <w:right w:val="single" w:color="000000" w:sz="4" w:space="0"/>
            </w:tcBorders>
            <w:vAlign w:val="center"/>
          </w:tcPr>
          <w:p w14:paraId="36587B22">
            <w:pPr>
              <w:autoSpaceDE w:val="0"/>
              <w:autoSpaceDN w:val="0"/>
              <w:adjustRightInd w:val="0"/>
              <w:spacing w:line="360" w:lineRule="auto"/>
              <w:jc w:val="center"/>
              <w:rPr>
                <w:rFonts w:ascii="宋体" w:hAnsi="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7BAB5F75">
            <w:pPr>
              <w:autoSpaceDE w:val="0"/>
              <w:autoSpaceDN w:val="0"/>
              <w:adjustRightInd w:val="0"/>
              <w:spacing w:line="300" w:lineRule="exact"/>
              <w:jc w:val="center"/>
              <w:rPr>
                <w:rFonts w:hint="eastAsia" w:ascii="宋体" w:hAnsi="宋体" w:cs="宋体"/>
                <w:kern w:val="0"/>
                <w:sz w:val="24"/>
              </w:rPr>
            </w:pPr>
            <w:r>
              <w:rPr>
                <w:rFonts w:hint="eastAsia" w:ascii="宋体" w:hAnsi="宋体" w:cs="宋体"/>
                <w:kern w:val="0"/>
                <w:sz w:val="24"/>
              </w:rPr>
              <w:t>投标有效期</w:t>
            </w:r>
          </w:p>
        </w:tc>
        <w:tc>
          <w:tcPr>
            <w:tcW w:w="6098" w:type="dxa"/>
            <w:tcBorders>
              <w:top w:val="single" w:color="000000" w:sz="4" w:space="0"/>
              <w:left w:val="single" w:color="000000" w:sz="4" w:space="0"/>
              <w:bottom w:val="single" w:color="000000" w:sz="4" w:space="0"/>
              <w:right w:val="single" w:color="000000" w:sz="4" w:space="0"/>
            </w:tcBorders>
            <w:vAlign w:val="center"/>
          </w:tcPr>
          <w:p w14:paraId="49531E94">
            <w:pPr>
              <w:autoSpaceDE w:val="0"/>
              <w:autoSpaceDN w:val="0"/>
              <w:adjustRightInd w:val="0"/>
              <w:spacing w:line="300" w:lineRule="exact"/>
              <w:jc w:val="center"/>
              <w:rPr>
                <w:rFonts w:hint="eastAsia" w:ascii="宋体" w:hAnsi="宋体" w:cs="宋体"/>
                <w:kern w:val="0"/>
                <w:sz w:val="24"/>
              </w:rPr>
            </w:pPr>
            <w:r>
              <w:rPr>
                <w:rFonts w:hint="eastAsia" w:ascii="宋体" w:hAnsi="宋体"/>
                <w:sz w:val="24"/>
                <w:szCs w:val="24"/>
                <w:lang w:val="en-US" w:eastAsia="zh-CN"/>
              </w:rPr>
              <w:t>9</w:t>
            </w:r>
            <w:r>
              <w:rPr>
                <w:rFonts w:ascii="宋体" w:hAnsi="宋体"/>
                <w:sz w:val="24"/>
                <w:szCs w:val="24"/>
              </w:rPr>
              <w:t>0</w:t>
            </w:r>
            <w:r>
              <w:rPr>
                <w:rFonts w:hint="eastAsia" w:ascii="宋体" w:hAnsi="宋体"/>
                <w:sz w:val="24"/>
                <w:szCs w:val="24"/>
              </w:rPr>
              <w:t>日历天</w:t>
            </w:r>
            <w:r>
              <w:rPr>
                <w:rFonts w:ascii="宋体" w:hAnsi="宋体"/>
                <w:sz w:val="24"/>
                <w:szCs w:val="24"/>
              </w:rPr>
              <w:t>(</w:t>
            </w:r>
            <w:r>
              <w:rPr>
                <w:rFonts w:hint="eastAsia" w:ascii="宋体" w:hAnsi="宋体"/>
                <w:sz w:val="24"/>
                <w:szCs w:val="24"/>
              </w:rPr>
              <w:t>从投标截止之日算起</w:t>
            </w:r>
            <w:r>
              <w:rPr>
                <w:rFonts w:ascii="宋体" w:hAnsi="宋体"/>
                <w:sz w:val="24"/>
                <w:szCs w:val="24"/>
              </w:rPr>
              <w:t>)</w:t>
            </w:r>
          </w:p>
        </w:tc>
      </w:tr>
      <w:tr w14:paraId="049BE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trPr>
        <w:tc>
          <w:tcPr>
            <w:tcW w:w="572" w:type="dxa"/>
            <w:vMerge w:val="continue"/>
            <w:tcBorders>
              <w:left w:val="single" w:color="000000" w:sz="4" w:space="0"/>
              <w:right w:val="single" w:color="000000" w:sz="4" w:space="0"/>
            </w:tcBorders>
            <w:vAlign w:val="center"/>
          </w:tcPr>
          <w:p w14:paraId="76CB189B">
            <w:pPr>
              <w:widowControl/>
              <w:jc w:val="center"/>
              <w:rPr>
                <w:rFonts w:ascii="宋体" w:hAnsi="宋体" w:cs="宋体"/>
                <w:kern w:val="0"/>
                <w:sz w:val="24"/>
              </w:rPr>
            </w:pPr>
          </w:p>
        </w:tc>
        <w:tc>
          <w:tcPr>
            <w:tcW w:w="1134" w:type="dxa"/>
            <w:vMerge w:val="continue"/>
            <w:tcBorders>
              <w:left w:val="single" w:color="000000" w:sz="4" w:space="0"/>
              <w:right w:val="single" w:color="000000" w:sz="4" w:space="0"/>
            </w:tcBorders>
            <w:vAlign w:val="center"/>
          </w:tcPr>
          <w:p w14:paraId="00B30424">
            <w:pPr>
              <w:widowControl/>
              <w:jc w:val="center"/>
              <w:rPr>
                <w:rFonts w:ascii="宋体" w:hAnsi="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28FB0DCE">
            <w:pPr>
              <w:autoSpaceDE w:val="0"/>
              <w:autoSpaceDN w:val="0"/>
              <w:adjustRightInd w:val="0"/>
              <w:spacing w:line="30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其他</w:t>
            </w:r>
          </w:p>
        </w:tc>
        <w:tc>
          <w:tcPr>
            <w:tcW w:w="6098" w:type="dxa"/>
            <w:tcBorders>
              <w:top w:val="single" w:color="000000" w:sz="4" w:space="0"/>
              <w:left w:val="single" w:color="000000" w:sz="4" w:space="0"/>
              <w:bottom w:val="single" w:color="000000" w:sz="4" w:space="0"/>
              <w:right w:val="single" w:color="000000" w:sz="4" w:space="0"/>
            </w:tcBorders>
            <w:vAlign w:val="center"/>
          </w:tcPr>
          <w:p w14:paraId="3484834D">
            <w:pPr>
              <w:autoSpaceDE w:val="0"/>
              <w:autoSpaceDN w:val="0"/>
              <w:adjustRightInd w:val="0"/>
              <w:spacing w:line="300" w:lineRule="exact"/>
              <w:jc w:val="center"/>
              <w:rPr>
                <w:rFonts w:hint="default" w:ascii="宋体" w:hAnsi="宋体" w:eastAsia="宋体" w:cs="宋体"/>
                <w:kern w:val="0"/>
                <w:sz w:val="24"/>
                <w:lang w:val="en-US" w:eastAsia="zh-CN"/>
              </w:rPr>
            </w:pPr>
            <w:r>
              <w:rPr>
                <w:rFonts w:hint="eastAsia" w:ascii="宋体" w:hAnsi="宋体"/>
                <w:sz w:val="24"/>
                <w:szCs w:val="24"/>
                <w:lang w:val="en-US" w:eastAsia="zh-CN"/>
              </w:rPr>
              <w:t>满足征集文件的其他实质性响应要求</w:t>
            </w:r>
          </w:p>
        </w:tc>
      </w:tr>
    </w:tbl>
    <w:p w14:paraId="4DF98490">
      <w:pPr>
        <w:spacing w:line="360" w:lineRule="auto"/>
        <w:rPr>
          <w:rFonts w:ascii="宋体" w:hAnsi="宋体"/>
          <w:sz w:val="28"/>
          <w:szCs w:val="28"/>
        </w:rPr>
      </w:pPr>
    </w:p>
    <w:p w14:paraId="36C23395">
      <w:pPr>
        <w:widowControl/>
        <w:jc w:val="left"/>
        <w:rPr>
          <w:rFonts w:ascii="宋体" w:hAnsi="宋体"/>
          <w:sz w:val="28"/>
          <w:szCs w:val="28"/>
        </w:rPr>
      </w:pPr>
      <w:r>
        <w:rPr>
          <w:rFonts w:ascii="宋体" w:hAnsi="宋体"/>
          <w:sz w:val="28"/>
          <w:szCs w:val="28"/>
        </w:rPr>
        <w:br w:type="page"/>
      </w:r>
    </w:p>
    <w:p w14:paraId="6C981E1C">
      <w:pPr>
        <w:spacing w:line="360" w:lineRule="auto"/>
        <w:rPr>
          <w:rFonts w:ascii="宋体" w:hAnsi="宋体"/>
          <w:b/>
          <w:bCs/>
          <w:sz w:val="28"/>
          <w:szCs w:val="28"/>
        </w:rPr>
      </w:pPr>
      <w:r>
        <w:rPr>
          <w:rFonts w:hint="eastAsia" w:ascii="宋体" w:hAnsi="宋体"/>
          <w:b/>
          <w:bCs/>
          <w:sz w:val="28"/>
          <w:szCs w:val="28"/>
        </w:rPr>
        <w:t>附表三：详细评审表</w:t>
      </w:r>
    </w:p>
    <w:tbl>
      <w:tblPr>
        <w:tblStyle w:val="48"/>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780"/>
        <w:gridCol w:w="7035"/>
      </w:tblGrid>
      <w:tr w14:paraId="2968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904" w:type="dxa"/>
            <w:gridSpan w:val="2"/>
            <w:tcBorders>
              <w:top w:val="single" w:color="auto" w:sz="4" w:space="0"/>
              <w:left w:val="single" w:color="auto" w:sz="4" w:space="0"/>
              <w:bottom w:val="single" w:color="auto" w:sz="4" w:space="0"/>
              <w:right w:val="single" w:color="auto" w:sz="4" w:space="0"/>
            </w:tcBorders>
            <w:vAlign w:val="center"/>
          </w:tcPr>
          <w:p w14:paraId="7170FE00">
            <w:pPr>
              <w:spacing w:line="360" w:lineRule="auto"/>
              <w:jc w:val="center"/>
              <w:rPr>
                <w:rFonts w:ascii="宋体" w:hAnsi="宋体" w:cs="宋体"/>
                <w:sz w:val="24"/>
                <w:szCs w:val="24"/>
              </w:rPr>
            </w:pPr>
            <w:r>
              <w:rPr>
                <w:rFonts w:hint="eastAsia" w:ascii="宋体" w:hAnsi="宋体" w:cs="宋体"/>
                <w:sz w:val="24"/>
                <w:szCs w:val="24"/>
              </w:rPr>
              <w:t>分项划分</w:t>
            </w:r>
          </w:p>
        </w:tc>
        <w:tc>
          <w:tcPr>
            <w:tcW w:w="7035" w:type="dxa"/>
            <w:tcBorders>
              <w:top w:val="single" w:color="auto" w:sz="4" w:space="0"/>
              <w:left w:val="single" w:color="auto" w:sz="4" w:space="0"/>
              <w:bottom w:val="single" w:color="auto" w:sz="4" w:space="0"/>
              <w:right w:val="single" w:color="auto" w:sz="4" w:space="0"/>
            </w:tcBorders>
            <w:vAlign w:val="center"/>
          </w:tcPr>
          <w:p w14:paraId="5642F0D6">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评分标准</w:t>
            </w:r>
          </w:p>
        </w:tc>
      </w:tr>
      <w:tr w14:paraId="36E5B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904" w:type="dxa"/>
            <w:gridSpan w:val="2"/>
            <w:vMerge w:val="restart"/>
            <w:tcBorders>
              <w:top w:val="single" w:color="auto" w:sz="4" w:space="0"/>
              <w:left w:val="single" w:color="auto" w:sz="4" w:space="0"/>
              <w:right w:val="single" w:color="auto" w:sz="4" w:space="0"/>
            </w:tcBorders>
            <w:vAlign w:val="center"/>
          </w:tcPr>
          <w:p w14:paraId="34C1C6B2">
            <w:pPr>
              <w:spacing w:line="360" w:lineRule="auto"/>
              <w:ind w:firstLine="480" w:firstLineChars="200"/>
              <w:jc w:val="center"/>
              <w:rPr>
                <w:rFonts w:ascii="宋体" w:hAnsi="宋体" w:cs="宋体"/>
                <w:sz w:val="24"/>
                <w:szCs w:val="24"/>
              </w:rPr>
            </w:pPr>
            <w:r>
              <w:rPr>
                <w:rFonts w:hint="eastAsia" w:ascii="宋体" w:hAnsi="宋体" w:cs="宋体"/>
                <w:sz w:val="24"/>
                <w:szCs w:val="24"/>
              </w:rPr>
              <w:t>分值构成</w:t>
            </w:r>
          </w:p>
          <w:p w14:paraId="414F814A">
            <w:pPr>
              <w:spacing w:line="360" w:lineRule="auto"/>
              <w:jc w:val="center"/>
              <w:rPr>
                <w:rFonts w:ascii="宋体" w:hAnsi="宋体" w:cs="宋体"/>
                <w:sz w:val="24"/>
                <w:szCs w:val="24"/>
              </w:rPr>
            </w:pPr>
            <w:r>
              <w:rPr>
                <w:rFonts w:hint="eastAsia" w:ascii="宋体" w:hAnsi="宋体" w:cs="宋体"/>
                <w:sz w:val="24"/>
                <w:szCs w:val="24"/>
              </w:rPr>
              <w:t>（总分100分）</w:t>
            </w:r>
          </w:p>
        </w:tc>
        <w:tc>
          <w:tcPr>
            <w:tcW w:w="7035" w:type="dxa"/>
            <w:tcBorders>
              <w:top w:val="single" w:color="auto" w:sz="4" w:space="0"/>
              <w:left w:val="single" w:color="auto" w:sz="4" w:space="0"/>
              <w:bottom w:val="single" w:color="auto" w:sz="4" w:space="0"/>
              <w:right w:val="single" w:color="auto" w:sz="4" w:space="0"/>
            </w:tcBorders>
            <w:vAlign w:val="center"/>
          </w:tcPr>
          <w:p w14:paraId="26687353">
            <w:pPr>
              <w:spacing w:line="360" w:lineRule="auto"/>
              <w:rPr>
                <w:rFonts w:ascii="宋体" w:hAnsi="宋体" w:cs="宋体"/>
                <w:sz w:val="24"/>
                <w:szCs w:val="24"/>
              </w:rPr>
            </w:pPr>
            <w:r>
              <w:rPr>
                <w:rFonts w:hint="eastAsia" w:ascii="宋体" w:hAnsi="宋体"/>
                <w:sz w:val="24"/>
                <w:szCs w:val="24"/>
              </w:rPr>
              <w:t>报价部分：</w:t>
            </w:r>
            <w:r>
              <w:rPr>
                <w:rFonts w:hint="eastAsia" w:ascii="宋体" w:hAnsi="宋体"/>
                <w:sz w:val="24"/>
                <w:szCs w:val="24"/>
                <w:lang w:val="en-US" w:eastAsia="zh-CN"/>
              </w:rPr>
              <w:t>10</w:t>
            </w:r>
            <w:r>
              <w:rPr>
                <w:rFonts w:hint="eastAsia" w:ascii="宋体" w:hAnsi="宋体"/>
                <w:sz w:val="24"/>
                <w:szCs w:val="24"/>
              </w:rPr>
              <w:t>分</w:t>
            </w:r>
          </w:p>
        </w:tc>
      </w:tr>
      <w:tr w14:paraId="205C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04" w:type="dxa"/>
            <w:gridSpan w:val="2"/>
            <w:vMerge w:val="continue"/>
            <w:tcBorders>
              <w:left w:val="single" w:color="auto" w:sz="4" w:space="0"/>
              <w:right w:val="single" w:color="auto" w:sz="4" w:space="0"/>
            </w:tcBorders>
            <w:vAlign w:val="center"/>
          </w:tcPr>
          <w:p w14:paraId="54812DAE">
            <w:pPr>
              <w:widowControl/>
              <w:spacing w:line="360" w:lineRule="auto"/>
              <w:jc w:val="left"/>
              <w:rPr>
                <w:rFonts w:ascii="宋体" w:hAnsi="宋体" w:cs="宋体"/>
                <w:sz w:val="24"/>
                <w:szCs w:val="24"/>
              </w:rPr>
            </w:pPr>
          </w:p>
        </w:tc>
        <w:tc>
          <w:tcPr>
            <w:tcW w:w="7035" w:type="dxa"/>
            <w:tcBorders>
              <w:top w:val="single" w:color="auto" w:sz="4" w:space="0"/>
              <w:left w:val="single" w:color="auto" w:sz="4" w:space="0"/>
              <w:bottom w:val="single" w:color="auto" w:sz="4" w:space="0"/>
              <w:right w:val="single" w:color="auto" w:sz="4" w:space="0"/>
            </w:tcBorders>
            <w:vAlign w:val="center"/>
          </w:tcPr>
          <w:p w14:paraId="407590BF">
            <w:pPr>
              <w:spacing w:line="360" w:lineRule="auto"/>
              <w:rPr>
                <w:rFonts w:ascii="宋体" w:hAnsi="宋体" w:cs="宋体"/>
                <w:sz w:val="24"/>
                <w:szCs w:val="24"/>
              </w:rPr>
            </w:pPr>
            <w:r>
              <w:rPr>
                <w:rFonts w:hint="eastAsia" w:ascii="宋体" w:hAnsi="宋体"/>
                <w:sz w:val="24"/>
                <w:szCs w:val="24"/>
              </w:rPr>
              <w:t>技术部分</w:t>
            </w:r>
            <w:r>
              <w:rPr>
                <w:rFonts w:hint="eastAsia" w:ascii="宋体" w:hAnsi="宋体" w:cs="宋体"/>
                <w:sz w:val="24"/>
                <w:szCs w:val="24"/>
              </w:rPr>
              <w:t>：</w:t>
            </w:r>
            <w:r>
              <w:rPr>
                <w:rFonts w:hint="eastAsia" w:ascii="宋体" w:hAnsi="宋体" w:cs="宋体"/>
                <w:sz w:val="24"/>
                <w:szCs w:val="24"/>
                <w:lang w:val="en-US" w:eastAsia="zh-CN"/>
              </w:rPr>
              <w:t>60</w:t>
            </w:r>
            <w:r>
              <w:rPr>
                <w:rFonts w:hint="eastAsia" w:ascii="宋体" w:hAnsi="宋体" w:cs="宋体"/>
                <w:sz w:val="24"/>
                <w:szCs w:val="24"/>
              </w:rPr>
              <w:t>分</w:t>
            </w:r>
          </w:p>
        </w:tc>
      </w:tr>
      <w:tr w14:paraId="5C20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04" w:type="dxa"/>
            <w:gridSpan w:val="2"/>
            <w:vMerge w:val="continue"/>
            <w:tcBorders>
              <w:left w:val="single" w:color="auto" w:sz="4" w:space="0"/>
              <w:bottom w:val="single" w:color="auto" w:sz="4" w:space="0"/>
              <w:right w:val="single" w:color="auto" w:sz="4" w:space="0"/>
            </w:tcBorders>
            <w:vAlign w:val="center"/>
          </w:tcPr>
          <w:p w14:paraId="7F9E3CCF">
            <w:pPr>
              <w:widowControl/>
              <w:spacing w:line="360" w:lineRule="auto"/>
              <w:jc w:val="left"/>
              <w:rPr>
                <w:rFonts w:ascii="宋体" w:hAnsi="宋体" w:cs="宋体"/>
                <w:sz w:val="24"/>
                <w:szCs w:val="24"/>
              </w:rPr>
            </w:pPr>
          </w:p>
        </w:tc>
        <w:tc>
          <w:tcPr>
            <w:tcW w:w="7035" w:type="dxa"/>
            <w:tcBorders>
              <w:top w:val="single" w:color="auto" w:sz="4" w:space="0"/>
              <w:left w:val="single" w:color="auto" w:sz="4" w:space="0"/>
              <w:bottom w:val="single" w:color="auto" w:sz="4" w:space="0"/>
              <w:right w:val="single" w:color="auto" w:sz="4" w:space="0"/>
            </w:tcBorders>
            <w:vAlign w:val="center"/>
          </w:tcPr>
          <w:p w14:paraId="3D36431C">
            <w:pPr>
              <w:spacing w:line="360" w:lineRule="auto"/>
              <w:rPr>
                <w:rFonts w:ascii="宋体" w:hAnsi="宋体"/>
                <w:sz w:val="24"/>
                <w:szCs w:val="24"/>
              </w:rPr>
            </w:pPr>
            <w:r>
              <w:rPr>
                <w:rFonts w:hint="eastAsia" w:ascii="宋体" w:hAnsi="宋体" w:cs="宋体"/>
                <w:sz w:val="24"/>
                <w:szCs w:val="24"/>
                <w:lang w:eastAsia="zh-CN"/>
              </w:rPr>
              <w:t>综合部分</w:t>
            </w:r>
            <w:r>
              <w:rPr>
                <w:rFonts w:hint="eastAsia" w:ascii="宋体" w:hAnsi="宋体" w:cs="宋体"/>
                <w:sz w:val="24"/>
                <w:szCs w:val="24"/>
              </w:rPr>
              <w:t>：</w:t>
            </w:r>
            <w:r>
              <w:rPr>
                <w:rFonts w:hint="eastAsia" w:ascii="宋体" w:hAnsi="宋体" w:cs="宋体"/>
                <w:sz w:val="24"/>
                <w:szCs w:val="24"/>
                <w:lang w:val="en-US" w:eastAsia="zh-CN"/>
              </w:rPr>
              <w:t>30</w:t>
            </w:r>
            <w:r>
              <w:rPr>
                <w:rFonts w:hint="eastAsia" w:ascii="宋体" w:hAnsi="宋体" w:cs="宋体"/>
                <w:sz w:val="24"/>
                <w:szCs w:val="24"/>
              </w:rPr>
              <w:t>分</w:t>
            </w:r>
          </w:p>
        </w:tc>
      </w:tr>
      <w:tr w14:paraId="48B6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14:paraId="2CCF719E">
            <w:pPr>
              <w:spacing w:line="360" w:lineRule="auto"/>
              <w:ind w:left="120" w:hanging="120" w:hangingChars="50"/>
              <w:jc w:val="center"/>
              <w:rPr>
                <w:rFonts w:hint="eastAsia" w:ascii="宋体" w:hAnsi="宋体" w:cs="宋体"/>
                <w:sz w:val="24"/>
                <w:szCs w:val="24"/>
                <w:lang w:val="en-US" w:eastAsia="zh-CN"/>
              </w:rPr>
            </w:pPr>
            <w:r>
              <w:rPr>
                <w:rFonts w:hint="eastAsia" w:ascii="宋体" w:hAnsi="宋体" w:cs="宋体"/>
                <w:sz w:val="24"/>
                <w:szCs w:val="24"/>
                <w:lang w:val="en-US" w:eastAsia="zh-CN"/>
              </w:rPr>
              <w:t>报价标评审标准</w:t>
            </w:r>
          </w:p>
          <w:p w14:paraId="54520D5C">
            <w:pPr>
              <w:spacing w:line="360" w:lineRule="auto"/>
              <w:ind w:left="120" w:hanging="120" w:hangingChars="50"/>
              <w:jc w:val="center"/>
              <w:rPr>
                <w:rFonts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分</w:t>
            </w:r>
            <w:r>
              <w:rPr>
                <w:rFonts w:hint="eastAsia" w:ascii="宋体" w:hAnsi="宋体" w:cs="宋体"/>
                <w:sz w:val="24"/>
                <w:szCs w:val="24"/>
                <w:lang w:val="en-US" w:eastAsia="zh-CN"/>
              </w:rPr>
              <w:t>）</w:t>
            </w:r>
          </w:p>
        </w:tc>
        <w:tc>
          <w:tcPr>
            <w:tcW w:w="1780" w:type="dxa"/>
            <w:tcBorders>
              <w:top w:val="single" w:color="auto" w:sz="4" w:space="0"/>
              <w:left w:val="single" w:color="auto" w:sz="4" w:space="0"/>
              <w:bottom w:val="single" w:color="auto" w:sz="4" w:space="0"/>
              <w:right w:val="single" w:color="auto" w:sz="4" w:space="0"/>
            </w:tcBorders>
            <w:vAlign w:val="center"/>
          </w:tcPr>
          <w:p w14:paraId="25C885C7">
            <w:pPr>
              <w:spacing w:line="360" w:lineRule="auto"/>
              <w:ind w:left="120" w:hanging="120" w:hangingChars="50"/>
              <w:jc w:val="center"/>
              <w:rPr>
                <w:rFonts w:hint="eastAsia" w:ascii="宋体" w:hAnsi="宋体" w:cs="宋体"/>
                <w:sz w:val="24"/>
                <w:szCs w:val="24"/>
                <w:lang w:val="en-US" w:eastAsia="zh-CN"/>
              </w:rPr>
            </w:pPr>
            <w:r>
              <w:rPr>
                <w:rFonts w:hint="eastAsia" w:ascii="宋体" w:hAnsi="宋体" w:cs="宋体"/>
                <w:sz w:val="24"/>
                <w:szCs w:val="24"/>
                <w:lang w:val="en-US" w:eastAsia="zh-CN"/>
              </w:rPr>
              <w:t>投标</w:t>
            </w:r>
          </w:p>
          <w:p w14:paraId="736367CF">
            <w:pPr>
              <w:spacing w:line="360" w:lineRule="auto"/>
              <w:ind w:left="120" w:hanging="120" w:hangingChars="50"/>
              <w:jc w:val="center"/>
              <w:rPr>
                <w:rFonts w:ascii="宋体" w:hAnsi="宋体" w:cs="宋体"/>
                <w:sz w:val="24"/>
                <w:szCs w:val="24"/>
              </w:rPr>
            </w:pPr>
            <w:r>
              <w:rPr>
                <w:rFonts w:hint="eastAsia" w:ascii="宋体" w:hAnsi="宋体" w:cs="宋体"/>
                <w:sz w:val="24"/>
                <w:szCs w:val="24"/>
              </w:rPr>
              <w:t>报价</w:t>
            </w:r>
          </w:p>
        </w:tc>
        <w:tc>
          <w:tcPr>
            <w:tcW w:w="7035" w:type="dxa"/>
            <w:tcBorders>
              <w:top w:val="single" w:color="auto" w:sz="4" w:space="0"/>
              <w:left w:val="single" w:color="auto" w:sz="4" w:space="0"/>
              <w:bottom w:val="single" w:color="auto" w:sz="4" w:space="0"/>
              <w:right w:val="single" w:color="auto" w:sz="4" w:space="0"/>
            </w:tcBorders>
            <w:vAlign w:val="center"/>
          </w:tcPr>
          <w:p w14:paraId="127AA005">
            <w:pPr>
              <w:spacing w:line="360" w:lineRule="auto"/>
              <w:jc w:val="left"/>
              <w:rPr>
                <w:rFonts w:ascii="宋体" w:hAnsi="宋体" w:cs="宋体"/>
                <w:sz w:val="24"/>
                <w:szCs w:val="24"/>
              </w:rPr>
            </w:pPr>
            <w:r>
              <w:rPr>
                <w:rFonts w:hint="eastAsia" w:ascii="宋体" w:hAnsi="宋体" w:cs="Arial Unicode MS"/>
                <w:b w:val="0"/>
                <w:bCs w:val="0"/>
                <w:sz w:val="24"/>
                <w:szCs w:val="24"/>
                <w:lang w:val="en-US" w:eastAsia="zh-CN"/>
              </w:rPr>
              <w:t>供应商</w:t>
            </w:r>
            <w:r>
              <w:rPr>
                <w:rFonts w:hint="eastAsia" w:ascii="宋体" w:hAnsi="宋体" w:cs="Arial Unicode MS"/>
                <w:b w:val="0"/>
                <w:bCs w:val="0"/>
                <w:sz w:val="24"/>
                <w:szCs w:val="24"/>
              </w:rPr>
              <w:t>各项投标报价与</w:t>
            </w:r>
            <w:r>
              <w:rPr>
                <w:rFonts w:hint="eastAsia" w:ascii="宋体" w:hAnsi="宋体" w:cs="Arial Unicode MS"/>
                <w:b w:val="0"/>
                <w:bCs w:val="0"/>
                <w:sz w:val="24"/>
                <w:szCs w:val="24"/>
                <w:lang w:val="en-US" w:eastAsia="zh-CN"/>
              </w:rPr>
              <w:t>招标控制价</w:t>
            </w:r>
            <w:r>
              <w:rPr>
                <w:rFonts w:hint="eastAsia" w:ascii="宋体" w:hAnsi="宋体" w:cs="Arial Unicode MS"/>
                <w:b w:val="0"/>
                <w:bCs w:val="0"/>
                <w:sz w:val="24"/>
                <w:szCs w:val="24"/>
              </w:rPr>
              <w:t>相比</w:t>
            </w:r>
            <w:r>
              <w:rPr>
                <w:rFonts w:hint="eastAsia" w:ascii="宋体" w:hAnsi="宋体" w:cs="Arial Unicode MS"/>
                <w:b w:val="0"/>
                <w:bCs w:val="0"/>
                <w:sz w:val="24"/>
                <w:szCs w:val="24"/>
                <w:lang w:eastAsia="zh-CN"/>
              </w:rPr>
              <w:t>，</w:t>
            </w:r>
            <w:r>
              <w:rPr>
                <w:rFonts w:hint="eastAsia" w:ascii="宋体" w:hAnsi="宋体" w:cs="Arial Unicode MS"/>
                <w:b w:val="0"/>
                <w:bCs w:val="0"/>
                <w:sz w:val="24"/>
                <w:szCs w:val="24"/>
              </w:rPr>
              <w:t>高于</w:t>
            </w:r>
            <w:r>
              <w:rPr>
                <w:rFonts w:hint="eastAsia" w:ascii="宋体" w:hAnsi="宋体" w:cs="Arial Unicode MS"/>
                <w:b w:val="0"/>
                <w:bCs w:val="0"/>
                <w:sz w:val="24"/>
                <w:szCs w:val="24"/>
                <w:lang w:val="en-US" w:eastAsia="zh-CN"/>
              </w:rPr>
              <w:t>招标控制价的</w:t>
            </w:r>
            <w:r>
              <w:rPr>
                <w:rFonts w:hint="eastAsia" w:ascii="宋体" w:hAnsi="宋体" w:cs="Arial Unicode MS"/>
                <w:b w:val="0"/>
                <w:bCs w:val="0"/>
                <w:sz w:val="24"/>
                <w:szCs w:val="24"/>
              </w:rPr>
              <w:t>按</w:t>
            </w:r>
            <w:r>
              <w:rPr>
                <w:rFonts w:hint="eastAsia" w:ascii="宋体" w:hAnsi="宋体" w:cs="Arial Unicode MS"/>
                <w:b w:val="0"/>
                <w:bCs w:val="0"/>
                <w:sz w:val="24"/>
                <w:szCs w:val="24"/>
                <w:lang w:eastAsia="zh-CN"/>
              </w:rPr>
              <w:t>无效投标</w:t>
            </w:r>
            <w:r>
              <w:rPr>
                <w:rFonts w:hint="eastAsia" w:ascii="宋体" w:hAnsi="宋体" w:cs="Arial Unicode MS"/>
                <w:b w:val="0"/>
                <w:bCs w:val="0"/>
                <w:sz w:val="24"/>
                <w:szCs w:val="24"/>
              </w:rPr>
              <w:t>处理；</w:t>
            </w:r>
            <w:r>
              <w:rPr>
                <w:rFonts w:hint="eastAsia" w:ascii="宋体" w:hAnsi="宋体" w:cs="Arial Unicode MS"/>
                <w:b w:val="0"/>
                <w:bCs w:val="0"/>
                <w:sz w:val="24"/>
                <w:szCs w:val="24"/>
                <w:lang w:val="en-US" w:eastAsia="zh-CN"/>
              </w:rPr>
              <w:t>等于或低于招标控制价的</w:t>
            </w:r>
            <w:r>
              <w:rPr>
                <w:rFonts w:hint="eastAsia" w:ascii="宋体" w:hAnsi="宋体" w:cs="Arial Unicode MS"/>
                <w:b w:val="0"/>
                <w:bCs w:val="0"/>
                <w:sz w:val="24"/>
                <w:szCs w:val="24"/>
              </w:rPr>
              <w:t>得</w:t>
            </w:r>
            <w:r>
              <w:rPr>
                <w:rFonts w:hint="eastAsia" w:ascii="宋体" w:hAnsi="宋体" w:cs="Arial Unicode MS"/>
                <w:b w:val="0"/>
                <w:bCs w:val="0"/>
                <w:sz w:val="24"/>
                <w:szCs w:val="24"/>
                <w:lang w:val="en-US" w:eastAsia="zh-CN"/>
              </w:rPr>
              <w:t>10</w:t>
            </w:r>
            <w:r>
              <w:rPr>
                <w:rFonts w:hint="eastAsia" w:ascii="宋体" w:hAnsi="宋体" w:cs="Arial Unicode MS"/>
                <w:b w:val="0"/>
                <w:bCs w:val="0"/>
                <w:sz w:val="24"/>
                <w:szCs w:val="24"/>
              </w:rPr>
              <w:t>分；</w:t>
            </w:r>
          </w:p>
        </w:tc>
      </w:tr>
      <w:tr w14:paraId="17819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124" w:type="dxa"/>
            <w:vMerge w:val="restart"/>
            <w:tcBorders>
              <w:top w:val="single" w:color="auto" w:sz="4" w:space="0"/>
              <w:left w:val="single" w:color="auto" w:sz="4" w:space="0"/>
              <w:right w:val="single" w:color="auto" w:sz="4" w:space="0"/>
            </w:tcBorders>
            <w:vAlign w:val="center"/>
          </w:tcPr>
          <w:p w14:paraId="5FE39471">
            <w:pPr>
              <w:spacing w:line="360" w:lineRule="auto"/>
              <w:jc w:val="center"/>
              <w:rPr>
                <w:rFonts w:ascii="宋体" w:hAnsi="宋体"/>
                <w:sz w:val="24"/>
                <w:szCs w:val="24"/>
              </w:rPr>
            </w:pPr>
            <w:r>
              <w:rPr>
                <w:rFonts w:hint="eastAsia" w:ascii="宋体" w:hAnsi="宋体"/>
                <w:sz w:val="24"/>
                <w:szCs w:val="24"/>
              </w:rPr>
              <w:t>技</w:t>
            </w:r>
            <w:r>
              <w:rPr>
                <w:rFonts w:hint="eastAsia" w:ascii="宋体" w:hAnsi="宋体"/>
                <w:sz w:val="24"/>
                <w:szCs w:val="24"/>
                <w:lang w:val="en-US" w:eastAsia="zh-CN"/>
              </w:rPr>
              <w:t>术</w:t>
            </w:r>
            <w:r>
              <w:rPr>
                <w:rFonts w:hint="eastAsia" w:ascii="宋体" w:hAnsi="宋体" w:cs="宋体"/>
                <w:sz w:val="24"/>
                <w:szCs w:val="24"/>
                <w:lang w:val="en-US" w:eastAsia="zh-CN"/>
              </w:rPr>
              <w:t>标评审标准</w:t>
            </w:r>
          </w:p>
          <w:p w14:paraId="1FA76348">
            <w:pPr>
              <w:spacing w:line="360" w:lineRule="auto"/>
              <w:ind w:left="-176" w:leftChars="-84"/>
              <w:jc w:val="center"/>
              <w:rPr>
                <w:rFonts w:ascii="宋体" w:hAnsi="宋体"/>
                <w:color w:val="FF0000"/>
                <w:sz w:val="24"/>
                <w:szCs w:val="24"/>
              </w:rPr>
            </w:pPr>
            <w:r>
              <w:rPr>
                <w:rFonts w:hint="eastAsia" w:ascii="宋体" w:hAnsi="宋体"/>
                <w:sz w:val="24"/>
                <w:szCs w:val="24"/>
              </w:rPr>
              <w:t>（</w:t>
            </w:r>
            <w:r>
              <w:rPr>
                <w:rFonts w:hint="eastAsia" w:ascii="宋体" w:hAnsi="宋体"/>
                <w:sz w:val="24"/>
                <w:szCs w:val="24"/>
                <w:lang w:val="en-US" w:eastAsia="zh-CN"/>
              </w:rPr>
              <w:t>60</w:t>
            </w:r>
            <w:r>
              <w:rPr>
                <w:rFonts w:hint="eastAsia" w:ascii="宋体" w:hAnsi="宋体"/>
                <w:sz w:val="24"/>
                <w:szCs w:val="24"/>
              </w:rPr>
              <w:t>分）</w:t>
            </w:r>
          </w:p>
        </w:tc>
        <w:tc>
          <w:tcPr>
            <w:tcW w:w="1780" w:type="dxa"/>
            <w:tcBorders>
              <w:top w:val="single" w:color="auto" w:sz="4" w:space="0"/>
              <w:left w:val="single" w:color="auto" w:sz="4" w:space="0"/>
              <w:bottom w:val="single" w:color="auto" w:sz="4" w:space="0"/>
              <w:right w:val="single" w:color="auto" w:sz="4" w:space="0"/>
            </w:tcBorders>
            <w:vAlign w:val="center"/>
          </w:tcPr>
          <w:p w14:paraId="7C6D3AEE">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总体工作方案</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tc>
        <w:tc>
          <w:tcPr>
            <w:tcW w:w="7035" w:type="dxa"/>
            <w:tcBorders>
              <w:top w:val="single" w:color="auto" w:sz="4" w:space="0"/>
              <w:left w:val="single" w:color="auto" w:sz="4" w:space="0"/>
              <w:bottom w:val="single" w:color="auto" w:sz="4" w:space="0"/>
              <w:right w:val="single" w:color="auto" w:sz="4" w:space="0"/>
            </w:tcBorders>
            <w:vAlign w:val="center"/>
          </w:tcPr>
          <w:p w14:paraId="198EF434">
            <w:pPr>
              <w:keepNext w:val="0"/>
              <w:keepLines w:val="0"/>
              <w:pageBreakBefore w:val="0"/>
              <w:widowControl/>
              <w:suppressLineNumbers w:val="0"/>
              <w:kinsoku/>
              <w:wordWrap/>
              <w:overflowPunct/>
              <w:topLinePunct w:val="0"/>
              <w:autoSpaceDE/>
              <w:autoSpaceDN/>
              <w:bidi w:val="0"/>
              <w:spacing w:line="360" w:lineRule="auto"/>
              <w:jc w:val="left"/>
              <w:rPr>
                <w:rFonts w:hint="default"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 xml:space="preserve"> 根据总体工作实施方案合理性、科学性、先进性以及能保证各项进度目标的实现进行综合比较；切实合理可行，易于操作实现</w:t>
            </w:r>
            <w:r>
              <w:rPr>
                <w:rFonts w:hint="eastAsia" w:ascii="宋体" w:hAnsi="宋体" w:cs="宋体"/>
                <w:color w:val="auto"/>
                <w:kern w:val="0"/>
                <w:sz w:val="24"/>
                <w:szCs w:val="24"/>
                <w:lang w:val="en-US" w:eastAsia="zh-CN" w:bidi="ar"/>
              </w:rPr>
              <w:t>的</w:t>
            </w:r>
            <w:r>
              <w:rPr>
                <w:rFonts w:hint="eastAsia" w:ascii="宋体" w:hAnsi="宋体" w:eastAsia="宋体" w:cs="宋体"/>
                <w:color w:val="auto"/>
                <w:kern w:val="0"/>
                <w:sz w:val="24"/>
                <w:szCs w:val="24"/>
                <w:lang w:val="en-US" w:eastAsia="zh-CN" w:bidi="ar"/>
              </w:rPr>
              <w:t>得5分；</w:t>
            </w:r>
            <w:r>
              <w:rPr>
                <w:rFonts w:hint="eastAsia" w:ascii="宋体" w:hAnsi="宋体" w:cs="宋体"/>
                <w:color w:val="auto"/>
                <w:kern w:val="0"/>
                <w:sz w:val="24"/>
                <w:szCs w:val="24"/>
                <w:lang w:val="en-US" w:eastAsia="zh-CN" w:bidi="ar"/>
              </w:rPr>
              <w:t>基本</w:t>
            </w:r>
            <w:r>
              <w:rPr>
                <w:rFonts w:hint="eastAsia" w:ascii="宋体" w:hAnsi="宋体" w:eastAsia="宋体" w:cs="宋体"/>
                <w:color w:val="auto"/>
                <w:kern w:val="0"/>
                <w:sz w:val="24"/>
                <w:szCs w:val="24"/>
                <w:lang w:val="en-US" w:eastAsia="zh-CN" w:bidi="ar"/>
              </w:rPr>
              <w:t>合理可行</w:t>
            </w:r>
            <w:r>
              <w:rPr>
                <w:rFonts w:hint="eastAsia" w:ascii="宋体" w:hAnsi="宋体" w:cs="宋体"/>
                <w:color w:val="auto"/>
                <w:kern w:val="0"/>
                <w:sz w:val="24"/>
                <w:szCs w:val="24"/>
                <w:lang w:val="en-US" w:eastAsia="zh-CN" w:bidi="ar"/>
              </w:rPr>
              <w:t>的</w:t>
            </w:r>
            <w:r>
              <w:rPr>
                <w:rFonts w:hint="eastAsia" w:ascii="宋体" w:hAnsi="宋体" w:eastAsia="宋体" w:cs="宋体"/>
                <w:color w:val="auto"/>
                <w:kern w:val="0"/>
                <w:sz w:val="24"/>
                <w:szCs w:val="24"/>
                <w:lang w:val="en-US" w:eastAsia="zh-CN" w:bidi="ar"/>
              </w:rPr>
              <w:t>得3分；不够完善、不易实现</w:t>
            </w:r>
            <w:r>
              <w:rPr>
                <w:rFonts w:hint="eastAsia" w:ascii="宋体" w:hAnsi="宋体" w:cs="宋体"/>
                <w:color w:val="auto"/>
                <w:kern w:val="0"/>
                <w:sz w:val="24"/>
                <w:szCs w:val="24"/>
                <w:lang w:val="en-US" w:eastAsia="zh-CN" w:bidi="ar"/>
              </w:rPr>
              <w:t>的</w:t>
            </w:r>
            <w:r>
              <w:rPr>
                <w:rFonts w:hint="eastAsia" w:ascii="宋体" w:hAnsi="宋体" w:eastAsia="宋体" w:cs="宋体"/>
                <w:color w:val="auto"/>
                <w:kern w:val="0"/>
                <w:sz w:val="24"/>
                <w:szCs w:val="24"/>
                <w:lang w:val="en-US" w:eastAsia="zh-CN" w:bidi="ar"/>
              </w:rPr>
              <w:t>得1分</w:t>
            </w:r>
            <w:r>
              <w:rPr>
                <w:rFonts w:hint="eastAsia" w:ascii="宋体" w:hAnsi="宋体" w:cs="宋体"/>
                <w:color w:val="auto"/>
                <w:kern w:val="0"/>
                <w:sz w:val="24"/>
                <w:szCs w:val="24"/>
                <w:lang w:val="en-US" w:eastAsia="zh-CN" w:bidi="ar"/>
              </w:rPr>
              <w:t>；缺项不得分。</w:t>
            </w:r>
          </w:p>
        </w:tc>
      </w:tr>
      <w:tr w14:paraId="57C3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vMerge w:val="continue"/>
            <w:tcBorders>
              <w:left w:val="single" w:color="auto" w:sz="4" w:space="0"/>
              <w:right w:val="single" w:color="auto" w:sz="4" w:space="0"/>
            </w:tcBorders>
            <w:vAlign w:val="center"/>
          </w:tcPr>
          <w:p w14:paraId="19FE3B69">
            <w:pPr>
              <w:widowControl/>
              <w:spacing w:line="360" w:lineRule="auto"/>
              <w:jc w:val="left"/>
              <w:rPr>
                <w:rFonts w:ascii="宋体" w:hAnsi="宋体"/>
                <w:color w:val="FF0000"/>
                <w:sz w:val="24"/>
                <w:szCs w:val="24"/>
              </w:rPr>
            </w:pPr>
          </w:p>
        </w:tc>
        <w:tc>
          <w:tcPr>
            <w:tcW w:w="1780" w:type="dxa"/>
            <w:tcBorders>
              <w:top w:val="single" w:color="auto" w:sz="4" w:space="0"/>
              <w:left w:val="single" w:color="auto" w:sz="4" w:space="0"/>
              <w:right w:val="single" w:color="auto" w:sz="4" w:space="0"/>
            </w:tcBorders>
            <w:vAlign w:val="center"/>
          </w:tcPr>
          <w:p w14:paraId="285497D7">
            <w:pPr>
              <w:keepNext w:val="0"/>
              <w:keepLines w:val="0"/>
              <w:pageBreakBefore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造价咨询工作流程（5分）</w:t>
            </w:r>
          </w:p>
        </w:tc>
        <w:tc>
          <w:tcPr>
            <w:tcW w:w="7035" w:type="dxa"/>
            <w:tcBorders>
              <w:top w:val="single" w:color="auto" w:sz="4" w:space="0"/>
              <w:left w:val="single" w:color="auto" w:sz="4" w:space="0"/>
              <w:bottom w:val="single" w:color="auto" w:sz="4" w:space="0"/>
              <w:right w:val="single" w:color="auto" w:sz="4" w:space="0"/>
            </w:tcBorders>
            <w:vAlign w:val="center"/>
          </w:tcPr>
          <w:p w14:paraId="6F612B7D">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Cs/>
                <w:color w:val="auto"/>
                <w:sz w:val="24"/>
                <w:szCs w:val="24"/>
              </w:rPr>
            </w:pPr>
            <w:r>
              <w:rPr>
                <w:rFonts w:hint="eastAsia" w:ascii="宋体" w:hAnsi="宋体"/>
                <w:sz w:val="24"/>
              </w:rPr>
              <w:t>根据</w:t>
            </w:r>
            <w:r>
              <w:rPr>
                <w:rFonts w:hint="eastAsia" w:ascii="宋体" w:hAnsi="宋体"/>
                <w:sz w:val="24"/>
                <w:lang w:val="en-US" w:eastAsia="zh-CN"/>
              </w:rPr>
              <w:t>供应商</w:t>
            </w:r>
            <w:r>
              <w:rPr>
                <w:rFonts w:hint="eastAsia" w:ascii="宋体" w:hAnsi="宋体"/>
                <w:sz w:val="24"/>
              </w:rPr>
              <w:t>编制的服务方案的具体内容，重点对职责分工说明、工作开展流程、咨询工作内部管理制度进行评价；切实合理可行，易于操作实现</w:t>
            </w:r>
            <w:r>
              <w:rPr>
                <w:rFonts w:hint="eastAsia" w:ascii="宋体" w:hAnsi="宋体"/>
                <w:sz w:val="24"/>
                <w:lang w:val="en-US" w:eastAsia="zh-CN"/>
              </w:rPr>
              <w:t>的</w:t>
            </w:r>
            <w:r>
              <w:rPr>
                <w:rFonts w:hint="eastAsia" w:ascii="宋体" w:hAnsi="宋体"/>
                <w:sz w:val="24"/>
              </w:rPr>
              <w:t>得</w:t>
            </w:r>
            <w:r>
              <w:rPr>
                <w:rFonts w:hint="eastAsia" w:ascii="宋体" w:hAnsi="宋体"/>
                <w:sz w:val="24"/>
                <w:lang w:val="en-US" w:eastAsia="zh-CN"/>
              </w:rPr>
              <w:t>5</w:t>
            </w:r>
            <w:r>
              <w:rPr>
                <w:rFonts w:hint="eastAsia" w:ascii="宋体" w:hAnsi="宋体"/>
                <w:sz w:val="24"/>
              </w:rPr>
              <w:t>分；</w:t>
            </w:r>
            <w:r>
              <w:rPr>
                <w:rFonts w:hint="eastAsia" w:ascii="宋体" w:hAnsi="宋体"/>
                <w:sz w:val="24"/>
                <w:lang w:val="en-US" w:eastAsia="zh-CN"/>
              </w:rPr>
              <w:t>基本</w:t>
            </w:r>
            <w:r>
              <w:rPr>
                <w:rFonts w:hint="eastAsia" w:ascii="宋体" w:hAnsi="宋体"/>
                <w:sz w:val="24"/>
              </w:rPr>
              <w:t>合理可行</w:t>
            </w:r>
            <w:r>
              <w:rPr>
                <w:rFonts w:hint="eastAsia" w:ascii="宋体" w:hAnsi="宋体"/>
                <w:sz w:val="24"/>
                <w:lang w:val="en-US" w:eastAsia="zh-CN"/>
              </w:rPr>
              <w:t>的</w:t>
            </w:r>
            <w:r>
              <w:rPr>
                <w:rFonts w:hint="eastAsia" w:ascii="宋体" w:hAnsi="宋体"/>
                <w:sz w:val="24"/>
              </w:rPr>
              <w:t>得3分；不够完善、不易实现</w:t>
            </w:r>
            <w:r>
              <w:rPr>
                <w:rFonts w:hint="eastAsia" w:ascii="宋体" w:hAnsi="宋体"/>
                <w:sz w:val="24"/>
                <w:lang w:val="en-US" w:eastAsia="zh-CN"/>
              </w:rPr>
              <w:t>的</w:t>
            </w:r>
            <w:r>
              <w:rPr>
                <w:rFonts w:hint="eastAsia" w:ascii="宋体" w:hAnsi="宋体"/>
                <w:sz w:val="24"/>
              </w:rPr>
              <w:t>得1分</w:t>
            </w:r>
            <w:r>
              <w:rPr>
                <w:rFonts w:hint="eastAsia" w:ascii="宋体" w:hAnsi="宋体" w:cs="宋体"/>
                <w:color w:val="auto"/>
                <w:kern w:val="0"/>
                <w:sz w:val="24"/>
                <w:szCs w:val="24"/>
                <w:lang w:val="en-US" w:eastAsia="zh-CN" w:bidi="ar"/>
              </w:rPr>
              <w:t>；缺项不得分。</w:t>
            </w:r>
          </w:p>
        </w:tc>
      </w:tr>
      <w:tr w14:paraId="09C5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1124" w:type="dxa"/>
            <w:vMerge w:val="continue"/>
            <w:tcBorders>
              <w:left w:val="single" w:color="auto" w:sz="4" w:space="0"/>
              <w:right w:val="single" w:color="auto" w:sz="4" w:space="0"/>
            </w:tcBorders>
            <w:vAlign w:val="center"/>
          </w:tcPr>
          <w:p w14:paraId="52C91EB5">
            <w:pPr>
              <w:widowControl/>
              <w:spacing w:line="360" w:lineRule="auto"/>
              <w:ind w:left="-176" w:leftChars="-84"/>
              <w:jc w:val="center"/>
              <w:rPr>
                <w:rFonts w:ascii="宋体" w:hAnsi="宋体" w:cs="宋体"/>
                <w:sz w:val="24"/>
                <w:szCs w:val="24"/>
              </w:rPr>
            </w:pPr>
          </w:p>
        </w:tc>
        <w:tc>
          <w:tcPr>
            <w:tcW w:w="1780" w:type="dxa"/>
            <w:tcBorders>
              <w:top w:val="single" w:color="auto" w:sz="4" w:space="0"/>
              <w:left w:val="single" w:color="auto" w:sz="4" w:space="0"/>
              <w:right w:val="single" w:color="auto" w:sz="4" w:space="0"/>
            </w:tcBorders>
            <w:vAlign w:val="center"/>
          </w:tcPr>
          <w:p w14:paraId="462D4441">
            <w:pPr>
              <w:keepNext w:val="0"/>
              <w:keepLines w:val="0"/>
              <w:pageBreakBefore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重难点分析及相关的处理方法（6分）</w:t>
            </w:r>
          </w:p>
        </w:tc>
        <w:tc>
          <w:tcPr>
            <w:tcW w:w="7035" w:type="dxa"/>
            <w:tcBorders>
              <w:top w:val="single" w:color="auto" w:sz="4" w:space="0"/>
              <w:left w:val="single" w:color="auto" w:sz="4" w:space="0"/>
              <w:right w:val="single" w:color="auto" w:sz="4" w:space="0"/>
            </w:tcBorders>
            <w:vAlign w:val="center"/>
          </w:tcPr>
          <w:p w14:paraId="4B600617">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工作重点、难点分析及相关的处理方法的完整性，根据方案是否科学可行、合理有效及针对性进行评价；切实合理可行，易于操作实现</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得6分；</w:t>
            </w:r>
            <w:r>
              <w:rPr>
                <w:rFonts w:hint="eastAsia" w:ascii="宋体" w:hAnsi="宋体" w:cs="宋体"/>
                <w:color w:val="auto"/>
                <w:sz w:val="24"/>
                <w:szCs w:val="24"/>
                <w:lang w:val="en-US" w:eastAsia="zh-CN"/>
              </w:rPr>
              <w:t>基本</w:t>
            </w:r>
            <w:r>
              <w:rPr>
                <w:rFonts w:hint="eastAsia" w:ascii="宋体" w:hAnsi="宋体" w:eastAsia="宋体" w:cs="宋体"/>
                <w:color w:val="auto"/>
                <w:sz w:val="24"/>
                <w:szCs w:val="24"/>
                <w:lang w:val="en-US" w:eastAsia="zh-CN"/>
              </w:rPr>
              <w:t>合理可行</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分；不够完善、不易实现</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r>
              <w:rPr>
                <w:rFonts w:hint="eastAsia" w:ascii="宋体" w:hAnsi="宋体" w:cs="宋体"/>
                <w:color w:val="auto"/>
                <w:kern w:val="0"/>
                <w:sz w:val="24"/>
                <w:szCs w:val="24"/>
                <w:lang w:val="en-US" w:eastAsia="zh-CN" w:bidi="ar"/>
              </w:rPr>
              <w:t>；缺项不得分。</w:t>
            </w:r>
          </w:p>
        </w:tc>
      </w:tr>
      <w:tr w14:paraId="5B0B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124" w:type="dxa"/>
            <w:vMerge w:val="continue"/>
            <w:tcBorders>
              <w:left w:val="single" w:color="auto" w:sz="4" w:space="0"/>
              <w:right w:val="single" w:color="auto" w:sz="4" w:space="0"/>
            </w:tcBorders>
            <w:vAlign w:val="center"/>
          </w:tcPr>
          <w:p w14:paraId="603353F4">
            <w:pPr>
              <w:widowControl/>
              <w:spacing w:line="360" w:lineRule="auto"/>
              <w:ind w:left="-176" w:leftChars="-84"/>
              <w:jc w:val="center"/>
              <w:rPr>
                <w:rFonts w:ascii="宋体" w:hAnsi="宋体" w:cs="宋体"/>
                <w:sz w:val="24"/>
                <w:szCs w:val="24"/>
              </w:rPr>
            </w:pPr>
          </w:p>
        </w:tc>
        <w:tc>
          <w:tcPr>
            <w:tcW w:w="1780" w:type="dxa"/>
            <w:tcBorders>
              <w:top w:val="single" w:color="auto" w:sz="4" w:space="0"/>
              <w:left w:val="single" w:color="auto" w:sz="4" w:space="0"/>
              <w:right w:val="single" w:color="auto" w:sz="4" w:space="0"/>
            </w:tcBorders>
            <w:vAlign w:val="center"/>
          </w:tcPr>
          <w:p w14:paraId="703E0B02">
            <w:pPr>
              <w:keepNext w:val="0"/>
              <w:keepLines w:val="0"/>
              <w:pageBreakBefore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争议的处理方法和措施</w:t>
            </w:r>
          </w:p>
          <w:p w14:paraId="18FB47E4">
            <w:pPr>
              <w:keepNext w:val="0"/>
              <w:keepLines w:val="0"/>
              <w:pageBreakBefore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（6分）</w:t>
            </w:r>
          </w:p>
        </w:tc>
        <w:tc>
          <w:tcPr>
            <w:tcW w:w="7035" w:type="dxa"/>
            <w:tcBorders>
              <w:top w:val="single" w:color="auto" w:sz="4" w:space="0"/>
              <w:left w:val="single" w:color="auto" w:sz="4" w:space="0"/>
              <w:right w:val="single" w:color="auto" w:sz="4" w:space="0"/>
            </w:tcBorders>
            <w:vAlign w:val="center"/>
          </w:tcPr>
          <w:p w14:paraId="324C0AAB">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sz w:val="24"/>
                <w:szCs w:val="24"/>
                <w:lang w:val="en-US" w:eastAsia="zh-CN"/>
              </w:rPr>
              <w:t>工作中争议的处理方法和措施齐全，根据措施是否科学可行，合理有效进行评价</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切实合理可行，易于操作实现</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得6分；</w:t>
            </w:r>
            <w:r>
              <w:rPr>
                <w:rFonts w:hint="eastAsia" w:ascii="宋体" w:hAnsi="宋体" w:cs="宋体"/>
                <w:color w:val="auto"/>
                <w:sz w:val="24"/>
                <w:szCs w:val="24"/>
                <w:lang w:val="en-US" w:eastAsia="zh-CN"/>
              </w:rPr>
              <w:t>基本</w:t>
            </w:r>
            <w:r>
              <w:rPr>
                <w:rFonts w:hint="eastAsia" w:ascii="宋体" w:hAnsi="宋体" w:eastAsia="宋体" w:cs="宋体"/>
                <w:color w:val="auto"/>
                <w:sz w:val="24"/>
                <w:szCs w:val="24"/>
                <w:lang w:val="en-US" w:eastAsia="zh-CN"/>
              </w:rPr>
              <w:t>合理可行</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分；不够完善、不易实现</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r>
              <w:rPr>
                <w:rFonts w:hint="eastAsia" w:ascii="宋体" w:hAnsi="宋体" w:cs="宋体"/>
                <w:color w:val="auto"/>
                <w:kern w:val="0"/>
                <w:sz w:val="24"/>
                <w:szCs w:val="24"/>
                <w:lang w:val="en-US" w:eastAsia="zh-CN" w:bidi="ar"/>
              </w:rPr>
              <w:t>；缺项不得分。</w:t>
            </w:r>
          </w:p>
        </w:tc>
      </w:tr>
      <w:tr w14:paraId="7BEC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124" w:type="dxa"/>
            <w:vMerge w:val="continue"/>
            <w:tcBorders>
              <w:left w:val="single" w:color="auto" w:sz="4" w:space="0"/>
              <w:right w:val="single" w:color="auto" w:sz="4" w:space="0"/>
            </w:tcBorders>
            <w:vAlign w:val="center"/>
          </w:tcPr>
          <w:p w14:paraId="0CBECE46">
            <w:pPr>
              <w:widowControl/>
              <w:spacing w:line="360" w:lineRule="auto"/>
              <w:ind w:left="-176" w:leftChars="-84"/>
              <w:jc w:val="center"/>
              <w:rPr>
                <w:rFonts w:ascii="宋体" w:hAnsi="宋体" w:cs="宋体"/>
                <w:sz w:val="24"/>
                <w:szCs w:val="24"/>
              </w:rPr>
            </w:pPr>
          </w:p>
        </w:tc>
        <w:tc>
          <w:tcPr>
            <w:tcW w:w="1780" w:type="dxa"/>
            <w:tcBorders>
              <w:top w:val="single" w:color="auto" w:sz="4" w:space="0"/>
              <w:left w:val="single" w:color="auto" w:sz="4" w:space="0"/>
              <w:right w:val="single" w:color="auto" w:sz="4" w:space="0"/>
            </w:tcBorders>
            <w:vAlign w:val="center"/>
          </w:tcPr>
          <w:p w14:paraId="024CE8DF">
            <w:pPr>
              <w:keepNext w:val="0"/>
              <w:keepLines w:val="0"/>
              <w:pageBreakBefore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委托任务的工期保证措施</w:t>
            </w:r>
          </w:p>
          <w:p w14:paraId="5131C3E3">
            <w:pPr>
              <w:keepNext w:val="0"/>
              <w:keepLines w:val="0"/>
              <w:pageBreakBefore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（6分）</w:t>
            </w:r>
          </w:p>
        </w:tc>
        <w:tc>
          <w:tcPr>
            <w:tcW w:w="7035" w:type="dxa"/>
            <w:tcBorders>
              <w:top w:val="single" w:color="auto" w:sz="4" w:space="0"/>
              <w:left w:val="single" w:color="auto" w:sz="4" w:space="0"/>
              <w:right w:val="single" w:color="auto" w:sz="4" w:space="0"/>
            </w:tcBorders>
            <w:vAlign w:val="center"/>
          </w:tcPr>
          <w:p w14:paraId="50FCF970">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sz w:val="24"/>
                <w:szCs w:val="24"/>
              </w:rPr>
              <w:t>确保按采购人要求时间完成委托任务的保证措施，根据措施是否科学可行，合理有效进行评价；</w:t>
            </w:r>
            <w:r>
              <w:rPr>
                <w:rFonts w:hint="eastAsia" w:ascii="宋体" w:hAnsi="宋体" w:eastAsia="宋体" w:cs="宋体"/>
                <w:color w:val="auto"/>
                <w:sz w:val="24"/>
                <w:szCs w:val="24"/>
                <w:lang w:val="en-US" w:eastAsia="zh-CN"/>
              </w:rPr>
              <w:t>切实合理可行，易于操作实现</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得6分；</w:t>
            </w:r>
            <w:r>
              <w:rPr>
                <w:rFonts w:hint="eastAsia" w:ascii="宋体" w:hAnsi="宋体" w:cs="宋体"/>
                <w:color w:val="auto"/>
                <w:sz w:val="24"/>
                <w:szCs w:val="24"/>
                <w:lang w:val="en-US" w:eastAsia="zh-CN"/>
              </w:rPr>
              <w:t>基本</w:t>
            </w:r>
            <w:r>
              <w:rPr>
                <w:rFonts w:hint="eastAsia" w:ascii="宋体" w:hAnsi="宋体" w:eastAsia="宋体" w:cs="宋体"/>
                <w:color w:val="auto"/>
                <w:sz w:val="24"/>
                <w:szCs w:val="24"/>
                <w:lang w:val="en-US" w:eastAsia="zh-CN"/>
              </w:rPr>
              <w:t>合理可行</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分；不够完善、不易实现</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r>
              <w:rPr>
                <w:rFonts w:hint="eastAsia" w:ascii="宋体" w:hAnsi="宋体" w:cs="宋体"/>
                <w:color w:val="auto"/>
                <w:kern w:val="0"/>
                <w:sz w:val="24"/>
                <w:szCs w:val="24"/>
                <w:lang w:val="en-US" w:eastAsia="zh-CN" w:bidi="ar"/>
              </w:rPr>
              <w:t>；缺项不得分。</w:t>
            </w:r>
          </w:p>
        </w:tc>
      </w:tr>
      <w:tr w14:paraId="1563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124" w:type="dxa"/>
            <w:vMerge w:val="continue"/>
            <w:tcBorders>
              <w:left w:val="single" w:color="auto" w:sz="4" w:space="0"/>
              <w:right w:val="single" w:color="auto" w:sz="4" w:space="0"/>
            </w:tcBorders>
            <w:vAlign w:val="center"/>
          </w:tcPr>
          <w:p w14:paraId="5BF816A6">
            <w:pPr>
              <w:widowControl/>
              <w:spacing w:line="360" w:lineRule="auto"/>
              <w:ind w:left="-176" w:leftChars="-84"/>
              <w:jc w:val="center"/>
              <w:rPr>
                <w:rFonts w:ascii="宋体" w:hAnsi="宋体" w:cs="宋体"/>
                <w:sz w:val="24"/>
                <w:szCs w:val="24"/>
              </w:rPr>
            </w:pPr>
          </w:p>
        </w:tc>
        <w:tc>
          <w:tcPr>
            <w:tcW w:w="1780" w:type="dxa"/>
            <w:tcBorders>
              <w:top w:val="single" w:color="auto" w:sz="4" w:space="0"/>
              <w:left w:val="single" w:color="auto" w:sz="4" w:space="0"/>
              <w:right w:val="single" w:color="auto" w:sz="4" w:space="0"/>
            </w:tcBorders>
            <w:vAlign w:val="center"/>
          </w:tcPr>
          <w:p w14:paraId="02170C46">
            <w:pPr>
              <w:keepNext w:val="0"/>
              <w:keepLines w:val="0"/>
              <w:pageBreakBefore w:val="0"/>
              <w:widowControl/>
              <w:suppressLineNumbers w:val="0"/>
              <w:kinsoku/>
              <w:wordWrap/>
              <w:overflowPunct/>
              <w:topLinePunct w:val="0"/>
              <w:autoSpaceDE/>
              <w:autoSpaceDN/>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进度管理体系与措施（6分）</w:t>
            </w:r>
          </w:p>
        </w:tc>
        <w:tc>
          <w:tcPr>
            <w:tcW w:w="7035" w:type="dxa"/>
            <w:tcBorders>
              <w:top w:val="single" w:color="auto" w:sz="4" w:space="0"/>
              <w:left w:val="single" w:color="auto" w:sz="4" w:space="0"/>
              <w:right w:val="single" w:color="auto" w:sz="4" w:space="0"/>
            </w:tcBorders>
            <w:vAlign w:val="center"/>
          </w:tcPr>
          <w:p w14:paraId="46C03234">
            <w:pPr>
              <w:keepNext w:val="0"/>
              <w:keepLines w:val="0"/>
              <w:pageBreakBefore w:val="0"/>
              <w:widowControl/>
              <w:suppressLineNumbers w:val="0"/>
              <w:kinsoku/>
              <w:wordWrap/>
              <w:overflowPunct/>
              <w:topLinePunct w:val="0"/>
              <w:autoSpaceDE/>
              <w:autoSpaceDN/>
              <w:bidi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有针对本项目工作的进度安排，工作进度安排科学合理、切实可行，成果提交计划有效的满足业主单位要求，根据进度安排进行评价；进度管理体系完整、措施切实合理可行，易于操作实现</w:t>
            </w:r>
            <w:r>
              <w:rPr>
                <w:rFonts w:hint="eastAsia" w:ascii="宋体" w:hAnsi="宋体" w:cs="宋体"/>
                <w:color w:val="auto"/>
                <w:kern w:val="0"/>
                <w:sz w:val="24"/>
                <w:szCs w:val="24"/>
                <w:lang w:val="en-US" w:eastAsia="zh-CN" w:bidi="ar"/>
              </w:rPr>
              <w:t>的</w:t>
            </w:r>
            <w:r>
              <w:rPr>
                <w:rFonts w:hint="eastAsia" w:ascii="宋体" w:hAnsi="宋体" w:eastAsia="宋体" w:cs="宋体"/>
                <w:color w:val="auto"/>
                <w:kern w:val="0"/>
                <w:sz w:val="24"/>
                <w:szCs w:val="24"/>
                <w:lang w:val="en-US" w:eastAsia="zh-CN" w:bidi="ar"/>
              </w:rPr>
              <w:t>得6分；进度管理体系比较完整、措施</w:t>
            </w:r>
            <w:r>
              <w:rPr>
                <w:rFonts w:hint="eastAsia" w:ascii="宋体" w:hAnsi="宋体" w:cs="宋体"/>
                <w:color w:val="auto"/>
                <w:kern w:val="0"/>
                <w:sz w:val="24"/>
                <w:szCs w:val="24"/>
                <w:lang w:val="en-US" w:eastAsia="zh-CN" w:bidi="ar"/>
              </w:rPr>
              <w:t>基本</w:t>
            </w:r>
            <w:r>
              <w:rPr>
                <w:rFonts w:hint="eastAsia" w:ascii="宋体" w:hAnsi="宋体" w:eastAsia="宋体" w:cs="宋体"/>
                <w:color w:val="auto"/>
                <w:kern w:val="0"/>
                <w:sz w:val="24"/>
                <w:szCs w:val="24"/>
                <w:lang w:val="en-US" w:eastAsia="zh-CN" w:bidi="ar"/>
              </w:rPr>
              <w:t>合理可行</w:t>
            </w:r>
            <w:r>
              <w:rPr>
                <w:rFonts w:hint="eastAsia" w:ascii="宋体" w:hAnsi="宋体" w:cs="宋体"/>
                <w:color w:val="auto"/>
                <w:kern w:val="0"/>
                <w:sz w:val="24"/>
                <w:szCs w:val="24"/>
                <w:lang w:val="en-US" w:eastAsia="zh-CN" w:bidi="ar"/>
              </w:rPr>
              <w:t>的</w:t>
            </w:r>
            <w:r>
              <w:rPr>
                <w:rFonts w:hint="eastAsia" w:ascii="宋体" w:hAnsi="宋体" w:eastAsia="宋体" w:cs="宋体"/>
                <w:color w:val="auto"/>
                <w:kern w:val="0"/>
                <w:sz w:val="24"/>
                <w:szCs w:val="24"/>
                <w:lang w:val="en-US" w:eastAsia="zh-CN" w:bidi="ar"/>
              </w:rPr>
              <w:t>得</w:t>
            </w: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分；进度管理体系不够完整、措施方案不够完善、不易实现</w:t>
            </w:r>
            <w:r>
              <w:rPr>
                <w:rFonts w:hint="eastAsia" w:ascii="宋体" w:hAnsi="宋体" w:cs="宋体"/>
                <w:color w:val="auto"/>
                <w:kern w:val="0"/>
                <w:sz w:val="24"/>
                <w:szCs w:val="24"/>
                <w:lang w:val="en-US" w:eastAsia="zh-CN" w:bidi="ar"/>
              </w:rPr>
              <w:t>的</w:t>
            </w:r>
            <w:r>
              <w:rPr>
                <w:rFonts w:hint="eastAsia" w:ascii="宋体" w:hAnsi="宋体" w:eastAsia="宋体" w:cs="宋体"/>
                <w:color w:val="auto"/>
                <w:kern w:val="0"/>
                <w:sz w:val="24"/>
                <w:szCs w:val="24"/>
                <w:lang w:val="en-US" w:eastAsia="zh-CN" w:bidi="ar"/>
              </w:rPr>
              <w:t>得</w:t>
            </w:r>
            <w:r>
              <w:rPr>
                <w:rFonts w:hint="eastAsia" w:ascii="宋体" w:hAnsi="宋体" w:cs="宋体"/>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分</w:t>
            </w:r>
            <w:r>
              <w:rPr>
                <w:rFonts w:hint="eastAsia" w:ascii="宋体" w:hAnsi="宋体" w:cs="宋体"/>
                <w:color w:val="auto"/>
                <w:kern w:val="0"/>
                <w:sz w:val="24"/>
                <w:szCs w:val="24"/>
                <w:lang w:val="en-US" w:eastAsia="zh-CN" w:bidi="ar"/>
              </w:rPr>
              <w:t>；缺项不得分。</w:t>
            </w:r>
          </w:p>
        </w:tc>
      </w:tr>
      <w:tr w14:paraId="042D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124" w:type="dxa"/>
            <w:vMerge w:val="continue"/>
            <w:tcBorders>
              <w:left w:val="single" w:color="auto" w:sz="4" w:space="0"/>
              <w:right w:val="single" w:color="auto" w:sz="4" w:space="0"/>
            </w:tcBorders>
            <w:vAlign w:val="center"/>
          </w:tcPr>
          <w:p w14:paraId="644BAFF9">
            <w:pPr>
              <w:widowControl/>
              <w:spacing w:line="360" w:lineRule="auto"/>
              <w:ind w:left="-176" w:leftChars="-84"/>
              <w:jc w:val="center"/>
              <w:rPr>
                <w:rFonts w:ascii="宋体" w:hAnsi="宋体" w:cs="宋体"/>
                <w:sz w:val="24"/>
                <w:szCs w:val="24"/>
              </w:rPr>
            </w:pPr>
          </w:p>
        </w:tc>
        <w:tc>
          <w:tcPr>
            <w:tcW w:w="1780" w:type="dxa"/>
            <w:tcBorders>
              <w:top w:val="single" w:color="auto" w:sz="4" w:space="0"/>
              <w:left w:val="single" w:color="auto" w:sz="4" w:space="0"/>
              <w:right w:val="single" w:color="auto" w:sz="4" w:space="0"/>
            </w:tcBorders>
            <w:vAlign w:val="center"/>
          </w:tcPr>
          <w:p w14:paraId="1F189658">
            <w:pPr>
              <w:keepNext w:val="0"/>
              <w:keepLines w:val="0"/>
              <w:pageBreakBefore w:val="0"/>
              <w:widowControl/>
              <w:suppressLineNumbers w:val="0"/>
              <w:kinsoku/>
              <w:wordWrap/>
              <w:overflowPunct/>
              <w:topLinePunct w:val="0"/>
              <w:autoSpaceDE/>
              <w:autoSpaceDN/>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质量控制措施（6分）</w:t>
            </w:r>
          </w:p>
        </w:tc>
        <w:tc>
          <w:tcPr>
            <w:tcW w:w="7035" w:type="dxa"/>
            <w:tcBorders>
              <w:top w:val="single" w:color="auto" w:sz="4" w:space="0"/>
              <w:left w:val="single" w:color="auto" w:sz="4" w:space="0"/>
              <w:right w:val="single" w:color="auto" w:sz="4" w:space="0"/>
            </w:tcBorders>
            <w:vAlign w:val="center"/>
          </w:tcPr>
          <w:p w14:paraId="1B59D15F">
            <w:pPr>
              <w:keepNext w:val="0"/>
              <w:keepLines w:val="0"/>
              <w:pageBreakBefore w:val="0"/>
              <w:widowControl/>
              <w:suppressLineNumbers w:val="0"/>
              <w:kinsoku/>
              <w:wordWrap/>
              <w:overflowPunct/>
              <w:topLinePunct w:val="0"/>
              <w:autoSpaceDE/>
              <w:autoSpaceDN/>
              <w:bidi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有质量控制措施且措施内容合理，方案切实可行，根据措施内容进行评价；切实合理可行，易于操作实现</w:t>
            </w:r>
            <w:r>
              <w:rPr>
                <w:rFonts w:hint="eastAsia" w:ascii="宋体" w:hAnsi="宋体" w:cs="宋体"/>
                <w:color w:val="auto"/>
                <w:kern w:val="0"/>
                <w:sz w:val="24"/>
                <w:szCs w:val="24"/>
                <w:lang w:val="en-US" w:eastAsia="zh-CN" w:bidi="ar"/>
              </w:rPr>
              <w:t>的</w:t>
            </w:r>
            <w:r>
              <w:rPr>
                <w:rFonts w:hint="eastAsia" w:ascii="宋体" w:hAnsi="宋体" w:eastAsia="宋体" w:cs="宋体"/>
                <w:color w:val="auto"/>
                <w:kern w:val="0"/>
                <w:sz w:val="24"/>
                <w:szCs w:val="24"/>
                <w:lang w:val="en-US" w:eastAsia="zh-CN" w:bidi="ar"/>
              </w:rPr>
              <w:t>得6分；</w:t>
            </w:r>
            <w:r>
              <w:rPr>
                <w:rFonts w:hint="eastAsia" w:ascii="宋体" w:hAnsi="宋体" w:cs="宋体"/>
                <w:color w:val="auto"/>
                <w:kern w:val="0"/>
                <w:sz w:val="24"/>
                <w:szCs w:val="24"/>
                <w:lang w:val="en-US" w:eastAsia="zh-CN" w:bidi="ar"/>
              </w:rPr>
              <w:t>基本</w:t>
            </w:r>
            <w:r>
              <w:rPr>
                <w:rFonts w:hint="eastAsia" w:ascii="宋体" w:hAnsi="宋体" w:eastAsia="宋体" w:cs="宋体"/>
                <w:color w:val="auto"/>
                <w:kern w:val="0"/>
                <w:sz w:val="24"/>
                <w:szCs w:val="24"/>
                <w:lang w:val="en-US" w:eastAsia="zh-CN" w:bidi="ar"/>
              </w:rPr>
              <w:t>合理可行</w:t>
            </w:r>
            <w:r>
              <w:rPr>
                <w:rFonts w:hint="eastAsia" w:ascii="宋体" w:hAnsi="宋体" w:cs="宋体"/>
                <w:color w:val="auto"/>
                <w:kern w:val="0"/>
                <w:sz w:val="24"/>
                <w:szCs w:val="24"/>
                <w:lang w:val="en-US" w:eastAsia="zh-CN" w:bidi="ar"/>
              </w:rPr>
              <w:t>的</w:t>
            </w:r>
            <w:r>
              <w:rPr>
                <w:rFonts w:hint="eastAsia" w:ascii="宋体" w:hAnsi="宋体" w:eastAsia="宋体" w:cs="宋体"/>
                <w:color w:val="auto"/>
                <w:kern w:val="0"/>
                <w:sz w:val="24"/>
                <w:szCs w:val="24"/>
                <w:lang w:val="en-US" w:eastAsia="zh-CN" w:bidi="ar"/>
              </w:rPr>
              <w:t>得4分；不够完善、不易实现</w:t>
            </w:r>
            <w:r>
              <w:rPr>
                <w:rFonts w:hint="eastAsia" w:ascii="宋体" w:hAnsi="宋体" w:cs="宋体"/>
                <w:color w:val="auto"/>
                <w:kern w:val="0"/>
                <w:sz w:val="24"/>
                <w:szCs w:val="24"/>
                <w:lang w:val="en-US" w:eastAsia="zh-CN" w:bidi="ar"/>
              </w:rPr>
              <w:t>的</w:t>
            </w:r>
            <w:r>
              <w:rPr>
                <w:rFonts w:hint="eastAsia" w:ascii="宋体" w:hAnsi="宋体" w:eastAsia="宋体" w:cs="宋体"/>
                <w:color w:val="auto"/>
                <w:kern w:val="0"/>
                <w:sz w:val="24"/>
                <w:szCs w:val="24"/>
                <w:lang w:val="en-US" w:eastAsia="zh-CN" w:bidi="ar"/>
              </w:rPr>
              <w:t>得1分</w:t>
            </w:r>
            <w:r>
              <w:rPr>
                <w:rFonts w:hint="eastAsia" w:ascii="宋体" w:hAnsi="宋体" w:cs="宋体"/>
                <w:color w:val="auto"/>
                <w:kern w:val="0"/>
                <w:sz w:val="24"/>
                <w:szCs w:val="24"/>
                <w:lang w:val="en-US" w:eastAsia="zh-CN" w:bidi="ar"/>
              </w:rPr>
              <w:t>；缺项不得分。</w:t>
            </w:r>
          </w:p>
        </w:tc>
      </w:tr>
      <w:tr w14:paraId="0CAA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124" w:type="dxa"/>
            <w:vMerge w:val="continue"/>
            <w:tcBorders>
              <w:left w:val="single" w:color="auto" w:sz="4" w:space="0"/>
              <w:right w:val="single" w:color="auto" w:sz="4" w:space="0"/>
            </w:tcBorders>
            <w:vAlign w:val="center"/>
          </w:tcPr>
          <w:p w14:paraId="580195A4">
            <w:pPr>
              <w:widowControl/>
              <w:spacing w:line="360" w:lineRule="auto"/>
              <w:ind w:left="-176" w:leftChars="-84"/>
              <w:jc w:val="center"/>
              <w:rPr>
                <w:rFonts w:ascii="宋体" w:hAnsi="宋体" w:cs="宋体"/>
                <w:sz w:val="24"/>
                <w:szCs w:val="24"/>
              </w:rPr>
            </w:pPr>
          </w:p>
        </w:tc>
        <w:tc>
          <w:tcPr>
            <w:tcW w:w="1780" w:type="dxa"/>
            <w:tcBorders>
              <w:top w:val="single" w:color="auto" w:sz="4" w:space="0"/>
              <w:left w:val="single" w:color="auto" w:sz="4" w:space="0"/>
              <w:right w:val="single" w:color="auto" w:sz="4" w:space="0"/>
            </w:tcBorders>
            <w:vAlign w:val="center"/>
          </w:tcPr>
          <w:p w14:paraId="777E54B9">
            <w:pPr>
              <w:keepNext w:val="0"/>
              <w:keepLines w:val="0"/>
              <w:pageBreakBefore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rPr>
              <w:t>廉洁工作保证措施（5分）</w:t>
            </w:r>
          </w:p>
        </w:tc>
        <w:tc>
          <w:tcPr>
            <w:tcW w:w="7035" w:type="dxa"/>
            <w:tcBorders>
              <w:top w:val="single" w:color="auto" w:sz="4" w:space="0"/>
              <w:left w:val="single" w:color="auto" w:sz="4" w:space="0"/>
              <w:right w:val="single" w:color="auto" w:sz="4" w:space="0"/>
            </w:tcBorders>
            <w:vAlign w:val="center"/>
          </w:tcPr>
          <w:p w14:paraId="1D4A68F7">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rPr>
              <w:t>廉洁工作保证措施切实合理可行，易于操作实现</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rPr>
              <w:t>得5分；廉洁工作保证措施</w:t>
            </w:r>
            <w:r>
              <w:rPr>
                <w:rFonts w:hint="eastAsia" w:ascii="宋体" w:hAnsi="宋体" w:cs="宋体"/>
                <w:color w:val="auto"/>
                <w:sz w:val="24"/>
                <w:szCs w:val="24"/>
                <w:lang w:val="en-US" w:eastAsia="zh-CN"/>
              </w:rPr>
              <w:t>基本</w:t>
            </w:r>
            <w:r>
              <w:rPr>
                <w:rFonts w:hint="eastAsia" w:ascii="宋体" w:hAnsi="宋体" w:eastAsia="宋体" w:cs="宋体"/>
                <w:color w:val="auto"/>
                <w:sz w:val="24"/>
                <w:szCs w:val="24"/>
              </w:rPr>
              <w:t>合理可行</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rPr>
              <w:t>得3分；廉洁工作保证措施不够完善，措施不易实现</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rPr>
              <w:t>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cs="宋体"/>
                <w:color w:val="auto"/>
                <w:kern w:val="0"/>
                <w:sz w:val="24"/>
                <w:szCs w:val="24"/>
                <w:lang w:val="en-US" w:eastAsia="zh-CN" w:bidi="ar"/>
              </w:rPr>
              <w:t>；缺项不得分。</w:t>
            </w:r>
          </w:p>
        </w:tc>
      </w:tr>
      <w:tr w14:paraId="04B8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124" w:type="dxa"/>
            <w:vMerge w:val="continue"/>
            <w:tcBorders>
              <w:left w:val="single" w:color="auto" w:sz="4" w:space="0"/>
              <w:right w:val="single" w:color="auto" w:sz="4" w:space="0"/>
            </w:tcBorders>
            <w:vAlign w:val="center"/>
          </w:tcPr>
          <w:p w14:paraId="6FEED8A9">
            <w:pPr>
              <w:widowControl/>
              <w:spacing w:line="360" w:lineRule="auto"/>
              <w:ind w:left="-176" w:leftChars="-84"/>
              <w:jc w:val="center"/>
              <w:rPr>
                <w:rFonts w:ascii="宋体" w:hAnsi="宋体" w:cs="宋体"/>
                <w:sz w:val="24"/>
                <w:szCs w:val="24"/>
              </w:rPr>
            </w:pPr>
          </w:p>
        </w:tc>
        <w:tc>
          <w:tcPr>
            <w:tcW w:w="1780" w:type="dxa"/>
            <w:tcBorders>
              <w:top w:val="single" w:color="auto" w:sz="4" w:space="0"/>
              <w:left w:val="single" w:color="auto" w:sz="4" w:space="0"/>
              <w:right w:val="single" w:color="auto" w:sz="4" w:space="0"/>
            </w:tcBorders>
            <w:vAlign w:val="center"/>
          </w:tcPr>
          <w:p w14:paraId="1E40FB91">
            <w:pPr>
              <w:keepNext w:val="0"/>
              <w:keepLines w:val="0"/>
              <w:pageBreakBefore w:val="0"/>
              <w:widowControl/>
              <w:suppressLineNumbers w:val="0"/>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合理化建议</w:t>
            </w:r>
          </w:p>
          <w:p w14:paraId="4E08C53E">
            <w:pPr>
              <w:keepNext w:val="0"/>
              <w:keepLines w:val="0"/>
              <w:pageBreakBefore w:val="0"/>
              <w:widowControl/>
              <w:suppressLineNumbers w:val="0"/>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（5分）</w:t>
            </w:r>
          </w:p>
        </w:tc>
        <w:tc>
          <w:tcPr>
            <w:tcW w:w="7035" w:type="dxa"/>
            <w:tcBorders>
              <w:top w:val="single" w:color="auto" w:sz="4" w:space="0"/>
              <w:left w:val="single" w:color="auto" w:sz="4" w:space="0"/>
              <w:right w:val="single" w:color="auto" w:sz="4" w:space="0"/>
            </w:tcBorders>
            <w:vAlign w:val="center"/>
          </w:tcPr>
          <w:p w14:paraId="58E609D5">
            <w:pPr>
              <w:keepNext w:val="0"/>
              <w:keepLines w:val="0"/>
              <w:pageBreakBefore w:val="0"/>
              <w:widowControl/>
              <w:suppressLineNumbers w:val="0"/>
              <w:kinsoku/>
              <w:wordWrap/>
              <w:overflowPunct/>
              <w:topLinePunct w:val="0"/>
              <w:autoSpaceDE/>
              <w:autoSpaceDN/>
              <w:bidi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有针对本项目编制的建议，建议合理且具有完善性，科学性，前瞻性，根据建议内容进行评价；建议切实合理可行，易于操作实现</w:t>
            </w:r>
            <w:r>
              <w:rPr>
                <w:rFonts w:hint="eastAsia" w:ascii="宋体" w:hAnsi="宋体" w:cs="宋体"/>
                <w:color w:val="auto"/>
                <w:kern w:val="0"/>
                <w:sz w:val="24"/>
                <w:szCs w:val="24"/>
                <w:lang w:val="en-US" w:eastAsia="zh-CN"/>
              </w:rPr>
              <w:t>的</w:t>
            </w:r>
            <w:r>
              <w:rPr>
                <w:rFonts w:hint="eastAsia" w:ascii="宋体" w:hAnsi="宋体" w:eastAsia="宋体" w:cs="宋体"/>
                <w:color w:val="auto"/>
                <w:kern w:val="0"/>
                <w:sz w:val="24"/>
                <w:szCs w:val="24"/>
                <w:lang w:val="en-US" w:eastAsia="zh-CN"/>
              </w:rPr>
              <w:t>得5分；方案</w:t>
            </w:r>
            <w:r>
              <w:rPr>
                <w:rFonts w:hint="eastAsia" w:ascii="宋体" w:hAnsi="宋体" w:cs="宋体"/>
                <w:color w:val="auto"/>
                <w:kern w:val="0"/>
                <w:sz w:val="24"/>
                <w:szCs w:val="24"/>
                <w:lang w:val="en-US" w:eastAsia="zh-CN"/>
              </w:rPr>
              <w:t>基本</w:t>
            </w:r>
            <w:r>
              <w:rPr>
                <w:rFonts w:hint="eastAsia" w:ascii="宋体" w:hAnsi="宋体" w:eastAsia="宋体" w:cs="宋体"/>
                <w:color w:val="auto"/>
                <w:kern w:val="0"/>
                <w:sz w:val="24"/>
                <w:szCs w:val="24"/>
                <w:lang w:val="en-US" w:eastAsia="zh-CN"/>
              </w:rPr>
              <w:t>合理可行</w:t>
            </w:r>
            <w:r>
              <w:rPr>
                <w:rFonts w:hint="eastAsia" w:ascii="宋体" w:hAnsi="宋体" w:cs="宋体"/>
                <w:color w:val="auto"/>
                <w:kern w:val="0"/>
                <w:sz w:val="24"/>
                <w:szCs w:val="24"/>
                <w:lang w:val="en-US" w:eastAsia="zh-CN"/>
              </w:rPr>
              <w:t>的</w:t>
            </w:r>
            <w:r>
              <w:rPr>
                <w:rFonts w:hint="eastAsia" w:ascii="宋体" w:hAnsi="宋体" w:eastAsia="宋体" w:cs="宋体"/>
                <w:color w:val="auto"/>
                <w:kern w:val="0"/>
                <w:sz w:val="24"/>
                <w:szCs w:val="24"/>
                <w:lang w:val="en-US" w:eastAsia="zh-CN"/>
              </w:rPr>
              <w:t>得</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分；方案不够完善、不易实现</w:t>
            </w:r>
            <w:r>
              <w:rPr>
                <w:rFonts w:hint="eastAsia" w:ascii="宋体" w:hAnsi="宋体" w:cs="宋体"/>
                <w:color w:val="auto"/>
                <w:kern w:val="0"/>
                <w:sz w:val="24"/>
                <w:szCs w:val="24"/>
                <w:lang w:val="en-US" w:eastAsia="zh-CN"/>
              </w:rPr>
              <w:t>的</w:t>
            </w:r>
            <w:r>
              <w:rPr>
                <w:rFonts w:hint="eastAsia" w:ascii="宋体" w:hAnsi="宋体" w:eastAsia="宋体" w:cs="宋体"/>
                <w:color w:val="auto"/>
                <w:kern w:val="0"/>
                <w:sz w:val="24"/>
                <w:szCs w:val="24"/>
                <w:lang w:val="en-US" w:eastAsia="zh-CN"/>
              </w:rPr>
              <w:t>得 1分</w:t>
            </w:r>
            <w:r>
              <w:rPr>
                <w:rFonts w:hint="eastAsia" w:ascii="宋体" w:hAnsi="宋体" w:cs="宋体"/>
                <w:color w:val="auto"/>
                <w:kern w:val="0"/>
                <w:sz w:val="24"/>
                <w:szCs w:val="24"/>
                <w:lang w:val="en-US" w:eastAsia="zh-CN" w:bidi="ar"/>
              </w:rPr>
              <w:t>；缺项不得分。</w:t>
            </w:r>
          </w:p>
        </w:tc>
      </w:tr>
      <w:tr w14:paraId="1CCC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124" w:type="dxa"/>
            <w:vMerge w:val="continue"/>
            <w:tcBorders>
              <w:left w:val="single" w:color="auto" w:sz="4" w:space="0"/>
              <w:right w:val="single" w:color="auto" w:sz="4" w:space="0"/>
            </w:tcBorders>
            <w:vAlign w:val="center"/>
          </w:tcPr>
          <w:p w14:paraId="652ED91B">
            <w:pPr>
              <w:widowControl/>
              <w:spacing w:line="360" w:lineRule="auto"/>
              <w:ind w:left="-176" w:leftChars="-84"/>
              <w:jc w:val="center"/>
              <w:rPr>
                <w:rFonts w:ascii="宋体" w:hAnsi="宋体" w:cs="宋体"/>
                <w:sz w:val="24"/>
                <w:szCs w:val="24"/>
              </w:rPr>
            </w:pPr>
          </w:p>
        </w:tc>
        <w:tc>
          <w:tcPr>
            <w:tcW w:w="1780" w:type="dxa"/>
            <w:tcBorders>
              <w:top w:val="single" w:color="auto" w:sz="4" w:space="0"/>
              <w:left w:val="single" w:color="auto" w:sz="4" w:space="0"/>
              <w:right w:val="single" w:color="auto" w:sz="4" w:space="0"/>
            </w:tcBorders>
            <w:vAlign w:val="center"/>
          </w:tcPr>
          <w:p w14:paraId="027E7FF4">
            <w:pPr>
              <w:keepNext w:val="0"/>
              <w:keepLines w:val="0"/>
              <w:pageBreakBefore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针对项目的档案管理措施和方法(5分)</w:t>
            </w:r>
          </w:p>
        </w:tc>
        <w:tc>
          <w:tcPr>
            <w:tcW w:w="7035" w:type="dxa"/>
            <w:tcBorders>
              <w:top w:val="single" w:color="auto" w:sz="4" w:space="0"/>
              <w:left w:val="single" w:color="auto" w:sz="4" w:space="0"/>
              <w:right w:val="single" w:color="auto" w:sz="4" w:space="0"/>
            </w:tcBorders>
            <w:vAlign w:val="center"/>
          </w:tcPr>
          <w:p w14:paraId="5D4E9412">
            <w:pPr>
              <w:keepNext w:val="0"/>
              <w:keepLines w:val="0"/>
              <w:pageBreakBefore w:val="0"/>
              <w:widowControl/>
              <w:suppressLineNumbers w:val="0"/>
              <w:kinsoku/>
              <w:wordWrap/>
              <w:overflowPunct/>
              <w:topLinePunct w:val="0"/>
              <w:autoSpaceDE/>
              <w:autoSpaceDN/>
              <w:bidi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有针对本项目的档案管理措施和方法、内容，根据内容进行评价；切实合理可行，易于操作实现的得5分；基本合理可行的得3 分；不够完善、不易实现的得1分</w:t>
            </w:r>
            <w:r>
              <w:rPr>
                <w:rFonts w:hint="eastAsia" w:ascii="宋体" w:hAnsi="宋体" w:cs="宋体"/>
                <w:color w:val="auto"/>
                <w:kern w:val="0"/>
                <w:sz w:val="24"/>
                <w:szCs w:val="24"/>
                <w:lang w:val="en-US" w:eastAsia="zh-CN" w:bidi="ar"/>
              </w:rPr>
              <w:t>；缺项不得分。</w:t>
            </w:r>
          </w:p>
        </w:tc>
      </w:tr>
      <w:tr w14:paraId="07F1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124" w:type="dxa"/>
            <w:vMerge w:val="continue"/>
            <w:tcBorders>
              <w:left w:val="single" w:color="auto" w:sz="4" w:space="0"/>
              <w:right w:val="single" w:color="auto" w:sz="4" w:space="0"/>
            </w:tcBorders>
            <w:vAlign w:val="center"/>
          </w:tcPr>
          <w:p w14:paraId="21675837">
            <w:pPr>
              <w:widowControl/>
              <w:spacing w:line="360" w:lineRule="auto"/>
              <w:ind w:left="-176" w:leftChars="-84"/>
              <w:jc w:val="center"/>
              <w:rPr>
                <w:rFonts w:ascii="宋体" w:hAnsi="宋体" w:cs="宋体"/>
                <w:sz w:val="24"/>
                <w:szCs w:val="24"/>
              </w:rPr>
            </w:pPr>
          </w:p>
        </w:tc>
        <w:tc>
          <w:tcPr>
            <w:tcW w:w="1780" w:type="dxa"/>
            <w:tcBorders>
              <w:top w:val="single" w:color="auto" w:sz="4" w:space="0"/>
              <w:left w:val="single" w:color="auto" w:sz="4" w:space="0"/>
              <w:right w:val="single" w:color="auto" w:sz="4" w:space="0"/>
            </w:tcBorders>
            <w:vAlign w:val="center"/>
          </w:tcPr>
          <w:p w14:paraId="18937361">
            <w:pPr>
              <w:keepNext w:val="0"/>
              <w:keepLines w:val="0"/>
              <w:pageBreakBefore w:val="0"/>
              <w:widowControl/>
              <w:suppressLineNumbers w:val="0"/>
              <w:kinsoku/>
              <w:wordWrap/>
              <w:overflowPunct/>
              <w:topLinePunct w:val="0"/>
              <w:autoSpaceDE/>
              <w:autoSpaceDN/>
              <w:bidi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风险防范措施</w:t>
            </w:r>
          </w:p>
          <w:p w14:paraId="10A43725">
            <w:pPr>
              <w:keepNext w:val="0"/>
              <w:keepLines w:val="0"/>
              <w:pageBreakBefore w:val="0"/>
              <w:widowControl/>
              <w:suppressLineNumbers w:val="0"/>
              <w:kinsoku/>
              <w:wordWrap/>
              <w:overflowPunct/>
              <w:topLinePunct w:val="0"/>
              <w:autoSpaceDE/>
              <w:autoSpaceDN/>
              <w:bidi w:val="0"/>
              <w:spacing w:line="360" w:lineRule="auto"/>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lang w:val="en-US" w:eastAsia="zh-CN"/>
              </w:rPr>
              <w:t>分）</w:t>
            </w:r>
          </w:p>
        </w:tc>
        <w:tc>
          <w:tcPr>
            <w:tcW w:w="7035" w:type="dxa"/>
            <w:tcBorders>
              <w:top w:val="single" w:color="auto" w:sz="4" w:space="0"/>
              <w:left w:val="single" w:color="auto" w:sz="4" w:space="0"/>
              <w:right w:val="single" w:color="auto" w:sz="4" w:space="0"/>
            </w:tcBorders>
            <w:vAlign w:val="center"/>
          </w:tcPr>
          <w:p w14:paraId="32E7A209">
            <w:pPr>
              <w:keepNext w:val="0"/>
              <w:keepLines w:val="0"/>
              <w:pageBreakBefore w:val="0"/>
              <w:widowControl/>
              <w:suppressLineNumbers w:val="0"/>
              <w:kinsoku/>
              <w:wordWrap/>
              <w:overflowPunct/>
              <w:topLinePunct w:val="0"/>
              <w:autoSpaceDE/>
              <w:autoSpaceDN/>
              <w:bidi w:val="0"/>
              <w:spacing w:line="360" w:lineRule="auto"/>
              <w:jc w:val="left"/>
              <w:rPr>
                <w:rFonts w:hint="eastAsia" w:ascii="宋体" w:hAnsi="宋体" w:eastAsia="宋体" w:cs="宋体"/>
                <w:color w:val="auto"/>
                <w:kern w:val="0"/>
                <w:sz w:val="24"/>
                <w:szCs w:val="24"/>
                <w:lang w:val="en-US" w:eastAsia="zh-CN" w:bidi="ar"/>
              </w:rPr>
            </w:pPr>
            <w:r>
              <w:rPr>
                <w:rFonts w:hint="eastAsia" w:cs="宋体" w:asciiTheme="minorEastAsia" w:hAnsiTheme="minorEastAsia" w:eastAsiaTheme="minorEastAsia"/>
                <w:bCs/>
                <w:sz w:val="24"/>
                <w:szCs w:val="24"/>
                <w:lang w:val="en-US" w:eastAsia="zh-CN"/>
              </w:rPr>
              <w:t>针对</w:t>
            </w:r>
            <w:r>
              <w:rPr>
                <w:rFonts w:hint="eastAsia" w:ascii="宋体" w:hAnsi="宋体" w:eastAsia="宋体" w:cs="宋体"/>
                <w:color w:val="auto"/>
                <w:kern w:val="0"/>
                <w:sz w:val="24"/>
                <w:szCs w:val="24"/>
                <w:lang w:val="en-US" w:eastAsia="zh-CN"/>
              </w:rPr>
              <w:t>工程造价咨询服务工作中可能出现的风险，制定防范应对措施</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方案措施详细，合理可行的</w:t>
            </w:r>
            <w:r>
              <w:rPr>
                <w:rFonts w:hint="eastAsia" w:ascii="宋体" w:hAnsi="宋体" w:cs="宋体"/>
                <w:color w:val="auto"/>
                <w:kern w:val="0"/>
                <w:sz w:val="24"/>
                <w:szCs w:val="24"/>
                <w:lang w:val="en-US" w:eastAsia="zh-CN"/>
              </w:rPr>
              <w:t>得</w:t>
            </w:r>
            <w:r>
              <w:rPr>
                <w:rFonts w:hint="eastAsia" w:ascii="宋体" w:hAnsi="宋体" w:eastAsia="宋体" w:cs="宋体"/>
                <w:color w:val="auto"/>
                <w:kern w:val="0"/>
                <w:sz w:val="24"/>
                <w:szCs w:val="24"/>
                <w:lang w:val="en-US" w:eastAsia="zh-CN"/>
              </w:rPr>
              <w:t>5分；方案措施基本详细，基本合理可行的</w:t>
            </w:r>
            <w:r>
              <w:rPr>
                <w:rFonts w:hint="eastAsia" w:ascii="宋体" w:hAnsi="宋体" w:cs="宋体"/>
                <w:color w:val="auto"/>
                <w:kern w:val="0"/>
                <w:sz w:val="24"/>
                <w:szCs w:val="24"/>
                <w:lang w:val="en-US" w:eastAsia="zh-CN"/>
              </w:rPr>
              <w:t>得</w:t>
            </w:r>
            <w:r>
              <w:rPr>
                <w:rFonts w:hint="eastAsia" w:ascii="宋体" w:hAnsi="宋体" w:eastAsia="宋体" w:cs="宋体"/>
                <w:color w:val="auto"/>
                <w:kern w:val="0"/>
                <w:sz w:val="24"/>
                <w:szCs w:val="24"/>
                <w:lang w:val="en-US" w:eastAsia="zh-CN"/>
              </w:rPr>
              <w:t>3分；内容不详细，但方案有可行性的</w:t>
            </w:r>
            <w:r>
              <w:rPr>
                <w:rFonts w:hint="eastAsia" w:ascii="宋体" w:hAnsi="宋体" w:cs="宋体"/>
                <w:color w:val="auto"/>
                <w:kern w:val="0"/>
                <w:sz w:val="24"/>
                <w:szCs w:val="24"/>
                <w:lang w:val="en-US" w:eastAsia="zh-CN"/>
              </w:rPr>
              <w:t>得</w:t>
            </w:r>
            <w:r>
              <w:rPr>
                <w:rFonts w:hint="eastAsia" w:ascii="宋体" w:hAnsi="宋体" w:eastAsia="宋体" w:cs="宋体"/>
                <w:color w:val="auto"/>
                <w:kern w:val="0"/>
                <w:sz w:val="24"/>
                <w:szCs w:val="24"/>
                <w:lang w:val="en-US" w:eastAsia="zh-CN"/>
              </w:rPr>
              <w:t>1分，缺项不得分。</w:t>
            </w:r>
          </w:p>
        </w:tc>
      </w:tr>
      <w:tr w14:paraId="190E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124" w:type="dxa"/>
            <w:vMerge w:val="restart"/>
            <w:tcBorders>
              <w:top w:val="single" w:color="auto" w:sz="4" w:space="0"/>
              <w:left w:val="single" w:color="auto" w:sz="4" w:space="0"/>
              <w:right w:val="single" w:color="auto" w:sz="4" w:space="0"/>
            </w:tcBorders>
            <w:vAlign w:val="center"/>
          </w:tcPr>
          <w:p w14:paraId="31686C7A">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综合标</w:t>
            </w:r>
          </w:p>
          <w:p w14:paraId="03C72CBA">
            <w:pPr>
              <w:widowControl/>
              <w:spacing w:line="360" w:lineRule="auto"/>
              <w:ind w:left="-176" w:leftChars="-84"/>
              <w:jc w:val="center"/>
              <w:rPr>
                <w:rFonts w:ascii="宋体" w:hAnsi="宋体" w:cs="宋体"/>
                <w:sz w:val="24"/>
                <w:szCs w:val="24"/>
              </w:rPr>
            </w:pPr>
            <w:r>
              <w:rPr>
                <w:rFonts w:hint="eastAsia" w:ascii="宋体" w:hAnsi="宋体" w:cs="宋体"/>
                <w:sz w:val="24"/>
                <w:szCs w:val="24"/>
                <w:lang w:val="en-US" w:eastAsia="zh-CN"/>
              </w:rPr>
              <w:t>评审标准</w:t>
            </w:r>
            <w:r>
              <w:rPr>
                <w:rFonts w:hint="eastAsia" w:ascii="宋体" w:hAnsi="宋体" w:cs="宋体"/>
                <w:sz w:val="24"/>
                <w:szCs w:val="24"/>
              </w:rPr>
              <w:t>（</w:t>
            </w:r>
            <w:r>
              <w:rPr>
                <w:rFonts w:hint="eastAsia" w:ascii="宋体" w:hAnsi="宋体" w:cs="宋体"/>
                <w:sz w:val="24"/>
                <w:szCs w:val="24"/>
                <w:lang w:val="en-US" w:eastAsia="zh-CN"/>
              </w:rPr>
              <w:t>30</w:t>
            </w:r>
            <w:r>
              <w:rPr>
                <w:rFonts w:hint="eastAsia" w:ascii="宋体" w:hAnsi="宋体" w:cs="宋体"/>
                <w:sz w:val="24"/>
                <w:szCs w:val="24"/>
              </w:rPr>
              <w:t>分）</w:t>
            </w:r>
          </w:p>
        </w:tc>
        <w:tc>
          <w:tcPr>
            <w:tcW w:w="1780" w:type="dxa"/>
            <w:tcBorders>
              <w:top w:val="single" w:color="auto" w:sz="4" w:space="0"/>
              <w:left w:val="single" w:color="auto" w:sz="4" w:space="0"/>
              <w:right w:val="single" w:color="auto" w:sz="4" w:space="0"/>
            </w:tcBorders>
            <w:vAlign w:val="center"/>
          </w:tcPr>
          <w:p w14:paraId="7EE9B6F1">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sz w:val="24"/>
                <w:szCs w:val="24"/>
                <w:lang w:bidi="en-US"/>
              </w:rPr>
            </w:pPr>
            <w:r>
              <w:rPr>
                <w:rFonts w:hint="eastAsia" w:ascii="宋体" w:hAnsi="宋体" w:cs="宋体"/>
                <w:sz w:val="24"/>
                <w:szCs w:val="24"/>
                <w:lang w:val="en-US" w:eastAsia="zh-CN" w:bidi="en-US"/>
              </w:rPr>
              <w:t>履约能力</w:t>
            </w: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分）</w:t>
            </w:r>
          </w:p>
        </w:tc>
        <w:tc>
          <w:tcPr>
            <w:tcW w:w="7035" w:type="dxa"/>
            <w:tcBorders>
              <w:top w:val="single" w:color="auto" w:sz="4" w:space="0"/>
              <w:left w:val="single" w:color="auto" w:sz="4" w:space="0"/>
              <w:right w:val="single" w:color="auto" w:sz="4" w:space="0"/>
            </w:tcBorders>
            <w:vAlign w:val="center"/>
          </w:tcPr>
          <w:p w14:paraId="3328DA5C">
            <w:pPr>
              <w:keepNext w:val="0"/>
              <w:keepLines w:val="0"/>
              <w:pageBreakBefore w:val="0"/>
              <w:kinsoku/>
              <w:wordWrap/>
              <w:overflowPunct/>
              <w:topLinePunct w:val="0"/>
              <w:autoSpaceDE/>
              <w:autoSpaceDN/>
              <w:bidi w:val="0"/>
              <w:adjustRightInd/>
              <w:snapToGrid/>
              <w:spacing w:line="360" w:lineRule="auto"/>
              <w:textAlignment w:val="auto"/>
              <w:rPr>
                <w:rFonts w:ascii="宋体" w:hAnsi="宋体"/>
                <w:color w:val="auto"/>
                <w:sz w:val="24"/>
                <w:szCs w:val="24"/>
              </w:rPr>
            </w:pPr>
            <w:r>
              <w:rPr>
                <w:rFonts w:hint="eastAsia" w:ascii="宋体" w:hAnsi="宋体"/>
                <w:color w:val="auto"/>
                <w:sz w:val="24"/>
                <w:szCs w:val="24"/>
                <w:lang w:val="en-US" w:eastAsia="zh-CN"/>
              </w:rPr>
              <w:t>项目负责人除外，供应商每提供一名具有</w:t>
            </w:r>
            <w:r>
              <w:rPr>
                <w:rFonts w:hint="eastAsia" w:ascii="宋体" w:hAnsi="宋体"/>
                <w:color w:val="auto"/>
                <w:sz w:val="24"/>
                <w:szCs w:val="24"/>
              </w:rPr>
              <w:t>一级造价工程师</w:t>
            </w:r>
            <w:r>
              <w:rPr>
                <w:rFonts w:hint="eastAsia" w:ascii="宋体" w:hAnsi="宋体"/>
                <w:color w:val="auto"/>
                <w:sz w:val="24"/>
                <w:szCs w:val="24"/>
                <w:lang w:eastAsia="zh-CN"/>
              </w:rPr>
              <w:t>执业资格的</w:t>
            </w:r>
            <w:r>
              <w:rPr>
                <w:rFonts w:hint="eastAsia" w:ascii="宋体" w:hAnsi="宋体"/>
                <w:color w:val="auto"/>
                <w:sz w:val="24"/>
                <w:szCs w:val="24"/>
              </w:rPr>
              <w:t>得</w:t>
            </w:r>
            <w:r>
              <w:rPr>
                <w:rFonts w:hint="eastAsia" w:ascii="宋体" w:hAnsi="宋体"/>
                <w:color w:val="auto"/>
                <w:sz w:val="24"/>
                <w:szCs w:val="24"/>
                <w:lang w:val="en-US" w:eastAsia="zh-CN"/>
              </w:rPr>
              <w:t>1</w:t>
            </w:r>
            <w:r>
              <w:rPr>
                <w:rFonts w:hint="eastAsia" w:ascii="宋体" w:hAnsi="宋体"/>
                <w:color w:val="auto"/>
                <w:sz w:val="24"/>
                <w:szCs w:val="24"/>
              </w:rPr>
              <w:t>分</w:t>
            </w:r>
            <w:r>
              <w:rPr>
                <w:rFonts w:hint="eastAsia" w:ascii="宋体" w:hAnsi="宋体"/>
                <w:color w:val="auto"/>
                <w:sz w:val="24"/>
                <w:szCs w:val="24"/>
                <w:lang w:eastAsia="zh-CN"/>
              </w:rPr>
              <w:t>，最多得</w:t>
            </w:r>
            <w:r>
              <w:rPr>
                <w:rFonts w:hint="eastAsia" w:ascii="宋体" w:hAnsi="宋体"/>
                <w:color w:val="auto"/>
                <w:sz w:val="24"/>
                <w:szCs w:val="24"/>
                <w:lang w:val="en-US" w:eastAsia="zh-CN"/>
              </w:rPr>
              <w:t>8分</w:t>
            </w:r>
            <w:r>
              <w:rPr>
                <w:rFonts w:hint="eastAsia" w:ascii="宋体" w:hAnsi="宋体"/>
                <w:color w:val="auto"/>
                <w:sz w:val="24"/>
                <w:szCs w:val="24"/>
              </w:rPr>
              <w:t>。</w:t>
            </w:r>
            <w:r>
              <w:rPr>
                <w:rFonts w:hint="eastAsia" w:ascii="宋体" w:hAnsi="宋体"/>
                <w:color w:val="auto"/>
                <w:sz w:val="24"/>
                <w:szCs w:val="24"/>
                <w:lang w:eastAsia="zh-CN"/>
              </w:rPr>
              <w:t>（</w:t>
            </w:r>
            <w:r>
              <w:rPr>
                <w:rFonts w:hint="eastAsia" w:ascii="宋体" w:hAnsi="宋体"/>
                <w:color w:val="auto"/>
                <w:sz w:val="24"/>
                <w:szCs w:val="24"/>
                <w:lang w:val="en-US" w:eastAsia="zh-CN"/>
              </w:rPr>
              <w:t>提供证书扫描件和社保证明资料</w:t>
            </w:r>
            <w:r>
              <w:rPr>
                <w:rFonts w:hint="eastAsia" w:ascii="宋体" w:hAnsi="宋体"/>
                <w:color w:val="auto"/>
                <w:sz w:val="24"/>
                <w:szCs w:val="24"/>
                <w:lang w:eastAsia="zh-CN"/>
              </w:rPr>
              <w:t>）</w:t>
            </w:r>
          </w:p>
        </w:tc>
      </w:tr>
      <w:tr w14:paraId="5347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24" w:type="dxa"/>
            <w:vMerge w:val="continue"/>
            <w:tcBorders>
              <w:left w:val="single" w:color="auto" w:sz="4" w:space="0"/>
              <w:right w:val="single" w:color="auto" w:sz="4" w:space="0"/>
            </w:tcBorders>
            <w:vAlign w:val="center"/>
          </w:tcPr>
          <w:p w14:paraId="135134CC">
            <w:pPr>
              <w:spacing w:line="360" w:lineRule="auto"/>
              <w:rPr>
                <w:rFonts w:ascii="宋体" w:hAnsi="宋体" w:cs="宋体"/>
                <w:sz w:val="24"/>
                <w:szCs w:val="24"/>
              </w:rPr>
            </w:pPr>
          </w:p>
        </w:tc>
        <w:tc>
          <w:tcPr>
            <w:tcW w:w="1780" w:type="dxa"/>
            <w:tcBorders>
              <w:top w:val="single" w:color="auto" w:sz="4" w:space="0"/>
              <w:left w:val="single" w:color="auto" w:sz="4" w:space="0"/>
              <w:right w:val="single" w:color="auto" w:sz="4" w:space="0"/>
            </w:tcBorders>
            <w:vAlign w:val="center"/>
          </w:tcPr>
          <w:p w14:paraId="78139C74">
            <w:pPr>
              <w:keepNext w:val="0"/>
              <w:keepLines w:val="0"/>
              <w:pageBreakBefore w:val="0"/>
              <w:tabs>
                <w:tab w:val="left" w:pos="1140"/>
              </w:tabs>
              <w:kinsoku/>
              <w:wordWrap/>
              <w:overflowPunct/>
              <w:topLinePunct w:val="0"/>
              <w:autoSpaceDE/>
              <w:autoSpaceDN/>
              <w:bidi w:val="0"/>
              <w:adjustRightInd/>
              <w:snapToGrid/>
              <w:spacing w:line="360" w:lineRule="auto"/>
              <w:ind w:left="33"/>
              <w:jc w:val="center"/>
              <w:textAlignment w:val="auto"/>
              <w:rPr>
                <w:rFonts w:ascii="宋体" w:hAnsi="宋体" w:cs="宋体"/>
                <w:b w:val="0"/>
                <w:bCs w:val="0"/>
                <w:color w:val="auto"/>
                <w:sz w:val="24"/>
                <w:szCs w:val="24"/>
              </w:rPr>
            </w:pPr>
            <w:r>
              <w:rPr>
                <w:rFonts w:hint="eastAsia" w:ascii="宋体" w:hAnsi="宋体" w:cs="宋体"/>
                <w:b w:val="0"/>
                <w:bCs w:val="0"/>
                <w:color w:val="auto"/>
                <w:sz w:val="24"/>
                <w:szCs w:val="24"/>
              </w:rPr>
              <w:t>项目管理机构</w:t>
            </w:r>
          </w:p>
          <w:p w14:paraId="4E3C6DE7">
            <w:pPr>
              <w:keepNext w:val="0"/>
              <w:keepLines w:val="0"/>
              <w:pageBreakBefore w:val="0"/>
              <w:tabs>
                <w:tab w:val="left" w:pos="1140"/>
              </w:tabs>
              <w:kinsoku/>
              <w:wordWrap/>
              <w:overflowPunct/>
              <w:topLinePunct w:val="0"/>
              <w:autoSpaceDE/>
              <w:autoSpaceDN/>
              <w:bidi w:val="0"/>
              <w:adjustRightInd/>
              <w:snapToGrid/>
              <w:spacing w:line="360" w:lineRule="auto"/>
              <w:ind w:left="33" w:leftChars="0"/>
              <w:jc w:val="center"/>
              <w:textAlignment w:val="auto"/>
              <w:rPr>
                <w:rFonts w:hint="eastAsia" w:ascii="宋体" w:hAnsi="宋体" w:cs="宋体"/>
                <w:b w:val="0"/>
                <w:bCs w:val="0"/>
                <w:color w:val="auto"/>
                <w:kern w:val="0"/>
                <w:sz w:val="24"/>
                <w:szCs w:val="24"/>
              </w:rPr>
            </w:pPr>
            <w:r>
              <w:rPr>
                <w:rFonts w:hint="eastAsia" w:ascii="宋体" w:hAnsi="宋体" w:cs="宋体"/>
                <w:b w:val="0"/>
                <w:bCs w:val="0"/>
                <w:color w:val="auto"/>
                <w:sz w:val="24"/>
                <w:szCs w:val="24"/>
              </w:rPr>
              <w:t>（</w:t>
            </w:r>
            <w:r>
              <w:rPr>
                <w:rFonts w:hint="eastAsia" w:ascii="宋体" w:hAnsi="宋体" w:cs="宋体"/>
                <w:b w:val="0"/>
                <w:bCs w:val="0"/>
                <w:color w:val="auto"/>
                <w:sz w:val="24"/>
                <w:szCs w:val="24"/>
                <w:lang w:val="en-US" w:eastAsia="zh-CN"/>
              </w:rPr>
              <w:t>11</w:t>
            </w:r>
            <w:r>
              <w:rPr>
                <w:rFonts w:hint="eastAsia" w:ascii="宋体" w:hAnsi="宋体" w:cs="宋体"/>
                <w:b w:val="0"/>
                <w:bCs w:val="0"/>
                <w:color w:val="auto"/>
                <w:sz w:val="24"/>
                <w:szCs w:val="24"/>
              </w:rPr>
              <w:t>分）</w:t>
            </w:r>
          </w:p>
        </w:tc>
        <w:tc>
          <w:tcPr>
            <w:tcW w:w="7035" w:type="dxa"/>
            <w:tcBorders>
              <w:left w:val="single" w:color="auto" w:sz="4" w:space="0"/>
              <w:right w:val="single" w:color="auto" w:sz="4" w:space="0"/>
            </w:tcBorders>
            <w:vAlign w:val="center"/>
          </w:tcPr>
          <w:p w14:paraId="742C48C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1、拟派项目负责人具有高级职称的得2分；</w:t>
            </w:r>
            <w:r>
              <w:rPr>
                <w:rFonts w:hint="eastAsia" w:ascii="宋体" w:hAnsi="宋体"/>
                <w:b w:val="0"/>
                <w:bCs w:val="0"/>
                <w:color w:val="auto"/>
                <w:sz w:val="24"/>
                <w:szCs w:val="24"/>
                <w:lang w:val="en-US" w:eastAsia="zh-CN"/>
              </w:rPr>
              <w:t>（提供证书扫描件）</w:t>
            </w:r>
          </w:p>
          <w:p w14:paraId="23C47E0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val="0"/>
                <w:bCs w:val="0"/>
                <w:color w:val="auto"/>
                <w:sz w:val="24"/>
                <w:szCs w:val="24"/>
                <w:lang w:val="en-US" w:eastAsia="zh-CN"/>
              </w:rPr>
            </w:pPr>
            <w:r>
              <w:rPr>
                <w:rFonts w:hint="eastAsia" w:ascii="宋体" w:hAnsi="宋体"/>
                <w:b w:val="0"/>
                <w:bCs w:val="0"/>
                <w:color w:val="auto"/>
                <w:sz w:val="24"/>
                <w:szCs w:val="24"/>
                <w:lang w:val="en-US" w:eastAsia="zh-CN"/>
              </w:rPr>
              <w:t>2、</w:t>
            </w:r>
            <w:r>
              <w:rPr>
                <w:rFonts w:hint="eastAsia" w:ascii="宋体" w:hAnsi="宋体" w:cs="宋体"/>
                <w:b w:val="0"/>
                <w:bCs w:val="0"/>
                <w:color w:val="auto"/>
                <w:sz w:val="24"/>
                <w:szCs w:val="24"/>
                <w:lang w:val="en-US" w:eastAsia="zh-CN"/>
              </w:rPr>
              <w:t>拟派项目负责人2022年1月1日以来</w:t>
            </w:r>
            <w:r>
              <w:rPr>
                <w:rFonts w:hint="eastAsia" w:ascii="宋体" w:hAnsi="宋体"/>
                <w:b w:val="0"/>
                <w:bCs w:val="0"/>
                <w:color w:val="auto"/>
                <w:sz w:val="24"/>
                <w:szCs w:val="24"/>
                <w:lang w:val="en-US" w:eastAsia="zh-CN"/>
              </w:rPr>
              <w:t>获得类似全国造价工程师先进个人或省级造价工程师先进个人或省级以上造价工程师技能大赛奖的，每年度得2分，最高得6分</w:t>
            </w:r>
            <w:r>
              <w:rPr>
                <w:rFonts w:hint="eastAsia" w:ascii="宋体" w:hAnsi="宋体"/>
                <w:b w:val="0"/>
                <w:bCs w:val="0"/>
                <w:color w:val="auto"/>
                <w:sz w:val="24"/>
                <w:szCs w:val="24"/>
              </w:rPr>
              <w:t>。（</w:t>
            </w:r>
            <w:r>
              <w:rPr>
                <w:rFonts w:hint="eastAsia" w:ascii="宋体" w:hAnsi="宋体" w:cs="宋体"/>
                <w:b w:val="0"/>
                <w:bCs w:val="0"/>
                <w:color w:val="auto"/>
                <w:sz w:val="24"/>
                <w:szCs w:val="24"/>
                <w:lang w:val="en-US" w:eastAsia="zh-CN"/>
              </w:rPr>
              <w:t>提供获奖文件和证书扫描件</w:t>
            </w:r>
            <w:r>
              <w:rPr>
                <w:rFonts w:hint="eastAsia" w:ascii="宋体" w:hAnsi="宋体"/>
                <w:b w:val="0"/>
                <w:bCs w:val="0"/>
                <w:color w:val="auto"/>
                <w:sz w:val="24"/>
                <w:szCs w:val="24"/>
              </w:rPr>
              <w:t>）</w:t>
            </w:r>
          </w:p>
          <w:p w14:paraId="7839F48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val="0"/>
                <w:bCs w:val="0"/>
                <w:color w:val="auto"/>
                <w:sz w:val="24"/>
                <w:szCs w:val="24"/>
                <w:lang w:val="en-US" w:eastAsia="zh-CN"/>
              </w:rPr>
            </w:pPr>
            <w:r>
              <w:rPr>
                <w:rFonts w:hint="eastAsia" w:ascii="宋体" w:hAnsi="宋体" w:cs="宋体"/>
                <w:b w:val="0"/>
                <w:bCs w:val="0"/>
                <w:color w:val="auto"/>
                <w:sz w:val="24"/>
                <w:szCs w:val="24"/>
                <w:lang w:val="en-US" w:eastAsia="zh-CN"/>
              </w:rPr>
              <w:t>3、除项目负责人外，项目管理机构中成员每增加一个造价专业的得1分，最高得3分。</w:t>
            </w:r>
            <w:r>
              <w:rPr>
                <w:rFonts w:hint="eastAsia" w:ascii="宋体" w:hAnsi="宋体"/>
                <w:b w:val="0"/>
                <w:bCs w:val="0"/>
                <w:color w:val="auto"/>
                <w:sz w:val="24"/>
                <w:szCs w:val="24"/>
                <w:lang w:val="en-US" w:eastAsia="zh-CN"/>
              </w:rPr>
              <w:t>（</w:t>
            </w:r>
            <w:r>
              <w:rPr>
                <w:rFonts w:hint="eastAsia" w:ascii="宋体" w:hAnsi="宋体"/>
                <w:color w:val="auto"/>
                <w:sz w:val="24"/>
                <w:szCs w:val="24"/>
                <w:lang w:val="en-US" w:eastAsia="zh-CN"/>
              </w:rPr>
              <w:t>提供证书扫描件和社保证明资料</w:t>
            </w:r>
            <w:r>
              <w:rPr>
                <w:rFonts w:hint="eastAsia" w:ascii="宋体" w:hAnsi="宋体"/>
                <w:b w:val="0"/>
                <w:bCs w:val="0"/>
                <w:color w:val="auto"/>
                <w:sz w:val="24"/>
                <w:szCs w:val="24"/>
                <w:lang w:val="en-US" w:eastAsia="zh-CN"/>
              </w:rPr>
              <w:t>）</w:t>
            </w:r>
          </w:p>
        </w:tc>
      </w:tr>
      <w:tr w14:paraId="51AF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24" w:type="dxa"/>
            <w:vMerge w:val="continue"/>
            <w:tcBorders>
              <w:left w:val="single" w:color="auto" w:sz="4" w:space="0"/>
              <w:right w:val="single" w:color="auto" w:sz="4" w:space="0"/>
            </w:tcBorders>
            <w:vAlign w:val="center"/>
          </w:tcPr>
          <w:p w14:paraId="74FBB4B3">
            <w:pPr>
              <w:spacing w:line="360" w:lineRule="auto"/>
              <w:rPr>
                <w:rFonts w:ascii="宋体" w:hAnsi="宋体" w:cs="宋体"/>
                <w:sz w:val="24"/>
                <w:szCs w:val="24"/>
              </w:rPr>
            </w:pPr>
          </w:p>
        </w:tc>
        <w:tc>
          <w:tcPr>
            <w:tcW w:w="1780" w:type="dxa"/>
            <w:tcBorders>
              <w:top w:val="single" w:color="auto" w:sz="4" w:space="0"/>
              <w:left w:val="single" w:color="auto" w:sz="4" w:space="0"/>
              <w:right w:val="single" w:color="auto" w:sz="4" w:space="0"/>
            </w:tcBorders>
            <w:vAlign w:val="center"/>
          </w:tcPr>
          <w:p w14:paraId="568F06F6">
            <w:pPr>
              <w:keepNext w:val="0"/>
              <w:keepLines w:val="0"/>
              <w:pageBreakBefore w:val="0"/>
              <w:tabs>
                <w:tab w:val="left" w:pos="1140"/>
              </w:tabs>
              <w:kinsoku/>
              <w:wordWrap/>
              <w:overflowPunct/>
              <w:topLinePunct w:val="0"/>
              <w:autoSpaceDE/>
              <w:autoSpaceDN/>
              <w:bidi w:val="0"/>
              <w:adjustRightInd/>
              <w:snapToGrid/>
              <w:spacing w:line="360" w:lineRule="auto"/>
              <w:ind w:left="33" w:leftChars="0"/>
              <w:jc w:val="center"/>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企业荣誉</w:t>
            </w:r>
          </w:p>
          <w:p w14:paraId="07546918">
            <w:pPr>
              <w:keepNext w:val="0"/>
              <w:keepLines w:val="0"/>
              <w:pageBreakBefore w:val="0"/>
              <w:tabs>
                <w:tab w:val="left" w:pos="1140"/>
              </w:tabs>
              <w:kinsoku/>
              <w:wordWrap/>
              <w:overflowPunct/>
              <w:topLinePunct w:val="0"/>
              <w:autoSpaceDE/>
              <w:autoSpaceDN/>
              <w:bidi w:val="0"/>
              <w:adjustRightInd/>
              <w:snapToGrid/>
              <w:spacing w:line="360" w:lineRule="auto"/>
              <w:ind w:left="33" w:leftChars="0"/>
              <w:jc w:val="center"/>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（6分）</w:t>
            </w:r>
          </w:p>
        </w:tc>
        <w:tc>
          <w:tcPr>
            <w:tcW w:w="7035" w:type="dxa"/>
            <w:tcBorders>
              <w:left w:val="single" w:color="auto" w:sz="4" w:space="0"/>
              <w:right w:val="single" w:color="auto" w:sz="4" w:space="0"/>
            </w:tcBorders>
            <w:vAlign w:val="center"/>
          </w:tcPr>
          <w:p w14:paraId="2FF942C9">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供应商提供自2022年1月1日以来获得类似全国造价技能大赛奖或全国优秀（质）工程造价成果奖的，每年度得2分，获得类似省级造价技能大赛奖或省级优秀（质）工程造价成果奖的，每年度得1分，本项最高得6分。（提供获奖文件和证书扫描件）</w:t>
            </w:r>
          </w:p>
        </w:tc>
      </w:tr>
      <w:tr w14:paraId="204B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124" w:type="dxa"/>
            <w:vMerge w:val="continue"/>
            <w:tcBorders>
              <w:left w:val="single" w:color="auto" w:sz="4" w:space="0"/>
              <w:right w:val="single" w:color="auto" w:sz="4" w:space="0"/>
            </w:tcBorders>
            <w:vAlign w:val="center"/>
          </w:tcPr>
          <w:p w14:paraId="25B155B4">
            <w:pPr>
              <w:spacing w:line="360" w:lineRule="auto"/>
              <w:rPr>
                <w:rFonts w:ascii="宋体" w:hAnsi="宋体" w:cs="宋体"/>
                <w:sz w:val="24"/>
                <w:szCs w:val="24"/>
              </w:rPr>
            </w:pPr>
          </w:p>
        </w:tc>
        <w:tc>
          <w:tcPr>
            <w:tcW w:w="1780" w:type="dxa"/>
            <w:tcBorders>
              <w:top w:val="single" w:color="auto" w:sz="4" w:space="0"/>
              <w:left w:val="single" w:color="auto" w:sz="4" w:space="0"/>
              <w:right w:val="single" w:color="auto" w:sz="4" w:space="0"/>
            </w:tcBorders>
            <w:vAlign w:val="center"/>
          </w:tcPr>
          <w:p w14:paraId="6ADF355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企业信用等级</w:t>
            </w:r>
          </w:p>
          <w:p w14:paraId="7DD677D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w:t>
            </w:r>
            <w:r>
              <w:rPr>
                <w:rFonts w:hint="eastAsia" w:ascii="宋体" w:hAnsi="宋体" w:cs="宋体"/>
                <w:b w:val="0"/>
                <w:bCs w:val="0"/>
                <w:color w:val="auto"/>
                <w:kern w:val="0"/>
                <w:sz w:val="24"/>
                <w:szCs w:val="24"/>
                <w:lang w:val="en-US" w:eastAsia="zh-CN" w:bidi="ar"/>
              </w:rPr>
              <w:t>1</w:t>
            </w:r>
            <w:r>
              <w:rPr>
                <w:rFonts w:hint="eastAsia" w:ascii="宋体" w:hAnsi="宋体" w:eastAsia="宋体" w:cs="宋体"/>
                <w:b w:val="0"/>
                <w:bCs w:val="0"/>
                <w:color w:val="auto"/>
                <w:kern w:val="0"/>
                <w:sz w:val="24"/>
                <w:szCs w:val="24"/>
                <w:lang w:val="en-US" w:eastAsia="zh-CN" w:bidi="ar"/>
              </w:rPr>
              <w:t>分）</w:t>
            </w:r>
          </w:p>
        </w:tc>
        <w:tc>
          <w:tcPr>
            <w:tcW w:w="7035" w:type="dxa"/>
            <w:tcBorders>
              <w:left w:val="single" w:color="auto" w:sz="4" w:space="0"/>
              <w:right w:val="single" w:color="auto" w:sz="4" w:space="0"/>
            </w:tcBorders>
            <w:vAlign w:val="center"/>
          </w:tcPr>
          <w:p w14:paraId="4997911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val="0"/>
                <w:bCs w:val="0"/>
                <w:color w:val="auto"/>
                <w:sz w:val="24"/>
                <w:szCs w:val="24"/>
              </w:rPr>
            </w:pPr>
            <w:r>
              <w:rPr>
                <w:rFonts w:hint="eastAsia" w:ascii="宋体" w:hAnsi="宋体"/>
                <w:b w:val="0"/>
                <w:bCs w:val="0"/>
                <w:color w:val="auto"/>
                <w:sz w:val="24"/>
                <w:szCs w:val="24"/>
                <w:lang w:val="en-US" w:eastAsia="zh-CN"/>
              </w:rPr>
              <w:t>供应商2022年01月01日以来获</w:t>
            </w:r>
            <w:r>
              <w:rPr>
                <w:rFonts w:hint="eastAsia" w:ascii="宋体" w:hAnsi="宋体" w:eastAsia="宋体" w:cs="Times New Roman"/>
                <w:b w:val="0"/>
                <w:bCs w:val="0"/>
                <w:color w:val="auto"/>
                <w:sz w:val="24"/>
                <w:szCs w:val="24"/>
                <w:lang w:val="en-US" w:eastAsia="zh-CN"/>
              </w:rPr>
              <w:t>得中国建设工程造价管理协会颁发的AAA资信等级证书的</w:t>
            </w:r>
            <w:r>
              <w:rPr>
                <w:rFonts w:hint="eastAsia" w:ascii="宋体" w:hAnsi="宋体"/>
                <w:b w:val="0"/>
                <w:bCs w:val="0"/>
                <w:color w:val="auto"/>
                <w:sz w:val="24"/>
                <w:szCs w:val="24"/>
                <w:lang w:val="en-US" w:eastAsia="zh-CN"/>
              </w:rPr>
              <w:t>得1分，其它不得分（提供证书扫描件）</w:t>
            </w:r>
          </w:p>
        </w:tc>
      </w:tr>
      <w:tr w14:paraId="362A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124" w:type="dxa"/>
            <w:vMerge w:val="continue"/>
            <w:tcBorders>
              <w:left w:val="single" w:color="auto" w:sz="4" w:space="0"/>
              <w:right w:val="single" w:color="auto" w:sz="4" w:space="0"/>
            </w:tcBorders>
            <w:vAlign w:val="center"/>
          </w:tcPr>
          <w:p w14:paraId="395C1D37">
            <w:pPr>
              <w:spacing w:line="360" w:lineRule="auto"/>
              <w:rPr>
                <w:rFonts w:ascii="宋体" w:hAnsi="宋体" w:cs="宋体"/>
                <w:sz w:val="24"/>
                <w:szCs w:val="24"/>
              </w:rPr>
            </w:pPr>
          </w:p>
        </w:tc>
        <w:tc>
          <w:tcPr>
            <w:tcW w:w="1780" w:type="dxa"/>
            <w:tcBorders>
              <w:top w:val="single" w:color="auto" w:sz="4" w:space="0"/>
              <w:left w:val="single" w:color="auto" w:sz="4" w:space="0"/>
              <w:right w:val="single" w:color="auto" w:sz="4" w:space="0"/>
            </w:tcBorders>
            <w:vAlign w:val="center"/>
          </w:tcPr>
          <w:p w14:paraId="0FCFC5C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cs="宋体"/>
                <w:sz w:val="24"/>
                <w:szCs w:val="24"/>
              </w:rPr>
              <w:t>服务</w:t>
            </w:r>
            <w:r>
              <w:rPr>
                <w:rFonts w:hint="eastAsia" w:ascii="宋体" w:hAnsi="宋体" w:cs="宋体"/>
                <w:sz w:val="24"/>
                <w:szCs w:val="24"/>
                <w:lang w:val="en-US" w:eastAsia="zh-CN"/>
              </w:rPr>
              <w:t>承诺</w:t>
            </w:r>
          </w:p>
          <w:p w14:paraId="709DDF99">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分）</w:t>
            </w:r>
          </w:p>
        </w:tc>
        <w:tc>
          <w:tcPr>
            <w:tcW w:w="7035" w:type="dxa"/>
            <w:tcBorders>
              <w:left w:val="single" w:color="auto" w:sz="4" w:space="0"/>
              <w:right w:val="single" w:color="auto" w:sz="4" w:space="0"/>
            </w:tcBorders>
            <w:vAlign w:val="center"/>
          </w:tcPr>
          <w:p w14:paraId="788848B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1、供应商承诺：如中标后委托合同签订，在合同执行过程中能够在项目所在地或指定地方提供服务的得</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 xml:space="preserve"> 分；</w:t>
            </w:r>
          </w:p>
          <w:p w14:paraId="3ECF4078">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r>
              <w:rPr>
                <w:rFonts w:hint="eastAsia" w:ascii="宋体" w:hAnsi="宋体" w:cs="宋体"/>
                <w:kern w:val="0"/>
                <w:sz w:val="24"/>
                <w:szCs w:val="24"/>
              </w:rPr>
              <w:t>其他有利于采购人的优惠服务承诺</w:t>
            </w:r>
            <w:r>
              <w:rPr>
                <w:rFonts w:hint="eastAsia" w:ascii="宋体" w:hAnsi="宋体" w:eastAsia="宋体" w:cs="宋体"/>
                <w:b w:val="0"/>
                <w:bCs w:val="0"/>
                <w:color w:val="auto"/>
                <w:sz w:val="24"/>
                <w:szCs w:val="24"/>
                <w:lang w:val="en-US" w:eastAsia="zh-CN"/>
              </w:rPr>
              <w:t>优惠承诺应符合项目实际情况，确保依法依规。优惠合理，详实可行得</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分；优惠基本合理，基本详实可行得1分；缺项不得分。</w:t>
            </w:r>
          </w:p>
        </w:tc>
      </w:tr>
      <w:tr w14:paraId="7FE66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9939" w:type="dxa"/>
            <w:gridSpan w:val="3"/>
            <w:tcBorders>
              <w:left w:val="single" w:color="auto" w:sz="4" w:space="0"/>
              <w:right w:val="single" w:color="auto" w:sz="4" w:space="0"/>
            </w:tcBorders>
            <w:vAlign w:val="center"/>
          </w:tcPr>
          <w:p w14:paraId="4C8784ED">
            <w:pPr>
              <w:spacing w:line="360" w:lineRule="auto"/>
              <w:rPr>
                <w:rFonts w:hint="default" w:ascii="宋体" w:hAnsi="宋体" w:eastAsia="宋体"/>
                <w:bCs/>
                <w:sz w:val="24"/>
                <w:szCs w:val="24"/>
                <w:lang w:val="en-US" w:eastAsia="zh-CN"/>
              </w:rPr>
            </w:pPr>
            <w:r>
              <w:rPr>
                <w:rFonts w:hint="eastAsia" w:ascii="宋体" w:hAnsi="宋体"/>
                <w:bCs/>
                <w:sz w:val="24"/>
                <w:szCs w:val="24"/>
              </w:rPr>
              <w:t>注：供应商投标涉及到的证书须提供原件扫描件，供应商投标涉及到的证书须</w:t>
            </w:r>
            <w:r>
              <w:rPr>
                <w:rFonts w:hint="eastAsia" w:ascii="宋体" w:hAnsi="宋体"/>
                <w:bCs/>
                <w:sz w:val="24"/>
                <w:szCs w:val="24"/>
                <w:lang w:val="en-US" w:eastAsia="zh-CN"/>
              </w:rPr>
              <w:t>将</w:t>
            </w:r>
            <w:r>
              <w:rPr>
                <w:rFonts w:hint="eastAsia" w:ascii="宋体" w:hAnsi="宋体"/>
                <w:bCs/>
                <w:sz w:val="24"/>
                <w:szCs w:val="24"/>
              </w:rPr>
              <w:t>原件扫描件</w:t>
            </w:r>
            <w:r>
              <w:rPr>
                <w:rFonts w:hint="eastAsia" w:ascii="宋体" w:hAnsi="宋体"/>
                <w:bCs/>
                <w:sz w:val="24"/>
                <w:szCs w:val="24"/>
                <w:lang w:val="en-US" w:eastAsia="zh-CN"/>
              </w:rPr>
              <w:t>制作在“响应文件”中</w:t>
            </w:r>
            <w:r>
              <w:rPr>
                <w:rFonts w:hint="eastAsia" w:ascii="宋体" w:hAnsi="宋体"/>
                <w:bCs/>
                <w:sz w:val="24"/>
                <w:szCs w:val="24"/>
                <w:lang w:eastAsia="zh-CN"/>
              </w:rPr>
              <w:t>，</w:t>
            </w:r>
            <w:r>
              <w:rPr>
                <w:rFonts w:hint="eastAsia" w:ascii="宋体" w:hAnsi="宋体"/>
                <w:bCs/>
                <w:sz w:val="24"/>
                <w:szCs w:val="24"/>
              </w:rPr>
              <w:t>否则不得分。</w:t>
            </w:r>
          </w:p>
        </w:tc>
      </w:tr>
      <w:bookmarkEnd w:id="37"/>
      <w:bookmarkEnd w:id="38"/>
    </w:tbl>
    <w:p w14:paraId="1C2A4AD2">
      <w:pPr>
        <w:rPr>
          <w:rFonts w:ascii="Cambria" w:hAnsi="Cambria" w:eastAsiaTheme="minorEastAsia" w:cstheme="minorBidi"/>
          <w:sz w:val="32"/>
          <w:szCs w:val="32"/>
        </w:rPr>
      </w:pPr>
      <w:bookmarkStart w:id="39" w:name="_Toc508875411"/>
      <w:r>
        <w:br w:type="page"/>
      </w:r>
    </w:p>
    <w:p w14:paraId="19748573">
      <w:pPr>
        <w:pStyle w:val="44"/>
      </w:pPr>
      <w:bookmarkStart w:id="40" w:name="_Toc6955"/>
      <w:r>
        <w:rPr>
          <w:rFonts w:hint="eastAsia"/>
        </w:rPr>
        <w:t xml:space="preserve">第六章 </w:t>
      </w:r>
      <w:r>
        <w:rPr>
          <w:rFonts w:hint="eastAsia"/>
          <w:lang w:eastAsia="zh-CN"/>
        </w:rPr>
        <w:t>响应</w:t>
      </w:r>
      <w:r>
        <w:rPr>
          <w:rFonts w:hint="eastAsia"/>
        </w:rPr>
        <w:t>文件格式</w:t>
      </w:r>
      <w:bookmarkEnd w:id="39"/>
      <w:bookmarkEnd w:id="40"/>
    </w:p>
    <w:p w14:paraId="0510E5F3">
      <w:pPr>
        <w:spacing w:line="360" w:lineRule="auto"/>
        <w:jc w:val="right"/>
        <w:rPr>
          <w:rFonts w:ascii="宋体" w:hAnsi="宋体"/>
          <w:sz w:val="28"/>
          <w:szCs w:val="28"/>
        </w:rPr>
      </w:pPr>
    </w:p>
    <w:p w14:paraId="453A749B">
      <w:pPr>
        <w:spacing w:line="360" w:lineRule="auto"/>
        <w:jc w:val="center"/>
        <w:rPr>
          <w:rFonts w:ascii="宋体" w:hAnsi="宋体"/>
          <w:sz w:val="24"/>
        </w:rPr>
      </w:pPr>
    </w:p>
    <w:p w14:paraId="2CA39151">
      <w:pPr>
        <w:spacing w:line="360" w:lineRule="auto"/>
        <w:jc w:val="center"/>
        <w:rPr>
          <w:rFonts w:ascii="宋体" w:hAnsi="宋体"/>
          <w:sz w:val="24"/>
        </w:rPr>
      </w:pPr>
    </w:p>
    <w:p w14:paraId="7172061A">
      <w:pPr>
        <w:spacing w:line="360" w:lineRule="auto"/>
        <w:jc w:val="center"/>
        <w:rPr>
          <w:rFonts w:ascii="宋体" w:hAnsi="宋体"/>
          <w:b/>
          <w:sz w:val="52"/>
          <w:szCs w:val="52"/>
        </w:rPr>
      </w:pPr>
      <w:r>
        <w:rPr>
          <w:rFonts w:hint="eastAsia" w:ascii="宋体" w:hAnsi="宋体"/>
          <w:b/>
          <w:sz w:val="52"/>
          <w:szCs w:val="52"/>
          <w:u w:val="single"/>
        </w:rPr>
        <w:t xml:space="preserve">                </w:t>
      </w:r>
      <w:r>
        <w:rPr>
          <w:rFonts w:hint="eastAsia" w:ascii="宋体" w:hAnsi="宋体"/>
          <w:b/>
          <w:sz w:val="52"/>
          <w:szCs w:val="52"/>
        </w:rPr>
        <w:t>项目</w:t>
      </w:r>
    </w:p>
    <w:p w14:paraId="4F3930E0">
      <w:pPr>
        <w:spacing w:line="360" w:lineRule="auto"/>
        <w:jc w:val="center"/>
        <w:rPr>
          <w:rFonts w:ascii="宋体" w:hAnsi="宋体"/>
          <w:b/>
          <w:sz w:val="84"/>
          <w:szCs w:val="84"/>
        </w:rPr>
      </w:pPr>
    </w:p>
    <w:p w14:paraId="6B660F58">
      <w:pPr>
        <w:spacing w:line="360" w:lineRule="auto"/>
        <w:jc w:val="center"/>
        <w:rPr>
          <w:rFonts w:ascii="宋体" w:hAnsi="宋体"/>
          <w:b/>
          <w:sz w:val="84"/>
          <w:szCs w:val="84"/>
        </w:rPr>
      </w:pPr>
      <w:r>
        <w:rPr>
          <w:rFonts w:hint="eastAsia" w:ascii="宋体" w:hAnsi="宋体"/>
          <w:b/>
          <w:sz w:val="84"/>
          <w:szCs w:val="84"/>
          <w:lang w:eastAsia="zh-CN"/>
        </w:rPr>
        <w:t>响</w:t>
      </w:r>
      <w:r>
        <w:rPr>
          <w:rFonts w:hint="eastAsia" w:ascii="宋体" w:hAnsi="宋体"/>
          <w:b/>
          <w:sz w:val="84"/>
          <w:szCs w:val="84"/>
          <w:lang w:val="en-US" w:eastAsia="zh-CN"/>
        </w:rPr>
        <w:t xml:space="preserve"> </w:t>
      </w:r>
      <w:r>
        <w:rPr>
          <w:rFonts w:hint="eastAsia" w:ascii="宋体" w:hAnsi="宋体"/>
          <w:b/>
          <w:sz w:val="84"/>
          <w:szCs w:val="84"/>
          <w:lang w:eastAsia="zh-CN"/>
        </w:rPr>
        <w:t>应</w:t>
      </w:r>
      <w:r>
        <w:rPr>
          <w:rFonts w:hint="eastAsia" w:ascii="宋体" w:hAnsi="宋体"/>
          <w:b/>
          <w:sz w:val="84"/>
          <w:szCs w:val="84"/>
        </w:rPr>
        <w:t xml:space="preserve"> 文 件</w:t>
      </w:r>
    </w:p>
    <w:p w14:paraId="40047298">
      <w:pPr>
        <w:spacing w:line="360" w:lineRule="auto"/>
        <w:rPr>
          <w:rFonts w:ascii="宋体" w:hAnsi="宋体"/>
          <w:b/>
          <w:sz w:val="28"/>
          <w:szCs w:val="28"/>
        </w:rPr>
      </w:pPr>
    </w:p>
    <w:p w14:paraId="25AD7B9B">
      <w:pPr>
        <w:spacing w:line="360" w:lineRule="auto"/>
        <w:ind w:firstLine="2361" w:firstLineChars="840"/>
        <w:rPr>
          <w:rFonts w:ascii="宋体" w:hAnsi="宋体"/>
          <w:b/>
          <w:sz w:val="28"/>
          <w:szCs w:val="28"/>
        </w:rPr>
      </w:pPr>
    </w:p>
    <w:p w14:paraId="7C295435">
      <w:pPr>
        <w:spacing w:line="360" w:lineRule="auto"/>
        <w:ind w:firstLine="2361" w:firstLineChars="840"/>
        <w:rPr>
          <w:rFonts w:ascii="宋体" w:hAnsi="宋体"/>
          <w:b/>
          <w:sz w:val="28"/>
          <w:szCs w:val="28"/>
        </w:rPr>
      </w:pPr>
      <w:r>
        <w:rPr>
          <w:rFonts w:hint="eastAsia" w:ascii="宋体" w:hAnsi="宋体"/>
          <w:b/>
          <w:sz w:val="28"/>
          <w:szCs w:val="28"/>
        </w:rPr>
        <w:t xml:space="preserve">                </w:t>
      </w:r>
    </w:p>
    <w:p w14:paraId="2C72BE73">
      <w:pPr>
        <w:spacing w:line="360" w:lineRule="auto"/>
        <w:rPr>
          <w:rFonts w:ascii="宋体" w:hAnsi="宋体"/>
          <w:b/>
          <w:sz w:val="28"/>
          <w:szCs w:val="28"/>
        </w:rPr>
      </w:pPr>
      <w:r>
        <w:rPr>
          <w:rFonts w:hint="eastAsia" w:ascii="宋体" w:hAnsi="宋体"/>
          <w:b/>
          <w:sz w:val="28"/>
          <w:szCs w:val="28"/>
        </w:rPr>
        <w:t xml:space="preserve">                 项目编号：</w:t>
      </w:r>
    </w:p>
    <w:p w14:paraId="1F506A03">
      <w:pPr>
        <w:spacing w:line="360" w:lineRule="auto"/>
        <w:rPr>
          <w:rFonts w:ascii="宋体" w:hAnsi="宋体"/>
          <w:b/>
          <w:sz w:val="28"/>
          <w:szCs w:val="28"/>
        </w:rPr>
      </w:pPr>
    </w:p>
    <w:p w14:paraId="4468A201">
      <w:pPr>
        <w:spacing w:line="360" w:lineRule="auto"/>
        <w:jc w:val="center"/>
        <w:rPr>
          <w:rFonts w:ascii="宋体" w:hAnsi="宋体"/>
          <w:sz w:val="24"/>
        </w:rPr>
      </w:pPr>
    </w:p>
    <w:p w14:paraId="10133B1F">
      <w:pPr>
        <w:spacing w:line="360" w:lineRule="auto"/>
        <w:rPr>
          <w:rFonts w:ascii="宋体" w:hAnsi="宋体"/>
          <w:sz w:val="24"/>
        </w:rPr>
      </w:pPr>
    </w:p>
    <w:p w14:paraId="1AAB0CAA">
      <w:pPr>
        <w:spacing w:line="360" w:lineRule="auto"/>
        <w:ind w:firstLine="2267" w:firstLineChars="941"/>
        <w:rPr>
          <w:rFonts w:ascii="宋体" w:hAnsi="宋体"/>
          <w:b/>
          <w:sz w:val="24"/>
        </w:rPr>
      </w:pPr>
    </w:p>
    <w:p w14:paraId="1223EABD">
      <w:pPr>
        <w:spacing w:line="360" w:lineRule="auto"/>
        <w:ind w:firstLine="1417" w:firstLineChars="588"/>
        <w:rPr>
          <w:rFonts w:ascii="宋体" w:hAnsi="宋体"/>
          <w:b/>
          <w:sz w:val="24"/>
          <w:szCs w:val="24"/>
          <w:u w:val="single"/>
        </w:rPr>
      </w:pPr>
      <w:r>
        <w:rPr>
          <w:rFonts w:hint="eastAsia" w:ascii="宋体" w:hAnsi="宋体"/>
          <w:b/>
          <w:sz w:val="24"/>
          <w:szCs w:val="24"/>
        </w:rPr>
        <w:t>供应商：</w:t>
      </w:r>
      <w:r>
        <w:rPr>
          <w:rFonts w:hint="eastAsia" w:ascii="宋体" w:hAnsi="宋体"/>
          <w:b/>
          <w:sz w:val="24"/>
          <w:szCs w:val="24"/>
          <w:u w:val="single"/>
        </w:rPr>
        <w:t xml:space="preserve">                              </w:t>
      </w:r>
      <w:r>
        <w:rPr>
          <w:rFonts w:hint="eastAsia" w:ascii="宋体" w:hAnsi="宋体"/>
          <w:b/>
          <w:sz w:val="24"/>
          <w:szCs w:val="24"/>
        </w:rPr>
        <w:t>（电子签章）</w:t>
      </w:r>
    </w:p>
    <w:p w14:paraId="74C12CBE">
      <w:pPr>
        <w:spacing w:before="240" w:beforeLines="100" w:after="240" w:afterLines="100" w:line="360" w:lineRule="auto"/>
        <w:ind w:firstLine="1135" w:firstLineChars="471"/>
        <w:rPr>
          <w:rFonts w:ascii="宋体" w:hAnsi="宋体"/>
          <w:b/>
          <w:sz w:val="24"/>
          <w:szCs w:val="24"/>
          <w:u w:val="single"/>
        </w:rPr>
      </w:pPr>
      <w:r>
        <w:rPr>
          <w:rFonts w:hint="eastAsia" w:hAnsi="宋体"/>
          <w:b/>
          <w:sz w:val="24"/>
          <w:szCs w:val="24"/>
        </w:rPr>
        <w:t>法定代表人或其委托代理人：</w:t>
      </w:r>
      <w:r>
        <w:rPr>
          <w:rFonts w:hint="eastAsia" w:hAnsi="宋体"/>
          <w:b/>
          <w:sz w:val="24"/>
          <w:szCs w:val="24"/>
          <w:u w:val="single"/>
        </w:rPr>
        <w:t xml:space="preserve">           </w:t>
      </w:r>
      <w:r>
        <w:rPr>
          <w:rFonts w:hint="eastAsia" w:hAnsi="宋体"/>
          <w:b/>
          <w:sz w:val="24"/>
          <w:szCs w:val="24"/>
        </w:rPr>
        <w:t>（电子签章或签字）</w:t>
      </w:r>
    </w:p>
    <w:p w14:paraId="088D5076">
      <w:pPr>
        <w:spacing w:line="360" w:lineRule="auto"/>
        <w:ind w:firstLine="1417" w:firstLineChars="588"/>
        <w:rPr>
          <w:rFonts w:ascii="宋体" w:hAnsi="宋体"/>
          <w:b/>
          <w:sz w:val="24"/>
        </w:rPr>
      </w:pPr>
      <w:r>
        <w:rPr>
          <w:rFonts w:hint="eastAsia" w:ascii="宋体" w:hAnsi="宋体"/>
          <w:b/>
          <w:sz w:val="24"/>
          <w:szCs w:val="24"/>
        </w:rPr>
        <w:t>日   期：</w:t>
      </w:r>
      <w:r>
        <w:rPr>
          <w:rFonts w:hint="eastAsia" w:ascii="宋体" w:hAnsi="宋体"/>
          <w:b/>
          <w:sz w:val="24"/>
          <w:szCs w:val="24"/>
          <w:u w:val="single"/>
        </w:rPr>
        <w:t xml:space="preserve">         年       月        日</w:t>
      </w:r>
      <w:r>
        <w:rPr>
          <w:rFonts w:hint="eastAsia" w:ascii="宋体" w:hAnsi="宋体"/>
          <w:sz w:val="24"/>
        </w:rPr>
        <w:br w:type="page"/>
      </w:r>
    </w:p>
    <w:p w14:paraId="2AEA3EEA">
      <w:pPr>
        <w:spacing w:line="360" w:lineRule="auto"/>
        <w:jc w:val="center"/>
        <w:rPr>
          <w:rFonts w:ascii="宋体" w:hAnsi="宋体"/>
          <w:sz w:val="24"/>
        </w:rPr>
      </w:pPr>
    </w:p>
    <w:p w14:paraId="45E6D85F">
      <w:pPr>
        <w:spacing w:line="360" w:lineRule="auto"/>
        <w:jc w:val="center"/>
        <w:rPr>
          <w:rFonts w:ascii="宋体" w:hAnsi="宋体"/>
          <w:b/>
          <w:sz w:val="24"/>
        </w:rPr>
      </w:pPr>
      <w:r>
        <w:rPr>
          <w:rFonts w:hint="eastAsia" w:ascii="宋体" w:hAnsi="宋体"/>
          <w:b/>
          <w:sz w:val="32"/>
          <w:szCs w:val="32"/>
        </w:rPr>
        <w:t>目  录</w:t>
      </w:r>
    </w:p>
    <w:p w14:paraId="1F6D357F">
      <w:pPr>
        <w:spacing w:line="360" w:lineRule="auto"/>
        <w:jc w:val="center"/>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格式</w:t>
      </w:r>
      <w:r>
        <w:rPr>
          <w:rFonts w:hint="eastAsia" w:ascii="宋体" w:hAnsi="宋体"/>
          <w:sz w:val="28"/>
          <w:szCs w:val="28"/>
        </w:rPr>
        <w:t>自拟</w:t>
      </w:r>
      <w:r>
        <w:rPr>
          <w:rFonts w:hint="eastAsia" w:ascii="宋体" w:hAnsi="宋体"/>
          <w:sz w:val="28"/>
          <w:szCs w:val="28"/>
          <w:lang w:val="en-US" w:eastAsia="zh-CN"/>
        </w:rPr>
        <w:t>并添加页码</w:t>
      </w:r>
      <w:r>
        <w:rPr>
          <w:rFonts w:hint="eastAsia" w:ascii="宋体" w:hAnsi="宋体"/>
          <w:sz w:val="28"/>
          <w:szCs w:val="28"/>
        </w:rPr>
        <w:t>）</w:t>
      </w:r>
    </w:p>
    <w:p w14:paraId="39E9A471">
      <w:pPr>
        <w:spacing w:line="360" w:lineRule="auto"/>
        <w:rPr>
          <w:rFonts w:ascii="宋体" w:hAnsi="宋体"/>
          <w:b/>
          <w:sz w:val="28"/>
          <w:szCs w:val="28"/>
        </w:rPr>
      </w:pPr>
    </w:p>
    <w:p w14:paraId="15A0C4B0">
      <w:pPr>
        <w:widowControl/>
        <w:jc w:val="left"/>
        <w:rPr>
          <w:rFonts w:ascii="宋体" w:hAnsi="宋体"/>
          <w:b/>
          <w:sz w:val="28"/>
          <w:szCs w:val="28"/>
        </w:rPr>
      </w:pPr>
      <w:bookmarkStart w:id="41" w:name="_Toc508875412"/>
      <w:bookmarkStart w:id="42" w:name="_Toc397244560"/>
      <w:bookmarkStart w:id="43" w:name="_Toc381941233"/>
      <w:bookmarkStart w:id="44" w:name="_Toc383433661"/>
      <w:bookmarkStart w:id="45" w:name="_Toc497233308"/>
      <w:bookmarkStart w:id="46" w:name="_Toc383433759"/>
      <w:bookmarkStart w:id="47" w:name="_Toc375233600"/>
      <w:bookmarkStart w:id="48" w:name="_Toc397244488"/>
      <w:r>
        <w:rPr>
          <w:rFonts w:ascii="宋体" w:hAnsi="宋体"/>
          <w:bCs/>
          <w:sz w:val="28"/>
          <w:szCs w:val="28"/>
        </w:rPr>
        <w:br w:type="page"/>
      </w:r>
    </w:p>
    <w:bookmarkEnd w:id="41"/>
    <w:bookmarkEnd w:id="42"/>
    <w:bookmarkEnd w:id="43"/>
    <w:bookmarkEnd w:id="44"/>
    <w:bookmarkEnd w:id="45"/>
    <w:bookmarkEnd w:id="46"/>
    <w:bookmarkEnd w:id="47"/>
    <w:bookmarkEnd w:id="48"/>
    <w:p w14:paraId="3A2DD8C0">
      <w:pPr>
        <w:pStyle w:val="4"/>
        <w:spacing w:line="276" w:lineRule="auto"/>
        <w:jc w:val="center"/>
        <w:rPr>
          <w:rFonts w:ascii="宋体" w:hAnsi="宋体"/>
        </w:rPr>
      </w:pPr>
      <w:bookmarkStart w:id="49" w:name="_Toc397244563"/>
      <w:bookmarkStart w:id="50" w:name="_Toc397244491"/>
      <w:bookmarkStart w:id="51" w:name="_Toc497233310"/>
      <w:bookmarkStart w:id="52" w:name="_Toc508875414"/>
      <w:r>
        <w:rPr>
          <w:rFonts w:hint="eastAsia" w:ascii="宋体" w:hAnsi="宋体"/>
        </w:rPr>
        <w:t>一、投标函及投标函附录</w:t>
      </w:r>
    </w:p>
    <w:p w14:paraId="2CF6981B">
      <w:pPr>
        <w:spacing w:line="276" w:lineRule="auto"/>
        <w:jc w:val="center"/>
        <w:rPr>
          <w:rFonts w:ascii="宋体" w:hAnsi="宋体"/>
          <w:b/>
          <w:sz w:val="28"/>
          <w:szCs w:val="28"/>
        </w:rPr>
      </w:pPr>
      <w:r>
        <w:rPr>
          <w:rFonts w:hint="eastAsia" w:ascii="宋体" w:hAnsi="宋体"/>
          <w:b/>
          <w:sz w:val="28"/>
          <w:szCs w:val="28"/>
        </w:rPr>
        <w:t>（1）投标函</w:t>
      </w:r>
    </w:p>
    <w:p w14:paraId="1C47E889">
      <w:pPr>
        <w:spacing w:line="520" w:lineRule="exact"/>
        <w:rPr>
          <w:rFonts w:ascii="宋体" w:hAnsi="宋体"/>
          <w:b/>
          <w:bCs/>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（采购人名称）</w:t>
      </w:r>
    </w:p>
    <w:p w14:paraId="79E38A13">
      <w:pPr>
        <w:spacing w:line="520" w:lineRule="exact"/>
        <w:ind w:left="-105" w:leftChars="-50" w:firstLine="480" w:firstLineChars="200"/>
        <w:rPr>
          <w:rFonts w:ascii="宋体" w:hAnsi="宋体"/>
          <w:sz w:val="24"/>
        </w:rPr>
      </w:pPr>
      <w:r>
        <w:rPr>
          <w:rFonts w:hint="eastAsia" w:ascii="宋体" w:hAnsi="宋体"/>
          <w:sz w:val="24"/>
        </w:rPr>
        <w:t>我方已仔细研究了</w:t>
      </w:r>
      <w:r>
        <w:rPr>
          <w:rFonts w:hint="eastAsia" w:ascii="宋体" w:hAnsi="宋体"/>
          <w:sz w:val="24"/>
          <w:u w:val="single"/>
        </w:rPr>
        <w:t xml:space="preserve">                        （项目名称）</w:t>
      </w:r>
      <w:r>
        <w:rPr>
          <w:rFonts w:hint="eastAsia" w:ascii="宋体" w:hAnsi="宋体"/>
          <w:sz w:val="24"/>
          <w:lang w:eastAsia="zh-CN"/>
        </w:rPr>
        <w:t>征集文件</w:t>
      </w:r>
      <w:r>
        <w:rPr>
          <w:rFonts w:hint="eastAsia" w:ascii="宋体" w:hAnsi="宋体"/>
          <w:sz w:val="24"/>
        </w:rPr>
        <w:t>的全部内容，愿意以大写：建安工程基本费</w:t>
      </w:r>
      <w:r>
        <w:rPr>
          <w:rFonts w:hint="eastAsia" w:ascii="宋体" w:hAnsi="宋体"/>
          <w:color w:val="auto"/>
          <w:sz w:val="24"/>
          <w:szCs w:val="24"/>
          <w:lang w:val="en-US" w:eastAsia="zh-CN"/>
        </w:rPr>
        <w:t>报价</w:t>
      </w:r>
      <w:r>
        <w:rPr>
          <w:rFonts w:hint="eastAsia" w:ascii="宋体" w:hAnsi="宋体"/>
          <w:color w:val="auto"/>
          <w:sz w:val="24"/>
          <w:szCs w:val="24"/>
          <w:lang w:eastAsia="zh-CN"/>
        </w:rPr>
        <w:t>：</w:t>
      </w:r>
      <w:r>
        <w:rPr>
          <w:rFonts w:hint="eastAsia" w:ascii="宋体" w:hAnsi="宋体"/>
          <w:color w:val="auto"/>
          <w:sz w:val="24"/>
          <w:szCs w:val="24"/>
          <w:lang w:val="en-US" w:eastAsia="zh-CN"/>
        </w:rPr>
        <w:t>送审金额≤200万元的为</w:t>
      </w:r>
      <w:r>
        <w:rPr>
          <w:rFonts w:hint="eastAsia" w:ascii="宋体" w:hAnsi="宋体"/>
          <w:color w:val="auto"/>
          <w:sz w:val="24"/>
          <w:szCs w:val="24"/>
          <w:u w:val="single"/>
          <w:lang w:val="en-US" w:eastAsia="zh-CN"/>
        </w:rPr>
        <w:t xml:space="preserve">    </w:t>
      </w:r>
      <w:r>
        <w:rPr>
          <w:rFonts w:hint="eastAsia" w:ascii="宋体" w:hAnsi="宋体"/>
          <w:color w:val="auto"/>
          <w:sz w:val="24"/>
          <w:szCs w:val="24"/>
          <w:lang w:val="en-US" w:eastAsia="zh-CN"/>
        </w:rPr>
        <w:t>‰</w:t>
      </w:r>
      <w:r>
        <w:rPr>
          <w:rFonts w:hint="eastAsia" w:ascii="宋体" w:hAnsi="宋体"/>
          <w:color w:val="auto"/>
          <w:sz w:val="24"/>
          <w:szCs w:val="24"/>
          <w:lang w:eastAsia="zh-CN"/>
        </w:rPr>
        <w:t>，</w:t>
      </w:r>
      <w:r>
        <w:rPr>
          <w:rFonts w:hint="eastAsia" w:ascii="宋体" w:hAnsi="宋体"/>
          <w:color w:val="auto"/>
          <w:sz w:val="24"/>
          <w:szCs w:val="24"/>
          <w:lang w:val="en-US" w:eastAsia="zh-CN"/>
        </w:rPr>
        <w:t>200万元&lt;送审金额≤1000万元的为</w:t>
      </w:r>
      <w:r>
        <w:rPr>
          <w:rFonts w:hint="eastAsia" w:ascii="宋体" w:hAnsi="宋体"/>
          <w:color w:val="auto"/>
          <w:sz w:val="24"/>
          <w:szCs w:val="24"/>
          <w:u w:val="single"/>
          <w:lang w:val="en-US" w:eastAsia="zh-CN"/>
        </w:rPr>
        <w:t xml:space="preserve">    </w:t>
      </w:r>
      <w:r>
        <w:rPr>
          <w:rFonts w:hint="eastAsia" w:ascii="宋体" w:hAnsi="宋体"/>
          <w:color w:val="auto"/>
          <w:sz w:val="24"/>
          <w:szCs w:val="24"/>
          <w:lang w:val="en-US" w:eastAsia="zh-CN"/>
        </w:rPr>
        <w:t>‰，1000万元&lt;送审金额的为</w:t>
      </w:r>
      <w:r>
        <w:rPr>
          <w:rFonts w:hint="eastAsia" w:ascii="宋体" w:hAnsi="宋体"/>
          <w:color w:val="auto"/>
          <w:sz w:val="24"/>
          <w:szCs w:val="24"/>
          <w:u w:val="single"/>
          <w:lang w:val="en-US" w:eastAsia="zh-CN"/>
        </w:rPr>
        <w:t xml:space="preserve">    </w:t>
      </w:r>
      <w:r>
        <w:rPr>
          <w:rFonts w:hint="eastAsia" w:ascii="宋体" w:hAnsi="宋体"/>
          <w:color w:val="auto"/>
          <w:sz w:val="24"/>
          <w:szCs w:val="24"/>
          <w:lang w:val="en-US" w:eastAsia="zh-CN"/>
        </w:rPr>
        <w:t>‰</w:t>
      </w:r>
      <w:r>
        <w:rPr>
          <w:rFonts w:hint="eastAsia" w:ascii="宋体" w:hAnsi="宋体"/>
          <w:color w:val="auto"/>
          <w:sz w:val="24"/>
        </w:rPr>
        <w:t>，</w:t>
      </w:r>
      <w:r>
        <w:rPr>
          <w:rFonts w:hint="eastAsia" w:ascii="宋体" w:hAnsi="宋体"/>
          <w:bCs/>
          <w:color w:val="auto"/>
          <w:sz w:val="24"/>
          <w:szCs w:val="24"/>
        </w:rPr>
        <w:t>审减（增）额</w:t>
      </w:r>
      <w:r>
        <w:rPr>
          <w:rFonts w:hint="eastAsia" w:ascii="宋体" w:hAnsi="宋体"/>
          <w:bCs/>
          <w:color w:val="auto"/>
          <w:sz w:val="24"/>
          <w:szCs w:val="24"/>
          <w:lang w:val="en-US" w:eastAsia="zh-CN"/>
        </w:rPr>
        <w:t>报价</w:t>
      </w:r>
      <w:r>
        <w:rPr>
          <w:rFonts w:hint="eastAsia" w:ascii="宋体" w:hAnsi="宋体"/>
          <w:bCs/>
          <w:color w:val="auto"/>
          <w:sz w:val="24"/>
          <w:szCs w:val="24"/>
          <w:lang w:eastAsia="zh-CN"/>
        </w:rPr>
        <w:t>：</w:t>
      </w:r>
      <w:r>
        <w:rPr>
          <w:rFonts w:hint="eastAsia" w:ascii="宋体" w:hAnsi="宋体"/>
          <w:bCs/>
          <w:color w:val="auto"/>
          <w:sz w:val="24"/>
          <w:szCs w:val="24"/>
          <w:lang w:val="en-US" w:eastAsia="zh-CN"/>
        </w:rPr>
        <w:t>审减</w:t>
      </w:r>
      <w:r>
        <w:rPr>
          <w:rFonts w:hint="eastAsia" w:ascii="宋体" w:hAnsi="宋体"/>
          <w:bCs/>
          <w:color w:val="auto"/>
          <w:sz w:val="24"/>
          <w:szCs w:val="24"/>
        </w:rPr>
        <w:t>（增）</w:t>
      </w:r>
      <w:r>
        <w:rPr>
          <w:rFonts w:hint="eastAsia" w:ascii="宋体" w:hAnsi="宋体"/>
          <w:bCs/>
          <w:color w:val="auto"/>
          <w:sz w:val="24"/>
          <w:szCs w:val="24"/>
          <w:lang w:val="en-US" w:eastAsia="zh-CN"/>
        </w:rPr>
        <w:t>金额在5%以内为</w:t>
      </w:r>
      <w:r>
        <w:rPr>
          <w:rFonts w:hint="eastAsia" w:ascii="宋体" w:hAnsi="宋体"/>
          <w:bCs/>
          <w:color w:val="auto"/>
          <w:sz w:val="24"/>
          <w:szCs w:val="24"/>
        </w:rPr>
        <w:t>审减</w:t>
      </w:r>
      <w:r>
        <w:rPr>
          <w:rFonts w:hint="eastAsia" w:ascii="宋体" w:hAnsi="宋体"/>
          <w:bCs/>
          <w:color w:val="auto"/>
          <w:sz w:val="24"/>
          <w:szCs w:val="24"/>
          <w:lang w:val="en-US" w:eastAsia="zh-CN"/>
        </w:rPr>
        <w:t>或</w:t>
      </w:r>
      <w:r>
        <w:rPr>
          <w:rFonts w:hint="eastAsia" w:ascii="宋体" w:hAnsi="宋体"/>
          <w:bCs/>
          <w:color w:val="auto"/>
          <w:sz w:val="24"/>
          <w:szCs w:val="24"/>
        </w:rPr>
        <w:t>审增</w:t>
      </w:r>
      <w:r>
        <w:rPr>
          <w:rFonts w:hint="eastAsia" w:ascii="宋体" w:hAnsi="宋体"/>
          <w:bCs/>
          <w:color w:val="auto"/>
          <w:sz w:val="24"/>
          <w:szCs w:val="24"/>
          <w:lang w:val="en-US" w:eastAsia="zh-CN"/>
        </w:rPr>
        <w:t>金额的</w:t>
      </w:r>
      <w:r>
        <w:rPr>
          <w:rFonts w:hint="eastAsia" w:ascii="宋体" w:hAnsi="宋体"/>
          <w:color w:val="auto"/>
          <w:sz w:val="24"/>
          <w:szCs w:val="24"/>
          <w:u w:val="single"/>
          <w:lang w:val="en-US" w:eastAsia="zh-CN"/>
        </w:rPr>
        <w:t xml:space="preserve">    </w:t>
      </w:r>
      <w:r>
        <w:rPr>
          <w:rFonts w:hint="eastAsia" w:ascii="宋体" w:hAnsi="宋体"/>
          <w:bCs/>
          <w:color w:val="auto"/>
          <w:sz w:val="24"/>
          <w:szCs w:val="24"/>
          <w:lang w:val="en-US" w:eastAsia="zh-CN"/>
        </w:rPr>
        <w:t>%</w:t>
      </w:r>
      <w:r>
        <w:rPr>
          <w:rFonts w:hint="eastAsia" w:ascii="宋体" w:hAnsi="宋体"/>
          <w:bCs/>
          <w:color w:val="auto"/>
          <w:sz w:val="24"/>
          <w:szCs w:val="24"/>
          <w:lang w:eastAsia="zh-CN"/>
        </w:rPr>
        <w:t>，</w:t>
      </w:r>
      <w:r>
        <w:rPr>
          <w:rFonts w:hint="eastAsia" w:ascii="宋体" w:hAnsi="宋体"/>
          <w:bCs/>
          <w:color w:val="auto"/>
          <w:sz w:val="24"/>
          <w:szCs w:val="24"/>
          <w:lang w:val="en-US" w:eastAsia="zh-CN"/>
        </w:rPr>
        <w:t>审减</w:t>
      </w:r>
      <w:r>
        <w:rPr>
          <w:rFonts w:hint="eastAsia" w:ascii="宋体" w:hAnsi="宋体"/>
          <w:bCs/>
          <w:color w:val="auto"/>
          <w:sz w:val="24"/>
          <w:szCs w:val="24"/>
        </w:rPr>
        <w:t>（增）</w:t>
      </w:r>
      <w:r>
        <w:rPr>
          <w:rFonts w:hint="eastAsia" w:ascii="宋体" w:hAnsi="宋体"/>
          <w:bCs/>
          <w:color w:val="auto"/>
          <w:sz w:val="24"/>
          <w:szCs w:val="24"/>
          <w:lang w:val="en-US" w:eastAsia="zh-CN"/>
        </w:rPr>
        <w:t>金额在10%以内为</w:t>
      </w:r>
      <w:r>
        <w:rPr>
          <w:rFonts w:hint="eastAsia" w:ascii="宋体" w:hAnsi="宋体"/>
          <w:bCs/>
          <w:color w:val="auto"/>
          <w:sz w:val="24"/>
          <w:szCs w:val="24"/>
        </w:rPr>
        <w:t>审减</w:t>
      </w:r>
      <w:r>
        <w:rPr>
          <w:rFonts w:hint="eastAsia" w:ascii="宋体" w:hAnsi="宋体"/>
          <w:bCs/>
          <w:color w:val="auto"/>
          <w:sz w:val="24"/>
          <w:szCs w:val="24"/>
          <w:lang w:val="en-US" w:eastAsia="zh-CN"/>
        </w:rPr>
        <w:t>或</w:t>
      </w:r>
      <w:r>
        <w:rPr>
          <w:rFonts w:hint="eastAsia" w:ascii="宋体" w:hAnsi="宋体"/>
          <w:bCs/>
          <w:color w:val="auto"/>
          <w:sz w:val="24"/>
          <w:szCs w:val="24"/>
        </w:rPr>
        <w:t>审增</w:t>
      </w:r>
      <w:r>
        <w:rPr>
          <w:rFonts w:hint="eastAsia" w:ascii="宋体" w:hAnsi="宋体"/>
          <w:bCs/>
          <w:color w:val="auto"/>
          <w:sz w:val="24"/>
          <w:szCs w:val="24"/>
          <w:lang w:val="en-US" w:eastAsia="zh-CN"/>
        </w:rPr>
        <w:t>金额的</w:t>
      </w:r>
      <w:r>
        <w:rPr>
          <w:rFonts w:hint="eastAsia" w:ascii="宋体" w:hAnsi="宋体"/>
          <w:color w:val="auto"/>
          <w:sz w:val="24"/>
          <w:szCs w:val="24"/>
          <w:u w:val="single"/>
          <w:lang w:val="en-US" w:eastAsia="zh-CN"/>
        </w:rPr>
        <w:t xml:space="preserve">    </w:t>
      </w:r>
      <w:r>
        <w:rPr>
          <w:rFonts w:hint="eastAsia" w:ascii="宋体" w:hAnsi="宋体"/>
          <w:bCs/>
          <w:color w:val="auto"/>
          <w:sz w:val="24"/>
          <w:szCs w:val="24"/>
          <w:lang w:val="en-US" w:eastAsia="zh-CN"/>
        </w:rPr>
        <w:t>%</w:t>
      </w:r>
      <w:r>
        <w:rPr>
          <w:rFonts w:hint="eastAsia" w:ascii="宋体" w:hAnsi="宋体"/>
          <w:bCs/>
          <w:color w:val="auto"/>
          <w:sz w:val="24"/>
          <w:szCs w:val="24"/>
          <w:lang w:eastAsia="zh-CN"/>
        </w:rPr>
        <w:t>，</w:t>
      </w:r>
      <w:r>
        <w:rPr>
          <w:rFonts w:hint="eastAsia" w:ascii="宋体" w:hAnsi="宋体"/>
          <w:bCs/>
          <w:color w:val="auto"/>
          <w:sz w:val="24"/>
          <w:szCs w:val="24"/>
          <w:lang w:val="en-US" w:eastAsia="zh-CN"/>
        </w:rPr>
        <w:t>审减</w:t>
      </w:r>
      <w:r>
        <w:rPr>
          <w:rFonts w:hint="eastAsia" w:ascii="宋体" w:hAnsi="宋体"/>
          <w:bCs/>
          <w:color w:val="auto"/>
          <w:sz w:val="24"/>
          <w:szCs w:val="24"/>
        </w:rPr>
        <w:t>（增）</w:t>
      </w:r>
      <w:r>
        <w:rPr>
          <w:rFonts w:hint="eastAsia" w:ascii="宋体" w:hAnsi="宋体"/>
          <w:bCs/>
          <w:color w:val="auto"/>
          <w:sz w:val="24"/>
          <w:szCs w:val="24"/>
          <w:lang w:val="en-US" w:eastAsia="zh-CN"/>
        </w:rPr>
        <w:t>金额在10%以上为</w:t>
      </w:r>
      <w:r>
        <w:rPr>
          <w:rFonts w:hint="eastAsia" w:ascii="宋体" w:hAnsi="宋体"/>
          <w:bCs/>
          <w:color w:val="auto"/>
          <w:sz w:val="24"/>
          <w:szCs w:val="24"/>
        </w:rPr>
        <w:t>审减</w:t>
      </w:r>
      <w:r>
        <w:rPr>
          <w:rFonts w:hint="eastAsia" w:ascii="宋体" w:hAnsi="宋体"/>
          <w:bCs/>
          <w:color w:val="auto"/>
          <w:sz w:val="24"/>
          <w:szCs w:val="24"/>
          <w:lang w:val="en-US" w:eastAsia="zh-CN"/>
        </w:rPr>
        <w:t>或</w:t>
      </w:r>
      <w:r>
        <w:rPr>
          <w:rFonts w:hint="eastAsia" w:ascii="宋体" w:hAnsi="宋体"/>
          <w:bCs/>
          <w:color w:val="auto"/>
          <w:sz w:val="24"/>
          <w:szCs w:val="24"/>
        </w:rPr>
        <w:t>审增</w:t>
      </w:r>
      <w:r>
        <w:rPr>
          <w:rFonts w:hint="eastAsia" w:ascii="宋体" w:hAnsi="宋体"/>
          <w:bCs/>
          <w:color w:val="auto"/>
          <w:sz w:val="24"/>
          <w:szCs w:val="24"/>
          <w:lang w:val="en-US" w:eastAsia="zh-CN"/>
        </w:rPr>
        <w:t>金额的</w:t>
      </w:r>
      <w:r>
        <w:rPr>
          <w:rFonts w:hint="eastAsia" w:ascii="宋体" w:hAnsi="宋体"/>
          <w:color w:val="auto"/>
          <w:sz w:val="24"/>
          <w:szCs w:val="24"/>
          <w:u w:val="single"/>
          <w:lang w:val="en-US" w:eastAsia="zh-CN"/>
        </w:rPr>
        <w:t xml:space="preserve">    </w:t>
      </w:r>
      <w:r>
        <w:rPr>
          <w:rFonts w:hint="eastAsia" w:ascii="宋体" w:hAnsi="宋体"/>
          <w:bCs/>
          <w:color w:val="auto"/>
          <w:sz w:val="24"/>
          <w:szCs w:val="24"/>
          <w:lang w:val="en-US" w:eastAsia="zh-CN"/>
        </w:rPr>
        <w:t>%</w:t>
      </w:r>
      <w:r>
        <w:rPr>
          <w:rFonts w:hint="eastAsia" w:ascii="宋体" w:hAnsi="宋体"/>
          <w:color w:val="auto"/>
          <w:sz w:val="24"/>
        </w:rPr>
        <w:t>作为投标总报价，</w:t>
      </w:r>
      <w:r>
        <w:rPr>
          <w:rFonts w:ascii="宋体" w:hAnsi="宋体"/>
          <w:color w:val="auto"/>
          <w:kern w:val="0"/>
          <w:sz w:val="24"/>
        </w:rPr>
        <w:t>按合同约定实施和完成承包</w:t>
      </w:r>
      <w:r>
        <w:rPr>
          <w:rFonts w:hint="eastAsia" w:ascii="宋体" w:hAnsi="宋体"/>
          <w:color w:val="auto"/>
          <w:kern w:val="0"/>
          <w:sz w:val="24"/>
        </w:rPr>
        <w:t>本项目采购活动</w:t>
      </w:r>
      <w:r>
        <w:rPr>
          <w:rFonts w:ascii="宋体" w:hAnsi="宋体"/>
          <w:color w:val="auto"/>
          <w:kern w:val="0"/>
          <w:sz w:val="24"/>
        </w:rPr>
        <w:t>，修补</w:t>
      </w:r>
      <w:r>
        <w:rPr>
          <w:rFonts w:hint="eastAsia" w:ascii="宋体" w:hAnsi="宋体"/>
          <w:kern w:val="0"/>
          <w:sz w:val="24"/>
          <w:lang w:val="en-US" w:eastAsia="zh-CN"/>
        </w:rPr>
        <w:t>服务过程</w:t>
      </w:r>
      <w:r>
        <w:rPr>
          <w:rFonts w:ascii="宋体" w:hAnsi="宋体"/>
          <w:kern w:val="0"/>
          <w:sz w:val="24"/>
        </w:rPr>
        <w:t>的任何缺陷，</w:t>
      </w:r>
      <w:r>
        <w:rPr>
          <w:rFonts w:hint="eastAsia" w:cs="宋体" w:asciiTheme="minorEastAsia" w:hAnsiTheme="minorEastAsia" w:eastAsiaTheme="minorEastAsia"/>
          <w:bCs/>
          <w:sz w:val="24"/>
          <w:szCs w:val="24"/>
          <w:lang w:val="en-US" w:eastAsia="zh-CN"/>
        </w:rPr>
        <w:t>服务期限为</w:t>
      </w:r>
      <w:r>
        <w:rPr>
          <w:rFonts w:hint="eastAsia" w:ascii="宋体" w:hAnsi="宋体"/>
          <w:kern w:val="0"/>
          <w:sz w:val="24"/>
          <w:u w:val="single"/>
        </w:rPr>
        <w:t xml:space="preserve">    </w:t>
      </w:r>
      <w:r>
        <w:rPr>
          <w:rFonts w:hint="eastAsia" w:ascii="宋体" w:hAnsi="宋体"/>
          <w:kern w:val="0"/>
          <w:sz w:val="24"/>
          <w:u w:val="single"/>
          <w:lang w:val="en-US" w:eastAsia="zh-CN"/>
        </w:rPr>
        <w:t xml:space="preserve">     </w:t>
      </w:r>
      <w:r>
        <w:rPr>
          <w:rFonts w:hint="eastAsia" w:ascii="宋体" w:hAnsi="宋体"/>
          <w:kern w:val="0"/>
          <w:sz w:val="24"/>
          <w:u w:val="single"/>
        </w:rPr>
        <w:t xml:space="preserve">   </w:t>
      </w:r>
      <w:r>
        <w:rPr>
          <w:rFonts w:hint="eastAsia" w:ascii="宋体" w:hAnsi="宋体"/>
          <w:kern w:val="0"/>
          <w:sz w:val="24"/>
          <w:lang w:val="en-US" w:eastAsia="zh-CN"/>
        </w:rPr>
        <w:t xml:space="preserve"> </w:t>
      </w:r>
      <w:r>
        <w:rPr>
          <w:rFonts w:hint="eastAsia" w:ascii="宋体" w:hAnsi="宋体"/>
          <w:kern w:val="0"/>
          <w:sz w:val="24"/>
        </w:rPr>
        <w:t>；</w:t>
      </w:r>
      <w:r>
        <w:rPr>
          <w:rFonts w:ascii="宋体" w:hAnsi="宋体"/>
          <w:kern w:val="0"/>
          <w:sz w:val="24"/>
        </w:rPr>
        <w:t>质量</w:t>
      </w:r>
      <w:r>
        <w:rPr>
          <w:rFonts w:hint="eastAsia" w:ascii="宋体" w:hAnsi="宋体"/>
          <w:kern w:val="0"/>
          <w:sz w:val="24"/>
        </w:rPr>
        <w:t>要求</w:t>
      </w:r>
      <w:r>
        <w:rPr>
          <w:rFonts w:ascii="宋体" w:hAnsi="宋体"/>
          <w:kern w:val="0"/>
          <w:sz w:val="24"/>
        </w:rPr>
        <w:t>达到</w:t>
      </w:r>
      <w:r>
        <w:rPr>
          <w:rFonts w:hint="eastAsia" w:ascii="宋体" w:hAnsi="宋体"/>
          <w:kern w:val="0"/>
          <w:sz w:val="24"/>
          <w:u w:val="single"/>
        </w:rPr>
        <w:t xml:space="preserve">         </w:t>
      </w:r>
      <w:r>
        <w:rPr>
          <w:rFonts w:ascii="宋体" w:hAnsi="宋体"/>
          <w:kern w:val="0"/>
          <w:sz w:val="24"/>
        </w:rPr>
        <w:t>。</w:t>
      </w:r>
    </w:p>
    <w:p w14:paraId="7A7A1DA8">
      <w:pPr>
        <w:spacing w:line="520" w:lineRule="exact"/>
        <w:ind w:left="-105" w:leftChars="-50" w:firstLine="480" w:firstLineChars="200"/>
        <w:rPr>
          <w:rFonts w:ascii="宋体" w:hAnsi="宋体"/>
          <w:sz w:val="24"/>
        </w:rPr>
      </w:pPr>
      <w:r>
        <w:rPr>
          <w:rFonts w:hint="eastAsia" w:ascii="宋体" w:hAnsi="宋体"/>
          <w:sz w:val="24"/>
        </w:rPr>
        <w:t>2．我方承诺在投标有效期（投标截止后</w:t>
      </w:r>
      <w:r>
        <w:rPr>
          <w:rFonts w:hint="eastAsia" w:ascii="宋体" w:hAnsi="宋体"/>
          <w:sz w:val="24"/>
          <w:u w:val="single"/>
        </w:rPr>
        <w:t xml:space="preserve"> </w:t>
      </w:r>
      <w:r>
        <w:rPr>
          <w:rFonts w:hint="eastAsia" w:ascii="宋体" w:hAnsi="宋体"/>
          <w:sz w:val="24"/>
          <w:u w:val="single"/>
          <w:lang w:eastAsia="zh-CN"/>
        </w:rPr>
        <w:t>90</w:t>
      </w:r>
      <w:r>
        <w:rPr>
          <w:rFonts w:hint="eastAsia" w:ascii="宋体" w:hAnsi="宋体"/>
          <w:sz w:val="24"/>
          <w:u w:val="single"/>
        </w:rPr>
        <w:t xml:space="preserve"> </w:t>
      </w:r>
      <w:r>
        <w:rPr>
          <w:rFonts w:hint="eastAsia" w:ascii="宋体" w:hAnsi="宋体"/>
          <w:sz w:val="24"/>
        </w:rPr>
        <w:t>日历天）内不修改、撤销</w:t>
      </w:r>
      <w:r>
        <w:rPr>
          <w:rFonts w:hint="eastAsia" w:ascii="宋体" w:hAnsi="宋体"/>
          <w:sz w:val="24"/>
          <w:lang w:eastAsia="zh-CN"/>
        </w:rPr>
        <w:t>响应文件</w:t>
      </w:r>
      <w:r>
        <w:rPr>
          <w:rFonts w:hint="eastAsia" w:ascii="宋体" w:hAnsi="宋体"/>
          <w:sz w:val="24"/>
        </w:rPr>
        <w:t>。</w:t>
      </w:r>
    </w:p>
    <w:p w14:paraId="4BDB5A51">
      <w:pPr>
        <w:spacing w:line="520" w:lineRule="exact"/>
        <w:ind w:left="-105" w:leftChars="-50" w:firstLine="480" w:firstLineChars="200"/>
        <w:rPr>
          <w:rFonts w:ascii="宋体" w:hAnsi="宋体"/>
          <w:sz w:val="24"/>
        </w:rPr>
      </w:pPr>
      <w:r>
        <w:rPr>
          <w:rFonts w:hint="eastAsia" w:ascii="宋体" w:hAnsi="宋体"/>
          <w:sz w:val="24"/>
        </w:rPr>
        <w:t>3. 我方已详细审核全部</w:t>
      </w:r>
      <w:r>
        <w:rPr>
          <w:rFonts w:hint="eastAsia" w:ascii="宋体" w:hAnsi="宋体"/>
          <w:sz w:val="24"/>
          <w:lang w:eastAsia="zh-CN"/>
        </w:rPr>
        <w:t>征集文件</w:t>
      </w:r>
      <w:r>
        <w:rPr>
          <w:rFonts w:hint="eastAsia" w:ascii="宋体" w:hAnsi="宋体"/>
          <w:sz w:val="24"/>
        </w:rPr>
        <w:t>，包括修改文件（如有）及有关附件，已充分理解并掌握了本项目的全部有关情况，认为</w:t>
      </w:r>
      <w:r>
        <w:rPr>
          <w:rFonts w:hint="eastAsia" w:ascii="宋体" w:hAnsi="宋体"/>
          <w:sz w:val="24"/>
          <w:lang w:eastAsia="zh-CN"/>
        </w:rPr>
        <w:t>征集文件</w:t>
      </w:r>
      <w:r>
        <w:rPr>
          <w:rFonts w:hint="eastAsia" w:ascii="宋体" w:hAnsi="宋体"/>
          <w:sz w:val="24"/>
        </w:rPr>
        <w:t>符合法律、法规的要求，充分体现了公开、公平、公正和诚实信用原则，我方对</w:t>
      </w:r>
      <w:r>
        <w:rPr>
          <w:rFonts w:hint="eastAsia" w:ascii="宋体" w:hAnsi="宋体"/>
          <w:sz w:val="24"/>
          <w:lang w:eastAsia="zh-CN"/>
        </w:rPr>
        <w:t>征集文件</w:t>
      </w:r>
      <w:r>
        <w:rPr>
          <w:rFonts w:hint="eastAsia" w:ascii="宋体" w:hAnsi="宋体"/>
          <w:sz w:val="24"/>
        </w:rPr>
        <w:t>没有任何异议。同意接受</w:t>
      </w:r>
      <w:r>
        <w:rPr>
          <w:rFonts w:hint="eastAsia" w:ascii="宋体" w:hAnsi="宋体"/>
          <w:sz w:val="24"/>
          <w:lang w:eastAsia="zh-CN"/>
        </w:rPr>
        <w:t>征集文件</w:t>
      </w:r>
      <w:r>
        <w:rPr>
          <w:rFonts w:hint="eastAsia" w:ascii="宋体" w:hAnsi="宋体"/>
          <w:sz w:val="24"/>
        </w:rPr>
        <w:t>的全部内容和条件。</w:t>
      </w:r>
    </w:p>
    <w:p w14:paraId="64CB3093">
      <w:pPr>
        <w:spacing w:line="520" w:lineRule="exact"/>
        <w:ind w:left="-105" w:leftChars="-50" w:firstLine="480" w:firstLineChars="200"/>
        <w:rPr>
          <w:rFonts w:ascii="宋体" w:hAnsi="宋体"/>
          <w:sz w:val="24"/>
        </w:rPr>
      </w:pPr>
      <w:r>
        <w:rPr>
          <w:rFonts w:hint="eastAsia" w:ascii="宋体" w:hAnsi="宋体"/>
          <w:sz w:val="24"/>
        </w:rPr>
        <w:t>4．我方在此声明，所递交的</w:t>
      </w:r>
      <w:r>
        <w:rPr>
          <w:rFonts w:hint="eastAsia" w:ascii="宋体" w:hAnsi="宋体"/>
          <w:sz w:val="24"/>
          <w:lang w:eastAsia="zh-CN"/>
        </w:rPr>
        <w:t>响应文件</w:t>
      </w:r>
      <w:r>
        <w:rPr>
          <w:rFonts w:hint="eastAsia" w:ascii="宋体" w:hAnsi="宋体"/>
          <w:sz w:val="24"/>
        </w:rPr>
        <w:t>及有关资料内容完整、真实和准确。</w:t>
      </w:r>
    </w:p>
    <w:p w14:paraId="0522AC28">
      <w:pPr>
        <w:spacing w:line="520" w:lineRule="exact"/>
        <w:ind w:left="-105" w:leftChars="-50" w:firstLine="480" w:firstLineChars="200"/>
        <w:rPr>
          <w:rFonts w:ascii="宋体" w:hAnsi="宋体"/>
          <w:sz w:val="24"/>
        </w:rPr>
      </w:pPr>
      <w:r>
        <w:rPr>
          <w:rFonts w:hint="eastAsia" w:ascii="宋体" w:hAnsi="宋体"/>
          <w:sz w:val="24"/>
        </w:rPr>
        <w:t>5. 如我方中标：</w:t>
      </w:r>
    </w:p>
    <w:p w14:paraId="1657D4A0">
      <w:pPr>
        <w:spacing w:line="520" w:lineRule="exact"/>
        <w:ind w:left="-105" w:leftChars="-50"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）我方承诺在收到中标通知书后，在成交通知书规定的期限内，根据</w:t>
      </w:r>
      <w:r>
        <w:rPr>
          <w:rFonts w:hint="eastAsia" w:ascii="宋体" w:hAnsi="宋体"/>
          <w:sz w:val="24"/>
          <w:lang w:eastAsia="zh-CN"/>
        </w:rPr>
        <w:t>征集文件</w:t>
      </w:r>
      <w:r>
        <w:rPr>
          <w:rFonts w:hint="eastAsia" w:ascii="宋体" w:hAnsi="宋体"/>
          <w:sz w:val="24"/>
        </w:rPr>
        <w:t>、我方的</w:t>
      </w:r>
      <w:r>
        <w:rPr>
          <w:rFonts w:hint="eastAsia" w:ascii="宋体" w:hAnsi="宋体"/>
          <w:sz w:val="24"/>
          <w:lang w:eastAsia="zh-CN"/>
        </w:rPr>
        <w:t>响应文件</w:t>
      </w:r>
      <w:r>
        <w:rPr>
          <w:rFonts w:hint="eastAsia" w:ascii="宋体" w:hAnsi="宋体"/>
          <w:sz w:val="24"/>
        </w:rPr>
        <w:t>及有关澄清承诺书的要求，与采购人订立书面合同，并按照合同约定承担完成合同的责任和义务。</w:t>
      </w:r>
    </w:p>
    <w:p w14:paraId="4190D477">
      <w:pPr>
        <w:spacing w:line="520" w:lineRule="exact"/>
        <w:ind w:left="-105" w:leftChars="-50"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）随同本投标函递交的投标函附录属于合同文件的组成部分。</w:t>
      </w:r>
    </w:p>
    <w:p w14:paraId="532CCB83">
      <w:pPr>
        <w:spacing w:line="520" w:lineRule="exact"/>
        <w:ind w:left="-105" w:leftChars="-50" w:firstLine="480" w:firstLineChars="200"/>
        <w:rPr>
          <w:rFonts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）我方承诺在合同约定的期限内完成并移交全部合同</w:t>
      </w:r>
      <w:r>
        <w:rPr>
          <w:rFonts w:hint="eastAsia" w:ascii="宋体" w:hAnsi="宋体"/>
          <w:sz w:val="24"/>
          <w:lang w:val="en-US" w:eastAsia="zh-CN"/>
        </w:rPr>
        <w:t>内容</w:t>
      </w:r>
      <w:r>
        <w:rPr>
          <w:rFonts w:hint="eastAsia" w:ascii="宋体" w:hAnsi="宋体"/>
          <w:sz w:val="24"/>
        </w:rPr>
        <w:t>。</w:t>
      </w:r>
    </w:p>
    <w:p w14:paraId="6185BBD9">
      <w:pPr>
        <w:spacing w:line="480" w:lineRule="exact"/>
        <w:ind w:firstLine="2834" w:firstLineChars="1181"/>
        <w:rPr>
          <w:rFonts w:ascii="宋体" w:hAnsi="宋体"/>
          <w:sz w:val="24"/>
          <w:u w:val="single"/>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w:t>
      </w:r>
      <w:r>
        <w:rPr>
          <w:rFonts w:hint="eastAsia" w:hAnsi="宋体" w:cs="宋体"/>
          <w:sz w:val="24"/>
          <w:szCs w:val="24"/>
        </w:rPr>
        <w:t>电子签章</w:t>
      </w:r>
      <w:r>
        <w:rPr>
          <w:rFonts w:hint="eastAsia" w:ascii="宋体" w:hAnsi="宋体"/>
          <w:sz w:val="24"/>
        </w:rPr>
        <w:t>）</w:t>
      </w:r>
    </w:p>
    <w:p w14:paraId="4BA0EF1F">
      <w:pPr>
        <w:spacing w:line="480" w:lineRule="exact"/>
        <w:ind w:firstLine="2834" w:firstLineChars="1181"/>
        <w:rPr>
          <w:rFonts w:ascii="宋体" w:hAnsi="宋体"/>
          <w:sz w:val="24"/>
        </w:rPr>
      </w:pPr>
      <w:r>
        <w:rPr>
          <w:rFonts w:hint="eastAsia" w:hAnsi="宋体" w:cs="宋体"/>
          <w:sz w:val="24"/>
          <w:szCs w:val="24"/>
        </w:rPr>
        <w:t>法定代表人或其委托代理人：</w:t>
      </w:r>
      <w:r>
        <w:rPr>
          <w:rFonts w:hint="eastAsia" w:hAnsi="宋体" w:cs="宋体"/>
          <w:sz w:val="24"/>
          <w:szCs w:val="24"/>
          <w:u w:val="single"/>
        </w:rPr>
        <w:t xml:space="preserve">          </w:t>
      </w:r>
      <w:r>
        <w:rPr>
          <w:rFonts w:hint="eastAsia" w:hAnsi="宋体" w:cs="宋体"/>
          <w:sz w:val="24"/>
          <w:szCs w:val="24"/>
        </w:rPr>
        <w:t>（电子签章或签字）</w:t>
      </w:r>
    </w:p>
    <w:p w14:paraId="01CB4B06">
      <w:pPr>
        <w:spacing w:line="480" w:lineRule="exact"/>
        <w:ind w:firstLine="2834" w:firstLineChars="1181"/>
        <w:rPr>
          <w:rFonts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p>
    <w:p w14:paraId="1E52E4EF">
      <w:pPr>
        <w:spacing w:line="480" w:lineRule="exact"/>
        <w:ind w:firstLine="2834" w:firstLineChars="1181"/>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4FF70657">
      <w:pPr>
        <w:spacing w:line="480" w:lineRule="auto"/>
        <w:jc w:val="center"/>
        <w:rPr>
          <w:rFonts w:ascii="宋体" w:hAnsi="宋体"/>
          <w:sz w:val="24"/>
          <w:szCs w:val="24"/>
        </w:rPr>
      </w:pPr>
    </w:p>
    <w:p w14:paraId="04516213">
      <w:pPr>
        <w:pStyle w:val="42"/>
        <w:ind w:left="2250" w:hanging="1200"/>
        <w:sectPr>
          <w:headerReference r:id="rId6" w:type="default"/>
          <w:footerReference r:id="rId7" w:type="default"/>
          <w:pgSz w:w="11906" w:h="16838"/>
          <w:pgMar w:top="1417" w:right="1417" w:bottom="1417" w:left="1417" w:header="851" w:footer="992" w:gutter="0"/>
          <w:pgNumType w:fmt="numberInDash"/>
          <w:cols w:space="720" w:num="1"/>
          <w:docGrid w:linePitch="312" w:charSpace="0"/>
        </w:sectPr>
      </w:pPr>
    </w:p>
    <w:p w14:paraId="2C171FE8">
      <w:pPr>
        <w:pStyle w:val="4"/>
        <w:spacing w:line="276" w:lineRule="auto"/>
        <w:jc w:val="center"/>
        <w:rPr>
          <w:rFonts w:ascii="宋体" w:hAnsi="宋体"/>
          <w:sz w:val="28"/>
          <w:szCs w:val="28"/>
        </w:rPr>
      </w:pPr>
      <w:r>
        <w:rPr>
          <w:rFonts w:hint="eastAsia" w:ascii="宋体" w:hAnsi="宋体"/>
          <w:sz w:val="28"/>
          <w:szCs w:val="28"/>
        </w:rPr>
        <w:t>（2）投标函附录</w:t>
      </w:r>
    </w:p>
    <w:tbl>
      <w:tblPr>
        <w:tblStyle w:val="48"/>
        <w:tblpPr w:leftFromText="181" w:rightFromText="181" w:vertAnchor="text" w:horzAnchor="page" w:tblpXSpec="center" w:tblpY="166"/>
        <w:tblOverlap w:val="never"/>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2505"/>
        <w:gridCol w:w="2505"/>
        <w:gridCol w:w="2507"/>
      </w:tblGrid>
      <w:tr w14:paraId="02DA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1831" w:type="dxa"/>
            <w:vAlign w:val="center"/>
          </w:tcPr>
          <w:p w14:paraId="675986BE">
            <w:pPr>
              <w:spacing w:line="240" w:lineRule="auto"/>
              <w:jc w:val="center"/>
              <w:rPr>
                <w:rFonts w:hint="eastAsia" w:ascii="宋体" w:hAnsi="宋体" w:eastAsia="宋体" w:cs="仿宋_GB2312"/>
                <w:sz w:val="24"/>
                <w:lang w:val="en-US" w:eastAsia="zh-CN"/>
              </w:rPr>
            </w:pPr>
            <w:r>
              <w:rPr>
                <w:rFonts w:hint="eastAsia" w:ascii="宋体" w:hAnsi="宋体" w:cs="仿宋_GB2312"/>
                <w:sz w:val="24"/>
              </w:rPr>
              <w:t>项目名称</w:t>
            </w:r>
          </w:p>
        </w:tc>
        <w:tc>
          <w:tcPr>
            <w:tcW w:w="7517" w:type="dxa"/>
            <w:gridSpan w:val="3"/>
            <w:vAlign w:val="center"/>
          </w:tcPr>
          <w:p w14:paraId="612E9436">
            <w:pPr>
              <w:spacing w:line="360" w:lineRule="auto"/>
              <w:ind w:right="420"/>
              <w:jc w:val="left"/>
              <w:rPr>
                <w:rFonts w:ascii="宋体" w:hAnsi="宋体" w:cs="仿宋_GB2312"/>
                <w:sz w:val="24"/>
              </w:rPr>
            </w:pPr>
          </w:p>
        </w:tc>
      </w:tr>
      <w:tr w14:paraId="55C03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1831" w:type="dxa"/>
            <w:vAlign w:val="center"/>
          </w:tcPr>
          <w:p w14:paraId="77CDCBDF">
            <w:pPr>
              <w:spacing w:line="240" w:lineRule="auto"/>
              <w:jc w:val="center"/>
              <w:rPr>
                <w:rFonts w:ascii="宋体" w:hAnsi="宋体" w:cs="仿宋_GB2312"/>
                <w:sz w:val="24"/>
              </w:rPr>
            </w:pPr>
            <w:r>
              <w:rPr>
                <w:rFonts w:hint="eastAsia" w:ascii="宋体" w:hAnsi="宋体" w:cs="仿宋_GB2312"/>
                <w:sz w:val="24"/>
              </w:rPr>
              <w:t>供应商名称</w:t>
            </w:r>
          </w:p>
        </w:tc>
        <w:tc>
          <w:tcPr>
            <w:tcW w:w="7517" w:type="dxa"/>
            <w:gridSpan w:val="3"/>
            <w:vAlign w:val="center"/>
          </w:tcPr>
          <w:p w14:paraId="1A3E355B">
            <w:pPr>
              <w:spacing w:line="360" w:lineRule="auto"/>
              <w:jc w:val="left"/>
              <w:rPr>
                <w:rFonts w:ascii="宋体" w:hAnsi="宋体" w:cs="仿宋_GB2312"/>
                <w:sz w:val="24"/>
              </w:rPr>
            </w:pPr>
          </w:p>
        </w:tc>
      </w:tr>
      <w:tr w14:paraId="1A66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1831" w:type="dxa"/>
            <w:vAlign w:val="center"/>
          </w:tcPr>
          <w:p w14:paraId="636D8055">
            <w:pPr>
              <w:spacing w:line="240" w:lineRule="auto"/>
              <w:jc w:val="center"/>
              <w:rPr>
                <w:rFonts w:hint="default" w:ascii="宋体" w:hAnsi="宋体" w:eastAsia="宋体" w:cs="仿宋_GB2312"/>
                <w:sz w:val="24"/>
                <w:lang w:val="en-US" w:eastAsia="zh-CN"/>
              </w:rPr>
            </w:pPr>
            <w:r>
              <w:rPr>
                <w:rFonts w:hint="eastAsia" w:ascii="宋体" w:hAnsi="宋体" w:cs="仿宋_GB2312"/>
                <w:sz w:val="24"/>
                <w:lang w:val="en-US" w:eastAsia="zh-CN"/>
              </w:rPr>
              <w:t>项目负责人</w:t>
            </w:r>
          </w:p>
        </w:tc>
        <w:tc>
          <w:tcPr>
            <w:tcW w:w="2505" w:type="dxa"/>
            <w:vAlign w:val="center"/>
          </w:tcPr>
          <w:p w14:paraId="37D60F33">
            <w:pPr>
              <w:spacing w:line="360" w:lineRule="auto"/>
              <w:jc w:val="center"/>
              <w:rPr>
                <w:rFonts w:ascii="宋体" w:hAnsi="宋体" w:cs="仿宋_GB2312"/>
                <w:sz w:val="24"/>
              </w:rPr>
            </w:pPr>
          </w:p>
        </w:tc>
        <w:tc>
          <w:tcPr>
            <w:tcW w:w="2505" w:type="dxa"/>
            <w:vAlign w:val="center"/>
          </w:tcPr>
          <w:p w14:paraId="2624F576">
            <w:pPr>
              <w:spacing w:line="360" w:lineRule="auto"/>
              <w:jc w:val="center"/>
              <w:rPr>
                <w:rFonts w:hint="default" w:ascii="宋体" w:hAnsi="宋体" w:eastAsia="宋体" w:cs="仿宋_GB2312"/>
                <w:sz w:val="24"/>
                <w:lang w:val="en-US" w:eastAsia="zh-CN"/>
              </w:rPr>
            </w:pPr>
            <w:r>
              <w:rPr>
                <w:rFonts w:hint="eastAsia" w:ascii="宋体" w:hAnsi="宋体" w:cs="仿宋_GB2312"/>
                <w:sz w:val="24"/>
                <w:lang w:val="en-US" w:eastAsia="zh-CN"/>
              </w:rPr>
              <w:t>证书编号</w:t>
            </w:r>
          </w:p>
        </w:tc>
        <w:tc>
          <w:tcPr>
            <w:tcW w:w="2507" w:type="dxa"/>
            <w:vAlign w:val="center"/>
          </w:tcPr>
          <w:p w14:paraId="66CA1413">
            <w:pPr>
              <w:spacing w:line="360" w:lineRule="auto"/>
              <w:jc w:val="center"/>
              <w:rPr>
                <w:rFonts w:ascii="宋体" w:hAnsi="宋体" w:cs="仿宋_GB2312"/>
                <w:sz w:val="24"/>
              </w:rPr>
            </w:pPr>
          </w:p>
        </w:tc>
      </w:tr>
      <w:tr w14:paraId="5EC2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1831" w:type="dxa"/>
            <w:vMerge w:val="restart"/>
            <w:vAlign w:val="center"/>
          </w:tcPr>
          <w:p w14:paraId="498C7ED8">
            <w:pPr>
              <w:spacing w:line="240" w:lineRule="auto"/>
              <w:jc w:val="center"/>
              <w:rPr>
                <w:rFonts w:ascii="宋体" w:hAnsi="宋体" w:cs="仿宋_GB2312"/>
                <w:color w:val="auto"/>
                <w:sz w:val="24"/>
              </w:rPr>
            </w:pPr>
            <w:r>
              <w:rPr>
                <w:rFonts w:hint="eastAsia" w:ascii="宋体" w:hAnsi="宋体" w:cs="仿宋_GB2312"/>
                <w:color w:val="auto"/>
                <w:sz w:val="24"/>
              </w:rPr>
              <w:t>投标报价</w:t>
            </w:r>
          </w:p>
        </w:tc>
        <w:tc>
          <w:tcPr>
            <w:tcW w:w="7517" w:type="dxa"/>
            <w:gridSpan w:val="3"/>
            <w:vAlign w:val="center"/>
          </w:tcPr>
          <w:p w14:paraId="22FCCB1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eastAsia="黑体"/>
                <w:color w:val="auto"/>
                <w:lang w:val="en-US" w:eastAsia="zh-CN"/>
              </w:rPr>
            </w:pPr>
            <w:r>
              <w:rPr>
                <w:rFonts w:hint="eastAsia" w:ascii="宋体" w:hAnsi="宋体"/>
                <w:color w:val="auto"/>
                <w:sz w:val="24"/>
                <w:szCs w:val="24"/>
              </w:rPr>
              <w:t>建安工程基本费</w:t>
            </w:r>
            <w:r>
              <w:rPr>
                <w:rFonts w:hint="eastAsia" w:ascii="宋体" w:hAnsi="宋体"/>
                <w:color w:val="auto"/>
                <w:sz w:val="24"/>
                <w:szCs w:val="24"/>
                <w:lang w:val="en-US" w:eastAsia="zh-CN"/>
              </w:rPr>
              <w:t>报价</w:t>
            </w:r>
            <w:r>
              <w:rPr>
                <w:rFonts w:hint="eastAsia" w:ascii="宋体" w:hAnsi="宋体"/>
                <w:color w:val="auto"/>
                <w:sz w:val="24"/>
                <w:szCs w:val="24"/>
                <w:lang w:eastAsia="zh-CN"/>
              </w:rPr>
              <w:t>：</w:t>
            </w:r>
            <w:r>
              <w:rPr>
                <w:rFonts w:hint="eastAsia" w:ascii="宋体" w:hAnsi="宋体"/>
                <w:color w:val="auto"/>
                <w:sz w:val="24"/>
                <w:szCs w:val="24"/>
                <w:lang w:val="en-US" w:eastAsia="zh-CN"/>
              </w:rPr>
              <w:t>送审金额≤200万元的为</w:t>
            </w:r>
            <w:r>
              <w:rPr>
                <w:rFonts w:hint="eastAsia" w:ascii="宋体" w:hAnsi="宋体"/>
                <w:color w:val="auto"/>
                <w:sz w:val="24"/>
                <w:szCs w:val="24"/>
                <w:u w:val="single"/>
                <w:lang w:val="en-US" w:eastAsia="zh-CN"/>
              </w:rPr>
              <w:t xml:space="preserve">    </w:t>
            </w:r>
            <w:r>
              <w:rPr>
                <w:rFonts w:hint="eastAsia" w:ascii="宋体" w:hAnsi="宋体"/>
                <w:color w:val="auto"/>
                <w:sz w:val="24"/>
                <w:szCs w:val="24"/>
                <w:lang w:val="en-US" w:eastAsia="zh-CN"/>
              </w:rPr>
              <w:t>‰</w:t>
            </w:r>
            <w:r>
              <w:rPr>
                <w:rFonts w:hint="eastAsia" w:ascii="宋体" w:hAnsi="宋体"/>
                <w:color w:val="auto"/>
                <w:sz w:val="24"/>
                <w:szCs w:val="24"/>
                <w:lang w:eastAsia="zh-CN"/>
              </w:rPr>
              <w:t>，</w:t>
            </w:r>
            <w:r>
              <w:rPr>
                <w:rFonts w:hint="eastAsia" w:ascii="宋体" w:hAnsi="宋体"/>
                <w:color w:val="auto"/>
                <w:sz w:val="24"/>
                <w:szCs w:val="24"/>
                <w:lang w:val="en-US" w:eastAsia="zh-CN"/>
              </w:rPr>
              <w:t>200万元&lt;送审金额≤1000万元的为</w:t>
            </w:r>
            <w:r>
              <w:rPr>
                <w:rFonts w:hint="eastAsia" w:ascii="宋体" w:hAnsi="宋体"/>
                <w:color w:val="auto"/>
                <w:sz w:val="24"/>
                <w:szCs w:val="24"/>
                <w:u w:val="single"/>
                <w:lang w:val="en-US" w:eastAsia="zh-CN"/>
              </w:rPr>
              <w:t xml:space="preserve">    </w:t>
            </w:r>
            <w:r>
              <w:rPr>
                <w:rFonts w:hint="eastAsia" w:ascii="宋体" w:hAnsi="宋体"/>
                <w:color w:val="auto"/>
                <w:sz w:val="24"/>
                <w:szCs w:val="24"/>
                <w:lang w:val="en-US" w:eastAsia="zh-CN"/>
              </w:rPr>
              <w:t>‰，1000万元&lt;送审金额的为</w:t>
            </w:r>
            <w:r>
              <w:rPr>
                <w:rFonts w:hint="eastAsia" w:ascii="宋体" w:hAnsi="宋体"/>
                <w:color w:val="auto"/>
                <w:sz w:val="24"/>
                <w:szCs w:val="24"/>
                <w:u w:val="single"/>
                <w:lang w:val="en-US" w:eastAsia="zh-CN"/>
              </w:rPr>
              <w:t xml:space="preserve">    </w:t>
            </w:r>
            <w:r>
              <w:rPr>
                <w:rFonts w:hint="eastAsia" w:ascii="宋体" w:hAnsi="宋体"/>
                <w:color w:val="auto"/>
                <w:sz w:val="24"/>
                <w:szCs w:val="24"/>
                <w:lang w:val="en-US" w:eastAsia="zh-CN"/>
              </w:rPr>
              <w:t>‰</w:t>
            </w:r>
            <w:r>
              <w:rPr>
                <w:rFonts w:hint="eastAsia" w:ascii="宋体" w:hAnsi="宋体"/>
                <w:color w:val="auto"/>
                <w:sz w:val="24"/>
                <w:szCs w:val="24"/>
                <w:lang w:eastAsia="zh-CN"/>
              </w:rPr>
              <w:t>；</w:t>
            </w:r>
          </w:p>
        </w:tc>
      </w:tr>
      <w:tr w14:paraId="383B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831" w:type="dxa"/>
            <w:vMerge w:val="continue"/>
            <w:vAlign w:val="center"/>
          </w:tcPr>
          <w:p w14:paraId="269BF055">
            <w:pPr>
              <w:spacing w:line="240" w:lineRule="auto"/>
              <w:jc w:val="center"/>
              <w:rPr>
                <w:rFonts w:hint="eastAsia" w:ascii="宋体" w:hAnsi="宋体" w:cs="仿宋_GB2312"/>
                <w:color w:val="auto"/>
                <w:sz w:val="24"/>
              </w:rPr>
            </w:pPr>
          </w:p>
        </w:tc>
        <w:tc>
          <w:tcPr>
            <w:tcW w:w="7517" w:type="dxa"/>
            <w:gridSpan w:val="3"/>
            <w:vAlign w:val="center"/>
          </w:tcPr>
          <w:p w14:paraId="1A44494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黑体"/>
                <w:color w:val="auto"/>
                <w:sz w:val="24"/>
                <w:szCs w:val="28"/>
                <w:lang w:val="en-US" w:eastAsia="zh-CN"/>
              </w:rPr>
            </w:pPr>
            <w:r>
              <w:rPr>
                <w:rFonts w:hint="eastAsia" w:ascii="宋体" w:hAnsi="宋体"/>
                <w:bCs/>
                <w:color w:val="auto"/>
                <w:sz w:val="24"/>
                <w:szCs w:val="24"/>
              </w:rPr>
              <w:t>审减（增）额</w:t>
            </w:r>
            <w:r>
              <w:rPr>
                <w:rFonts w:hint="eastAsia" w:ascii="宋体" w:hAnsi="宋体"/>
                <w:bCs/>
                <w:color w:val="auto"/>
                <w:sz w:val="24"/>
                <w:szCs w:val="24"/>
                <w:lang w:val="en-US" w:eastAsia="zh-CN"/>
              </w:rPr>
              <w:t>报价</w:t>
            </w:r>
            <w:r>
              <w:rPr>
                <w:rFonts w:hint="eastAsia" w:ascii="宋体" w:hAnsi="宋体"/>
                <w:bCs/>
                <w:color w:val="auto"/>
                <w:sz w:val="24"/>
                <w:szCs w:val="24"/>
                <w:lang w:eastAsia="zh-CN"/>
              </w:rPr>
              <w:t>：</w:t>
            </w:r>
            <w:r>
              <w:rPr>
                <w:rFonts w:hint="eastAsia" w:ascii="宋体" w:hAnsi="宋体"/>
                <w:bCs/>
                <w:color w:val="auto"/>
                <w:sz w:val="24"/>
                <w:szCs w:val="24"/>
                <w:lang w:val="en-US" w:eastAsia="zh-CN"/>
              </w:rPr>
              <w:t>审减</w:t>
            </w:r>
            <w:r>
              <w:rPr>
                <w:rFonts w:hint="eastAsia" w:ascii="宋体" w:hAnsi="宋体"/>
                <w:bCs/>
                <w:color w:val="auto"/>
                <w:sz w:val="24"/>
                <w:szCs w:val="24"/>
              </w:rPr>
              <w:t>（增）</w:t>
            </w:r>
            <w:r>
              <w:rPr>
                <w:rFonts w:hint="eastAsia" w:ascii="宋体" w:hAnsi="宋体"/>
                <w:bCs/>
                <w:color w:val="auto"/>
                <w:sz w:val="24"/>
                <w:szCs w:val="24"/>
                <w:lang w:val="en-US" w:eastAsia="zh-CN"/>
              </w:rPr>
              <w:t>金额在5%以内为</w:t>
            </w:r>
            <w:r>
              <w:rPr>
                <w:rFonts w:hint="eastAsia" w:ascii="宋体" w:hAnsi="宋体"/>
                <w:bCs/>
                <w:color w:val="auto"/>
                <w:sz w:val="24"/>
                <w:szCs w:val="24"/>
              </w:rPr>
              <w:t>审减</w:t>
            </w:r>
            <w:r>
              <w:rPr>
                <w:rFonts w:hint="eastAsia" w:ascii="宋体" w:hAnsi="宋体"/>
                <w:bCs/>
                <w:color w:val="auto"/>
                <w:sz w:val="24"/>
                <w:szCs w:val="24"/>
                <w:lang w:val="en-US" w:eastAsia="zh-CN"/>
              </w:rPr>
              <w:t>或</w:t>
            </w:r>
            <w:r>
              <w:rPr>
                <w:rFonts w:hint="eastAsia" w:ascii="宋体" w:hAnsi="宋体"/>
                <w:bCs/>
                <w:color w:val="auto"/>
                <w:sz w:val="24"/>
                <w:szCs w:val="24"/>
              </w:rPr>
              <w:t>审增</w:t>
            </w:r>
            <w:r>
              <w:rPr>
                <w:rFonts w:hint="eastAsia" w:ascii="宋体" w:hAnsi="宋体"/>
                <w:bCs/>
                <w:color w:val="auto"/>
                <w:sz w:val="24"/>
                <w:szCs w:val="24"/>
                <w:lang w:val="en-US" w:eastAsia="zh-CN"/>
              </w:rPr>
              <w:t>金额的</w:t>
            </w:r>
            <w:r>
              <w:rPr>
                <w:rFonts w:hint="eastAsia" w:ascii="宋体" w:hAnsi="宋体"/>
                <w:color w:val="auto"/>
                <w:sz w:val="24"/>
                <w:szCs w:val="24"/>
                <w:u w:val="single"/>
                <w:lang w:val="en-US" w:eastAsia="zh-CN"/>
              </w:rPr>
              <w:t xml:space="preserve">    </w:t>
            </w:r>
            <w:r>
              <w:rPr>
                <w:rFonts w:hint="eastAsia" w:ascii="宋体" w:hAnsi="宋体"/>
                <w:bCs/>
                <w:color w:val="auto"/>
                <w:sz w:val="24"/>
                <w:szCs w:val="24"/>
                <w:lang w:val="en-US" w:eastAsia="zh-CN"/>
              </w:rPr>
              <w:t>%</w:t>
            </w:r>
            <w:r>
              <w:rPr>
                <w:rFonts w:hint="eastAsia" w:ascii="宋体" w:hAnsi="宋体"/>
                <w:bCs/>
                <w:color w:val="auto"/>
                <w:sz w:val="24"/>
                <w:szCs w:val="24"/>
                <w:lang w:eastAsia="zh-CN"/>
              </w:rPr>
              <w:t>，</w:t>
            </w:r>
            <w:r>
              <w:rPr>
                <w:rFonts w:hint="eastAsia" w:ascii="宋体" w:hAnsi="宋体"/>
                <w:bCs/>
                <w:color w:val="auto"/>
                <w:sz w:val="24"/>
                <w:szCs w:val="24"/>
                <w:lang w:val="en-US" w:eastAsia="zh-CN"/>
              </w:rPr>
              <w:t>审减</w:t>
            </w:r>
            <w:r>
              <w:rPr>
                <w:rFonts w:hint="eastAsia" w:ascii="宋体" w:hAnsi="宋体"/>
                <w:bCs/>
                <w:color w:val="auto"/>
                <w:sz w:val="24"/>
                <w:szCs w:val="24"/>
              </w:rPr>
              <w:t>（增）</w:t>
            </w:r>
            <w:r>
              <w:rPr>
                <w:rFonts w:hint="eastAsia" w:ascii="宋体" w:hAnsi="宋体"/>
                <w:bCs/>
                <w:color w:val="auto"/>
                <w:sz w:val="24"/>
                <w:szCs w:val="24"/>
                <w:lang w:val="en-US" w:eastAsia="zh-CN"/>
              </w:rPr>
              <w:t>金额在10%以内为</w:t>
            </w:r>
            <w:r>
              <w:rPr>
                <w:rFonts w:hint="eastAsia" w:ascii="宋体" w:hAnsi="宋体"/>
                <w:bCs/>
                <w:color w:val="auto"/>
                <w:sz w:val="24"/>
                <w:szCs w:val="24"/>
              </w:rPr>
              <w:t>审减</w:t>
            </w:r>
            <w:r>
              <w:rPr>
                <w:rFonts w:hint="eastAsia" w:ascii="宋体" w:hAnsi="宋体"/>
                <w:bCs/>
                <w:color w:val="auto"/>
                <w:sz w:val="24"/>
                <w:szCs w:val="24"/>
                <w:lang w:val="en-US" w:eastAsia="zh-CN"/>
              </w:rPr>
              <w:t>或</w:t>
            </w:r>
            <w:r>
              <w:rPr>
                <w:rFonts w:hint="eastAsia" w:ascii="宋体" w:hAnsi="宋体"/>
                <w:bCs/>
                <w:color w:val="auto"/>
                <w:sz w:val="24"/>
                <w:szCs w:val="24"/>
              </w:rPr>
              <w:t>审增</w:t>
            </w:r>
            <w:r>
              <w:rPr>
                <w:rFonts w:hint="eastAsia" w:ascii="宋体" w:hAnsi="宋体"/>
                <w:bCs/>
                <w:color w:val="auto"/>
                <w:sz w:val="24"/>
                <w:szCs w:val="24"/>
                <w:lang w:val="en-US" w:eastAsia="zh-CN"/>
              </w:rPr>
              <w:t>金额的</w:t>
            </w:r>
            <w:r>
              <w:rPr>
                <w:rFonts w:hint="eastAsia" w:ascii="宋体" w:hAnsi="宋体"/>
                <w:color w:val="auto"/>
                <w:sz w:val="24"/>
                <w:szCs w:val="24"/>
                <w:u w:val="single"/>
                <w:lang w:val="en-US" w:eastAsia="zh-CN"/>
              </w:rPr>
              <w:t xml:space="preserve">    </w:t>
            </w:r>
            <w:r>
              <w:rPr>
                <w:rFonts w:hint="eastAsia" w:ascii="宋体" w:hAnsi="宋体"/>
                <w:bCs/>
                <w:color w:val="auto"/>
                <w:sz w:val="24"/>
                <w:szCs w:val="24"/>
                <w:lang w:val="en-US" w:eastAsia="zh-CN"/>
              </w:rPr>
              <w:t>%</w:t>
            </w:r>
            <w:r>
              <w:rPr>
                <w:rFonts w:hint="eastAsia" w:ascii="宋体" w:hAnsi="宋体"/>
                <w:bCs/>
                <w:color w:val="auto"/>
                <w:sz w:val="24"/>
                <w:szCs w:val="24"/>
                <w:lang w:eastAsia="zh-CN"/>
              </w:rPr>
              <w:t>，</w:t>
            </w:r>
            <w:r>
              <w:rPr>
                <w:rFonts w:hint="eastAsia" w:ascii="宋体" w:hAnsi="宋体"/>
                <w:bCs/>
                <w:color w:val="auto"/>
                <w:sz w:val="24"/>
                <w:szCs w:val="24"/>
                <w:lang w:val="en-US" w:eastAsia="zh-CN"/>
              </w:rPr>
              <w:t>审减</w:t>
            </w:r>
            <w:r>
              <w:rPr>
                <w:rFonts w:hint="eastAsia" w:ascii="宋体" w:hAnsi="宋体"/>
                <w:bCs/>
                <w:color w:val="auto"/>
                <w:sz w:val="24"/>
                <w:szCs w:val="24"/>
              </w:rPr>
              <w:t>（增）</w:t>
            </w:r>
            <w:r>
              <w:rPr>
                <w:rFonts w:hint="eastAsia" w:ascii="宋体" w:hAnsi="宋体"/>
                <w:bCs/>
                <w:color w:val="auto"/>
                <w:sz w:val="24"/>
                <w:szCs w:val="24"/>
                <w:lang w:val="en-US" w:eastAsia="zh-CN"/>
              </w:rPr>
              <w:t>金额在10%以上为</w:t>
            </w:r>
            <w:r>
              <w:rPr>
                <w:rFonts w:hint="eastAsia" w:ascii="宋体" w:hAnsi="宋体"/>
                <w:bCs/>
                <w:color w:val="auto"/>
                <w:sz w:val="24"/>
                <w:szCs w:val="24"/>
              </w:rPr>
              <w:t>审减</w:t>
            </w:r>
            <w:r>
              <w:rPr>
                <w:rFonts w:hint="eastAsia" w:ascii="宋体" w:hAnsi="宋体"/>
                <w:bCs/>
                <w:color w:val="auto"/>
                <w:sz w:val="24"/>
                <w:szCs w:val="24"/>
                <w:lang w:val="en-US" w:eastAsia="zh-CN"/>
              </w:rPr>
              <w:t>或</w:t>
            </w:r>
            <w:r>
              <w:rPr>
                <w:rFonts w:hint="eastAsia" w:ascii="宋体" w:hAnsi="宋体"/>
                <w:bCs/>
                <w:color w:val="auto"/>
                <w:sz w:val="24"/>
                <w:szCs w:val="24"/>
              </w:rPr>
              <w:t>审增</w:t>
            </w:r>
            <w:r>
              <w:rPr>
                <w:rFonts w:hint="eastAsia" w:ascii="宋体" w:hAnsi="宋体"/>
                <w:bCs/>
                <w:color w:val="auto"/>
                <w:sz w:val="24"/>
                <w:szCs w:val="24"/>
                <w:lang w:val="en-US" w:eastAsia="zh-CN"/>
              </w:rPr>
              <w:t>金额的</w:t>
            </w:r>
            <w:r>
              <w:rPr>
                <w:rFonts w:hint="eastAsia" w:ascii="宋体" w:hAnsi="宋体"/>
                <w:color w:val="auto"/>
                <w:sz w:val="24"/>
                <w:szCs w:val="24"/>
                <w:u w:val="single"/>
                <w:lang w:val="en-US" w:eastAsia="zh-CN"/>
              </w:rPr>
              <w:t xml:space="preserve">    </w:t>
            </w:r>
            <w:r>
              <w:rPr>
                <w:rFonts w:hint="eastAsia" w:ascii="宋体" w:hAnsi="宋体"/>
                <w:bCs/>
                <w:color w:val="auto"/>
                <w:sz w:val="24"/>
                <w:szCs w:val="24"/>
                <w:lang w:val="en-US" w:eastAsia="zh-CN"/>
              </w:rPr>
              <w:t>%</w:t>
            </w:r>
            <w:r>
              <w:rPr>
                <w:rFonts w:hint="eastAsia" w:ascii="宋体" w:hAnsi="宋体"/>
                <w:bCs/>
                <w:color w:val="auto"/>
                <w:sz w:val="24"/>
                <w:szCs w:val="24"/>
                <w:lang w:eastAsia="zh-CN"/>
              </w:rPr>
              <w:t>；</w:t>
            </w:r>
          </w:p>
        </w:tc>
      </w:tr>
      <w:tr w14:paraId="48C5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1831" w:type="dxa"/>
            <w:vAlign w:val="center"/>
          </w:tcPr>
          <w:p w14:paraId="5DAD908F">
            <w:pPr>
              <w:spacing w:line="240" w:lineRule="auto"/>
              <w:jc w:val="center"/>
              <w:rPr>
                <w:rFonts w:hint="eastAsia" w:ascii="宋体" w:hAnsi="宋体" w:cs="仿宋_GB2312" w:eastAsiaTheme="minorEastAsia"/>
                <w:w w:val="90"/>
                <w:sz w:val="24"/>
                <w:lang w:eastAsia="zh-CN"/>
              </w:rPr>
            </w:pPr>
            <w:r>
              <w:rPr>
                <w:rFonts w:hint="eastAsia" w:cs="宋体" w:asciiTheme="minorEastAsia" w:hAnsiTheme="minorEastAsia" w:eastAsiaTheme="minorEastAsia"/>
                <w:bCs/>
                <w:sz w:val="24"/>
                <w:szCs w:val="24"/>
                <w:lang w:val="en-US" w:eastAsia="zh-CN"/>
              </w:rPr>
              <w:t>服务期限</w:t>
            </w:r>
          </w:p>
        </w:tc>
        <w:tc>
          <w:tcPr>
            <w:tcW w:w="7517" w:type="dxa"/>
            <w:gridSpan w:val="3"/>
            <w:vAlign w:val="center"/>
          </w:tcPr>
          <w:p w14:paraId="26E064BB">
            <w:pPr>
              <w:spacing w:line="360" w:lineRule="auto"/>
              <w:jc w:val="left"/>
              <w:rPr>
                <w:rFonts w:ascii="宋体" w:hAnsi="宋体" w:cs="仿宋_GB2312"/>
                <w:sz w:val="24"/>
              </w:rPr>
            </w:pPr>
          </w:p>
        </w:tc>
      </w:tr>
      <w:tr w14:paraId="6AA1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1831" w:type="dxa"/>
            <w:vAlign w:val="center"/>
          </w:tcPr>
          <w:p w14:paraId="1B5EDD9E">
            <w:pPr>
              <w:spacing w:line="240" w:lineRule="auto"/>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质量要求</w:t>
            </w:r>
          </w:p>
        </w:tc>
        <w:tc>
          <w:tcPr>
            <w:tcW w:w="7517" w:type="dxa"/>
            <w:gridSpan w:val="3"/>
            <w:vAlign w:val="center"/>
          </w:tcPr>
          <w:p w14:paraId="39E84599">
            <w:pPr>
              <w:spacing w:line="360" w:lineRule="auto"/>
              <w:jc w:val="left"/>
              <w:rPr>
                <w:rFonts w:ascii="宋体" w:hAnsi="宋体" w:cs="仿宋_GB2312"/>
                <w:sz w:val="24"/>
              </w:rPr>
            </w:pPr>
          </w:p>
        </w:tc>
      </w:tr>
      <w:tr w14:paraId="7A51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1831" w:type="dxa"/>
            <w:vAlign w:val="center"/>
          </w:tcPr>
          <w:p w14:paraId="56F28AEC">
            <w:pPr>
              <w:spacing w:line="240" w:lineRule="auto"/>
              <w:jc w:val="center"/>
              <w:rPr>
                <w:rFonts w:ascii="宋体" w:hAnsi="宋体" w:cs="仿宋_GB2312"/>
                <w:sz w:val="24"/>
              </w:rPr>
            </w:pPr>
            <w:r>
              <w:rPr>
                <w:rFonts w:hint="eastAsia" w:ascii="宋体" w:hAnsi="宋体" w:cs="仿宋_GB2312"/>
                <w:sz w:val="24"/>
              </w:rPr>
              <w:t>投标有效期</w:t>
            </w:r>
          </w:p>
        </w:tc>
        <w:tc>
          <w:tcPr>
            <w:tcW w:w="7517" w:type="dxa"/>
            <w:gridSpan w:val="3"/>
            <w:vAlign w:val="center"/>
          </w:tcPr>
          <w:p w14:paraId="116B8057">
            <w:pPr>
              <w:rPr>
                <w:rFonts w:ascii="宋体" w:hAnsi="宋体" w:cs="仿宋_GB2312"/>
                <w:sz w:val="24"/>
              </w:rPr>
            </w:pPr>
            <w:r>
              <w:rPr>
                <w:rFonts w:hint="eastAsia" w:ascii="宋体" w:hAnsi="宋体" w:cs="仿宋_GB2312"/>
                <w:sz w:val="24"/>
                <w:lang w:eastAsia="zh-CN"/>
              </w:rPr>
              <w:t>90</w:t>
            </w:r>
            <w:r>
              <w:rPr>
                <w:rFonts w:hint="eastAsia" w:ascii="宋体" w:hAnsi="宋体" w:cs="仿宋_GB2312"/>
                <w:sz w:val="24"/>
              </w:rPr>
              <w:t>日历天</w:t>
            </w:r>
            <w:r>
              <w:rPr>
                <w:rFonts w:ascii="宋体" w:hAnsi="宋体" w:cs="仿宋_GB2312"/>
                <w:sz w:val="24"/>
              </w:rPr>
              <w:t>(</w:t>
            </w:r>
            <w:r>
              <w:rPr>
                <w:rFonts w:hint="eastAsia" w:ascii="宋体" w:hAnsi="宋体" w:cs="仿宋_GB2312"/>
                <w:sz w:val="24"/>
              </w:rPr>
              <w:t>从投标截止之日算起</w:t>
            </w:r>
            <w:r>
              <w:rPr>
                <w:rFonts w:ascii="宋体" w:hAnsi="宋体" w:cs="仿宋_GB2312"/>
                <w:sz w:val="24"/>
              </w:rPr>
              <w:t>)</w:t>
            </w:r>
          </w:p>
        </w:tc>
      </w:tr>
      <w:tr w14:paraId="581E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1831" w:type="dxa"/>
            <w:vAlign w:val="center"/>
          </w:tcPr>
          <w:p w14:paraId="127FC063">
            <w:pPr>
              <w:spacing w:line="240" w:lineRule="auto"/>
              <w:jc w:val="center"/>
              <w:rPr>
                <w:rFonts w:ascii="宋体" w:hAnsi="宋体" w:cs="仿宋_GB2312"/>
                <w:sz w:val="24"/>
              </w:rPr>
            </w:pPr>
            <w:r>
              <w:rPr>
                <w:rFonts w:hint="eastAsia" w:ascii="宋体" w:hAnsi="宋体" w:cs="宋体"/>
                <w:sz w:val="24"/>
              </w:rPr>
              <w:t>其他说明</w:t>
            </w:r>
          </w:p>
        </w:tc>
        <w:tc>
          <w:tcPr>
            <w:tcW w:w="7517" w:type="dxa"/>
            <w:gridSpan w:val="3"/>
            <w:vAlign w:val="center"/>
          </w:tcPr>
          <w:p w14:paraId="7338997E">
            <w:pPr>
              <w:jc w:val="left"/>
              <w:rPr>
                <w:rFonts w:ascii="宋体" w:hAnsi="宋体" w:cs="仿宋_GB2312"/>
                <w:sz w:val="24"/>
              </w:rPr>
            </w:pPr>
            <w:r>
              <w:rPr>
                <w:rFonts w:hint="eastAsia" w:cs="楷体_GB2312" w:asciiTheme="minorEastAsia" w:hAnsiTheme="minorEastAsia" w:eastAsiaTheme="minorEastAsia"/>
                <w:sz w:val="24"/>
              </w:rPr>
              <w:t>可另行附页</w:t>
            </w:r>
          </w:p>
        </w:tc>
      </w:tr>
    </w:tbl>
    <w:p w14:paraId="48E1B310">
      <w:pPr>
        <w:spacing w:line="360" w:lineRule="auto"/>
        <w:rPr>
          <w:rFonts w:ascii="宋体" w:hAnsi="宋体"/>
          <w:szCs w:val="21"/>
        </w:rPr>
      </w:pPr>
    </w:p>
    <w:p w14:paraId="073B908C">
      <w:pPr>
        <w:spacing w:line="360" w:lineRule="auto"/>
        <w:jc w:val="right"/>
        <w:rPr>
          <w:rFonts w:ascii="宋体" w:hAnsi="宋体"/>
          <w:szCs w:val="21"/>
        </w:rPr>
      </w:pPr>
    </w:p>
    <w:p w14:paraId="414B56C3">
      <w:pPr>
        <w:spacing w:line="600" w:lineRule="auto"/>
        <w:ind w:right="480" w:firstLine="3117" w:firstLineChars="1299"/>
        <w:rPr>
          <w:sz w:val="24"/>
          <w:szCs w:val="21"/>
        </w:rPr>
      </w:pPr>
      <w:r>
        <w:rPr>
          <w:rFonts w:hint="eastAsia"/>
          <w:sz w:val="24"/>
          <w:szCs w:val="21"/>
        </w:rPr>
        <w:t>供应商：</w:t>
      </w:r>
      <w:r>
        <w:rPr>
          <w:rFonts w:hint="eastAsia" w:ascii="宋体" w:hAnsi="宋体"/>
          <w:sz w:val="24"/>
          <w:u w:val="single"/>
        </w:rPr>
        <w:t xml:space="preserve">                </w:t>
      </w:r>
      <w:r>
        <w:rPr>
          <w:rFonts w:hint="eastAsia"/>
          <w:sz w:val="24"/>
          <w:szCs w:val="21"/>
        </w:rPr>
        <w:t>（</w:t>
      </w:r>
      <w:r>
        <w:rPr>
          <w:rFonts w:hint="eastAsia" w:hAnsi="宋体" w:cs="宋体"/>
          <w:sz w:val="24"/>
          <w:szCs w:val="24"/>
        </w:rPr>
        <w:t>电子签章</w:t>
      </w:r>
      <w:r>
        <w:rPr>
          <w:rFonts w:hint="eastAsia"/>
          <w:sz w:val="24"/>
          <w:szCs w:val="21"/>
        </w:rPr>
        <w:t>）</w:t>
      </w:r>
    </w:p>
    <w:p w14:paraId="68CCEAF7">
      <w:pPr>
        <w:spacing w:line="600" w:lineRule="auto"/>
        <w:ind w:right="-86" w:firstLine="3117" w:firstLineChars="1299"/>
        <w:rPr>
          <w:sz w:val="24"/>
          <w:szCs w:val="24"/>
        </w:rPr>
      </w:pPr>
      <w:r>
        <w:rPr>
          <w:rFonts w:hint="eastAsia" w:hAnsi="宋体" w:cs="宋体"/>
          <w:sz w:val="24"/>
          <w:szCs w:val="24"/>
        </w:rPr>
        <w:t>法定代表人或其委托代理人：</w:t>
      </w:r>
      <w:r>
        <w:rPr>
          <w:rFonts w:hint="eastAsia" w:hAnsi="宋体" w:cs="宋体"/>
          <w:sz w:val="24"/>
          <w:szCs w:val="24"/>
          <w:u w:val="single"/>
        </w:rPr>
        <w:t xml:space="preserve">        </w:t>
      </w:r>
      <w:r>
        <w:rPr>
          <w:rFonts w:hint="eastAsia" w:hAnsi="宋体" w:cs="宋体"/>
          <w:sz w:val="24"/>
          <w:szCs w:val="24"/>
        </w:rPr>
        <w:t>（电子签章或签字）</w:t>
      </w:r>
    </w:p>
    <w:p w14:paraId="595779BE">
      <w:pPr>
        <w:spacing w:line="360" w:lineRule="auto"/>
        <w:ind w:firstLine="3117" w:firstLineChars="1299"/>
        <w:jc w:val="left"/>
        <w:rPr>
          <w:rFonts w:ascii="宋体" w:hAnsi="宋体"/>
          <w:sz w:val="24"/>
        </w:rPr>
      </w:pPr>
      <w:r>
        <w:rPr>
          <w:rFonts w:hint="eastAsia" w:ascii="宋体" w:hAnsi="宋体" w:cs="宋体"/>
          <w:sz w:val="24"/>
          <w:szCs w:val="21"/>
        </w:rPr>
        <w:t>日  期：</w:t>
      </w:r>
      <w:r>
        <w:rPr>
          <w:rFonts w:hint="eastAsia" w:ascii="宋体" w:hAnsi="宋体" w:cs="宋体"/>
          <w:sz w:val="24"/>
          <w:szCs w:val="21"/>
          <w:u w:val="single"/>
        </w:rPr>
        <w:t xml:space="preserve">      年     月      日</w:t>
      </w:r>
    </w:p>
    <w:p w14:paraId="3E97FC09">
      <w:pPr>
        <w:widowControl/>
        <w:jc w:val="left"/>
        <w:rPr>
          <w:rFonts w:ascii="宋体" w:hAnsi="宋体"/>
          <w:sz w:val="24"/>
        </w:rPr>
      </w:pPr>
      <w:r>
        <w:rPr>
          <w:rFonts w:ascii="宋体" w:hAnsi="宋体"/>
          <w:sz w:val="24"/>
        </w:rPr>
        <w:br w:type="page"/>
      </w:r>
    </w:p>
    <w:p w14:paraId="70FA855E">
      <w:pPr>
        <w:spacing w:line="360" w:lineRule="auto"/>
        <w:jc w:val="center"/>
        <w:rPr>
          <w:rFonts w:ascii="宋体" w:hAnsi="宋体"/>
          <w:sz w:val="24"/>
        </w:rPr>
      </w:pPr>
    </w:p>
    <w:p w14:paraId="558A3708">
      <w:pPr>
        <w:tabs>
          <w:tab w:val="left" w:pos="540"/>
        </w:tabs>
        <w:spacing w:line="480" w:lineRule="auto"/>
        <w:ind w:firstLine="482"/>
        <w:jc w:val="center"/>
        <w:rPr>
          <w:rFonts w:ascii="宋体" w:hAnsi="宋体"/>
          <w:b/>
        </w:rPr>
      </w:pPr>
      <w:bookmarkStart w:id="53" w:name="_Toc397244562"/>
      <w:bookmarkStart w:id="54" w:name="_Toc397244490"/>
      <w:r>
        <w:rPr>
          <w:rFonts w:hint="eastAsia" w:ascii="宋体" w:hAnsi="宋体" w:cs="宋体"/>
          <w:b/>
          <w:sz w:val="28"/>
        </w:rPr>
        <w:t>二、法定代表人身份证明</w:t>
      </w:r>
    </w:p>
    <w:p w14:paraId="0C28F554">
      <w:pPr>
        <w:autoSpaceDE w:val="0"/>
        <w:autoSpaceDN w:val="0"/>
        <w:adjustRightInd w:val="0"/>
        <w:spacing w:line="480" w:lineRule="auto"/>
        <w:ind w:firstLine="480" w:firstLineChars="200"/>
        <w:jc w:val="left"/>
        <w:rPr>
          <w:rFonts w:ascii="宋体" w:hAnsi="宋体" w:cs="TimesNewRomanPSMT"/>
          <w:kern w:val="0"/>
          <w:sz w:val="24"/>
          <w:u w:val="single"/>
        </w:rPr>
      </w:pPr>
      <w:r>
        <w:rPr>
          <w:rFonts w:hint="eastAsia" w:ascii="宋体" w:hAnsi="宋体" w:cs="仿宋_GB2312"/>
          <w:kern w:val="0"/>
          <w:sz w:val="24"/>
        </w:rPr>
        <w:t>供应商名称：</w:t>
      </w:r>
      <w:r>
        <w:rPr>
          <w:rFonts w:hint="eastAsia" w:ascii="宋体" w:hAnsi="宋体"/>
          <w:sz w:val="24"/>
          <w:u w:val="single"/>
        </w:rPr>
        <w:t xml:space="preserve">                        </w:t>
      </w:r>
    </w:p>
    <w:p w14:paraId="412705FD">
      <w:pPr>
        <w:autoSpaceDE w:val="0"/>
        <w:autoSpaceDN w:val="0"/>
        <w:adjustRightInd w:val="0"/>
        <w:spacing w:line="480" w:lineRule="auto"/>
        <w:ind w:firstLine="480"/>
        <w:jc w:val="left"/>
        <w:rPr>
          <w:rFonts w:ascii="宋体" w:hAnsi="宋体" w:cs="仿宋_GB2312"/>
          <w:b/>
          <w:kern w:val="0"/>
          <w:sz w:val="24"/>
        </w:rPr>
      </w:pPr>
      <w:r>
        <w:rPr>
          <w:rFonts w:hint="eastAsia" w:ascii="宋体" w:hAnsi="宋体" w:cs="仿宋_GB2312"/>
          <w:kern w:val="0"/>
          <w:sz w:val="24"/>
        </w:rPr>
        <w:t>单位性质：</w:t>
      </w:r>
      <w:r>
        <w:rPr>
          <w:rFonts w:hint="eastAsia" w:ascii="宋体" w:hAnsi="宋体"/>
          <w:sz w:val="24"/>
          <w:u w:val="single"/>
        </w:rPr>
        <w:t xml:space="preserve">                        </w:t>
      </w:r>
    </w:p>
    <w:p w14:paraId="1FC78045">
      <w:pPr>
        <w:autoSpaceDE w:val="0"/>
        <w:autoSpaceDN w:val="0"/>
        <w:adjustRightInd w:val="0"/>
        <w:spacing w:line="480" w:lineRule="auto"/>
        <w:ind w:firstLine="480"/>
        <w:jc w:val="left"/>
        <w:rPr>
          <w:rFonts w:ascii="宋体" w:hAnsi="宋体" w:cs="仿宋_GB2312"/>
          <w:b/>
          <w:kern w:val="0"/>
          <w:sz w:val="24"/>
        </w:rPr>
      </w:pPr>
      <w:r>
        <w:rPr>
          <w:rFonts w:hint="eastAsia" w:ascii="宋体" w:hAnsi="宋体" w:cs="仿宋_GB2312"/>
          <w:kern w:val="0"/>
          <w:sz w:val="24"/>
        </w:rPr>
        <w:t>地    址：</w:t>
      </w:r>
      <w:r>
        <w:rPr>
          <w:rFonts w:hint="eastAsia" w:ascii="宋体" w:hAnsi="宋体"/>
          <w:sz w:val="24"/>
          <w:u w:val="single"/>
        </w:rPr>
        <w:t xml:space="preserve">                        </w:t>
      </w:r>
    </w:p>
    <w:p w14:paraId="13D6939F">
      <w:pPr>
        <w:autoSpaceDE w:val="0"/>
        <w:autoSpaceDN w:val="0"/>
        <w:adjustRightInd w:val="0"/>
        <w:spacing w:line="480" w:lineRule="auto"/>
        <w:ind w:firstLine="480"/>
        <w:jc w:val="left"/>
        <w:rPr>
          <w:rFonts w:ascii="宋体" w:hAnsi="宋体" w:cs="仿宋_GB2312"/>
          <w:kern w:val="0"/>
          <w:sz w:val="24"/>
          <w:u w:val="single"/>
        </w:rPr>
      </w:pPr>
      <w:r>
        <w:rPr>
          <w:rFonts w:hint="eastAsia" w:ascii="宋体" w:hAnsi="宋体" w:cs="仿宋_GB2312"/>
          <w:kern w:val="0"/>
          <w:sz w:val="24"/>
        </w:rPr>
        <w:t>成立时间：</w:t>
      </w:r>
      <w:r>
        <w:rPr>
          <w:rFonts w:hint="eastAsia" w:ascii="宋体" w:hAnsi="宋体" w:cs="仿宋_GB2312"/>
          <w:kern w:val="0"/>
          <w:sz w:val="24"/>
          <w:u w:val="single"/>
        </w:rPr>
        <w:t xml:space="preserve">     年       月      日</w:t>
      </w:r>
    </w:p>
    <w:p w14:paraId="06B3936D">
      <w:pPr>
        <w:autoSpaceDE w:val="0"/>
        <w:autoSpaceDN w:val="0"/>
        <w:adjustRightInd w:val="0"/>
        <w:spacing w:line="480" w:lineRule="auto"/>
        <w:ind w:firstLine="480"/>
        <w:jc w:val="left"/>
        <w:rPr>
          <w:rFonts w:ascii="宋体" w:hAnsi="宋体" w:cs="仿宋_GB2312"/>
          <w:kern w:val="0"/>
          <w:sz w:val="24"/>
        </w:rPr>
      </w:pPr>
      <w:r>
        <w:rPr>
          <w:rFonts w:hint="eastAsia" w:ascii="宋体" w:hAnsi="宋体" w:cs="仿宋_GB2312"/>
          <w:kern w:val="0"/>
          <w:sz w:val="24"/>
        </w:rPr>
        <w:t>经营期限：</w:t>
      </w:r>
      <w:r>
        <w:rPr>
          <w:rFonts w:hint="eastAsia" w:ascii="宋体" w:hAnsi="宋体"/>
          <w:sz w:val="24"/>
          <w:u w:val="single"/>
        </w:rPr>
        <w:t xml:space="preserve">                        </w:t>
      </w:r>
    </w:p>
    <w:p w14:paraId="0FF702A4">
      <w:pPr>
        <w:autoSpaceDE w:val="0"/>
        <w:autoSpaceDN w:val="0"/>
        <w:adjustRightInd w:val="0"/>
        <w:spacing w:line="480" w:lineRule="auto"/>
        <w:ind w:firstLine="480"/>
        <w:jc w:val="left"/>
        <w:rPr>
          <w:rFonts w:ascii="宋体" w:hAnsi="宋体" w:cs="仿宋_GB2312"/>
          <w:kern w:val="0"/>
          <w:sz w:val="24"/>
          <w:u w:val="single"/>
        </w:rPr>
      </w:pPr>
      <w:r>
        <w:rPr>
          <w:rFonts w:hint="eastAsia" w:ascii="宋体" w:hAnsi="宋体" w:cs="仿宋_GB2312"/>
          <w:kern w:val="0"/>
          <w:sz w:val="24"/>
        </w:rPr>
        <w:t>姓名：</w:t>
      </w:r>
      <w:r>
        <w:rPr>
          <w:rFonts w:hint="eastAsia" w:ascii="宋体" w:hAnsi="宋体"/>
          <w:sz w:val="24"/>
          <w:u w:val="single"/>
        </w:rPr>
        <w:t xml:space="preserve">                        </w:t>
      </w:r>
      <w:r>
        <w:rPr>
          <w:rFonts w:hint="eastAsia" w:ascii="宋体" w:hAnsi="宋体" w:cs="仿宋_GB2312"/>
          <w:kern w:val="0"/>
          <w:sz w:val="24"/>
          <w:u w:val="single"/>
        </w:rPr>
        <w:t>；</w:t>
      </w:r>
      <w:r>
        <w:rPr>
          <w:rFonts w:hint="eastAsia" w:ascii="宋体" w:hAnsi="宋体" w:cs="仿宋_GB2312"/>
          <w:kern w:val="0"/>
          <w:sz w:val="24"/>
        </w:rPr>
        <w:t>性别：</w:t>
      </w:r>
      <w:r>
        <w:rPr>
          <w:rFonts w:hint="eastAsia" w:ascii="宋体" w:hAnsi="宋体"/>
          <w:sz w:val="24"/>
          <w:u w:val="single"/>
        </w:rPr>
        <w:t xml:space="preserve">                        ；</w:t>
      </w:r>
    </w:p>
    <w:p w14:paraId="1B33B409">
      <w:pPr>
        <w:autoSpaceDE w:val="0"/>
        <w:autoSpaceDN w:val="0"/>
        <w:adjustRightInd w:val="0"/>
        <w:spacing w:line="480" w:lineRule="auto"/>
        <w:ind w:firstLine="480"/>
        <w:jc w:val="left"/>
        <w:rPr>
          <w:rFonts w:ascii="宋体" w:hAnsi="宋体" w:cs="仿宋_GB2312"/>
          <w:kern w:val="0"/>
          <w:sz w:val="24"/>
          <w:u w:val="single"/>
        </w:rPr>
      </w:pPr>
      <w:r>
        <w:rPr>
          <w:rFonts w:hint="eastAsia" w:ascii="宋体" w:hAnsi="宋体" w:cs="仿宋_GB2312"/>
          <w:kern w:val="0"/>
          <w:sz w:val="24"/>
        </w:rPr>
        <w:t>年龄：</w:t>
      </w:r>
      <w:r>
        <w:rPr>
          <w:rFonts w:hint="eastAsia" w:ascii="宋体" w:hAnsi="宋体"/>
          <w:sz w:val="24"/>
          <w:u w:val="single"/>
        </w:rPr>
        <w:t xml:space="preserve">                        </w:t>
      </w:r>
      <w:r>
        <w:rPr>
          <w:rFonts w:hint="eastAsia" w:ascii="宋体" w:hAnsi="宋体" w:cs="仿宋_GB2312"/>
          <w:kern w:val="0"/>
          <w:sz w:val="24"/>
          <w:u w:val="single"/>
        </w:rPr>
        <w:t>；</w:t>
      </w:r>
      <w:r>
        <w:rPr>
          <w:rFonts w:hint="eastAsia" w:ascii="宋体" w:hAnsi="宋体" w:cs="仿宋_GB2312"/>
          <w:kern w:val="0"/>
          <w:sz w:val="24"/>
        </w:rPr>
        <w:t>职务：</w:t>
      </w:r>
      <w:r>
        <w:rPr>
          <w:rFonts w:hint="eastAsia" w:ascii="宋体" w:hAnsi="宋体"/>
          <w:sz w:val="24"/>
          <w:u w:val="single"/>
        </w:rPr>
        <w:t xml:space="preserve">                        ；</w:t>
      </w:r>
    </w:p>
    <w:p w14:paraId="2B76C2E2">
      <w:pPr>
        <w:autoSpaceDE w:val="0"/>
        <w:autoSpaceDN w:val="0"/>
        <w:adjustRightInd w:val="0"/>
        <w:spacing w:line="480" w:lineRule="auto"/>
        <w:ind w:firstLine="480"/>
        <w:jc w:val="left"/>
        <w:rPr>
          <w:rFonts w:ascii="宋体" w:hAnsi="宋体" w:cs="仿宋_GB2312"/>
          <w:kern w:val="0"/>
          <w:sz w:val="24"/>
          <w:u w:val="single"/>
        </w:rPr>
      </w:pPr>
      <w:r>
        <w:rPr>
          <w:rFonts w:hint="eastAsia" w:ascii="宋体" w:hAnsi="宋体" w:cs="仿宋_GB2312"/>
          <w:kern w:val="0"/>
          <w:sz w:val="24"/>
        </w:rPr>
        <w:t>身份证号码：</w:t>
      </w:r>
      <w:r>
        <w:rPr>
          <w:rFonts w:hint="eastAsia" w:ascii="宋体" w:hAnsi="宋体"/>
          <w:sz w:val="24"/>
          <w:u w:val="single"/>
        </w:rPr>
        <w:t xml:space="preserve">                       </w:t>
      </w:r>
      <w:r>
        <w:rPr>
          <w:rFonts w:hint="eastAsia" w:ascii="宋体" w:hAnsi="宋体" w:cs="仿宋_GB2312"/>
          <w:kern w:val="0"/>
          <w:sz w:val="24"/>
        </w:rPr>
        <w:t>，系</w:t>
      </w:r>
      <w:r>
        <w:rPr>
          <w:rFonts w:hint="eastAsia" w:ascii="宋体" w:hAnsi="宋体"/>
          <w:sz w:val="24"/>
          <w:u w:val="single"/>
        </w:rPr>
        <w:t xml:space="preserve">                        </w:t>
      </w:r>
      <w:r>
        <w:rPr>
          <w:rFonts w:hint="eastAsia" w:ascii="宋体" w:hAnsi="宋体" w:cs="仿宋_GB2312"/>
          <w:kern w:val="0"/>
          <w:sz w:val="24"/>
        </w:rPr>
        <w:t>（供应商名称）的法定代表人。</w:t>
      </w:r>
    </w:p>
    <w:p w14:paraId="4FEEA416">
      <w:pPr>
        <w:autoSpaceDE w:val="0"/>
        <w:autoSpaceDN w:val="0"/>
        <w:adjustRightInd w:val="0"/>
        <w:spacing w:line="480" w:lineRule="auto"/>
        <w:ind w:firstLine="480"/>
        <w:jc w:val="left"/>
        <w:rPr>
          <w:rFonts w:ascii="宋体" w:hAnsi="宋体" w:cs="仿宋_GB2312"/>
          <w:kern w:val="0"/>
          <w:sz w:val="24"/>
        </w:rPr>
      </w:pPr>
      <w:r>
        <w:rPr>
          <w:rFonts w:hint="eastAsia" w:ascii="宋体" w:hAnsi="宋体" w:cs="仿宋_GB2312"/>
          <w:kern w:val="0"/>
          <w:sz w:val="24"/>
        </w:rPr>
        <w:t>特此证明。</w:t>
      </w:r>
    </w:p>
    <w:p w14:paraId="2C74B22F">
      <w:pPr>
        <w:autoSpaceDE w:val="0"/>
        <w:autoSpaceDN w:val="0"/>
        <w:adjustRightInd w:val="0"/>
        <w:spacing w:line="700" w:lineRule="exact"/>
        <w:ind w:firstLine="480"/>
        <w:jc w:val="left"/>
        <w:rPr>
          <w:rFonts w:ascii="宋体" w:hAnsi="宋体" w:cs="仿宋_GB2312"/>
          <w:kern w:val="0"/>
          <w:sz w:val="24"/>
        </w:rPr>
      </w:pPr>
      <w:r>
        <w:rPr>
          <w:rFonts w:hint="eastAsia" w:ascii="宋体" w:hAnsi="宋体" w:cs="仿宋_GB2312"/>
          <w:kern w:val="0"/>
          <w:sz w:val="24"/>
        </w:rPr>
        <w:t>附：法定代表人身份证扫描件，加盖公章。</w:t>
      </w:r>
    </w:p>
    <w:p w14:paraId="0A8C48B5">
      <w:pPr>
        <w:autoSpaceDE w:val="0"/>
        <w:autoSpaceDN w:val="0"/>
        <w:adjustRightInd w:val="0"/>
        <w:spacing w:line="700" w:lineRule="exact"/>
        <w:ind w:firstLine="3084" w:firstLineChars="1285"/>
        <w:jc w:val="right"/>
        <w:rPr>
          <w:rFonts w:ascii="宋体" w:hAnsi="宋体" w:cs="仿宋_GB2312"/>
          <w:kern w:val="0"/>
          <w:sz w:val="24"/>
        </w:rPr>
      </w:pPr>
    </w:p>
    <w:p w14:paraId="7AF1B5A8">
      <w:pPr>
        <w:autoSpaceDE w:val="0"/>
        <w:autoSpaceDN w:val="0"/>
        <w:adjustRightInd w:val="0"/>
        <w:spacing w:line="700" w:lineRule="exact"/>
        <w:ind w:firstLine="3084" w:firstLineChars="1285"/>
        <w:jc w:val="right"/>
        <w:rPr>
          <w:rFonts w:ascii="宋体" w:hAnsi="宋体" w:cs="仿宋_GB2312"/>
          <w:kern w:val="0"/>
          <w:sz w:val="24"/>
        </w:rPr>
      </w:pPr>
    </w:p>
    <w:p w14:paraId="56616014">
      <w:pPr>
        <w:autoSpaceDE w:val="0"/>
        <w:autoSpaceDN w:val="0"/>
        <w:adjustRightInd w:val="0"/>
        <w:spacing w:line="700" w:lineRule="exact"/>
        <w:ind w:firstLine="3084" w:firstLineChars="1285"/>
        <w:jc w:val="center"/>
        <w:rPr>
          <w:rFonts w:ascii="宋体" w:hAnsi="宋体" w:cs="仿宋_GB2312"/>
          <w:kern w:val="0"/>
          <w:sz w:val="24"/>
        </w:rPr>
      </w:pPr>
      <w:r>
        <w:rPr>
          <w:rFonts w:hint="eastAsia" w:ascii="宋体" w:hAnsi="宋体" w:cs="仿宋_GB2312"/>
          <w:kern w:val="0"/>
          <w:sz w:val="24"/>
        </w:rPr>
        <w:t>供应商：</w:t>
      </w:r>
      <w:r>
        <w:rPr>
          <w:rFonts w:hint="eastAsia" w:ascii="宋体" w:hAnsi="宋体"/>
          <w:sz w:val="24"/>
          <w:u w:val="single"/>
        </w:rPr>
        <w:t xml:space="preserve">                        </w:t>
      </w:r>
      <w:r>
        <w:rPr>
          <w:rFonts w:hint="eastAsia" w:ascii="宋体" w:hAnsi="宋体" w:cs="仿宋_GB2312"/>
          <w:kern w:val="0"/>
          <w:sz w:val="24"/>
        </w:rPr>
        <w:t>（电子签章）</w:t>
      </w:r>
    </w:p>
    <w:p w14:paraId="428A0489">
      <w:pPr>
        <w:autoSpaceDE w:val="0"/>
        <w:autoSpaceDN w:val="0"/>
        <w:adjustRightInd w:val="0"/>
        <w:spacing w:line="700" w:lineRule="exact"/>
        <w:ind w:right="420" w:firstLine="3760" w:firstLineChars="1567"/>
        <w:rPr>
          <w:rFonts w:ascii="宋体" w:hAnsi="宋体" w:cs="仿宋_GB2312"/>
          <w:kern w:val="0"/>
          <w:sz w:val="24"/>
        </w:rPr>
      </w:pPr>
      <w:r>
        <w:rPr>
          <w:rFonts w:hint="eastAsia" w:ascii="宋体" w:hAnsi="宋体" w:cs="仿宋_GB2312"/>
          <w:kern w:val="0"/>
          <w:sz w:val="24"/>
        </w:rPr>
        <w:t>日期：</w:t>
      </w:r>
      <w:r>
        <w:rPr>
          <w:rFonts w:hint="eastAsia" w:ascii="宋体" w:hAnsi="宋体" w:cs="仿宋_GB2312"/>
          <w:kern w:val="0"/>
          <w:sz w:val="24"/>
          <w:u w:val="single"/>
        </w:rPr>
        <w:t xml:space="preserve">      年       月      日</w:t>
      </w:r>
    </w:p>
    <w:p w14:paraId="1B45C9AF">
      <w:pPr>
        <w:autoSpaceDE w:val="0"/>
        <w:autoSpaceDN w:val="0"/>
        <w:adjustRightInd w:val="0"/>
        <w:spacing w:line="700" w:lineRule="exact"/>
        <w:ind w:right="420"/>
        <w:jc w:val="center"/>
        <w:rPr>
          <w:rFonts w:ascii="宋体" w:hAnsi="宋体" w:cs="仿宋_GB2312"/>
          <w:b/>
          <w:kern w:val="0"/>
          <w:sz w:val="30"/>
          <w:szCs w:val="30"/>
        </w:rPr>
      </w:pPr>
      <w:r>
        <w:rPr>
          <w:color w:val="000000"/>
          <w:kern w:val="0"/>
        </w:rPr>
        <w:br w:type="page"/>
      </w:r>
      <w:r>
        <w:rPr>
          <w:rFonts w:hint="eastAsia" w:ascii="宋体" w:hAnsi="宋体" w:cs="宋体"/>
          <w:b/>
          <w:sz w:val="30"/>
          <w:szCs w:val="30"/>
        </w:rPr>
        <w:t>三、授权委托书</w:t>
      </w:r>
    </w:p>
    <w:p w14:paraId="2AD91CE5">
      <w:pPr>
        <w:ind w:firstLine="480"/>
        <w:rPr>
          <w:rFonts w:ascii="宋体" w:hAnsi="宋体"/>
        </w:rPr>
      </w:pPr>
    </w:p>
    <w:p w14:paraId="3C4297CB">
      <w:pPr>
        <w:spacing w:line="520" w:lineRule="exact"/>
        <w:ind w:right="-1" w:firstLine="480" w:firstLineChars="200"/>
        <w:jc w:val="left"/>
        <w:textAlignment w:val="center"/>
        <w:rPr>
          <w:rFonts w:ascii="宋体" w:hAnsi="宋体"/>
          <w:sz w:val="24"/>
          <w:szCs w:val="21"/>
        </w:rPr>
      </w:pPr>
      <w:r>
        <w:rPr>
          <w:rFonts w:hint="eastAsia" w:ascii="宋体" w:hAnsi="宋体"/>
          <w:sz w:val="24"/>
          <w:szCs w:val="21"/>
        </w:rPr>
        <w:t>本人</w:t>
      </w:r>
      <w:r>
        <w:rPr>
          <w:rFonts w:hint="eastAsia" w:ascii="宋体" w:hAnsi="宋体"/>
          <w:sz w:val="24"/>
          <w:u w:val="single"/>
        </w:rPr>
        <w:t xml:space="preserve">             </w:t>
      </w:r>
      <w:r>
        <w:rPr>
          <w:rFonts w:hint="eastAsia" w:ascii="宋体" w:hAnsi="宋体"/>
          <w:sz w:val="24"/>
          <w:szCs w:val="21"/>
          <w:u w:val="single"/>
        </w:rPr>
        <w:t>（姓名</w:t>
      </w:r>
      <w:r>
        <w:rPr>
          <w:rFonts w:hint="eastAsia" w:ascii="宋体" w:hAnsi="宋体"/>
          <w:sz w:val="24"/>
          <w:szCs w:val="21"/>
        </w:rPr>
        <w:t>）系</w:t>
      </w:r>
      <w:r>
        <w:rPr>
          <w:rFonts w:hint="eastAsia" w:ascii="宋体" w:hAnsi="宋体"/>
          <w:sz w:val="24"/>
          <w:u w:val="single"/>
        </w:rPr>
        <w:t xml:space="preserve">                       </w:t>
      </w:r>
      <w:r>
        <w:rPr>
          <w:rFonts w:hint="eastAsia" w:ascii="宋体" w:hAnsi="宋体"/>
          <w:sz w:val="24"/>
          <w:szCs w:val="21"/>
          <w:u w:val="single"/>
        </w:rPr>
        <w:t>（供应商名称）</w:t>
      </w:r>
      <w:r>
        <w:rPr>
          <w:rFonts w:hint="eastAsia" w:ascii="宋体" w:hAnsi="宋体"/>
          <w:sz w:val="24"/>
          <w:szCs w:val="21"/>
        </w:rPr>
        <w:t>的法定代表人，现委托</w:t>
      </w:r>
      <w:r>
        <w:rPr>
          <w:rFonts w:hint="eastAsia" w:ascii="宋体" w:hAnsi="宋体"/>
          <w:sz w:val="24"/>
          <w:u w:val="single"/>
        </w:rPr>
        <w:t xml:space="preserve">      </w:t>
      </w:r>
      <w:r>
        <w:rPr>
          <w:rFonts w:hint="eastAsia" w:ascii="宋体" w:hAnsi="宋体"/>
          <w:sz w:val="24"/>
          <w:szCs w:val="21"/>
          <w:u w:val="single"/>
        </w:rPr>
        <w:t>（姓名）</w:t>
      </w:r>
      <w:r>
        <w:rPr>
          <w:rFonts w:hint="eastAsia" w:ascii="宋体" w:hAnsi="宋体"/>
          <w:sz w:val="24"/>
          <w:szCs w:val="21"/>
        </w:rPr>
        <w:t>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szCs w:val="21"/>
        </w:rPr>
        <w:t>（项目名称）（项目编号：</w:t>
      </w:r>
      <w:r>
        <w:rPr>
          <w:rFonts w:hint="eastAsia" w:ascii="宋体" w:hAnsi="宋体"/>
          <w:sz w:val="24"/>
          <w:szCs w:val="21"/>
          <w:u w:val="single"/>
        </w:rPr>
        <w:t xml:space="preserve">          </w:t>
      </w:r>
      <w:r>
        <w:rPr>
          <w:rFonts w:hint="eastAsia" w:ascii="宋体" w:hAnsi="宋体"/>
          <w:sz w:val="24"/>
          <w:szCs w:val="21"/>
        </w:rPr>
        <w:t>）</w:t>
      </w:r>
      <w:r>
        <w:rPr>
          <w:rFonts w:hint="eastAsia" w:ascii="宋体" w:hAnsi="宋体"/>
          <w:sz w:val="24"/>
          <w:szCs w:val="21"/>
          <w:lang w:eastAsia="zh-CN"/>
        </w:rPr>
        <w:t>响应文件</w:t>
      </w:r>
      <w:r>
        <w:rPr>
          <w:rFonts w:hint="eastAsia" w:ascii="宋体" w:hAnsi="宋体"/>
          <w:sz w:val="24"/>
          <w:szCs w:val="21"/>
        </w:rPr>
        <w:t>、签订合同和处理有关事宜，其法律后果由我方承担。</w:t>
      </w:r>
    </w:p>
    <w:p w14:paraId="05FE4EF1">
      <w:pPr>
        <w:spacing w:before="240" w:beforeLines="100" w:after="240" w:afterLines="100" w:line="480" w:lineRule="exact"/>
        <w:ind w:right="-1" w:firstLine="480" w:firstLineChars="200"/>
        <w:jc w:val="left"/>
        <w:textAlignment w:val="center"/>
        <w:rPr>
          <w:rFonts w:ascii="宋体" w:hAnsi="宋体"/>
          <w:sz w:val="24"/>
          <w:szCs w:val="21"/>
        </w:rPr>
      </w:pPr>
      <w:r>
        <w:rPr>
          <w:rFonts w:hint="eastAsia" w:ascii="宋体" w:hAnsi="宋体"/>
          <w:sz w:val="24"/>
          <w:szCs w:val="21"/>
          <w:lang w:val="en-US" w:eastAsia="zh-CN"/>
        </w:rPr>
        <w:t>委托期限至</w:t>
      </w:r>
      <w:r>
        <w:rPr>
          <w:rFonts w:hint="eastAsia" w:ascii="宋体" w:hAnsi="宋体"/>
          <w:sz w:val="24"/>
          <w:szCs w:val="21"/>
          <w:u w:val="single"/>
          <w:lang w:val="en-US" w:eastAsia="zh-CN"/>
        </w:rPr>
        <w:t xml:space="preserve">              </w:t>
      </w:r>
      <w:r>
        <w:rPr>
          <w:rFonts w:hint="eastAsia" w:ascii="宋体" w:hAnsi="宋体"/>
          <w:sz w:val="24"/>
          <w:szCs w:val="21"/>
          <w:u w:val="none"/>
          <w:lang w:val="en-US" w:eastAsia="zh-CN"/>
        </w:rPr>
        <w:t>，</w:t>
      </w:r>
      <w:r>
        <w:rPr>
          <w:rFonts w:hint="eastAsia" w:ascii="宋体" w:hAnsi="宋体"/>
          <w:sz w:val="24"/>
          <w:szCs w:val="21"/>
        </w:rPr>
        <w:t>代理人无转委托权。</w:t>
      </w:r>
    </w:p>
    <w:p w14:paraId="073235FA">
      <w:pPr>
        <w:spacing w:line="360" w:lineRule="auto"/>
        <w:ind w:right="-1" w:firstLine="480"/>
        <w:rPr>
          <w:rFonts w:ascii="宋体" w:hAnsi="宋体"/>
          <w:sz w:val="24"/>
        </w:rPr>
      </w:pPr>
      <w:r>
        <w:rPr>
          <w:rFonts w:hint="eastAsia" w:ascii="宋体" w:hAnsi="宋体"/>
          <w:sz w:val="24"/>
          <w:szCs w:val="21"/>
        </w:rPr>
        <w:t>附：委托代理人身份证扫描件，加盖公章</w:t>
      </w:r>
    </w:p>
    <w:p w14:paraId="168318CA">
      <w:pPr>
        <w:spacing w:line="360" w:lineRule="auto"/>
        <w:ind w:firstLine="480"/>
        <w:rPr>
          <w:rFonts w:ascii="宋体" w:hAnsi="宋体"/>
          <w:sz w:val="24"/>
        </w:rPr>
      </w:pPr>
    </w:p>
    <w:p w14:paraId="25A01FD0">
      <w:pPr>
        <w:tabs>
          <w:tab w:val="left" w:pos="2552"/>
        </w:tabs>
        <w:spacing w:line="360" w:lineRule="auto"/>
        <w:ind w:firstLine="3259" w:firstLineChars="1358"/>
        <w:rPr>
          <w:rFonts w:ascii="宋体" w:hAnsi="宋体"/>
          <w:sz w:val="24"/>
        </w:rPr>
      </w:pPr>
    </w:p>
    <w:p w14:paraId="76478076">
      <w:pPr>
        <w:tabs>
          <w:tab w:val="left" w:pos="2552"/>
        </w:tabs>
        <w:spacing w:line="360" w:lineRule="auto"/>
        <w:ind w:firstLine="3259" w:firstLineChars="1358"/>
        <w:rPr>
          <w:rFonts w:ascii="宋体" w:hAnsi="宋体"/>
          <w:sz w:val="24"/>
        </w:rPr>
      </w:pPr>
    </w:p>
    <w:p w14:paraId="5DC53A4C">
      <w:pPr>
        <w:tabs>
          <w:tab w:val="left" w:pos="2552"/>
        </w:tabs>
        <w:spacing w:line="360" w:lineRule="auto"/>
        <w:ind w:firstLine="3259" w:firstLineChars="1358"/>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（电子签章）</w:t>
      </w:r>
    </w:p>
    <w:p w14:paraId="5AA4AF3A">
      <w:pPr>
        <w:tabs>
          <w:tab w:val="left" w:pos="2552"/>
          <w:tab w:val="left" w:pos="6521"/>
        </w:tabs>
        <w:spacing w:line="360" w:lineRule="auto"/>
        <w:ind w:firstLine="3259" w:firstLineChars="1358"/>
        <w:rPr>
          <w:rFonts w:ascii="宋体" w:hAnsi="宋体"/>
          <w:sz w:val="24"/>
        </w:rPr>
      </w:pPr>
    </w:p>
    <w:p w14:paraId="1CA5FAE4">
      <w:pPr>
        <w:tabs>
          <w:tab w:val="left" w:pos="2552"/>
        </w:tabs>
        <w:spacing w:line="360" w:lineRule="auto"/>
        <w:ind w:firstLine="3259" w:firstLineChars="1358"/>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（电子签章或签字）</w:t>
      </w:r>
    </w:p>
    <w:p w14:paraId="663C3312">
      <w:pPr>
        <w:spacing w:line="480" w:lineRule="exact"/>
        <w:ind w:right="-340" w:rightChars="-162" w:firstLine="3360" w:firstLineChars="1400"/>
        <w:textAlignment w:val="center"/>
        <w:rPr>
          <w:rFonts w:hint="eastAsia" w:ascii="宋体" w:hAnsi="宋体"/>
          <w:sz w:val="24"/>
        </w:rPr>
      </w:pPr>
    </w:p>
    <w:p w14:paraId="6A4BEC56">
      <w:pPr>
        <w:spacing w:line="480" w:lineRule="exact"/>
        <w:ind w:right="-340" w:rightChars="-162" w:firstLine="3360" w:firstLineChars="1400"/>
        <w:textAlignment w:val="center"/>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w:t>
      </w:r>
    </w:p>
    <w:p w14:paraId="3BC16496">
      <w:pPr>
        <w:spacing w:line="480" w:lineRule="exact"/>
        <w:ind w:right="-340" w:rightChars="-162" w:firstLine="4080" w:firstLineChars="1700"/>
        <w:textAlignment w:val="center"/>
        <w:rPr>
          <w:rFonts w:hint="eastAsia" w:ascii="宋体" w:hAnsi="宋体"/>
          <w:sz w:val="24"/>
        </w:rPr>
      </w:pPr>
    </w:p>
    <w:p w14:paraId="6B2FB773">
      <w:pPr>
        <w:spacing w:line="360" w:lineRule="auto"/>
        <w:ind w:firstLine="3259" w:firstLineChars="1358"/>
        <w:rPr>
          <w:rFonts w:ascii="宋体" w:hAnsi="宋体"/>
          <w:sz w:val="24"/>
        </w:rPr>
      </w:pPr>
      <w:r>
        <w:rPr>
          <w:rFonts w:hint="eastAsia" w:ascii="宋体" w:hAnsi="宋体"/>
          <w:sz w:val="24"/>
        </w:rPr>
        <w:t>日  期：</w:t>
      </w:r>
      <w:r>
        <w:rPr>
          <w:rFonts w:hint="eastAsia" w:ascii="宋体" w:hAnsi="宋体"/>
          <w:sz w:val="24"/>
          <w:u w:val="single"/>
        </w:rPr>
        <w:t xml:space="preserve">       年      月      日</w:t>
      </w:r>
    </w:p>
    <w:p w14:paraId="7A1D625D">
      <w:pPr>
        <w:ind w:right="480"/>
        <w:rPr>
          <w:rFonts w:ascii="宋体" w:hAnsi="宋体" w:cs="宋体"/>
          <w:b/>
          <w:bCs/>
          <w:kern w:val="0"/>
          <w:sz w:val="24"/>
        </w:rPr>
      </w:pPr>
    </w:p>
    <w:p w14:paraId="23FDA626">
      <w:pPr>
        <w:ind w:right="480"/>
        <w:rPr>
          <w:rFonts w:ascii="宋体" w:hAnsi="宋体" w:cs="宋体"/>
          <w:b/>
          <w:bCs/>
          <w:kern w:val="0"/>
          <w:sz w:val="24"/>
        </w:rPr>
      </w:pPr>
    </w:p>
    <w:p w14:paraId="23ACA847">
      <w:pPr>
        <w:ind w:right="480"/>
        <w:rPr>
          <w:rFonts w:ascii="宋体" w:hAnsi="宋体" w:cs="宋体"/>
          <w:b/>
          <w:bCs/>
          <w:kern w:val="0"/>
          <w:sz w:val="24"/>
        </w:rPr>
      </w:pPr>
    </w:p>
    <w:p w14:paraId="1F9A34D3">
      <w:pPr>
        <w:spacing w:line="360" w:lineRule="auto"/>
        <w:ind w:right="480"/>
        <w:rPr>
          <w:rFonts w:ascii="宋体" w:hAnsi="宋体" w:cs="宋体"/>
          <w:b/>
          <w:bCs/>
          <w:kern w:val="0"/>
          <w:sz w:val="24"/>
        </w:rPr>
      </w:pPr>
      <w:r>
        <w:rPr>
          <w:rFonts w:hint="eastAsia" w:ascii="宋体" w:hAnsi="宋体"/>
          <w:b/>
          <w:bCs/>
          <w:sz w:val="24"/>
          <w:szCs w:val="21"/>
        </w:rPr>
        <w:t>注：因</w:t>
      </w:r>
      <w:r>
        <w:rPr>
          <w:rFonts w:hint="eastAsia" w:ascii="宋体" w:hAnsi="宋体"/>
          <w:b/>
          <w:bCs/>
          <w:sz w:val="24"/>
          <w:szCs w:val="21"/>
          <w:lang w:eastAsia="zh-CN"/>
        </w:rPr>
        <w:t>响应文件</w:t>
      </w:r>
      <w:r>
        <w:rPr>
          <w:rFonts w:hint="eastAsia" w:ascii="宋体" w:hAnsi="宋体"/>
          <w:b/>
          <w:bCs/>
          <w:sz w:val="24"/>
          <w:szCs w:val="21"/>
        </w:rPr>
        <w:t>中授权委托书授权代理人无法手写签字，可以以印刷体代替（印刷体为电脑打出的字体）。委托代理人签字为手写签字的，可以以扫描件的形式上传。</w:t>
      </w:r>
    </w:p>
    <w:p w14:paraId="2CCF8308">
      <w:pPr>
        <w:spacing w:line="360" w:lineRule="auto"/>
        <w:rPr>
          <w:color w:val="000000"/>
          <w:sz w:val="24"/>
        </w:rPr>
      </w:pPr>
    </w:p>
    <w:p w14:paraId="1B59CFD0">
      <w:pPr>
        <w:spacing w:line="360" w:lineRule="auto"/>
        <w:jc w:val="center"/>
        <w:rPr>
          <w:rFonts w:ascii="宋体" w:hAnsi="宋体"/>
          <w:sz w:val="28"/>
        </w:rPr>
      </w:pPr>
    </w:p>
    <w:bookmarkEnd w:id="53"/>
    <w:bookmarkEnd w:id="54"/>
    <w:p w14:paraId="3A9DA457">
      <w:pPr>
        <w:spacing w:line="360" w:lineRule="auto"/>
        <w:rPr>
          <w:rFonts w:ascii="宋体" w:hAnsi="宋体"/>
          <w:szCs w:val="21"/>
        </w:rPr>
      </w:pPr>
    </w:p>
    <w:p w14:paraId="248C5853">
      <w:pPr>
        <w:spacing w:line="360" w:lineRule="auto"/>
        <w:rPr>
          <w:rFonts w:ascii="宋体" w:hAnsi="宋体"/>
          <w:sz w:val="24"/>
        </w:rPr>
        <w:sectPr>
          <w:pgSz w:w="11906" w:h="16838"/>
          <w:pgMar w:top="1418" w:right="1247" w:bottom="1247" w:left="1247" w:header="851" w:footer="992" w:gutter="0"/>
          <w:pgNumType w:fmt="numberInDash"/>
          <w:cols w:space="720" w:num="1"/>
          <w:docGrid w:linePitch="312" w:charSpace="0"/>
        </w:sectPr>
      </w:pPr>
    </w:p>
    <w:p w14:paraId="20A8D281">
      <w:pPr>
        <w:pStyle w:val="4"/>
        <w:bidi w:val="0"/>
        <w:jc w:val="center"/>
      </w:pPr>
      <w:bookmarkStart w:id="55" w:name="_Toc508875415"/>
      <w:bookmarkStart w:id="56" w:name="_Toc7104353"/>
      <w:bookmarkStart w:id="57" w:name="_Toc397244565"/>
      <w:bookmarkStart w:id="58" w:name="_Toc397244493"/>
      <w:bookmarkStart w:id="59" w:name="_Toc497233311"/>
      <w:r>
        <w:rPr>
          <w:rFonts w:hint="eastAsia"/>
        </w:rPr>
        <w:t>四、</w:t>
      </w:r>
      <w:bookmarkEnd w:id="55"/>
      <w:bookmarkEnd w:id="56"/>
      <w:bookmarkEnd w:id="57"/>
      <w:bookmarkEnd w:id="58"/>
      <w:bookmarkEnd w:id="59"/>
      <w:r>
        <w:rPr>
          <w:rFonts w:hint="eastAsia"/>
        </w:rPr>
        <w:t>投标承诺函</w:t>
      </w:r>
    </w:p>
    <w:p w14:paraId="32DD0B47">
      <w:pPr>
        <w:spacing w:line="360" w:lineRule="auto"/>
        <w:ind w:right="-340" w:rightChars="-162"/>
        <w:jc w:val="center"/>
        <w:rPr>
          <w:rFonts w:ascii="宋体" w:hAnsi="宋体"/>
          <w:b/>
          <w:sz w:val="24"/>
        </w:rPr>
      </w:pPr>
    </w:p>
    <w:p w14:paraId="276E2782">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int="eastAsia" w:ascii="Microsoft YaHei UI" w:hAnsi="Microsoft YaHei UI" w:eastAsia="宋体" w:cs="宋体"/>
          <w:spacing w:val="8"/>
          <w:kern w:val="0"/>
          <w:sz w:val="26"/>
          <w:szCs w:val="26"/>
          <w:u w:val="single"/>
          <w:lang w:eastAsia="zh-CN"/>
        </w:rPr>
      </w:pPr>
      <w:r>
        <w:rPr>
          <w:rFonts w:hint="eastAsia" w:ascii="宋体" w:hAnsi="宋体" w:cs="宋体"/>
          <w:kern w:val="0"/>
          <w:sz w:val="24"/>
          <w:szCs w:val="24"/>
        </w:rPr>
        <w:t>致（采购人）</w:t>
      </w:r>
      <w:r>
        <w:rPr>
          <w:rFonts w:hint="eastAsia" w:ascii="宋体" w:hAnsi="宋体" w:cs="宋体"/>
          <w:spacing w:val="8"/>
          <w:kern w:val="0"/>
          <w:sz w:val="24"/>
          <w:szCs w:val="24"/>
        </w:rPr>
        <w:t>：</w:t>
      </w:r>
      <w:r>
        <w:rPr>
          <w:rFonts w:hint="eastAsia" w:ascii="宋体" w:hAnsi="宋体" w:cs="宋体"/>
          <w:spacing w:val="8"/>
          <w:kern w:val="0"/>
          <w:sz w:val="24"/>
          <w:szCs w:val="24"/>
          <w:u w:val="single"/>
          <w:lang w:val="en-US" w:eastAsia="zh-CN"/>
        </w:rPr>
        <w:t xml:space="preserve">    </w:t>
      </w:r>
      <w:r>
        <w:rPr>
          <w:rFonts w:hint="eastAsia" w:ascii="宋体" w:hAnsi="宋体" w:cs="宋体"/>
          <w:spacing w:val="8"/>
          <w:kern w:val="0"/>
          <w:sz w:val="24"/>
          <w:szCs w:val="24"/>
          <w:u w:val="single"/>
        </w:rPr>
        <w:t xml:space="preserve">                       </w:t>
      </w:r>
      <w:r>
        <w:rPr>
          <w:rFonts w:hint="eastAsia" w:ascii="宋体" w:hAnsi="宋体" w:cs="宋体"/>
          <w:spacing w:val="8"/>
          <w:kern w:val="0"/>
          <w:sz w:val="24"/>
          <w:szCs w:val="24"/>
        </w:rPr>
        <w:t xml:space="preserve"> </w:t>
      </w:r>
      <w:r>
        <w:rPr>
          <w:rFonts w:hint="eastAsia" w:ascii="宋体" w:hAnsi="宋体" w:cs="宋体"/>
          <w:spacing w:val="8"/>
          <w:kern w:val="0"/>
          <w:sz w:val="24"/>
          <w:szCs w:val="24"/>
          <w:lang w:eastAsia="zh-CN"/>
        </w:rPr>
        <w:t>，</w:t>
      </w:r>
    </w:p>
    <w:p w14:paraId="5C612AC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我公司作为本次采购项目的投标人，根据</w:t>
      </w:r>
      <w:r>
        <w:rPr>
          <w:rFonts w:hint="eastAsia" w:ascii="宋体" w:hAnsi="宋体" w:cs="宋体"/>
          <w:spacing w:val="8"/>
          <w:kern w:val="0"/>
          <w:sz w:val="24"/>
          <w:szCs w:val="24"/>
          <w:lang w:eastAsia="zh-CN"/>
        </w:rPr>
        <w:t>征集文件</w:t>
      </w:r>
      <w:r>
        <w:rPr>
          <w:rFonts w:hint="eastAsia" w:ascii="宋体" w:hAnsi="宋体" w:cs="宋体"/>
          <w:spacing w:val="8"/>
          <w:kern w:val="0"/>
          <w:sz w:val="24"/>
          <w:szCs w:val="24"/>
        </w:rPr>
        <w:t>要求，现郑重承诺如下：</w:t>
      </w:r>
    </w:p>
    <w:p w14:paraId="6D1C00F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一、具备《中华人民共和国政府采购法》第二十二条第一款和本项目规定的条件：</w:t>
      </w:r>
    </w:p>
    <w:p w14:paraId="696567E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4"/>
          <w:szCs w:val="24"/>
        </w:rPr>
      </w:pPr>
      <w:r>
        <w:rPr>
          <w:rFonts w:hint="eastAsia" w:ascii="宋体" w:hAnsi="宋体" w:cs="宋体"/>
          <w:spacing w:val="8"/>
          <w:kern w:val="0"/>
          <w:sz w:val="24"/>
          <w:szCs w:val="24"/>
        </w:rPr>
        <w:t>（一）</w:t>
      </w:r>
      <w:r>
        <w:rPr>
          <w:rFonts w:hint="eastAsia" w:ascii="宋体" w:hAnsi="宋体" w:cs="宋体"/>
          <w:sz w:val="24"/>
          <w:szCs w:val="24"/>
        </w:rPr>
        <w:t>供应商具有独立承担民事责任的能力；</w:t>
      </w:r>
      <w:r>
        <w:rPr>
          <w:rFonts w:hint="eastAsia" w:ascii="宋体" w:hAnsi="宋体" w:cs="宋体"/>
          <w:spacing w:val="8"/>
          <w:kern w:val="0"/>
          <w:sz w:val="24"/>
          <w:szCs w:val="24"/>
        </w:rPr>
        <w:t> 　　</w:t>
      </w:r>
    </w:p>
    <w:p w14:paraId="0BA3F9E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4"/>
          <w:szCs w:val="24"/>
        </w:rPr>
      </w:pPr>
      <w:r>
        <w:rPr>
          <w:rFonts w:hint="eastAsia" w:ascii="宋体" w:hAnsi="宋体" w:cs="宋体"/>
          <w:spacing w:val="8"/>
          <w:kern w:val="0"/>
          <w:sz w:val="24"/>
          <w:szCs w:val="24"/>
        </w:rPr>
        <w:t>（二）具有良好的商业信誉和健全的财务会计制度； 　</w:t>
      </w:r>
    </w:p>
    <w:p w14:paraId="6C68162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4"/>
          <w:szCs w:val="24"/>
        </w:rPr>
      </w:pPr>
      <w:r>
        <w:rPr>
          <w:rFonts w:hint="eastAsia" w:ascii="宋体" w:hAnsi="宋体" w:cs="宋体"/>
          <w:spacing w:val="8"/>
          <w:kern w:val="0"/>
          <w:sz w:val="24"/>
          <w:szCs w:val="24"/>
        </w:rPr>
        <w:t>（三）具有履行合同所必需的设备和专业技术能力； 　　</w:t>
      </w:r>
    </w:p>
    <w:p w14:paraId="51EC1D9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4"/>
          <w:szCs w:val="24"/>
        </w:rPr>
      </w:pPr>
      <w:r>
        <w:rPr>
          <w:rFonts w:hint="eastAsia" w:ascii="宋体" w:hAnsi="宋体" w:cs="宋体"/>
          <w:spacing w:val="8"/>
          <w:kern w:val="0"/>
          <w:sz w:val="24"/>
          <w:szCs w:val="24"/>
        </w:rPr>
        <w:t>（四）有依法缴纳税收和社会保障资金的良好记录； 　　</w:t>
      </w:r>
    </w:p>
    <w:p w14:paraId="6575D78A">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4"/>
          <w:szCs w:val="24"/>
        </w:rPr>
      </w:pPr>
      <w:r>
        <w:rPr>
          <w:rFonts w:hint="eastAsia" w:ascii="宋体" w:hAnsi="宋体" w:cs="宋体"/>
          <w:spacing w:val="8"/>
          <w:kern w:val="0"/>
          <w:sz w:val="24"/>
          <w:szCs w:val="24"/>
        </w:rPr>
        <w:t>（五）参加政府采购活动前三年内，在经营活动中没有重大违法记录；</w:t>
      </w:r>
    </w:p>
    <w:p w14:paraId="34FC9A2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4"/>
          <w:szCs w:val="24"/>
        </w:rPr>
      </w:pPr>
      <w:r>
        <w:rPr>
          <w:rFonts w:hint="eastAsia" w:ascii="宋体" w:hAnsi="宋体" w:cs="宋体"/>
          <w:spacing w:val="8"/>
          <w:kern w:val="0"/>
          <w:sz w:val="24"/>
          <w:szCs w:val="24"/>
        </w:rPr>
        <w:t>（六）法律、行政法规规定的其他条件；</w:t>
      </w:r>
    </w:p>
    <w:p w14:paraId="2678B0EE">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4"/>
          <w:szCs w:val="24"/>
        </w:rPr>
      </w:pPr>
      <w:r>
        <w:rPr>
          <w:rFonts w:hint="eastAsia" w:ascii="宋体" w:hAnsi="宋体" w:cs="宋体"/>
          <w:spacing w:val="8"/>
          <w:kern w:val="0"/>
          <w:sz w:val="24"/>
          <w:szCs w:val="24"/>
        </w:rPr>
        <w:t>（七）根据采购项目提出的特殊条件。</w:t>
      </w:r>
    </w:p>
    <w:p w14:paraId="7F88E19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二、完全接受和满足本项目</w:t>
      </w:r>
      <w:r>
        <w:rPr>
          <w:rFonts w:hint="eastAsia" w:ascii="宋体" w:hAnsi="宋体" w:cs="宋体"/>
          <w:spacing w:val="8"/>
          <w:kern w:val="0"/>
          <w:sz w:val="24"/>
          <w:szCs w:val="24"/>
          <w:lang w:eastAsia="zh-CN"/>
        </w:rPr>
        <w:t>征集文件</w:t>
      </w:r>
      <w:r>
        <w:rPr>
          <w:rFonts w:hint="eastAsia" w:ascii="宋体" w:hAnsi="宋体" w:cs="宋体"/>
          <w:spacing w:val="8"/>
          <w:kern w:val="0"/>
          <w:sz w:val="24"/>
          <w:szCs w:val="24"/>
        </w:rPr>
        <w:t>中规定的实质性要求，如对</w:t>
      </w:r>
      <w:r>
        <w:rPr>
          <w:rFonts w:hint="eastAsia" w:ascii="宋体" w:hAnsi="宋体" w:cs="宋体"/>
          <w:spacing w:val="8"/>
          <w:kern w:val="0"/>
          <w:sz w:val="24"/>
          <w:szCs w:val="24"/>
          <w:lang w:eastAsia="zh-CN"/>
        </w:rPr>
        <w:t>征集文件</w:t>
      </w:r>
      <w:r>
        <w:rPr>
          <w:rFonts w:hint="eastAsia" w:ascii="宋体" w:hAnsi="宋体" w:cs="宋体"/>
          <w:spacing w:val="8"/>
          <w:kern w:val="0"/>
          <w:sz w:val="24"/>
          <w:szCs w:val="24"/>
        </w:rPr>
        <w:t>有异议，已经在投标截止时间届满前依法进行维权救济，不存在对</w:t>
      </w:r>
      <w:r>
        <w:rPr>
          <w:rFonts w:hint="eastAsia" w:ascii="宋体" w:hAnsi="宋体" w:cs="宋体"/>
          <w:spacing w:val="8"/>
          <w:kern w:val="0"/>
          <w:sz w:val="24"/>
          <w:szCs w:val="24"/>
          <w:lang w:eastAsia="zh-CN"/>
        </w:rPr>
        <w:t>征集文件</w:t>
      </w:r>
      <w:r>
        <w:rPr>
          <w:rFonts w:hint="eastAsia" w:ascii="宋体" w:hAnsi="宋体" w:cs="宋体"/>
          <w:spacing w:val="8"/>
          <w:kern w:val="0"/>
          <w:sz w:val="24"/>
          <w:szCs w:val="24"/>
        </w:rPr>
        <w:t>有异议的同时又参加投标以求侥幸中标或者为实现其他非法目的的行为。</w:t>
      </w:r>
    </w:p>
    <w:p w14:paraId="78667D9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三、参加本次招标采购活动，不存在与单位负责人为同一人或者存在直接控股、管理关系的其他供应商参与同一合同项下的政府采购活动的行为。    </w:t>
      </w:r>
    </w:p>
    <w:p w14:paraId="5EA18D5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四、参加本次招标采购活动，不存在为采购项目提供整体设计、规范编制或者项目管理、监理、检测等服务的行为。</w:t>
      </w:r>
    </w:p>
    <w:p w14:paraId="645AF546">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五、参加本次招标采购活动，不存在和其他供应商在同一合同项下的采购项目中，同时委托同一个自然人、同一家庭的人员、同一单位的人员作为代理人的行为。</w:t>
      </w:r>
    </w:p>
    <w:p w14:paraId="4B0EC80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六、投标人参加本次政府采购活动要求在近三年内投标人和其法定代表人没有行贿犯罪行为。</w:t>
      </w:r>
    </w:p>
    <w:p w14:paraId="1B4D1612">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七、参加本次招标采购活动，不存在联合体投标。</w:t>
      </w:r>
    </w:p>
    <w:p w14:paraId="184D434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八、</w:t>
      </w:r>
      <w:r>
        <w:rPr>
          <w:rFonts w:hint="eastAsia" w:ascii="宋体" w:hAnsi="宋体" w:cs="宋体"/>
          <w:spacing w:val="8"/>
          <w:kern w:val="0"/>
          <w:sz w:val="24"/>
          <w:szCs w:val="24"/>
          <w:lang w:eastAsia="zh-CN"/>
        </w:rPr>
        <w:t>响应文件</w:t>
      </w:r>
      <w:r>
        <w:rPr>
          <w:rFonts w:hint="eastAsia" w:ascii="宋体" w:hAnsi="宋体" w:cs="宋体"/>
          <w:spacing w:val="8"/>
          <w:kern w:val="0"/>
          <w:sz w:val="24"/>
          <w:szCs w:val="24"/>
        </w:rPr>
        <w:t>中提供的能够给予我公司带来优惠、好处的任何材料资料和技术、服务、商务等响应承诺情况都是真实的、有效的、合法的。</w:t>
      </w:r>
    </w:p>
    <w:p w14:paraId="6D29F48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textAlignment w:val="auto"/>
        <w:rPr>
          <w:rFonts w:ascii="宋体" w:hAnsi="宋体" w:cs="宋体"/>
          <w:spacing w:val="8"/>
          <w:kern w:val="0"/>
          <w:sz w:val="24"/>
          <w:szCs w:val="24"/>
        </w:rPr>
      </w:pPr>
      <w:r>
        <w:rPr>
          <w:rFonts w:hint="eastAsia" w:ascii="宋体" w:hAnsi="宋体" w:cs="宋体"/>
          <w:spacing w:val="8"/>
          <w:kern w:val="0"/>
          <w:sz w:val="24"/>
          <w:szCs w:val="24"/>
        </w:rPr>
        <w:t>九、投标人认为需要承诺的其他事项：</w:t>
      </w:r>
    </w:p>
    <w:p w14:paraId="4FACA96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textAlignment w:val="auto"/>
        <w:rPr>
          <w:rFonts w:ascii="宋体" w:hAnsi="宋体" w:cs="宋体"/>
          <w:spacing w:val="8"/>
          <w:kern w:val="0"/>
          <w:sz w:val="24"/>
          <w:szCs w:val="24"/>
          <w:u w:val="single"/>
        </w:rPr>
      </w:pPr>
      <w:r>
        <w:rPr>
          <w:rFonts w:hint="eastAsia" w:ascii="宋体" w:hAnsi="宋体" w:cs="宋体"/>
          <w:spacing w:val="8"/>
          <w:kern w:val="0"/>
          <w:sz w:val="24"/>
          <w:szCs w:val="24"/>
        </w:rPr>
        <w:t>1、</w:t>
      </w:r>
      <w:r>
        <w:rPr>
          <w:rFonts w:hint="eastAsia" w:ascii="宋体" w:hAnsi="宋体" w:cs="宋体"/>
          <w:spacing w:val="8"/>
          <w:kern w:val="0"/>
          <w:sz w:val="24"/>
          <w:szCs w:val="24"/>
          <w:u w:val="single"/>
        </w:rPr>
        <w:t xml:space="preserve">                 </w:t>
      </w:r>
      <w:r>
        <w:rPr>
          <w:rFonts w:hint="eastAsia" w:ascii="宋体" w:hAnsi="宋体" w:cs="宋体"/>
          <w:spacing w:val="8"/>
          <w:kern w:val="0"/>
          <w:sz w:val="24"/>
          <w:szCs w:val="24"/>
        </w:rPr>
        <w:t>；2、</w:t>
      </w:r>
      <w:r>
        <w:rPr>
          <w:rFonts w:hint="eastAsia" w:ascii="宋体" w:hAnsi="宋体" w:cs="宋体"/>
          <w:spacing w:val="8"/>
          <w:kern w:val="0"/>
          <w:sz w:val="24"/>
          <w:szCs w:val="24"/>
          <w:u w:val="single"/>
        </w:rPr>
        <w:t xml:space="preserve">                </w:t>
      </w:r>
      <w:r>
        <w:rPr>
          <w:rFonts w:hint="eastAsia" w:ascii="宋体" w:hAnsi="宋体" w:cs="宋体"/>
          <w:spacing w:val="8"/>
          <w:kern w:val="0"/>
          <w:sz w:val="24"/>
          <w:szCs w:val="24"/>
        </w:rPr>
        <w:t>；3、</w:t>
      </w:r>
      <w:r>
        <w:rPr>
          <w:rFonts w:hint="eastAsia" w:ascii="宋体" w:hAnsi="宋体" w:cs="宋体"/>
          <w:spacing w:val="8"/>
          <w:kern w:val="0"/>
          <w:sz w:val="24"/>
          <w:szCs w:val="24"/>
          <w:u w:val="single"/>
        </w:rPr>
        <w:t xml:space="preserve">                 </w:t>
      </w:r>
      <w:r>
        <w:rPr>
          <w:rFonts w:hint="eastAsia" w:ascii="宋体" w:hAnsi="宋体" w:cs="宋体"/>
          <w:spacing w:val="8"/>
          <w:kern w:val="0"/>
          <w:sz w:val="24"/>
          <w:szCs w:val="24"/>
        </w:rPr>
        <w:t>。</w:t>
      </w:r>
    </w:p>
    <w:p w14:paraId="1AF6562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十、存在以下行为之一的愿意接受相关部门的处理：</w:t>
      </w:r>
    </w:p>
    <w:p w14:paraId="2C7BFF5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（一）</w:t>
      </w:r>
      <w:r>
        <w:rPr>
          <w:rFonts w:hint="eastAsia" w:ascii="宋体" w:hAnsi="宋体" w:cs="宋体"/>
          <w:spacing w:val="8"/>
          <w:kern w:val="0"/>
          <w:sz w:val="24"/>
          <w:szCs w:val="24"/>
          <w:lang w:val="en-US" w:eastAsia="zh-CN"/>
        </w:rPr>
        <w:t>投标有效期</w:t>
      </w:r>
      <w:r>
        <w:rPr>
          <w:rFonts w:hint="eastAsia" w:ascii="宋体" w:hAnsi="宋体" w:cs="宋体"/>
          <w:spacing w:val="8"/>
          <w:kern w:val="0"/>
          <w:sz w:val="24"/>
          <w:szCs w:val="24"/>
        </w:rPr>
        <w:t>内撤销</w:t>
      </w:r>
      <w:r>
        <w:rPr>
          <w:rFonts w:hint="eastAsia" w:ascii="宋体" w:hAnsi="宋体" w:cs="宋体"/>
          <w:spacing w:val="8"/>
          <w:kern w:val="0"/>
          <w:sz w:val="24"/>
          <w:szCs w:val="24"/>
          <w:lang w:eastAsia="zh-CN"/>
        </w:rPr>
        <w:t>响应文件</w:t>
      </w:r>
      <w:r>
        <w:rPr>
          <w:rFonts w:hint="eastAsia" w:ascii="宋体" w:hAnsi="宋体" w:cs="宋体"/>
          <w:spacing w:val="8"/>
          <w:kern w:val="0"/>
          <w:sz w:val="24"/>
          <w:szCs w:val="24"/>
        </w:rPr>
        <w:t>的；</w:t>
      </w:r>
    </w:p>
    <w:p w14:paraId="77D87BB2">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（二）在采购人确定中标人以前放弃中标候选资格的；</w:t>
      </w:r>
    </w:p>
    <w:p w14:paraId="2CE93F5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（三）由于中标人的原因未能按照</w:t>
      </w:r>
      <w:r>
        <w:rPr>
          <w:rFonts w:hint="eastAsia" w:ascii="宋体" w:hAnsi="宋体" w:cs="宋体"/>
          <w:spacing w:val="8"/>
          <w:kern w:val="0"/>
          <w:sz w:val="24"/>
          <w:szCs w:val="24"/>
          <w:lang w:eastAsia="zh-CN"/>
        </w:rPr>
        <w:t>征集文件</w:t>
      </w:r>
      <w:r>
        <w:rPr>
          <w:rFonts w:hint="eastAsia" w:ascii="宋体" w:hAnsi="宋体" w:cs="宋体"/>
          <w:spacing w:val="8"/>
          <w:kern w:val="0"/>
          <w:sz w:val="24"/>
          <w:szCs w:val="24"/>
        </w:rPr>
        <w:t>的规定与采购人签订合同；</w:t>
      </w:r>
    </w:p>
    <w:p w14:paraId="5C35DA6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（四）在</w:t>
      </w:r>
      <w:r>
        <w:rPr>
          <w:rFonts w:hint="eastAsia" w:ascii="宋体" w:hAnsi="宋体" w:cs="宋体"/>
          <w:spacing w:val="8"/>
          <w:kern w:val="0"/>
          <w:sz w:val="24"/>
          <w:szCs w:val="24"/>
          <w:lang w:eastAsia="zh-CN"/>
        </w:rPr>
        <w:t>响应文件</w:t>
      </w:r>
      <w:r>
        <w:rPr>
          <w:rFonts w:hint="eastAsia" w:ascii="宋体" w:hAnsi="宋体" w:cs="宋体"/>
          <w:spacing w:val="8"/>
          <w:kern w:val="0"/>
          <w:sz w:val="24"/>
          <w:szCs w:val="24"/>
        </w:rPr>
        <w:t>中提供虚假材料谋取中标；</w:t>
      </w:r>
    </w:p>
    <w:p w14:paraId="34D1D91A">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（五）与采购人、其他供应商或者采购代理机构恶意串通的；</w:t>
      </w:r>
    </w:p>
    <w:p w14:paraId="5D983D5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（六）</w:t>
      </w:r>
      <w:r>
        <w:rPr>
          <w:rFonts w:hint="eastAsia" w:ascii="宋体" w:hAnsi="宋体" w:cs="宋体"/>
          <w:spacing w:val="8"/>
          <w:kern w:val="0"/>
          <w:sz w:val="24"/>
          <w:szCs w:val="24"/>
          <w:lang w:val="en-US" w:eastAsia="zh-CN"/>
        </w:rPr>
        <w:t>投标有效期</w:t>
      </w:r>
      <w:r>
        <w:rPr>
          <w:rFonts w:hint="eastAsia" w:ascii="宋体" w:hAnsi="宋体" w:cs="宋体"/>
          <w:spacing w:val="8"/>
          <w:kern w:val="0"/>
          <w:sz w:val="24"/>
          <w:szCs w:val="24"/>
        </w:rPr>
        <w:t>内，投标人在政府采购活动中有违法、违规、违纪行为。</w:t>
      </w:r>
    </w:p>
    <w:p w14:paraId="3001F42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由此产生的一切法律后果和责任由我公司承担。我公司声明放弃对此提出任何异议和追索的权利。</w:t>
      </w:r>
    </w:p>
    <w:p w14:paraId="440767FC">
      <w:pPr>
        <w:pStyle w:val="23"/>
        <w:spacing w:line="400" w:lineRule="exact"/>
        <w:ind w:firstLine="512" w:firstLineChars="200"/>
        <w:rPr>
          <w:rFonts w:hint="eastAsia" w:ascii="宋体" w:hAnsi="宋体" w:cs="宋体"/>
          <w:spacing w:val="8"/>
          <w:kern w:val="0"/>
          <w:sz w:val="24"/>
          <w:szCs w:val="24"/>
        </w:rPr>
      </w:pPr>
      <w:r>
        <w:rPr>
          <w:rFonts w:hint="eastAsia" w:ascii="宋体" w:hAnsi="宋体" w:cs="宋体"/>
          <w:spacing w:val="8"/>
          <w:kern w:val="0"/>
          <w:sz w:val="24"/>
          <w:szCs w:val="24"/>
        </w:rPr>
        <w:t>本公司对上述承诺的内容事项真实性负责。如经查实上述承诺的内容事项存在虚假，我公司愿意接受以提供虚假材料谋取中标追究法律责任。</w:t>
      </w:r>
    </w:p>
    <w:p w14:paraId="37B02470">
      <w:pPr>
        <w:pStyle w:val="23"/>
        <w:spacing w:line="400" w:lineRule="exact"/>
        <w:ind w:firstLine="512" w:firstLineChars="200"/>
        <w:rPr>
          <w:rFonts w:hint="eastAsia" w:ascii="宋体" w:hAnsi="宋体" w:cs="宋体"/>
          <w:spacing w:val="8"/>
          <w:kern w:val="0"/>
          <w:sz w:val="24"/>
          <w:szCs w:val="24"/>
        </w:rPr>
      </w:pPr>
    </w:p>
    <w:p w14:paraId="46EFF889">
      <w:pPr>
        <w:pStyle w:val="23"/>
        <w:spacing w:line="400" w:lineRule="exact"/>
        <w:ind w:firstLine="480" w:firstLineChars="200"/>
        <w:rPr>
          <w:rFonts w:hAnsi="宋体"/>
          <w:bCs/>
        </w:rPr>
      </w:pPr>
    </w:p>
    <w:p w14:paraId="464DC25B">
      <w:pPr>
        <w:spacing w:line="360" w:lineRule="auto"/>
        <w:jc w:val="left"/>
        <w:rPr>
          <w:rFonts w:ascii="宋体" w:hAnsi="宋体"/>
          <w:sz w:val="24"/>
        </w:rPr>
      </w:pPr>
    </w:p>
    <w:p w14:paraId="4152EE80">
      <w:pPr>
        <w:spacing w:line="360" w:lineRule="auto"/>
        <w:ind w:right="-227" w:rightChars="-108" w:firstLine="2976" w:firstLineChars="1240"/>
        <w:jc w:val="left"/>
        <w:rPr>
          <w:rFonts w:ascii="宋体" w:hAnsi="宋体"/>
          <w:sz w:val="24"/>
        </w:rPr>
      </w:pPr>
      <w:r>
        <w:rPr>
          <w:rFonts w:hint="eastAsia" w:ascii="宋体" w:hAnsi="宋体"/>
          <w:sz w:val="24"/>
        </w:rPr>
        <w:t>供 应 商：</w:t>
      </w:r>
      <w:r>
        <w:rPr>
          <w:rFonts w:hint="eastAsia" w:ascii="宋体" w:hAnsi="宋体"/>
          <w:sz w:val="24"/>
          <w:u w:val="single"/>
        </w:rPr>
        <w:t xml:space="preserve">                    </w:t>
      </w:r>
      <w:r>
        <w:rPr>
          <w:rFonts w:hint="eastAsia" w:ascii="宋体" w:hAnsi="宋体"/>
          <w:sz w:val="24"/>
        </w:rPr>
        <w:t>（电子签章）</w:t>
      </w:r>
    </w:p>
    <w:p w14:paraId="7C73D04B">
      <w:pPr>
        <w:spacing w:line="360" w:lineRule="auto"/>
        <w:ind w:right="-227" w:rightChars="-108" w:firstLine="2976" w:firstLineChars="1240"/>
        <w:jc w:val="left"/>
        <w:rPr>
          <w:rFonts w:ascii="宋体" w:hAnsi="宋体"/>
          <w:sz w:val="24"/>
        </w:rPr>
      </w:pPr>
    </w:p>
    <w:p w14:paraId="4EC5F6FD">
      <w:pPr>
        <w:spacing w:line="360" w:lineRule="auto"/>
        <w:ind w:right="-227" w:rightChars="-108" w:firstLine="2976" w:firstLineChars="1240"/>
        <w:jc w:val="lef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（电子签章或签字）</w:t>
      </w:r>
    </w:p>
    <w:p w14:paraId="7DD53B15">
      <w:pPr>
        <w:spacing w:line="360" w:lineRule="auto"/>
        <w:ind w:right="-227" w:rightChars="-108" w:firstLine="2976" w:firstLineChars="1240"/>
        <w:jc w:val="left"/>
        <w:rPr>
          <w:rFonts w:ascii="宋体" w:hAnsi="宋体"/>
          <w:sz w:val="24"/>
        </w:rPr>
      </w:pPr>
    </w:p>
    <w:p w14:paraId="43F7CC63">
      <w:pPr>
        <w:spacing w:line="360" w:lineRule="auto"/>
        <w:ind w:right="-227" w:rightChars="-108" w:firstLine="2976" w:firstLineChars="1240"/>
        <w:jc w:val="left"/>
        <w:rPr>
          <w:rFonts w:ascii="宋体" w:hAnsi="宋体"/>
          <w:sz w:val="24"/>
          <w:u w:val="single"/>
        </w:rPr>
      </w:pPr>
      <w:r>
        <w:rPr>
          <w:rFonts w:hint="eastAsia" w:ascii="宋体" w:hAnsi="宋体"/>
          <w:sz w:val="24"/>
        </w:rPr>
        <w:t>日    期：</w:t>
      </w:r>
      <w:r>
        <w:rPr>
          <w:rFonts w:hint="eastAsia" w:ascii="宋体" w:hAnsi="宋体"/>
          <w:sz w:val="24"/>
          <w:u w:val="single"/>
        </w:rPr>
        <w:t xml:space="preserve">        年     月     日</w:t>
      </w:r>
    </w:p>
    <w:p w14:paraId="2723A55A">
      <w:pPr>
        <w:spacing w:line="360" w:lineRule="auto"/>
        <w:jc w:val="left"/>
        <w:rPr>
          <w:rFonts w:ascii="宋体" w:hAnsi="宋体"/>
          <w:sz w:val="24"/>
          <w:u w:val="single"/>
        </w:rPr>
      </w:pPr>
    </w:p>
    <w:p w14:paraId="2E226C83">
      <w:pPr>
        <w:spacing w:line="360" w:lineRule="auto"/>
        <w:jc w:val="left"/>
        <w:rPr>
          <w:rFonts w:ascii="宋体" w:hAnsi="宋体"/>
          <w:sz w:val="24"/>
          <w:u w:val="single"/>
        </w:rPr>
      </w:pPr>
    </w:p>
    <w:p w14:paraId="1F622F60">
      <w:pPr>
        <w:spacing w:line="360" w:lineRule="auto"/>
        <w:jc w:val="left"/>
        <w:rPr>
          <w:rFonts w:ascii="宋体" w:hAnsi="宋体"/>
          <w:sz w:val="24"/>
          <w:u w:val="single"/>
        </w:rPr>
      </w:pPr>
    </w:p>
    <w:p w14:paraId="68783453">
      <w:pPr>
        <w:widowControl/>
        <w:jc w:val="left"/>
        <w:rPr>
          <w:rFonts w:ascii="宋体" w:hAnsi="宋体"/>
          <w:sz w:val="24"/>
        </w:rPr>
      </w:pPr>
      <w:r>
        <w:rPr>
          <w:rFonts w:ascii="宋体" w:hAnsi="宋体"/>
          <w:sz w:val="24"/>
        </w:rPr>
        <w:br w:type="page"/>
      </w:r>
    </w:p>
    <w:p w14:paraId="40DD7211">
      <w:pPr>
        <w:widowControl/>
        <w:jc w:val="left"/>
        <w:rPr>
          <w:rFonts w:ascii="宋体" w:hAnsi="宋体"/>
          <w:b/>
          <w:bCs/>
          <w:sz w:val="28"/>
          <w:szCs w:val="28"/>
        </w:rPr>
      </w:pPr>
    </w:p>
    <w:bookmarkEnd w:id="49"/>
    <w:bookmarkEnd w:id="50"/>
    <w:bookmarkEnd w:id="51"/>
    <w:bookmarkEnd w:id="52"/>
    <w:p w14:paraId="73DEA9B7">
      <w:pPr>
        <w:pStyle w:val="12"/>
        <w:ind w:firstLine="0"/>
        <w:jc w:val="center"/>
        <w:rPr>
          <w:rFonts w:ascii="宋体" w:hAnsi="宋体" w:cs="宋体"/>
          <w:sz w:val="28"/>
          <w:szCs w:val="28"/>
        </w:rPr>
      </w:pPr>
      <w:r>
        <w:rPr>
          <w:rFonts w:hint="eastAsia" w:ascii="宋体" w:hAnsi="宋体"/>
          <w:b/>
          <w:bCs/>
          <w:sz w:val="30"/>
          <w:szCs w:val="30"/>
          <w:lang w:val="en-US" w:eastAsia="zh-CN"/>
        </w:rPr>
        <w:t>五</w:t>
      </w:r>
      <w:r>
        <w:rPr>
          <w:rFonts w:hint="eastAsia" w:ascii="宋体" w:hAnsi="宋体"/>
          <w:b/>
          <w:bCs/>
          <w:sz w:val="30"/>
          <w:szCs w:val="30"/>
        </w:rPr>
        <w:t>、</w:t>
      </w:r>
      <w:r>
        <w:rPr>
          <w:rFonts w:hint="eastAsia" w:ascii="宋体" w:hAnsi="宋体" w:cs="宋体"/>
          <w:b/>
          <w:bCs/>
          <w:sz w:val="28"/>
          <w:szCs w:val="28"/>
        </w:rPr>
        <w:t>项目</w:t>
      </w:r>
      <w:r>
        <w:rPr>
          <w:rFonts w:hint="eastAsia" w:ascii="宋体" w:hAnsi="宋体" w:cs="宋体"/>
          <w:b/>
          <w:bCs/>
          <w:sz w:val="28"/>
          <w:szCs w:val="28"/>
          <w:lang w:eastAsia="zh-CN"/>
        </w:rPr>
        <w:t>技术方案</w:t>
      </w:r>
    </w:p>
    <w:p w14:paraId="2C7EA533">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ascii="宋体" w:hAnsi="宋体" w:cs="宋体"/>
          <w:b/>
          <w:bCs/>
          <w:kern w:val="0"/>
          <w:sz w:val="28"/>
          <w:szCs w:val="28"/>
        </w:rPr>
      </w:pPr>
      <w:r>
        <w:rPr>
          <w:rFonts w:hint="eastAsia" w:ascii="宋体" w:hAnsi="宋体" w:cs="宋体"/>
          <w:b/>
          <w:bCs/>
          <w:kern w:val="0"/>
          <w:sz w:val="28"/>
          <w:szCs w:val="28"/>
        </w:rPr>
        <w:t>（</w:t>
      </w:r>
      <w:r>
        <w:rPr>
          <w:rFonts w:hint="eastAsia" w:ascii="宋体" w:hAnsi="宋体" w:cs="宋体"/>
          <w:b/>
          <w:bCs/>
          <w:kern w:val="0"/>
          <w:sz w:val="28"/>
          <w:szCs w:val="28"/>
          <w:lang w:val="en-US" w:eastAsia="zh-CN"/>
        </w:rPr>
        <w:t>格式自拟</w:t>
      </w:r>
      <w:r>
        <w:rPr>
          <w:rFonts w:hint="eastAsia" w:ascii="宋体" w:hAnsi="宋体" w:cs="宋体"/>
          <w:b/>
          <w:bCs/>
          <w:kern w:val="0"/>
          <w:sz w:val="28"/>
          <w:szCs w:val="28"/>
        </w:rPr>
        <w:t>）</w:t>
      </w:r>
    </w:p>
    <w:p w14:paraId="1929F832">
      <w:pPr>
        <w:bidi w:val="0"/>
      </w:pPr>
      <w:bookmarkStart w:id="60" w:name="_Toc476231081"/>
      <w:bookmarkStart w:id="61" w:name="_Toc470786254"/>
    </w:p>
    <w:p w14:paraId="4D5C1E9B">
      <w:pPr>
        <w:bidi w:val="0"/>
      </w:pPr>
    </w:p>
    <w:p w14:paraId="10F3677A">
      <w:pPr>
        <w:bidi w:val="0"/>
      </w:pPr>
    </w:p>
    <w:p w14:paraId="2132FE0E">
      <w:pPr>
        <w:keepNext w:val="0"/>
        <w:keepLines w:val="0"/>
        <w:pageBreakBefore w:val="0"/>
        <w:widowControl w:val="0"/>
        <w:numPr>
          <w:ilvl w:val="0"/>
          <w:numId w:val="18"/>
        </w:numPr>
        <w:kinsoku/>
        <w:wordWrap/>
        <w:overflowPunct/>
        <w:topLinePunct w:val="0"/>
        <w:autoSpaceDE/>
        <w:autoSpaceDN/>
        <w:bidi w:val="0"/>
        <w:adjustRightInd/>
        <w:snapToGrid/>
        <w:spacing w:before="313" w:beforeLines="100"/>
        <w:jc w:val="center"/>
        <w:textAlignment w:val="auto"/>
        <w:rPr>
          <w:rFonts w:hint="eastAsia" w:ascii="宋体" w:hAnsi="宋体" w:cs="宋体"/>
          <w:b/>
          <w:bCs/>
          <w:sz w:val="32"/>
          <w:szCs w:val="32"/>
          <w:lang w:val="en-US" w:eastAsia="zh-CN"/>
        </w:rPr>
      </w:pPr>
      <w:r>
        <w:rPr>
          <w:rFonts w:hint="eastAsia" w:ascii="宋体" w:hAnsi="宋体" w:cs="宋体"/>
          <w:b/>
          <w:bCs/>
          <w:sz w:val="28"/>
          <w:szCs w:val="28"/>
        </w:rPr>
        <w:br w:type="column"/>
      </w:r>
      <w:r>
        <w:rPr>
          <w:rFonts w:hint="eastAsia" w:ascii="宋体" w:hAnsi="宋体" w:cs="宋体"/>
          <w:b/>
          <w:bCs/>
          <w:sz w:val="32"/>
          <w:szCs w:val="32"/>
          <w:lang w:val="en-US" w:eastAsia="zh-CN"/>
        </w:rPr>
        <w:t>项目服务承诺</w:t>
      </w:r>
    </w:p>
    <w:p w14:paraId="1A5A2E1C">
      <w:pPr>
        <w:keepNext w:val="0"/>
        <w:keepLines w:val="0"/>
        <w:pageBreakBefore w:val="0"/>
        <w:widowControl w:val="0"/>
        <w:numPr>
          <w:ilvl w:val="0"/>
          <w:numId w:val="0"/>
        </w:numPr>
        <w:kinsoku/>
        <w:wordWrap/>
        <w:overflowPunct/>
        <w:topLinePunct w:val="0"/>
        <w:autoSpaceDE/>
        <w:autoSpaceDN/>
        <w:bidi w:val="0"/>
        <w:adjustRightInd/>
        <w:snapToGrid/>
        <w:spacing w:before="313" w:beforeLines="100"/>
        <w:jc w:val="center"/>
        <w:textAlignment w:val="auto"/>
        <w:rPr>
          <w:rFonts w:ascii="宋体" w:hAnsi="宋体" w:cs="宋体"/>
          <w:b/>
          <w:bCs/>
          <w:kern w:val="0"/>
          <w:sz w:val="28"/>
          <w:szCs w:val="28"/>
        </w:rPr>
      </w:pPr>
      <w:r>
        <w:rPr>
          <w:rFonts w:hint="eastAsia" w:ascii="宋体" w:hAnsi="宋体" w:cs="宋体"/>
          <w:b/>
          <w:bCs/>
          <w:kern w:val="0"/>
          <w:sz w:val="28"/>
          <w:szCs w:val="28"/>
        </w:rPr>
        <w:t>（</w:t>
      </w:r>
      <w:r>
        <w:rPr>
          <w:rFonts w:hint="eastAsia" w:ascii="宋体" w:hAnsi="宋体" w:cs="宋体"/>
          <w:b/>
          <w:bCs/>
          <w:kern w:val="0"/>
          <w:sz w:val="28"/>
          <w:szCs w:val="28"/>
          <w:lang w:val="en-US" w:eastAsia="zh-CN"/>
        </w:rPr>
        <w:t>格式自拟</w:t>
      </w:r>
      <w:r>
        <w:rPr>
          <w:rFonts w:hint="eastAsia" w:ascii="宋体" w:hAnsi="宋体" w:cs="宋体"/>
          <w:b/>
          <w:bCs/>
          <w:kern w:val="0"/>
          <w:sz w:val="28"/>
          <w:szCs w:val="28"/>
        </w:rPr>
        <w:t>）</w:t>
      </w:r>
    </w:p>
    <w:p w14:paraId="260087AC">
      <w:pPr>
        <w:bidi w:val="0"/>
        <w:rPr>
          <w:rFonts w:hint="eastAsia"/>
          <w:lang w:val="en-US" w:eastAsia="zh-CN"/>
        </w:rPr>
      </w:pPr>
    </w:p>
    <w:p w14:paraId="290EA4D6">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ascii="宋体" w:hAnsi="宋体" w:cs="宋体"/>
          <w:b/>
          <w:bCs/>
          <w:kern w:val="0"/>
          <w:sz w:val="28"/>
          <w:szCs w:val="28"/>
        </w:rPr>
      </w:pPr>
      <w:r>
        <w:rPr>
          <w:rFonts w:hint="eastAsia" w:ascii="宋体" w:hAnsi="宋体" w:cs="宋体"/>
          <w:b/>
          <w:bCs/>
          <w:sz w:val="32"/>
          <w:szCs w:val="32"/>
          <w:lang w:val="en-US" w:eastAsia="zh-CN"/>
        </w:rPr>
        <w:br w:type="page"/>
      </w:r>
    </w:p>
    <w:p w14:paraId="38265DF3">
      <w:pPr>
        <w:pStyle w:val="36"/>
        <w:ind w:firstLine="3855" w:firstLineChars="1200"/>
        <w:jc w:val="both"/>
        <w:rPr>
          <w:rFonts w:ascii="宋体" w:hAnsi="宋体"/>
        </w:rPr>
      </w:pPr>
      <w:bookmarkStart w:id="62" w:name="_Toc51251934"/>
      <w:r>
        <w:rPr>
          <w:rFonts w:hint="eastAsia" w:ascii="宋体" w:hAnsi="宋体"/>
        </w:rPr>
        <w:t>七</w:t>
      </w:r>
      <w:r>
        <w:rPr>
          <w:rFonts w:ascii="宋体" w:hAnsi="宋体"/>
        </w:rPr>
        <w:t>、项目管理机构</w:t>
      </w:r>
      <w:bookmarkEnd w:id="62"/>
    </w:p>
    <w:p w14:paraId="34E61BAA">
      <w:pPr>
        <w:rPr>
          <w:b/>
          <w:bCs/>
          <w:sz w:val="24"/>
          <w:szCs w:val="28"/>
        </w:rPr>
      </w:pPr>
      <w:bookmarkStart w:id="63" w:name="_Toc152045804"/>
      <w:bookmarkStart w:id="64" w:name="_Toc51098634"/>
      <w:bookmarkStart w:id="65" w:name="_Toc51251629"/>
      <w:bookmarkStart w:id="66" w:name="_Toc144974872"/>
      <w:bookmarkStart w:id="67" w:name="_Toc152042593"/>
      <w:bookmarkStart w:id="68" w:name="_Toc51098784"/>
      <w:bookmarkStart w:id="69" w:name="_Toc357182505"/>
      <w:bookmarkStart w:id="70" w:name="_Toc370243241"/>
      <w:bookmarkStart w:id="71" w:name="_Toc367029178"/>
      <w:r>
        <w:rPr>
          <w:rFonts w:hint="eastAsia"/>
          <w:b/>
          <w:bCs/>
          <w:sz w:val="24"/>
          <w:szCs w:val="28"/>
        </w:rPr>
        <w:t>7.1</w:t>
      </w:r>
      <w:r>
        <w:rPr>
          <w:b/>
          <w:bCs/>
          <w:sz w:val="24"/>
          <w:szCs w:val="28"/>
        </w:rPr>
        <w:t>项目管理机构组成表</w:t>
      </w:r>
      <w:bookmarkEnd w:id="63"/>
      <w:bookmarkEnd w:id="64"/>
      <w:bookmarkEnd w:id="65"/>
      <w:bookmarkEnd w:id="66"/>
      <w:bookmarkEnd w:id="67"/>
      <w:bookmarkEnd w:id="68"/>
      <w:bookmarkEnd w:id="69"/>
      <w:bookmarkEnd w:id="70"/>
      <w:bookmarkEnd w:id="71"/>
    </w:p>
    <w:p w14:paraId="2699491E">
      <w:pPr>
        <w:spacing w:line="440" w:lineRule="exact"/>
        <w:jc w:val="center"/>
        <w:rPr>
          <w:rFonts w:ascii="宋体" w:hAnsi="宋体"/>
          <w:sz w:val="23"/>
          <w:szCs w:val="23"/>
        </w:rPr>
      </w:pP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963"/>
        <w:gridCol w:w="799"/>
        <w:gridCol w:w="1281"/>
        <w:gridCol w:w="959"/>
        <w:gridCol w:w="798"/>
        <w:gridCol w:w="798"/>
        <w:gridCol w:w="1718"/>
        <w:gridCol w:w="752"/>
      </w:tblGrid>
      <w:tr w14:paraId="0AB1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vMerge w:val="restart"/>
            <w:noWrap w:val="0"/>
            <w:vAlign w:val="center"/>
          </w:tcPr>
          <w:p w14:paraId="629FBBB0">
            <w:pPr>
              <w:adjustRightInd w:val="0"/>
              <w:spacing w:line="440" w:lineRule="exact"/>
              <w:jc w:val="center"/>
              <w:textAlignment w:val="baseline"/>
              <w:rPr>
                <w:rFonts w:ascii="宋体" w:hAnsi="宋体"/>
                <w:sz w:val="24"/>
              </w:rPr>
            </w:pPr>
            <w:r>
              <w:rPr>
                <w:rFonts w:ascii="宋体" w:hAnsi="宋体"/>
                <w:sz w:val="24"/>
              </w:rPr>
              <w:t>职务</w:t>
            </w:r>
          </w:p>
        </w:tc>
        <w:tc>
          <w:tcPr>
            <w:tcW w:w="500" w:type="pct"/>
            <w:vMerge w:val="restart"/>
            <w:noWrap w:val="0"/>
            <w:vAlign w:val="center"/>
          </w:tcPr>
          <w:p w14:paraId="350326EB">
            <w:pPr>
              <w:adjustRightInd w:val="0"/>
              <w:spacing w:line="440" w:lineRule="exact"/>
              <w:jc w:val="center"/>
              <w:textAlignment w:val="baseline"/>
              <w:rPr>
                <w:rFonts w:ascii="宋体" w:hAnsi="宋体"/>
                <w:sz w:val="24"/>
              </w:rPr>
            </w:pPr>
            <w:r>
              <w:rPr>
                <w:rFonts w:ascii="宋体" w:hAnsi="宋体"/>
                <w:sz w:val="24"/>
              </w:rPr>
              <w:t>姓名</w:t>
            </w:r>
          </w:p>
        </w:tc>
        <w:tc>
          <w:tcPr>
            <w:tcW w:w="415" w:type="pct"/>
            <w:vMerge w:val="restart"/>
            <w:noWrap w:val="0"/>
            <w:vAlign w:val="center"/>
          </w:tcPr>
          <w:p w14:paraId="21658423">
            <w:pPr>
              <w:adjustRightInd w:val="0"/>
              <w:spacing w:line="440" w:lineRule="exact"/>
              <w:jc w:val="center"/>
              <w:textAlignment w:val="baseline"/>
              <w:rPr>
                <w:rFonts w:ascii="宋体" w:hAnsi="宋体"/>
                <w:sz w:val="24"/>
              </w:rPr>
            </w:pPr>
            <w:r>
              <w:rPr>
                <w:rFonts w:ascii="宋体" w:hAnsi="宋体"/>
                <w:sz w:val="24"/>
              </w:rPr>
              <w:t>职称</w:t>
            </w:r>
          </w:p>
        </w:tc>
        <w:tc>
          <w:tcPr>
            <w:tcW w:w="2883" w:type="pct"/>
            <w:gridSpan w:val="5"/>
            <w:noWrap w:val="0"/>
            <w:vAlign w:val="center"/>
          </w:tcPr>
          <w:p w14:paraId="48E62E5A">
            <w:pPr>
              <w:adjustRightInd w:val="0"/>
              <w:spacing w:line="440" w:lineRule="exact"/>
              <w:jc w:val="center"/>
              <w:textAlignment w:val="baseline"/>
              <w:rPr>
                <w:rFonts w:ascii="宋体" w:hAnsi="宋体"/>
                <w:sz w:val="24"/>
              </w:rPr>
            </w:pPr>
            <w:r>
              <w:rPr>
                <w:rFonts w:ascii="宋体" w:hAnsi="宋体"/>
                <w:sz w:val="24"/>
              </w:rPr>
              <w:t>执业或职业资格证明</w:t>
            </w:r>
          </w:p>
        </w:tc>
        <w:tc>
          <w:tcPr>
            <w:tcW w:w="390" w:type="pct"/>
            <w:noWrap w:val="0"/>
            <w:vAlign w:val="center"/>
          </w:tcPr>
          <w:p w14:paraId="49708974">
            <w:pPr>
              <w:adjustRightInd w:val="0"/>
              <w:spacing w:line="440" w:lineRule="exact"/>
              <w:jc w:val="center"/>
              <w:textAlignment w:val="baseline"/>
              <w:rPr>
                <w:rFonts w:ascii="宋体" w:hAnsi="宋体"/>
                <w:sz w:val="24"/>
              </w:rPr>
            </w:pPr>
            <w:r>
              <w:rPr>
                <w:rFonts w:ascii="宋体" w:hAnsi="宋体"/>
                <w:sz w:val="24"/>
              </w:rPr>
              <w:t>备注</w:t>
            </w:r>
          </w:p>
        </w:tc>
      </w:tr>
      <w:tr w14:paraId="76182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0" w:type="pct"/>
            <w:vMerge w:val="continue"/>
            <w:noWrap w:val="0"/>
            <w:vAlign w:val="center"/>
          </w:tcPr>
          <w:p w14:paraId="121387B9">
            <w:pPr>
              <w:adjustRightInd w:val="0"/>
              <w:spacing w:line="440" w:lineRule="exact"/>
              <w:jc w:val="center"/>
              <w:textAlignment w:val="baseline"/>
              <w:rPr>
                <w:rFonts w:ascii="宋体" w:hAnsi="宋体"/>
                <w:sz w:val="24"/>
              </w:rPr>
            </w:pPr>
          </w:p>
        </w:tc>
        <w:tc>
          <w:tcPr>
            <w:tcW w:w="500" w:type="pct"/>
            <w:vMerge w:val="continue"/>
            <w:noWrap w:val="0"/>
            <w:vAlign w:val="center"/>
          </w:tcPr>
          <w:p w14:paraId="4E668F1D">
            <w:pPr>
              <w:adjustRightInd w:val="0"/>
              <w:spacing w:line="440" w:lineRule="exact"/>
              <w:jc w:val="center"/>
              <w:textAlignment w:val="baseline"/>
              <w:rPr>
                <w:rFonts w:ascii="宋体" w:hAnsi="宋体"/>
                <w:sz w:val="24"/>
              </w:rPr>
            </w:pPr>
          </w:p>
        </w:tc>
        <w:tc>
          <w:tcPr>
            <w:tcW w:w="415" w:type="pct"/>
            <w:vMerge w:val="continue"/>
            <w:noWrap w:val="0"/>
            <w:vAlign w:val="center"/>
          </w:tcPr>
          <w:p w14:paraId="548B978B">
            <w:pPr>
              <w:adjustRightInd w:val="0"/>
              <w:spacing w:line="440" w:lineRule="exact"/>
              <w:jc w:val="center"/>
              <w:textAlignment w:val="baseline"/>
              <w:rPr>
                <w:rFonts w:ascii="宋体" w:hAnsi="宋体"/>
                <w:sz w:val="24"/>
              </w:rPr>
            </w:pPr>
          </w:p>
        </w:tc>
        <w:tc>
          <w:tcPr>
            <w:tcW w:w="665" w:type="pct"/>
            <w:noWrap w:val="0"/>
            <w:vAlign w:val="center"/>
          </w:tcPr>
          <w:p w14:paraId="44FDC6B7">
            <w:pPr>
              <w:adjustRightInd w:val="0"/>
              <w:spacing w:line="440" w:lineRule="exact"/>
              <w:jc w:val="center"/>
              <w:textAlignment w:val="baseline"/>
              <w:rPr>
                <w:rFonts w:ascii="宋体" w:hAnsi="宋体"/>
                <w:sz w:val="24"/>
              </w:rPr>
            </w:pPr>
            <w:r>
              <w:rPr>
                <w:rFonts w:ascii="宋体" w:hAnsi="宋体"/>
                <w:sz w:val="24"/>
              </w:rPr>
              <w:t>证书名称</w:t>
            </w:r>
          </w:p>
        </w:tc>
        <w:tc>
          <w:tcPr>
            <w:tcW w:w="498" w:type="pct"/>
            <w:noWrap w:val="0"/>
            <w:vAlign w:val="center"/>
          </w:tcPr>
          <w:p w14:paraId="151D35F6">
            <w:pPr>
              <w:adjustRightInd w:val="0"/>
              <w:spacing w:line="440" w:lineRule="exact"/>
              <w:jc w:val="center"/>
              <w:textAlignment w:val="baseline"/>
              <w:rPr>
                <w:rFonts w:ascii="宋体" w:hAnsi="宋体"/>
                <w:sz w:val="24"/>
              </w:rPr>
            </w:pPr>
            <w:r>
              <w:rPr>
                <w:rFonts w:ascii="宋体" w:hAnsi="宋体"/>
                <w:sz w:val="24"/>
              </w:rPr>
              <w:t>级别</w:t>
            </w:r>
          </w:p>
        </w:tc>
        <w:tc>
          <w:tcPr>
            <w:tcW w:w="414" w:type="pct"/>
            <w:noWrap w:val="0"/>
            <w:vAlign w:val="center"/>
          </w:tcPr>
          <w:p w14:paraId="259131CF">
            <w:pPr>
              <w:adjustRightInd w:val="0"/>
              <w:spacing w:line="440" w:lineRule="exact"/>
              <w:jc w:val="center"/>
              <w:textAlignment w:val="baseline"/>
              <w:rPr>
                <w:rFonts w:ascii="宋体" w:hAnsi="宋体"/>
                <w:sz w:val="24"/>
              </w:rPr>
            </w:pPr>
            <w:r>
              <w:rPr>
                <w:rFonts w:ascii="宋体" w:hAnsi="宋体"/>
                <w:sz w:val="24"/>
              </w:rPr>
              <w:t>证号</w:t>
            </w:r>
          </w:p>
        </w:tc>
        <w:tc>
          <w:tcPr>
            <w:tcW w:w="414" w:type="pct"/>
            <w:noWrap w:val="0"/>
            <w:vAlign w:val="center"/>
          </w:tcPr>
          <w:p w14:paraId="0AAFC7E9">
            <w:pPr>
              <w:adjustRightInd w:val="0"/>
              <w:spacing w:line="440" w:lineRule="exact"/>
              <w:jc w:val="center"/>
              <w:textAlignment w:val="baseline"/>
              <w:rPr>
                <w:rFonts w:ascii="宋体" w:hAnsi="宋体"/>
                <w:sz w:val="24"/>
              </w:rPr>
            </w:pPr>
            <w:r>
              <w:rPr>
                <w:rFonts w:ascii="宋体" w:hAnsi="宋体"/>
                <w:sz w:val="24"/>
              </w:rPr>
              <w:t>专业</w:t>
            </w:r>
          </w:p>
        </w:tc>
        <w:tc>
          <w:tcPr>
            <w:tcW w:w="890" w:type="pct"/>
            <w:noWrap w:val="0"/>
            <w:vAlign w:val="center"/>
          </w:tcPr>
          <w:p w14:paraId="2C9C4512">
            <w:pPr>
              <w:adjustRightInd w:val="0"/>
              <w:spacing w:line="440" w:lineRule="exact"/>
              <w:jc w:val="center"/>
              <w:textAlignment w:val="baseline"/>
              <w:rPr>
                <w:rFonts w:ascii="宋体" w:hAnsi="宋体"/>
                <w:sz w:val="24"/>
              </w:rPr>
            </w:pPr>
            <w:r>
              <w:rPr>
                <w:rFonts w:ascii="宋体" w:hAnsi="宋体"/>
                <w:sz w:val="24"/>
              </w:rPr>
              <w:t>养老保险</w:t>
            </w:r>
          </w:p>
        </w:tc>
        <w:tc>
          <w:tcPr>
            <w:tcW w:w="390" w:type="pct"/>
            <w:noWrap w:val="0"/>
            <w:vAlign w:val="center"/>
          </w:tcPr>
          <w:p w14:paraId="5EC8403B">
            <w:pPr>
              <w:adjustRightInd w:val="0"/>
              <w:spacing w:line="440" w:lineRule="exact"/>
              <w:jc w:val="center"/>
              <w:textAlignment w:val="baseline"/>
              <w:rPr>
                <w:rFonts w:ascii="宋体" w:hAnsi="宋体"/>
                <w:sz w:val="24"/>
              </w:rPr>
            </w:pPr>
          </w:p>
        </w:tc>
      </w:tr>
      <w:tr w14:paraId="7BD6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val="0"/>
            <w:vAlign w:val="top"/>
          </w:tcPr>
          <w:p w14:paraId="5CD05703">
            <w:pPr>
              <w:adjustRightInd w:val="0"/>
              <w:spacing w:line="440" w:lineRule="exact"/>
              <w:jc w:val="center"/>
              <w:textAlignment w:val="baseline"/>
              <w:rPr>
                <w:rFonts w:ascii="宋体" w:hAnsi="宋体"/>
                <w:sz w:val="24"/>
              </w:rPr>
            </w:pPr>
          </w:p>
        </w:tc>
        <w:tc>
          <w:tcPr>
            <w:tcW w:w="500" w:type="pct"/>
            <w:noWrap w:val="0"/>
            <w:vAlign w:val="top"/>
          </w:tcPr>
          <w:p w14:paraId="2E59F80D">
            <w:pPr>
              <w:adjustRightInd w:val="0"/>
              <w:spacing w:line="440" w:lineRule="exact"/>
              <w:jc w:val="center"/>
              <w:textAlignment w:val="baseline"/>
              <w:rPr>
                <w:rFonts w:ascii="宋体" w:hAnsi="宋体"/>
                <w:sz w:val="24"/>
              </w:rPr>
            </w:pPr>
          </w:p>
        </w:tc>
        <w:tc>
          <w:tcPr>
            <w:tcW w:w="415" w:type="pct"/>
            <w:noWrap w:val="0"/>
            <w:vAlign w:val="top"/>
          </w:tcPr>
          <w:p w14:paraId="36B49121">
            <w:pPr>
              <w:adjustRightInd w:val="0"/>
              <w:spacing w:line="440" w:lineRule="exact"/>
              <w:jc w:val="center"/>
              <w:textAlignment w:val="baseline"/>
              <w:rPr>
                <w:rFonts w:ascii="宋体" w:hAnsi="宋体"/>
                <w:sz w:val="24"/>
              </w:rPr>
            </w:pPr>
          </w:p>
        </w:tc>
        <w:tc>
          <w:tcPr>
            <w:tcW w:w="665" w:type="pct"/>
            <w:noWrap w:val="0"/>
            <w:vAlign w:val="top"/>
          </w:tcPr>
          <w:p w14:paraId="79D85734">
            <w:pPr>
              <w:adjustRightInd w:val="0"/>
              <w:spacing w:line="440" w:lineRule="exact"/>
              <w:jc w:val="center"/>
              <w:textAlignment w:val="baseline"/>
              <w:rPr>
                <w:rFonts w:ascii="宋体" w:hAnsi="宋体"/>
                <w:sz w:val="24"/>
              </w:rPr>
            </w:pPr>
          </w:p>
        </w:tc>
        <w:tc>
          <w:tcPr>
            <w:tcW w:w="498" w:type="pct"/>
            <w:noWrap w:val="0"/>
            <w:vAlign w:val="top"/>
          </w:tcPr>
          <w:p w14:paraId="5CB71DBF">
            <w:pPr>
              <w:adjustRightInd w:val="0"/>
              <w:spacing w:line="440" w:lineRule="exact"/>
              <w:jc w:val="center"/>
              <w:textAlignment w:val="baseline"/>
              <w:rPr>
                <w:rFonts w:ascii="宋体" w:hAnsi="宋体"/>
                <w:sz w:val="24"/>
              </w:rPr>
            </w:pPr>
          </w:p>
        </w:tc>
        <w:tc>
          <w:tcPr>
            <w:tcW w:w="414" w:type="pct"/>
            <w:noWrap w:val="0"/>
            <w:vAlign w:val="top"/>
          </w:tcPr>
          <w:p w14:paraId="21307F18">
            <w:pPr>
              <w:adjustRightInd w:val="0"/>
              <w:spacing w:line="440" w:lineRule="exact"/>
              <w:jc w:val="center"/>
              <w:textAlignment w:val="baseline"/>
              <w:rPr>
                <w:rFonts w:ascii="宋体" w:hAnsi="宋体"/>
                <w:sz w:val="24"/>
              </w:rPr>
            </w:pPr>
          </w:p>
        </w:tc>
        <w:tc>
          <w:tcPr>
            <w:tcW w:w="414" w:type="pct"/>
            <w:noWrap w:val="0"/>
            <w:vAlign w:val="top"/>
          </w:tcPr>
          <w:p w14:paraId="70DE6C46">
            <w:pPr>
              <w:adjustRightInd w:val="0"/>
              <w:spacing w:line="440" w:lineRule="exact"/>
              <w:jc w:val="center"/>
              <w:textAlignment w:val="baseline"/>
              <w:rPr>
                <w:rFonts w:ascii="宋体" w:hAnsi="宋体"/>
                <w:sz w:val="24"/>
              </w:rPr>
            </w:pPr>
          </w:p>
        </w:tc>
        <w:tc>
          <w:tcPr>
            <w:tcW w:w="890" w:type="pct"/>
            <w:noWrap w:val="0"/>
            <w:vAlign w:val="top"/>
          </w:tcPr>
          <w:p w14:paraId="6B0F21D6">
            <w:pPr>
              <w:adjustRightInd w:val="0"/>
              <w:spacing w:line="440" w:lineRule="exact"/>
              <w:jc w:val="center"/>
              <w:textAlignment w:val="baseline"/>
              <w:rPr>
                <w:rFonts w:ascii="宋体" w:hAnsi="宋体"/>
                <w:sz w:val="24"/>
              </w:rPr>
            </w:pPr>
          </w:p>
        </w:tc>
        <w:tc>
          <w:tcPr>
            <w:tcW w:w="390" w:type="pct"/>
            <w:noWrap w:val="0"/>
            <w:vAlign w:val="top"/>
          </w:tcPr>
          <w:p w14:paraId="7EBE1711">
            <w:pPr>
              <w:adjustRightInd w:val="0"/>
              <w:spacing w:line="440" w:lineRule="exact"/>
              <w:jc w:val="center"/>
              <w:textAlignment w:val="baseline"/>
              <w:rPr>
                <w:rFonts w:ascii="宋体" w:hAnsi="宋体"/>
                <w:sz w:val="24"/>
              </w:rPr>
            </w:pPr>
          </w:p>
        </w:tc>
      </w:tr>
      <w:tr w14:paraId="29C2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val="0"/>
            <w:vAlign w:val="top"/>
          </w:tcPr>
          <w:p w14:paraId="4230E42E">
            <w:pPr>
              <w:adjustRightInd w:val="0"/>
              <w:spacing w:line="440" w:lineRule="exact"/>
              <w:jc w:val="center"/>
              <w:textAlignment w:val="baseline"/>
              <w:rPr>
                <w:rFonts w:ascii="宋体" w:hAnsi="宋体"/>
                <w:sz w:val="24"/>
              </w:rPr>
            </w:pPr>
          </w:p>
        </w:tc>
        <w:tc>
          <w:tcPr>
            <w:tcW w:w="500" w:type="pct"/>
            <w:noWrap w:val="0"/>
            <w:vAlign w:val="top"/>
          </w:tcPr>
          <w:p w14:paraId="2A72515C">
            <w:pPr>
              <w:adjustRightInd w:val="0"/>
              <w:spacing w:line="440" w:lineRule="exact"/>
              <w:jc w:val="center"/>
              <w:textAlignment w:val="baseline"/>
              <w:rPr>
                <w:rFonts w:ascii="宋体" w:hAnsi="宋体"/>
                <w:sz w:val="24"/>
              </w:rPr>
            </w:pPr>
          </w:p>
        </w:tc>
        <w:tc>
          <w:tcPr>
            <w:tcW w:w="415" w:type="pct"/>
            <w:noWrap w:val="0"/>
            <w:vAlign w:val="top"/>
          </w:tcPr>
          <w:p w14:paraId="3CC80C7E">
            <w:pPr>
              <w:adjustRightInd w:val="0"/>
              <w:spacing w:line="440" w:lineRule="exact"/>
              <w:jc w:val="center"/>
              <w:textAlignment w:val="baseline"/>
              <w:rPr>
                <w:rFonts w:ascii="宋体" w:hAnsi="宋体"/>
                <w:sz w:val="24"/>
              </w:rPr>
            </w:pPr>
          </w:p>
        </w:tc>
        <w:tc>
          <w:tcPr>
            <w:tcW w:w="665" w:type="pct"/>
            <w:noWrap w:val="0"/>
            <w:vAlign w:val="top"/>
          </w:tcPr>
          <w:p w14:paraId="64117F78">
            <w:pPr>
              <w:adjustRightInd w:val="0"/>
              <w:spacing w:line="440" w:lineRule="exact"/>
              <w:jc w:val="center"/>
              <w:textAlignment w:val="baseline"/>
              <w:rPr>
                <w:rFonts w:ascii="宋体" w:hAnsi="宋体"/>
                <w:sz w:val="24"/>
              </w:rPr>
            </w:pPr>
          </w:p>
        </w:tc>
        <w:tc>
          <w:tcPr>
            <w:tcW w:w="498" w:type="pct"/>
            <w:noWrap w:val="0"/>
            <w:vAlign w:val="top"/>
          </w:tcPr>
          <w:p w14:paraId="3936DDE9">
            <w:pPr>
              <w:adjustRightInd w:val="0"/>
              <w:spacing w:line="440" w:lineRule="exact"/>
              <w:jc w:val="center"/>
              <w:textAlignment w:val="baseline"/>
              <w:rPr>
                <w:rFonts w:ascii="宋体" w:hAnsi="宋体"/>
                <w:sz w:val="24"/>
              </w:rPr>
            </w:pPr>
          </w:p>
        </w:tc>
        <w:tc>
          <w:tcPr>
            <w:tcW w:w="414" w:type="pct"/>
            <w:noWrap w:val="0"/>
            <w:vAlign w:val="top"/>
          </w:tcPr>
          <w:p w14:paraId="550848FF">
            <w:pPr>
              <w:adjustRightInd w:val="0"/>
              <w:spacing w:line="440" w:lineRule="exact"/>
              <w:jc w:val="center"/>
              <w:textAlignment w:val="baseline"/>
              <w:rPr>
                <w:rFonts w:ascii="宋体" w:hAnsi="宋体"/>
                <w:sz w:val="24"/>
              </w:rPr>
            </w:pPr>
          </w:p>
        </w:tc>
        <w:tc>
          <w:tcPr>
            <w:tcW w:w="414" w:type="pct"/>
            <w:noWrap w:val="0"/>
            <w:vAlign w:val="top"/>
          </w:tcPr>
          <w:p w14:paraId="6F932583">
            <w:pPr>
              <w:adjustRightInd w:val="0"/>
              <w:spacing w:line="440" w:lineRule="exact"/>
              <w:jc w:val="center"/>
              <w:textAlignment w:val="baseline"/>
              <w:rPr>
                <w:rFonts w:ascii="宋体" w:hAnsi="宋体"/>
                <w:sz w:val="24"/>
              </w:rPr>
            </w:pPr>
          </w:p>
        </w:tc>
        <w:tc>
          <w:tcPr>
            <w:tcW w:w="890" w:type="pct"/>
            <w:noWrap w:val="0"/>
            <w:vAlign w:val="top"/>
          </w:tcPr>
          <w:p w14:paraId="1C0E03C0">
            <w:pPr>
              <w:adjustRightInd w:val="0"/>
              <w:spacing w:line="440" w:lineRule="exact"/>
              <w:jc w:val="center"/>
              <w:textAlignment w:val="baseline"/>
              <w:rPr>
                <w:rFonts w:ascii="宋体" w:hAnsi="宋体"/>
                <w:sz w:val="24"/>
              </w:rPr>
            </w:pPr>
          </w:p>
        </w:tc>
        <w:tc>
          <w:tcPr>
            <w:tcW w:w="390" w:type="pct"/>
            <w:noWrap w:val="0"/>
            <w:vAlign w:val="top"/>
          </w:tcPr>
          <w:p w14:paraId="2E9D4715">
            <w:pPr>
              <w:adjustRightInd w:val="0"/>
              <w:spacing w:line="440" w:lineRule="exact"/>
              <w:jc w:val="center"/>
              <w:textAlignment w:val="baseline"/>
              <w:rPr>
                <w:rFonts w:ascii="宋体" w:hAnsi="宋体"/>
                <w:sz w:val="24"/>
              </w:rPr>
            </w:pPr>
          </w:p>
        </w:tc>
      </w:tr>
      <w:tr w14:paraId="25CD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val="0"/>
            <w:vAlign w:val="top"/>
          </w:tcPr>
          <w:p w14:paraId="39F14ADB">
            <w:pPr>
              <w:adjustRightInd w:val="0"/>
              <w:spacing w:line="440" w:lineRule="exact"/>
              <w:jc w:val="center"/>
              <w:textAlignment w:val="baseline"/>
              <w:rPr>
                <w:rFonts w:ascii="宋体" w:hAnsi="宋体"/>
                <w:sz w:val="24"/>
              </w:rPr>
            </w:pPr>
          </w:p>
        </w:tc>
        <w:tc>
          <w:tcPr>
            <w:tcW w:w="500" w:type="pct"/>
            <w:noWrap w:val="0"/>
            <w:vAlign w:val="top"/>
          </w:tcPr>
          <w:p w14:paraId="73A8987B">
            <w:pPr>
              <w:adjustRightInd w:val="0"/>
              <w:spacing w:line="440" w:lineRule="exact"/>
              <w:jc w:val="center"/>
              <w:textAlignment w:val="baseline"/>
              <w:rPr>
                <w:rFonts w:ascii="宋体" w:hAnsi="宋体"/>
                <w:sz w:val="24"/>
              </w:rPr>
            </w:pPr>
          </w:p>
        </w:tc>
        <w:tc>
          <w:tcPr>
            <w:tcW w:w="415" w:type="pct"/>
            <w:noWrap w:val="0"/>
            <w:vAlign w:val="top"/>
          </w:tcPr>
          <w:p w14:paraId="6A908D79">
            <w:pPr>
              <w:adjustRightInd w:val="0"/>
              <w:spacing w:line="440" w:lineRule="exact"/>
              <w:jc w:val="center"/>
              <w:textAlignment w:val="baseline"/>
              <w:rPr>
                <w:rFonts w:ascii="宋体" w:hAnsi="宋体"/>
                <w:sz w:val="24"/>
              </w:rPr>
            </w:pPr>
          </w:p>
        </w:tc>
        <w:tc>
          <w:tcPr>
            <w:tcW w:w="665" w:type="pct"/>
            <w:noWrap w:val="0"/>
            <w:vAlign w:val="top"/>
          </w:tcPr>
          <w:p w14:paraId="21CE816B">
            <w:pPr>
              <w:adjustRightInd w:val="0"/>
              <w:spacing w:line="440" w:lineRule="exact"/>
              <w:jc w:val="center"/>
              <w:textAlignment w:val="baseline"/>
              <w:rPr>
                <w:rFonts w:ascii="宋体" w:hAnsi="宋体"/>
                <w:sz w:val="24"/>
              </w:rPr>
            </w:pPr>
          </w:p>
        </w:tc>
        <w:tc>
          <w:tcPr>
            <w:tcW w:w="498" w:type="pct"/>
            <w:noWrap w:val="0"/>
            <w:vAlign w:val="top"/>
          </w:tcPr>
          <w:p w14:paraId="299C4750">
            <w:pPr>
              <w:adjustRightInd w:val="0"/>
              <w:spacing w:line="440" w:lineRule="exact"/>
              <w:jc w:val="center"/>
              <w:textAlignment w:val="baseline"/>
              <w:rPr>
                <w:rFonts w:ascii="宋体" w:hAnsi="宋体"/>
                <w:sz w:val="24"/>
              </w:rPr>
            </w:pPr>
          </w:p>
        </w:tc>
        <w:tc>
          <w:tcPr>
            <w:tcW w:w="414" w:type="pct"/>
            <w:noWrap w:val="0"/>
            <w:vAlign w:val="top"/>
          </w:tcPr>
          <w:p w14:paraId="446AB337">
            <w:pPr>
              <w:adjustRightInd w:val="0"/>
              <w:spacing w:line="440" w:lineRule="exact"/>
              <w:jc w:val="center"/>
              <w:textAlignment w:val="baseline"/>
              <w:rPr>
                <w:rFonts w:ascii="宋体" w:hAnsi="宋体"/>
                <w:sz w:val="24"/>
              </w:rPr>
            </w:pPr>
          </w:p>
        </w:tc>
        <w:tc>
          <w:tcPr>
            <w:tcW w:w="414" w:type="pct"/>
            <w:noWrap w:val="0"/>
            <w:vAlign w:val="top"/>
          </w:tcPr>
          <w:p w14:paraId="39B708D2">
            <w:pPr>
              <w:adjustRightInd w:val="0"/>
              <w:spacing w:line="440" w:lineRule="exact"/>
              <w:jc w:val="center"/>
              <w:textAlignment w:val="baseline"/>
              <w:rPr>
                <w:rFonts w:ascii="宋体" w:hAnsi="宋体"/>
                <w:sz w:val="24"/>
              </w:rPr>
            </w:pPr>
          </w:p>
        </w:tc>
        <w:tc>
          <w:tcPr>
            <w:tcW w:w="890" w:type="pct"/>
            <w:noWrap w:val="0"/>
            <w:vAlign w:val="top"/>
          </w:tcPr>
          <w:p w14:paraId="2BAC58F0">
            <w:pPr>
              <w:adjustRightInd w:val="0"/>
              <w:spacing w:line="440" w:lineRule="exact"/>
              <w:jc w:val="center"/>
              <w:textAlignment w:val="baseline"/>
              <w:rPr>
                <w:rFonts w:ascii="宋体" w:hAnsi="宋体"/>
                <w:sz w:val="24"/>
              </w:rPr>
            </w:pPr>
          </w:p>
        </w:tc>
        <w:tc>
          <w:tcPr>
            <w:tcW w:w="390" w:type="pct"/>
            <w:noWrap w:val="0"/>
            <w:vAlign w:val="top"/>
          </w:tcPr>
          <w:p w14:paraId="1A19656D">
            <w:pPr>
              <w:adjustRightInd w:val="0"/>
              <w:spacing w:line="440" w:lineRule="exact"/>
              <w:jc w:val="center"/>
              <w:textAlignment w:val="baseline"/>
              <w:rPr>
                <w:rFonts w:ascii="宋体" w:hAnsi="宋体"/>
                <w:sz w:val="24"/>
              </w:rPr>
            </w:pPr>
          </w:p>
        </w:tc>
      </w:tr>
      <w:tr w14:paraId="6EF8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val="0"/>
            <w:vAlign w:val="top"/>
          </w:tcPr>
          <w:p w14:paraId="268EF4C2">
            <w:pPr>
              <w:adjustRightInd w:val="0"/>
              <w:spacing w:line="440" w:lineRule="exact"/>
              <w:jc w:val="center"/>
              <w:textAlignment w:val="baseline"/>
              <w:rPr>
                <w:rFonts w:ascii="宋体" w:hAnsi="宋体"/>
                <w:sz w:val="24"/>
              </w:rPr>
            </w:pPr>
          </w:p>
        </w:tc>
        <w:tc>
          <w:tcPr>
            <w:tcW w:w="500" w:type="pct"/>
            <w:noWrap w:val="0"/>
            <w:vAlign w:val="top"/>
          </w:tcPr>
          <w:p w14:paraId="568D0095">
            <w:pPr>
              <w:adjustRightInd w:val="0"/>
              <w:spacing w:line="440" w:lineRule="exact"/>
              <w:jc w:val="center"/>
              <w:textAlignment w:val="baseline"/>
              <w:rPr>
                <w:rFonts w:ascii="宋体" w:hAnsi="宋体"/>
                <w:sz w:val="24"/>
              </w:rPr>
            </w:pPr>
          </w:p>
        </w:tc>
        <w:tc>
          <w:tcPr>
            <w:tcW w:w="415" w:type="pct"/>
            <w:noWrap w:val="0"/>
            <w:vAlign w:val="top"/>
          </w:tcPr>
          <w:p w14:paraId="0984EE02">
            <w:pPr>
              <w:adjustRightInd w:val="0"/>
              <w:spacing w:line="440" w:lineRule="exact"/>
              <w:jc w:val="center"/>
              <w:textAlignment w:val="baseline"/>
              <w:rPr>
                <w:rFonts w:ascii="宋体" w:hAnsi="宋体"/>
                <w:sz w:val="24"/>
              </w:rPr>
            </w:pPr>
          </w:p>
        </w:tc>
        <w:tc>
          <w:tcPr>
            <w:tcW w:w="665" w:type="pct"/>
            <w:noWrap w:val="0"/>
            <w:vAlign w:val="top"/>
          </w:tcPr>
          <w:p w14:paraId="20B08DDD">
            <w:pPr>
              <w:adjustRightInd w:val="0"/>
              <w:spacing w:line="440" w:lineRule="exact"/>
              <w:jc w:val="center"/>
              <w:textAlignment w:val="baseline"/>
              <w:rPr>
                <w:rFonts w:ascii="宋体" w:hAnsi="宋体"/>
                <w:sz w:val="24"/>
              </w:rPr>
            </w:pPr>
          </w:p>
        </w:tc>
        <w:tc>
          <w:tcPr>
            <w:tcW w:w="498" w:type="pct"/>
            <w:noWrap w:val="0"/>
            <w:vAlign w:val="top"/>
          </w:tcPr>
          <w:p w14:paraId="09130FE0">
            <w:pPr>
              <w:adjustRightInd w:val="0"/>
              <w:spacing w:line="440" w:lineRule="exact"/>
              <w:jc w:val="center"/>
              <w:textAlignment w:val="baseline"/>
              <w:rPr>
                <w:rFonts w:ascii="宋体" w:hAnsi="宋体"/>
                <w:sz w:val="24"/>
              </w:rPr>
            </w:pPr>
          </w:p>
        </w:tc>
        <w:tc>
          <w:tcPr>
            <w:tcW w:w="414" w:type="pct"/>
            <w:noWrap w:val="0"/>
            <w:vAlign w:val="top"/>
          </w:tcPr>
          <w:p w14:paraId="7BE3EE2E">
            <w:pPr>
              <w:adjustRightInd w:val="0"/>
              <w:spacing w:line="440" w:lineRule="exact"/>
              <w:jc w:val="center"/>
              <w:textAlignment w:val="baseline"/>
              <w:rPr>
                <w:rFonts w:ascii="宋体" w:hAnsi="宋体"/>
                <w:sz w:val="24"/>
              </w:rPr>
            </w:pPr>
          </w:p>
        </w:tc>
        <w:tc>
          <w:tcPr>
            <w:tcW w:w="414" w:type="pct"/>
            <w:noWrap w:val="0"/>
            <w:vAlign w:val="top"/>
          </w:tcPr>
          <w:p w14:paraId="5DD6A082">
            <w:pPr>
              <w:adjustRightInd w:val="0"/>
              <w:spacing w:line="440" w:lineRule="exact"/>
              <w:jc w:val="center"/>
              <w:textAlignment w:val="baseline"/>
              <w:rPr>
                <w:rFonts w:ascii="宋体" w:hAnsi="宋体"/>
                <w:sz w:val="24"/>
              </w:rPr>
            </w:pPr>
          </w:p>
        </w:tc>
        <w:tc>
          <w:tcPr>
            <w:tcW w:w="890" w:type="pct"/>
            <w:noWrap w:val="0"/>
            <w:vAlign w:val="top"/>
          </w:tcPr>
          <w:p w14:paraId="5D10EBF1">
            <w:pPr>
              <w:adjustRightInd w:val="0"/>
              <w:spacing w:line="440" w:lineRule="exact"/>
              <w:jc w:val="center"/>
              <w:textAlignment w:val="baseline"/>
              <w:rPr>
                <w:rFonts w:ascii="宋体" w:hAnsi="宋体"/>
                <w:sz w:val="24"/>
              </w:rPr>
            </w:pPr>
          </w:p>
        </w:tc>
        <w:tc>
          <w:tcPr>
            <w:tcW w:w="390" w:type="pct"/>
            <w:noWrap w:val="0"/>
            <w:vAlign w:val="top"/>
          </w:tcPr>
          <w:p w14:paraId="77371168">
            <w:pPr>
              <w:adjustRightInd w:val="0"/>
              <w:spacing w:line="440" w:lineRule="exact"/>
              <w:jc w:val="center"/>
              <w:textAlignment w:val="baseline"/>
              <w:rPr>
                <w:rFonts w:ascii="宋体" w:hAnsi="宋体"/>
                <w:sz w:val="24"/>
              </w:rPr>
            </w:pPr>
          </w:p>
        </w:tc>
      </w:tr>
      <w:tr w14:paraId="123E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10" w:type="pct"/>
            <w:noWrap w:val="0"/>
            <w:vAlign w:val="top"/>
          </w:tcPr>
          <w:p w14:paraId="2945AA6D">
            <w:pPr>
              <w:adjustRightInd w:val="0"/>
              <w:spacing w:line="440" w:lineRule="exact"/>
              <w:jc w:val="center"/>
              <w:textAlignment w:val="baseline"/>
              <w:rPr>
                <w:rFonts w:ascii="宋体" w:hAnsi="宋体"/>
                <w:sz w:val="24"/>
              </w:rPr>
            </w:pPr>
          </w:p>
        </w:tc>
        <w:tc>
          <w:tcPr>
            <w:tcW w:w="500" w:type="pct"/>
            <w:noWrap w:val="0"/>
            <w:vAlign w:val="top"/>
          </w:tcPr>
          <w:p w14:paraId="76C12E77">
            <w:pPr>
              <w:adjustRightInd w:val="0"/>
              <w:spacing w:line="440" w:lineRule="exact"/>
              <w:jc w:val="center"/>
              <w:textAlignment w:val="baseline"/>
              <w:rPr>
                <w:rFonts w:ascii="宋体" w:hAnsi="宋体"/>
                <w:sz w:val="24"/>
              </w:rPr>
            </w:pPr>
          </w:p>
        </w:tc>
        <w:tc>
          <w:tcPr>
            <w:tcW w:w="415" w:type="pct"/>
            <w:noWrap w:val="0"/>
            <w:vAlign w:val="top"/>
          </w:tcPr>
          <w:p w14:paraId="75D4FBC2">
            <w:pPr>
              <w:adjustRightInd w:val="0"/>
              <w:spacing w:line="440" w:lineRule="exact"/>
              <w:jc w:val="center"/>
              <w:textAlignment w:val="baseline"/>
              <w:rPr>
                <w:rFonts w:ascii="宋体" w:hAnsi="宋体"/>
                <w:sz w:val="24"/>
              </w:rPr>
            </w:pPr>
          </w:p>
        </w:tc>
        <w:tc>
          <w:tcPr>
            <w:tcW w:w="665" w:type="pct"/>
            <w:noWrap w:val="0"/>
            <w:vAlign w:val="top"/>
          </w:tcPr>
          <w:p w14:paraId="2B2E6887">
            <w:pPr>
              <w:adjustRightInd w:val="0"/>
              <w:spacing w:line="440" w:lineRule="exact"/>
              <w:jc w:val="center"/>
              <w:textAlignment w:val="baseline"/>
              <w:rPr>
                <w:rFonts w:ascii="宋体" w:hAnsi="宋体"/>
                <w:sz w:val="24"/>
              </w:rPr>
            </w:pPr>
          </w:p>
        </w:tc>
        <w:tc>
          <w:tcPr>
            <w:tcW w:w="498" w:type="pct"/>
            <w:noWrap w:val="0"/>
            <w:vAlign w:val="top"/>
          </w:tcPr>
          <w:p w14:paraId="11C7F9F5">
            <w:pPr>
              <w:adjustRightInd w:val="0"/>
              <w:spacing w:line="440" w:lineRule="exact"/>
              <w:jc w:val="center"/>
              <w:textAlignment w:val="baseline"/>
              <w:rPr>
                <w:rFonts w:ascii="宋体" w:hAnsi="宋体"/>
                <w:sz w:val="24"/>
              </w:rPr>
            </w:pPr>
          </w:p>
        </w:tc>
        <w:tc>
          <w:tcPr>
            <w:tcW w:w="414" w:type="pct"/>
            <w:noWrap w:val="0"/>
            <w:vAlign w:val="top"/>
          </w:tcPr>
          <w:p w14:paraId="59C7FE85">
            <w:pPr>
              <w:adjustRightInd w:val="0"/>
              <w:spacing w:line="440" w:lineRule="exact"/>
              <w:jc w:val="center"/>
              <w:textAlignment w:val="baseline"/>
              <w:rPr>
                <w:rFonts w:ascii="宋体" w:hAnsi="宋体"/>
                <w:sz w:val="24"/>
              </w:rPr>
            </w:pPr>
          </w:p>
        </w:tc>
        <w:tc>
          <w:tcPr>
            <w:tcW w:w="414" w:type="pct"/>
            <w:noWrap w:val="0"/>
            <w:vAlign w:val="top"/>
          </w:tcPr>
          <w:p w14:paraId="34DEFAC9">
            <w:pPr>
              <w:adjustRightInd w:val="0"/>
              <w:spacing w:line="440" w:lineRule="exact"/>
              <w:jc w:val="center"/>
              <w:textAlignment w:val="baseline"/>
              <w:rPr>
                <w:rFonts w:ascii="宋体" w:hAnsi="宋体"/>
                <w:sz w:val="24"/>
              </w:rPr>
            </w:pPr>
          </w:p>
        </w:tc>
        <w:tc>
          <w:tcPr>
            <w:tcW w:w="890" w:type="pct"/>
            <w:noWrap w:val="0"/>
            <w:vAlign w:val="top"/>
          </w:tcPr>
          <w:p w14:paraId="0D5CA63E">
            <w:pPr>
              <w:adjustRightInd w:val="0"/>
              <w:spacing w:line="440" w:lineRule="exact"/>
              <w:jc w:val="center"/>
              <w:textAlignment w:val="baseline"/>
              <w:rPr>
                <w:rFonts w:ascii="宋体" w:hAnsi="宋体"/>
                <w:sz w:val="24"/>
              </w:rPr>
            </w:pPr>
          </w:p>
        </w:tc>
        <w:tc>
          <w:tcPr>
            <w:tcW w:w="390" w:type="pct"/>
            <w:noWrap w:val="0"/>
            <w:vAlign w:val="top"/>
          </w:tcPr>
          <w:p w14:paraId="22BF5E07">
            <w:pPr>
              <w:adjustRightInd w:val="0"/>
              <w:spacing w:line="440" w:lineRule="exact"/>
              <w:jc w:val="center"/>
              <w:textAlignment w:val="baseline"/>
              <w:rPr>
                <w:rFonts w:ascii="宋体" w:hAnsi="宋体"/>
                <w:sz w:val="24"/>
              </w:rPr>
            </w:pPr>
          </w:p>
        </w:tc>
      </w:tr>
      <w:tr w14:paraId="00EE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val="0"/>
            <w:vAlign w:val="top"/>
          </w:tcPr>
          <w:p w14:paraId="110DF257">
            <w:pPr>
              <w:adjustRightInd w:val="0"/>
              <w:spacing w:line="440" w:lineRule="exact"/>
              <w:jc w:val="center"/>
              <w:textAlignment w:val="baseline"/>
              <w:rPr>
                <w:rFonts w:ascii="宋体" w:hAnsi="宋体"/>
                <w:sz w:val="24"/>
              </w:rPr>
            </w:pPr>
          </w:p>
        </w:tc>
        <w:tc>
          <w:tcPr>
            <w:tcW w:w="500" w:type="pct"/>
            <w:noWrap w:val="0"/>
            <w:vAlign w:val="top"/>
          </w:tcPr>
          <w:p w14:paraId="2ACB3EE9">
            <w:pPr>
              <w:adjustRightInd w:val="0"/>
              <w:spacing w:line="440" w:lineRule="exact"/>
              <w:jc w:val="center"/>
              <w:textAlignment w:val="baseline"/>
              <w:rPr>
                <w:rFonts w:ascii="宋体" w:hAnsi="宋体"/>
                <w:sz w:val="24"/>
              </w:rPr>
            </w:pPr>
          </w:p>
        </w:tc>
        <w:tc>
          <w:tcPr>
            <w:tcW w:w="415" w:type="pct"/>
            <w:noWrap w:val="0"/>
            <w:vAlign w:val="top"/>
          </w:tcPr>
          <w:p w14:paraId="7804969B">
            <w:pPr>
              <w:adjustRightInd w:val="0"/>
              <w:spacing w:line="440" w:lineRule="exact"/>
              <w:jc w:val="center"/>
              <w:textAlignment w:val="baseline"/>
              <w:rPr>
                <w:rFonts w:ascii="宋体" w:hAnsi="宋体"/>
                <w:sz w:val="24"/>
              </w:rPr>
            </w:pPr>
          </w:p>
        </w:tc>
        <w:tc>
          <w:tcPr>
            <w:tcW w:w="665" w:type="pct"/>
            <w:noWrap w:val="0"/>
            <w:vAlign w:val="top"/>
          </w:tcPr>
          <w:p w14:paraId="1617FDCD">
            <w:pPr>
              <w:adjustRightInd w:val="0"/>
              <w:spacing w:line="440" w:lineRule="exact"/>
              <w:jc w:val="center"/>
              <w:textAlignment w:val="baseline"/>
              <w:rPr>
                <w:rFonts w:ascii="宋体" w:hAnsi="宋体"/>
                <w:sz w:val="24"/>
              </w:rPr>
            </w:pPr>
          </w:p>
        </w:tc>
        <w:tc>
          <w:tcPr>
            <w:tcW w:w="498" w:type="pct"/>
            <w:noWrap w:val="0"/>
            <w:vAlign w:val="top"/>
          </w:tcPr>
          <w:p w14:paraId="6363611F">
            <w:pPr>
              <w:adjustRightInd w:val="0"/>
              <w:spacing w:line="440" w:lineRule="exact"/>
              <w:jc w:val="center"/>
              <w:textAlignment w:val="baseline"/>
              <w:rPr>
                <w:rFonts w:ascii="宋体" w:hAnsi="宋体"/>
                <w:sz w:val="24"/>
              </w:rPr>
            </w:pPr>
          </w:p>
        </w:tc>
        <w:tc>
          <w:tcPr>
            <w:tcW w:w="414" w:type="pct"/>
            <w:noWrap w:val="0"/>
            <w:vAlign w:val="top"/>
          </w:tcPr>
          <w:p w14:paraId="02DE8947">
            <w:pPr>
              <w:adjustRightInd w:val="0"/>
              <w:spacing w:line="440" w:lineRule="exact"/>
              <w:jc w:val="center"/>
              <w:textAlignment w:val="baseline"/>
              <w:rPr>
                <w:rFonts w:ascii="宋体" w:hAnsi="宋体"/>
                <w:sz w:val="24"/>
              </w:rPr>
            </w:pPr>
          </w:p>
        </w:tc>
        <w:tc>
          <w:tcPr>
            <w:tcW w:w="414" w:type="pct"/>
            <w:noWrap w:val="0"/>
            <w:vAlign w:val="top"/>
          </w:tcPr>
          <w:p w14:paraId="74C60378">
            <w:pPr>
              <w:adjustRightInd w:val="0"/>
              <w:spacing w:line="440" w:lineRule="exact"/>
              <w:jc w:val="center"/>
              <w:textAlignment w:val="baseline"/>
              <w:rPr>
                <w:rFonts w:ascii="宋体" w:hAnsi="宋体"/>
                <w:sz w:val="24"/>
              </w:rPr>
            </w:pPr>
          </w:p>
        </w:tc>
        <w:tc>
          <w:tcPr>
            <w:tcW w:w="890" w:type="pct"/>
            <w:noWrap w:val="0"/>
            <w:vAlign w:val="top"/>
          </w:tcPr>
          <w:p w14:paraId="27B2E663">
            <w:pPr>
              <w:adjustRightInd w:val="0"/>
              <w:spacing w:line="440" w:lineRule="exact"/>
              <w:jc w:val="center"/>
              <w:textAlignment w:val="baseline"/>
              <w:rPr>
                <w:rFonts w:ascii="宋体" w:hAnsi="宋体"/>
                <w:sz w:val="24"/>
              </w:rPr>
            </w:pPr>
          </w:p>
        </w:tc>
        <w:tc>
          <w:tcPr>
            <w:tcW w:w="390" w:type="pct"/>
            <w:noWrap w:val="0"/>
            <w:vAlign w:val="top"/>
          </w:tcPr>
          <w:p w14:paraId="00B10EEA">
            <w:pPr>
              <w:adjustRightInd w:val="0"/>
              <w:spacing w:line="440" w:lineRule="exact"/>
              <w:jc w:val="center"/>
              <w:textAlignment w:val="baseline"/>
              <w:rPr>
                <w:rFonts w:ascii="宋体" w:hAnsi="宋体"/>
                <w:sz w:val="24"/>
              </w:rPr>
            </w:pPr>
          </w:p>
        </w:tc>
      </w:tr>
      <w:tr w14:paraId="1A94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val="0"/>
            <w:vAlign w:val="top"/>
          </w:tcPr>
          <w:p w14:paraId="5AF01723">
            <w:pPr>
              <w:adjustRightInd w:val="0"/>
              <w:spacing w:line="440" w:lineRule="exact"/>
              <w:jc w:val="center"/>
              <w:textAlignment w:val="baseline"/>
              <w:rPr>
                <w:rFonts w:ascii="宋体" w:hAnsi="宋体"/>
                <w:sz w:val="24"/>
              </w:rPr>
            </w:pPr>
          </w:p>
        </w:tc>
        <w:tc>
          <w:tcPr>
            <w:tcW w:w="500" w:type="pct"/>
            <w:noWrap w:val="0"/>
            <w:vAlign w:val="top"/>
          </w:tcPr>
          <w:p w14:paraId="4DA411F4">
            <w:pPr>
              <w:adjustRightInd w:val="0"/>
              <w:spacing w:line="440" w:lineRule="exact"/>
              <w:jc w:val="center"/>
              <w:textAlignment w:val="baseline"/>
              <w:rPr>
                <w:rFonts w:ascii="宋体" w:hAnsi="宋体"/>
                <w:sz w:val="24"/>
              </w:rPr>
            </w:pPr>
          </w:p>
        </w:tc>
        <w:tc>
          <w:tcPr>
            <w:tcW w:w="415" w:type="pct"/>
            <w:noWrap w:val="0"/>
            <w:vAlign w:val="top"/>
          </w:tcPr>
          <w:p w14:paraId="53543857">
            <w:pPr>
              <w:adjustRightInd w:val="0"/>
              <w:spacing w:line="440" w:lineRule="exact"/>
              <w:jc w:val="center"/>
              <w:textAlignment w:val="baseline"/>
              <w:rPr>
                <w:rFonts w:ascii="宋体" w:hAnsi="宋体"/>
                <w:sz w:val="24"/>
              </w:rPr>
            </w:pPr>
          </w:p>
        </w:tc>
        <w:tc>
          <w:tcPr>
            <w:tcW w:w="665" w:type="pct"/>
            <w:noWrap w:val="0"/>
            <w:vAlign w:val="top"/>
          </w:tcPr>
          <w:p w14:paraId="3CB1951F">
            <w:pPr>
              <w:adjustRightInd w:val="0"/>
              <w:spacing w:line="440" w:lineRule="exact"/>
              <w:jc w:val="center"/>
              <w:textAlignment w:val="baseline"/>
              <w:rPr>
                <w:rFonts w:ascii="宋体" w:hAnsi="宋体"/>
                <w:sz w:val="24"/>
              </w:rPr>
            </w:pPr>
          </w:p>
        </w:tc>
        <w:tc>
          <w:tcPr>
            <w:tcW w:w="498" w:type="pct"/>
            <w:noWrap w:val="0"/>
            <w:vAlign w:val="top"/>
          </w:tcPr>
          <w:p w14:paraId="475F6CD3">
            <w:pPr>
              <w:adjustRightInd w:val="0"/>
              <w:spacing w:line="440" w:lineRule="exact"/>
              <w:jc w:val="center"/>
              <w:textAlignment w:val="baseline"/>
              <w:rPr>
                <w:rFonts w:ascii="宋体" w:hAnsi="宋体"/>
                <w:sz w:val="24"/>
              </w:rPr>
            </w:pPr>
          </w:p>
        </w:tc>
        <w:tc>
          <w:tcPr>
            <w:tcW w:w="414" w:type="pct"/>
            <w:noWrap w:val="0"/>
            <w:vAlign w:val="top"/>
          </w:tcPr>
          <w:p w14:paraId="3C6A6B2E">
            <w:pPr>
              <w:adjustRightInd w:val="0"/>
              <w:spacing w:line="440" w:lineRule="exact"/>
              <w:jc w:val="center"/>
              <w:textAlignment w:val="baseline"/>
              <w:rPr>
                <w:rFonts w:ascii="宋体" w:hAnsi="宋体"/>
                <w:sz w:val="24"/>
              </w:rPr>
            </w:pPr>
          </w:p>
        </w:tc>
        <w:tc>
          <w:tcPr>
            <w:tcW w:w="414" w:type="pct"/>
            <w:noWrap w:val="0"/>
            <w:vAlign w:val="top"/>
          </w:tcPr>
          <w:p w14:paraId="5FF02BE0">
            <w:pPr>
              <w:adjustRightInd w:val="0"/>
              <w:spacing w:line="440" w:lineRule="exact"/>
              <w:jc w:val="center"/>
              <w:textAlignment w:val="baseline"/>
              <w:rPr>
                <w:rFonts w:ascii="宋体" w:hAnsi="宋体"/>
                <w:sz w:val="24"/>
              </w:rPr>
            </w:pPr>
          </w:p>
        </w:tc>
        <w:tc>
          <w:tcPr>
            <w:tcW w:w="890" w:type="pct"/>
            <w:noWrap w:val="0"/>
            <w:vAlign w:val="top"/>
          </w:tcPr>
          <w:p w14:paraId="2018CF43">
            <w:pPr>
              <w:adjustRightInd w:val="0"/>
              <w:spacing w:line="440" w:lineRule="exact"/>
              <w:jc w:val="center"/>
              <w:textAlignment w:val="baseline"/>
              <w:rPr>
                <w:rFonts w:ascii="宋体" w:hAnsi="宋体"/>
                <w:sz w:val="24"/>
              </w:rPr>
            </w:pPr>
          </w:p>
        </w:tc>
        <w:tc>
          <w:tcPr>
            <w:tcW w:w="390" w:type="pct"/>
            <w:noWrap w:val="0"/>
            <w:vAlign w:val="top"/>
          </w:tcPr>
          <w:p w14:paraId="7F394840">
            <w:pPr>
              <w:adjustRightInd w:val="0"/>
              <w:spacing w:line="440" w:lineRule="exact"/>
              <w:jc w:val="center"/>
              <w:textAlignment w:val="baseline"/>
              <w:rPr>
                <w:rFonts w:ascii="宋体" w:hAnsi="宋体"/>
                <w:sz w:val="24"/>
              </w:rPr>
            </w:pPr>
          </w:p>
        </w:tc>
      </w:tr>
      <w:tr w14:paraId="76AC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val="0"/>
            <w:vAlign w:val="top"/>
          </w:tcPr>
          <w:p w14:paraId="3D961944">
            <w:pPr>
              <w:adjustRightInd w:val="0"/>
              <w:spacing w:line="440" w:lineRule="exact"/>
              <w:jc w:val="center"/>
              <w:textAlignment w:val="baseline"/>
              <w:rPr>
                <w:rFonts w:ascii="宋体" w:hAnsi="宋体"/>
                <w:sz w:val="24"/>
              </w:rPr>
            </w:pPr>
          </w:p>
        </w:tc>
        <w:tc>
          <w:tcPr>
            <w:tcW w:w="500" w:type="pct"/>
            <w:noWrap w:val="0"/>
            <w:vAlign w:val="top"/>
          </w:tcPr>
          <w:p w14:paraId="46B88F65">
            <w:pPr>
              <w:adjustRightInd w:val="0"/>
              <w:spacing w:line="440" w:lineRule="exact"/>
              <w:jc w:val="center"/>
              <w:textAlignment w:val="baseline"/>
              <w:rPr>
                <w:rFonts w:ascii="宋体" w:hAnsi="宋体"/>
                <w:sz w:val="24"/>
              </w:rPr>
            </w:pPr>
          </w:p>
        </w:tc>
        <w:tc>
          <w:tcPr>
            <w:tcW w:w="415" w:type="pct"/>
            <w:noWrap w:val="0"/>
            <w:vAlign w:val="top"/>
          </w:tcPr>
          <w:p w14:paraId="717212A3">
            <w:pPr>
              <w:adjustRightInd w:val="0"/>
              <w:spacing w:line="440" w:lineRule="exact"/>
              <w:jc w:val="center"/>
              <w:textAlignment w:val="baseline"/>
              <w:rPr>
                <w:rFonts w:ascii="宋体" w:hAnsi="宋体"/>
                <w:sz w:val="24"/>
              </w:rPr>
            </w:pPr>
          </w:p>
        </w:tc>
        <w:tc>
          <w:tcPr>
            <w:tcW w:w="665" w:type="pct"/>
            <w:noWrap w:val="0"/>
            <w:vAlign w:val="top"/>
          </w:tcPr>
          <w:p w14:paraId="17424F92">
            <w:pPr>
              <w:adjustRightInd w:val="0"/>
              <w:spacing w:line="440" w:lineRule="exact"/>
              <w:jc w:val="center"/>
              <w:textAlignment w:val="baseline"/>
              <w:rPr>
                <w:rFonts w:ascii="宋体" w:hAnsi="宋体"/>
                <w:sz w:val="24"/>
              </w:rPr>
            </w:pPr>
          </w:p>
        </w:tc>
        <w:tc>
          <w:tcPr>
            <w:tcW w:w="498" w:type="pct"/>
            <w:noWrap w:val="0"/>
            <w:vAlign w:val="top"/>
          </w:tcPr>
          <w:p w14:paraId="4C9FDAC8">
            <w:pPr>
              <w:adjustRightInd w:val="0"/>
              <w:spacing w:line="440" w:lineRule="exact"/>
              <w:jc w:val="center"/>
              <w:textAlignment w:val="baseline"/>
              <w:rPr>
                <w:rFonts w:ascii="宋体" w:hAnsi="宋体"/>
                <w:sz w:val="24"/>
              </w:rPr>
            </w:pPr>
          </w:p>
        </w:tc>
        <w:tc>
          <w:tcPr>
            <w:tcW w:w="414" w:type="pct"/>
            <w:noWrap w:val="0"/>
            <w:vAlign w:val="top"/>
          </w:tcPr>
          <w:p w14:paraId="6AEF22AC">
            <w:pPr>
              <w:adjustRightInd w:val="0"/>
              <w:spacing w:line="440" w:lineRule="exact"/>
              <w:jc w:val="center"/>
              <w:textAlignment w:val="baseline"/>
              <w:rPr>
                <w:rFonts w:ascii="宋体" w:hAnsi="宋体"/>
                <w:sz w:val="24"/>
              </w:rPr>
            </w:pPr>
          </w:p>
        </w:tc>
        <w:tc>
          <w:tcPr>
            <w:tcW w:w="414" w:type="pct"/>
            <w:noWrap w:val="0"/>
            <w:vAlign w:val="top"/>
          </w:tcPr>
          <w:p w14:paraId="34842BFB">
            <w:pPr>
              <w:adjustRightInd w:val="0"/>
              <w:spacing w:line="440" w:lineRule="exact"/>
              <w:jc w:val="center"/>
              <w:textAlignment w:val="baseline"/>
              <w:rPr>
                <w:rFonts w:ascii="宋体" w:hAnsi="宋体"/>
                <w:sz w:val="24"/>
              </w:rPr>
            </w:pPr>
          </w:p>
        </w:tc>
        <w:tc>
          <w:tcPr>
            <w:tcW w:w="890" w:type="pct"/>
            <w:noWrap w:val="0"/>
            <w:vAlign w:val="top"/>
          </w:tcPr>
          <w:p w14:paraId="6D607EE8">
            <w:pPr>
              <w:adjustRightInd w:val="0"/>
              <w:spacing w:line="440" w:lineRule="exact"/>
              <w:jc w:val="center"/>
              <w:textAlignment w:val="baseline"/>
              <w:rPr>
                <w:rFonts w:ascii="宋体" w:hAnsi="宋体"/>
                <w:sz w:val="24"/>
              </w:rPr>
            </w:pPr>
          </w:p>
        </w:tc>
        <w:tc>
          <w:tcPr>
            <w:tcW w:w="390" w:type="pct"/>
            <w:noWrap w:val="0"/>
            <w:vAlign w:val="top"/>
          </w:tcPr>
          <w:p w14:paraId="57FD151E">
            <w:pPr>
              <w:adjustRightInd w:val="0"/>
              <w:spacing w:line="440" w:lineRule="exact"/>
              <w:jc w:val="center"/>
              <w:textAlignment w:val="baseline"/>
              <w:rPr>
                <w:rFonts w:ascii="宋体" w:hAnsi="宋体"/>
                <w:sz w:val="24"/>
              </w:rPr>
            </w:pPr>
          </w:p>
        </w:tc>
      </w:tr>
      <w:tr w14:paraId="0049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val="0"/>
            <w:vAlign w:val="top"/>
          </w:tcPr>
          <w:p w14:paraId="1FC0B25D">
            <w:pPr>
              <w:adjustRightInd w:val="0"/>
              <w:spacing w:line="440" w:lineRule="exact"/>
              <w:jc w:val="center"/>
              <w:textAlignment w:val="baseline"/>
              <w:rPr>
                <w:rFonts w:ascii="宋体" w:hAnsi="宋体"/>
                <w:sz w:val="24"/>
              </w:rPr>
            </w:pPr>
          </w:p>
        </w:tc>
        <w:tc>
          <w:tcPr>
            <w:tcW w:w="500" w:type="pct"/>
            <w:noWrap w:val="0"/>
            <w:vAlign w:val="top"/>
          </w:tcPr>
          <w:p w14:paraId="02015C2D">
            <w:pPr>
              <w:adjustRightInd w:val="0"/>
              <w:spacing w:line="440" w:lineRule="exact"/>
              <w:jc w:val="center"/>
              <w:textAlignment w:val="baseline"/>
              <w:rPr>
                <w:rFonts w:ascii="宋体" w:hAnsi="宋体"/>
                <w:sz w:val="24"/>
              </w:rPr>
            </w:pPr>
          </w:p>
        </w:tc>
        <w:tc>
          <w:tcPr>
            <w:tcW w:w="415" w:type="pct"/>
            <w:noWrap w:val="0"/>
            <w:vAlign w:val="top"/>
          </w:tcPr>
          <w:p w14:paraId="0A0C8DFB">
            <w:pPr>
              <w:adjustRightInd w:val="0"/>
              <w:spacing w:line="440" w:lineRule="exact"/>
              <w:jc w:val="center"/>
              <w:textAlignment w:val="baseline"/>
              <w:rPr>
                <w:rFonts w:ascii="宋体" w:hAnsi="宋体"/>
                <w:sz w:val="24"/>
              </w:rPr>
            </w:pPr>
          </w:p>
        </w:tc>
        <w:tc>
          <w:tcPr>
            <w:tcW w:w="665" w:type="pct"/>
            <w:noWrap w:val="0"/>
            <w:vAlign w:val="top"/>
          </w:tcPr>
          <w:p w14:paraId="12D15DC7">
            <w:pPr>
              <w:adjustRightInd w:val="0"/>
              <w:spacing w:line="440" w:lineRule="exact"/>
              <w:jc w:val="center"/>
              <w:textAlignment w:val="baseline"/>
              <w:rPr>
                <w:rFonts w:ascii="宋体" w:hAnsi="宋体"/>
                <w:sz w:val="24"/>
              </w:rPr>
            </w:pPr>
          </w:p>
        </w:tc>
        <w:tc>
          <w:tcPr>
            <w:tcW w:w="498" w:type="pct"/>
            <w:noWrap w:val="0"/>
            <w:vAlign w:val="top"/>
          </w:tcPr>
          <w:p w14:paraId="0D734A80">
            <w:pPr>
              <w:adjustRightInd w:val="0"/>
              <w:spacing w:line="440" w:lineRule="exact"/>
              <w:jc w:val="center"/>
              <w:textAlignment w:val="baseline"/>
              <w:rPr>
                <w:rFonts w:ascii="宋体" w:hAnsi="宋体"/>
                <w:sz w:val="24"/>
              </w:rPr>
            </w:pPr>
          </w:p>
        </w:tc>
        <w:tc>
          <w:tcPr>
            <w:tcW w:w="414" w:type="pct"/>
            <w:noWrap w:val="0"/>
            <w:vAlign w:val="top"/>
          </w:tcPr>
          <w:p w14:paraId="2588C8AE">
            <w:pPr>
              <w:adjustRightInd w:val="0"/>
              <w:spacing w:line="440" w:lineRule="exact"/>
              <w:jc w:val="center"/>
              <w:textAlignment w:val="baseline"/>
              <w:rPr>
                <w:rFonts w:ascii="宋体" w:hAnsi="宋体"/>
                <w:sz w:val="24"/>
              </w:rPr>
            </w:pPr>
          </w:p>
        </w:tc>
        <w:tc>
          <w:tcPr>
            <w:tcW w:w="414" w:type="pct"/>
            <w:noWrap w:val="0"/>
            <w:vAlign w:val="top"/>
          </w:tcPr>
          <w:p w14:paraId="308B7B56">
            <w:pPr>
              <w:adjustRightInd w:val="0"/>
              <w:spacing w:line="440" w:lineRule="exact"/>
              <w:jc w:val="center"/>
              <w:textAlignment w:val="baseline"/>
              <w:rPr>
                <w:rFonts w:ascii="宋体" w:hAnsi="宋体"/>
                <w:sz w:val="24"/>
              </w:rPr>
            </w:pPr>
          </w:p>
        </w:tc>
        <w:tc>
          <w:tcPr>
            <w:tcW w:w="890" w:type="pct"/>
            <w:noWrap w:val="0"/>
            <w:vAlign w:val="top"/>
          </w:tcPr>
          <w:p w14:paraId="27B5AC6F">
            <w:pPr>
              <w:adjustRightInd w:val="0"/>
              <w:spacing w:line="440" w:lineRule="exact"/>
              <w:jc w:val="center"/>
              <w:textAlignment w:val="baseline"/>
              <w:rPr>
                <w:rFonts w:ascii="宋体" w:hAnsi="宋体"/>
                <w:sz w:val="24"/>
              </w:rPr>
            </w:pPr>
          </w:p>
        </w:tc>
        <w:tc>
          <w:tcPr>
            <w:tcW w:w="390" w:type="pct"/>
            <w:noWrap w:val="0"/>
            <w:vAlign w:val="top"/>
          </w:tcPr>
          <w:p w14:paraId="27279533">
            <w:pPr>
              <w:adjustRightInd w:val="0"/>
              <w:spacing w:line="440" w:lineRule="exact"/>
              <w:jc w:val="center"/>
              <w:textAlignment w:val="baseline"/>
              <w:rPr>
                <w:rFonts w:ascii="宋体" w:hAnsi="宋体"/>
                <w:sz w:val="24"/>
              </w:rPr>
            </w:pPr>
          </w:p>
        </w:tc>
      </w:tr>
      <w:tr w14:paraId="2A44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val="0"/>
            <w:vAlign w:val="top"/>
          </w:tcPr>
          <w:p w14:paraId="5501AF74">
            <w:pPr>
              <w:adjustRightInd w:val="0"/>
              <w:spacing w:line="440" w:lineRule="exact"/>
              <w:jc w:val="center"/>
              <w:textAlignment w:val="baseline"/>
              <w:rPr>
                <w:rFonts w:ascii="宋体" w:hAnsi="宋体"/>
                <w:sz w:val="24"/>
              </w:rPr>
            </w:pPr>
          </w:p>
        </w:tc>
        <w:tc>
          <w:tcPr>
            <w:tcW w:w="500" w:type="pct"/>
            <w:noWrap w:val="0"/>
            <w:vAlign w:val="top"/>
          </w:tcPr>
          <w:p w14:paraId="5961C740">
            <w:pPr>
              <w:adjustRightInd w:val="0"/>
              <w:spacing w:line="440" w:lineRule="exact"/>
              <w:jc w:val="center"/>
              <w:textAlignment w:val="baseline"/>
              <w:rPr>
                <w:rFonts w:ascii="宋体" w:hAnsi="宋体"/>
                <w:sz w:val="24"/>
              </w:rPr>
            </w:pPr>
          </w:p>
        </w:tc>
        <w:tc>
          <w:tcPr>
            <w:tcW w:w="415" w:type="pct"/>
            <w:noWrap w:val="0"/>
            <w:vAlign w:val="top"/>
          </w:tcPr>
          <w:p w14:paraId="0046BE22">
            <w:pPr>
              <w:adjustRightInd w:val="0"/>
              <w:spacing w:line="440" w:lineRule="exact"/>
              <w:jc w:val="center"/>
              <w:textAlignment w:val="baseline"/>
              <w:rPr>
                <w:rFonts w:ascii="宋体" w:hAnsi="宋体"/>
                <w:sz w:val="24"/>
              </w:rPr>
            </w:pPr>
          </w:p>
        </w:tc>
        <w:tc>
          <w:tcPr>
            <w:tcW w:w="665" w:type="pct"/>
            <w:noWrap w:val="0"/>
            <w:vAlign w:val="top"/>
          </w:tcPr>
          <w:p w14:paraId="27D490B8">
            <w:pPr>
              <w:adjustRightInd w:val="0"/>
              <w:spacing w:line="440" w:lineRule="exact"/>
              <w:jc w:val="center"/>
              <w:textAlignment w:val="baseline"/>
              <w:rPr>
                <w:rFonts w:ascii="宋体" w:hAnsi="宋体"/>
                <w:sz w:val="24"/>
              </w:rPr>
            </w:pPr>
          </w:p>
        </w:tc>
        <w:tc>
          <w:tcPr>
            <w:tcW w:w="498" w:type="pct"/>
            <w:noWrap w:val="0"/>
            <w:vAlign w:val="top"/>
          </w:tcPr>
          <w:p w14:paraId="53D9B992">
            <w:pPr>
              <w:adjustRightInd w:val="0"/>
              <w:spacing w:line="440" w:lineRule="exact"/>
              <w:jc w:val="center"/>
              <w:textAlignment w:val="baseline"/>
              <w:rPr>
                <w:rFonts w:ascii="宋体" w:hAnsi="宋体"/>
                <w:sz w:val="24"/>
              </w:rPr>
            </w:pPr>
          </w:p>
        </w:tc>
        <w:tc>
          <w:tcPr>
            <w:tcW w:w="414" w:type="pct"/>
            <w:noWrap w:val="0"/>
            <w:vAlign w:val="top"/>
          </w:tcPr>
          <w:p w14:paraId="36AC2F05">
            <w:pPr>
              <w:adjustRightInd w:val="0"/>
              <w:spacing w:line="440" w:lineRule="exact"/>
              <w:jc w:val="center"/>
              <w:textAlignment w:val="baseline"/>
              <w:rPr>
                <w:rFonts w:ascii="宋体" w:hAnsi="宋体"/>
                <w:sz w:val="24"/>
              </w:rPr>
            </w:pPr>
          </w:p>
        </w:tc>
        <w:tc>
          <w:tcPr>
            <w:tcW w:w="414" w:type="pct"/>
            <w:noWrap w:val="0"/>
            <w:vAlign w:val="top"/>
          </w:tcPr>
          <w:p w14:paraId="2C26FC2F">
            <w:pPr>
              <w:adjustRightInd w:val="0"/>
              <w:spacing w:line="440" w:lineRule="exact"/>
              <w:jc w:val="center"/>
              <w:textAlignment w:val="baseline"/>
              <w:rPr>
                <w:rFonts w:ascii="宋体" w:hAnsi="宋体"/>
                <w:sz w:val="24"/>
              </w:rPr>
            </w:pPr>
          </w:p>
        </w:tc>
        <w:tc>
          <w:tcPr>
            <w:tcW w:w="890" w:type="pct"/>
            <w:noWrap w:val="0"/>
            <w:vAlign w:val="top"/>
          </w:tcPr>
          <w:p w14:paraId="769537D2">
            <w:pPr>
              <w:adjustRightInd w:val="0"/>
              <w:spacing w:line="440" w:lineRule="exact"/>
              <w:jc w:val="center"/>
              <w:textAlignment w:val="baseline"/>
              <w:rPr>
                <w:rFonts w:ascii="宋体" w:hAnsi="宋体"/>
                <w:sz w:val="24"/>
              </w:rPr>
            </w:pPr>
          </w:p>
        </w:tc>
        <w:tc>
          <w:tcPr>
            <w:tcW w:w="390" w:type="pct"/>
            <w:noWrap w:val="0"/>
            <w:vAlign w:val="top"/>
          </w:tcPr>
          <w:p w14:paraId="1269C3D4">
            <w:pPr>
              <w:adjustRightInd w:val="0"/>
              <w:spacing w:line="440" w:lineRule="exact"/>
              <w:jc w:val="center"/>
              <w:textAlignment w:val="baseline"/>
              <w:rPr>
                <w:rFonts w:ascii="宋体" w:hAnsi="宋体"/>
                <w:sz w:val="24"/>
              </w:rPr>
            </w:pPr>
          </w:p>
        </w:tc>
      </w:tr>
      <w:tr w14:paraId="1F8E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val="0"/>
            <w:vAlign w:val="top"/>
          </w:tcPr>
          <w:p w14:paraId="13830172">
            <w:pPr>
              <w:adjustRightInd w:val="0"/>
              <w:spacing w:line="440" w:lineRule="exact"/>
              <w:jc w:val="center"/>
              <w:textAlignment w:val="baseline"/>
              <w:rPr>
                <w:rFonts w:ascii="宋体" w:hAnsi="宋体"/>
                <w:sz w:val="24"/>
              </w:rPr>
            </w:pPr>
          </w:p>
        </w:tc>
        <w:tc>
          <w:tcPr>
            <w:tcW w:w="500" w:type="pct"/>
            <w:noWrap w:val="0"/>
            <w:vAlign w:val="top"/>
          </w:tcPr>
          <w:p w14:paraId="4F0A7E25">
            <w:pPr>
              <w:adjustRightInd w:val="0"/>
              <w:spacing w:line="440" w:lineRule="exact"/>
              <w:jc w:val="center"/>
              <w:textAlignment w:val="baseline"/>
              <w:rPr>
                <w:rFonts w:ascii="宋体" w:hAnsi="宋体"/>
                <w:sz w:val="24"/>
              </w:rPr>
            </w:pPr>
          </w:p>
        </w:tc>
        <w:tc>
          <w:tcPr>
            <w:tcW w:w="415" w:type="pct"/>
            <w:noWrap w:val="0"/>
            <w:vAlign w:val="top"/>
          </w:tcPr>
          <w:p w14:paraId="5C89B4D7">
            <w:pPr>
              <w:adjustRightInd w:val="0"/>
              <w:spacing w:line="440" w:lineRule="exact"/>
              <w:jc w:val="center"/>
              <w:textAlignment w:val="baseline"/>
              <w:rPr>
                <w:rFonts w:ascii="宋体" w:hAnsi="宋体"/>
                <w:sz w:val="24"/>
              </w:rPr>
            </w:pPr>
          </w:p>
        </w:tc>
        <w:tc>
          <w:tcPr>
            <w:tcW w:w="665" w:type="pct"/>
            <w:noWrap w:val="0"/>
            <w:vAlign w:val="top"/>
          </w:tcPr>
          <w:p w14:paraId="072EB126">
            <w:pPr>
              <w:adjustRightInd w:val="0"/>
              <w:spacing w:line="440" w:lineRule="exact"/>
              <w:jc w:val="center"/>
              <w:textAlignment w:val="baseline"/>
              <w:rPr>
                <w:rFonts w:ascii="宋体" w:hAnsi="宋体"/>
                <w:sz w:val="24"/>
              </w:rPr>
            </w:pPr>
          </w:p>
        </w:tc>
        <w:tc>
          <w:tcPr>
            <w:tcW w:w="498" w:type="pct"/>
            <w:noWrap w:val="0"/>
            <w:vAlign w:val="top"/>
          </w:tcPr>
          <w:p w14:paraId="144F5E3B">
            <w:pPr>
              <w:adjustRightInd w:val="0"/>
              <w:spacing w:line="440" w:lineRule="exact"/>
              <w:jc w:val="center"/>
              <w:textAlignment w:val="baseline"/>
              <w:rPr>
                <w:rFonts w:ascii="宋体" w:hAnsi="宋体"/>
                <w:sz w:val="24"/>
              </w:rPr>
            </w:pPr>
          </w:p>
        </w:tc>
        <w:tc>
          <w:tcPr>
            <w:tcW w:w="414" w:type="pct"/>
            <w:noWrap w:val="0"/>
            <w:vAlign w:val="top"/>
          </w:tcPr>
          <w:p w14:paraId="3D8AA6A5">
            <w:pPr>
              <w:adjustRightInd w:val="0"/>
              <w:spacing w:line="440" w:lineRule="exact"/>
              <w:jc w:val="center"/>
              <w:textAlignment w:val="baseline"/>
              <w:rPr>
                <w:rFonts w:ascii="宋体" w:hAnsi="宋体"/>
                <w:sz w:val="24"/>
              </w:rPr>
            </w:pPr>
          </w:p>
        </w:tc>
        <w:tc>
          <w:tcPr>
            <w:tcW w:w="414" w:type="pct"/>
            <w:noWrap w:val="0"/>
            <w:vAlign w:val="top"/>
          </w:tcPr>
          <w:p w14:paraId="349C22E7">
            <w:pPr>
              <w:adjustRightInd w:val="0"/>
              <w:spacing w:line="440" w:lineRule="exact"/>
              <w:jc w:val="center"/>
              <w:textAlignment w:val="baseline"/>
              <w:rPr>
                <w:rFonts w:ascii="宋体" w:hAnsi="宋体"/>
                <w:sz w:val="24"/>
              </w:rPr>
            </w:pPr>
          </w:p>
        </w:tc>
        <w:tc>
          <w:tcPr>
            <w:tcW w:w="890" w:type="pct"/>
            <w:noWrap w:val="0"/>
            <w:vAlign w:val="top"/>
          </w:tcPr>
          <w:p w14:paraId="757639B7">
            <w:pPr>
              <w:adjustRightInd w:val="0"/>
              <w:spacing w:line="440" w:lineRule="exact"/>
              <w:jc w:val="center"/>
              <w:textAlignment w:val="baseline"/>
              <w:rPr>
                <w:rFonts w:ascii="宋体" w:hAnsi="宋体"/>
                <w:sz w:val="24"/>
              </w:rPr>
            </w:pPr>
          </w:p>
        </w:tc>
        <w:tc>
          <w:tcPr>
            <w:tcW w:w="390" w:type="pct"/>
            <w:noWrap w:val="0"/>
            <w:vAlign w:val="top"/>
          </w:tcPr>
          <w:p w14:paraId="6491FE16">
            <w:pPr>
              <w:adjustRightInd w:val="0"/>
              <w:spacing w:line="440" w:lineRule="exact"/>
              <w:jc w:val="center"/>
              <w:textAlignment w:val="baseline"/>
              <w:rPr>
                <w:rFonts w:ascii="宋体" w:hAnsi="宋体"/>
                <w:sz w:val="24"/>
              </w:rPr>
            </w:pPr>
          </w:p>
        </w:tc>
      </w:tr>
      <w:tr w14:paraId="6938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val="0"/>
            <w:vAlign w:val="top"/>
          </w:tcPr>
          <w:p w14:paraId="0A245B52">
            <w:pPr>
              <w:adjustRightInd w:val="0"/>
              <w:spacing w:line="440" w:lineRule="exact"/>
              <w:jc w:val="center"/>
              <w:textAlignment w:val="baseline"/>
              <w:rPr>
                <w:rFonts w:ascii="宋体" w:hAnsi="宋体"/>
                <w:sz w:val="24"/>
              </w:rPr>
            </w:pPr>
          </w:p>
        </w:tc>
        <w:tc>
          <w:tcPr>
            <w:tcW w:w="500" w:type="pct"/>
            <w:noWrap w:val="0"/>
            <w:vAlign w:val="top"/>
          </w:tcPr>
          <w:p w14:paraId="6E1CCE3A">
            <w:pPr>
              <w:adjustRightInd w:val="0"/>
              <w:spacing w:line="440" w:lineRule="exact"/>
              <w:jc w:val="center"/>
              <w:textAlignment w:val="baseline"/>
              <w:rPr>
                <w:rFonts w:ascii="宋体" w:hAnsi="宋体"/>
                <w:sz w:val="24"/>
              </w:rPr>
            </w:pPr>
          </w:p>
        </w:tc>
        <w:tc>
          <w:tcPr>
            <w:tcW w:w="415" w:type="pct"/>
            <w:noWrap w:val="0"/>
            <w:vAlign w:val="top"/>
          </w:tcPr>
          <w:p w14:paraId="19B557E1">
            <w:pPr>
              <w:adjustRightInd w:val="0"/>
              <w:spacing w:line="440" w:lineRule="exact"/>
              <w:jc w:val="center"/>
              <w:textAlignment w:val="baseline"/>
              <w:rPr>
                <w:rFonts w:ascii="宋体" w:hAnsi="宋体"/>
                <w:sz w:val="24"/>
              </w:rPr>
            </w:pPr>
          </w:p>
        </w:tc>
        <w:tc>
          <w:tcPr>
            <w:tcW w:w="665" w:type="pct"/>
            <w:noWrap w:val="0"/>
            <w:vAlign w:val="top"/>
          </w:tcPr>
          <w:p w14:paraId="751B2CC0">
            <w:pPr>
              <w:adjustRightInd w:val="0"/>
              <w:spacing w:line="440" w:lineRule="exact"/>
              <w:jc w:val="center"/>
              <w:textAlignment w:val="baseline"/>
              <w:rPr>
                <w:rFonts w:ascii="宋体" w:hAnsi="宋体"/>
                <w:sz w:val="24"/>
              </w:rPr>
            </w:pPr>
          </w:p>
        </w:tc>
        <w:tc>
          <w:tcPr>
            <w:tcW w:w="498" w:type="pct"/>
            <w:noWrap w:val="0"/>
            <w:vAlign w:val="top"/>
          </w:tcPr>
          <w:p w14:paraId="66498D1E">
            <w:pPr>
              <w:adjustRightInd w:val="0"/>
              <w:spacing w:line="440" w:lineRule="exact"/>
              <w:jc w:val="center"/>
              <w:textAlignment w:val="baseline"/>
              <w:rPr>
                <w:rFonts w:ascii="宋体" w:hAnsi="宋体"/>
                <w:sz w:val="24"/>
              </w:rPr>
            </w:pPr>
          </w:p>
        </w:tc>
        <w:tc>
          <w:tcPr>
            <w:tcW w:w="414" w:type="pct"/>
            <w:noWrap w:val="0"/>
            <w:vAlign w:val="top"/>
          </w:tcPr>
          <w:p w14:paraId="51BF68FF">
            <w:pPr>
              <w:adjustRightInd w:val="0"/>
              <w:spacing w:line="440" w:lineRule="exact"/>
              <w:jc w:val="center"/>
              <w:textAlignment w:val="baseline"/>
              <w:rPr>
                <w:rFonts w:ascii="宋体" w:hAnsi="宋体"/>
                <w:sz w:val="24"/>
              </w:rPr>
            </w:pPr>
          </w:p>
        </w:tc>
        <w:tc>
          <w:tcPr>
            <w:tcW w:w="414" w:type="pct"/>
            <w:noWrap w:val="0"/>
            <w:vAlign w:val="top"/>
          </w:tcPr>
          <w:p w14:paraId="6D22AF5E">
            <w:pPr>
              <w:adjustRightInd w:val="0"/>
              <w:spacing w:line="440" w:lineRule="exact"/>
              <w:jc w:val="center"/>
              <w:textAlignment w:val="baseline"/>
              <w:rPr>
                <w:rFonts w:ascii="宋体" w:hAnsi="宋体"/>
                <w:sz w:val="24"/>
              </w:rPr>
            </w:pPr>
          </w:p>
        </w:tc>
        <w:tc>
          <w:tcPr>
            <w:tcW w:w="890" w:type="pct"/>
            <w:noWrap w:val="0"/>
            <w:vAlign w:val="top"/>
          </w:tcPr>
          <w:p w14:paraId="754DE4F1">
            <w:pPr>
              <w:adjustRightInd w:val="0"/>
              <w:spacing w:line="440" w:lineRule="exact"/>
              <w:jc w:val="center"/>
              <w:textAlignment w:val="baseline"/>
              <w:rPr>
                <w:rFonts w:ascii="宋体" w:hAnsi="宋体"/>
                <w:sz w:val="24"/>
              </w:rPr>
            </w:pPr>
          </w:p>
        </w:tc>
        <w:tc>
          <w:tcPr>
            <w:tcW w:w="390" w:type="pct"/>
            <w:noWrap w:val="0"/>
            <w:vAlign w:val="top"/>
          </w:tcPr>
          <w:p w14:paraId="49DCC59F">
            <w:pPr>
              <w:adjustRightInd w:val="0"/>
              <w:spacing w:line="440" w:lineRule="exact"/>
              <w:jc w:val="center"/>
              <w:textAlignment w:val="baseline"/>
              <w:rPr>
                <w:rFonts w:ascii="宋体" w:hAnsi="宋体"/>
                <w:sz w:val="24"/>
              </w:rPr>
            </w:pPr>
          </w:p>
        </w:tc>
      </w:tr>
      <w:tr w14:paraId="7D09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10" w:type="pct"/>
            <w:noWrap w:val="0"/>
            <w:vAlign w:val="top"/>
          </w:tcPr>
          <w:p w14:paraId="777E2DF8">
            <w:pPr>
              <w:adjustRightInd w:val="0"/>
              <w:spacing w:line="440" w:lineRule="exact"/>
              <w:jc w:val="center"/>
              <w:textAlignment w:val="baseline"/>
              <w:rPr>
                <w:rFonts w:ascii="宋体" w:hAnsi="宋体"/>
                <w:sz w:val="24"/>
              </w:rPr>
            </w:pPr>
          </w:p>
        </w:tc>
        <w:tc>
          <w:tcPr>
            <w:tcW w:w="500" w:type="pct"/>
            <w:noWrap w:val="0"/>
            <w:vAlign w:val="top"/>
          </w:tcPr>
          <w:p w14:paraId="0863F71C">
            <w:pPr>
              <w:adjustRightInd w:val="0"/>
              <w:spacing w:line="440" w:lineRule="exact"/>
              <w:jc w:val="center"/>
              <w:textAlignment w:val="baseline"/>
              <w:rPr>
                <w:rFonts w:ascii="宋体" w:hAnsi="宋体"/>
                <w:sz w:val="24"/>
              </w:rPr>
            </w:pPr>
          </w:p>
        </w:tc>
        <w:tc>
          <w:tcPr>
            <w:tcW w:w="415" w:type="pct"/>
            <w:noWrap w:val="0"/>
            <w:vAlign w:val="top"/>
          </w:tcPr>
          <w:p w14:paraId="5CFAAB17">
            <w:pPr>
              <w:adjustRightInd w:val="0"/>
              <w:spacing w:line="440" w:lineRule="exact"/>
              <w:jc w:val="center"/>
              <w:textAlignment w:val="baseline"/>
              <w:rPr>
                <w:rFonts w:ascii="宋体" w:hAnsi="宋体"/>
                <w:sz w:val="24"/>
              </w:rPr>
            </w:pPr>
          </w:p>
        </w:tc>
        <w:tc>
          <w:tcPr>
            <w:tcW w:w="665" w:type="pct"/>
            <w:noWrap w:val="0"/>
            <w:vAlign w:val="top"/>
          </w:tcPr>
          <w:p w14:paraId="676FDB36">
            <w:pPr>
              <w:adjustRightInd w:val="0"/>
              <w:spacing w:line="440" w:lineRule="exact"/>
              <w:jc w:val="center"/>
              <w:textAlignment w:val="baseline"/>
              <w:rPr>
                <w:rFonts w:ascii="宋体" w:hAnsi="宋体"/>
                <w:sz w:val="24"/>
              </w:rPr>
            </w:pPr>
          </w:p>
        </w:tc>
        <w:tc>
          <w:tcPr>
            <w:tcW w:w="498" w:type="pct"/>
            <w:noWrap w:val="0"/>
            <w:vAlign w:val="top"/>
          </w:tcPr>
          <w:p w14:paraId="6C24054E">
            <w:pPr>
              <w:adjustRightInd w:val="0"/>
              <w:spacing w:line="440" w:lineRule="exact"/>
              <w:jc w:val="center"/>
              <w:textAlignment w:val="baseline"/>
              <w:rPr>
                <w:rFonts w:ascii="宋体" w:hAnsi="宋体"/>
                <w:sz w:val="24"/>
              </w:rPr>
            </w:pPr>
          </w:p>
        </w:tc>
        <w:tc>
          <w:tcPr>
            <w:tcW w:w="414" w:type="pct"/>
            <w:noWrap w:val="0"/>
            <w:vAlign w:val="top"/>
          </w:tcPr>
          <w:p w14:paraId="1F5CDC28">
            <w:pPr>
              <w:adjustRightInd w:val="0"/>
              <w:spacing w:line="440" w:lineRule="exact"/>
              <w:jc w:val="center"/>
              <w:textAlignment w:val="baseline"/>
              <w:rPr>
                <w:rFonts w:ascii="宋体" w:hAnsi="宋体"/>
                <w:sz w:val="24"/>
              </w:rPr>
            </w:pPr>
          </w:p>
        </w:tc>
        <w:tc>
          <w:tcPr>
            <w:tcW w:w="414" w:type="pct"/>
            <w:noWrap w:val="0"/>
            <w:vAlign w:val="top"/>
          </w:tcPr>
          <w:p w14:paraId="60B73F94">
            <w:pPr>
              <w:adjustRightInd w:val="0"/>
              <w:spacing w:line="440" w:lineRule="exact"/>
              <w:jc w:val="center"/>
              <w:textAlignment w:val="baseline"/>
              <w:rPr>
                <w:rFonts w:ascii="宋体" w:hAnsi="宋体"/>
                <w:sz w:val="24"/>
              </w:rPr>
            </w:pPr>
          </w:p>
        </w:tc>
        <w:tc>
          <w:tcPr>
            <w:tcW w:w="890" w:type="pct"/>
            <w:noWrap w:val="0"/>
            <w:vAlign w:val="top"/>
          </w:tcPr>
          <w:p w14:paraId="096785E5">
            <w:pPr>
              <w:adjustRightInd w:val="0"/>
              <w:spacing w:line="440" w:lineRule="exact"/>
              <w:jc w:val="center"/>
              <w:textAlignment w:val="baseline"/>
              <w:rPr>
                <w:rFonts w:ascii="宋体" w:hAnsi="宋体"/>
                <w:sz w:val="24"/>
              </w:rPr>
            </w:pPr>
          </w:p>
        </w:tc>
        <w:tc>
          <w:tcPr>
            <w:tcW w:w="390" w:type="pct"/>
            <w:noWrap w:val="0"/>
            <w:vAlign w:val="top"/>
          </w:tcPr>
          <w:p w14:paraId="3382908C">
            <w:pPr>
              <w:adjustRightInd w:val="0"/>
              <w:spacing w:line="440" w:lineRule="exact"/>
              <w:jc w:val="center"/>
              <w:textAlignment w:val="baseline"/>
              <w:rPr>
                <w:rFonts w:ascii="宋体" w:hAnsi="宋体"/>
                <w:sz w:val="24"/>
              </w:rPr>
            </w:pPr>
          </w:p>
        </w:tc>
      </w:tr>
      <w:tr w14:paraId="546A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val="0"/>
            <w:vAlign w:val="top"/>
          </w:tcPr>
          <w:p w14:paraId="6C8C2281">
            <w:pPr>
              <w:adjustRightInd w:val="0"/>
              <w:spacing w:line="440" w:lineRule="exact"/>
              <w:jc w:val="center"/>
              <w:textAlignment w:val="baseline"/>
              <w:rPr>
                <w:rFonts w:ascii="宋体" w:hAnsi="宋体"/>
                <w:sz w:val="24"/>
              </w:rPr>
            </w:pPr>
          </w:p>
        </w:tc>
        <w:tc>
          <w:tcPr>
            <w:tcW w:w="500" w:type="pct"/>
            <w:noWrap w:val="0"/>
            <w:vAlign w:val="top"/>
          </w:tcPr>
          <w:p w14:paraId="4C6D3B40">
            <w:pPr>
              <w:adjustRightInd w:val="0"/>
              <w:spacing w:line="440" w:lineRule="exact"/>
              <w:jc w:val="center"/>
              <w:textAlignment w:val="baseline"/>
              <w:rPr>
                <w:rFonts w:ascii="宋体" w:hAnsi="宋体"/>
                <w:sz w:val="24"/>
              </w:rPr>
            </w:pPr>
          </w:p>
        </w:tc>
        <w:tc>
          <w:tcPr>
            <w:tcW w:w="415" w:type="pct"/>
            <w:noWrap w:val="0"/>
            <w:vAlign w:val="top"/>
          </w:tcPr>
          <w:p w14:paraId="12E7EBE4">
            <w:pPr>
              <w:adjustRightInd w:val="0"/>
              <w:spacing w:line="440" w:lineRule="exact"/>
              <w:jc w:val="center"/>
              <w:textAlignment w:val="baseline"/>
              <w:rPr>
                <w:rFonts w:ascii="宋体" w:hAnsi="宋体"/>
                <w:sz w:val="24"/>
              </w:rPr>
            </w:pPr>
          </w:p>
        </w:tc>
        <w:tc>
          <w:tcPr>
            <w:tcW w:w="665" w:type="pct"/>
            <w:noWrap w:val="0"/>
            <w:vAlign w:val="top"/>
          </w:tcPr>
          <w:p w14:paraId="7E5E3992">
            <w:pPr>
              <w:adjustRightInd w:val="0"/>
              <w:spacing w:line="440" w:lineRule="exact"/>
              <w:jc w:val="center"/>
              <w:textAlignment w:val="baseline"/>
              <w:rPr>
                <w:rFonts w:ascii="宋体" w:hAnsi="宋体"/>
                <w:sz w:val="24"/>
              </w:rPr>
            </w:pPr>
          </w:p>
        </w:tc>
        <w:tc>
          <w:tcPr>
            <w:tcW w:w="498" w:type="pct"/>
            <w:noWrap w:val="0"/>
            <w:vAlign w:val="top"/>
          </w:tcPr>
          <w:p w14:paraId="03368379">
            <w:pPr>
              <w:adjustRightInd w:val="0"/>
              <w:spacing w:line="440" w:lineRule="exact"/>
              <w:jc w:val="center"/>
              <w:textAlignment w:val="baseline"/>
              <w:rPr>
                <w:rFonts w:ascii="宋体" w:hAnsi="宋体"/>
                <w:sz w:val="24"/>
              </w:rPr>
            </w:pPr>
          </w:p>
        </w:tc>
        <w:tc>
          <w:tcPr>
            <w:tcW w:w="414" w:type="pct"/>
            <w:noWrap w:val="0"/>
            <w:vAlign w:val="top"/>
          </w:tcPr>
          <w:p w14:paraId="525322D8">
            <w:pPr>
              <w:adjustRightInd w:val="0"/>
              <w:spacing w:line="440" w:lineRule="exact"/>
              <w:jc w:val="center"/>
              <w:textAlignment w:val="baseline"/>
              <w:rPr>
                <w:rFonts w:ascii="宋体" w:hAnsi="宋体"/>
                <w:sz w:val="24"/>
              </w:rPr>
            </w:pPr>
          </w:p>
        </w:tc>
        <w:tc>
          <w:tcPr>
            <w:tcW w:w="414" w:type="pct"/>
            <w:noWrap w:val="0"/>
            <w:vAlign w:val="top"/>
          </w:tcPr>
          <w:p w14:paraId="6142C94C">
            <w:pPr>
              <w:adjustRightInd w:val="0"/>
              <w:spacing w:line="440" w:lineRule="exact"/>
              <w:jc w:val="center"/>
              <w:textAlignment w:val="baseline"/>
              <w:rPr>
                <w:rFonts w:ascii="宋体" w:hAnsi="宋体"/>
                <w:sz w:val="24"/>
              </w:rPr>
            </w:pPr>
          </w:p>
        </w:tc>
        <w:tc>
          <w:tcPr>
            <w:tcW w:w="890" w:type="pct"/>
            <w:noWrap w:val="0"/>
            <w:vAlign w:val="top"/>
          </w:tcPr>
          <w:p w14:paraId="3C291735">
            <w:pPr>
              <w:adjustRightInd w:val="0"/>
              <w:spacing w:line="440" w:lineRule="exact"/>
              <w:jc w:val="center"/>
              <w:textAlignment w:val="baseline"/>
              <w:rPr>
                <w:rFonts w:ascii="宋体" w:hAnsi="宋体"/>
                <w:sz w:val="24"/>
              </w:rPr>
            </w:pPr>
          </w:p>
        </w:tc>
        <w:tc>
          <w:tcPr>
            <w:tcW w:w="390" w:type="pct"/>
            <w:noWrap w:val="0"/>
            <w:vAlign w:val="top"/>
          </w:tcPr>
          <w:p w14:paraId="6E4A0A3E">
            <w:pPr>
              <w:adjustRightInd w:val="0"/>
              <w:spacing w:line="440" w:lineRule="exact"/>
              <w:jc w:val="center"/>
              <w:textAlignment w:val="baseline"/>
              <w:rPr>
                <w:rFonts w:ascii="宋体" w:hAnsi="宋体"/>
                <w:sz w:val="24"/>
              </w:rPr>
            </w:pPr>
          </w:p>
        </w:tc>
      </w:tr>
      <w:tr w14:paraId="164E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val="0"/>
            <w:vAlign w:val="top"/>
          </w:tcPr>
          <w:p w14:paraId="57AA89D2">
            <w:pPr>
              <w:adjustRightInd w:val="0"/>
              <w:spacing w:line="440" w:lineRule="exact"/>
              <w:jc w:val="center"/>
              <w:textAlignment w:val="baseline"/>
              <w:rPr>
                <w:rFonts w:ascii="宋体" w:hAnsi="宋体"/>
                <w:sz w:val="24"/>
              </w:rPr>
            </w:pPr>
          </w:p>
        </w:tc>
        <w:tc>
          <w:tcPr>
            <w:tcW w:w="500" w:type="pct"/>
            <w:noWrap w:val="0"/>
            <w:vAlign w:val="top"/>
          </w:tcPr>
          <w:p w14:paraId="3D3C2FA6">
            <w:pPr>
              <w:adjustRightInd w:val="0"/>
              <w:spacing w:line="440" w:lineRule="exact"/>
              <w:jc w:val="center"/>
              <w:textAlignment w:val="baseline"/>
              <w:rPr>
                <w:rFonts w:ascii="宋体" w:hAnsi="宋体"/>
                <w:sz w:val="24"/>
              </w:rPr>
            </w:pPr>
          </w:p>
        </w:tc>
        <w:tc>
          <w:tcPr>
            <w:tcW w:w="415" w:type="pct"/>
            <w:noWrap w:val="0"/>
            <w:vAlign w:val="top"/>
          </w:tcPr>
          <w:p w14:paraId="54AF8CE4">
            <w:pPr>
              <w:adjustRightInd w:val="0"/>
              <w:spacing w:line="440" w:lineRule="exact"/>
              <w:jc w:val="center"/>
              <w:textAlignment w:val="baseline"/>
              <w:rPr>
                <w:rFonts w:ascii="宋体" w:hAnsi="宋体"/>
                <w:sz w:val="24"/>
              </w:rPr>
            </w:pPr>
          </w:p>
        </w:tc>
        <w:tc>
          <w:tcPr>
            <w:tcW w:w="665" w:type="pct"/>
            <w:noWrap w:val="0"/>
            <w:vAlign w:val="top"/>
          </w:tcPr>
          <w:p w14:paraId="4D0D9668">
            <w:pPr>
              <w:adjustRightInd w:val="0"/>
              <w:spacing w:line="440" w:lineRule="exact"/>
              <w:jc w:val="center"/>
              <w:textAlignment w:val="baseline"/>
              <w:rPr>
                <w:rFonts w:ascii="宋体" w:hAnsi="宋体"/>
                <w:sz w:val="24"/>
              </w:rPr>
            </w:pPr>
          </w:p>
        </w:tc>
        <w:tc>
          <w:tcPr>
            <w:tcW w:w="498" w:type="pct"/>
            <w:noWrap w:val="0"/>
            <w:vAlign w:val="top"/>
          </w:tcPr>
          <w:p w14:paraId="7486575B">
            <w:pPr>
              <w:adjustRightInd w:val="0"/>
              <w:spacing w:line="440" w:lineRule="exact"/>
              <w:jc w:val="center"/>
              <w:textAlignment w:val="baseline"/>
              <w:rPr>
                <w:rFonts w:ascii="宋体" w:hAnsi="宋体"/>
                <w:sz w:val="24"/>
              </w:rPr>
            </w:pPr>
          </w:p>
        </w:tc>
        <w:tc>
          <w:tcPr>
            <w:tcW w:w="414" w:type="pct"/>
            <w:noWrap w:val="0"/>
            <w:vAlign w:val="top"/>
          </w:tcPr>
          <w:p w14:paraId="474991E3">
            <w:pPr>
              <w:adjustRightInd w:val="0"/>
              <w:spacing w:line="440" w:lineRule="exact"/>
              <w:jc w:val="center"/>
              <w:textAlignment w:val="baseline"/>
              <w:rPr>
                <w:rFonts w:ascii="宋体" w:hAnsi="宋体"/>
                <w:sz w:val="24"/>
              </w:rPr>
            </w:pPr>
          </w:p>
        </w:tc>
        <w:tc>
          <w:tcPr>
            <w:tcW w:w="414" w:type="pct"/>
            <w:noWrap w:val="0"/>
            <w:vAlign w:val="top"/>
          </w:tcPr>
          <w:p w14:paraId="3DCD0FBD">
            <w:pPr>
              <w:adjustRightInd w:val="0"/>
              <w:spacing w:line="440" w:lineRule="exact"/>
              <w:jc w:val="center"/>
              <w:textAlignment w:val="baseline"/>
              <w:rPr>
                <w:rFonts w:ascii="宋体" w:hAnsi="宋体"/>
                <w:sz w:val="24"/>
              </w:rPr>
            </w:pPr>
          </w:p>
        </w:tc>
        <w:tc>
          <w:tcPr>
            <w:tcW w:w="890" w:type="pct"/>
            <w:noWrap w:val="0"/>
            <w:vAlign w:val="top"/>
          </w:tcPr>
          <w:p w14:paraId="67C5CE40">
            <w:pPr>
              <w:adjustRightInd w:val="0"/>
              <w:spacing w:line="440" w:lineRule="exact"/>
              <w:jc w:val="center"/>
              <w:textAlignment w:val="baseline"/>
              <w:rPr>
                <w:rFonts w:ascii="宋体" w:hAnsi="宋体"/>
                <w:sz w:val="24"/>
              </w:rPr>
            </w:pPr>
          </w:p>
        </w:tc>
        <w:tc>
          <w:tcPr>
            <w:tcW w:w="390" w:type="pct"/>
            <w:noWrap w:val="0"/>
            <w:vAlign w:val="top"/>
          </w:tcPr>
          <w:p w14:paraId="24DA1E5F">
            <w:pPr>
              <w:adjustRightInd w:val="0"/>
              <w:spacing w:line="440" w:lineRule="exact"/>
              <w:jc w:val="center"/>
              <w:textAlignment w:val="baseline"/>
              <w:rPr>
                <w:rFonts w:ascii="宋体" w:hAnsi="宋体"/>
                <w:sz w:val="24"/>
              </w:rPr>
            </w:pPr>
          </w:p>
        </w:tc>
      </w:tr>
      <w:tr w14:paraId="17F9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val="0"/>
            <w:vAlign w:val="top"/>
          </w:tcPr>
          <w:p w14:paraId="0511CDB8">
            <w:pPr>
              <w:adjustRightInd w:val="0"/>
              <w:spacing w:line="440" w:lineRule="exact"/>
              <w:jc w:val="center"/>
              <w:textAlignment w:val="baseline"/>
              <w:rPr>
                <w:rFonts w:ascii="宋体" w:hAnsi="宋体"/>
                <w:sz w:val="24"/>
              </w:rPr>
            </w:pPr>
          </w:p>
        </w:tc>
        <w:tc>
          <w:tcPr>
            <w:tcW w:w="500" w:type="pct"/>
            <w:noWrap w:val="0"/>
            <w:vAlign w:val="top"/>
          </w:tcPr>
          <w:p w14:paraId="2B040892">
            <w:pPr>
              <w:adjustRightInd w:val="0"/>
              <w:spacing w:line="440" w:lineRule="exact"/>
              <w:jc w:val="center"/>
              <w:textAlignment w:val="baseline"/>
              <w:rPr>
                <w:rFonts w:ascii="宋体" w:hAnsi="宋体"/>
                <w:sz w:val="24"/>
              </w:rPr>
            </w:pPr>
          </w:p>
        </w:tc>
        <w:tc>
          <w:tcPr>
            <w:tcW w:w="415" w:type="pct"/>
            <w:noWrap w:val="0"/>
            <w:vAlign w:val="top"/>
          </w:tcPr>
          <w:p w14:paraId="04AA1CB6">
            <w:pPr>
              <w:adjustRightInd w:val="0"/>
              <w:spacing w:line="440" w:lineRule="exact"/>
              <w:jc w:val="center"/>
              <w:textAlignment w:val="baseline"/>
              <w:rPr>
                <w:rFonts w:ascii="宋体" w:hAnsi="宋体"/>
                <w:sz w:val="24"/>
              </w:rPr>
            </w:pPr>
          </w:p>
        </w:tc>
        <w:tc>
          <w:tcPr>
            <w:tcW w:w="665" w:type="pct"/>
            <w:noWrap w:val="0"/>
            <w:vAlign w:val="top"/>
          </w:tcPr>
          <w:p w14:paraId="205170A0">
            <w:pPr>
              <w:adjustRightInd w:val="0"/>
              <w:spacing w:line="440" w:lineRule="exact"/>
              <w:jc w:val="center"/>
              <w:textAlignment w:val="baseline"/>
              <w:rPr>
                <w:rFonts w:ascii="宋体" w:hAnsi="宋体"/>
                <w:sz w:val="24"/>
              </w:rPr>
            </w:pPr>
          </w:p>
        </w:tc>
        <w:tc>
          <w:tcPr>
            <w:tcW w:w="498" w:type="pct"/>
            <w:noWrap w:val="0"/>
            <w:vAlign w:val="top"/>
          </w:tcPr>
          <w:p w14:paraId="5C58ED4C">
            <w:pPr>
              <w:adjustRightInd w:val="0"/>
              <w:spacing w:line="440" w:lineRule="exact"/>
              <w:jc w:val="center"/>
              <w:textAlignment w:val="baseline"/>
              <w:rPr>
                <w:rFonts w:ascii="宋体" w:hAnsi="宋体"/>
                <w:sz w:val="24"/>
              </w:rPr>
            </w:pPr>
          </w:p>
        </w:tc>
        <w:tc>
          <w:tcPr>
            <w:tcW w:w="414" w:type="pct"/>
            <w:noWrap w:val="0"/>
            <w:vAlign w:val="top"/>
          </w:tcPr>
          <w:p w14:paraId="3A0566CE">
            <w:pPr>
              <w:adjustRightInd w:val="0"/>
              <w:spacing w:line="440" w:lineRule="exact"/>
              <w:jc w:val="center"/>
              <w:textAlignment w:val="baseline"/>
              <w:rPr>
                <w:rFonts w:ascii="宋体" w:hAnsi="宋体"/>
                <w:sz w:val="24"/>
              </w:rPr>
            </w:pPr>
          </w:p>
        </w:tc>
        <w:tc>
          <w:tcPr>
            <w:tcW w:w="414" w:type="pct"/>
            <w:noWrap w:val="0"/>
            <w:vAlign w:val="top"/>
          </w:tcPr>
          <w:p w14:paraId="3C76232C">
            <w:pPr>
              <w:adjustRightInd w:val="0"/>
              <w:spacing w:line="440" w:lineRule="exact"/>
              <w:jc w:val="center"/>
              <w:textAlignment w:val="baseline"/>
              <w:rPr>
                <w:rFonts w:ascii="宋体" w:hAnsi="宋体"/>
                <w:sz w:val="24"/>
              </w:rPr>
            </w:pPr>
          </w:p>
        </w:tc>
        <w:tc>
          <w:tcPr>
            <w:tcW w:w="890" w:type="pct"/>
            <w:noWrap w:val="0"/>
            <w:vAlign w:val="top"/>
          </w:tcPr>
          <w:p w14:paraId="690F453C">
            <w:pPr>
              <w:adjustRightInd w:val="0"/>
              <w:spacing w:line="440" w:lineRule="exact"/>
              <w:jc w:val="center"/>
              <w:textAlignment w:val="baseline"/>
              <w:rPr>
                <w:rFonts w:ascii="宋体" w:hAnsi="宋体"/>
                <w:sz w:val="24"/>
              </w:rPr>
            </w:pPr>
          </w:p>
        </w:tc>
        <w:tc>
          <w:tcPr>
            <w:tcW w:w="390" w:type="pct"/>
            <w:noWrap w:val="0"/>
            <w:vAlign w:val="top"/>
          </w:tcPr>
          <w:p w14:paraId="6AC878D6">
            <w:pPr>
              <w:adjustRightInd w:val="0"/>
              <w:spacing w:line="440" w:lineRule="exact"/>
              <w:jc w:val="center"/>
              <w:textAlignment w:val="baseline"/>
              <w:rPr>
                <w:rFonts w:ascii="宋体" w:hAnsi="宋体"/>
                <w:sz w:val="24"/>
              </w:rPr>
            </w:pPr>
          </w:p>
        </w:tc>
      </w:tr>
      <w:tr w14:paraId="1577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val="0"/>
            <w:vAlign w:val="top"/>
          </w:tcPr>
          <w:p w14:paraId="454091AF">
            <w:pPr>
              <w:adjustRightInd w:val="0"/>
              <w:spacing w:line="440" w:lineRule="exact"/>
              <w:jc w:val="center"/>
              <w:textAlignment w:val="baseline"/>
              <w:rPr>
                <w:rFonts w:ascii="宋体" w:hAnsi="宋体"/>
                <w:sz w:val="24"/>
              </w:rPr>
            </w:pPr>
          </w:p>
        </w:tc>
        <w:tc>
          <w:tcPr>
            <w:tcW w:w="500" w:type="pct"/>
            <w:noWrap w:val="0"/>
            <w:vAlign w:val="top"/>
          </w:tcPr>
          <w:p w14:paraId="60FC8016">
            <w:pPr>
              <w:adjustRightInd w:val="0"/>
              <w:spacing w:line="440" w:lineRule="exact"/>
              <w:jc w:val="center"/>
              <w:textAlignment w:val="baseline"/>
              <w:rPr>
                <w:rFonts w:ascii="宋体" w:hAnsi="宋体"/>
                <w:sz w:val="24"/>
              </w:rPr>
            </w:pPr>
          </w:p>
        </w:tc>
        <w:tc>
          <w:tcPr>
            <w:tcW w:w="415" w:type="pct"/>
            <w:noWrap w:val="0"/>
            <w:vAlign w:val="top"/>
          </w:tcPr>
          <w:p w14:paraId="76BF9198">
            <w:pPr>
              <w:adjustRightInd w:val="0"/>
              <w:spacing w:line="440" w:lineRule="exact"/>
              <w:jc w:val="center"/>
              <w:textAlignment w:val="baseline"/>
              <w:rPr>
                <w:rFonts w:ascii="宋体" w:hAnsi="宋体"/>
                <w:sz w:val="24"/>
              </w:rPr>
            </w:pPr>
          </w:p>
        </w:tc>
        <w:tc>
          <w:tcPr>
            <w:tcW w:w="665" w:type="pct"/>
            <w:noWrap w:val="0"/>
            <w:vAlign w:val="top"/>
          </w:tcPr>
          <w:p w14:paraId="3D2B858D">
            <w:pPr>
              <w:adjustRightInd w:val="0"/>
              <w:spacing w:line="440" w:lineRule="exact"/>
              <w:jc w:val="center"/>
              <w:textAlignment w:val="baseline"/>
              <w:rPr>
                <w:rFonts w:ascii="宋体" w:hAnsi="宋体"/>
                <w:sz w:val="24"/>
              </w:rPr>
            </w:pPr>
          </w:p>
        </w:tc>
        <w:tc>
          <w:tcPr>
            <w:tcW w:w="498" w:type="pct"/>
            <w:noWrap w:val="0"/>
            <w:vAlign w:val="top"/>
          </w:tcPr>
          <w:p w14:paraId="1796F1BE">
            <w:pPr>
              <w:adjustRightInd w:val="0"/>
              <w:spacing w:line="440" w:lineRule="exact"/>
              <w:jc w:val="center"/>
              <w:textAlignment w:val="baseline"/>
              <w:rPr>
                <w:rFonts w:ascii="宋体" w:hAnsi="宋体"/>
                <w:sz w:val="24"/>
              </w:rPr>
            </w:pPr>
          </w:p>
        </w:tc>
        <w:tc>
          <w:tcPr>
            <w:tcW w:w="414" w:type="pct"/>
            <w:noWrap w:val="0"/>
            <w:vAlign w:val="top"/>
          </w:tcPr>
          <w:p w14:paraId="532F1926">
            <w:pPr>
              <w:adjustRightInd w:val="0"/>
              <w:spacing w:line="440" w:lineRule="exact"/>
              <w:jc w:val="center"/>
              <w:textAlignment w:val="baseline"/>
              <w:rPr>
                <w:rFonts w:ascii="宋体" w:hAnsi="宋体"/>
                <w:sz w:val="24"/>
              </w:rPr>
            </w:pPr>
          </w:p>
        </w:tc>
        <w:tc>
          <w:tcPr>
            <w:tcW w:w="414" w:type="pct"/>
            <w:noWrap w:val="0"/>
            <w:vAlign w:val="top"/>
          </w:tcPr>
          <w:p w14:paraId="2E93ABFC">
            <w:pPr>
              <w:adjustRightInd w:val="0"/>
              <w:spacing w:line="440" w:lineRule="exact"/>
              <w:jc w:val="center"/>
              <w:textAlignment w:val="baseline"/>
              <w:rPr>
                <w:rFonts w:ascii="宋体" w:hAnsi="宋体"/>
                <w:sz w:val="24"/>
              </w:rPr>
            </w:pPr>
          </w:p>
        </w:tc>
        <w:tc>
          <w:tcPr>
            <w:tcW w:w="890" w:type="pct"/>
            <w:noWrap w:val="0"/>
            <w:vAlign w:val="top"/>
          </w:tcPr>
          <w:p w14:paraId="2266D2F1">
            <w:pPr>
              <w:adjustRightInd w:val="0"/>
              <w:spacing w:line="440" w:lineRule="exact"/>
              <w:jc w:val="center"/>
              <w:textAlignment w:val="baseline"/>
              <w:rPr>
                <w:rFonts w:ascii="宋体" w:hAnsi="宋体"/>
                <w:sz w:val="24"/>
              </w:rPr>
            </w:pPr>
          </w:p>
        </w:tc>
        <w:tc>
          <w:tcPr>
            <w:tcW w:w="390" w:type="pct"/>
            <w:noWrap w:val="0"/>
            <w:vAlign w:val="top"/>
          </w:tcPr>
          <w:p w14:paraId="64278B1B">
            <w:pPr>
              <w:adjustRightInd w:val="0"/>
              <w:spacing w:line="440" w:lineRule="exact"/>
              <w:jc w:val="center"/>
              <w:textAlignment w:val="baseline"/>
              <w:rPr>
                <w:rFonts w:ascii="宋体" w:hAnsi="宋体"/>
                <w:sz w:val="24"/>
              </w:rPr>
            </w:pPr>
          </w:p>
        </w:tc>
      </w:tr>
    </w:tbl>
    <w:p w14:paraId="6F66DB73">
      <w:pPr>
        <w:ind w:firstLine="413" w:firstLineChars="196"/>
        <w:jc w:val="left"/>
        <w:rPr>
          <w:rFonts w:hint="eastAsia" w:ascii="宋体" w:hAnsi="宋体"/>
          <w:b/>
          <w:szCs w:val="21"/>
        </w:rPr>
      </w:pPr>
      <w:r>
        <w:rPr>
          <w:rFonts w:hint="eastAsia" w:ascii="宋体" w:hAnsi="宋体"/>
          <w:b/>
          <w:szCs w:val="21"/>
        </w:rPr>
        <w:t xml:space="preserve">  </w:t>
      </w:r>
    </w:p>
    <w:p w14:paraId="412D0059">
      <w:pPr>
        <w:spacing w:line="360" w:lineRule="auto"/>
        <w:ind w:right="-227" w:rightChars="-108" w:firstLine="2976" w:firstLineChars="1240"/>
        <w:jc w:val="left"/>
        <w:rPr>
          <w:rFonts w:ascii="宋体" w:hAnsi="宋体"/>
          <w:sz w:val="24"/>
        </w:rPr>
      </w:pPr>
      <w:bookmarkStart w:id="72" w:name="_Toc367029179"/>
      <w:bookmarkStart w:id="73" w:name="_Toc144974873"/>
      <w:bookmarkStart w:id="74" w:name="_Toc370243242"/>
      <w:bookmarkStart w:id="75" w:name="_Toc152042594"/>
      <w:bookmarkStart w:id="76" w:name="_Toc357182506"/>
      <w:bookmarkStart w:id="77" w:name="_Toc152045805"/>
      <w:r>
        <w:rPr>
          <w:rFonts w:hint="eastAsia" w:ascii="宋体" w:hAnsi="宋体"/>
          <w:sz w:val="24"/>
        </w:rPr>
        <w:t>供 应 商：</w:t>
      </w:r>
      <w:r>
        <w:rPr>
          <w:rFonts w:hint="eastAsia" w:ascii="宋体" w:hAnsi="宋体"/>
          <w:sz w:val="24"/>
          <w:u w:val="single"/>
        </w:rPr>
        <w:t xml:space="preserve">                    </w:t>
      </w:r>
      <w:r>
        <w:rPr>
          <w:rFonts w:hint="eastAsia" w:ascii="宋体" w:hAnsi="宋体"/>
          <w:sz w:val="24"/>
        </w:rPr>
        <w:t>（电子签章）</w:t>
      </w:r>
    </w:p>
    <w:p w14:paraId="07523DF9">
      <w:pPr>
        <w:spacing w:line="360" w:lineRule="auto"/>
        <w:ind w:right="-227" w:rightChars="-108" w:firstLine="2976" w:firstLineChars="1240"/>
        <w:jc w:val="left"/>
        <w:rPr>
          <w:rFonts w:ascii="宋体" w:hAnsi="宋体"/>
          <w:sz w:val="24"/>
        </w:rPr>
      </w:pPr>
    </w:p>
    <w:p w14:paraId="66FEA1F0">
      <w:pPr>
        <w:spacing w:line="360" w:lineRule="auto"/>
        <w:ind w:right="-227" w:rightChars="-108" w:firstLine="2976" w:firstLineChars="1240"/>
        <w:jc w:val="lef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（电子签章或签字）</w:t>
      </w:r>
    </w:p>
    <w:p w14:paraId="27ADEC3D">
      <w:pPr>
        <w:spacing w:line="360" w:lineRule="auto"/>
        <w:ind w:right="-227" w:rightChars="-108" w:firstLine="2976" w:firstLineChars="1240"/>
        <w:jc w:val="left"/>
        <w:rPr>
          <w:rFonts w:ascii="宋体" w:hAnsi="宋体"/>
          <w:sz w:val="24"/>
        </w:rPr>
      </w:pPr>
    </w:p>
    <w:p w14:paraId="780B62D7">
      <w:pPr>
        <w:spacing w:line="360" w:lineRule="auto"/>
        <w:ind w:right="-227" w:rightChars="-108" w:firstLine="2976" w:firstLineChars="1240"/>
        <w:jc w:val="left"/>
        <w:rPr>
          <w:rFonts w:ascii="宋体" w:hAnsi="宋体"/>
          <w:sz w:val="24"/>
          <w:u w:val="single"/>
        </w:rPr>
      </w:pPr>
      <w:r>
        <w:rPr>
          <w:rFonts w:hint="eastAsia" w:ascii="宋体" w:hAnsi="宋体"/>
          <w:sz w:val="24"/>
        </w:rPr>
        <w:t>日    期：</w:t>
      </w:r>
      <w:r>
        <w:rPr>
          <w:rFonts w:hint="eastAsia" w:ascii="宋体" w:hAnsi="宋体"/>
          <w:sz w:val="24"/>
          <w:u w:val="single"/>
        </w:rPr>
        <w:t xml:space="preserve">        年     月     日</w:t>
      </w:r>
    </w:p>
    <w:p w14:paraId="4DCD0A9E">
      <w:pPr>
        <w:rPr>
          <w:rFonts w:hint="eastAsia" w:ascii="宋体" w:hAnsi="宋体" w:eastAsia="宋体" w:cs="宋体"/>
          <w:b/>
          <w:bCs/>
          <w:sz w:val="24"/>
          <w:szCs w:val="28"/>
        </w:rPr>
      </w:pPr>
      <w:r>
        <w:br w:type="page"/>
      </w:r>
      <w:bookmarkStart w:id="78" w:name="_Toc51098635"/>
      <w:bookmarkStart w:id="79" w:name="_Toc51251630"/>
      <w:bookmarkStart w:id="80" w:name="_Toc51098785"/>
      <w:r>
        <w:rPr>
          <w:rFonts w:hint="eastAsia" w:ascii="宋体" w:hAnsi="宋体" w:eastAsia="宋体" w:cs="宋体"/>
          <w:b/>
          <w:bCs/>
          <w:sz w:val="24"/>
          <w:szCs w:val="28"/>
        </w:rPr>
        <w:t>7.2项目负责人简历表</w:t>
      </w:r>
      <w:bookmarkEnd w:id="72"/>
      <w:bookmarkEnd w:id="73"/>
      <w:bookmarkEnd w:id="74"/>
      <w:bookmarkEnd w:id="75"/>
      <w:bookmarkEnd w:id="76"/>
      <w:bookmarkEnd w:id="77"/>
      <w:bookmarkEnd w:id="78"/>
      <w:bookmarkEnd w:id="79"/>
      <w:bookmarkEnd w:id="80"/>
    </w:p>
    <w:p w14:paraId="33870EB3">
      <w:pPr>
        <w:spacing w:line="360" w:lineRule="auto"/>
        <w:ind w:firstLine="420" w:firstLineChars="200"/>
        <w:rPr>
          <w:rFonts w:ascii="宋体" w:hAnsi="宋体"/>
        </w:rPr>
      </w:pPr>
      <w:r>
        <w:rPr>
          <w:rFonts w:hint="eastAsia" w:ascii="宋体" w:hAnsi="宋体"/>
        </w:rPr>
        <w:t xml:space="preserve"> </w:t>
      </w:r>
      <w:r>
        <w:rPr>
          <w:rFonts w:hint="eastAsia" w:ascii="宋体" w:hAnsi="宋体" w:cs="宋体"/>
          <w:sz w:val="24"/>
          <w:szCs w:val="23"/>
        </w:rPr>
        <w:t>“主要人员简历表”中的项目负责人应附注册造价师执业资格证书、劳动合同、社保缴纳证明材料</w:t>
      </w:r>
      <w:r>
        <w:rPr>
          <w:rFonts w:hint="eastAsia" w:ascii="宋体" w:hAnsi="宋体" w:cs="宋体"/>
          <w:sz w:val="24"/>
          <w:szCs w:val="23"/>
          <w:lang w:eastAsia="zh-CN"/>
        </w:rPr>
        <w:t>扫描件</w:t>
      </w:r>
      <w:r>
        <w:rPr>
          <w:rFonts w:hint="eastAsia" w:ascii="宋体" w:hAnsi="宋体" w:cs="宋体"/>
          <w:sz w:val="24"/>
          <w:szCs w:val="23"/>
        </w:rPr>
        <w:t>，完成过的类似项目业绩须附注明项目负责人姓名的合同协议书（未注明项目负责人姓名的合同协议书，须提供业主出具的证明文件）的</w:t>
      </w:r>
      <w:r>
        <w:rPr>
          <w:rFonts w:hint="eastAsia" w:ascii="宋体" w:hAnsi="宋体" w:cs="宋体"/>
          <w:sz w:val="24"/>
          <w:szCs w:val="23"/>
          <w:lang w:eastAsia="zh-CN"/>
        </w:rPr>
        <w:t>扫描件</w:t>
      </w:r>
      <w:r>
        <w:rPr>
          <w:rFonts w:hint="eastAsia" w:ascii="宋体" w:hAnsi="宋体" w:cs="宋体"/>
          <w:sz w:val="24"/>
          <w:szCs w:val="23"/>
        </w:rPr>
        <w:t>；</w:t>
      </w:r>
      <w:r>
        <w:rPr>
          <w:rFonts w:ascii="宋体" w:hAnsi="宋体" w:cs="宋体"/>
          <w:sz w:val="24"/>
          <w:szCs w:val="23"/>
        </w:rPr>
        <w:t xml:space="preserve"> </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404"/>
        <w:gridCol w:w="815"/>
        <w:gridCol w:w="1048"/>
        <w:gridCol w:w="1204"/>
        <w:gridCol w:w="799"/>
        <w:gridCol w:w="1425"/>
        <w:gridCol w:w="183"/>
        <w:gridCol w:w="2411"/>
      </w:tblGrid>
      <w:tr w14:paraId="7F25B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pct"/>
            <w:noWrap w:val="0"/>
            <w:vAlign w:val="center"/>
          </w:tcPr>
          <w:p w14:paraId="6AAF69C2">
            <w:pPr>
              <w:spacing w:line="440" w:lineRule="exact"/>
              <w:jc w:val="center"/>
              <w:rPr>
                <w:rFonts w:ascii="宋体" w:hAnsi="宋体"/>
                <w:sz w:val="24"/>
              </w:rPr>
            </w:pPr>
            <w:r>
              <w:rPr>
                <w:rFonts w:ascii="宋体" w:hAnsi="宋体"/>
                <w:sz w:val="24"/>
              </w:rPr>
              <w:t>姓  名</w:t>
            </w:r>
          </w:p>
        </w:tc>
        <w:tc>
          <w:tcPr>
            <w:tcW w:w="633" w:type="pct"/>
            <w:gridSpan w:val="2"/>
            <w:noWrap w:val="0"/>
            <w:vAlign w:val="center"/>
          </w:tcPr>
          <w:p w14:paraId="684BB574">
            <w:pPr>
              <w:spacing w:line="440" w:lineRule="exact"/>
              <w:jc w:val="center"/>
              <w:rPr>
                <w:rFonts w:ascii="宋体" w:hAnsi="宋体"/>
                <w:sz w:val="24"/>
              </w:rPr>
            </w:pPr>
          </w:p>
        </w:tc>
        <w:tc>
          <w:tcPr>
            <w:tcW w:w="544" w:type="pct"/>
            <w:noWrap w:val="0"/>
            <w:vAlign w:val="center"/>
          </w:tcPr>
          <w:p w14:paraId="5BCEE7D5">
            <w:pPr>
              <w:spacing w:line="440" w:lineRule="exact"/>
              <w:jc w:val="center"/>
              <w:rPr>
                <w:rFonts w:ascii="宋体" w:hAnsi="宋体"/>
                <w:sz w:val="24"/>
              </w:rPr>
            </w:pPr>
            <w:r>
              <w:rPr>
                <w:rFonts w:ascii="宋体" w:hAnsi="宋体"/>
                <w:sz w:val="24"/>
              </w:rPr>
              <w:t>年 龄</w:t>
            </w:r>
          </w:p>
        </w:tc>
        <w:tc>
          <w:tcPr>
            <w:tcW w:w="625" w:type="pct"/>
            <w:noWrap w:val="0"/>
            <w:vAlign w:val="center"/>
          </w:tcPr>
          <w:p w14:paraId="4339F169">
            <w:pPr>
              <w:spacing w:line="440" w:lineRule="exact"/>
              <w:jc w:val="center"/>
              <w:rPr>
                <w:rFonts w:ascii="宋体" w:hAnsi="宋体"/>
                <w:sz w:val="24"/>
              </w:rPr>
            </w:pPr>
          </w:p>
        </w:tc>
        <w:tc>
          <w:tcPr>
            <w:tcW w:w="1250" w:type="pct"/>
            <w:gridSpan w:val="3"/>
            <w:noWrap w:val="0"/>
            <w:vAlign w:val="center"/>
          </w:tcPr>
          <w:p w14:paraId="7174491E">
            <w:pPr>
              <w:spacing w:line="440" w:lineRule="exact"/>
              <w:jc w:val="center"/>
              <w:rPr>
                <w:rFonts w:ascii="宋体" w:hAnsi="宋体"/>
                <w:sz w:val="24"/>
              </w:rPr>
            </w:pPr>
            <w:r>
              <w:rPr>
                <w:rFonts w:ascii="宋体" w:hAnsi="宋体"/>
                <w:sz w:val="24"/>
              </w:rPr>
              <w:t>学历</w:t>
            </w:r>
          </w:p>
        </w:tc>
        <w:tc>
          <w:tcPr>
            <w:tcW w:w="1253" w:type="pct"/>
            <w:noWrap w:val="0"/>
            <w:vAlign w:val="center"/>
          </w:tcPr>
          <w:p w14:paraId="37027DBB">
            <w:pPr>
              <w:spacing w:line="440" w:lineRule="exact"/>
              <w:jc w:val="center"/>
              <w:rPr>
                <w:rFonts w:ascii="宋体" w:hAnsi="宋体"/>
                <w:sz w:val="24"/>
              </w:rPr>
            </w:pPr>
          </w:p>
        </w:tc>
      </w:tr>
      <w:tr w14:paraId="6AC8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pct"/>
            <w:noWrap w:val="0"/>
            <w:vAlign w:val="center"/>
          </w:tcPr>
          <w:p w14:paraId="3BD130AE">
            <w:pPr>
              <w:spacing w:line="440" w:lineRule="exact"/>
              <w:jc w:val="center"/>
              <w:rPr>
                <w:rFonts w:ascii="宋体" w:hAnsi="宋体"/>
                <w:sz w:val="24"/>
              </w:rPr>
            </w:pPr>
            <w:r>
              <w:rPr>
                <w:rFonts w:ascii="宋体" w:hAnsi="宋体"/>
                <w:sz w:val="24"/>
              </w:rPr>
              <w:t>职  称</w:t>
            </w:r>
          </w:p>
        </w:tc>
        <w:tc>
          <w:tcPr>
            <w:tcW w:w="633" w:type="pct"/>
            <w:gridSpan w:val="2"/>
            <w:noWrap w:val="0"/>
            <w:vAlign w:val="center"/>
          </w:tcPr>
          <w:p w14:paraId="7EE79735">
            <w:pPr>
              <w:spacing w:line="440" w:lineRule="exact"/>
              <w:jc w:val="center"/>
              <w:rPr>
                <w:rFonts w:ascii="宋体" w:hAnsi="宋体"/>
                <w:sz w:val="24"/>
              </w:rPr>
            </w:pPr>
          </w:p>
        </w:tc>
        <w:tc>
          <w:tcPr>
            <w:tcW w:w="544" w:type="pct"/>
            <w:noWrap w:val="0"/>
            <w:vAlign w:val="center"/>
          </w:tcPr>
          <w:p w14:paraId="48CD40DE">
            <w:pPr>
              <w:spacing w:line="440" w:lineRule="exact"/>
              <w:jc w:val="center"/>
              <w:rPr>
                <w:rFonts w:ascii="宋体" w:hAnsi="宋体"/>
                <w:sz w:val="24"/>
              </w:rPr>
            </w:pPr>
            <w:r>
              <w:rPr>
                <w:rFonts w:ascii="宋体" w:hAnsi="宋体"/>
                <w:sz w:val="24"/>
              </w:rPr>
              <w:t>职 务</w:t>
            </w:r>
          </w:p>
        </w:tc>
        <w:tc>
          <w:tcPr>
            <w:tcW w:w="625" w:type="pct"/>
            <w:noWrap w:val="0"/>
            <w:vAlign w:val="center"/>
          </w:tcPr>
          <w:p w14:paraId="28846C8D">
            <w:pPr>
              <w:spacing w:line="440" w:lineRule="exact"/>
              <w:jc w:val="center"/>
              <w:rPr>
                <w:rFonts w:ascii="宋体" w:hAnsi="宋体"/>
                <w:sz w:val="24"/>
              </w:rPr>
            </w:pPr>
          </w:p>
        </w:tc>
        <w:tc>
          <w:tcPr>
            <w:tcW w:w="1250" w:type="pct"/>
            <w:gridSpan w:val="3"/>
            <w:noWrap w:val="0"/>
            <w:vAlign w:val="center"/>
          </w:tcPr>
          <w:p w14:paraId="3ABBAF38">
            <w:pPr>
              <w:spacing w:line="440" w:lineRule="exact"/>
              <w:jc w:val="center"/>
              <w:rPr>
                <w:rFonts w:ascii="宋体" w:hAnsi="宋体"/>
                <w:sz w:val="24"/>
              </w:rPr>
            </w:pPr>
            <w:r>
              <w:rPr>
                <w:rFonts w:ascii="宋体" w:hAnsi="宋体"/>
                <w:sz w:val="24"/>
              </w:rPr>
              <w:t>拟在本合同任职</w:t>
            </w:r>
          </w:p>
        </w:tc>
        <w:tc>
          <w:tcPr>
            <w:tcW w:w="1253" w:type="pct"/>
            <w:noWrap w:val="0"/>
            <w:vAlign w:val="center"/>
          </w:tcPr>
          <w:p w14:paraId="79823109">
            <w:pPr>
              <w:spacing w:line="440" w:lineRule="exact"/>
              <w:jc w:val="center"/>
              <w:rPr>
                <w:rFonts w:ascii="宋体" w:hAnsi="宋体"/>
                <w:sz w:val="24"/>
              </w:rPr>
            </w:pPr>
          </w:p>
        </w:tc>
      </w:tr>
      <w:tr w14:paraId="2FA8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pct"/>
            <w:noWrap w:val="0"/>
            <w:vAlign w:val="center"/>
          </w:tcPr>
          <w:p w14:paraId="2E292F71">
            <w:pPr>
              <w:spacing w:line="440" w:lineRule="exact"/>
              <w:jc w:val="center"/>
              <w:rPr>
                <w:rFonts w:ascii="宋体" w:hAnsi="宋体"/>
                <w:sz w:val="24"/>
              </w:rPr>
            </w:pPr>
            <w:r>
              <w:rPr>
                <w:rFonts w:ascii="宋体" w:hAnsi="宋体"/>
                <w:sz w:val="24"/>
              </w:rPr>
              <w:t>毕业学校</w:t>
            </w:r>
          </w:p>
        </w:tc>
        <w:tc>
          <w:tcPr>
            <w:tcW w:w="4304" w:type="pct"/>
            <w:gridSpan w:val="8"/>
            <w:noWrap w:val="0"/>
            <w:vAlign w:val="center"/>
          </w:tcPr>
          <w:p w14:paraId="2D8FAD55">
            <w:pPr>
              <w:spacing w:line="440" w:lineRule="exact"/>
              <w:jc w:val="center"/>
              <w:rPr>
                <w:rFonts w:ascii="宋体" w:hAnsi="宋体"/>
                <w:sz w:val="24"/>
              </w:rPr>
            </w:pPr>
            <w:r>
              <w:rPr>
                <w:rFonts w:ascii="宋体" w:hAnsi="宋体"/>
                <w:sz w:val="24"/>
              </w:rPr>
              <w:t>年毕业于            学校        专业</w:t>
            </w:r>
          </w:p>
        </w:tc>
      </w:tr>
      <w:tr w14:paraId="4381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noWrap w:val="0"/>
            <w:vAlign w:val="center"/>
          </w:tcPr>
          <w:p w14:paraId="09C6D0C9">
            <w:pPr>
              <w:spacing w:line="440" w:lineRule="exact"/>
              <w:jc w:val="center"/>
              <w:rPr>
                <w:rFonts w:ascii="宋体" w:hAnsi="宋体"/>
                <w:sz w:val="24"/>
              </w:rPr>
            </w:pPr>
            <w:r>
              <w:rPr>
                <w:rFonts w:ascii="宋体" w:hAnsi="宋体"/>
                <w:sz w:val="24"/>
              </w:rPr>
              <w:t>主要工作经历</w:t>
            </w:r>
          </w:p>
        </w:tc>
      </w:tr>
      <w:tr w14:paraId="54EA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 w:type="pct"/>
            <w:gridSpan w:val="2"/>
            <w:noWrap w:val="0"/>
            <w:vAlign w:val="center"/>
          </w:tcPr>
          <w:p w14:paraId="6D2CF02B">
            <w:pPr>
              <w:spacing w:line="440" w:lineRule="exact"/>
              <w:jc w:val="center"/>
              <w:rPr>
                <w:rFonts w:ascii="宋体" w:hAnsi="宋体"/>
                <w:sz w:val="24"/>
              </w:rPr>
            </w:pPr>
            <w:r>
              <w:rPr>
                <w:rFonts w:ascii="宋体" w:hAnsi="宋体"/>
                <w:sz w:val="24"/>
              </w:rPr>
              <w:t>时  间</w:t>
            </w:r>
          </w:p>
        </w:tc>
        <w:tc>
          <w:tcPr>
            <w:tcW w:w="2007" w:type="pct"/>
            <w:gridSpan w:val="4"/>
            <w:noWrap w:val="0"/>
            <w:vAlign w:val="center"/>
          </w:tcPr>
          <w:p w14:paraId="626C3FDE">
            <w:pPr>
              <w:spacing w:line="440" w:lineRule="exact"/>
              <w:jc w:val="center"/>
              <w:rPr>
                <w:rFonts w:ascii="宋体" w:hAnsi="宋体"/>
                <w:sz w:val="24"/>
              </w:rPr>
            </w:pPr>
            <w:r>
              <w:rPr>
                <w:rFonts w:ascii="宋体" w:hAnsi="宋体"/>
                <w:sz w:val="24"/>
              </w:rPr>
              <w:t>参加过的类似项目</w:t>
            </w:r>
          </w:p>
        </w:tc>
        <w:tc>
          <w:tcPr>
            <w:tcW w:w="740" w:type="pct"/>
            <w:noWrap w:val="0"/>
            <w:vAlign w:val="center"/>
          </w:tcPr>
          <w:p w14:paraId="76C91509">
            <w:pPr>
              <w:spacing w:line="440" w:lineRule="exact"/>
              <w:jc w:val="center"/>
              <w:rPr>
                <w:rFonts w:ascii="宋体" w:hAnsi="宋体"/>
                <w:sz w:val="24"/>
              </w:rPr>
            </w:pPr>
            <w:r>
              <w:rPr>
                <w:rFonts w:ascii="宋体" w:hAnsi="宋体"/>
                <w:sz w:val="24"/>
              </w:rPr>
              <w:t>担任职务</w:t>
            </w:r>
          </w:p>
        </w:tc>
        <w:tc>
          <w:tcPr>
            <w:tcW w:w="1347" w:type="pct"/>
            <w:gridSpan w:val="2"/>
            <w:noWrap w:val="0"/>
            <w:vAlign w:val="center"/>
          </w:tcPr>
          <w:p w14:paraId="01F5E978">
            <w:pPr>
              <w:spacing w:line="440" w:lineRule="exact"/>
              <w:jc w:val="center"/>
              <w:rPr>
                <w:rFonts w:ascii="宋体" w:hAnsi="宋体"/>
                <w:sz w:val="24"/>
              </w:rPr>
            </w:pPr>
            <w:r>
              <w:rPr>
                <w:rFonts w:ascii="宋体" w:hAnsi="宋体"/>
                <w:sz w:val="24"/>
              </w:rPr>
              <w:t>发包人及联系电话</w:t>
            </w:r>
          </w:p>
        </w:tc>
      </w:tr>
      <w:tr w14:paraId="148E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0"/>
            <w:vAlign w:val="center"/>
          </w:tcPr>
          <w:p w14:paraId="4C47B00E">
            <w:pPr>
              <w:spacing w:line="440" w:lineRule="exact"/>
              <w:jc w:val="center"/>
              <w:rPr>
                <w:rFonts w:ascii="宋体" w:hAnsi="宋体"/>
                <w:sz w:val="24"/>
              </w:rPr>
            </w:pPr>
          </w:p>
        </w:tc>
        <w:tc>
          <w:tcPr>
            <w:tcW w:w="2007" w:type="pct"/>
            <w:gridSpan w:val="4"/>
            <w:noWrap w:val="0"/>
            <w:vAlign w:val="center"/>
          </w:tcPr>
          <w:p w14:paraId="444805E2">
            <w:pPr>
              <w:spacing w:line="440" w:lineRule="exact"/>
              <w:jc w:val="center"/>
              <w:rPr>
                <w:rFonts w:ascii="宋体" w:hAnsi="宋体"/>
                <w:sz w:val="24"/>
              </w:rPr>
            </w:pPr>
          </w:p>
        </w:tc>
        <w:tc>
          <w:tcPr>
            <w:tcW w:w="740" w:type="pct"/>
            <w:noWrap w:val="0"/>
            <w:vAlign w:val="center"/>
          </w:tcPr>
          <w:p w14:paraId="32042583">
            <w:pPr>
              <w:spacing w:line="440" w:lineRule="exact"/>
              <w:jc w:val="center"/>
              <w:rPr>
                <w:rFonts w:ascii="宋体" w:hAnsi="宋体"/>
                <w:sz w:val="24"/>
              </w:rPr>
            </w:pPr>
          </w:p>
        </w:tc>
        <w:tc>
          <w:tcPr>
            <w:tcW w:w="1347" w:type="pct"/>
            <w:gridSpan w:val="2"/>
            <w:noWrap w:val="0"/>
            <w:vAlign w:val="center"/>
          </w:tcPr>
          <w:p w14:paraId="16C7E4D6">
            <w:pPr>
              <w:spacing w:line="440" w:lineRule="exact"/>
              <w:jc w:val="center"/>
              <w:rPr>
                <w:rFonts w:ascii="宋体" w:hAnsi="宋体"/>
                <w:sz w:val="24"/>
              </w:rPr>
            </w:pPr>
          </w:p>
        </w:tc>
      </w:tr>
      <w:tr w14:paraId="799C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0"/>
            <w:vAlign w:val="center"/>
          </w:tcPr>
          <w:p w14:paraId="087BDA1F">
            <w:pPr>
              <w:spacing w:line="440" w:lineRule="exact"/>
              <w:jc w:val="center"/>
              <w:rPr>
                <w:rFonts w:ascii="宋体" w:hAnsi="宋体"/>
                <w:sz w:val="24"/>
              </w:rPr>
            </w:pPr>
          </w:p>
        </w:tc>
        <w:tc>
          <w:tcPr>
            <w:tcW w:w="2007" w:type="pct"/>
            <w:gridSpan w:val="4"/>
            <w:noWrap w:val="0"/>
            <w:vAlign w:val="center"/>
          </w:tcPr>
          <w:p w14:paraId="25583BE5">
            <w:pPr>
              <w:spacing w:line="440" w:lineRule="exact"/>
              <w:jc w:val="center"/>
              <w:rPr>
                <w:rFonts w:ascii="宋体" w:hAnsi="宋体"/>
                <w:sz w:val="24"/>
              </w:rPr>
            </w:pPr>
          </w:p>
        </w:tc>
        <w:tc>
          <w:tcPr>
            <w:tcW w:w="740" w:type="pct"/>
            <w:noWrap w:val="0"/>
            <w:vAlign w:val="center"/>
          </w:tcPr>
          <w:p w14:paraId="7BD04FD4">
            <w:pPr>
              <w:spacing w:line="440" w:lineRule="exact"/>
              <w:jc w:val="center"/>
              <w:rPr>
                <w:rFonts w:ascii="宋体" w:hAnsi="宋体"/>
                <w:sz w:val="24"/>
              </w:rPr>
            </w:pPr>
          </w:p>
        </w:tc>
        <w:tc>
          <w:tcPr>
            <w:tcW w:w="1347" w:type="pct"/>
            <w:gridSpan w:val="2"/>
            <w:noWrap w:val="0"/>
            <w:vAlign w:val="center"/>
          </w:tcPr>
          <w:p w14:paraId="7CA4EE6A">
            <w:pPr>
              <w:spacing w:line="440" w:lineRule="exact"/>
              <w:jc w:val="center"/>
              <w:rPr>
                <w:rFonts w:ascii="宋体" w:hAnsi="宋体"/>
                <w:sz w:val="24"/>
              </w:rPr>
            </w:pPr>
          </w:p>
        </w:tc>
      </w:tr>
      <w:tr w14:paraId="6AAA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0"/>
            <w:vAlign w:val="center"/>
          </w:tcPr>
          <w:p w14:paraId="6E4E10EE">
            <w:pPr>
              <w:spacing w:line="440" w:lineRule="exact"/>
              <w:jc w:val="center"/>
              <w:rPr>
                <w:rFonts w:ascii="宋体" w:hAnsi="宋体"/>
                <w:sz w:val="24"/>
              </w:rPr>
            </w:pPr>
          </w:p>
        </w:tc>
        <w:tc>
          <w:tcPr>
            <w:tcW w:w="2007" w:type="pct"/>
            <w:gridSpan w:val="4"/>
            <w:noWrap w:val="0"/>
            <w:vAlign w:val="center"/>
          </w:tcPr>
          <w:p w14:paraId="606278CC">
            <w:pPr>
              <w:spacing w:line="440" w:lineRule="exact"/>
              <w:jc w:val="center"/>
              <w:rPr>
                <w:rFonts w:ascii="宋体" w:hAnsi="宋体"/>
                <w:sz w:val="24"/>
              </w:rPr>
            </w:pPr>
          </w:p>
        </w:tc>
        <w:tc>
          <w:tcPr>
            <w:tcW w:w="740" w:type="pct"/>
            <w:noWrap w:val="0"/>
            <w:vAlign w:val="center"/>
          </w:tcPr>
          <w:p w14:paraId="57A82E57">
            <w:pPr>
              <w:spacing w:line="440" w:lineRule="exact"/>
              <w:jc w:val="center"/>
              <w:rPr>
                <w:rFonts w:ascii="宋体" w:hAnsi="宋体"/>
                <w:sz w:val="24"/>
              </w:rPr>
            </w:pPr>
          </w:p>
        </w:tc>
        <w:tc>
          <w:tcPr>
            <w:tcW w:w="1347" w:type="pct"/>
            <w:gridSpan w:val="2"/>
            <w:noWrap w:val="0"/>
            <w:vAlign w:val="center"/>
          </w:tcPr>
          <w:p w14:paraId="23A7713C">
            <w:pPr>
              <w:spacing w:line="440" w:lineRule="exact"/>
              <w:jc w:val="center"/>
              <w:rPr>
                <w:rFonts w:ascii="宋体" w:hAnsi="宋体"/>
                <w:sz w:val="24"/>
              </w:rPr>
            </w:pPr>
          </w:p>
        </w:tc>
      </w:tr>
      <w:tr w14:paraId="3083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0"/>
            <w:vAlign w:val="center"/>
          </w:tcPr>
          <w:p w14:paraId="45CCDEC8">
            <w:pPr>
              <w:spacing w:line="440" w:lineRule="exact"/>
              <w:jc w:val="center"/>
              <w:rPr>
                <w:rFonts w:ascii="宋体" w:hAnsi="宋体"/>
                <w:sz w:val="24"/>
              </w:rPr>
            </w:pPr>
          </w:p>
        </w:tc>
        <w:tc>
          <w:tcPr>
            <w:tcW w:w="2007" w:type="pct"/>
            <w:gridSpan w:val="4"/>
            <w:noWrap w:val="0"/>
            <w:vAlign w:val="center"/>
          </w:tcPr>
          <w:p w14:paraId="1D7C7963">
            <w:pPr>
              <w:spacing w:line="440" w:lineRule="exact"/>
              <w:jc w:val="center"/>
              <w:rPr>
                <w:rFonts w:ascii="宋体" w:hAnsi="宋体"/>
                <w:sz w:val="24"/>
              </w:rPr>
            </w:pPr>
          </w:p>
        </w:tc>
        <w:tc>
          <w:tcPr>
            <w:tcW w:w="740" w:type="pct"/>
            <w:noWrap w:val="0"/>
            <w:vAlign w:val="center"/>
          </w:tcPr>
          <w:p w14:paraId="2956E41F">
            <w:pPr>
              <w:spacing w:line="440" w:lineRule="exact"/>
              <w:jc w:val="center"/>
              <w:rPr>
                <w:rFonts w:ascii="宋体" w:hAnsi="宋体"/>
                <w:sz w:val="24"/>
              </w:rPr>
            </w:pPr>
          </w:p>
        </w:tc>
        <w:tc>
          <w:tcPr>
            <w:tcW w:w="1347" w:type="pct"/>
            <w:gridSpan w:val="2"/>
            <w:noWrap w:val="0"/>
            <w:vAlign w:val="center"/>
          </w:tcPr>
          <w:p w14:paraId="34898E3F">
            <w:pPr>
              <w:spacing w:line="440" w:lineRule="exact"/>
              <w:jc w:val="center"/>
              <w:rPr>
                <w:rFonts w:ascii="宋体" w:hAnsi="宋体"/>
                <w:sz w:val="24"/>
              </w:rPr>
            </w:pPr>
          </w:p>
        </w:tc>
      </w:tr>
      <w:tr w14:paraId="6BE5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0"/>
            <w:vAlign w:val="center"/>
          </w:tcPr>
          <w:p w14:paraId="500E77C2">
            <w:pPr>
              <w:spacing w:line="440" w:lineRule="exact"/>
              <w:jc w:val="center"/>
              <w:rPr>
                <w:rFonts w:ascii="宋体" w:hAnsi="宋体"/>
                <w:sz w:val="24"/>
              </w:rPr>
            </w:pPr>
          </w:p>
        </w:tc>
        <w:tc>
          <w:tcPr>
            <w:tcW w:w="2007" w:type="pct"/>
            <w:gridSpan w:val="4"/>
            <w:noWrap w:val="0"/>
            <w:vAlign w:val="center"/>
          </w:tcPr>
          <w:p w14:paraId="0591B39D">
            <w:pPr>
              <w:spacing w:line="440" w:lineRule="exact"/>
              <w:jc w:val="center"/>
              <w:rPr>
                <w:rFonts w:ascii="宋体" w:hAnsi="宋体"/>
                <w:sz w:val="24"/>
              </w:rPr>
            </w:pPr>
          </w:p>
        </w:tc>
        <w:tc>
          <w:tcPr>
            <w:tcW w:w="740" w:type="pct"/>
            <w:noWrap w:val="0"/>
            <w:vAlign w:val="center"/>
          </w:tcPr>
          <w:p w14:paraId="481939F5">
            <w:pPr>
              <w:spacing w:line="440" w:lineRule="exact"/>
              <w:jc w:val="center"/>
              <w:rPr>
                <w:rFonts w:ascii="宋体" w:hAnsi="宋体"/>
                <w:sz w:val="24"/>
              </w:rPr>
            </w:pPr>
          </w:p>
        </w:tc>
        <w:tc>
          <w:tcPr>
            <w:tcW w:w="1347" w:type="pct"/>
            <w:gridSpan w:val="2"/>
            <w:noWrap w:val="0"/>
            <w:vAlign w:val="center"/>
          </w:tcPr>
          <w:p w14:paraId="54592570">
            <w:pPr>
              <w:spacing w:line="440" w:lineRule="exact"/>
              <w:jc w:val="center"/>
              <w:rPr>
                <w:rFonts w:ascii="宋体" w:hAnsi="宋体"/>
                <w:sz w:val="24"/>
              </w:rPr>
            </w:pPr>
          </w:p>
        </w:tc>
      </w:tr>
      <w:tr w14:paraId="57F7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0"/>
            <w:vAlign w:val="center"/>
          </w:tcPr>
          <w:p w14:paraId="7B0E4DDE">
            <w:pPr>
              <w:spacing w:line="440" w:lineRule="exact"/>
              <w:jc w:val="center"/>
              <w:rPr>
                <w:rFonts w:ascii="宋体" w:hAnsi="宋体"/>
                <w:sz w:val="24"/>
              </w:rPr>
            </w:pPr>
          </w:p>
        </w:tc>
        <w:tc>
          <w:tcPr>
            <w:tcW w:w="2007" w:type="pct"/>
            <w:gridSpan w:val="4"/>
            <w:noWrap w:val="0"/>
            <w:vAlign w:val="center"/>
          </w:tcPr>
          <w:p w14:paraId="3278686B">
            <w:pPr>
              <w:spacing w:line="440" w:lineRule="exact"/>
              <w:jc w:val="center"/>
              <w:rPr>
                <w:rFonts w:ascii="宋体" w:hAnsi="宋体"/>
                <w:sz w:val="24"/>
              </w:rPr>
            </w:pPr>
          </w:p>
        </w:tc>
        <w:tc>
          <w:tcPr>
            <w:tcW w:w="740" w:type="pct"/>
            <w:noWrap w:val="0"/>
            <w:vAlign w:val="center"/>
          </w:tcPr>
          <w:p w14:paraId="346ED026">
            <w:pPr>
              <w:spacing w:line="440" w:lineRule="exact"/>
              <w:jc w:val="center"/>
              <w:rPr>
                <w:rFonts w:ascii="宋体" w:hAnsi="宋体"/>
                <w:sz w:val="24"/>
              </w:rPr>
            </w:pPr>
          </w:p>
        </w:tc>
        <w:tc>
          <w:tcPr>
            <w:tcW w:w="1347" w:type="pct"/>
            <w:gridSpan w:val="2"/>
            <w:noWrap w:val="0"/>
            <w:vAlign w:val="center"/>
          </w:tcPr>
          <w:p w14:paraId="0A8F46CF">
            <w:pPr>
              <w:spacing w:line="440" w:lineRule="exact"/>
              <w:jc w:val="center"/>
              <w:rPr>
                <w:rFonts w:ascii="宋体" w:hAnsi="宋体"/>
                <w:sz w:val="24"/>
              </w:rPr>
            </w:pPr>
          </w:p>
        </w:tc>
      </w:tr>
      <w:tr w14:paraId="5473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0"/>
            <w:vAlign w:val="center"/>
          </w:tcPr>
          <w:p w14:paraId="3F052BAC">
            <w:pPr>
              <w:spacing w:line="440" w:lineRule="exact"/>
              <w:jc w:val="center"/>
              <w:rPr>
                <w:rFonts w:ascii="宋体" w:hAnsi="宋体"/>
                <w:sz w:val="24"/>
              </w:rPr>
            </w:pPr>
          </w:p>
        </w:tc>
        <w:tc>
          <w:tcPr>
            <w:tcW w:w="2007" w:type="pct"/>
            <w:gridSpan w:val="4"/>
            <w:noWrap w:val="0"/>
            <w:vAlign w:val="center"/>
          </w:tcPr>
          <w:p w14:paraId="34022F86">
            <w:pPr>
              <w:spacing w:line="440" w:lineRule="exact"/>
              <w:jc w:val="center"/>
              <w:rPr>
                <w:rFonts w:ascii="宋体" w:hAnsi="宋体"/>
                <w:sz w:val="24"/>
              </w:rPr>
            </w:pPr>
          </w:p>
        </w:tc>
        <w:tc>
          <w:tcPr>
            <w:tcW w:w="740" w:type="pct"/>
            <w:noWrap w:val="0"/>
            <w:vAlign w:val="center"/>
          </w:tcPr>
          <w:p w14:paraId="4A2815EC">
            <w:pPr>
              <w:spacing w:line="440" w:lineRule="exact"/>
              <w:jc w:val="center"/>
              <w:rPr>
                <w:rFonts w:ascii="宋体" w:hAnsi="宋体"/>
                <w:sz w:val="24"/>
              </w:rPr>
            </w:pPr>
          </w:p>
        </w:tc>
        <w:tc>
          <w:tcPr>
            <w:tcW w:w="1347" w:type="pct"/>
            <w:gridSpan w:val="2"/>
            <w:noWrap w:val="0"/>
            <w:vAlign w:val="center"/>
          </w:tcPr>
          <w:p w14:paraId="10F052C2">
            <w:pPr>
              <w:spacing w:line="440" w:lineRule="exact"/>
              <w:jc w:val="center"/>
              <w:rPr>
                <w:rFonts w:ascii="宋体" w:hAnsi="宋体"/>
                <w:sz w:val="24"/>
              </w:rPr>
            </w:pPr>
          </w:p>
        </w:tc>
      </w:tr>
      <w:tr w14:paraId="042D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0"/>
            <w:vAlign w:val="center"/>
          </w:tcPr>
          <w:p w14:paraId="1FB704D8">
            <w:pPr>
              <w:spacing w:line="440" w:lineRule="exact"/>
              <w:jc w:val="center"/>
              <w:rPr>
                <w:rFonts w:ascii="宋体" w:hAnsi="宋体"/>
                <w:sz w:val="24"/>
              </w:rPr>
            </w:pPr>
          </w:p>
        </w:tc>
        <w:tc>
          <w:tcPr>
            <w:tcW w:w="2007" w:type="pct"/>
            <w:gridSpan w:val="4"/>
            <w:noWrap w:val="0"/>
            <w:vAlign w:val="center"/>
          </w:tcPr>
          <w:p w14:paraId="53A96E9F">
            <w:pPr>
              <w:spacing w:line="440" w:lineRule="exact"/>
              <w:jc w:val="center"/>
              <w:rPr>
                <w:rFonts w:ascii="宋体" w:hAnsi="宋体"/>
                <w:sz w:val="24"/>
              </w:rPr>
            </w:pPr>
          </w:p>
        </w:tc>
        <w:tc>
          <w:tcPr>
            <w:tcW w:w="740" w:type="pct"/>
            <w:noWrap w:val="0"/>
            <w:vAlign w:val="center"/>
          </w:tcPr>
          <w:p w14:paraId="0D2F2242">
            <w:pPr>
              <w:spacing w:line="440" w:lineRule="exact"/>
              <w:jc w:val="center"/>
              <w:rPr>
                <w:rFonts w:ascii="宋体" w:hAnsi="宋体"/>
                <w:sz w:val="24"/>
              </w:rPr>
            </w:pPr>
          </w:p>
        </w:tc>
        <w:tc>
          <w:tcPr>
            <w:tcW w:w="1347" w:type="pct"/>
            <w:gridSpan w:val="2"/>
            <w:noWrap w:val="0"/>
            <w:vAlign w:val="center"/>
          </w:tcPr>
          <w:p w14:paraId="1C59C55E">
            <w:pPr>
              <w:spacing w:line="440" w:lineRule="exact"/>
              <w:jc w:val="center"/>
              <w:rPr>
                <w:rFonts w:ascii="宋体" w:hAnsi="宋体"/>
                <w:sz w:val="24"/>
              </w:rPr>
            </w:pPr>
          </w:p>
        </w:tc>
      </w:tr>
      <w:tr w14:paraId="0A55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0"/>
            <w:vAlign w:val="center"/>
          </w:tcPr>
          <w:p w14:paraId="7F5F66D5">
            <w:pPr>
              <w:spacing w:line="440" w:lineRule="exact"/>
              <w:jc w:val="center"/>
              <w:rPr>
                <w:rFonts w:ascii="宋体" w:hAnsi="宋体"/>
                <w:sz w:val="24"/>
              </w:rPr>
            </w:pPr>
          </w:p>
        </w:tc>
        <w:tc>
          <w:tcPr>
            <w:tcW w:w="2007" w:type="pct"/>
            <w:gridSpan w:val="4"/>
            <w:noWrap w:val="0"/>
            <w:vAlign w:val="center"/>
          </w:tcPr>
          <w:p w14:paraId="51A21844">
            <w:pPr>
              <w:spacing w:line="440" w:lineRule="exact"/>
              <w:jc w:val="center"/>
              <w:rPr>
                <w:rFonts w:ascii="宋体" w:hAnsi="宋体"/>
                <w:sz w:val="24"/>
              </w:rPr>
            </w:pPr>
          </w:p>
        </w:tc>
        <w:tc>
          <w:tcPr>
            <w:tcW w:w="740" w:type="pct"/>
            <w:noWrap w:val="0"/>
            <w:vAlign w:val="center"/>
          </w:tcPr>
          <w:p w14:paraId="3F22D56C">
            <w:pPr>
              <w:spacing w:line="440" w:lineRule="exact"/>
              <w:jc w:val="center"/>
              <w:rPr>
                <w:rFonts w:ascii="宋体" w:hAnsi="宋体"/>
                <w:sz w:val="24"/>
              </w:rPr>
            </w:pPr>
          </w:p>
        </w:tc>
        <w:tc>
          <w:tcPr>
            <w:tcW w:w="1347" w:type="pct"/>
            <w:gridSpan w:val="2"/>
            <w:noWrap w:val="0"/>
            <w:vAlign w:val="center"/>
          </w:tcPr>
          <w:p w14:paraId="0993C046">
            <w:pPr>
              <w:spacing w:line="440" w:lineRule="exact"/>
              <w:jc w:val="center"/>
              <w:rPr>
                <w:rFonts w:ascii="宋体" w:hAnsi="宋体"/>
                <w:sz w:val="24"/>
              </w:rPr>
            </w:pPr>
          </w:p>
        </w:tc>
      </w:tr>
      <w:tr w14:paraId="0AC0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0"/>
            <w:vAlign w:val="center"/>
          </w:tcPr>
          <w:p w14:paraId="4793A053">
            <w:pPr>
              <w:spacing w:line="440" w:lineRule="exact"/>
              <w:jc w:val="center"/>
              <w:rPr>
                <w:rFonts w:ascii="宋体" w:hAnsi="宋体"/>
                <w:sz w:val="24"/>
              </w:rPr>
            </w:pPr>
          </w:p>
        </w:tc>
        <w:tc>
          <w:tcPr>
            <w:tcW w:w="2007" w:type="pct"/>
            <w:gridSpan w:val="4"/>
            <w:noWrap w:val="0"/>
            <w:vAlign w:val="center"/>
          </w:tcPr>
          <w:p w14:paraId="490C2A45">
            <w:pPr>
              <w:spacing w:line="440" w:lineRule="exact"/>
              <w:jc w:val="center"/>
              <w:rPr>
                <w:rFonts w:ascii="宋体" w:hAnsi="宋体"/>
                <w:sz w:val="24"/>
              </w:rPr>
            </w:pPr>
          </w:p>
        </w:tc>
        <w:tc>
          <w:tcPr>
            <w:tcW w:w="740" w:type="pct"/>
            <w:noWrap w:val="0"/>
            <w:vAlign w:val="center"/>
          </w:tcPr>
          <w:p w14:paraId="22784C0C">
            <w:pPr>
              <w:spacing w:line="440" w:lineRule="exact"/>
              <w:jc w:val="center"/>
              <w:rPr>
                <w:rFonts w:ascii="宋体" w:hAnsi="宋体"/>
                <w:sz w:val="24"/>
              </w:rPr>
            </w:pPr>
          </w:p>
        </w:tc>
        <w:tc>
          <w:tcPr>
            <w:tcW w:w="1347" w:type="pct"/>
            <w:gridSpan w:val="2"/>
            <w:noWrap w:val="0"/>
            <w:vAlign w:val="center"/>
          </w:tcPr>
          <w:p w14:paraId="4D2FE4C1">
            <w:pPr>
              <w:spacing w:line="440" w:lineRule="exact"/>
              <w:jc w:val="center"/>
              <w:rPr>
                <w:rFonts w:ascii="宋体" w:hAnsi="宋体"/>
                <w:sz w:val="24"/>
              </w:rPr>
            </w:pPr>
          </w:p>
        </w:tc>
      </w:tr>
    </w:tbl>
    <w:p w14:paraId="7FA2C3FC">
      <w:pPr>
        <w:spacing w:line="360" w:lineRule="auto"/>
        <w:rPr>
          <w:rFonts w:hint="eastAsia" w:ascii="宋体" w:hAnsi="宋体"/>
          <w:sz w:val="24"/>
        </w:rPr>
      </w:pPr>
    </w:p>
    <w:p w14:paraId="765E8A9A">
      <w:pPr>
        <w:spacing w:line="360" w:lineRule="auto"/>
        <w:ind w:right="-227" w:rightChars="-108" w:firstLine="2976" w:firstLineChars="1240"/>
        <w:jc w:val="left"/>
        <w:rPr>
          <w:rFonts w:ascii="宋体" w:hAnsi="宋体"/>
          <w:sz w:val="24"/>
        </w:rPr>
      </w:pPr>
      <w:r>
        <w:rPr>
          <w:rFonts w:hint="eastAsia" w:ascii="宋体" w:hAnsi="宋体"/>
          <w:sz w:val="24"/>
        </w:rPr>
        <w:t>供 应 商：</w:t>
      </w:r>
      <w:r>
        <w:rPr>
          <w:rFonts w:hint="eastAsia" w:ascii="宋体" w:hAnsi="宋体"/>
          <w:sz w:val="24"/>
          <w:u w:val="single"/>
        </w:rPr>
        <w:t xml:space="preserve">                    </w:t>
      </w:r>
      <w:r>
        <w:rPr>
          <w:rFonts w:hint="eastAsia" w:ascii="宋体" w:hAnsi="宋体"/>
          <w:sz w:val="24"/>
        </w:rPr>
        <w:t>（电子签章）</w:t>
      </w:r>
    </w:p>
    <w:p w14:paraId="4976BAC4">
      <w:pPr>
        <w:spacing w:line="360" w:lineRule="auto"/>
        <w:ind w:right="-227" w:rightChars="-108" w:firstLine="2976" w:firstLineChars="1240"/>
        <w:jc w:val="left"/>
        <w:rPr>
          <w:rFonts w:ascii="宋体" w:hAnsi="宋体"/>
          <w:sz w:val="24"/>
        </w:rPr>
      </w:pPr>
    </w:p>
    <w:p w14:paraId="3046D6A2">
      <w:pPr>
        <w:spacing w:line="360" w:lineRule="auto"/>
        <w:ind w:right="-227" w:rightChars="-108" w:firstLine="2976" w:firstLineChars="1240"/>
        <w:jc w:val="lef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（电子签章或签字）</w:t>
      </w:r>
    </w:p>
    <w:p w14:paraId="5641CD63">
      <w:pPr>
        <w:spacing w:line="360" w:lineRule="auto"/>
        <w:ind w:right="-227" w:rightChars="-108" w:firstLine="2976" w:firstLineChars="1240"/>
        <w:jc w:val="left"/>
        <w:rPr>
          <w:rFonts w:ascii="宋体" w:hAnsi="宋体"/>
          <w:sz w:val="24"/>
        </w:rPr>
      </w:pPr>
    </w:p>
    <w:p w14:paraId="03156AFF">
      <w:pPr>
        <w:spacing w:line="360" w:lineRule="auto"/>
        <w:ind w:right="-227" w:rightChars="-108" w:firstLine="2976" w:firstLineChars="1240"/>
        <w:jc w:val="left"/>
        <w:rPr>
          <w:rFonts w:ascii="宋体" w:hAnsi="宋体"/>
          <w:sz w:val="24"/>
          <w:u w:val="single"/>
        </w:rPr>
      </w:pPr>
      <w:r>
        <w:rPr>
          <w:rFonts w:hint="eastAsia" w:ascii="宋体" w:hAnsi="宋体"/>
          <w:sz w:val="24"/>
        </w:rPr>
        <w:t>日    期：</w:t>
      </w:r>
      <w:r>
        <w:rPr>
          <w:rFonts w:hint="eastAsia" w:ascii="宋体" w:hAnsi="宋体"/>
          <w:sz w:val="24"/>
          <w:u w:val="single"/>
        </w:rPr>
        <w:t xml:space="preserve">        年     月     日</w:t>
      </w:r>
    </w:p>
    <w:p w14:paraId="1730A8A9">
      <w:pPr>
        <w:snapToGrid w:val="0"/>
        <w:spacing w:line="360" w:lineRule="auto"/>
        <w:ind w:firstLine="420" w:firstLineChars="200"/>
        <w:jc w:val="left"/>
        <w:rPr>
          <w:b/>
          <w:bCs/>
          <w:sz w:val="24"/>
          <w:szCs w:val="28"/>
        </w:rPr>
      </w:pPr>
      <w:r>
        <w:rPr>
          <w:rFonts w:ascii="宋体" w:hAnsi="宋体" w:cs="宋体"/>
          <w:szCs w:val="21"/>
        </w:rPr>
        <w:br w:type="page"/>
      </w:r>
      <w:bookmarkStart w:id="81" w:name="_Toc357182507"/>
      <w:bookmarkStart w:id="82" w:name="_Toc370243243"/>
      <w:bookmarkStart w:id="83" w:name="_Toc51251631"/>
      <w:bookmarkStart w:id="84" w:name="_Toc51098636"/>
      <w:bookmarkStart w:id="85" w:name="_Toc367029180"/>
      <w:bookmarkStart w:id="86" w:name="_Toc51098786"/>
      <w:r>
        <w:rPr>
          <w:rFonts w:hint="eastAsia"/>
          <w:b/>
          <w:bCs/>
          <w:sz w:val="24"/>
          <w:szCs w:val="28"/>
        </w:rPr>
        <w:t>7.3拟投入的造价咨询专业人员情况表</w:t>
      </w:r>
      <w:bookmarkEnd w:id="81"/>
      <w:bookmarkEnd w:id="82"/>
      <w:bookmarkEnd w:id="83"/>
      <w:bookmarkEnd w:id="84"/>
      <w:bookmarkEnd w:id="85"/>
      <w:bookmarkEnd w:id="86"/>
    </w:p>
    <w:p w14:paraId="23ED04A9">
      <w:pPr>
        <w:rPr>
          <w:rFonts w:ascii="宋体" w:hAnsi="宋体"/>
          <w:szCs w:val="21"/>
        </w:rPr>
      </w:pPr>
    </w:p>
    <w:tbl>
      <w:tblPr>
        <w:tblStyle w:val="48"/>
        <w:tblW w:w="45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941"/>
        <w:gridCol w:w="922"/>
        <w:gridCol w:w="804"/>
        <w:gridCol w:w="839"/>
        <w:gridCol w:w="983"/>
        <w:gridCol w:w="1579"/>
        <w:gridCol w:w="1833"/>
      </w:tblGrid>
      <w:tr w14:paraId="24797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98" w:type="pct"/>
            <w:noWrap w:val="0"/>
            <w:vAlign w:val="center"/>
          </w:tcPr>
          <w:p w14:paraId="01CBA8A6">
            <w:pPr>
              <w:jc w:val="center"/>
              <w:rPr>
                <w:rFonts w:ascii="宋体" w:hAnsi="宋体"/>
                <w:sz w:val="24"/>
              </w:rPr>
            </w:pPr>
            <w:r>
              <w:rPr>
                <w:rFonts w:hint="eastAsia" w:ascii="宋体" w:hAnsi="宋体"/>
                <w:sz w:val="24"/>
              </w:rPr>
              <w:t>序号</w:t>
            </w:r>
          </w:p>
        </w:tc>
        <w:tc>
          <w:tcPr>
            <w:tcW w:w="536" w:type="pct"/>
            <w:noWrap w:val="0"/>
            <w:vAlign w:val="center"/>
          </w:tcPr>
          <w:p w14:paraId="606F893D">
            <w:pPr>
              <w:jc w:val="center"/>
              <w:rPr>
                <w:rFonts w:ascii="宋体" w:hAnsi="宋体"/>
                <w:sz w:val="24"/>
              </w:rPr>
            </w:pPr>
            <w:r>
              <w:rPr>
                <w:rFonts w:hint="eastAsia" w:ascii="宋体" w:hAnsi="宋体"/>
                <w:sz w:val="24"/>
              </w:rPr>
              <w:t>姓名</w:t>
            </w:r>
          </w:p>
        </w:tc>
        <w:tc>
          <w:tcPr>
            <w:tcW w:w="525" w:type="pct"/>
            <w:noWrap w:val="0"/>
            <w:vAlign w:val="center"/>
          </w:tcPr>
          <w:p w14:paraId="4F6DD68D">
            <w:pPr>
              <w:jc w:val="center"/>
              <w:rPr>
                <w:rFonts w:ascii="宋体" w:hAnsi="宋体"/>
                <w:sz w:val="24"/>
              </w:rPr>
            </w:pPr>
            <w:r>
              <w:rPr>
                <w:rFonts w:hint="eastAsia" w:ascii="宋体" w:hAnsi="宋体"/>
                <w:sz w:val="24"/>
              </w:rPr>
              <w:t>年龄</w:t>
            </w:r>
          </w:p>
        </w:tc>
        <w:tc>
          <w:tcPr>
            <w:tcW w:w="458" w:type="pct"/>
            <w:noWrap w:val="0"/>
            <w:vAlign w:val="center"/>
          </w:tcPr>
          <w:p w14:paraId="2E42E842">
            <w:pPr>
              <w:jc w:val="center"/>
              <w:rPr>
                <w:rFonts w:ascii="宋体" w:hAnsi="宋体"/>
                <w:sz w:val="24"/>
              </w:rPr>
            </w:pPr>
            <w:r>
              <w:rPr>
                <w:rFonts w:hint="eastAsia" w:ascii="宋体" w:hAnsi="宋体"/>
                <w:sz w:val="24"/>
              </w:rPr>
              <w:t>学历</w:t>
            </w:r>
          </w:p>
        </w:tc>
        <w:tc>
          <w:tcPr>
            <w:tcW w:w="478" w:type="pct"/>
            <w:noWrap w:val="0"/>
            <w:vAlign w:val="center"/>
          </w:tcPr>
          <w:p w14:paraId="6427862A">
            <w:pPr>
              <w:jc w:val="center"/>
              <w:rPr>
                <w:rFonts w:ascii="宋体" w:hAnsi="宋体"/>
                <w:sz w:val="24"/>
              </w:rPr>
            </w:pPr>
            <w:r>
              <w:rPr>
                <w:rFonts w:hint="eastAsia" w:ascii="宋体" w:hAnsi="宋体"/>
                <w:sz w:val="24"/>
              </w:rPr>
              <w:t>专业</w:t>
            </w:r>
          </w:p>
        </w:tc>
        <w:tc>
          <w:tcPr>
            <w:tcW w:w="560" w:type="pct"/>
            <w:noWrap w:val="0"/>
            <w:vAlign w:val="center"/>
          </w:tcPr>
          <w:p w14:paraId="67ED2145">
            <w:pPr>
              <w:jc w:val="center"/>
              <w:rPr>
                <w:rFonts w:ascii="宋体" w:hAnsi="宋体"/>
                <w:sz w:val="24"/>
              </w:rPr>
            </w:pPr>
            <w:r>
              <w:rPr>
                <w:rFonts w:hint="eastAsia" w:ascii="宋体" w:hAnsi="宋体"/>
                <w:sz w:val="24"/>
              </w:rPr>
              <w:t>职称</w:t>
            </w:r>
          </w:p>
        </w:tc>
        <w:tc>
          <w:tcPr>
            <w:tcW w:w="899" w:type="pct"/>
            <w:noWrap w:val="0"/>
            <w:vAlign w:val="center"/>
          </w:tcPr>
          <w:p w14:paraId="18CE94F5">
            <w:pPr>
              <w:jc w:val="center"/>
              <w:rPr>
                <w:rFonts w:ascii="宋体" w:hAnsi="宋体"/>
                <w:sz w:val="24"/>
              </w:rPr>
            </w:pPr>
            <w:r>
              <w:rPr>
                <w:rFonts w:hint="eastAsia" w:ascii="宋体" w:hAnsi="宋体"/>
                <w:sz w:val="24"/>
              </w:rPr>
              <w:t>执业资格/专业</w:t>
            </w:r>
          </w:p>
        </w:tc>
        <w:tc>
          <w:tcPr>
            <w:tcW w:w="1043" w:type="pct"/>
            <w:noWrap w:val="0"/>
            <w:vAlign w:val="center"/>
          </w:tcPr>
          <w:p w14:paraId="7932BCB0">
            <w:pPr>
              <w:jc w:val="center"/>
              <w:rPr>
                <w:rFonts w:ascii="宋体" w:hAnsi="宋体"/>
                <w:sz w:val="24"/>
              </w:rPr>
            </w:pPr>
            <w:r>
              <w:rPr>
                <w:rFonts w:hint="eastAsia" w:ascii="宋体" w:hAnsi="宋体"/>
                <w:sz w:val="24"/>
              </w:rPr>
              <w:t>拟负责专业及工作内容</w:t>
            </w:r>
          </w:p>
        </w:tc>
      </w:tr>
      <w:tr w14:paraId="1407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0"/>
            <w:vAlign w:val="center"/>
          </w:tcPr>
          <w:p w14:paraId="25CEE486">
            <w:pPr>
              <w:rPr>
                <w:rFonts w:ascii="宋体" w:hAnsi="宋体"/>
                <w:sz w:val="24"/>
              </w:rPr>
            </w:pPr>
          </w:p>
        </w:tc>
        <w:tc>
          <w:tcPr>
            <w:tcW w:w="536" w:type="pct"/>
            <w:noWrap w:val="0"/>
            <w:vAlign w:val="center"/>
          </w:tcPr>
          <w:p w14:paraId="45A07FD7">
            <w:pPr>
              <w:rPr>
                <w:rFonts w:ascii="宋体" w:hAnsi="宋体"/>
                <w:sz w:val="24"/>
              </w:rPr>
            </w:pPr>
          </w:p>
        </w:tc>
        <w:tc>
          <w:tcPr>
            <w:tcW w:w="525" w:type="pct"/>
            <w:noWrap w:val="0"/>
            <w:vAlign w:val="center"/>
          </w:tcPr>
          <w:p w14:paraId="760023BC">
            <w:pPr>
              <w:rPr>
                <w:rFonts w:ascii="宋体" w:hAnsi="宋体"/>
                <w:sz w:val="24"/>
              </w:rPr>
            </w:pPr>
          </w:p>
        </w:tc>
        <w:tc>
          <w:tcPr>
            <w:tcW w:w="458" w:type="pct"/>
            <w:noWrap w:val="0"/>
            <w:vAlign w:val="center"/>
          </w:tcPr>
          <w:p w14:paraId="16F12308">
            <w:pPr>
              <w:rPr>
                <w:rFonts w:ascii="宋体" w:hAnsi="宋体"/>
                <w:sz w:val="24"/>
              </w:rPr>
            </w:pPr>
          </w:p>
        </w:tc>
        <w:tc>
          <w:tcPr>
            <w:tcW w:w="478" w:type="pct"/>
            <w:noWrap w:val="0"/>
            <w:vAlign w:val="center"/>
          </w:tcPr>
          <w:p w14:paraId="25887111">
            <w:pPr>
              <w:rPr>
                <w:rFonts w:ascii="宋体" w:hAnsi="宋体"/>
                <w:sz w:val="24"/>
              </w:rPr>
            </w:pPr>
          </w:p>
        </w:tc>
        <w:tc>
          <w:tcPr>
            <w:tcW w:w="560" w:type="pct"/>
            <w:noWrap w:val="0"/>
            <w:vAlign w:val="center"/>
          </w:tcPr>
          <w:p w14:paraId="27A2BD89">
            <w:pPr>
              <w:rPr>
                <w:rFonts w:ascii="宋体" w:hAnsi="宋体"/>
                <w:sz w:val="24"/>
              </w:rPr>
            </w:pPr>
          </w:p>
        </w:tc>
        <w:tc>
          <w:tcPr>
            <w:tcW w:w="899" w:type="pct"/>
            <w:noWrap w:val="0"/>
            <w:vAlign w:val="top"/>
          </w:tcPr>
          <w:p w14:paraId="4CA7EE58">
            <w:pPr>
              <w:rPr>
                <w:rFonts w:ascii="宋体" w:hAnsi="宋体"/>
                <w:sz w:val="24"/>
              </w:rPr>
            </w:pPr>
          </w:p>
        </w:tc>
        <w:tc>
          <w:tcPr>
            <w:tcW w:w="1043" w:type="pct"/>
            <w:noWrap w:val="0"/>
            <w:vAlign w:val="top"/>
          </w:tcPr>
          <w:p w14:paraId="3F42D64D">
            <w:pPr>
              <w:rPr>
                <w:rFonts w:ascii="宋体" w:hAnsi="宋体"/>
                <w:sz w:val="24"/>
              </w:rPr>
            </w:pPr>
          </w:p>
        </w:tc>
      </w:tr>
      <w:tr w14:paraId="31A6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0"/>
            <w:vAlign w:val="center"/>
          </w:tcPr>
          <w:p w14:paraId="3CA02CDC">
            <w:pPr>
              <w:rPr>
                <w:rFonts w:ascii="宋体" w:hAnsi="宋体"/>
                <w:sz w:val="24"/>
              </w:rPr>
            </w:pPr>
          </w:p>
        </w:tc>
        <w:tc>
          <w:tcPr>
            <w:tcW w:w="536" w:type="pct"/>
            <w:noWrap w:val="0"/>
            <w:vAlign w:val="center"/>
          </w:tcPr>
          <w:p w14:paraId="379AFC5A">
            <w:pPr>
              <w:rPr>
                <w:rFonts w:ascii="宋体" w:hAnsi="宋体"/>
                <w:sz w:val="24"/>
              </w:rPr>
            </w:pPr>
          </w:p>
        </w:tc>
        <w:tc>
          <w:tcPr>
            <w:tcW w:w="525" w:type="pct"/>
            <w:noWrap w:val="0"/>
            <w:vAlign w:val="center"/>
          </w:tcPr>
          <w:p w14:paraId="1ABA3FBA">
            <w:pPr>
              <w:rPr>
                <w:rFonts w:ascii="宋体" w:hAnsi="宋体"/>
                <w:sz w:val="24"/>
              </w:rPr>
            </w:pPr>
          </w:p>
        </w:tc>
        <w:tc>
          <w:tcPr>
            <w:tcW w:w="458" w:type="pct"/>
            <w:noWrap w:val="0"/>
            <w:vAlign w:val="center"/>
          </w:tcPr>
          <w:p w14:paraId="7329D805">
            <w:pPr>
              <w:rPr>
                <w:rFonts w:ascii="宋体" w:hAnsi="宋体"/>
                <w:sz w:val="24"/>
              </w:rPr>
            </w:pPr>
          </w:p>
        </w:tc>
        <w:tc>
          <w:tcPr>
            <w:tcW w:w="478" w:type="pct"/>
            <w:noWrap w:val="0"/>
            <w:vAlign w:val="center"/>
          </w:tcPr>
          <w:p w14:paraId="7C30E6A0">
            <w:pPr>
              <w:rPr>
                <w:rFonts w:ascii="宋体" w:hAnsi="宋体"/>
                <w:sz w:val="24"/>
              </w:rPr>
            </w:pPr>
          </w:p>
        </w:tc>
        <w:tc>
          <w:tcPr>
            <w:tcW w:w="560" w:type="pct"/>
            <w:noWrap w:val="0"/>
            <w:vAlign w:val="center"/>
          </w:tcPr>
          <w:p w14:paraId="5A591110">
            <w:pPr>
              <w:rPr>
                <w:rFonts w:ascii="宋体" w:hAnsi="宋体"/>
                <w:sz w:val="24"/>
              </w:rPr>
            </w:pPr>
          </w:p>
        </w:tc>
        <w:tc>
          <w:tcPr>
            <w:tcW w:w="899" w:type="pct"/>
            <w:noWrap w:val="0"/>
            <w:vAlign w:val="top"/>
          </w:tcPr>
          <w:p w14:paraId="4079DD8D">
            <w:pPr>
              <w:rPr>
                <w:rFonts w:ascii="宋体" w:hAnsi="宋体"/>
                <w:sz w:val="24"/>
              </w:rPr>
            </w:pPr>
          </w:p>
        </w:tc>
        <w:tc>
          <w:tcPr>
            <w:tcW w:w="1043" w:type="pct"/>
            <w:noWrap w:val="0"/>
            <w:vAlign w:val="top"/>
          </w:tcPr>
          <w:p w14:paraId="2FBBF0A8">
            <w:pPr>
              <w:rPr>
                <w:rFonts w:ascii="宋体" w:hAnsi="宋体"/>
                <w:sz w:val="24"/>
              </w:rPr>
            </w:pPr>
          </w:p>
        </w:tc>
      </w:tr>
      <w:tr w14:paraId="717D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0"/>
            <w:vAlign w:val="center"/>
          </w:tcPr>
          <w:p w14:paraId="086C364F">
            <w:pPr>
              <w:rPr>
                <w:rFonts w:ascii="宋体" w:hAnsi="宋体"/>
                <w:sz w:val="24"/>
              </w:rPr>
            </w:pPr>
          </w:p>
        </w:tc>
        <w:tc>
          <w:tcPr>
            <w:tcW w:w="536" w:type="pct"/>
            <w:noWrap w:val="0"/>
            <w:vAlign w:val="center"/>
          </w:tcPr>
          <w:p w14:paraId="353EFEB7">
            <w:pPr>
              <w:rPr>
                <w:rFonts w:ascii="宋体" w:hAnsi="宋体"/>
                <w:sz w:val="24"/>
              </w:rPr>
            </w:pPr>
          </w:p>
        </w:tc>
        <w:tc>
          <w:tcPr>
            <w:tcW w:w="525" w:type="pct"/>
            <w:noWrap w:val="0"/>
            <w:vAlign w:val="center"/>
          </w:tcPr>
          <w:p w14:paraId="43B12FEC">
            <w:pPr>
              <w:rPr>
                <w:rFonts w:ascii="宋体" w:hAnsi="宋体"/>
                <w:sz w:val="24"/>
              </w:rPr>
            </w:pPr>
          </w:p>
        </w:tc>
        <w:tc>
          <w:tcPr>
            <w:tcW w:w="458" w:type="pct"/>
            <w:noWrap w:val="0"/>
            <w:vAlign w:val="center"/>
          </w:tcPr>
          <w:p w14:paraId="1478D2E2">
            <w:pPr>
              <w:rPr>
                <w:rFonts w:ascii="宋体" w:hAnsi="宋体"/>
                <w:sz w:val="24"/>
              </w:rPr>
            </w:pPr>
          </w:p>
        </w:tc>
        <w:tc>
          <w:tcPr>
            <w:tcW w:w="478" w:type="pct"/>
            <w:noWrap w:val="0"/>
            <w:vAlign w:val="center"/>
          </w:tcPr>
          <w:p w14:paraId="641E606F">
            <w:pPr>
              <w:rPr>
                <w:rFonts w:ascii="宋体" w:hAnsi="宋体"/>
                <w:sz w:val="24"/>
              </w:rPr>
            </w:pPr>
          </w:p>
        </w:tc>
        <w:tc>
          <w:tcPr>
            <w:tcW w:w="560" w:type="pct"/>
            <w:noWrap w:val="0"/>
            <w:vAlign w:val="center"/>
          </w:tcPr>
          <w:p w14:paraId="0DD6B947">
            <w:pPr>
              <w:rPr>
                <w:rFonts w:ascii="宋体" w:hAnsi="宋体"/>
                <w:sz w:val="24"/>
              </w:rPr>
            </w:pPr>
          </w:p>
        </w:tc>
        <w:tc>
          <w:tcPr>
            <w:tcW w:w="899" w:type="pct"/>
            <w:noWrap w:val="0"/>
            <w:vAlign w:val="top"/>
          </w:tcPr>
          <w:p w14:paraId="39C011FB">
            <w:pPr>
              <w:rPr>
                <w:rFonts w:ascii="宋体" w:hAnsi="宋体"/>
                <w:sz w:val="24"/>
              </w:rPr>
            </w:pPr>
          </w:p>
        </w:tc>
        <w:tc>
          <w:tcPr>
            <w:tcW w:w="1043" w:type="pct"/>
            <w:noWrap w:val="0"/>
            <w:vAlign w:val="top"/>
          </w:tcPr>
          <w:p w14:paraId="77128898">
            <w:pPr>
              <w:rPr>
                <w:rFonts w:ascii="宋体" w:hAnsi="宋体"/>
                <w:sz w:val="24"/>
              </w:rPr>
            </w:pPr>
          </w:p>
        </w:tc>
      </w:tr>
      <w:tr w14:paraId="3EB9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0"/>
            <w:vAlign w:val="center"/>
          </w:tcPr>
          <w:p w14:paraId="5DFE804B">
            <w:pPr>
              <w:rPr>
                <w:rFonts w:ascii="宋体" w:hAnsi="宋体"/>
                <w:sz w:val="24"/>
              </w:rPr>
            </w:pPr>
          </w:p>
        </w:tc>
        <w:tc>
          <w:tcPr>
            <w:tcW w:w="536" w:type="pct"/>
            <w:noWrap w:val="0"/>
            <w:vAlign w:val="center"/>
          </w:tcPr>
          <w:p w14:paraId="42B9DC9A">
            <w:pPr>
              <w:rPr>
                <w:rFonts w:ascii="宋体" w:hAnsi="宋体"/>
                <w:sz w:val="24"/>
              </w:rPr>
            </w:pPr>
          </w:p>
        </w:tc>
        <w:tc>
          <w:tcPr>
            <w:tcW w:w="525" w:type="pct"/>
            <w:noWrap w:val="0"/>
            <w:vAlign w:val="center"/>
          </w:tcPr>
          <w:p w14:paraId="2645A855">
            <w:pPr>
              <w:rPr>
                <w:rFonts w:ascii="宋体" w:hAnsi="宋体"/>
                <w:sz w:val="24"/>
              </w:rPr>
            </w:pPr>
          </w:p>
        </w:tc>
        <w:tc>
          <w:tcPr>
            <w:tcW w:w="458" w:type="pct"/>
            <w:noWrap w:val="0"/>
            <w:vAlign w:val="center"/>
          </w:tcPr>
          <w:p w14:paraId="3D47C252">
            <w:pPr>
              <w:rPr>
                <w:rFonts w:ascii="宋体" w:hAnsi="宋体"/>
                <w:sz w:val="24"/>
              </w:rPr>
            </w:pPr>
          </w:p>
        </w:tc>
        <w:tc>
          <w:tcPr>
            <w:tcW w:w="478" w:type="pct"/>
            <w:noWrap w:val="0"/>
            <w:vAlign w:val="center"/>
          </w:tcPr>
          <w:p w14:paraId="5766E102">
            <w:pPr>
              <w:rPr>
                <w:rFonts w:ascii="宋体" w:hAnsi="宋体"/>
                <w:sz w:val="24"/>
              </w:rPr>
            </w:pPr>
          </w:p>
        </w:tc>
        <w:tc>
          <w:tcPr>
            <w:tcW w:w="560" w:type="pct"/>
            <w:noWrap w:val="0"/>
            <w:vAlign w:val="center"/>
          </w:tcPr>
          <w:p w14:paraId="7EBA3E83">
            <w:pPr>
              <w:rPr>
                <w:rFonts w:ascii="宋体" w:hAnsi="宋体"/>
                <w:sz w:val="24"/>
              </w:rPr>
            </w:pPr>
          </w:p>
        </w:tc>
        <w:tc>
          <w:tcPr>
            <w:tcW w:w="899" w:type="pct"/>
            <w:noWrap w:val="0"/>
            <w:vAlign w:val="top"/>
          </w:tcPr>
          <w:p w14:paraId="3EB2EC10">
            <w:pPr>
              <w:rPr>
                <w:rFonts w:ascii="宋体" w:hAnsi="宋体"/>
                <w:sz w:val="24"/>
              </w:rPr>
            </w:pPr>
          </w:p>
        </w:tc>
        <w:tc>
          <w:tcPr>
            <w:tcW w:w="1043" w:type="pct"/>
            <w:noWrap w:val="0"/>
            <w:vAlign w:val="top"/>
          </w:tcPr>
          <w:p w14:paraId="4B1F6CFA">
            <w:pPr>
              <w:rPr>
                <w:rFonts w:ascii="宋体" w:hAnsi="宋体"/>
                <w:sz w:val="24"/>
              </w:rPr>
            </w:pPr>
          </w:p>
        </w:tc>
      </w:tr>
      <w:tr w14:paraId="4FBFA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0"/>
            <w:vAlign w:val="center"/>
          </w:tcPr>
          <w:p w14:paraId="422172A2">
            <w:pPr>
              <w:rPr>
                <w:rFonts w:ascii="宋体" w:hAnsi="宋体"/>
                <w:sz w:val="24"/>
              </w:rPr>
            </w:pPr>
          </w:p>
        </w:tc>
        <w:tc>
          <w:tcPr>
            <w:tcW w:w="536" w:type="pct"/>
            <w:noWrap w:val="0"/>
            <w:vAlign w:val="center"/>
          </w:tcPr>
          <w:p w14:paraId="26F88835">
            <w:pPr>
              <w:rPr>
                <w:rFonts w:ascii="宋体" w:hAnsi="宋体"/>
                <w:sz w:val="24"/>
              </w:rPr>
            </w:pPr>
          </w:p>
        </w:tc>
        <w:tc>
          <w:tcPr>
            <w:tcW w:w="525" w:type="pct"/>
            <w:noWrap w:val="0"/>
            <w:vAlign w:val="center"/>
          </w:tcPr>
          <w:p w14:paraId="1C67A36A">
            <w:pPr>
              <w:rPr>
                <w:rFonts w:ascii="宋体" w:hAnsi="宋体"/>
                <w:sz w:val="24"/>
              </w:rPr>
            </w:pPr>
          </w:p>
        </w:tc>
        <w:tc>
          <w:tcPr>
            <w:tcW w:w="458" w:type="pct"/>
            <w:noWrap w:val="0"/>
            <w:vAlign w:val="center"/>
          </w:tcPr>
          <w:p w14:paraId="373D4BEF">
            <w:pPr>
              <w:rPr>
                <w:rFonts w:ascii="宋体" w:hAnsi="宋体"/>
                <w:sz w:val="24"/>
              </w:rPr>
            </w:pPr>
          </w:p>
        </w:tc>
        <w:tc>
          <w:tcPr>
            <w:tcW w:w="478" w:type="pct"/>
            <w:noWrap w:val="0"/>
            <w:vAlign w:val="center"/>
          </w:tcPr>
          <w:p w14:paraId="7888E08A">
            <w:pPr>
              <w:rPr>
                <w:rFonts w:ascii="宋体" w:hAnsi="宋体"/>
                <w:sz w:val="24"/>
              </w:rPr>
            </w:pPr>
          </w:p>
        </w:tc>
        <w:tc>
          <w:tcPr>
            <w:tcW w:w="560" w:type="pct"/>
            <w:noWrap w:val="0"/>
            <w:vAlign w:val="center"/>
          </w:tcPr>
          <w:p w14:paraId="6F692A16">
            <w:pPr>
              <w:rPr>
                <w:rFonts w:ascii="宋体" w:hAnsi="宋体"/>
                <w:sz w:val="24"/>
              </w:rPr>
            </w:pPr>
          </w:p>
        </w:tc>
        <w:tc>
          <w:tcPr>
            <w:tcW w:w="899" w:type="pct"/>
            <w:noWrap w:val="0"/>
            <w:vAlign w:val="top"/>
          </w:tcPr>
          <w:p w14:paraId="105FB46D">
            <w:pPr>
              <w:rPr>
                <w:rFonts w:ascii="宋体" w:hAnsi="宋体"/>
                <w:sz w:val="24"/>
              </w:rPr>
            </w:pPr>
          </w:p>
        </w:tc>
        <w:tc>
          <w:tcPr>
            <w:tcW w:w="1043" w:type="pct"/>
            <w:noWrap w:val="0"/>
            <w:vAlign w:val="top"/>
          </w:tcPr>
          <w:p w14:paraId="4DAB39C3">
            <w:pPr>
              <w:rPr>
                <w:rFonts w:ascii="宋体" w:hAnsi="宋体"/>
                <w:sz w:val="24"/>
              </w:rPr>
            </w:pPr>
          </w:p>
        </w:tc>
      </w:tr>
      <w:tr w14:paraId="6AFC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0"/>
            <w:vAlign w:val="center"/>
          </w:tcPr>
          <w:p w14:paraId="52D2BC96">
            <w:pPr>
              <w:rPr>
                <w:rFonts w:ascii="宋体" w:hAnsi="宋体"/>
                <w:sz w:val="24"/>
              </w:rPr>
            </w:pPr>
          </w:p>
        </w:tc>
        <w:tc>
          <w:tcPr>
            <w:tcW w:w="536" w:type="pct"/>
            <w:noWrap w:val="0"/>
            <w:vAlign w:val="center"/>
          </w:tcPr>
          <w:p w14:paraId="5EA70A56">
            <w:pPr>
              <w:rPr>
                <w:rFonts w:ascii="宋体" w:hAnsi="宋体"/>
                <w:sz w:val="24"/>
              </w:rPr>
            </w:pPr>
          </w:p>
        </w:tc>
        <w:tc>
          <w:tcPr>
            <w:tcW w:w="525" w:type="pct"/>
            <w:noWrap w:val="0"/>
            <w:vAlign w:val="center"/>
          </w:tcPr>
          <w:p w14:paraId="1C621BF5">
            <w:pPr>
              <w:rPr>
                <w:rFonts w:ascii="宋体" w:hAnsi="宋体"/>
                <w:sz w:val="24"/>
              </w:rPr>
            </w:pPr>
          </w:p>
        </w:tc>
        <w:tc>
          <w:tcPr>
            <w:tcW w:w="458" w:type="pct"/>
            <w:noWrap w:val="0"/>
            <w:vAlign w:val="center"/>
          </w:tcPr>
          <w:p w14:paraId="63BEB8EA">
            <w:pPr>
              <w:rPr>
                <w:rFonts w:ascii="宋体" w:hAnsi="宋体"/>
                <w:sz w:val="24"/>
              </w:rPr>
            </w:pPr>
          </w:p>
        </w:tc>
        <w:tc>
          <w:tcPr>
            <w:tcW w:w="478" w:type="pct"/>
            <w:noWrap w:val="0"/>
            <w:vAlign w:val="center"/>
          </w:tcPr>
          <w:p w14:paraId="6CFCB243">
            <w:pPr>
              <w:rPr>
                <w:rFonts w:ascii="宋体" w:hAnsi="宋体"/>
                <w:sz w:val="24"/>
              </w:rPr>
            </w:pPr>
          </w:p>
        </w:tc>
        <w:tc>
          <w:tcPr>
            <w:tcW w:w="560" w:type="pct"/>
            <w:noWrap w:val="0"/>
            <w:vAlign w:val="center"/>
          </w:tcPr>
          <w:p w14:paraId="03B4915D">
            <w:pPr>
              <w:rPr>
                <w:rFonts w:ascii="宋体" w:hAnsi="宋体"/>
                <w:sz w:val="24"/>
              </w:rPr>
            </w:pPr>
          </w:p>
        </w:tc>
        <w:tc>
          <w:tcPr>
            <w:tcW w:w="899" w:type="pct"/>
            <w:noWrap w:val="0"/>
            <w:vAlign w:val="top"/>
          </w:tcPr>
          <w:p w14:paraId="64961C7E">
            <w:pPr>
              <w:rPr>
                <w:rFonts w:ascii="宋体" w:hAnsi="宋体"/>
                <w:sz w:val="24"/>
              </w:rPr>
            </w:pPr>
          </w:p>
        </w:tc>
        <w:tc>
          <w:tcPr>
            <w:tcW w:w="1043" w:type="pct"/>
            <w:noWrap w:val="0"/>
            <w:vAlign w:val="top"/>
          </w:tcPr>
          <w:p w14:paraId="4B24E4C4">
            <w:pPr>
              <w:rPr>
                <w:rFonts w:ascii="宋体" w:hAnsi="宋体"/>
                <w:sz w:val="24"/>
              </w:rPr>
            </w:pPr>
          </w:p>
        </w:tc>
      </w:tr>
      <w:tr w14:paraId="32D4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0"/>
            <w:vAlign w:val="center"/>
          </w:tcPr>
          <w:p w14:paraId="2A3A2BD0">
            <w:pPr>
              <w:rPr>
                <w:rFonts w:ascii="宋体" w:hAnsi="宋体"/>
                <w:sz w:val="24"/>
              </w:rPr>
            </w:pPr>
          </w:p>
        </w:tc>
        <w:tc>
          <w:tcPr>
            <w:tcW w:w="536" w:type="pct"/>
            <w:noWrap w:val="0"/>
            <w:vAlign w:val="center"/>
          </w:tcPr>
          <w:p w14:paraId="348A0BF4">
            <w:pPr>
              <w:rPr>
                <w:rFonts w:ascii="宋体" w:hAnsi="宋体"/>
                <w:sz w:val="24"/>
              </w:rPr>
            </w:pPr>
          </w:p>
        </w:tc>
        <w:tc>
          <w:tcPr>
            <w:tcW w:w="525" w:type="pct"/>
            <w:noWrap w:val="0"/>
            <w:vAlign w:val="center"/>
          </w:tcPr>
          <w:p w14:paraId="37A4724F">
            <w:pPr>
              <w:rPr>
                <w:rFonts w:ascii="宋体" w:hAnsi="宋体"/>
                <w:sz w:val="24"/>
              </w:rPr>
            </w:pPr>
          </w:p>
        </w:tc>
        <w:tc>
          <w:tcPr>
            <w:tcW w:w="458" w:type="pct"/>
            <w:noWrap w:val="0"/>
            <w:vAlign w:val="center"/>
          </w:tcPr>
          <w:p w14:paraId="7DF31CAB">
            <w:pPr>
              <w:rPr>
                <w:rFonts w:ascii="宋体" w:hAnsi="宋体"/>
                <w:sz w:val="24"/>
              </w:rPr>
            </w:pPr>
          </w:p>
        </w:tc>
        <w:tc>
          <w:tcPr>
            <w:tcW w:w="478" w:type="pct"/>
            <w:noWrap w:val="0"/>
            <w:vAlign w:val="center"/>
          </w:tcPr>
          <w:p w14:paraId="3A0AA4F5">
            <w:pPr>
              <w:rPr>
                <w:rFonts w:ascii="宋体" w:hAnsi="宋体"/>
                <w:sz w:val="24"/>
              </w:rPr>
            </w:pPr>
          </w:p>
        </w:tc>
        <w:tc>
          <w:tcPr>
            <w:tcW w:w="560" w:type="pct"/>
            <w:noWrap w:val="0"/>
            <w:vAlign w:val="center"/>
          </w:tcPr>
          <w:p w14:paraId="78C6CAE9">
            <w:pPr>
              <w:rPr>
                <w:rFonts w:ascii="宋体" w:hAnsi="宋体"/>
                <w:sz w:val="24"/>
              </w:rPr>
            </w:pPr>
          </w:p>
        </w:tc>
        <w:tc>
          <w:tcPr>
            <w:tcW w:w="899" w:type="pct"/>
            <w:noWrap w:val="0"/>
            <w:vAlign w:val="top"/>
          </w:tcPr>
          <w:p w14:paraId="065702D2">
            <w:pPr>
              <w:rPr>
                <w:rFonts w:ascii="宋体" w:hAnsi="宋体"/>
                <w:sz w:val="24"/>
              </w:rPr>
            </w:pPr>
          </w:p>
        </w:tc>
        <w:tc>
          <w:tcPr>
            <w:tcW w:w="1043" w:type="pct"/>
            <w:noWrap w:val="0"/>
            <w:vAlign w:val="top"/>
          </w:tcPr>
          <w:p w14:paraId="3926AA47">
            <w:pPr>
              <w:rPr>
                <w:rFonts w:ascii="宋体" w:hAnsi="宋体"/>
                <w:sz w:val="24"/>
              </w:rPr>
            </w:pPr>
          </w:p>
        </w:tc>
      </w:tr>
      <w:tr w14:paraId="1285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0"/>
            <w:vAlign w:val="center"/>
          </w:tcPr>
          <w:p w14:paraId="589C44C2">
            <w:pPr>
              <w:rPr>
                <w:rFonts w:ascii="宋体" w:hAnsi="宋体"/>
                <w:sz w:val="24"/>
              </w:rPr>
            </w:pPr>
          </w:p>
        </w:tc>
        <w:tc>
          <w:tcPr>
            <w:tcW w:w="536" w:type="pct"/>
            <w:noWrap w:val="0"/>
            <w:vAlign w:val="center"/>
          </w:tcPr>
          <w:p w14:paraId="397C777B">
            <w:pPr>
              <w:rPr>
                <w:rFonts w:ascii="宋体" w:hAnsi="宋体"/>
                <w:sz w:val="24"/>
              </w:rPr>
            </w:pPr>
          </w:p>
        </w:tc>
        <w:tc>
          <w:tcPr>
            <w:tcW w:w="525" w:type="pct"/>
            <w:noWrap w:val="0"/>
            <w:vAlign w:val="center"/>
          </w:tcPr>
          <w:p w14:paraId="2CCC2879">
            <w:pPr>
              <w:rPr>
                <w:rFonts w:ascii="宋体" w:hAnsi="宋体"/>
                <w:sz w:val="24"/>
              </w:rPr>
            </w:pPr>
          </w:p>
        </w:tc>
        <w:tc>
          <w:tcPr>
            <w:tcW w:w="458" w:type="pct"/>
            <w:noWrap w:val="0"/>
            <w:vAlign w:val="center"/>
          </w:tcPr>
          <w:p w14:paraId="0EC1D0F4">
            <w:pPr>
              <w:rPr>
                <w:rFonts w:ascii="宋体" w:hAnsi="宋体"/>
                <w:sz w:val="24"/>
              </w:rPr>
            </w:pPr>
          </w:p>
        </w:tc>
        <w:tc>
          <w:tcPr>
            <w:tcW w:w="478" w:type="pct"/>
            <w:noWrap w:val="0"/>
            <w:vAlign w:val="center"/>
          </w:tcPr>
          <w:p w14:paraId="5E2340E3">
            <w:pPr>
              <w:rPr>
                <w:rFonts w:ascii="宋体" w:hAnsi="宋体"/>
                <w:sz w:val="24"/>
              </w:rPr>
            </w:pPr>
          </w:p>
        </w:tc>
        <w:tc>
          <w:tcPr>
            <w:tcW w:w="560" w:type="pct"/>
            <w:noWrap w:val="0"/>
            <w:vAlign w:val="center"/>
          </w:tcPr>
          <w:p w14:paraId="241F9F67">
            <w:pPr>
              <w:rPr>
                <w:rFonts w:ascii="宋体" w:hAnsi="宋体"/>
                <w:sz w:val="24"/>
              </w:rPr>
            </w:pPr>
          </w:p>
        </w:tc>
        <w:tc>
          <w:tcPr>
            <w:tcW w:w="899" w:type="pct"/>
            <w:noWrap w:val="0"/>
            <w:vAlign w:val="top"/>
          </w:tcPr>
          <w:p w14:paraId="13A7D89C">
            <w:pPr>
              <w:rPr>
                <w:rFonts w:ascii="宋体" w:hAnsi="宋体"/>
                <w:sz w:val="24"/>
              </w:rPr>
            </w:pPr>
          </w:p>
        </w:tc>
        <w:tc>
          <w:tcPr>
            <w:tcW w:w="1043" w:type="pct"/>
            <w:noWrap w:val="0"/>
            <w:vAlign w:val="top"/>
          </w:tcPr>
          <w:p w14:paraId="1B1B45C7">
            <w:pPr>
              <w:rPr>
                <w:rFonts w:ascii="宋体" w:hAnsi="宋体"/>
                <w:sz w:val="24"/>
              </w:rPr>
            </w:pPr>
          </w:p>
        </w:tc>
      </w:tr>
      <w:tr w14:paraId="5C96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0"/>
            <w:vAlign w:val="center"/>
          </w:tcPr>
          <w:p w14:paraId="1D12B199">
            <w:pPr>
              <w:rPr>
                <w:rFonts w:ascii="宋体" w:hAnsi="宋体"/>
                <w:sz w:val="24"/>
              </w:rPr>
            </w:pPr>
          </w:p>
        </w:tc>
        <w:tc>
          <w:tcPr>
            <w:tcW w:w="536" w:type="pct"/>
            <w:noWrap w:val="0"/>
            <w:vAlign w:val="center"/>
          </w:tcPr>
          <w:p w14:paraId="581DAD51">
            <w:pPr>
              <w:rPr>
                <w:rFonts w:ascii="宋体" w:hAnsi="宋体"/>
                <w:sz w:val="24"/>
              </w:rPr>
            </w:pPr>
          </w:p>
        </w:tc>
        <w:tc>
          <w:tcPr>
            <w:tcW w:w="525" w:type="pct"/>
            <w:noWrap w:val="0"/>
            <w:vAlign w:val="center"/>
          </w:tcPr>
          <w:p w14:paraId="1D8985B9">
            <w:pPr>
              <w:rPr>
                <w:rFonts w:ascii="宋体" w:hAnsi="宋体"/>
                <w:sz w:val="24"/>
              </w:rPr>
            </w:pPr>
          </w:p>
        </w:tc>
        <w:tc>
          <w:tcPr>
            <w:tcW w:w="458" w:type="pct"/>
            <w:noWrap w:val="0"/>
            <w:vAlign w:val="center"/>
          </w:tcPr>
          <w:p w14:paraId="6B871938">
            <w:pPr>
              <w:rPr>
                <w:rFonts w:ascii="宋体" w:hAnsi="宋体"/>
                <w:sz w:val="24"/>
              </w:rPr>
            </w:pPr>
          </w:p>
        </w:tc>
        <w:tc>
          <w:tcPr>
            <w:tcW w:w="478" w:type="pct"/>
            <w:noWrap w:val="0"/>
            <w:vAlign w:val="center"/>
          </w:tcPr>
          <w:p w14:paraId="12DDA3C2">
            <w:pPr>
              <w:rPr>
                <w:rFonts w:ascii="宋体" w:hAnsi="宋体"/>
                <w:sz w:val="24"/>
              </w:rPr>
            </w:pPr>
          </w:p>
        </w:tc>
        <w:tc>
          <w:tcPr>
            <w:tcW w:w="560" w:type="pct"/>
            <w:noWrap w:val="0"/>
            <w:vAlign w:val="center"/>
          </w:tcPr>
          <w:p w14:paraId="3A3C2FDF">
            <w:pPr>
              <w:rPr>
                <w:rFonts w:ascii="宋体" w:hAnsi="宋体"/>
                <w:sz w:val="24"/>
              </w:rPr>
            </w:pPr>
          </w:p>
        </w:tc>
        <w:tc>
          <w:tcPr>
            <w:tcW w:w="899" w:type="pct"/>
            <w:noWrap w:val="0"/>
            <w:vAlign w:val="top"/>
          </w:tcPr>
          <w:p w14:paraId="5E7D1A66">
            <w:pPr>
              <w:rPr>
                <w:rFonts w:ascii="宋体" w:hAnsi="宋体"/>
                <w:sz w:val="24"/>
              </w:rPr>
            </w:pPr>
          </w:p>
        </w:tc>
        <w:tc>
          <w:tcPr>
            <w:tcW w:w="1043" w:type="pct"/>
            <w:noWrap w:val="0"/>
            <w:vAlign w:val="top"/>
          </w:tcPr>
          <w:p w14:paraId="01745C39">
            <w:pPr>
              <w:rPr>
                <w:rFonts w:ascii="宋体" w:hAnsi="宋体"/>
                <w:sz w:val="24"/>
              </w:rPr>
            </w:pPr>
          </w:p>
        </w:tc>
      </w:tr>
      <w:tr w14:paraId="1FEA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0"/>
            <w:vAlign w:val="center"/>
          </w:tcPr>
          <w:p w14:paraId="10D4D92B">
            <w:pPr>
              <w:rPr>
                <w:rFonts w:ascii="宋体" w:hAnsi="宋体"/>
                <w:sz w:val="24"/>
              </w:rPr>
            </w:pPr>
          </w:p>
        </w:tc>
        <w:tc>
          <w:tcPr>
            <w:tcW w:w="536" w:type="pct"/>
            <w:noWrap w:val="0"/>
            <w:vAlign w:val="center"/>
          </w:tcPr>
          <w:p w14:paraId="4B9DE6C2">
            <w:pPr>
              <w:rPr>
                <w:rFonts w:ascii="宋体" w:hAnsi="宋体"/>
                <w:sz w:val="24"/>
              </w:rPr>
            </w:pPr>
          </w:p>
        </w:tc>
        <w:tc>
          <w:tcPr>
            <w:tcW w:w="525" w:type="pct"/>
            <w:noWrap w:val="0"/>
            <w:vAlign w:val="center"/>
          </w:tcPr>
          <w:p w14:paraId="3B492BC4">
            <w:pPr>
              <w:rPr>
                <w:rFonts w:ascii="宋体" w:hAnsi="宋体"/>
                <w:sz w:val="24"/>
              </w:rPr>
            </w:pPr>
          </w:p>
        </w:tc>
        <w:tc>
          <w:tcPr>
            <w:tcW w:w="458" w:type="pct"/>
            <w:noWrap w:val="0"/>
            <w:vAlign w:val="center"/>
          </w:tcPr>
          <w:p w14:paraId="6D142249">
            <w:pPr>
              <w:rPr>
                <w:rFonts w:ascii="宋体" w:hAnsi="宋体"/>
                <w:sz w:val="24"/>
              </w:rPr>
            </w:pPr>
          </w:p>
        </w:tc>
        <w:tc>
          <w:tcPr>
            <w:tcW w:w="478" w:type="pct"/>
            <w:noWrap w:val="0"/>
            <w:vAlign w:val="center"/>
          </w:tcPr>
          <w:p w14:paraId="194E0C9D">
            <w:pPr>
              <w:rPr>
                <w:rFonts w:ascii="宋体" w:hAnsi="宋体"/>
                <w:sz w:val="24"/>
              </w:rPr>
            </w:pPr>
          </w:p>
        </w:tc>
        <w:tc>
          <w:tcPr>
            <w:tcW w:w="560" w:type="pct"/>
            <w:noWrap w:val="0"/>
            <w:vAlign w:val="center"/>
          </w:tcPr>
          <w:p w14:paraId="0985E84E">
            <w:pPr>
              <w:rPr>
                <w:rFonts w:ascii="宋体" w:hAnsi="宋体"/>
                <w:sz w:val="24"/>
              </w:rPr>
            </w:pPr>
          </w:p>
        </w:tc>
        <w:tc>
          <w:tcPr>
            <w:tcW w:w="899" w:type="pct"/>
            <w:noWrap w:val="0"/>
            <w:vAlign w:val="top"/>
          </w:tcPr>
          <w:p w14:paraId="40E202DF">
            <w:pPr>
              <w:rPr>
                <w:rFonts w:ascii="宋体" w:hAnsi="宋体"/>
                <w:sz w:val="24"/>
              </w:rPr>
            </w:pPr>
          </w:p>
        </w:tc>
        <w:tc>
          <w:tcPr>
            <w:tcW w:w="1043" w:type="pct"/>
            <w:noWrap w:val="0"/>
            <w:vAlign w:val="top"/>
          </w:tcPr>
          <w:p w14:paraId="4318F362">
            <w:pPr>
              <w:rPr>
                <w:rFonts w:ascii="宋体" w:hAnsi="宋体"/>
                <w:sz w:val="24"/>
              </w:rPr>
            </w:pPr>
          </w:p>
        </w:tc>
      </w:tr>
      <w:tr w14:paraId="1A679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0"/>
            <w:vAlign w:val="center"/>
          </w:tcPr>
          <w:p w14:paraId="413C2F60">
            <w:pPr>
              <w:rPr>
                <w:rFonts w:ascii="宋体" w:hAnsi="宋体"/>
                <w:sz w:val="24"/>
              </w:rPr>
            </w:pPr>
          </w:p>
        </w:tc>
        <w:tc>
          <w:tcPr>
            <w:tcW w:w="536" w:type="pct"/>
            <w:noWrap w:val="0"/>
            <w:vAlign w:val="center"/>
          </w:tcPr>
          <w:p w14:paraId="4142602C">
            <w:pPr>
              <w:rPr>
                <w:rFonts w:ascii="宋体" w:hAnsi="宋体"/>
                <w:sz w:val="24"/>
              </w:rPr>
            </w:pPr>
          </w:p>
        </w:tc>
        <w:tc>
          <w:tcPr>
            <w:tcW w:w="525" w:type="pct"/>
            <w:noWrap w:val="0"/>
            <w:vAlign w:val="center"/>
          </w:tcPr>
          <w:p w14:paraId="19370DDB">
            <w:pPr>
              <w:rPr>
                <w:rFonts w:ascii="宋体" w:hAnsi="宋体"/>
                <w:sz w:val="24"/>
              </w:rPr>
            </w:pPr>
          </w:p>
        </w:tc>
        <w:tc>
          <w:tcPr>
            <w:tcW w:w="458" w:type="pct"/>
            <w:noWrap w:val="0"/>
            <w:vAlign w:val="center"/>
          </w:tcPr>
          <w:p w14:paraId="0ABBF85C">
            <w:pPr>
              <w:rPr>
                <w:rFonts w:ascii="宋体" w:hAnsi="宋体"/>
                <w:sz w:val="24"/>
              </w:rPr>
            </w:pPr>
          </w:p>
        </w:tc>
        <w:tc>
          <w:tcPr>
            <w:tcW w:w="478" w:type="pct"/>
            <w:noWrap w:val="0"/>
            <w:vAlign w:val="center"/>
          </w:tcPr>
          <w:p w14:paraId="1C3DD870">
            <w:pPr>
              <w:rPr>
                <w:rFonts w:ascii="宋体" w:hAnsi="宋体"/>
                <w:sz w:val="24"/>
              </w:rPr>
            </w:pPr>
          </w:p>
        </w:tc>
        <w:tc>
          <w:tcPr>
            <w:tcW w:w="560" w:type="pct"/>
            <w:noWrap w:val="0"/>
            <w:vAlign w:val="center"/>
          </w:tcPr>
          <w:p w14:paraId="7DA739EA">
            <w:pPr>
              <w:rPr>
                <w:rFonts w:ascii="宋体" w:hAnsi="宋体"/>
                <w:sz w:val="24"/>
              </w:rPr>
            </w:pPr>
          </w:p>
        </w:tc>
        <w:tc>
          <w:tcPr>
            <w:tcW w:w="899" w:type="pct"/>
            <w:noWrap w:val="0"/>
            <w:vAlign w:val="top"/>
          </w:tcPr>
          <w:p w14:paraId="06A1B316">
            <w:pPr>
              <w:rPr>
                <w:rFonts w:ascii="宋体" w:hAnsi="宋体"/>
                <w:sz w:val="24"/>
              </w:rPr>
            </w:pPr>
          </w:p>
        </w:tc>
        <w:tc>
          <w:tcPr>
            <w:tcW w:w="1043" w:type="pct"/>
            <w:noWrap w:val="0"/>
            <w:vAlign w:val="top"/>
          </w:tcPr>
          <w:p w14:paraId="1EE331D9">
            <w:pPr>
              <w:rPr>
                <w:rFonts w:ascii="宋体" w:hAnsi="宋体"/>
                <w:sz w:val="24"/>
              </w:rPr>
            </w:pPr>
          </w:p>
        </w:tc>
      </w:tr>
      <w:tr w14:paraId="2296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0"/>
            <w:vAlign w:val="center"/>
          </w:tcPr>
          <w:p w14:paraId="4A57EB7E">
            <w:pPr>
              <w:rPr>
                <w:rFonts w:ascii="宋体" w:hAnsi="宋体"/>
                <w:sz w:val="24"/>
              </w:rPr>
            </w:pPr>
          </w:p>
        </w:tc>
        <w:tc>
          <w:tcPr>
            <w:tcW w:w="536" w:type="pct"/>
            <w:noWrap w:val="0"/>
            <w:vAlign w:val="center"/>
          </w:tcPr>
          <w:p w14:paraId="057D23C9">
            <w:pPr>
              <w:rPr>
                <w:rFonts w:ascii="宋体" w:hAnsi="宋体"/>
                <w:sz w:val="24"/>
              </w:rPr>
            </w:pPr>
          </w:p>
        </w:tc>
        <w:tc>
          <w:tcPr>
            <w:tcW w:w="525" w:type="pct"/>
            <w:noWrap w:val="0"/>
            <w:vAlign w:val="center"/>
          </w:tcPr>
          <w:p w14:paraId="25B4C990">
            <w:pPr>
              <w:rPr>
                <w:rFonts w:ascii="宋体" w:hAnsi="宋体"/>
                <w:sz w:val="24"/>
              </w:rPr>
            </w:pPr>
          </w:p>
        </w:tc>
        <w:tc>
          <w:tcPr>
            <w:tcW w:w="458" w:type="pct"/>
            <w:noWrap w:val="0"/>
            <w:vAlign w:val="center"/>
          </w:tcPr>
          <w:p w14:paraId="58A1F443">
            <w:pPr>
              <w:rPr>
                <w:rFonts w:ascii="宋体" w:hAnsi="宋体"/>
                <w:sz w:val="24"/>
              </w:rPr>
            </w:pPr>
          </w:p>
        </w:tc>
        <w:tc>
          <w:tcPr>
            <w:tcW w:w="478" w:type="pct"/>
            <w:noWrap w:val="0"/>
            <w:vAlign w:val="center"/>
          </w:tcPr>
          <w:p w14:paraId="09B9A6D9">
            <w:pPr>
              <w:rPr>
                <w:rFonts w:ascii="宋体" w:hAnsi="宋体"/>
                <w:sz w:val="24"/>
              </w:rPr>
            </w:pPr>
          </w:p>
        </w:tc>
        <w:tc>
          <w:tcPr>
            <w:tcW w:w="560" w:type="pct"/>
            <w:noWrap w:val="0"/>
            <w:vAlign w:val="center"/>
          </w:tcPr>
          <w:p w14:paraId="50227244">
            <w:pPr>
              <w:rPr>
                <w:rFonts w:ascii="宋体" w:hAnsi="宋体"/>
                <w:sz w:val="24"/>
              </w:rPr>
            </w:pPr>
          </w:p>
        </w:tc>
        <w:tc>
          <w:tcPr>
            <w:tcW w:w="899" w:type="pct"/>
            <w:noWrap w:val="0"/>
            <w:vAlign w:val="top"/>
          </w:tcPr>
          <w:p w14:paraId="1E77E9AE">
            <w:pPr>
              <w:rPr>
                <w:rFonts w:ascii="宋体" w:hAnsi="宋体"/>
                <w:sz w:val="24"/>
              </w:rPr>
            </w:pPr>
          </w:p>
        </w:tc>
        <w:tc>
          <w:tcPr>
            <w:tcW w:w="1043" w:type="pct"/>
            <w:noWrap w:val="0"/>
            <w:vAlign w:val="top"/>
          </w:tcPr>
          <w:p w14:paraId="369AB117">
            <w:pPr>
              <w:rPr>
                <w:rFonts w:ascii="宋体" w:hAnsi="宋体"/>
                <w:sz w:val="24"/>
              </w:rPr>
            </w:pPr>
          </w:p>
        </w:tc>
      </w:tr>
      <w:tr w14:paraId="7DFA3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98" w:type="pct"/>
            <w:noWrap w:val="0"/>
            <w:vAlign w:val="center"/>
          </w:tcPr>
          <w:p w14:paraId="364879B6">
            <w:pPr>
              <w:rPr>
                <w:rFonts w:ascii="宋体" w:hAnsi="宋体"/>
                <w:sz w:val="24"/>
              </w:rPr>
            </w:pPr>
          </w:p>
        </w:tc>
        <w:tc>
          <w:tcPr>
            <w:tcW w:w="536" w:type="pct"/>
            <w:noWrap w:val="0"/>
            <w:vAlign w:val="center"/>
          </w:tcPr>
          <w:p w14:paraId="473DDA35">
            <w:pPr>
              <w:rPr>
                <w:rFonts w:ascii="宋体" w:hAnsi="宋体"/>
                <w:sz w:val="24"/>
              </w:rPr>
            </w:pPr>
          </w:p>
        </w:tc>
        <w:tc>
          <w:tcPr>
            <w:tcW w:w="525" w:type="pct"/>
            <w:noWrap w:val="0"/>
            <w:vAlign w:val="center"/>
          </w:tcPr>
          <w:p w14:paraId="04C1B142">
            <w:pPr>
              <w:rPr>
                <w:rFonts w:ascii="宋体" w:hAnsi="宋体"/>
                <w:sz w:val="24"/>
              </w:rPr>
            </w:pPr>
          </w:p>
        </w:tc>
        <w:tc>
          <w:tcPr>
            <w:tcW w:w="458" w:type="pct"/>
            <w:noWrap w:val="0"/>
            <w:vAlign w:val="center"/>
          </w:tcPr>
          <w:p w14:paraId="46DA1EEB">
            <w:pPr>
              <w:rPr>
                <w:rFonts w:ascii="宋体" w:hAnsi="宋体"/>
                <w:sz w:val="24"/>
              </w:rPr>
            </w:pPr>
          </w:p>
        </w:tc>
        <w:tc>
          <w:tcPr>
            <w:tcW w:w="478" w:type="pct"/>
            <w:noWrap w:val="0"/>
            <w:vAlign w:val="center"/>
          </w:tcPr>
          <w:p w14:paraId="1BB2C78C">
            <w:pPr>
              <w:rPr>
                <w:rFonts w:ascii="宋体" w:hAnsi="宋体"/>
                <w:sz w:val="24"/>
              </w:rPr>
            </w:pPr>
          </w:p>
        </w:tc>
        <w:tc>
          <w:tcPr>
            <w:tcW w:w="560" w:type="pct"/>
            <w:noWrap w:val="0"/>
            <w:vAlign w:val="center"/>
          </w:tcPr>
          <w:p w14:paraId="16151550">
            <w:pPr>
              <w:rPr>
                <w:rFonts w:ascii="宋体" w:hAnsi="宋体"/>
                <w:sz w:val="24"/>
              </w:rPr>
            </w:pPr>
          </w:p>
        </w:tc>
        <w:tc>
          <w:tcPr>
            <w:tcW w:w="899" w:type="pct"/>
            <w:noWrap w:val="0"/>
            <w:vAlign w:val="top"/>
          </w:tcPr>
          <w:p w14:paraId="55AEE560">
            <w:pPr>
              <w:rPr>
                <w:rFonts w:ascii="宋体" w:hAnsi="宋体"/>
                <w:sz w:val="24"/>
              </w:rPr>
            </w:pPr>
          </w:p>
        </w:tc>
        <w:tc>
          <w:tcPr>
            <w:tcW w:w="1043" w:type="pct"/>
            <w:noWrap w:val="0"/>
            <w:vAlign w:val="top"/>
          </w:tcPr>
          <w:p w14:paraId="78D90BFC">
            <w:pPr>
              <w:rPr>
                <w:rFonts w:ascii="宋体" w:hAnsi="宋体"/>
                <w:sz w:val="24"/>
              </w:rPr>
            </w:pPr>
          </w:p>
        </w:tc>
      </w:tr>
    </w:tbl>
    <w:p w14:paraId="299028B7">
      <w:pPr>
        <w:jc w:val="right"/>
        <w:rPr>
          <w:rFonts w:hint="eastAsia" w:ascii="宋体" w:hAnsi="宋体"/>
          <w:szCs w:val="21"/>
        </w:rPr>
      </w:pPr>
    </w:p>
    <w:p w14:paraId="301459A1">
      <w:pPr>
        <w:spacing w:line="360" w:lineRule="auto"/>
        <w:rPr>
          <w:rFonts w:hint="eastAsia" w:ascii="宋体" w:hAnsi="宋体"/>
          <w:sz w:val="24"/>
        </w:rPr>
      </w:pPr>
    </w:p>
    <w:p w14:paraId="64911C53">
      <w:pPr>
        <w:spacing w:line="360" w:lineRule="auto"/>
        <w:ind w:right="-227" w:rightChars="-108" w:firstLine="2976" w:firstLineChars="1240"/>
        <w:jc w:val="left"/>
        <w:rPr>
          <w:rFonts w:ascii="宋体" w:hAnsi="宋体"/>
          <w:sz w:val="24"/>
        </w:rPr>
      </w:pPr>
      <w:bookmarkStart w:id="87" w:name="_Toc51098787"/>
      <w:bookmarkStart w:id="88" w:name="_Toc357182508"/>
      <w:bookmarkStart w:id="89" w:name="_Toc367029181"/>
      <w:bookmarkStart w:id="90" w:name="_Toc51098637"/>
      <w:bookmarkStart w:id="91" w:name="_Toc370243244"/>
      <w:r>
        <w:rPr>
          <w:rFonts w:hint="eastAsia" w:ascii="宋体" w:hAnsi="宋体"/>
          <w:sz w:val="24"/>
        </w:rPr>
        <w:t>供 应 商：</w:t>
      </w:r>
      <w:r>
        <w:rPr>
          <w:rFonts w:hint="eastAsia" w:ascii="宋体" w:hAnsi="宋体"/>
          <w:sz w:val="24"/>
          <w:u w:val="single"/>
        </w:rPr>
        <w:t xml:space="preserve">                    </w:t>
      </w:r>
      <w:r>
        <w:rPr>
          <w:rFonts w:hint="eastAsia" w:ascii="宋体" w:hAnsi="宋体"/>
          <w:sz w:val="24"/>
        </w:rPr>
        <w:t>（电子签章）</w:t>
      </w:r>
    </w:p>
    <w:p w14:paraId="6BF22841">
      <w:pPr>
        <w:spacing w:line="360" w:lineRule="auto"/>
        <w:ind w:right="-227" w:rightChars="-108" w:firstLine="2976" w:firstLineChars="1240"/>
        <w:jc w:val="left"/>
        <w:rPr>
          <w:rFonts w:ascii="宋体" w:hAnsi="宋体"/>
          <w:sz w:val="24"/>
        </w:rPr>
      </w:pPr>
    </w:p>
    <w:p w14:paraId="29A62DEE">
      <w:pPr>
        <w:spacing w:line="360" w:lineRule="auto"/>
        <w:ind w:right="-227" w:rightChars="-108" w:firstLine="2976" w:firstLineChars="1240"/>
        <w:jc w:val="lef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（电子签章或签字）</w:t>
      </w:r>
    </w:p>
    <w:p w14:paraId="6066CBA3">
      <w:pPr>
        <w:spacing w:line="360" w:lineRule="auto"/>
        <w:ind w:right="-227" w:rightChars="-108" w:firstLine="2976" w:firstLineChars="1240"/>
        <w:jc w:val="left"/>
        <w:rPr>
          <w:rFonts w:ascii="宋体" w:hAnsi="宋体"/>
          <w:sz w:val="24"/>
        </w:rPr>
      </w:pPr>
    </w:p>
    <w:p w14:paraId="75EE2A60">
      <w:pPr>
        <w:spacing w:line="360" w:lineRule="auto"/>
        <w:ind w:right="-227" w:rightChars="-108" w:firstLine="2976" w:firstLineChars="1240"/>
        <w:jc w:val="left"/>
        <w:rPr>
          <w:rFonts w:ascii="宋体" w:hAnsi="宋体"/>
          <w:sz w:val="24"/>
          <w:u w:val="single"/>
        </w:rPr>
      </w:pPr>
      <w:r>
        <w:rPr>
          <w:rFonts w:hint="eastAsia" w:ascii="宋体" w:hAnsi="宋体"/>
          <w:sz w:val="24"/>
        </w:rPr>
        <w:t>日    期：</w:t>
      </w:r>
      <w:r>
        <w:rPr>
          <w:rFonts w:hint="eastAsia" w:ascii="宋体" w:hAnsi="宋体"/>
          <w:sz w:val="24"/>
          <w:u w:val="single"/>
        </w:rPr>
        <w:t xml:space="preserve">        年     月     日</w:t>
      </w:r>
    </w:p>
    <w:p w14:paraId="385D0E8E">
      <w:pPr>
        <w:spacing w:line="360" w:lineRule="auto"/>
        <w:rPr>
          <w:rFonts w:hint="eastAsia" w:ascii="宋体" w:hAnsi="宋体" w:cs="宋体"/>
          <w:sz w:val="24"/>
          <w:szCs w:val="23"/>
        </w:rPr>
      </w:pPr>
    </w:p>
    <w:p w14:paraId="692A21BF">
      <w:pPr>
        <w:rPr>
          <w:rFonts w:hint="eastAsia" w:ascii="宋体" w:hAnsi="宋体" w:cs="宋体"/>
          <w:sz w:val="24"/>
          <w:szCs w:val="23"/>
        </w:rPr>
      </w:pPr>
      <w:r>
        <w:rPr>
          <w:rFonts w:hint="eastAsia" w:ascii="宋体" w:hAnsi="宋体" w:cs="宋体"/>
          <w:sz w:val="24"/>
          <w:szCs w:val="23"/>
        </w:rPr>
        <w:br w:type="page"/>
      </w:r>
    </w:p>
    <w:bookmarkEnd w:id="60"/>
    <w:bookmarkEnd w:id="61"/>
    <w:bookmarkEnd w:id="87"/>
    <w:bookmarkEnd w:id="88"/>
    <w:bookmarkEnd w:id="89"/>
    <w:bookmarkEnd w:id="90"/>
    <w:bookmarkEnd w:id="91"/>
    <w:p w14:paraId="155956B0">
      <w:pPr>
        <w:ind w:firstLine="3092" w:firstLineChars="1100"/>
        <w:rPr>
          <w:rFonts w:ascii="宋体" w:hAnsi="宋体"/>
          <w:sz w:val="30"/>
          <w:szCs w:val="30"/>
        </w:rPr>
      </w:pPr>
      <w:r>
        <w:rPr>
          <w:rFonts w:hint="eastAsia" w:ascii="宋体" w:hAnsi="宋体"/>
          <w:b/>
          <w:color w:val="000000"/>
          <w:sz w:val="28"/>
          <w:szCs w:val="30"/>
          <w:lang w:val="en-US" w:eastAsia="zh-CN"/>
        </w:rPr>
        <w:t>八</w:t>
      </w:r>
      <w:r>
        <w:rPr>
          <w:rFonts w:hint="eastAsia" w:ascii="宋体" w:hAnsi="宋体"/>
          <w:b/>
          <w:color w:val="000000"/>
          <w:sz w:val="28"/>
          <w:szCs w:val="30"/>
        </w:rPr>
        <w:t>、供应商资格审查资料</w:t>
      </w:r>
    </w:p>
    <w:p w14:paraId="7C2680F3">
      <w:pPr>
        <w:rPr>
          <w:b/>
          <w:bCs/>
          <w:sz w:val="24"/>
        </w:rPr>
      </w:pPr>
    </w:p>
    <w:p w14:paraId="14EBE4E5">
      <w:pPr>
        <w:jc w:val="center"/>
        <w:rPr>
          <w:sz w:val="28"/>
          <w:szCs w:val="28"/>
        </w:rPr>
      </w:pPr>
      <w:r>
        <w:rPr>
          <w:rFonts w:hint="eastAsia"/>
          <w:b/>
          <w:bCs/>
          <w:sz w:val="28"/>
          <w:szCs w:val="28"/>
        </w:rPr>
        <w:t>（一）供应商基本情况表</w:t>
      </w:r>
    </w:p>
    <w:tbl>
      <w:tblPr>
        <w:tblStyle w:val="48"/>
        <w:tblW w:w="9259" w:type="dxa"/>
        <w:tblInd w:w="108" w:type="dxa"/>
        <w:tblLayout w:type="fixed"/>
        <w:tblCellMar>
          <w:top w:w="0" w:type="dxa"/>
          <w:left w:w="108" w:type="dxa"/>
          <w:bottom w:w="0" w:type="dxa"/>
          <w:right w:w="108" w:type="dxa"/>
        </w:tblCellMar>
      </w:tblPr>
      <w:tblGrid>
        <w:gridCol w:w="1923"/>
        <w:gridCol w:w="1046"/>
        <w:gridCol w:w="1751"/>
        <w:gridCol w:w="1217"/>
        <w:gridCol w:w="1223"/>
        <w:gridCol w:w="6"/>
        <w:gridCol w:w="702"/>
        <w:gridCol w:w="1391"/>
      </w:tblGrid>
      <w:tr w14:paraId="5391C44A">
        <w:tblPrEx>
          <w:tblCellMar>
            <w:top w:w="0" w:type="dxa"/>
            <w:left w:w="108" w:type="dxa"/>
            <w:bottom w:w="0" w:type="dxa"/>
            <w:right w:w="108" w:type="dxa"/>
          </w:tblCellMar>
        </w:tblPrEx>
        <w:trPr>
          <w:trHeight w:val="728" w:hRule="atLeast"/>
        </w:trPr>
        <w:tc>
          <w:tcPr>
            <w:tcW w:w="1923" w:type="dxa"/>
            <w:tcBorders>
              <w:top w:val="single" w:color="000000" w:sz="4" w:space="0"/>
              <w:left w:val="single" w:color="000000" w:sz="4" w:space="0"/>
              <w:bottom w:val="single" w:color="000000" w:sz="4" w:space="0"/>
              <w:right w:val="single" w:color="000000" w:sz="4" w:space="0"/>
            </w:tcBorders>
            <w:noWrap w:val="0"/>
            <w:vAlign w:val="center"/>
          </w:tcPr>
          <w:p w14:paraId="2B4BE5A4">
            <w:pPr>
              <w:spacing w:line="240" w:lineRule="auto"/>
              <w:jc w:val="center"/>
              <w:rPr>
                <w:rFonts w:ascii="宋体" w:hAnsi="宋体" w:cs="楷体"/>
                <w:kern w:val="1"/>
                <w:szCs w:val="21"/>
              </w:rPr>
            </w:pPr>
            <w:r>
              <w:rPr>
                <w:rFonts w:hint="eastAsia" w:cs="宋体" w:asciiTheme="minorEastAsia" w:hAnsiTheme="minorEastAsia" w:eastAsiaTheme="minorEastAsia"/>
                <w:bCs/>
                <w:sz w:val="24"/>
                <w:szCs w:val="24"/>
                <w:lang w:val="en-US" w:eastAsia="zh-CN"/>
              </w:rPr>
              <w:t>供应商</w:t>
            </w:r>
            <w:r>
              <w:rPr>
                <w:rFonts w:hint="eastAsia" w:ascii="宋体" w:hAnsi="宋体" w:cs="楷体"/>
                <w:kern w:val="1"/>
                <w:szCs w:val="21"/>
              </w:rPr>
              <w:t>名称</w:t>
            </w:r>
          </w:p>
        </w:tc>
        <w:tc>
          <w:tcPr>
            <w:tcW w:w="7336" w:type="dxa"/>
            <w:gridSpan w:val="7"/>
            <w:tcBorders>
              <w:top w:val="single" w:color="000000" w:sz="4" w:space="0"/>
              <w:left w:val="single" w:color="000000" w:sz="4" w:space="0"/>
              <w:bottom w:val="single" w:color="000000" w:sz="4" w:space="0"/>
              <w:right w:val="single" w:color="000000" w:sz="4" w:space="0"/>
            </w:tcBorders>
            <w:noWrap w:val="0"/>
            <w:vAlign w:val="center"/>
          </w:tcPr>
          <w:p w14:paraId="6A86C80E">
            <w:pPr>
              <w:spacing w:line="240" w:lineRule="auto"/>
              <w:jc w:val="center"/>
              <w:rPr>
                <w:rFonts w:ascii="宋体" w:hAnsi="宋体" w:cs="楷体"/>
                <w:kern w:val="1"/>
                <w:szCs w:val="21"/>
              </w:rPr>
            </w:pPr>
          </w:p>
        </w:tc>
      </w:tr>
      <w:tr w14:paraId="189F4A68">
        <w:tblPrEx>
          <w:tblCellMar>
            <w:top w:w="0" w:type="dxa"/>
            <w:left w:w="108" w:type="dxa"/>
            <w:bottom w:w="0" w:type="dxa"/>
            <w:right w:w="108" w:type="dxa"/>
          </w:tblCellMar>
        </w:tblPrEx>
        <w:trPr>
          <w:trHeight w:val="568" w:hRule="atLeast"/>
        </w:trPr>
        <w:tc>
          <w:tcPr>
            <w:tcW w:w="1923" w:type="dxa"/>
            <w:tcBorders>
              <w:top w:val="single" w:color="000000" w:sz="4" w:space="0"/>
              <w:left w:val="single" w:color="000000" w:sz="4" w:space="0"/>
              <w:bottom w:val="single" w:color="000000" w:sz="4" w:space="0"/>
              <w:right w:val="single" w:color="000000" w:sz="4" w:space="0"/>
            </w:tcBorders>
            <w:noWrap w:val="0"/>
            <w:vAlign w:val="center"/>
          </w:tcPr>
          <w:p w14:paraId="7765C4D7">
            <w:pPr>
              <w:spacing w:line="240" w:lineRule="auto"/>
              <w:jc w:val="center"/>
              <w:rPr>
                <w:rFonts w:ascii="宋体" w:hAnsi="宋体" w:cs="楷体"/>
                <w:kern w:val="1"/>
                <w:szCs w:val="21"/>
              </w:rPr>
            </w:pPr>
            <w:r>
              <w:rPr>
                <w:rFonts w:hint="eastAsia" w:ascii="宋体" w:hAnsi="宋体" w:cs="楷体"/>
                <w:kern w:val="1"/>
                <w:szCs w:val="21"/>
              </w:rPr>
              <w:t>注册地址</w:t>
            </w:r>
          </w:p>
        </w:tc>
        <w:tc>
          <w:tcPr>
            <w:tcW w:w="4014" w:type="dxa"/>
            <w:gridSpan w:val="3"/>
            <w:tcBorders>
              <w:top w:val="single" w:color="000000" w:sz="4" w:space="0"/>
              <w:left w:val="single" w:color="000000" w:sz="4" w:space="0"/>
              <w:bottom w:val="single" w:color="000000" w:sz="4" w:space="0"/>
              <w:right w:val="single" w:color="000000" w:sz="4" w:space="0"/>
            </w:tcBorders>
            <w:noWrap w:val="0"/>
            <w:vAlign w:val="center"/>
          </w:tcPr>
          <w:p w14:paraId="343B5879">
            <w:pPr>
              <w:spacing w:line="240" w:lineRule="auto"/>
              <w:jc w:val="center"/>
              <w:rPr>
                <w:rFonts w:ascii="宋体" w:hAnsi="宋体" w:cs="楷体"/>
                <w:kern w:val="1"/>
                <w:szCs w:val="21"/>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169374ED">
            <w:pPr>
              <w:spacing w:line="240" w:lineRule="auto"/>
              <w:jc w:val="center"/>
              <w:rPr>
                <w:rFonts w:ascii="宋体" w:hAnsi="宋体" w:cs="楷体"/>
                <w:kern w:val="1"/>
                <w:szCs w:val="21"/>
              </w:rPr>
            </w:pPr>
            <w:r>
              <w:rPr>
                <w:rFonts w:hint="eastAsia" w:ascii="宋体" w:hAnsi="宋体" w:cs="楷体"/>
                <w:kern w:val="1"/>
                <w:szCs w:val="21"/>
              </w:rPr>
              <w:t>邮政编码</w:t>
            </w:r>
          </w:p>
        </w:tc>
        <w:tc>
          <w:tcPr>
            <w:tcW w:w="2099" w:type="dxa"/>
            <w:gridSpan w:val="3"/>
            <w:tcBorders>
              <w:top w:val="single" w:color="000000" w:sz="4" w:space="0"/>
              <w:left w:val="single" w:color="000000" w:sz="4" w:space="0"/>
              <w:bottom w:val="single" w:color="000000" w:sz="4" w:space="0"/>
              <w:right w:val="single" w:color="000000" w:sz="4" w:space="0"/>
            </w:tcBorders>
            <w:noWrap w:val="0"/>
            <w:vAlign w:val="center"/>
          </w:tcPr>
          <w:p w14:paraId="49FDD22D">
            <w:pPr>
              <w:spacing w:line="240" w:lineRule="auto"/>
              <w:jc w:val="center"/>
              <w:rPr>
                <w:rFonts w:ascii="宋体" w:hAnsi="宋体" w:cs="楷体"/>
                <w:kern w:val="1"/>
                <w:szCs w:val="21"/>
              </w:rPr>
            </w:pPr>
          </w:p>
        </w:tc>
      </w:tr>
      <w:tr w14:paraId="116BB0A4">
        <w:tblPrEx>
          <w:tblCellMar>
            <w:top w:w="0" w:type="dxa"/>
            <w:left w:w="108" w:type="dxa"/>
            <w:bottom w:w="0" w:type="dxa"/>
            <w:right w:w="108" w:type="dxa"/>
          </w:tblCellMar>
        </w:tblPrEx>
        <w:trPr>
          <w:trHeight w:val="713" w:hRule="atLeast"/>
        </w:trPr>
        <w:tc>
          <w:tcPr>
            <w:tcW w:w="1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6D26010E">
            <w:pPr>
              <w:spacing w:line="240" w:lineRule="auto"/>
              <w:jc w:val="center"/>
              <w:rPr>
                <w:rFonts w:ascii="宋体" w:hAnsi="宋体" w:cs="楷体"/>
                <w:kern w:val="1"/>
                <w:szCs w:val="21"/>
              </w:rPr>
            </w:pPr>
            <w:r>
              <w:rPr>
                <w:rFonts w:hint="eastAsia" w:ascii="宋体" w:hAnsi="宋体" w:cs="楷体"/>
                <w:kern w:val="1"/>
                <w:szCs w:val="21"/>
              </w:rPr>
              <w:t>联系方式</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290630FE">
            <w:pPr>
              <w:spacing w:line="240" w:lineRule="auto"/>
              <w:jc w:val="center"/>
              <w:rPr>
                <w:rFonts w:ascii="宋体" w:hAnsi="宋体" w:cs="楷体"/>
                <w:kern w:val="1"/>
                <w:szCs w:val="21"/>
              </w:rPr>
            </w:pPr>
            <w:r>
              <w:rPr>
                <w:rFonts w:hint="eastAsia" w:ascii="宋体" w:hAnsi="宋体" w:cs="楷体"/>
                <w:kern w:val="1"/>
                <w:szCs w:val="21"/>
              </w:rPr>
              <w:t>联系人</w:t>
            </w:r>
          </w:p>
        </w:tc>
        <w:tc>
          <w:tcPr>
            <w:tcW w:w="2968" w:type="dxa"/>
            <w:gridSpan w:val="2"/>
            <w:tcBorders>
              <w:top w:val="single" w:color="000000" w:sz="4" w:space="0"/>
              <w:left w:val="single" w:color="000000" w:sz="4" w:space="0"/>
              <w:bottom w:val="single" w:color="000000" w:sz="4" w:space="0"/>
              <w:right w:val="single" w:color="000000" w:sz="4" w:space="0"/>
            </w:tcBorders>
            <w:noWrap w:val="0"/>
            <w:vAlign w:val="center"/>
          </w:tcPr>
          <w:p w14:paraId="35025940">
            <w:pPr>
              <w:spacing w:line="240" w:lineRule="auto"/>
              <w:jc w:val="center"/>
              <w:rPr>
                <w:rFonts w:ascii="宋体" w:hAnsi="宋体" w:cs="楷体"/>
                <w:kern w:val="1"/>
                <w:szCs w:val="21"/>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8E433B9">
            <w:pPr>
              <w:spacing w:line="240" w:lineRule="auto"/>
              <w:jc w:val="center"/>
              <w:rPr>
                <w:rFonts w:ascii="宋体" w:hAnsi="宋体" w:cs="楷体"/>
                <w:kern w:val="1"/>
                <w:szCs w:val="21"/>
              </w:rPr>
            </w:pPr>
            <w:r>
              <w:rPr>
                <w:rFonts w:hint="eastAsia" w:ascii="宋体" w:hAnsi="宋体" w:cs="楷体"/>
                <w:kern w:val="1"/>
                <w:szCs w:val="21"/>
              </w:rPr>
              <w:t>电话</w:t>
            </w:r>
          </w:p>
        </w:tc>
        <w:tc>
          <w:tcPr>
            <w:tcW w:w="2099" w:type="dxa"/>
            <w:gridSpan w:val="3"/>
            <w:tcBorders>
              <w:top w:val="single" w:color="000000" w:sz="4" w:space="0"/>
              <w:left w:val="single" w:color="000000" w:sz="4" w:space="0"/>
              <w:bottom w:val="single" w:color="000000" w:sz="4" w:space="0"/>
              <w:right w:val="single" w:color="000000" w:sz="4" w:space="0"/>
            </w:tcBorders>
            <w:noWrap w:val="0"/>
            <w:vAlign w:val="center"/>
          </w:tcPr>
          <w:p w14:paraId="5C4E5251">
            <w:pPr>
              <w:spacing w:line="240" w:lineRule="auto"/>
              <w:jc w:val="center"/>
              <w:rPr>
                <w:rFonts w:ascii="宋体" w:hAnsi="宋体" w:cs="楷体"/>
                <w:kern w:val="1"/>
                <w:szCs w:val="21"/>
              </w:rPr>
            </w:pPr>
          </w:p>
        </w:tc>
      </w:tr>
      <w:tr w14:paraId="1E3AA979">
        <w:tblPrEx>
          <w:tblCellMar>
            <w:top w:w="0" w:type="dxa"/>
            <w:left w:w="108" w:type="dxa"/>
            <w:bottom w:w="0" w:type="dxa"/>
            <w:right w:w="108" w:type="dxa"/>
          </w:tblCellMar>
        </w:tblPrEx>
        <w:trPr>
          <w:trHeight w:val="729" w:hRule="atLeast"/>
        </w:trPr>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B90D72">
            <w:pPr>
              <w:spacing w:line="240" w:lineRule="auto"/>
              <w:jc w:val="left"/>
              <w:rPr>
                <w:rFonts w:ascii="宋体" w:hAnsi="宋体" w:cs="楷体"/>
                <w:kern w:val="1"/>
                <w:szCs w:val="21"/>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2A527020">
            <w:pPr>
              <w:spacing w:line="240" w:lineRule="auto"/>
              <w:jc w:val="center"/>
              <w:rPr>
                <w:rFonts w:ascii="宋体" w:hAnsi="宋体" w:cs="楷体"/>
                <w:kern w:val="1"/>
                <w:szCs w:val="21"/>
              </w:rPr>
            </w:pPr>
            <w:r>
              <w:rPr>
                <w:rFonts w:hint="eastAsia" w:ascii="宋体" w:hAnsi="宋体" w:cs="楷体"/>
                <w:kern w:val="1"/>
                <w:szCs w:val="21"/>
              </w:rPr>
              <w:t>传真</w:t>
            </w:r>
          </w:p>
        </w:tc>
        <w:tc>
          <w:tcPr>
            <w:tcW w:w="2968" w:type="dxa"/>
            <w:gridSpan w:val="2"/>
            <w:tcBorders>
              <w:top w:val="single" w:color="000000" w:sz="4" w:space="0"/>
              <w:left w:val="single" w:color="000000" w:sz="4" w:space="0"/>
              <w:bottom w:val="single" w:color="000000" w:sz="4" w:space="0"/>
              <w:right w:val="single" w:color="000000" w:sz="4" w:space="0"/>
            </w:tcBorders>
            <w:noWrap w:val="0"/>
            <w:vAlign w:val="center"/>
          </w:tcPr>
          <w:p w14:paraId="4DEBD6BA">
            <w:pPr>
              <w:spacing w:line="240" w:lineRule="auto"/>
              <w:jc w:val="center"/>
              <w:rPr>
                <w:rFonts w:ascii="宋体" w:hAnsi="宋体" w:cs="楷体"/>
                <w:kern w:val="1"/>
                <w:szCs w:val="21"/>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6FEFF81">
            <w:pPr>
              <w:spacing w:line="240" w:lineRule="auto"/>
              <w:jc w:val="center"/>
              <w:rPr>
                <w:rFonts w:hint="eastAsia" w:ascii="宋体" w:hAnsi="宋体" w:eastAsia="宋体" w:cs="楷体"/>
                <w:kern w:val="1"/>
                <w:szCs w:val="21"/>
                <w:lang w:eastAsia="zh-CN"/>
              </w:rPr>
            </w:pPr>
            <w:r>
              <w:rPr>
                <w:rFonts w:hint="eastAsia" w:ascii="宋体" w:hAnsi="宋体" w:cs="楷体"/>
                <w:kern w:val="1"/>
                <w:szCs w:val="21"/>
                <w:lang w:val="en-US" w:eastAsia="zh-CN"/>
              </w:rPr>
              <w:t>邮箱</w:t>
            </w:r>
          </w:p>
        </w:tc>
        <w:tc>
          <w:tcPr>
            <w:tcW w:w="2099" w:type="dxa"/>
            <w:gridSpan w:val="3"/>
            <w:tcBorders>
              <w:top w:val="single" w:color="000000" w:sz="4" w:space="0"/>
              <w:left w:val="single" w:color="000000" w:sz="4" w:space="0"/>
              <w:bottom w:val="single" w:color="000000" w:sz="4" w:space="0"/>
              <w:right w:val="single" w:color="000000" w:sz="4" w:space="0"/>
            </w:tcBorders>
            <w:noWrap w:val="0"/>
            <w:vAlign w:val="center"/>
          </w:tcPr>
          <w:p w14:paraId="232980E4">
            <w:pPr>
              <w:spacing w:line="240" w:lineRule="auto"/>
              <w:jc w:val="center"/>
              <w:rPr>
                <w:rFonts w:ascii="宋体" w:hAnsi="宋体" w:cs="楷体"/>
                <w:kern w:val="1"/>
                <w:szCs w:val="21"/>
              </w:rPr>
            </w:pPr>
          </w:p>
        </w:tc>
      </w:tr>
      <w:tr w14:paraId="7F49D3F3">
        <w:tblPrEx>
          <w:tblCellMar>
            <w:top w:w="0" w:type="dxa"/>
            <w:left w:w="108" w:type="dxa"/>
            <w:bottom w:w="0" w:type="dxa"/>
            <w:right w:w="108" w:type="dxa"/>
          </w:tblCellMar>
        </w:tblPrEx>
        <w:trPr>
          <w:trHeight w:val="714" w:hRule="atLeast"/>
        </w:trPr>
        <w:tc>
          <w:tcPr>
            <w:tcW w:w="1923" w:type="dxa"/>
            <w:tcBorders>
              <w:top w:val="single" w:color="000000" w:sz="4" w:space="0"/>
              <w:left w:val="single" w:color="000000" w:sz="4" w:space="0"/>
              <w:bottom w:val="single" w:color="000000" w:sz="4" w:space="0"/>
              <w:right w:val="single" w:color="000000" w:sz="4" w:space="0"/>
            </w:tcBorders>
            <w:noWrap w:val="0"/>
            <w:vAlign w:val="center"/>
          </w:tcPr>
          <w:p w14:paraId="20EF92B3">
            <w:pPr>
              <w:spacing w:line="240" w:lineRule="auto"/>
              <w:jc w:val="center"/>
              <w:rPr>
                <w:rFonts w:ascii="宋体" w:hAnsi="宋体" w:cs="楷体"/>
                <w:kern w:val="1"/>
                <w:szCs w:val="21"/>
              </w:rPr>
            </w:pPr>
            <w:r>
              <w:rPr>
                <w:rFonts w:hint="eastAsia" w:ascii="宋体" w:hAnsi="宋体" w:cs="楷体"/>
                <w:kern w:val="1"/>
                <w:szCs w:val="21"/>
              </w:rPr>
              <w:t>法定代表人</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57F7870C">
            <w:pPr>
              <w:spacing w:line="240" w:lineRule="auto"/>
              <w:jc w:val="center"/>
              <w:rPr>
                <w:rFonts w:ascii="宋体" w:hAnsi="宋体" w:cs="楷体"/>
                <w:kern w:val="1"/>
                <w:szCs w:val="21"/>
              </w:rPr>
            </w:pPr>
            <w:r>
              <w:rPr>
                <w:rFonts w:hint="eastAsia" w:ascii="宋体" w:hAnsi="宋体" w:cs="楷体"/>
                <w:kern w:val="1"/>
                <w:szCs w:val="21"/>
              </w:rPr>
              <w:t>姓名</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14:paraId="74D55E75">
            <w:pPr>
              <w:spacing w:line="240" w:lineRule="auto"/>
              <w:jc w:val="center"/>
              <w:rPr>
                <w:rFonts w:ascii="宋体" w:hAnsi="宋体" w:cs="楷体"/>
                <w:kern w:val="1"/>
                <w:szCs w:val="21"/>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3192FDA5">
            <w:pPr>
              <w:spacing w:line="240" w:lineRule="auto"/>
              <w:jc w:val="center"/>
              <w:rPr>
                <w:rFonts w:ascii="宋体" w:hAnsi="宋体" w:cs="楷体"/>
                <w:kern w:val="1"/>
                <w:szCs w:val="21"/>
              </w:rPr>
            </w:pPr>
            <w:r>
              <w:rPr>
                <w:rFonts w:hint="eastAsia" w:ascii="宋体" w:hAnsi="宋体" w:cs="楷体"/>
                <w:kern w:val="1"/>
                <w:szCs w:val="21"/>
              </w:rPr>
              <w:t>技术职称</w:t>
            </w:r>
          </w:p>
        </w:tc>
        <w:tc>
          <w:tcPr>
            <w:tcW w:w="1229" w:type="dxa"/>
            <w:gridSpan w:val="2"/>
            <w:tcBorders>
              <w:top w:val="single" w:color="000000" w:sz="4" w:space="0"/>
              <w:left w:val="single" w:color="000000" w:sz="4" w:space="0"/>
              <w:bottom w:val="single" w:color="000000" w:sz="4" w:space="0"/>
              <w:right w:val="single" w:color="000000" w:sz="4" w:space="0"/>
            </w:tcBorders>
            <w:noWrap w:val="0"/>
            <w:vAlign w:val="center"/>
          </w:tcPr>
          <w:p w14:paraId="113AF692">
            <w:pPr>
              <w:spacing w:line="240" w:lineRule="auto"/>
              <w:jc w:val="center"/>
              <w:rPr>
                <w:rFonts w:ascii="宋体" w:hAnsi="宋体" w:cs="楷体"/>
                <w:kern w:val="1"/>
                <w:szCs w:val="21"/>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14:paraId="5BAE6193">
            <w:pPr>
              <w:spacing w:line="240" w:lineRule="auto"/>
              <w:jc w:val="center"/>
              <w:rPr>
                <w:rFonts w:ascii="宋体" w:hAnsi="宋体" w:cs="楷体"/>
                <w:kern w:val="1"/>
                <w:szCs w:val="21"/>
              </w:rPr>
            </w:pPr>
            <w:r>
              <w:rPr>
                <w:rFonts w:hint="eastAsia" w:ascii="宋体" w:hAnsi="宋体" w:cs="楷体"/>
                <w:kern w:val="1"/>
                <w:szCs w:val="21"/>
              </w:rPr>
              <w:t>电话</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1D6C60E4">
            <w:pPr>
              <w:spacing w:line="240" w:lineRule="auto"/>
              <w:jc w:val="center"/>
              <w:rPr>
                <w:rFonts w:ascii="宋体" w:hAnsi="宋体" w:cs="楷体"/>
                <w:kern w:val="1"/>
                <w:szCs w:val="21"/>
              </w:rPr>
            </w:pPr>
          </w:p>
        </w:tc>
      </w:tr>
      <w:tr w14:paraId="2402BE2D">
        <w:tblPrEx>
          <w:tblCellMar>
            <w:top w:w="0" w:type="dxa"/>
            <w:left w:w="108" w:type="dxa"/>
            <w:bottom w:w="0" w:type="dxa"/>
            <w:right w:w="108" w:type="dxa"/>
          </w:tblCellMar>
        </w:tblPrEx>
        <w:trPr>
          <w:trHeight w:val="743" w:hRule="atLeast"/>
        </w:trPr>
        <w:tc>
          <w:tcPr>
            <w:tcW w:w="1923" w:type="dxa"/>
            <w:tcBorders>
              <w:top w:val="single" w:color="000000" w:sz="4" w:space="0"/>
              <w:left w:val="single" w:color="000000" w:sz="4" w:space="0"/>
              <w:bottom w:val="single" w:color="000000" w:sz="4" w:space="0"/>
              <w:right w:val="single" w:color="000000" w:sz="4" w:space="0"/>
            </w:tcBorders>
            <w:noWrap w:val="0"/>
            <w:vAlign w:val="center"/>
          </w:tcPr>
          <w:p w14:paraId="348F9DA8">
            <w:pPr>
              <w:spacing w:line="240" w:lineRule="auto"/>
              <w:jc w:val="center"/>
              <w:rPr>
                <w:rFonts w:ascii="宋体" w:hAnsi="宋体" w:cs="楷体"/>
                <w:kern w:val="1"/>
                <w:szCs w:val="21"/>
              </w:rPr>
            </w:pPr>
            <w:r>
              <w:rPr>
                <w:rFonts w:hint="eastAsia" w:ascii="宋体" w:hAnsi="宋体" w:cs="楷体"/>
                <w:kern w:val="1"/>
                <w:szCs w:val="21"/>
              </w:rPr>
              <w:t>技术负责人</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6106E772">
            <w:pPr>
              <w:spacing w:line="240" w:lineRule="auto"/>
              <w:jc w:val="center"/>
              <w:rPr>
                <w:rFonts w:ascii="宋体" w:hAnsi="宋体" w:cs="楷体"/>
                <w:kern w:val="1"/>
                <w:szCs w:val="21"/>
              </w:rPr>
            </w:pPr>
            <w:r>
              <w:rPr>
                <w:rFonts w:hint="eastAsia" w:ascii="宋体" w:hAnsi="宋体" w:cs="楷体"/>
                <w:kern w:val="1"/>
                <w:szCs w:val="21"/>
              </w:rPr>
              <w:t>姓名</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14:paraId="1F5065A6">
            <w:pPr>
              <w:spacing w:line="240" w:lineRule="auto"/>
              <w:jc w:val="center"/>
              <w:rPr>
                <w:rFonts w:ascii="宋体" w:hAnsi="宋体" w:cs="楷体"/>
                <w:kern w:val="1"/>
                <w:szCs w:val="21"/>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44F65922">
            <w:pPr>
              <w:spacing w:line="240" w:lineRule="auto"/>
              <w:jc w:val="center"/>
              <w:rPr>
                <w:rFonts w:ascii="宋体" w:hAnsi="宋体" w:cs="楷体"/>
                <w:kern w:val="1"/>
                <w:szCs w:val="21"/>
              </w:rPr>
            </w:pPr>
            <w:r>
              <w:rPr>
                <w:rFonts w:hint="eastAsia" w:ascii="宋体" w:hAnsi="宋体" w:cs="楷体"/>
                <w:kern w:val="1"/>
                <w:szCs w:val="21"/>
              </w:rPr>
              <w:t>技术职称</w:t>
            </w:r>
          </w:p>
        </w:tc>
        <w:tc>
          <w:tcPr>
            <w:tcW w:w="1229" w:type="dxa"/>
            <w:gridSpan w:val="2"/>
            <w:tcBorders>
              <w:top w:val="single" w:color="000000" w:sz="4" w:space="0"/>
              <w:left w:val="single" w:color="000000" w:sz="4" w:space="0"/>
              <w:bottom w:val="single" w:color="000000" w:sz="4" w:space="0"/>
              <w:right w:val="single" w:color="000000" w:sz="4" w:space="0"/>
            </w:tcBorders>
            <w:noWrap w:val="0"/>
            <w:vAlign w:val="center"/>
          </w:tcPr>
          <w:p w14:paraId="39099E3D">
            <w:pPr>
              <w:spacing w:line="240" w:lineRule="auto"/>
              <w:jc w:val="center"/>
              <w:rPr>
                <w:rFonts w:ascii="宋体" w:hAnsi="宋体" w:cs="楷体"/>
                <w:kern w:val="1"/>
                <w:szCs w:val="21"/>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14:paraId="32596669">
            <w:pPr>
              <w:spacing w:line="240" w:lineRule="auto"/>
              <w:jc w:val="center"/>
              <w:rPr>
                <w:rFonts w:ascii="宋体" w:hAnsi="宋体" w:cs="楷体"/>
                <w:kern w:val="1"/>
                <w:szCs w:val="21"/>
              </w:rPr>
            </w:pPr>
            <w:r>
              <w:rPr>
                <w:rFonts w:hint="eastAsia" w:ascii="宋体" w:hAnsi="宋体" w:cs="楷体"/>
                <w:kern w:val="1"/>
                <w:szCs w:val="21"/>
              </w:rPr>
              <w:t>电话</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7B93F51E">
            <w:pPr>
              <w:spacing w:line="240" w:lineRule="auto"/>
              <w:jc w:val="center"/>
              <w:rPr>
                <w:rFonts w:ascii="宋体" w:hAnsi="宋体" w:cs="楷体"/>
                <w:kern w:val="1"/>
                <w:szCs w:val="21"/>
              </w:rPr>
            </w:pPr>
          </w:p>
        </w:tc>
      </w:tr>
      <w:tr w14:paraId="218FFC6F">
        <w:tblPrEx>
          <w:tblCellMar>
            <w:top w:w="0" w:type="dxa"/>
            <w:left w:w="108" w:type="dxa"/>
            <w:bottom w:w="0" w:type="dxa"/>
            <w:right w:w="108" w:type="dxa"/>
          </w:tblCellMar>
        </w:tblPrEx>
        <w:trPr>
          <w:trHeight w:val="728" w:hRule="atLeast"/>
        </w:trPr>
        <w:tc>
          <w:tcPr>
            <w:tcW w:w="1923" w:type="dxa"/>
            <w:tcBorders>
              <w:top w:val="single" w:color="000000" w:sz="4" w:space="0"/>
              <w:left w:val="single" w:color="000000" w:sz="4" w:space="0"/>
              <w:bottom w:val="single" w:color="000000" w:sz="4" w:space="0"/>
              <w:right w:val="single" w:color="000000" w:sz="4" w:space="0"/>
            </w:tcBorders>
            <w:noWrap w:val="0"/>
            <w:vAlign w:val="center"/>
          </w:tcPr>
          <w:p w14:paraId="6B7328F2">
            <w:pPr>
              <w:spacing w:line="240" w:lineRule="auto"/>
              <w:jc w:val="center"/>
              <w:rPr>
                <w:rFonts w:ascii="宋体" w:hAnsi="宋体" w:cs="楷体"/>
                <w:kern w:val="1"/>
                <w:szCs w:val="21"/>
              </w:rPr>
            </w:pPr>
            <w:r>
              <w:rPr>
                <w:rFonts w:hint="eastAsia" w:ascii="宋体" w:hAnsi="宋体" w:cs="楷体"/>
                <w:kern w:val="1"/>
                <w:szCs w:val="21"/>
              </w:rPr>
              <w:t>成立时间</w:t>
            </w:r>
          </w:p>
        </w:tc>
        <w:tc>
          <w:tcPr>
            <w:tcW w:w="2797" w:type="dxa"/>
            <w:gridSpan w:val="2"/>
            <w:tcBorders>
              <w:top w:val="single" w:color="000000" w:sz="4" w:space="0"/>
              <w:left w:val="single" w:color="000000" w:sz="4" w:space="0"/>
              <w:bottom w:val="single" w:color="000000" w:sz="4" w:space="0"/>
              <w:right w:val="single" w:color="000000" w:sz="4" w:space="0"/>
            </w:tcBorders>
            <w:noWrap w:val="0"/>
            <w:vAlign w:val="center"/>
          </w:tcPr>
          <w:p w14:paraId="3DB13D10">
            <w:pPr>
              <w:spacing w:line="240" w:lineRule="auto"/>
              <w:jc w:val="center"/>
              <w:rPr>
                <w:rFonts w:ascii="宋体" w:hAnsi="宋体" w:cs="楷体"/>
                <w:kern w:val="1"/>
                <w:szCs w:val="21"/>
              </w:rPr>
            </w:pPr>
          </w:p>
        </w:tc>
        <w:tc>
          <w:tcPr>
            <w:tcW w:w="4539" w:type="dxa"/>
            <w:gridSpan w:val="5"/>
            <w:tcBorders>
              <w:top w:val="single" w:color="000000" w:sz="4" w:space="0"/>
              <w:left w:val="single" w:color="000000" w:sz="4" w:space="0"/>
              <w:bottom w:val="single" w:color="000000" w:sz="4" w:space="0"/>
              <w:right w:val="single" w:color="000000" w:sz="4" w:space="0"/>
            </w:tcBorders>
            <w:noWrap w:val="0"/>
            <w:vAlign w:val="center"/>
          </w:tcPr>
          <w:p w14:paraId="2CDE4EC8">
            <w:pPr>
              <w:spacing w:line="240" w:lineRule="auto"/>
              <w:ind w:firstLine="420" w:firstLineChars="200"/>
              <w:jc w:val="both"/>
              <w:rPr>
                <w:rFonts w:hint="eastAsia" w:ascii="宋体" w:hAnsi="宋体" w:eastAsia="宋体" w:cs="楷体"/>
                <w:kern w:val="1"/>
                <w:szCs w:val="21"/>
                <w:lang w:eastAsia="zh-CN"/>
              </w:rPr>
            </w:pPr>
            <w:r>
              <w:rPr>
                <w:rFonts w:hint="eastAsia" w:ascii="宋体" w:hAnsi="宋体" w:cs="楷体"/>
                <w:kern w:val="1"/>
                <w:szCs w:val="21"/>
              </w:rPr>
              <w:t>员工总人数</w:t>
            </w:r>
            <w:r>
              <w:rPr>
                <w:rFonts w:hint="eastAsia" w:ascii="宋体" w:hAnsi="宋体" w:cs="楷体"/>
                <w:kern w:val="1"/>
                <w:szCs w:val="21"/>
                <w:lang w:eastAsia="zh-CN"/>
              </w:rPr>
              <w:t>：</w:t>
            </w:r>
          </w:p>
        </w:tc>
      </w:tr>
      <w:tr w14:paraId="558F309D">
        <w:tblPrEx>
          <w:tblCellMar>
            <w:top w:w="0" w:type="dxa"/>
            <w:left w:w="108" w:type="dxa"/>
            <w:bottom w:w="0" w:type="dxa"/>
            <w:right w:w="108" w:type="dxa"/>
          </w:tblCellMar>
        </w:tblPrEx>
        <w:trPr>
          <w:trHeight w:val="903" w:hRule="atLeast"/>
        </w:trPr>
        <w:tc>
          <w:tcPr>
            <w:tcW w:w="1923" w:type="dxa"/>
            <w:tcBorders>
              <w:top w:val="single" w:color="000000" w:sz="4" w:space="0"/>
              <w:left w:val="single" w:color="000000" w:sz="4" w:space="0"/>
              <w:bottom w:val="single" w:color="000000" w:sz="4" w:space="0"/>
              <w:right w:val="single" w:color="000000" w:sz="4" w:space="0"/>
            </w:tcBorders>
            <w:noWrap w:val="0"/>
            <w:vAlign w:val="center"/>
          </w:tcPr>
          <w:p w14:paraId="79B62F64">
            <w:pPr>
              <w:spacing w:line="240" w:lineRule="auto"/>
              <w:jc w:val="center"/>
              <w:rPr>
                <w:rFonts w:hint="default" w:ascii="宋体" w:hAnsi="宋体" w:eastAsia="宋体" w:cs="楷体"/>
                <w:kern w:val="1"/>
                <w:szCs w:val="21"/>
                <w:lang w:val="en-US" w:eastAsia="zh-CN"/>
              </w:rPr>
            </w:pPr>
            <w:r>
              <w:rPr>
                <w:rFonts w:hint="eastAsia" w:ascii="宋体" w:hAnsi="宋体" w:cs="楷体"/>
                <w:kern w:val="1"/>
                <w:szCs w:val="21"/>
                <w:lang w:val="en-US" w:eastAsia="zh-CN"/>
              </w:rPr>
              <w:t>统一社会信用代码</w:t>
            </w:r>
          </w:p>
        </w:tc>
        <w:tc>
          <w:tcPr>
            <w:tcW w:w="2797" w:type="dxa"/>
            <w:gridSpan w:val="2"/>
            <w:tcBorders>
              <w:top w:val="single" w:color="000000" w:sz="4" w:space="0"/>
              <w:left w:val="single" w:color="000000" w:sz="4" w:space="0"/>
              <w:bottom w:val="single" w:color="000000" w:sz="4" w:space="0"/>
              <w:right w:val="single" w:color="000000" w:sz="4" w:space="0"/>
            </w:tcBorders>
            <w:noWrap w:val="0"/>
            <w:vAlign w:val="center"/>
          </w:tcPr>
          <w:p w14:paraId="3509A08E">
            <w:pPr>
              <w:spacing w:line="240" w:lineRule="auto"/>
              <w:jc w:val="center"/>
              <w:rPr>
                <w:rFonts w:ascii="宋体" w:hAnsi="宋体" w:cs="楷体"/>
                <w:kern w:val="1"/>
                <w:szCs w:val="21"/>
              </w:rPr>
            </w:pPr>
          </w:p>
        </w:tc>
        <w:tc>
          <w:tcPr>
            <w:tcW w:w="2446" w:type="dxa"/>
            <w:gridSpan w:val="3"/>
            <w:tcBorders>
              <w:top w:val="single" w:color="000000" w:sz="4" w:space="0"/>
              <w:left w:val="single" w:color="000000" w:sz="4" w:space="0"/>
              <w:bottom w:val="single" w:color="000000" w:sz="4" w:space="0"/>
              <w:right w:val="single" w:color="000000" w:sz="4" w:space="0"/>
            </w:tcBorders>
            <w:noWrap w:val="0"/>
            <w:vAlign w:val="center"/>
          </w:tcPr>
          <w:p w14:paraId="17DBA07E">
            <w:pPr>
              <w:spacing w:line="240" w:lineRule="auto"/>
              <w:jc w:val="center"/>
              <w:rPr>
                <w:rFonts w:ascii="宋体" w:hAnsi="宋体" w:cs="楷体"/>
                <w:kern w:val="1"/>
                <w:szCs w:val="21"/>
              </w:rPr>
            </w:pPr>
            <w:r>
              <w:rPr>
                <w:rFonts w:hint="eastAsia" w:ascii="宋体" w:hAnsi="宋体" w:cs="楷体"/>
                <w:kern w:val="1"/>
                <w:szCs w:val="21"/>
              </w:rPr>
              <w:t>高级职称人员</w:t>
            </w:r>
          </w:p>
        </w:tc>
        <w:tc>
          <w:tcPr>
            <w:tcW w:w="2093" w:type="dxa"/>
            <w:gridSpan w:val="2"/>
            <w:tcBorders>
              <w:top w:val="single" w:color="000000" w:sz="4" w:space="0"/>
              <w:left w:val="single" w:color="000000" w:sz="4" w:space="0"/>
              <w:bottom w:val="single" w:color="000000" w:sz="4" w:space="0"/>
              <w:right w:val="single" w:color="000000" w:sz="4" w:space="0"/>
            </w:tcBorders>
            <w:noWrap w:val="0"/>
            <w:vAlign w:val="center"/>
          </w:tcPr>
          <w:p w14:paraId="7AFBDE77">
            <w:pPr>
              <w:spacing w:line="240" w:lineRule="auto"/>
              <w:jc w:val="center"/>
              <w:rPr>
                <w:rFonts w:ascii="宋体" w:hAnsi="宋体" w:cs="楷体"/>
                <w:kern w:val="1"/>
                <w:szCs w:val="21"/>
              </w:rPr>
            </w:pPr>
          </w:p>
        </w:tc>
      </w:tr>
      <w:tr w14:paraId="7BF9F1D0">
        <w:tblPrEx>
          <w:tblCellMar>
            <w:top w:w="0" w:type="dxa"/>
            <w:left w:w="108" w:type="dxa"/>
            <w:bottom w:w="0" w:type="dxa"/>
            <w:right w:w="108" w:type="dxa"/>
          </w:tblCellMar>
        </w:tblPrEx>
        <w:trPr>
          <w:trHeight w:val="743" w:hRule="atLeast"/>
        </w:trPr>
        <w:tc>
          <w:tcPr>
            <w:tcW w:w="1923" w:type="dxa"/>
            <w:tcBorders>
              <w:top w:val="single" w:color="000000" w:sz="4" w:space="0"/>
              <w:left w:val="single" w:color="000000" w:sz="4" w:space="0"/>
              <w:bottom w:val="single" w:color="000000" w:sz="4" w:space="0"/>
              <w:right w:val="single" w:color="000000" w:sz="4" w:space="0"/>
            </w:tcBorders>
            <w:noWrap w:val="0"/>
            <w:vAlign w:val="center"/>
          </w:tcPr>
          <w:p w14:paraId="05943066">
            <w:pPr>
              <w:spacing w:line="240" w:lineRule="auto"/>
              <w:jc w:val="center"/>
              <w:rPr>
                <w:rFonts w:ascii="宋体" w:hAnsi="宋体" w:cs="楷体"/>
                <w:kern w:val="1"/>
                <w:szCs w:val="21"/>
              </w:rPr>
            </w:pPr>
            <w:r>
              <w:rPr>
                <w:rFonts w:hint="eastAsia" w:ascii="宋体" w:hAnsi="宋体" w:cs="楷体"/>
                <w:kern w:val="1"/>
                <w:szCs w:val="21"/>
              </w:rPr>
              <w:t>注册资金</w:t>
            </w:r>
          </w:p>
        </w:tc>
        <w:tc>
          <w:tcPr>
            <w:tcW w:w="2797" w:type="dxa"/>
            <w:gridSpan w:val="2"/>
            <w:tcBorders>
              <w:top w:val="single" w:color="000000" w:sz="4" w:space="0"/>
              <w:left w:val="single" w:color="000000" w:sz="4" w:space="0"/>
              <w:bottom w:val="single" w:color="000000" w:sz="4" w:space="0"/>
              <w:right w:val="single" w:color="000000" w:sz="4" w:space="0"/>
            </w:tcBorders>
            <w:noWrap w:val="0"/>
            <w:vAlign w:val="center"/>
          </w:tcPr>
          <w:p w14:paraId="1558C880">
            <w:pPr>
              <w:spacing w:line="240" w:lineRule="auto"/>
              <w:jc w:val="center"/>
              <w:rPr>
                <w:rFonts w:ascii="宋体" w:hAnsi="宋体" w:cs="楷体"/>
                <w:kern w:val="1"/>
                <w:szCs w:val="21"/>
              </w:rPr>
            </w:pPr>
          </w:p>
        </w:tc>
        <w:tc>
          <w:tcPr>
            <w:tcW w:w="2446" w:type="dxa"/>
            <w:gridSpan w:val="3"/>
            <w:tcBorders>
              <w:top w:val="single" w:color="000000" w:sz="4" w:space="0"/>
              <w:left w:val="single" w:color="000000" w:sz="4" w:space="0"/>
              <w:bottom w:val="single" w:color="000000" w:sz="4" w:space="0"/>
              <w:right w:val="single" w:color="000000" w:sz="4" w:space="0"/>
            </w:tcBorders>
            <w:noWrap w:val="0"/>
            <w:vAlign w:val="center"/>
          </w:tcPr>
          <w:p w14:paraId="26D2DCDB">
            <w:pPr>
              <w:spacing w:line="240" w:lineRule="auto"/>
              <w:jc w:val="center"/>
              <w:rPr>
                <w:rFonts w:ascii="宋体" w:hAnsi="宋体" w:cs="楷体"/>
                <w:kern w:val="1"/>
                <w:szCs w:val="21"/>
              </w:rPr>
            </w:pPr>
            <w:r>
              <w:rPr>
                <w:rFonts w:hint="eastAsia" w:ascii="宋体" w:hAnsi="宋体" w:cs="楷体"/>
                <w:kern w:val="1"/>
                <w:szCs w:val="21"/>
              </w:rPr>
              <w:t>中级职称人员</w:t>
            </w:r>
          </w:p>
        </w:tc>
        <w:tc>
          <w:tcPr>
            <w:tcW w:w="2093" w:type="dxa"/>
            <w:gridSpan w:val="2"/>
            <w:tcBorders>
              <w:top w:val="single" w:color="000000" w:sz="4" w:space="0"/>
              <w:left w:val="single" w:color="000000" w:sz="4" w:space="0"/>
              <w:bottom w:val="single" w:color="000000" w:sz="4" w:space="0"/>
              <w:right w:val="single" w:color="000000" w:sz="4" w:space="0"/>
            </w:tcBorders>
            <w:noWrap w:val="0"/>
            <w:vAlign w:val="center"/>
          </w:tcPr>
          <w:p w14:paraId="0C5B4571">
            <w:pPr>
              <w:spacing w:line="240" w:lineRule="auto"/>
              <w:jc w:val="center"/>
              <w:rPr>
                <w:rFonts w:ascii="宋体" w:hAnsi="宋体" w:cs="楷体"/>
                <w:kern w:val="1"/>
                <w:szCs w:val="21"/>
              </w:rPr>
            </w:pPr>
          </w:p>
        </w:tc>
      </w:tr>
      <w:tr w14:paraId="57EF7D69">
        <w:tblPrEx>
          <w:tblCellMar>
            <w:top w:w="0" w:type="dxa"/>
            <w:left w:w="108" w:type="dxa"/>
            <w:bottom w:w="0" w:type="dxa"/>
            <w:right w:w="108" w:type="dxa"/>
          </w:tblCellMar>
        </w:tblPrEx>
        <w:trPr>
          <w:trHeight w:val="903" w:hRule="atLeast"/>
        </w:trPr>
        <w:tc>
          <w:tcPr>
            <w:tcW w:w="1923" w:type="dxa"/>
            <w:tcBorders>
              <w:top w:val="single" w:color="000000" w:sz="4" w:space="0"/>
              <w:left w:val="single" w:color="000000" w:sz="4" w:space="0"/>
              <w:bottom w:val="single" w:color="000000" w:sz="4" w:space="0"/>
              <w:right w:val="single" w:color="000000" w:sz="4" w:space="0"/>
            </w:tcBorders>
            <w:noWrap w:val="0"/>
            <w:vAlign w:val="center"/>
          </w:tcPr>
          <w:p w14:paraId="7E8A5BEA">
            <w:pPr>
              <w:spacing w:line="240" w:lineRule="auto"/>
              <w:jc w:val="center"/>
              <w:rPr>
                <w:rFonts w:ascii="宋体" w:hAnsi="宋体" w:cs="楷体"/>
                <w:kern w:val="1"/>
                <w:szCs w:val="21"/>
              </w:rPr>
            </w:pPr>
            <w:r>
              <w:rPr>
                <w:rFonts w:hint="eastAsia" w:ascii="宋体" w:hAnsi="宋体" w:cs="楷体"/>
                <w:kern w:val="1"/>
                <w:szCs w:val="21"/>
              </w:rPr>
              <w:t>开户银行</w:t>
            </w:r>
          </w:p>
        </w:tc>
        <w:tc>
          <w:tcPr>
            <w:tcW w:w="2797" w:type="dxa"/>
            <w:gridSpan w:val="2"/>
            <w:tcBorders>
              <w:top w:val="single" w:color="000000" w:sz="4" w:space="0"/>
              <w:left w:val="single" w:color="000000" w:sz="4" w:space="0"/>
              <w:bottom w:val="single" w:color="000000" w:sz="4" w:space="0"/>
              <w:right w:val="single" w:color="000000" w:sz="4" w:space="0"/>
            </w:tcBorders>
            <w:noWrap w:val="0"/>
            <w:vAlign w:val="center"/>
          </w:tcPr>
          <w:p w14:paraId="5C05A421">
            <w:pPr>
              <w:spacing w:line="240" w:lineRule="auto"/>
              <w:jc w:val="center"/>
              <w:rPr>
                <w:rFonts w:ascii="宋体" w:hAnsi="宋体" w:cs="楷体"/>
                <w:kern w:val="1"/>
                <w:szCs w:val="21"/>
              </w:rPr>
            </w:pPr>
          </w:p>
        </w:tc>
        <w:tc>
          <w:tcPr>
            <w:tcW w:w="2446" w:type="dxa"/>
            <w:gridSpan w:val="3"/>
            <w:tcBorders>
              <w:top w:val="single" w:color="000000" w:sz="4" w:space="0"/>
              <w:left w:val="single" w:color="000000" w:sz="4" w:space="0"/>
              <w:bottom w:val="single" w:color="000000" w:sz="4" w:space="0"/>
              <w:right w:val="single" w:color="000000" w:sz="4" w:space="0"/>
            </w:tcBorders>
            <w:noWrap w:val="0"/>
            <w:vAlign w:val="center"/>
          </w:tcPr>
          <w:p w14:paraId="2ACDEBBA">
            <w:pPr>
              <w:spacing w:line="240" w:lineRule="auto"/>
              <w:jc w:val="center"/>
              <w:rPr>
                <w:rFonts w:ascii="宋体" w:hAnsi="宋体" w:cs="楷体"/>
                <w:kern w:val="1"/>
                <w:szCs w:val="21"/>
              </w:rPr>
            </w:pPr>
            <w:r>
              <w:rPr>
                <w:rFonts w:hint="eastAsia" w:ascii="宋体" w:hAnsi="宋体" w:cs="楷体"/>
                <w:kern w:val="1"/>
                <w:szCs w:val="21"/>
              </w:rPr>
              <w:t>初级职称人员</w:t>
            </w:r>
          </w:p>
        </w:tc>
        <w:tc>
          <w:tcPr>
            <w:tcW w:w="2093" w:type="dxa"/>
            <w:gridSpan w:val="2"/>
            <w:tcBorders>
              <w:top w:val="single" w:color="000000" w:sz="4" w:space="0"/>
              <w:left w:val="single" w:color="000000" w:sz="4" w:space="0"/>
              <w:bottom w:val="single" w:color="000000" w:sz="4" w:space="0"/>
              <w:right w:val="single" w:color="000000" w:sz="4" w:space="0"/>
            </w:tcBorders>
            <w:noWrap w:val="0"/>
            <w:vAlign w:val="center"/>
          </w:tcPr>
          <w:p w14:paraId="3121E954">
            <w:pPr>
              <w:spacing w:line="240" w:lineRule="auto"/>
              <w:jc w:val="center"/>
              <w:rPr>
                <w:rFonts w:ascii="宋体" w:hAnsi="宋体" w:cs="楷体"/>
                <w:kern w:val="1"/>
                <w:szCs w:val="21"/>
              </w:rPr>
            </w:pPr>
          </w:p>
        </w:tc>
      </w:tr>
      <w:tr w14:paraId="1BBA7E7F">
        <w:tblPrEx>
          <w:tblCellMar>
            <w:top w:w="0" w:type="dxa"/>
            <w:left w:w="108" w:type="dxa"/>
            <w:bottom w:w="0" w:type="dxa"/>
            <w:right w:w="108" w:type="dxa"/>
          </w:tblCellMar>
        </w:tblPrEx>
        <w:trPr>
          <w:trHeight w:val="729" w:hRule="atLeast"/>
        </w:trPr>
        <w:tc>
          <w:tcPr>
            <w:tcW w:w="1923" w:type="dxa"/>
            <w:tcBorders>
              <w:top w:val="single" w:color="000000" w:sz="4" w:space="0"/>
              <w:left w:val="single" w:color="000000" w:sz="4" w:space="0"/>
              <w:bottom w:val="single" w:color="000000" w:sz="4" w:space="0"/>
              <w:right w:val="single" w:color="000000" w:sz="4" w:space="0"/>
            </w:tcBorders>
            <w:noWrap w:val="0"/>
            <w:vAlign w:val="center"/>
          </w:tcPr>
          <w:p w14:paraId="04CDBAAB">
            <w:pPr>
              <w:spacing w:line="240" w:lineRule="auto"/>
              <w:jc w:val="center"/>
              <w:rPr>
                <w:rFonts w:ascii="宋体" w:hAnsi="宋体" w:cs="楷体"/>
                <w:kern w:val="1"/>
                <w:szCs w:val="21"/>
              </w:rPr>
            </w:pPr>
            <w:r>
              <w:rPr>
                <w:rFonts w:hint="eastAsia" w:ascii="宋体" w:hAnsi="宋体" w:cs="楷体"/>
                <w:kern w:val="1"/>
                <w:szCs w:val="21"/>
              </w:rPr>
              <w:t>账号</w:t>
            </w:r>
          </w:p>
        </w:tc>
        <w:tc>
          <w:tcPr>
            <w:tcW w:w="2797" w:type="dxa"/>
            <w:gridSpan w:val="2"/>
            <w:tcBorders>
              <w:top w:val="single" w:color="000000" w:sz="4" w:space="0"/>
              <w:left w:val="single" w:color="000000" w:sz="4" w:space="0"/>
              <w:bottom w:val="single" w:color="000000" w:sz="4" w:space="0"/>
              <w:right w:val="single" w:color="000000" w:sz="4" w:space="0"/>
            </w:tcBorders>
            <w:noWrap w:val="0"/>
            <w:vAlign w:val="center"/>
          </w:tcPr>
          <w:p w14:paraId="5C6A1B5A">
            <w:pPr>
              <w:spacing w:line="240" w:lineRule="auto"/>
              <w:jc w:val="center"/>
              <w:rPr>
                <w:rFonts w:ascii="宋体" w:hAnsi="宋体" w:cs="楷体"/>
                <w:kern w:val="1"/>
                <w:szCs w:val="21"/>
              </w:rPr>
            </w:pPr>
          </w:p>
        </w:tc>
        <w:tc>
          <w:tcPr>
            <w:tcW w:w="2446" w:type="dxa"/>
            <w:gridSpan w:val="3"/>
            <w:tcBorders>
              <w:top w:val="single" w:color="000000" w:sz="4" w:space="0"/>
              <w:left w:val="single" w:color="000000" w:sz="4" w:space="0"/>
              <w:bottom w:val="single" w:color="000000" w:sz="4" w:space="0"/>
              <w:right w:val="single" w:color="000000" w:sz="4" w:space="0"/>
            </w:tcBorders>
            <w:noWrap w:val="0"/>
            <w:vAlign w:val="center"/>
          </w:tcPr>
          <w:p w14:paraId="469F19C2">
            <w:pPr>
              <w:spacing w:line="240" w:lineRule="auto"/>
              <w:jc w:val="center"/>
              <w:rPr>
                <w:rFonts w:hint="eastAsia" w:ascii="宋体" w:hAnsi="宋体" w:eastAsia="宋体" w:cs="楷体"/>
                <w:kern w:val="1"/>
                <w:szCs w:val="21"/>
                <w:lang w:eastAsia="zh-CN"/>
              </w:rPr>
            </w:pPr>
            <w:r>
              <w:rPr>
                <w:rFonts w:hint="eastAsia" w:ascii="宋体" w:hAnsi="宋体" w:cs="楷体"/>
                <w:kern w:val="1"/>
                <w:szCs w:val="21"/>
                <w:lang w:val="en-US" w:eastAsia="zh-CN"/>
              </w:rPr>
              <w:t>一般人员</w:t>
            </w:r>
          </w:p>
        </w:tc>
        <w:tc>
          <w:tcPr>
            <w:tcW w:w="2093" w:type="dxa"/>
            <w:gridSpan w:val="2"/>
            <w:tcBorders>
              <w:top w:val="single" w:color="000000" w:sz="4" w:space="0"/>
              <w:left w:val="single" w:color="000000" w:sz="4" w:space="0"/>
              <w:bottom w:val="single" w:color="000000" w:sz="4" w:space="0"/>
              <w:right w:val="single" w:color="000000" w:sz="4" w:space="0"/>
            </w:tcBorders>
            <w:noWrap w:val="0"/>
            <w:vAlign w:val="center"/>
          </w:tcPr>
          <w:p w14:paraId="34FD54A8">
            <w:pPr>
              <w:spacing w:line="240" w:lineRule="auto"/>
              <w:jc w:val="center"/>
              <w:rPr>
                <w:rFonts w:ascii="宋体" w:hAnsi="宋体" w:cs="楷体"/>
                <w:kern w:val="1"/>
                <w:szCs w:val="21"/>
              </w:rPr>
            </w:pPr>
          </w:p>
        </w:tc>
      </w:tr>
      <w:tr w14:paraId="0F6FE305">
        <w:tblPrEx>
          <w:tblCellMar>
            <w:top w:w="0" w:type="dxa"/>
            <w:left w:w="108" w:type="dxa"/>
            <w:bottom w:w="0" w:type="dxa"/>
            <w:right w:w="108" w:type="dxa"/>
          </w:tblCellMar>
        </w:tblPrEx>
        <w:trPr>
          <w:trHeight w:val="1891" w:hRule="atLeast"/>
        </w:trPr>
        <w:tc>
          <w:tcPr>
            <w:tcW w:w="1923" w:type="dxa"/>
            <w:tcBorders>
              <w:top w:val="single" w:color="000000" w:sz="4" w:space="0"/>
              <w:left w:val="single" w:color="000000" w:sz="4" w:space="0"/>
              <w:bottom w:val="single" w:color="000000" w:sz="4" w:space="0"/>
              <w:right w:val="single" w:color="000000" w:sz="4" w:space="0"/>
            </w:tcBorders>
            <w:noWrap w:val="0"/>
            <w:vAlign w:val="center"/>
          </w:tcPr>
          <w:p w14:paraId="3347D9B7">
            <w:pPr>
              <w:spacing w:line="420" w:lineRule="auto"/>
              <w:jc w:val="center"/>
              <w:rPr>
                <w:rFonts w:ascii="宋体" w:hAnsi="宋体" w:cs="楷体"/>
                <w:kern w:val="1"/>
                <w:szCs w:val="21"/>
              </w:rPr>
            </w:pPr>
            <w:r>
              <w:rPr>
                <w:rFonts w:hint="eastAsia" w:ascii="宋体" w:hAnsi="宋体" w:cs="楷体"/>
                <w:kern w:val="1"/>
                <w:szCs w:val="21"/>
              </w:rPr>
              <w:t>经营范围备注</w:t>
            </w:r>
          </w:p>
        </w:tc>
        <w:tc>
          <w:tcPr>
            <w:tcW w:w="7336" w:type="dxa"/>
            <w:gridSpan w:val="7"/>
            <w:tcBorders>
              <w:top w:val="single" w:color="000000" w:sz="4" w:space="0"/>
              <w:left w:val="single" w:color="000000" w:sz="4" w:space="0"/>
              <w:bottom w:val="single" w:color="000000" w:sz="4" w:space="0"/>
              <w:right w:val="single" w:color="000000" w:sz="4" w:space="0"/>
            </w:tcBorders>
            <w:noWrap w:val="0"/>
            <w:vAlign w:val="center"/>
          </w:tcPr>
          <w:p w14:paraId="277F59DF">
            <w:pPr>
              <w:spacing w:line="420" w:lineRule="auto"/>
              <w:ind w:firstLine="480"/>
              <w:jc w:val="center"/>
              <w:rPr>
                <w:rFonts w:ascii="宋体" w:hAnsi="宋体" w:cs="楷体"/>
                <w:kern w:val="1"/>
                <w:szCs w:val="21"/>
              </w:rPr>
            </w:pPr>
          </w:p>
        </w:tc>
      </w:tr>
    </w:tbl>
    <w:p w14:paraId="170563DC">
      <w:pPr>
        <w:widowControl/>
        <w:spacing w:line="440" w:lineRule="exact"/>
        <w:ind w:firstLine="601"/>
        <w:jc w:val="left"/>
        <w:rPr>
          <w:rFonts w:hint="eastAsia" w:ascii="宋体" w:hAnsi="宋体"/>
          <w:b/>
          <w:bCs/>
          <w:sz w:val="24"/>
        </w:rPr>
      </w:pPr>
    </w:p>
    <w:p w14:paraId="4820A9E0">
      <w:pPr>
        <w:widowControl/>
        <w:spacing w:line="440" w:lineRule="exact"/>
        <w:ind w:firstLine="601"/>
        <w:jc w:val="left"/>
        <w:rPr>
          <w:rFonts w:hint="eastAsia" w:ascii="宋体" w:hAnsi="宋体"/>
          <w:b/>
          <w:bCs/>
          <w:sz w:val="24"/>
        </w:rPr>
      </w:pPr>
    </w:p>
    <w:p w14:paraId="604AAA5D">
      <w:pPr>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br w:type="page"/>
      </w:r>
    </w:p>
    <w:p w14:paraId="5FE7C284">
      <w:pPr>
        <w:spacing w:line="360" w:lineRule="auto"/>
        <w:jc w:val="center"/>
        <w:rPr>
          <w:rFonts w:hint="default" w:eastAsia="宋体"/>
          <w:sz w:val="28"/>
          <w:szCs w:val="28"/>
          <w:lang w:val="en-US" w:eastAsia="zh-CN"/>
        </w:rPr>
      </w:pPr>
      <w:r>
        <w:rPr>
          <w:rFonts w:hint="eastAsia"/>
          <w:b/>
          <w:bCs/>
          <w:sz w:val="28"/>
          <w:szCs w:val="28"/>
        </w:rPr>
        <w:t>（</w:t>
      </w:r>
      <w:r>
        <w:rPr>
          <w:rFonts w:hint="eastAsia"/>
          <w:b/>
          <w:bCs/>
          <w:sz w:val="28"/>
          <w:szCs w:val="28"/>
          <w:lang w:val="en-US" w:eastAsia="zh-CN"/>
        </w:rPr>
        <w:t>二</w:t>
      </w:r>
      <w:r>
        <w:rPr>
          <w:rFonts w:hint="eastAsia"/>
          <w:b/>
          <w:bCs/>
          <w:sz w:val="28"/>
          <w:szCs w:val="28"/>
        </w:rPr>
        <w:t>）供应商</w:t>
      </w:r>
      <w:r>
        <w:rPr>
          <w:rFonts w:hint="eastAsia"/>
          <w:b/>
          <w:bCs/>
          <w:sz w:val="28"/>
          <w:szCs w:val="28"/>
          <w:lang w:val="en-US" w:eastAsia="zh-CN"/>
        </w:rPr>
        <w:t>资格审查资料</w:t>
      </w:r>
    </w:p>
    <w:p w14:paraId="2B1865A6">
      <w:pPr>
        <w:widowControl/>
        <w:spacing w:line="360" w:lineRule="auto"/>
        <w:jc w:val="left"/>
        <w:rPr>
          <w:rFonts w:hint="eastAsia" w:ascii="宋体" w:hAnsi="宋体"/>
          <w:b/>
          <w:bCs/>
          <w:sz w:val="24"/>
          <w:lang w:eastAsia="zh-CN"/>
        </w:rPr>
      </w:pPr>
      <w:r>
        <w:rPr>
          <w:rFonts w:hint="eastAsia" w:ascii="宋体" w:hAnsi="宋体"/>
          <w:b/>
          <w:bCs/>
          <w:sz w:val="24"/>
        </w:rPr>
        <w:t>投标供应商资格审查规定所有证件的原件扫描件（扫描件须清晰可辨）</w:t>
      </w:r>
      <w:r>
        <w:rPr>
          <w:rFonts w:hint="eastAsia" w:ascii="宋体" w:hAnsi="宋体"/>
          <w:b/>
          <w:bCs/>
          <w:sz w:val="24"/>
          <w:lang w:eastAsia="zh-CN"/>
        </w:rPr>
        <w:t>：</w:t>
      </w:r>
    </w:p>
    <w:p w14:paraId="567C7182">
      <w:pPr>
        <w:widowControl/>
        <w:spacing w:line="440" w:lineRule="exact"/>
        <w:ind w:firstLine="601"/>
        <w:jc w:val="left"/>
        <w:rPr>
          <w:rFonts w:hint="eastAsia" w:cs="宋体" w:asciiTheme="minorEastAsia" w:hAnsiTheme="minorEastAsia" w:eastAsiaTheme="minorEastAsia"/>
          <w:bCs/>
          <w:sz w:val="24"/>
          <w:szCs w:val="24"/>
          <w:lang w:eastAsia="zh-CN"/>
        </w:rPr>
      </w:pPr>
      <w:r>
        <w:rPr>
          <w:rFonts w:hint="eastAsia" w:cs="宋体" w:asciiTheme="minorEastAsia" w:hAnsiTheme="minorEastAsia" w:eastAsiaTheme="minorEastAsia"/>
          <w:bCs/>
          <w:sz w:val="24"/>
          <w:szCs w:val="24"/>
        </w:rPr>
        <w:t>本项目的特定资格要求</w:t>
      </w:r>
      <w:r>
        <w:rPr>
          <w:rFonts w:hint="eastAsia" w:cs="宋体" w:asciiTheme="minorEastAsia" w:hAnsiTheme="minorEastAsia" w:eastAsiaTheme="minorEastAsia"/>
          <w:bCs/>
          <w:sz w:val="24"/>
          <w:szCs w:val="24"/>
          <w:lang w:eastAsia="zh-CN"/>
        </w:rPr>
        <w:t>：</w:t>
      </w:r>
    </w:p>
    <w:p w14:paraId="145611A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w:t>
      </w:r>
      <w:r>
        <w:rPr>
          <w:rFonts w:hint="eastAsia" w:cs="宋体" w:asciiTheme="minorEastAsia" w:hAnsiTheme="minorEastAsia" w:eastAsiaTheme="minorEastAsia"/>
          <w:bCs/>
          <w:sz w:val="24"/>
          <w:szCs w:val="24"/>
          <w:lang w:val="en-US" w:eastAsia="zh-CN"/>
        </w:rPr>
        <w:t>供应商具有</w:t>
      </w:r>
      <w:r>
        <w:rPr>
          <w:rFonts w:hint="eastAsia" w:cs="宋体" w:asciiTheme="minorEastAsia" w:hAnsiTheme="minorEastAsia" w:eastAsiaTheme="minorEastAsia"/>
          <w:bCs/>
          <w:sz w:val="24"/>
          <w:szCs w:val="24"/>
        </w:rPr>
        <w:t>独立法人</w:t>
      </w:r>
      <w:r>
        <w:rPr>
          <w:rFonts w:hint="eastAsia" w:cs="宋体" w:asciiTheme="minorEastAsia" w:hAnsiTheme="minorEastAsia" w:eastAsiaTheme="minorEastAsia"/>
          <w:bCs/>
          <w:sz w:val="24"/>
          <w:szCs w:val="24"/>
          <w:lang w:val="en-US" w:eastAsia="zh-CN"/>
        </w:rPr>
        <w:t>资格</w:t>
      </w:r>
      <w:r>
        <w:rPr>
          <w:rFonts w:hint="eastAsia" w:cs="宋体" w:asciiTheme="minorEastAsia" w:hAnsiTheme="minorEastAsia" w:eastAsiaTheme="minorEastAsia"/>
          <w:bCs/>
          <w:sz w:val="24"/>
          <w:szCs w:val="24"/>
        </w:rPr>
        <w:t>，具有有效的</w:t>
      </w:r>
      <w:r>
        <w:rPr>
          <w:rFonts w:hint="eastAsia" w:cs="宋体" w:asciiTheme="minorEastAsia" w:hAnsiTheme="minorEastAsia" w:eastAsiaTheme="minorEastAsia"/>
          <w:bCs/>
          <w:sz w:val="24"/>
          <w:szCs w:val="24"/>
          <w:lang w:val="en-US" w:eastAsia="zh-CN"/>
        </w:rPr>
        <w:t>企业法人</w:t>
      </w:r>
      <w:r>
        <w:rPr>
          <w:rFonts w:hint="eastAsia" w:cs="宋体" w:asciiTheme="minorEastAsia" w:hAnsiTheme="minorEastAsia" w:eastAsiaTheme="minorEastAsia"/>
          <w:bCs/>
          <w:sz w:val="24"/>
          <w:szCs w:val="24"/>
        </w:rPr>
        <w:t>营业执照；</w:t>
      </w:r>
    </w:p>
    <w:p w14:paraId="40626C47">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lang w:eastAsia="zh-CN"/>
        </w:rPr>
        <w:t>（</w:t>
      </w:r>
      <w:r>
        <w:rPr>
          <w:rFonts w:hint="eastAsia" w:cs="宋体" w:asciiTheme="minorEastAsia" w:hAnsiTheme="minorEastAsia" w:eastAsiaTheme="minorEastAsia"/>
          <w:bCs/>
          <w:sz w:val="24"/>
          <w:szCs w:val="24"/>
          <w:lang w:val="en-US" w:eastAsia="zh-CN"/>
        </w:rPr>
        <w:t>2</w:t>
      </w:r>
      <w:r>
        <w:rPr>
          <w:rFonts w:hint="eastAsia" w:cs="宋体" w:asciiTheme="minorEastAsia" w:hAnsiTheme="minorEastAsia" w:eastAsiaTheme="minorEastAsia"/>
          <w:bCs/>
          <w:sz w:val="24"/>
          <w:szCs w:val="24"/>
          <w:lang w:eastAsia="zh-CN"/>
        </w:rPr>
        <w:t>）</w:t>
      </w:r>
      <w:r>
        <w:rPr>
          <w:rFonts w:hint="eastAsia" w:cs="宋体" w:asciiTheme="minorEastAsia" w:hAnsiTheme="minorEastAsia" w:eastAsiaTheme="minorEastAsia"/>
          <w:bCs/>
          <w:sz w:val="24"/>
          <w:szCs w:val="24"/>
          <w:lang w:val="en-US" w:eastAsia="zh-CN"/>
        </w:rPr>
        <w:t>供应商具有履行合同所必须的设备、人员和专业技术能力；（承诺书格式自拟）</w:t>
      </w:r>
      <w:r>
        <w:rPr>
          <w:rFonts w:hint="eastAsia" w:cs="宋体" w:asciiTheme="minorEastAsia" w:hAnsiTheme="minorEastAsia" w:eastAsiaTheme="minorEastAsia"/>
          <w:bCs/>
          <w:sz w:val="24"/>
          <w:szCs w:val="24"/>
        </w:rPr>
        <w:t>；</w:t>
      </w:r>
    </w:p>
    <w:p w14:paraId="5E5744FD">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olor w:val="auto"/>
          <w:sz w:val="24"/>
          <w:szCs w:val="24"/>
          <w:lang w:eastAsia="zh-CN"/>
        </w:rPr>
      </w:pPr>
      <w:r>
        <w:rPr>
          <w:rFonts w:hint="eastAsia" w:cs="宋体" w:asciiTheme="minorEastAsia" w:hAnsiTheme="minorEastAsia" w:eastAsiaTheme="minorEastAsia"/>
          <w:bCs/>
          <w:sz w:val="24"/>
          <w:szCs w:val="24"/>
          <w:lang w:eastAsia="zh-CN"/>
        </w:rPr>
        <w:t>（</w:t>
      </w:r>
      <w:r>
        <w:rPr>
          <w:rFonts w:hint="eastAsia" w:cs="宋体" w:asciiTheme="minorEastAsia" w:hAnsiTheme="minorEastAsia" w:eastAsiaTheme="minorEastAsia"/>
          <w:bCs/>
          <w:sz w:val="24"/>
          <w:szCs w:val="24"/>
          <w:lang w:val="en-US" w:eastAsia="zh-CN"/>
        </w:rPr>
        <w:t>3</w:t>
      </w:r>
      <w:r>
        <w:rPr>
          <w:rFonts w:hint="eastAsia" w:cs="宋体" w:asciiTheme="minorEastAsia" w:hAnsiTheme="minorEastAsia" w:eastAsiaTheme="minorEastAsia"/>
          <w:bCs/>
          <w:sz w:val="24"/>
          <w:szCs w:val="24"/>
          <w:lang w:eastAsia="zh-CN"/>
        </w:rPr>
        <w:t>）</w:t>
      </w:r>
      <w:r>
        <w:rPr>
          <w:rFonts w:hint="eastAsia" w:cs="宋体" w:asciiTheme="minorEastAsia" w:hAnsiTheme="minorEastAsia" w:eastAsiaTheme="minorEastAsia"/>
          <w:bCs/>
          <w:color w:val="auto"/>
          <w:sz w:val="24"/>
          <w:szCs w:val="24"/>
          <w:lang w:eastAsia="zh-CN"/>
        </w:rPr>
        <w:t>拟派</w:t>
      </w:r>
      <w:r>
        <w:rPr>
          <w:rFonts w:hint="eastAsia" w:cs="宋体" w:asciiTheme="minorEastAsia" w:hAnsiTheme="minorEastAsia" w:eastAsiaTheme="minorEastAsia"/>
          <w:bCs/>
          <w:color w:val="auto"/>
          <w:sz w:val="24"/>
          <w:szCs w:val="24"/>
          <w:lang w:val="en-US" w:eastAsia="zh-CN"/>
        </w:rPr>
        <w:t>项目</w:t>
      </w:r>
      <w:r>
        <w:rPr>
          <w:rFonts w:hint="eastAsia" w:cs="宋体" w:asciiTheme="minorEastAsia" w:hAnsiTheme="minorEastAsia" w:eastAsiaTheme="minorEastAsia"/>
          <w:bCs/>
          <w:color w:val="auto"/>
          <w:sz w:val="24"/>
          <w:szCs w:val="24"/>
          <w:lang w:eastAsia="zh-CN"/>
        </w:rPr>
        <w:t>负责人具有</w:t>
      </w:r>
      <w:r>
        <w:rPr>
          <w:rFonts w:hint="eastAsia" w:cs="宋体" w:asciiTheme="minorEastAsia" w:hAnsiTheme="minorEastAsia" w:eastAsiaTheme="minorEastAsia"/>
          <w:bCs/>
          <w:color w:val="auto"/>
          <w:sz w:val="24"/>
          <w:szCs w:val="24"/>
          <w:lang w:val="en-US" w:eastAsia="zh-CN"/>
        </w:rPr>
        <w:t>国家一级注册造价工程师资格证书</w:t>
      </w:r>
      <w:r>
        <w:rPr>
          <w:rFonts w:hint="eastAsia" w:cs="宋体" w:asciiTheme="minorEastAsia" w:hAnsiTheme="minorEastAsia" w:eastAsiaTheme="minorEastAsia"/>
          <w:bCs/>
          <w:color w:val="auto"/>
          <w:sz w:val="24"/>
          <w:szCs w:val="24"/>
          <w:lang w:eastAsia="zh-CN"/>
        </w:rPr>
        <w:t>，</w:t>
      </w:r>
      <w:r>
        <w:rPr>
          <w:rFonts w:hint="eastAsia" w:ascii="宋体" w:hAnsi="宋体"/>
          <w:color w:val="auto"/>
          <w:sz w:val="24"/>
          <w:szCs w:val="24"/>
        </w:rPr>
        <w:t>且同时具有中级及以上职称（需提供项目负责人近</w:t>
      </w:r>
      <w:r>
        <w:rPr>
          <w:rFonts w:hint="eastAsia" w:ascii="宋体" w:hAnsi="宋体"/>
          <w:color w:val="auto"/>
          <w:sz w:val="24"/>
          <w:szCs w:val="24"/>
          <w:lang w:val="en-US" w:eastAsia="zh-CN"/>
        </w:rPr>
        <w:t>3</w:t>
      </w:r>
      <w:r>
        <w:rPr>
          <w:rFonts w:hint="eastAsia" w:ascii="宋体" w:hAnsi="宋体"/>
          <w:color w:val="auto"/>
          <w:sz w:val="24"/>
          <w:szCs w:val="24"/>
        </w:rPr>
        <w:t>个月社保缴纳证明，如果为新成立的公司，不足</w:t>
      </w:r>
      <w:r>
        <w:rPr>
          <w:rFonts w:hint="eastAsia" w:ascii="宋体" w:hAnsi="宋体"/>
          <w:color w:val="auto"/>
          <w:sz w:val="24"/>
          <w:szCs w:val="24"/>
          <w:lang w:val="en-US" w:eastAsia="zh-CN"/>
        </w:rPr>
        <w:t>3</w:t>
      </w:r>
      <w:r>
        <w:rPr>
          <w:rFonts w:hint="eastAsia" w:ascii="宋体" w:hAnsi="宋体"/>
          <w:color w:val="auto"/>
          <w:sz w:val="24"/>
          <w:szCs w:val="24"/>
        </w:rPr>
        <w:t>个月，从成立之日起算起）</w:t>
      </w:r>
      <w:r>
        <w:rPr>
          <w:rFonts w:hint="eastAsia" w:ascii="宋体" w:hAnsi="宋体"/>
          <w:color w:val="auto"/>
          <w:sz w:val="24"/>
          <w:szCs w:val="24"/>
          <w:lang w:eastAsia="zh-CN"/>
        </w:rPr>
        <w:t>；</w:t>
      </w:r>
    </w:p>
    <w:p w14:paraId="728902C6">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bCs/>
          <w:sz w:val="24"/>
          <w:szCs w:val="24"/>
          <w:lang w:val="en-US" w:eastAsia="zh-CN"/>
        </w:rPr>
        <w:t>4）具有良好的商业信誉和健全的财务会计制度，提供2022年以来任意一年经会计师事务所或审计机构出具的年度财务审计报告；公司成立不足一年无审计报告的应附最新的财务报表说明</w:t>
      </w:r>
      <w:r>
        <w:rPr>
          <w:rFonts w:hint="eastAsia" w:cs="宋体" w:asciiTheme="minorEastAsia" w:hAnsiTheme="minorEastAsia" w:eastAsiaTheme="minorEastAsia"/>
          <w:bCs/>
          <w:sz w:val="24"/>
          <w:szCs w:val="24"/>
        </w:rPr>
        <w:t>；</w:t>
      </w:r>
    </w:p>
    <w:p w14:paraId="7895C993">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bCs/>
          <w:sz w:val="24"/>
          <w:szCs w:val="24"/>
          <w:lang w:val="en-US" w:eastAsia="zh-CN"/>
        </w:rPr>
        <w:t>5</w:t>
      </w:r>
      <w:r>
        <w:rPr>
          <w:rFonts w:hint="eastAsia" w:cs="宋体" w:asciiTheme="minorEastAsia" w:hAnsiTheme="minorEastAsia" w:eastAsiaTheme="minorEastAsia"/>
          <w:bCs/>
          <w:sz w:val="24"/>
          <w:szCs w:val="24"/>
        </w:rPr>
        <w:t>）参加政府采购活动前3年内无行贿犯罪记录、商业贿赂、不正当竞争行为、骗取中标、严重违约及重大工程质量等问题；供应商出具的无行贿犯罪记录在中国裁判文书网自行查询或自行承诺（查询对象：企业、法定代表人)及企业注册地工商部门出具的无商业贿赂和不正当竞争证明，若当地工商部门不出具此证明，供应商</w:t>
      </w:r>
      <w:r>
        <w:rPr>
          <w:rFonts w:hint="eastAsia" w:cs="宋体" w:asciiTheme="minorEastAsia" w:hAnsiTheme="minorEastAsia" w:eastAsiaTheme="minorEastAsia"/>
          <w:bCs/>
          <w:sz w:val="24"/>
          <w:szCs w:val="24"/>
          <w:lang w:val="en-US" w:eastAsia="zh-CN"/>
        </w:rPr>
        <w:t>需</w:t>
      </w:r>
      <w:r>
        <w:rPr>
          <w:rFonts w:hint="eastAsia" w:cs="宋体" w:asciiTheme="minorEastAsia" w:hAnsiTheme="minorEastAsia" w:eastAsiaTheme="minorEastAsia"/>
          <w:bCs/>
          <w:sz w:val="24"/>
          <w:szCs w:val="24"/>
        </w:rPr>
        <w:t>自行承诺无商业贿赂和不正当竞争行为；</w:t>
      </w:r>
    </w:p>
    <w:p w14:paraId="5252ABD8">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bCs/>
          <w:sz w:val="24"/>
          <w:szCs w:val="24"/>
          <w:lang w:val="en-US" w:eastAsia="zh-CN"/>
        </w:rPr>
        <w:t>6</w:t>
      </w: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bCs/>
          <w:sz w:val="24"/>
          <w:szCs w:val="24"/>
          <w:lang w:eastAsia="zh-CN"/>
        </w:rPr>
        <w:t>供应商未被列入中国执行信息公开</w:t>
      </w:r>
      <w:r>
        <w:rPr>
          <w:rFonts w:hint="eastAsia" w:cs="宋体" w:asciiTheme="minorEastAsia" w:hAnsiTheme="minorEastAsia" w:eastAsiaTheme="minorEastAsia"/>
          <w:bCs/>
          <w:sz w:val="24"/>
          <w:szCs w:val="24"/>
          <w:lang w:val="en-US" w:eastAsia="zh-CN"/>
        </w:rPr>
        <w:t>网</w:t>
      </w:r>
      <w:r>
        <w:rPr>
          <w:rFonts w:hint="eastAsia" w:cs="宋体" w:asciiTheme="minorEastAsia" w:hAnsiTheme="minorEastAsia" w:eastAsiaTheme="minorEastAsia"/>
          <w:bCs/>
          <w:sz w:val="24"/>
          <w:szCs w:val="24"/>
          <w:lang w:eastAsia="zh-CN"/>
        </w:rPr>
        <w:t>（http://zxgk.court.gov.cn/shixin/）失信被执行人、“信用中国”网站（www.creditchina.gov.cn）重大税收违法失信主体、“中国政府采购网”（http://www.ccgp.gov.cn/）政府采购严重违法失信行为名单，提供网页查询信息截图（查询时间自公告发布之日起至投标截止时间）</w:t>
      </w:r>
      <w:r>
        <w:rPr>
          <w:rFonts w:hint="eastAsia" w:cs="宋体" w:asciiTheme="minorEastAsia" w:hAnsiTheme="minorEastAsia" w:eastAsiaTheme="minorEastAsia"/>
          <w:bCs/>
          <w:sz w:val="24"/>
          <w:szCs w:val="24"/>
        </w:rPr>
        <w:t>；</w:t>
      </w:r>
    </w:p>
    <w:p w14:paraId="67E677C3">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ascii="宋体" w:hAnsi="宋体"/>
          <w:b/>
          <w:bCs/>
          <w:sz w:val="24"/>
        </w:rPr>
      </w:pP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bCs/>
          <w:sz w:val="24"/>
          <w:szCs w:val="24"/>
          <w:lang w:val="en-US" w:eastAsia="zh-CN"/>
        </w:rPr>
        <w:t>7</w:t>
      </w:r>
      <w:r>
        <w:rPr>
          <w:rFonts w:hint="eastAsia" w:cs="宋体" w:asciiTheme="minorEastAsia" w:hAnsiTheme="minorEastAsia" w:eastAsiaTheme="minorEastAsia"/>
          <w:bCs/>
          <w:sz w:val="24"/>
          <w:szCs w:val="24"/>
        </w:rPr>
        <w:t>）单位负责人为同一人或者存在控股、管理关系的不同单位，不得同时参加本项目投标（提供加盖</w:t>
      </w:r>
      <w:r>
        <w:rPr>
          <w:rFonts w:hint="eastAsia" w:cs="宋体" w:asciiTheme="minorEastAsia" w:hAnsiTheme="minorEastAsia" w:eastAsiaTheme="minorEastAsia"/>
          <w:bCs/>
          <w:sz w:val="24"/>
          <w:szCs w:val="24"/>
          <w:lang w:val="en-US" w:eastAsia="zh-CN"/>
        </w:rPr>
        <w:t>供应商</w:t>
      </w:r>
      <w:r>
        <w:rPr>
          <w:rFonts w:hint="eastAsia" w:cs="宋体" w:asciiTheme="minorEastAsia" w:hAnsiTheme="minorEastAsia" w:eastAsiaTheme="minorEastAsia"/>
          <w:bCs/>
          <w:sz w:val="24"/>
          <w:szCs w:val="24"/>
        </w:rPr>
        <w:t>公章的“国家企业信用信息公示系统”中公示的公司信息、股东或投资人信息）。</w:t>
      </w:r>
    </w:p>
    <w:p w14:paraId="56A7DF45">
      <w:pPr>
        <w:widowControl/>
        <w:jc w:val="left"/>
        <w:rPr>
          <w:rFonts w:ascii="宋体" w:hAnsi="宋体"/>
          <w:b/>
          <w:bCs/>
          <w:sz w:val="28"/>
          <w:szCs w:val="28"/>
        </w:rPr>
      </w:pPr>
      <w:r>
        <w:rPr>
          <w:rFonts w:ascii="宋体" w:hAnsi="宋体"/>
          <w:b/>
          <w:bCs/>
          <w:sz w:val="28"/>
          <w:szCs w:val="28"/>
        </w:rPr>
        <w:br w:type="page"/>
      </w:r>
    </w:p>
    <w:p w14:paraId="752F2107">
      <w:pPr>
        <w:spacing w:before="240" w:beforeLines="100" w:after="240" w:afterLines="100" w:line="360" w:lineRule="auto"/>
        <w:jc w:val="center"/>
        <w:rPr>
          <w:rFonts w:hint="eastAsia" w:ascii="宋体" w:hAnsi="宋体"/>
          <w:sz w:val="22"/>
          <w:szCs w:val="22"/>
        </w:rPr>
      </w:pPr>
      <w:r>
        <w:rPr>
          <w:rFonts w:hint="eastAsia" w:ascii="宋体" w:hAnsi="宋体"/>
          <w:b/>
          <w:bCs/>
          <w:sz w:val="28"/>
          <w:szCs w:val="28"/>
          <w:lang w:val="en-US" w:eastAsia="zh-CN"/>
        </w:rPr>
        <w:t>九、</w:t>
      </w:r>
      <w:r>
        <w:rPr>
          <w:rFonts w:hint="eastAsia" w:ascii="宋体" w:hAnsi="宋体"/>
          <w:b/>
          <w:bCs/>
          <w:sz w:val="28"/>
          <w:szCs w:val="28"/>
        </w:rPr>
        <w:t>近年来完成的类似项目情况表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6"/>
        <w:gridCol w:w="6233"/>
      </w:tblGrid>
      <w:tr w14:paraId="2149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466" w:type="dxa"/>
            <w:vAlign w:val="center"/>
          </w:tcPr>
          <w:p w14:paraId="6303AD74">
            <w:pPr>
              <w:ind w:firstLine="6"/>
              <w:jc w:val="center"/>
              <w:rPr>
                <w:rFonts w:ascii="宋体"/>
                <w:sz w:val="24"/>
                <w:szCs w:val="24"/>
              </w:rPr>
            </w:pPr>
            <w:r>
              <w:rPr>
                <w:rFonts w:hint="eastAsia" w:ascii="宋体" w:hAnsi="宋体"/>
                <w:sz w:val="24"/>
                <w:szCs w:val="24"/>
              </w:rPr>
              <w:t>项目名称</w:t>
            </w:r>
          </w:p>
        </w:tc>
        <w:tc>
          <w:tcPr>
            <w:tcW w:w="6233" w:type="dxa"/>
            <w:vAlign w:val="center"/>
          </w:tcPr>
          <w:p w14:paraId="11157C42">
            <w:pPr>
              <w:ind w:firstLine="480"/>
              <w:jc w:val="center"/>
              <w:rPr>
                <w:rFonts w:ascii="宋体"/>
                <w:sz w:val="24"/>
                <w:szCs w:val="24"/>
              </w:rPr>
            </w:pPr>
          </w:p>
        </w:tc>
      </w:tr>
      <w:tr w14:paraId="7B3C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466" w:type="dxa"/>
            <w:vAlign w:val="center"/>
          </w:tcPr>
          <w:p w14:paraId="49DAE279">
            <w:pPr>
              <w:ind w:firstLine="6"/>
              <w:jc w:val="center"/>
              <w:rPr>
                <w:rFonts w:ascii="宋体"/>
                <w:sz w:val="24"/>
                <w:szCs w:val="24"/>
              </w:rPr>
            </w:pPr>
            <w:r>
              <w:rPr>
                <w:rFonts w:hint="eastAsia" w:ascii="宋体" w:hAnsi="宋体"/>
                <w:sz w:val="24"/>
                <w:szCs w:val="24"/>
              </w:rPr>
              <w:t>项目所在地</w:t>
            </w:r>
          </w:p>
        </w:tc>
        <w:tc>
          <w:tcPr>
            <w:tcW w:w="6233" w:type="dxa"/>
            <w:vAlign w:val="center"/>
          </w:tcPr>
          <w:p w14:paraId="59557D5C">
            <w:pPr>
              <w:ind w:firstLine="480"/>
              <w:jc w:val="center"/>
              <w:rPr>
                <w:rFonts w:ascii="宋体"/>
                <w:sz w:val="24"/>
                <w:szCs w:val="24"/>
              </w:rPr>
            </w:pPr>
          </w:p>
        </w:tc>
      </w:tr>
      <w:tr w14:paraId="2CDE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466" w:type="dxa"/>
            <w:vAlign w:val="center"/>
          </w:tcPr>
          <w:p w14:paraId="0FD45C6E">
            <w:pPr>
              <w:ind w:firstLine="6"/>
              <w:jc w:val="center"/>
              <w:rPr>
                <w:rFonts w:ascii="宋体"/>
                <w:sz w:val="24"/>
                <w:szCs w:val="24"/>
              </w:rPr>
            </w:pPr>
            <w:r>
              <w:rPr>
                <w:rFonts w:hint="eastAsia" w:ascii="宋体" w:hAnsi="宋体"/>
                <w:sz w:val="24"/>
                <w:szCs w:val="24"/>
              </w:rPr>
              <w:t>项目内容</w:t>
            </w:r>
          </w:p>
        </w:tc>
        <w:tc>
          <w:tcPr>
            <w:tcW w:w="6233" w:type="dxa"/>
            <w:vAlign w:val="center"/>
          </w:tcPr>
          <w:p w14:paraId="382E1517">
            <w:pPr>
              <w:ind w:firstLine="480"/>
              <w:jc w:val="center"/>
              <w:rPr>
                <w:rFonts w:ascii="宋体"/>
                <w:sz w:val="24"/>
                <w:szCs w:val="24"/>
              </w:rPr>
            </w:pPr>
          </w:p>
        </w:tc>
      </w:tr>
      <w:tr w14:paraId="3316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466" w:type="dxa"/>
            <w:vAlign w:val="center"/>
          </w:tcPr>
          <w:p w14:paraId="578CC29B">
            <w:pPr>
              <w:ind w:firstLine="6"/>
              <w:jc w:val="center"/>
              <w:rPr>
                <w:rFonts w:ascii="宋体"/>
                <w:sz w:val="24"/>
                <w:szCs w:val="24"/>
              </w:rPr>
            </w:pPr>
            <w:r>
              <w:rPr>
                <w:rFonts w:hint="eastAsia" w:ascii="宋体" w:hAnsi="宋体"/>
                <w:sz w:val="24"/>
                <w:szCs w:val="24"/>
              </w:rPr>
              <w:t>采购人名称</w:t>
            </w:r>
          </w:p>
        </w:tc>
        <w:tc>
          <w:tcPr>
            <w:tcW w:w="6233" w:type="dxa"/>
            <w:vAlign w:val="center"/>
          </w:tcPr>
          <w:p w14:paraId="7095F59B">
            <w:pPr>
              <w:ind w:firstLine="480"/>
              <w:jc w:val="center"/>
              <w:rPr>
                <w:rFonts w:ascii="宋体"/>
                <w:sz w:val="24"/>
                <w:szCs w:val="24"/>
              </w:rPr>
            </w:pPr>
          </w:p>
        </w:tc>
      </w:tr>
      <w:tr w14:paraId="6DA6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466" w:type="dxa"/>
            <w:vAlign w:val="center"/>
          </w:tcPr>
          <w:p w14:paraId="735F8F79">
            <w:pPr>
              <w:ind w:firstLine="6"/>
              <w:jc w:val="center"/>
              <w:rPr>
                <w:rFonts w:ascii="宋体"/>
                <w:sz w:val="24"/>
                <w:szCs w:val="24"/>
              </w:rPr>
            </w:pPr>
            <w:r>
              <w:rPr>
                <w:rFonts w:hint="eastAsia" w:ascii="宋体"/>
                <w:sz w:val="24"/>
                <w:szCs w:val="24"/>
              </w:rPr>
              <w:t>合同金额（万元）</w:t>
            </w:r>
          </w:p>
        </w:tc>
        <w:tc>
          <w:tcPr>
            <w:tcW w:w="6233" w:type="dxa"/>
            <w:vAlign w:val="center"/>
          </w:tcPr>
          <w:p w14:paraId="5FF66F46">
            <w:pPr>
              <w:ind w:firstLine="480"/>
              <w:jc w:val="center"/>
              <w:rPr>
                <w:rFonts w:ascii="宋体"/>
                <w:sz w:val="24"/>
                <w:szCs w:val="24"/>
              </w:rPr>
            </w:pPr>
          </w:p>
        </w:tc>
      </w:tr>
      <w:tr w14:paraId="7423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466" w:type="dxa"/>
            <w:vAlign w:val="center"/>
          </w:tcPr>
          <w:p w14:paraId="27C8DA13">
            <w:pPr>
              <w:ind w:firstLine="6"/>
              <w:jc w:val="center"/>
              <w:rPr>
                <w:rFonts w:hint="eastAsia" w:ascii="宋体" w:hAnsi="宋体"/>
                <w:sz w:val="24"/>
                <w:szCs w:val="24"/>
              </w:rPr>
            </w:pPr>
            <w:r>
              <w:rPr>
                <w:rFonts w:hint="eastAsia" w:ascii="宋体" w:hAnsi="宋体"/>
                <w:sz w:val="24"/>
                <w:szCs w:val="24"/>
              </w:rPr>
              <w:t>项目负责人</w:t>
            </w:r>
          </w:p>
        </w:tc>
        <w:tc>
          <w:tcPr>
            <w:tcW w:w="6233" w:type="dxa"/>
            <w:vAlign w:val="center"/>
          </w:tcPr>
          <w:p w14:paraId="14C798ED">
            <w:pPr>
              <w:ind w:firstLine="480"/>
              <w:jc w:val="center"/>
              <w:rPr>
                <w:rFonts w:ascii="宋体"/>
                <w:sz w:val="24"/>
                <w:szCs w:val="24"/>
              </w:rPr>
            </w:pPr>
          </w:p>
        </w:tc>
      </w:tr>
      <w:tr w14:paraId="41B9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466" w:type="dxa"/>
            <w:vAlign w:val="center"/>
          </w:tcPr>
          <w:p w14:paraId="3F2A8BC6">
            <w:pPr>
              <w:ind w:firstLine="6"/>
              <w:jc w:val="center"/>
              <w:rPr>
                <w:rFonts w:ascii="宋体"/>
                <w:sz w:val="24"/>
                <w:szCs w:val="24"/>
              </w:rPr>
            </w:pPr>
            <w:r>
              <w:rPr>
                <w:rFonts w:hint="eastAsia" w:ascii="宋体" w:hAnsi="宋体"/>
                <w:sz w:val="24"/>
                <w:szCs w:val="24"/>
              </w:rPr>
              <w:t>项目日期</w:t>
            </w:r>
          </w:p>
        </w:tc>
        <w:tc>
          <w:tcPr>
            <w:tcW w:w="6233" w:type="dxa"/>
            <w:vAlign w:val="center"/>
          </w:tcPr>
          <w:p w14:paraId="5616C530">
            <w:pPr>
              <w:ind w:firstLine="480"/>
              <w:jc w:val="center"/>
              <w:rPr>
                <w:rFonts w:ascii="宋体"/>
                <w:sz w:val="24"/>
                <w:szCs w:val="24"/>
              </w:rPr>
            </w:pPr>
          </w:p>
        </w:tc>
      </w:tr>
      <w:tr w14:paraId="4FEE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466" w:type="dxa"/>
            <w:vAlign w:val="center"/>
          </w:tcPr>
          <w:p w14:paraId="02DA6947">
            <w:pPr>
              <w:ind w:firstLine="6"/>
              <w:jc w:val="center"/>
              <w:rPr>
                <w:rFonts w:ascii="宋体"/>
                <w:sz w:val="24"/>
                <w:szCs w:val="24"/>
              </w:rPr>
            </w:pPr>
            <w:r>
              <w:rPr>
                <w:rFonts w:hint="eastAsia" w:ascii="宋体" w:hAnsi="宋体"/>
                <w:sz w:val="24"/>
                <w:szCs w:val="24"/>
              </w:rPr>
              <w:t>承担的工作</w:t>
            </w:r>
          </w:p>
        </w:tc>
        <w:tc>
          <w:tcPr>
            <w:tcW w:w="6233" w:type="dxa"/>
            <w:vAlign w:val="center"/>
          </w:tcPr>
          <w:p w14:paraId="479090AB">
            <w:pPr>
              <w:ind w:firstLine="480"/>
              <w:jc w:val="center"/>
              <w:rPr>
                <w:rFonts w:ascii="宋体"/>
                <w:sz w:val="24"/>
                <w:szCs w:val="24"/>
              </w:rPr>
            </w:pPr>
          </w:p>
        </w:tc>
      </w:tr>
      <w:tr w14:paraId="77E3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466" w:type="dxa"/>
            <w:vAlign w:val="center"/>
          </w:tcPr>
          <w:p w14:paraId="21190912">
            <w:pPr>
              <w:ind w:firstLine="6"/>
              <w:jc w:val="center"/>
              <w:rPr>
                <w:rFonts w:ascii="宋体"/>
                <w:sz w:val="24"/>
                <w:szCs w:val="24"/>
              </w:rPr>
            </w:pPr>
            <w:r>
              <w:rPr>
                <w:rFonts w:hint="eastAsia" w:ascii="宋体" w:hAnsi="宋体"/>
                <w:sz w:val="24"/>
                <w:szCs w:val="24"/>
              </w:rPr>
              <w:t>备注</w:t>
            </w:r>
          </w:p>
        </w:tc>
        <w:tc>
          <w:tcPr>
            <w:tcW w:w="6233" w:type="dxa"/>
            <w:vAlign w:val="center"/>
          </w:tcPr>
          <w:p w14:paraId="36A3581C">
            <w:pPr>
              <w:ind w:firstLine="480"/>
              <w:jc w:val="center"/>
              <w:rPr>
                <w:rFonts w:ascii="宋体"/>
                <w:sz w:val="24"/>
                <w:szCs w:val="24"/>
              </w:rPr>
            </w:pPr>
          </w:p>
        </w:tc>
      </w:tr>
    </w:tbl>
    <w:p w14:paraId="404F7F08">
      <w:pPr>
        <w:spacing w:line="360" w:lineRule="auto"/>
        <w:jc w:val="left"/>
        <w:rPr>
          <w:rFonts w:hint="eastAsia" w:ascii="宋体" w:hAnsi="宋体"/>
          <w:sz w:val="22"/>
          <w:szCs w:val="22"/>
        </w:rPr>
      </w:pPr>
    </w:p>
    <w:p w14:paraId="6591ECF6">
      <w:pPr>
        <w:spacing w:line="360" w:lineRule="auto"/>
        <w:jc w:val="left"/>
        <w:rPr>
          <w:rFonts w:hint="eastAsia" w:ascii="宋体" w:hAnsi="宋体"/>
          <w:sz w:val="24"/>
          <w:szCs w:val="24"/>
        </w:rPr>
      </w:pPr>
      <w:r>
        <w:rPr>
          <w:rFonts w:hint="eastAsia" w:ascii="宋体" w:hAnsi="宋体"/>
          <w:sz w:val="24"/>
          <w:szCs w:val="24"/>
        </w:rPr>
        <w:t>注：</w:t>
      </w:r>
      <w:r>
        <w:rPr>
          <w:rFonts w:hint="eastAsia" w:ascii="宋体" w:hAnsi="宋体"/>
          <w:sz w:val="24"/>
          <w:szCs w:val="24"/>
          <w:lang w:val="en-US" w:eastAsia="zh-CN"/>
        </w:rPr>
        <w:t>1、</w:t>
      </w:r>
      <w:r>
        <w:rPr>
          <w:rFonts w:hint="eastAsia" w:ascii="宋体" w:hAnsi="宋体"/>
          <w:sz w:val="24"/>
          <w:szCs w:val="24"/>
        </w:rPr>
        <w:t>相关证明资料</w:t>
      </w:r>
      <w:r>
        <w:rPr>
          <w:rFonts w:hint="eastAsia" w:ascii="宋体" w:hAnsi="宋体"/>
          <w:sz w:val="24"/>
          <w:szCs w:val="24"/>
          <w:lang w:val="en-US" w:eastAsia="zh-CN"/>
        </w:rPr>
        <w:t>扫描</w:t>
      </w:r>
      <w:r>
        <w:rPr>
          <w:rFonts w:hint="eastAsia" w:ascii="宋体" w:hAnsi="宋体"/>
          <w:sz w:val="24"/>
          <w:szCs w:val="24"/>
        </w:rPr>
        <w:t>件。</w:t>
      </w:r>
    </w:p>
    <w:p w14:paraId="371AFAF0">
      <w:pPr>
        <w:spacing w:line="360" w:lineRule="auto"/>
        <w:ind w:firstLine="480" w:firstLineChars="200"/>
        <w:jc w:val="left"/>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每张表格只填写一个项目，并标明序号。</w:t>
      </w:r>
    </w:p>
    <w:p w14:paraId="73B1CC95">
      <w:pPr>
        <w:pStyle w:val="46"/>
        <w:rPr>
          <w:rFonts w:hint="eastAsia" w:ascii="宋体" w:hAnsi="宋体"/>
          <w:sz w:val="22"/>
          <w:szCs w:val="22"/>
        </w:rPr>
      </w:pPr>
    </w:p>
    <w:p w14:paraId="72E4AB7E">
      <w:pPr>
        <w:pStyle w:val="47"/>
        <w:rPr>
          <w:rFonts w:hint="eastAsia"/>
        </w:rPr>
      </w:pPr>
    </w:p>
    <w:p w14:paraId="647439F3">
      <w:pPr>
        <w:spacing w:line="360" w:lineRule="auto"/>
        <w:ind w:right="-227" w:rightChars="-108" w:firstLine="2976" w:firstLineChars="1240"/>
        <w:jc w:val="left"/>
        <w:rPr>
          <w:rFonts w:ascii="宋体" w:hAnsi="宋体"/>
          <w:sz w:val="24"/>
        </w:rPr>
      </w:pPr>
      <w:r>
        <w:rPr>
          <w:rFonts w:hint="eastAsia" w:ascii="宋体" w:hAnsi="宋体"/>
          <w:sz w:val="24"/>
        </w:rPr>
        <w:t>供 应 商：</w:t>
      </w:r>
      <w:r>
        <w:rPr>
          <w:rFonts w:hint="eastAsia" w:ascii="宋体" w:hAnsi="宋体"/>
          <w:sz w:val="24"/>
          <w:u w:val="single"/>
        </w:rPr>
        <w:t xml:space="preserve">                    </w:t>
      </w:r>
      <w:r>
        <w:rPr>
          <w:rFonts w:hint="eastAsia" w:ascii="宋体" w:hAnsi="宋体"/>
          <w:sz w:val="24"/>
        </w:rPr>
        <w:t>（电子签章）</w:t>
      </w:r>
    </w:p>
    <w:p w14:paraId="24362449">
      <w:pPr>
        <w:spacing w:line="360" w:lineRule="auto"/>
        <w:ind w:right="-227" w:rightChars="-108" w:firstLine="2976" w:firstLineChars="1240"/>
        <w:jc w:val="left"/>
        <w:rPr>
          <w:rFonts w:ascii="宋体" w:hAnsi="宋体"/>
          <w:sz w:val="24"/>
        </w:rPr>
      </w:pPr>
    </w:p>
    <w:p w14:paraId="3992FDF0">
      <w:pPr>
        <w:spacing w:line="360" w:lineRule="auto"/>
        <w:ind w:right="-227" w:rightChars="-108" w:firstLine="2976" w:firstLineChars="1240"/>
        <w:jc w:val="lef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（电子签章或签字）</w:t>
      </w:r>
    </w:p>
    <w:p w14:paraId="65139626">
      <w:pPr>
        <w:spacing w:line="360" w:lineRule="auto"/>
        <w:ind w:right="-227" w:rightChars="-108" w:firstLine="2976" w:firstLineChars="1240"/>
        <w:jc w:val="left"/>
        <w:rPr>
          <w:rFonts w:ascii="宋体" w:hAnsi="宋体"/>
          <w:sz w:val="24"/>
        </w:rPr>
      </w:pPr>
    </w:p>
    <w:p w14:paraId="1172A228">
      <w:pPr>
        <w:spacing w:line="360" w:lineRule="auto"/>
        <w:ind w:right="-227" w:rightChars="-108" w:firstLine="2976" w:firstLineChars="1240"/>
        <w:jc w:val="left"/>
        <w:rPr>
          <w:rFonts w:ascii="宋体" w:hAnsi="宋体"/>
          <w:sz w:val="24"/>
          <w:u w:val="single"/>
        </w:rPr>
      </w:pPr>
      <w:r>
        <w:rPr>
          <w:rFonts w:hint="eastAsia" w:ascii="宋体" w:hAnsi="宋体"/>
          <w:sz w:val="24"/>
        </w:rPr>
        <w:t>日    期：</w:t>
      </w:r>
      <w:r>
        <w:rPr>
          <w:rFonts w:hint="eastAsia" w:ascii="宋体" w:hAnsi="宋体"/>
          <w:sz w:val="24"/>
          <w:u w:val="single"/>
        </w:rPr>
        <w:t xml:space="preserve">        年     月     日</w:t>
      </w:r>
    </w:p>
    <w:p w14:paraId="4779A1D8">
      <w:pPr>
        <w:spacing w:line="480" w:lineRule="exact"/>
        <w:ind w:right="-340" w:rightChars="-162" w:firstLine="720" w:firstLineChars="300"/>
        <w:jc w:val="left"/>
        <w:textAlignment w:val="center"/>
        <w:rPr>
          <w:rFonts w:ascii="宋体" w:hAnsi="宋体"/>
          <w:sz w:val="24"/>
        </w:rPr>
      </w:pPr>
      <w:r>
        <w:rPr>
          <w:rFonts w:ascii="宋体" w:hAnsi="宋体"/>
          <w:sz w:val="24"/>
        </w:rPr>
        <w:br w:type="page"/>
      </w:r>
      <w:bookmarkStart w:id="92" w:name="_Toc497233318"/>
      <w:bookmarkStart w:id="93" w:name="_Toc508875422"/>
    </w:p>
    <w:p w14:paraId="78592298">
      <w:pPr>
        <w:spacing w:line="480" w:lineRule="exact"/>
        <w:ind w:right="-340" w:rightChars="-162"/>
        <w:jc w:val="center"/>
        <w:textAlignment w:val="center"/>
        <w:rPr>
          <w:rFonts w:ascii="宋体" w:hAnsi="宋体"/>
          <w:sz w:val="24"/>
        </w:rPr>
      </w:pPr>
    </w:p>
    <w:p w14:paraId="66F8A601">
      <w:pPr>
        <w:spacing w:line="480" w:lineRule="exact"/>
        <w:ind w:right="-340" w:rightChars="-162"/>
        <w:jc w:val="center"/>
        <w:textAlignment w:val="center"/>
        <w:rPr>
          <w:rFonts w:ascii="宋体" w:hAnsi="宋体" w:cs="宋体"/>
          <w:b/>
          <w:sz w:val="32"/>
          <w:szCs w:val="32"/>
        </w:rPr>
      </w:pPr>
      <w:r>
        <w:rPr>
          <w:rFonts w:hint="eastAsia" w:ascii="宋体" w:hAnsi="宋体"/>
          <w:b/>
          <w:sz w:val="28"/>
          <w:lang w:val="en-US" w:eastAsia="zh-CN"/>
        </w:rPr>
        <w:t>十</w:t>
      </w:r>
      <w:r>
        <w:rPr>
          <w:rFonts w:hint="eastAsia" w:ascii="宋体" w:hAnsi="宋体"/>
          <w:b/>
          <w:sz w:val="28"/>
        </w:rPr>
        <w:t>、</w:t>
      </w:r>
      <w:bookmarkEnd w:id="92"/>
      <w:bookmarkEnd w:id="93"/>
      <w:r>
        <w:rPr>
          <w:rFonts w:hint="eastAsia" w:ascii="宋体" w:hAnsi="宋体" w:cs="宋体"/>
          <w:b/>
          <w:sz w:val="32"/>
          <w:szCs w:val="32"/>
        </w:rPr>
        <w:t>供应商认为需要提供的其他材料</w:t>
      </w:r>
    </w:p>
    <w:p w14:paraId="256A14F9">
      <w:pPr>
        <w:spacing w:line="480" w:lineRule="exact"/>
        <w:ind w:right="-340" w:rightChars="-162"/>
        <w:jc w:val="center"/>
        <w:textAlignment w:val="center"/>
        <w:rPr>
          <w:rFonts w:ascii="宋体" w:hAnsi="宋体"/>
          <w:sz w:val="24"/>
          <w:szCs w:val="21"/>
        </w:rPr>
      </w:pPr>
      <w:r>
        <w:rPr>
          <w:rFonts w:hint="eastAsia" w:ascii="宋体" w:hAnsi="宋体"/>
          <w:sz w:val="24"/>
          <w:szCs w:val="21"/>
        </w:rPr>
        <w:t>（</w:t>
      </w:r>
      <w:r>
        <w:rPr>
          <w:rFonts w:hint="eastAsia" w:ascii="宋体" w:hAnsi="宋体"/>
          <w:sz w:val="24"/>
          <w:szCs w:val="21"/>
          <w:lang w:val="en-US" w:eastAsia="zh-CN"/>
        </w:rPr>
        <w:t>格式自拟</w:t>
      </w:r>
      <w:r>
        <w:rPr>
          <w:rFonts w:hint="eastAsia" w:ascii="宋体" w:hAnsi="宋体"/>
          <w:sz w:val="24"/>
          <w:szCs w:val="21"/>
        </w:rPr>
        <w:t>）</w:t>
      </w:r>
    </w:p>
    <w:p w14:paraId="2CA0E474">
      <w:pPr>
        <w:widowControl/>
        <w:suppressAutoHyphens/>
        <w:adjustRightInd w:val="0"/>
        <w:spacing w:line="640" w:lineRule="exact"/>
        <w:ind w:firstLine="708" w:firstLineChars="295"/>
        <w:jc w:val="center"/>
        <w:rPr>
          <w:sz w:val="24"/>
        </w:rPr>
      </w:pPr>
    </w:p>
    <w:p w14:paraId="6ADDDF48">
      <w:pPr>
        <w:jc w:val="center"/>
        <w:rPr>
          <w:sz w:val="24"/>
        </w:rPr>
      </w:pPr>
    </w:p>
    <w:p w14:paraId="33A88457">
      <w:pPr>
        <w:jc w:val="center"/>
        <w:rPr>
          <w:sz w:val="24"/>
        </w:rPr>
      </w:pPr>
    </w:p>
    <w:p w14:paraId="2FAEA9AE">
      <w:pPr>
        <w:rPr>
          <w:sz w:val="24"/>
        </w:rPr>
      </w:pPr>
      <w:r>
        <w:rPr>
          <w:sz w:val="24"/>
        </w:rPr>
        <w:br w:type="page"/>
      </w:r>
    </w:p>
    <w:p w14:paraId="02D31A4C">
      <w:pPr>
        <w:pStyle w:val="46"/>
        <w:ind w:left="0" w:leftChars="0" w:firstLine="0" w:firstLineChars="0"/>
      </w:pPr>
    </w:p>
    <w:p w14:paraId="01D4A325">
      <w:pPr>
        <w:spacing w:line="588" w:lineRule="exact"/>
        <w:rPr>
          <w:rFonts w:ascii="Calibri" w:hAnsi="Calibri" w:eastAsia="仿宋_GB2312"/>
          <w:spacing w:val="6"/>
          <w:sz w:val="30"/>
          <w:szCs w:val="30"/>
        </w:rPr>
      </w:pPr>
      <w:r>
        <w:rPr>
          <w:rFonts w:hint="eastAsia" w:ascii="Calibri" w:hAnsi="Calibri" w:eastAsia="仿宋_GB2312"/>
          <w:spacing w:val="6"/>
          <w:sz w:val="30"/>
          <w:szCs w:val="30"/>
        </w:rPr>
        <w:t>附件一</w:t>
      </w:r>
    </w:p>
    <w:p w14:paraId="4C94B2B4">
      <w:pPr>
        <w:spacing w:line="480" w:lineRule="auto"/>
        <w:jc w:val="center"/>
        <w:rPr>
          <w:rFonts w:hint="eastAsia" w:ascii="宋体" w:hAnsi="宋体" w:cs="宋体"/>
          <w:b/>
          <w:bCs w:val="0"/>
          <w:kern w:val="0"/>
          <w:sz w:val="28"/>
          <w:szCs w:val="30"/>
        </w:rPr>
      </w:pPr>
      <w:r>
        <w:rPr>
          <w:rFonts w:hint="eastAsia" w:ascii="宋体" w:hAnsi="宋体" w:cs="宋体"/>
          <w:b/>
          <w:bCs w:val="0"/>
          <w:kern w:val="0"/>
          <w:sz w:val="28"/>
          <w:szCs w:val="30"/>
        </w:rPr>
        <w:t>中小企业声明函（工程、服务）</w:t>
      </w:r>
    </w:p>
    <w:p w14:paraId="6B737561">
      <w:pPr>
        <w:spacing w:before="312" w:beforeLines="100" w:line="360" w:lineRule="auto"/>
        <w:ind w:firstLine="638" w:firstLineChars="266"/>
        <w:jc w:val="left"/>
        <w:rPr>
          <w:rFonts w:hint="eastAsia" w:ascii="宋体" w:hAnsi="宋体" w:cs="宋体"/>
          <w:sz w:val="24"/>
          <w:szCs w:val="20"/>
        </w:rPr>
      </w:pPr>
      <w:r>
        <w:rPr>
          <w:rFonts w:hint="eastAsia" w:ascii="宋体" w:hAnsi="宋体" w:cs="宋体"/>
          <w:sz w:val="24"/>
          <w:szCs w:val="20"/>
        </w:rPr>
        <w:t>本公司（联合体）郑重声明，根据《政府采购促进中小企业发展管理办法》（财库﹝2020﹞46 号）的规定，本公司参加</w:t>
      </w:r>
      <w:r>
        <w:rPr>
          <w:rFonts w:hint="eastAsia" w:ascii="宋体" w:hAnsi="宋体" w:cs="宋体"/>
          <w:sz w:val="24"/>
          <w:szCs w:val="20"/>
          <w:u w:val="single"/>
        </w:rPr>
        <w:t>（单位名称）</w:t>
      </w:r>
      <w:r>
        <w:rPr>
          <w:rFonts w:hint="eastAsia" w:ascii="宋体" w:hAnsi="宋体" w:cs="宋体"/>
          <w:sz w:val="24"/>
          <w:szCs w:val="20"/>
        </w:rPr>
        <w:t>的</w:t>
      </w:r>
      <w:r>
        <w:rPr>
          <w:rFonts w:hint="eastAsia" w:ascii="宋体" w:hAnsi="宋体" w:cs="宋体"/>
          <w:sz w:val="24"/>
          <w:szCs w:val="20"/>
          <w:u w:val="single"/>
        </w:rPr>
        <w:t>（项目名称）</w:t>
      </w:r>
      <w:r>
        <w:rPr>
          <w:rFonts w:hint="eastAsia" w:ascii="宋体" w:hAnsi="宋体" w:cs="宋体"/>
          <w:sz w:val="24"/>
          <w:szCs w:val="20"/>
        </w:rPr>
        <w:t>采购活动，工程的施工单位全部为符合政策要求的中小企业（或者：服务全部由符合政策要求的中小企业承接）。相关企业的具体情况如下：</w:t>
      </w:r>
    </w:p>
    <w:p w14:paraId="6A6C2EE0">
      <w:pPr>
        <w:spacing w:line="360" w:lineRule="auto"/>
        <w:ind w:firstLine="638" w:firstLineChars="266"/>
        <w:jc w:val="left"/>
        <w:rPr>
          <w:rFonts w:hint="eastAsia" w:ascii="宋体" w:hAnsi="宋体" w:cs="宋体"/>
          <w:sz w:val="24"/>
          <w:szCs w:val="20"/>
        </w:rPr>
      </w:pPr>
      <w:r>
        <w:rPr>
          <w:rFonts w:hint="eastAsia" w:ascii="宋体" w:hAnsi="宋体" w:cs="宋体"/>
          <w:sz w:val="24"/>
          <w:szCs w:val="20"/>
        </w:rPr>
        <w:t xml:space="preserve">1. </w:t>
      </w:r>
      <w:r>
        <w:rPr>
          <w:rFonts w:hint="eastAsia" w:ascii="宋体" w:hAnsi="宋体" w:cs="宋体"/>
          <w:sz w:val="24"/>
          <w:szCs w:val="20"/>
          <w:u w:val="single"/>
        </w:rPr>
        <w:t xml:space="preserve">（标的名称） </w:t>
      </w:r>
      <w:r>
        <w:rPr>
          <w:rFonts w:hint="eastAsia" w:ascii="宋体" w:hAnsi="宋体" w:cs="宋体"/>
          <w:sz w:val="24"/>
          <w:szCs w:val="20"/>
        </w:rPr>
        <w:t>，属于</w:t>
      </w:r>
      <w:r>
        <w:rPr>
          <w:rFonts w:hint="eastAsia" w:ascii="宋体" w:hAnsi="宋体" w:cs="宋体"/>
          <w:sz w:val="24"/>
          <w:szCs w:val="20"/>
          <w:u w:val="single"/>
        </w:rPr>
        <w:t>（</w:t>
      </w:r>
      <w:r>
        <w:rPr>
          <w:rFonts w:hint="eastAsia" w:ascii="宋体" w:hAnsi="宋体" w:cs="宋体"/>
          <w:sz w:val="24"/>
          <w:szCs w:val="20"/>
          <w:u w:val="single"/>
          <w:lang w:eastAsia="zh-CN"/>
        </w:rPr>
        <w:t>征集文件</w:t>
      </w:r>
      <w:r>
        <w:rPr>
          <w:rFonts w:hint="eastAsia" w:ascii="宋体" w:hAnsi="宋体" w:cs="宋体"/>
          <w:sz w:val="24"/>
          <w:szCs w:val="20"/>
          <w:u w:val="single"/>
        </w:rPr>
        <w:t>中明确的所属行业）</w:t>
      </w:r>
      <w:r>
        <w:rPr>
          <w:rFonts w:hint="eastAsia" w:ascii="宋体" w:hAnsi="宋体" w:cs="宋体"/>
          <w:sz w:val="24"/>
          <w:szCs w:val="20"/>
        </w:rPr>
        <w:t>；承建（承接）企业为</w:t>
      </w:r>
      <w:r>
        <w:rPr>
          <w:rFonts w:hint="eastAsia" w:ascii="宋体" w:hAnsi="宋体" w:cs="宋体"/>
          <w:sz w:val="24"/>
          <w:szCs w:val="20"/>
          <w:u w:val="single"/>
        </w:rPr>
        <w:t>（企业名称）</w:t>
      </w:r>
      <w:r>
        <w:rPr>
          <w:rFonts w:hint="eastAsia" w:ascii="宋体" w:hAnsi="宋体" w:cs="宋体"/>
          <w:sz w:val="24"/>
          <w:szCs w:val="20"/>
        </w:rPr>
        <w:t>，从业人员</w:t>
      </w:r>
      <w:r>
        <w:rPr>
          <w:rFonts w:hint="eastAsia" w:ascii="宋体" w:hAnsi="宋体" w:cs="宋体"/>
          <w:sz w:val="24"/>
          <w:szCs w:val="20"/>
          <w:u w:val="single"/>
        </w:rPr>
        <w:t xml:space="preserve">   </w:t>
      </w:r>
      <w:r>
        <w:rPr>
          <w:rFonts w:hint="eastAsia" w:ascii="宋体" w:hAnsi="宋体" w:cs="宋体"/>
          <w:sz w:val="24"/>
          <w:szCs w:val="20"/>
        </w:rPr>
        <w:t>人，营业收入为</w:t>
      </w:r>
      <w:r>
        <w:rPr>
          <w:rFonts w:hint="eastAsia" w:ascii="宋体" w:hAnsi="宋体" w:cs="宋体"/>
          <w:sz w:val="24"/>
          <w:szCs w:val="20"/>
          <w:u w:val="single"/>
        </w:rPr>
        <w:t xml:space="preserve">  </w:t>
      </w:r>
      <w:r>
        <w:rPr>
          <w:rFonts w:hint="eastAsia" w:ascii="宋体" w:hAnsi="宋体" w:cs="宋体"/>
          <w:sz w:val="24"/>
          <w:szCs w:val="20"/>
        </w:rPr>
        <w:t>万元，资产总额为</w:t>
      </w:r>
      <w:r>
        <w:rPr>
          <w:rFonts w:hint="eastAsia" w:ascii="宋体" w:hAnsi="宋体" w:cs="宋体"/>
          <w:sz w:val="24"/>
          <w:szCs w:val="20"/>
          <w:u w:val="single"/>
        </w:rPr>
        <w:t xml:space="preserve">   </w:t>
      </w:r>
      <w:r>
        <w:rPr>
          <w:rFonts w:hint="eastAsia" w:ascii="宋体" w:hAnsi="宋体" w:cs="宋体"/>
          <w:sz w:val="24"/>
          <w:szCs w:val="20"/>
        </w:rPr>
        <w:t>万元，属于（中型企业/小型企业/微型企业）；</w:t>
      </w:r>
    </w:p>
    <w:p w14:paraId="6B49EA28">
      <w:pPr>
        <w:spacing w:line="360" w:lineRule="auto"/>
        <w:ind w:firstLine="638" w:firstLineChars="266"/>
        <w:jc w:val="left"/>
        <w:rPr>
          <w:rFonts w:hint="eastAsia" w:ascii="宋体" w:hAnsi="宋体" w:cs="宋体"/>
          <w:sz w:val="24"/>
          <w:szCs w:val="20"/>
        </w:rPr>
      </w:pPr>
      <w:r>
        <w:rPr>
          <w:rFonts w:hint="eastAsia" w:ascii="宋体" w:hAnsi="宋体" w:cs="宋体"/>
          <w:sz w:val="24"/>
          <w:szCs w:val="20"/>
        </w:rPr>
        <w:t xml:space="preserve">2. </w:t>
      </w:r>
      <w:r>
        <w:rPr>
          <w:rFonts w:hint="eastAsia" w:ascii="宋体" w:hAnsi="宋体" w:cs="宋体"/>
          <w:sz w:val="24"/>
          <w:szCs w:val="20"/>
          <w:u w:val="single"/>
        </w:rPr>
        <w:t xml:space="preserve">（标的名称） </w:t>
      </w:r>
      <w:r>
        <w:rPr>
          <w:rFonts w:hint="eastAsia" w:ascii="宋体" w:hAnsi="宋体" w:cs="宋体"/>
          <w:sz w:val="24"/>
          <w:szCs w:val="20"/>
        </w:rPr>
        <w:t>，属于</w:t>
      </w:r>
      <w:r>
        <w:rPr>
          <w:rFonts w:hint="eastAsia" w:ascii="宋体" w:hAnsi="宋体" w:cs="宋体"/>
          <w:sz w:val="24"/>
          <w:szCs w:val="20"/>
          <w:u w:val="single"/>
        </w:rPr>
        <w:t>（</w:t>
      </w:r>
      <w:r>
        <w:rPr>
          <w:rFonts w:hint="eastAsia" w:ascii="宋体" w:hAnsi="宋体" w:cs="宋体"/>
          <w:sz w:val="24"/>
          <w:szCs w:val="20"/>
          <w:u w:val="single"/>
          <w:lang w:eastAsia="zh-CN"/>
        </w:rPr>
        <w:t>征集文件</w:t>
      </w:r>
      <w:r>
        <w:rPr>
          <w:rFonts w:hint="eastAsia" w:ascii="宋体" w:hAnsi="宋体" w:cs="宋体"/>
          <w:sz w:val="24"/>
          <w:szCs w:val="20"/>
          <w:u w:val="single"/>
        </w:rPr>
        <w:t>中明确的所属行业）</w:t>
      </w:r>
      <w:r>
        <w:rPr>
          <w:rFonts w:hint="eastAsia" w:ascii="宋体" w:hAnsi="宋体" w:cs="宋体"/>
          <w:sz w:val="24"/>
          <w:szCs w:val="20"/>
        </w:rPr>
        <w:t>；承建（承接）企业为</w:t>
      </w:r>
      <w:r>
        <w:rPr>
          <w:rFonts w:hint="eastAsia" w:ascii="宋体" w:hAnsi="宋体" w:cs="宋体"/>
          <w:sz w:val="24"/>
          <w:szCs w:val="20"/>
          <w:u w:val="single"/>
        </w:rPr>
        <w:t>（企业名称）</w:t>
      </w:r>
      <w:r>
        <w:rPr>
          <w:rFonts w:hint="eastAsia" w:ascii="宋体" w:hAnsi="宋体" w:cs="宋体"/>
          <w:sz w:val="24"/>
          <w:szCs w:val="20"/>
        </w:rPr>
        <w:t>，从业人员</w:t>
      </w:r>
      <w:r>
        <w:rPr>
          <w:rFonts w:hint="eastAsia" w:ascii="宋体" w:hAnsi="宋体" w:cs="宋体"/>
          <w:sz w:val="24"/>
          <w:szCs w:val="20"/>
          <w:u w:val="single"/>
        </w:rPr>
        <w:t xml:space="preserve">   </w:t>
      </w:r>
      <w:r>
        <w:rPr>
          <w:rFonts w:hint="eastAsia" w:ascii="宋体" w:hAnsi="宋体" w:cs="宋体"/>
          <w:sz w:val="24"/>
          <w:szCs w:val="20"/>
        </w:rPr>
        <w:t>人，营业收入为</w:t>
      </w:r>
      <w:r>
        <w:rPr>
          <w:rFonts w:hint="eastAsia" w:ascii="宋体" w:hAnsi="宋体" w:cs="宋体"/>
          <w:sz w:val="24"/>
          <w:szCs w:val="20"/>
          <w:u w:val="single"/>
        </w:rPr>
        <w:t xml:space="preserve">   </w:t>
      </w:r>
      <w:r>
        <w:rPr>
          <w:rFonts w:hint="eastAsia" w:ascii="宋体" w:hAnsi="宋体" w:cs="宋体"/>
          <w:sz w:val="24"/>
          <w:szCs w:val="20"/>
        </w:rPr>
        <w:t>万元，资产总额为</w:t>
      </w:r>
      <w:r>
        <w:rPr>
          <w:rFonts w:hint="eastAsia" w:ascii="宋体" w:hAnsi="宋体" w:cs="宋体"/>
          <w:sz w:val="24"/>
          <w:szCs w:val="20"/>
          <w:u w:val="single"/>
        </w:rPr>
        <w:t xml:space="preserve">   </w:t>
      </w:r>
      <w:r>
        <w:rPr>
          <w:rFonts w:hint="eastAsia" w:ascii="宋体" w:hAnsi="宋体" w:cs="宋体"/>
          <w:sz w:val="24"/>
          <w:szCs w:val="20"/>
        </w:rPr>
        <w:t>万元，属于</w:t>
      </w:r>
      <w:r>
        <w:rPr>
          <w:rFonts w:hint="eastAsia" w:ascii="宋体" w:hAnsi="宋体" w:cs="宋体"/>
          <w:sz w:val="24"/>
          <w:szCs w:val="20"/>
          <w:u w:val="single"/>
        </w:rPr>
        <w:t>（中型企业/小型企业/微型企业）</w:t>
      </w:r>
      <w:r>
        <w:rPr>
          <w:rFonts w:hint="eastAsia" w:ascii="宋体" w:hAnsi="宋体" w:cs="宋体"/>
          <w:sz w:val="24"/>
          <w:szCs w:val="20"/>
        </w:rPr>
        <w:t>；</w:t>
      </w:r>
    </w:p>
    <w:p w14:paraId="425BD9FB">
      <w:pPr>
        <w:spacing w:line="360" w:lineRule="auto"/>
        <w:ind w:firstLine="638" w:firstLineChars="266"/>
        <w:jc w:val="left"/>
        <w:rPr>
          <w:rFonts w:hint="eastAsia" w:ascii="宋体" w:hAnsi="宋体" w:cs="宋体"/>
          <w:sz w:val="24"/>
          <w:szCs w:val="20"/>
        </w:rPr>
      </w:pPr>
      <w:r>
        <w:rPr>
          <w:rFonts w:hint="eastAsia" w:ascii="宋体" w:hAnsi="宋体" w:cs="宋体"/>
          <w:sz w:val="24"/>
          <w:szCs w:val="20"/>
        </w:rPr>
        <w:t>……</w:t>
      </w:r>
    </w:p>
    <w:p w14:paraId="6A856EC7">
      <w:pPr>
        <w:spacing w:line="360" w:lineRule="auto"/>
        <w:ind w:firstLine="638" w:firstLineChars="266"/>
        <w:jc w:val="left"/>
        <w:rPr>
          <w:rFonts w:hint="eastAsia" w:ascii="宋体" w:hAnsi="宋体" w:cs="宋体"/>
          <w:sz w:val="24"/>
          <w:szCs w:val="20"/>
        </w:rPr>
      </w:pPr>
      <w:r>
        <w:rPr>
          <w:rFonts w:hint="eastAsia" w:ascii="宋体" w:hAnsi="宋体" w:cs="宋体"/>
          <w:sz w:val="24"/>
          <w:szCs w:val="20"/>
        </w:rPr>
        <w:t>以上企业，不属于大企业的分支机构，不存在控股股东为大企业的情形，也不存在与大企业的负责人为同一人的情形。</w:t>
      </w:r>
    </w:p>
    <w:p w14:paraId="6919AF35">
      <w:pPr>
        <w:spacing w:line="360" w:lineRule="auto"/>
        <w:ind w:firstLine="638" w:firstLineChars="266"/>
        <w:jc w:val="left"/>
        <w:rPr>
          <w:rFonts w:hint="eastAsia" w:ascii="宋体" w:hAnsi="宋体" w:cs="宋体"/>
          <w:sz w:val="24"/>
          <w:szCs w:val="20"/>
        </w:rPr>
      </w:pPr>
      <w:r>
        <w:rPr>
          <w:rFonts w:hint="eastAsia" w:ascii="宋体" w:hAnsi="宋体" w:cs="宋体"/>
          <w:sz w:val="24"/>
          <w:szCs w:val="20"/>
        </w:rPr>
        <w:t>本企业对上述声明内容的真实性负责。如有虚假，将依法承担相应责任。</w:t>
      </w:r>
    </w:p>
    <w:p w14:paraId="5184B497">
      <w:pPr>
        <w:spacing w:line="360" w:lineRule="auto"/>
        <w:ind w:firstLine="638" w:firstLineChars="266"/>
        <w:jc w:val="left"/>
        <w:rPr>
          <w:rFonts w:hint="eastAsia" w:ascii="宋体" w:hAnsi="宋体" w:cs="宋体"/>
          <w:sz w:val="24"/>
          <w:szCs w:val="20"/>
        </w:rPr>
      </w:pPr>
    </w:p>
    <w:p w14:paraId="47904BCC">
      <w:pPr>
        <w:spacing w:line="360" w:lineRule="auto"/>
        <w:ind w:firstLine="638" w:firstLineChars="266"/>
        <w:jc w:val="left"/>
        <w:rPr>
          <w:rFonts w:hint="eastAsia" w:ascii="宋体" w:hAnsi="宋体" w:cs="宋体"/>
          <w:sz w:val="24"/>
          <w:szCs w:val="20"/>
        </w:rPr>
      </w:pPr>
      <w:r>
        <w:rPr>
          <w:rFonts w:hint="eastAsia" w:ascii="宋体" w:hAnsi="宋体" w:cs="宋体"/>
          <w:sz w:val="24"/>
          <w:szCs w:val="20"/>
        </w:rPr>
        <w:t>企业名称（盖公章）：</w:t>
      </w:r>
    </w:p>
    <w:p w14:paraId="3F8EA984">
      <w:pPr>
        <w:spacing w:line="360" w:lineRule="auto"/>
        <w:ind w:firstLine="638" w:firstLineChars="266"/>
        <w:jc w:val="left"/>
        <w:rPr>
          <w:rFonts w:hint="eastAsia" w:ascii="宋体" w:hAnsi="宋体" w:cs="宋体"/>
          <w:sz w:val="24"/>
          <w:szCs w:val="20"/>
        </w:rPr>
      </w:pPr>
      <w:r>
        <w:rPr>
          <w:rFonts w:hint="eastAsia" w:ascii="宋体" w:hAnsi="宋体" w:cs="宋体"/>
          <w:sz w:val="24"/>
          <w:szCs w:val="20"/>
        </w:rPr>
        <w:t>日期：</w:t>
      </w:r>
    </w:p>
    <w:p w14:paraId="1B229AB5">
      <w:pPr>
        <w:pStyle w:val="47"/>
        <w:ind w:left="420"/>
        <w:rPr>
          <w:rFonts w:hint="eastAsia" w:ascii="宋体" w:hAnsi="宋体"/>
        </w:rPr>
      </w:pPr>
    </w:p>
    <w:p w14:paraId="71B64EE4">
      <w:pPr>
        <w:spacing w:line="360" w:lineRule="auto"/>
        <w:ind w:firstLine="641" w:firstLineChars="266"/>
        <w:jc w:val="left"/>
        <w:rPr>
          <w:rFonts w:hint="eastAsia" w:ascii="宋体" w:hAnsi="宋体" w:cs="宋体"/>
          <w:b/>
          <w:bCs/>
          <w:sz w:val="24"/>
          <w:szCs w:val="20"/>
          <w:lang w:val="en-US" w:eastAsia="zh-CN"/>
        </w:rPr>
      </w:pPr>
      <w:r>
        <w:rPr>
          <w:rFonts w:hint="eastAsia" w:ascii="宋体" w:hAnsi="宋体" w:cs="宋体"/>
          <w:b/>
          <w:bCs/>
          <w:sz w:val="24"/>
          <w:szCs w:val="20"/>
          <w:lang w:val="en-US" w:eastAsia="zh-CN"/>
        </w:rPr>
        <w:t>注：1、从业人员、营业收入、资产总额填报上一年度数据，无上一年度数据的新成立企业可不填报。</w:t>
      </w:r>
    </w:p>
    <w:p w14:paraId="2DC99CA6">
      <w:pPr>
        <w:spacing w:line="360" w:lineRule="auto"/>
        <w:ind w:firstLine="482" w:firstLineChars="200"/>
        <w:jc w:val="left"/>
        <w:rPr>
          <w:rFonts w:ascii="宋体" w:hAnsi="宋体"/>
          <w:b/>
          <w:bCs/>
          <w:sz w:val="24"/>
          <w:szCs w:val="24"/>
        </w:rPr>
      </w:pPr>
      <w:r>
        <w:rPr>
          <w:rFonts w:hint="eastAsia" w:ascii="宋体" w:hAnsi="宋体" w:cs="宋体"/>
          <w:b/>
          <w:bCs/>
          <w:sz w:val="24"/>
          <w:szCs w:val="20"/>
          <w:lang w:val="en-US" w:eastAsia="zh-CN"/>
        </w:rPr>
        <w:t>2、中小企业划分标准见工业和信息化部国家统计局国家发展和改革委员财政部《关于印发中小企业划型标准规定的通知》（工信部联企业【2011】300号。</w:t>
      </w:r>
    </w:p>
    <w:p w14:paraId="75D11C9E">
      <w:pPr>
        <w:autoSpaceDE w:val="0"/>
        <w:autoSpaceDN w:val="0"/>
        <w:adjustRightInd w:val="0"/>
        <w:spacing w:line="480" w:lineRule="auto"/>
        <w:ind w:right="560" w:firstLine="2640" w:firstLineChars="1100"/>
        <w:rPr>
          <w:rFonts w:ascii="宋体" w:hAnsi="宋体" w:cs="仿宋_GB2312"/>
          <w:kern w:val="0"/>
          <w:sz w:val="24"/>
          <w:szCs w:val="24"/>
        </w:rPr>
      </w:pPr>
      <w:r>
        <w:rPr>
          <w:rFonts w:hint="eastAsia" w:ascii="宋体" w:hAnsi="宋体" w:cs="仿宋_GB2312"/>
          <w:kern w:val="0"/>
          <w:sz w:val="24"/>
          <w:szCs w:val="24"/>
        </w:rPr>
        <w:t xml:space="preserve"> </w:t>
      </w:r>
    </w:p>
    <w:p w14:paraId="1B8A1BBA">
      <w:pPr>
        <w:rPr>
          <w:sz w:val="24"/>
        </w:rPr>
      </w:pPr>
    </w:p>
    <w:sectPr>
      <w:pgSz w:w="11906" w:h="16838"/>
      <w:pgMar w:top="1247" w:right="1247" w:bottom="1247" w:left="124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_5b8b_4f53">
    <w:altName w:val="Times New Roman"/>
    <w:panose1 w:val="00000000000000000000"/>
    <w:charset w:val="00"/>
    <w:family w:val="roman"/>
    <w:pitch w:val="default"/>
    <w:sig w:usb0="00000000" w:usb1="00000000" w:usb2="00000000" w:usb3="00000000" w:csb0="00000001" w:csb1="00000000"/>
  </w:font>
  <w:font w:name="Palatino Linotype">
    <w:panose1 w:val="02040502050505030304"/>
    <w:charset w:val="00"/>
    <w:family w:val="roman"/>
    <w:pitch w:val="default"/>
    <w:sig w:usb0="E0000287" w:usb1="40000013"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8A3BE">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4E857">
    <w:pPr>
      <w:pStyle w:val="3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D44A06C">
                          <w:pPr>
                            <w:pStyle w:val="32"/>
                          </w:pPr>
                          <w:r>
                            <w:fldChar w:fldCharType="begin"/>
                          </w:r>
                          <w:r>
                            <w:instrText xml:space="preserve"> PAGE  \* MERGEFORMAT </w:instrText>
                          </w:r>
                          <w:r>
                            <w:fldChar w:fldCharType="separate"/>
                          </w:r>
                          <w:r>
                            <w:t>- 35 -</w:t>
                          </w:r>
                          <w: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MAXWrUAQAApQMAAA4AAABkcnMvZTJvRG9jLnhtbK1TS27bMBDdF+gd&#10;CO5ryQ4SGILpIIWRokCRFkhzAJqiLAL8gUNb8gXSG3TVTfc9l8/RISU5QbLJIhtqhjN8M+/NaHXd&#10;G00OMoByltH5rKREWuFqZXeMPvy8/bSkBCK3NdfOSkaPEuj1+uOHVecruXCt07UMBEEsVJ1ntI3R&#10;V0UBopWGw8x5aTHYuGB4RDfsijrwDtGNLhZleVV0LtQ+OCEB8HYzBOmIGN4C6JpGCblxYm+kjQNq&#10;kJpHpASt8kDXudumkSJ+bxqQkWhGkWnMJxZBe5vOYr3i1S5w3yoxtsDf0sILToYri0XPUBseOdkH&#10;9QrKKBEcuCbOhDPFQCQrgizm5Qtt7lvuZeaCUoM/iw7vByvuDj8CUTWjl5RYbnDgp9+/Tn/+nf4+&#10;knl5sUgKdR4qTLz3mBr7z67HvZnuAS8T8b4JJn2REsE46ns86yv7SER6tFwslyWGBMYmB/GLp+c+&#10;QPwinSHJYDTgALOu/PAN4pA6paRq1t0qrfMQtSUdo1cXl2V+cI4guLZYI5EYmk1W7Lf9yGzr6iMS&#10;63AJGLW485TorxY1TvsyGWEytpOx90Ht2rxQqRPwN/uI3eQmU4UBdiyM08s0x01L6/Hcz1lPf9f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DDAF1q1AEAAKUDAAAOAAAAAAAAAAEAIAAAAB8B&#10;AABkcnMvZTJvRG9jLnhtbFBLBQYAAAAABgAGAFkBAABlBQAAAAA=&#10;">
              <v:fill on="f" focussize="0,0"/>
              <v:stroke on="f" weight="0.5pt"/>
              <v:imagedata o:title=""/>
              <o:lock v:ext="edit" aspectratio="f"/>
              <v:textbox inset="0mm,0mm,0mm,0mm" style="mso-fit-shape-to-text:t;">
                <w:txbxContent>
                  <w:p w14:paraId="0D44A06C">
                    <w:pPr>
                      <w:pStyle w:val="32"/>
                    </w:pPr>
                    <w:r>
                      <w:fldChar w:fldCharType="begin"/>
                    </w:r>
                    <w:r>
                      <w:instrText xml:space="preserve"> PAGE  \* MERGEFORMAT </w:instrText>
                    </w:r>
                    <w:r>
                      <w:fldChar w:fldCharType="separate"/>
                    </w:r>
                    <w:r>
                      <w:t>- 35 -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C3C57">
    <w:pPr>
      <w:pStyle w:val="32"/>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89890" cy="1828800"/>
              <wp:effectExtent l="0" t="0" r="0" b="0"/>
              <wp:wrapNone/>
              <wp:docPr id="4" name="文本框 1030"/>
              <wp:cNvGraphicFramePr/>
              <a:graphic xmlns:a="http://schemas.openxmlformats.org/drawingml/2006/main">
                <a:graphicData uri="http://schemas.microsoft.com/office/word/2010/wordprocessingShape">
                  <wps:wsp>
                    <wps:cNvSpPr txBox="1"/>
                    <wps:spPr>
                      <a:xfrm>
                        <a:off x="0" y="0"/>
                        <a:ext cx="389890" cy="1828800"/>
                      </a:xfrm>
                      <a:prstGeom prst="rect">
                        <a:avLst/>
                      </a:prstGeom>
                      <a:noFill/>
                      <a:ln>
                        <a:noFill/>
                      </a:ln>
                    </wps:spPr>
                    <wps:txbx>
                      <w:txbxContent>
                        <w:p w14:paraId="5ABFB7A6">
                          <w:pPr>
                            <w:pStyle w:val="32"/>
                          </w:pPr>
                          <w:r>
                            <w:fldChar w:fldCharType="begin"/>
                          </w:r>
                          <w:r>
                            <w:instrText xml:space="preserve"> PAGE  \* MERGEFORMAT </w:instrText>
                          </w:r>
                          <w:r>
                            <w:fldChar w:fldCharType="separate"/>
                          </w:r>
                          <w:r>
                            <w:t>24</w:t>
                          </w:r>
                          <w:r>
                            <w:fldChar w:fldCharType="end"/>
                          </w:r>
                        </w:p>
                      </w:txbxContent>
                    </wps:txbx>
                    <wps:bodyPr lIns="0" tIns="0" rIns="0" bIns="0" upright="0">
                      <a:spAutoFit/>
                    </wps:bodyPr>
                  </wps:wsp>
                </a:graphicData>
              </a:graphic>
            </wp:anchor>
          </w:drawing>
        </mc:Choice>
        <mc:Fallback>
          <w:pict>
            <v:shape id="文本框 1030" o:spid="_x0000_s1026" o:spt="202" type="#_x0000_t202" style="position:absolute;left:0pt;margin-top:0pt;height:144pt;width:30.7pt;mso-position-horizontal:center;mso-position-horizontal-relative:margin;z-index:251661312;mso-width-relative:page;mso-height-relative:page;" filled="f" stroked="f" coordsize="21600,21600" o:gfxdata="UEsDBAoAAAAAAIdO4kAAAAAAAAAAAAAAAAAEAAAAZHJzL1BLAwQUAAAACACHTuJAalV9kNMAAAAE&#10;AQAADwAAAGRycy9kb3ducmV2LnhtbE2PMU/DMBCFdyT+g3WVWFBrO0JRGuJ0QLB0o7B0c+MjiWqf&#10;o9hN0v56DAssJz29p/e+q3aLs2zCMfSeFMiNAIbUeNNTq+Dz421dAAtRk9HWEyq4YoBdfX9X6dL4&#10;md5xOsSWpRIKpVbQxTiUnIemQ6fDxg9Iyfvyo9MxybHlZtRzKneWZ0Lk3Ome0kKnB3zpsDkfLk5B&#10;vrwOj/stZvOtsRMdb1JGlEo9rKR4BhZxiX9h+MFP6FAnppO/kAnMKkiPxN+bvFw+ATspyIpCAK8r&#10;/h++/gZQSwMEFAAAAAgAh07iQCbD6KXHAQAAjwMAAA4AAABkcnMvZTJvRG9jLnhtbK1TzY7TMBC+&#10;I/EOlu/UaRehbNR0BaoWISFAWngA17EbS/6Tx23SF4A34MSFO8/V52Dspi0slz1wccYzk2/m+2a8&#10;vButIXsZQXvX0vmsokQ64Tvtti398vn+RU0JJO46bryTLT1IoHer58+WQ2jkwvfedDISBHHQDKGl&#10;fUqhYQxELy2HmQ/SYVD5aHnCa9yyLvIB0a1hi6p6xQYfuxC9kADoXZ+CdEKMTwH0Smkh117srHTp&#10;hBql4QkpQa8D0FXpVikp0kelQCZiWopMUzmxCNqbfLLVkjfbyEOvxdQCf0oLjzhZrh0WvUCteeJk&#10;F/U/UFaL6MGrNBPeshORogiymFePtHnoeZCFC0oN4SI6/D9Y8WH/KRLdtfQlJY5bHPjx+7fjj1/H&#10;n1/JvLopCg0BGkx8CJiaxjd+xL3JymU/oDMTH1W0+YuUCMZR38NFXzkmItB5U9/WtxgRGJrXi7qu&#10;Cjy7/h0ipLfSW5KNlkacX5GV799DwoqYek7JxZy/18aUGRr3lwMTs4ddW8xWGjfj1PfGdwekY945&#10;VDNvxtmIZ2NzNnYh6m1fVifXgPB6l7Bw6SejnqCmYjin0ua0U3kR/ryXrOs7Wv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lV9kNMAAAAEAQAADwAAAAAAAAABACAAAAAiAAAAZHJzL2Rvd25yZXYu&#10;eG1sUEsBAhQAFAAAAAgAh07iQCbD6KXHAQAAjwMAAA4AAAAAAAAAAQAgAAAAIgEAAGRycy9lMm9E&#10;b2MueG1sUEsFBgAAAAAGAAYAWQEAAFsFAAAAAA==&#10;">
              <v:fill on="f" focussize="0,0"/>
              <v:stroke on="f"/>
              <v:imagedata o:title=""/>
              <o:lock v:ext="edit" aspectratio="f"/>
              <v:textbox inset="0mm,0mm,0mm,0mm" style="mso-fit-shape-to-text:t;">
                <w:txbxContent>
                  <w:p w14:paraId="5ABFB7A6">
                    <w:pPr>
                      <w:pStyle w:val="32"/>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C6FCC5">
                          <w:pPr>
                            <w:pStyle w:val="32"/>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Ih+wyAgAAY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pJZopNPz84/v5&#10;5+/zr2/kKs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giH7DICAABjBAAADgAAAAAAAAABACAAAAAfAQAAZHJzL2Uyb0RvYy54bWxQSwUG&#10;AAAAAAYABgBZAQAAwwUAAAAA&#10;">
              <v:fill on="f" focussize="0,0"/>
              <v:stroke on="f" weight="0.5pt"/>
              <v:imagedata o:title=""/>
              <o:lock v:ext="edit" aspectratio="f"/>
              <v:textbox inset="0mm,0mm,0mm,0mm" style="mso-fit-shape-to-text:t;">
                <w:txbxContent>
                  <w:p w14:paraId="0BC6FCC5">
                    <w:pPr>
                      <w:pStyle w:val="32"/>
                      <w:ind w:firstLine="360"/>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2F005">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DF80E">
    <w:pPr>
      <w:pStyle w:val="33"/>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5CEDE"/>
    <w:multiLevelType w:val="singleLevel"/>
    <w:tmpl w:val="85F5CEDE"/>
    <w:lvl w:ilvl="0" w:tentative="0">
      <w:start w:val="1"/>
      <w:numFmt w:val="chineseCounting"/>
      <w:suff w:val="space"/>
      <w:lvlText w:val="第%1条"/>
      <w:lvlJc w:val="left"/>
      <w:rPr>
        <w:rFonts w:hint="eastAsia" w:ascii="宋体" w:hAnsi="宋体" w:eastAsia="宋体" w:cs="宋体"/>
        <w:sz w:val="28"/>
        <w:szCs w:val="28"/>
      </w:rPr>
    </w:lvl>
  </w:abstractNum>
  <w:abstractNum w:abstractNumId="1">
    <w:nsid w:val="86114D01"/>
    <w:multiLevelType w:val="singleLevel"/>
    <w:tmpl w:val="86114D01"/>
    <w:lvl w:ilvl="0" w:tentative="0">
      <w:start w:val="5"/>
      <w:numFmt w:val="decimal"/>
      <w:lvlText w:val="%1."/>
      <w:lvlJc w:val="left"/>
      <w:pPr>
        <w:tabs>
          <w:tab w:val="left" w:pos="312"/>
        </w:tabs>
      </w:pPr>
    </w:lvl>
  </w:abstractNum>
  <w:abstractNum w:abstractNumId="2">
    <w:nsid w:val="9A37B650"/>
    <w:multiLevelType w:val="singleLevel"/>
    <w:tmpl w:val="9A37B650"/>
    <w:lvl w:ilvl="0" w:tentative="0">
      <w:start w:val="1"/>
      <w:numFmt w:val="chineseCounting"/>
      <w:suff w:val="nothing"/>
      <w:lvlText w:val="（%1）"/>
      <w:lvlJc w:val="left"/>
      <w:pPr>
        <w:ind w:left="0" w:firstLine="420"/>
      </w:pPr>
      <w:rPr>
        <w:rFonts w:hint="eastAsia"/>
      </w:rPr>
    </w:lvl>
  </w:abstractNum>
  <w:abstractNum w:abstractNumId="3">
    <w:nsid w:val="C5666295"/>
    <w:multiLevelType w:val="singleLevel"/>
    <w:tmpl w:val="C5666295"/>
    <w:lvl w:ilvl="0" w:tentative="0">
      <w:start w:val="1"/>
      <w:numFmt w:val="chineseCounting"/>
      <w:suff w:val="nothing"/>
      <w:lvlText w:val="（%1）"/>
      <w:lvlJc w:val="left"/>
      <w:pPr>
        <w:ind w:left="0" w:firstLine="420"/>
      </w:pPr>
      <w:rPr>
        <w:rFonts w:hint="eastAsia"/>
      </w:rPr>
    </w:lvl>
  </w:abstractNum>
  <w:abstractNum w:abstractNumId="4">
    <w:nsid w:val="F5C3E700"/>
    <w:multiLevelType w:val="singleLevel"/>
    <w:tmpl w:val="F5C3E700"/>
    <w:lvl w:ilvl="0" w:tentative="0">
      <w:start w:val="1"/>
      <w:numFmt w:val="chineseCounting"/>
      <w:suff w:val="nothing"/>
      <w:lvlText w:val="（%1）"/>
      <w:lvlJc w:val="left"/>
      <w:pPr>
        <w:ind w:left="0" w:firstLine="420"/>
      </w:pPr>
      <w:rPr>
        <w:rFonts w:hint="eastAsia" w:ascii="宋体" w:hAnsi="宋体" w:eastAsia="宋体" w:cs="宋体"/>
        <w:b/>
        <w:bCs/>
        <w:sz w:val="28"/>
        <w:szCs w:val="28"/>
      </w:rPr>
    </w:lvl>
  </w:abstractNum>
  <w:abstractNum w:abstractNumId="5">
    <w:nsid w:val="00000006"/>
    <w:multiLevelType w:val="multilevel"/>
    <w:tmpl w:val="00000006"/>
    <w:lvl w:ilvl="0" w:tentative="0">
      <w:start w:val="1"/>
      <w:numFmt w:val="decimal"/>
      <w:lvlText w:val="1.%1."/>
      <w:lvlJc w:val="left"/>
      <w:pPr>
        <w:tabs>
          <w:tab w:val="left" w:pos="1680"/>
        </w:tabs>
        <w:ind w:left="1680" w:hanging="420"/>
      </w:pPr>
      <w:rPr>
        <w:rFonts w:hint="eastAsia"/>
      </w:rPr>
    </w:lvl>
    <w:lvl w:ilvl="1" w:tentative="0">
      <w:start w:val="1"/>
      <w:numFmt w:val="decimal"/>
      <w:lvlText w:val="1.2.%2."/>
      <w:lvlJc w:val="left"/>
      <w:pPr>
        <w:tabs>
          <w:tab w:val="left" w:pos="840"/>
        </w:tabs>
        <w:ind w:left="840" w:hanging="420"/>
      </w:pPr>
      <w:rPr>
        <w:rFonts w:hint="eastAsia"/>
      </w:rPr>
    </w:lvl>
    <w:lvl w:ilvl="2" w:tentative="0">
      <w:start w:val="2"/>
      <w:numFmt w:val="decimal"/>
      <w:lvlText w:val="1.4.3.%3."/>
      <w:lvlJc w:val="left"/>
      <w:pPr>
        <w:tabs>
          <w:tab w:val="left" w:pos="1260"/>
        </w:tabs>
        <w:ind w:left="1260" w:hanging="420"/>
      </w:pPr>
      <w:rPr>
        <w:rFonts w:hint="eastAsia"/>
      </w:rPr>
    </w:lvl>
    <w:lvl w:ilvl="3" w:tentative="0">
      <w:start w:val="1"/>
      <w:numFmt w:val="decimal"/>
      <w:lvlText w:val="1.3.%4."/>
      <w:lvlJc w:val="left"/>
      <w:pPr>
        <w:tabs>
          <w:tab w:val="left" w:pos="1680"/>
        </w:tabs>
        <w:ind w:left="1680" w:hanging="420"/>
      </w:pPr>
      <w:rPr>
        <w:rFonts w:hint="eastAsia"/>
      </w:rPr>
    </w:lvl>
    <w:lvl w:ilvl="4" w:tentative="0">
      <w:start w:val="1"/>
      <w:numFmt w:val="decimal"/>
      <w:lvlText w:val="1.4.3.%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1.4.%7."/>
      <w:lvlJc w:val="left"/>
      <w:pPr>
        <w:tabs>
          <w:tab w:val="left" w:pos="2940"/>
        </w:tabs>
        <w:ind w:left="2940" w:hanging="420"/>
      </w:pPr>
      <w:rPr>
        <w:rFonts w:hint="eastAsia"/>
      </w:rPr>
    </w:lvl>
    <w:lvl w:ilvl="7" w:tentative="0">
      <w:start w:val="1"/>
      <w:numFmt w:val="decimal"/>
      <w:lvlText w:val="1.4.1.%8."/>
      <w:lvlJc w:val="left"/>
      <w:pPr>
        <w:tabs>
          <w:tab w:val="left" w:pos="3360"/>
        </w:tabs>
        <w:ind w:left="3360" w:hanging="420"/>
      </w:pPr>
      <w:rPr>
        <w:rFonts w:hint="eastAsia"/>
      </w:rPr>
    </w:lvl>
    <w:lvl w:ilvl="8" w:tentative="0">
      <w:start w:val="1"/>
      <w:numFmt w:val="decimal"/>
      <w:lvlText w:val="1.4.2.%9."/>
      <w:lvlJc w:val="left"/>
      <w:pPr>
        <w:tabs>
          <w:tab w:val="left" w:pos="3780"/>
        </w:tabs>
        <w:ind w:left="3780" w:hanging="420"/>
      </w:pPr>
      <w:rPr>
        <w:rFonts w:hint="eastAsia"/>
      </w:rPr>
    </w:lvl>
  </w:abstractNum>
  <w:abstractNum w:abstractNumId="6">
    <w:nsid w:val="0000000B"/>
    <w:multiLevelType w:val="multilevel"/>
    <w:tmpl w:val="0000000B"/>
    <w:lvl w:ilvl="0" w:tentative="0">
      <w:start w:val="1"/>
      <w:numFmt w:val="decimal"/>
      <w:lvlText w:val="2.%1."/>
      <w:lvlJc w:val="left"/>
      <w:pPr>
        <w:tabs>
          <w:tab w:val="left" w:pos="420"/>
        </w:tabs>
        <w:ind w:left="420" w:hanging="420"/>
      </w:pPr>
      <w:rPr>
        <w:rFonts w:hint="eastAsia"/>
      </w:rPr>
    </w:lvl>
    <w:lvl w:ilvl="1" w:tentative="0">
      <w:start w:val="1"/>
      <w:numFmt w:val="decimal"/>
      <w:lvlText w:val="2.1.%2."/>
      <w:lvlJc w:val="left"/>
      <w:pPr>
        <w:tabs>
          <w:tab w:val="left" w:pos="1128"/>
        </w:tabs>
        <w:ind w:left="1128" w:hanging="420"/>
      </w:pPr>
      <w:rPr>
        <w:rFonts w:hint="eastAsia"/>
      </w:rPr>
    </w:lvl>
    <w:lvl w:ilvl="2" w:tentative="0">
      <w:start w:val="1"/>
      <w:numFmt w:val="decimal"/>
      <w:lvlText w:val="2.2.%3."/>
      <w:lvlJc w:val="left"/>
      <w:pPr>
        <w:tabs>
          <w:tab w:val="left" w:pos="1260"/>
        </w:tabs>
        <w:ind w:left="1260" w:hanging="420"/>
      </w:pPr>
      <w:rPr>
        <w:rFonts w:hint="eastAsia"/>
      </w:rPr>
    </w:lvl>
    <w:lvl w:ilvl="3" w:tentative="0">
      <w:start w:val="1"/>
      <w:numFmt w:val="decimal"/>
      <w:lvlText w:val="2.3.%4."/>
      <w:lvlJc w:val="left"/>
      <w:pPr>
        <w:tabs>
          <w:tab w:val="left" w:pos="1680"/>
        </w:tabs>
        <w:ind w:left="1680" w:hanging="420"/>
      </w:pPr>
      <w:rPr>
        <w:rFonts w:hint="eastAsia"/>
      </w:rPr>
    </w:lvl>
    <w:lvl w:ilvl="4" w:tentative="0">
      <w:start w:val="1"/>
      <w:numFmt w:val="decimal"/>
      <w:lvlText w:val="3.%5."/>
      <w:lvlJc w:val="left"/>
      <w:pPr>
        <w:tabs>
          <w:tab w:val="left" w:pos="2100"/>
        </w:tabs>
        <w:ind w:left="2310" w:hanging="420"/>
      </w:pPr>
      <w:rPr>
        <w:rFonts w:hint="eastAsia"/>
      </w:rPr>
    </w:lvl>
    <w:lvl w:ilvl="5" w:tentative="0">
      <w:start w:val="1"/>
      <w:numFmt w:val="decimal"/>
      <w:lvlText w:val="3.1.%6."/>
      <w:lvlJc w:val="left"/>
      <w:pPr>
        <w:tabs>
          <w:tab w:val="left" w:pos="2520"/>
        </w:tabs>
        <w:ind w:left="2520" w:hanging="420"/>
      </w:pPr>
      <w:rPr>
        <w:rFonts w:hint="eastAsia"/>
      </w:rPr>
    </w:lvl>
    <w:lvl w:ilvl="6" w:tentative="0">
      <w:start w:val="1"/>
      <w:numFmt w:val="decimal"/>
      <w:lvlText w:val="3.1.1.%7."/>
      <w:lvlJc w:val="left"/>
      <w:pPr>
        <w:tabs>
          <w:tab w:val="left" w:pos="2940"/>
        </w:tabs>
        <w:ind w:left="2940" w:hanging="420"/>
      </w:pPr>
      <w:rPr>
        <w:rFonts w:hint="eastAsia"/>
      </w:rPr>
    </w:lvl>
    <w:lvl w:ilvl="7" w:tentative="0">
      <w:start w:val="1"/>
      <w:numFmt w:val="decimal"/>
      <w:lvlText w:val="3.2.%8."/>
      <w:lvlJc w:val="left"/>
      <w:pPr>
        <w:tabs>
          <w:tab w:val="left" w:pos="3360"/>
        </w:tabs>
        <w:ind w:left="3360" w:hanging="420"/>
      </w:pPr>
      <w:rPr>
        <w:rFonts w:hint="eastAsia"/>
      </w:rPr>
    </w:lvl>
    <w:lvl w:ilvl="8" w:tentative="0">
      <w:start w:val="1"/>
      <w:numFmt w:val="decimal"/>
      <w:lvlText w:val="3.3.%9."/>
      <w:lvlJc w:val="left"/>
      <w:pPr>
        <w:tabs>
          <w:tab w:val="left" w:pos="3780"/>
        </w:tabs>
        <w:ind w:left="3780" w:hanging="420"/>
      </w:pPr>
      <w:rPr>
        <w:rFonts w:hint="eastAsia"/>
      </w:rPr>
    </w:lvl>
  </w:abstractNum>
  <w:abstractNum w:abstractNumId="7">
    <w:nsid w:val="00000019"/>
    <w:multiLevelType w:val="multilevel"/>
    <w:tmpl w:val="00000019"/>
    <w:lvl w:ilvl="0" w:tentative="0">
      <w:start w:val="1"/>
      <w:numFmt w:val="decimal"/>
      <w:lvlText w:val="1.1.%1."/>
      <w:lvlJc w:val="left"/>
      <w:pPr>
        <w:tabs>
          <w:tab w:val="left" w:pos="1680"/>
        </w:tabs>
        <w:ind w:left="16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1944627"/>
    <w:multiLevelType w:val="singleLevel"/>
    <w:tmpl w:val="01944627"/>
    <w:lvl w:ilvl="0" w:tentative="0">
      <w:start w:val="1"/>
      <w:numFmt w:val="chineseCounting"/>
      <w:suff w:val="nothing"/>
      <w:lvlText w:val="（%1）"/>
      <w:lvlJc w:val="left"/>
      <w:pPr>
        <w:ind w:left="0" w:firstLine="420"/>
      </w:pPr>
      <w:rPr>
        <w:rFonts w:hint="eastAsia"/>
      </w:rPr>
    </w:lvl>
  </w:abstractNum>
  <w:abstractNum w:abstractNumId="9">
    <w:nsid w:val="122A1161"/>
    <w:multiLevelType w:val="multilevel"/>
    <w:tmpl w:val="122A1161"/>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62730DF"/>
    <w:multiLevelType w:val="singleLevel"/>
    <w:tmpl w:val="162730DF"/>
    <w:lvl w:ilvl="0" w:tentative="0">
      <w:start w:val="1"/>
      <w:numFmt w:val="chineseCounting"/>
      <w:suff w:val="nothing"/>
      <w:lvlText w:val="（%1）"/>
      <w:lvlJc w:val="left"/>
      <w:pPr>
        <w:ind w:left="0" w:firstLine="420"/>
      </w:pPr>
      <w:rPr>
        <w:rFonts w:hint="eastAsia"/>
      </w:rPr>
    </w:lvl>
  </w:abstractNum>
  <w:abstractNum w:abstractNumId="11">
    <w:nsid w:val="16382726"/>
    <w:multiLevelType w:val="multilevel"/>
    <w:tmpl w:val="16382726"/>
    <w:lvl w:ilvl="0" w:tentative="0">
      <w:start w:val="1"/>
      <w:numFmt w:val="decimal"/>
      <w:lvlText w:val="%1"/>
      <w:lvlJc w:val="left"/>
      <w:pPr>
        <w:ind w:left="405" w:hanging="405"/>
      </w:pPr>
      <w:rPr>
        <w:rFonts w:hint="default"/>
      </w:rPr>
    </w:lvl>
    <w:lvl w:ilvl="1" w:tentative="0">
      <w:start w:val="4"/>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2">
    <w:nsid w:val="20D7B7F9"/>
    <w:multiLevelType w:val="singleLevel"/>
    <w:tmpl w:val="20D7B7F9"/>
    <w:lvl w:ilvl="0" w:tentative="0">
      <w:start w:val="6"/>
      <w:numFmt w:val="chineseCounting"/>
      <w:suff w:val="nothing"/>
      <w:lvlText w:val="%1、"/>
      <w:lvlJc w:val="left"/>
      <w:rPr>
        <w:rFonts w:hint="eastAsia"/>
      </w:rPr>
    </w:lvl>
  </w:abstractNum>
  <w:abstractNum w:abstractNumId="13">
    <w:nsid w:val="30F0739D"/>
    <w:multiLevelType w:val="singleLevel"/>
    <w:tmpl w:val="30F0739D"/>
    <w:lvl w:ilvl="0" w:tentative="0">
      <w:start w:val="1"/>
      <w:numFmt w:val="chineseCounting"/>
      <w:suff w:val="nothing"/>
      <w:lvlText w:val="（%1）"/>
      <w:lvlJc w:val="left"/>
      <w:pPr>
        <w:ind w:left="0" w:firstLine="420"/>
      </w:pPr>
      <w:rPr>
        <w:rFonts w:hint="eastAsia"/>
      </w:rPr>
    </w:lvl>
  </w:abstractNum>
  <w:abstractNum w:abstractNumId="14">
    <w:nsid w:val="498A6740"/>
    <w:multiLevelType w:val="multilevel"/>
    <w:tmpl w:val="498A6740"/>
    <w:lvl w:ilvl="0" w:tentative="0">
      <w:start w:val="1"/>
      <w:numFmt w:val="decimal"/>
      <w:lvlText w:val="%1"/>
      <w:lvlJc w:val="left"/>
      <w:pPr>
        <w:ind w:left="600" w:hanging="600"/>
      </w:pPr>
      <w:rPr>
        <w:rFonts w:hint="default"/>
      </w:rPr>
    </w:lvl>
    <w:lvl w:ilvl="1" w:tentative="0">
      <w:start w:val="2"/>
      <w:numFmt w:val="decimal"/>
      <w:lvlText w:val="%1.%2"/>
      <w:lvlJc w:val="left"/>
      <w:pPr>
        <w:ind w:left="600" w:hanging="6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5">
    <w:nsid w:val="62C012AF"/>
    <w:multiLevelType w:val="singleLevel"/>
    <w:tmpl w:val="62C012AF"/>
    <w:lvl w:ilvl="0" w:tentative="0">
      <w:start w:val="1"/>
      <w:numFmt w:val="chineseCounting"/>
      <w:suff w:val="nothing"/>
      <w:lvlText w:val="（%1）"/>
      <w:lvlJc w:val="left"/>
      <w:pPr>
        <w:ind w:left="0" w:firstLine="420"/>
      </w:pPr>
      <w:rPr>
        <w:rFonts w:hint="eastAsia"/>
      </w:rPr>
    </w:lvl>
  </w:abstractNum>
  <w:abstractNum w:abstractNumId="16">
    <w:nsid w:val="6D41C8F8"/>
    <w:multiLevelType w:val="singleLevel"/>
    <w:tmpl w:val="6D41C8F8"/>
    <w:lvl w:ilvl="0" w:tentative="0">
      <w:start w:val="1"/>
      <w:numFmt w:val="decimal"/>
      <w:suff w:val="nothing"/>
      <w:lvlText w:val="（%1）"/>
      <w:lvlJc w:val="left"/>
    </w:lvl>
  </w:abstractNum>
  <w:abstractNum w:abstractNumId="17">
    <w:nsid w:val="7ACE8521"/>
    <w:multiLevelType w:val="singleLevel"/>
    <w:tmpl w:val="7ACE8521"/>
    <w:lvl w:ilvl="0" w:tentative="0">
      <w:start w:val="1"/>
      <w:numFmt w:val="chineseCounting"/>
      <w:suff w:val="nothing"/>
      <w:lvlText w:val="（%1）"/>
      <w:lvlJc w:val="left"/>
      <w:pPr>
        <w:ind w:left="0" w:firstLine="420"/>
      </w:pPr>
      <w:rPr>
        <w:rFonts w:hint="eastAsia"/>
      </w:rPr>
    </w:lvl>
  </w:abstractNum>
  <w:num w:numId="1">
    <w:abstractNumId w:val="9"/>
  </w:num>
  <w:num w:numId="2">
    <w:abstractNumId w:val="5"/>
  </w:num>
  <w:num w:numId="3">
    <w:abstractNumId w:val="7"/>
  </w:num>
  <w:num w:numId="4">
    <w:abstractNumId w:val="14"/>
  </w:num>
  <w:num w:numId="5">
    <w:abstractNumId w:val="11"/>
  </w:num>
  <w:num w:numId="6">
    <w:abstractNumId w:val="6"/>
  </w:num>
  <w:num w:numId="7">
    <w:abstractNumId w:val="1"/>
  </w:num>
  <w:num w:numId="8">
    <w:abstractNumId w:val="0"/>
  </w:num>
  <w:num w:numId="9">
    <w:abstractNumId w:val="4"/>
  </w:num>
  <w:num w:numId="10">
    <w:abstractNumId w:val="17"/>
  </w:num>
  <w:num w:numId="11">
    <w:abstractNumId w:val="3"/>
  </w:num>
  <w:num w:numId="12">
    <w:abstractNumId w:val="2"/>
  </w:num>
  <w:num w:numId="13">
    <w:abstractNumId w:val="15"/>
  </w:num>
  <w:num w:numId="14">
    <w:abstractNumId w:val="13"/>
  </w:num>
  <w:num w:numId="15">
    <w:abstractNumId w:val="10"/>
  </w:num>
  <w:num w:numId="16">
    <w:abstractNumId w:val="8"/>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trackRevisions w:val="1"/>
  <w:documentProtection w:edit="trackedChanges" w:enforcement="1" w:cryptProviderType="rsaFull" w:cryptAlgorithmClass="hash" w:cryptAlgorithmType="typeAny" w:cryptAlgorithmSid="4" w:cryptSpinCount="0" w:hash="4KBlEFN5R2e7x9XQeOEggUKbr9U=" w:salt="DBAiioqAG9u6u60W0zHnVQ=="/>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ZGVhMWJkMGI1YmIzMzk4OTlhODljOTRmNmYzMTAifQ=="/>
  </w:docVars>
  <w:rsids>
    <w:rsidRoot w:val="00067392"/>
    <w:rsid w:val="00002589"/>
    <w:rsid w:val="000037C0"/>
    <w:rsid w:val="0001330E"/>
    <w:rsid w:val="00014A8C"/>
    <w:rsid w:val="0001742B"/>
    <w:rsid w:val="0002057E"/>
    <w:rsid w:val="00021931"/>
    <w:rsid w:val="000228D1"/>
    <w:rsid w:val="0002436E"/>
    <w:rsid w:val="00024720"/>
    <w:rsid w:val="00026E06"/>
    <w:rsid w:val="00035750"/>
    <w:rsid w:val="0003732D"/>
    <w:rsid w:val="00050B61"/>
    <w:rsid w:val="00050BE2"/>
    <w:rsid w:val="00054EF0"/>
    <w:rsid w:val="0005602D"/>
    <w:rsid w:val="000573D8"/>
    <w:rsid w:val="00060281"/>
    <w:rsid w:val="00067392"/>
    <w:rsid w:val="000712B2"/>
    <w:rsid w:val="00075006"/>
    <w:rsid w:val="00081B84"/>
    <w:rsid w:val="00082F14"/>
    <w:rsid w:val="000842BC"/>
    <w:rsid w:val="0009236C"/>
    <w:rsid w:val="0009236E"/>
    <w:rsid w:val="000961B0"/>
    <w:rsid w:val="0009713D"/>
    <w:rsid w:val="000A26F1"/>
    <w:rsid w:val="000A35EF"/>
    <w:rsid w:val="000D203A"/>
    <w:rsid w:val="000D26B9"/>
    <w:rsid w:val="000D5E91"/>
    <w:rsid w:val="000D613C"/>
    <w:rsid w:val="000D742F"/>
    <w:rsid w:val="000E0E93"/>
    <w:rsid w:val="000E1A25"/>
    <w:rsid w:val="000E42B6"/>
    <w:rsid w:val="000E4F3A"/>
    <w:rsid w:val="000F13E1"/>
    <w:rsid w:val="00104B87"/>
    <w:rsid w:val="00105C96"/>
    <w:rsid w:val="0010676B"/>
    <w:rsid w:val="00111485"/>
    <w:rsid w:val="00117E5F"/>
    <w:rsid w:val="00125064"/>
    <w:rsid w:val="00125096"/>
    <w:rsid w:val="00130A18"/>
    <w:rsid w:val="00141B30"/>
    <w:rsid w:val="001458DF"/>
    <w:rsid w:val="00146624"/>
    <w:rsid w:val="00154327"/>
    <w:rsid w:val="00154993"/>
    <w:rsid w:val="00157351"/>
    <w:rsid w:val="00160B7B"/>
    <w:rsid w:val="001616B4"/>
    <w:rsid w:val="00161702"/>
    <w:rsid w:val="001618FE"/>
    <w:rsid w:val="00164027"/>
    <w:rsid w:val="001666C9"/>
    <w:rsid w:val="00174D29"/>
    <w:rsid w:val="00175191"/>
    <w:rsid w:val="001839AE"/>
    <w:rsid w:val="001863CA"/>
    <w:rsid w:val="001878F6"/>
    <w:rsid w:val="00192ADD"/>
    <w:rsid w:val="00192EAF"/>
    <w:rsid w:val="0019697E"/>
    <w:rsid w:val="00196E98"/>
    <w:rsid w:val="001A18AF"/>
    <w:rsid w:val="001A3C54"/>
    <w:rsid w:val="001A3D1F"/>
    <w:rsid w:val="001A794A"/>
    <w:rsid w:val="001C2EC4"/>
    <w:rsid w:val="001C3744"/>
    <w:rsid w:val="001C6304"/>
    <w:rsid w:val="001C6AFA"/>
    <w:rsid w:val="001D51DB"/>
    <w:rsid w:val="001D5B4C"/>
    <w:rsid w:val="001E04E5"/>
    <w:rsid w:val="001E2C25"/>
    <w:rsid w:val="001E5741"/>
    <w:rsid w:val="001E5C38"/>
    <w:rsid w:val="001F29C4"/>
    <w:rsid w:val="001F45B0"/>
    <w:rsid w:val="001F5C14"/>
    <w:rsid w:val="001F663F"/>
    <w:rsid w:val="002032E6"/>
    <w:rsid w:val="002032EA"/>
    <w:rsid w:val="0020348A"/>
    <w:rsid w:val="00206BAB"/>
    <w:rsid w:val="0021055C"/>
    <w:rsid w:val="00213307"/>
    <w:rsid w:val="0021461A"/>
    <w:rsid w:val="00214636"/>
    <w:rsid w:val="00216463"/>
    <w:rsid w:val="00216FB8"/>
    <w:rsid w:val="00217579"/>
    <w:rsid w:val="002273BE"/>
    <w:rsid w:val="00230215"/>
    <w:rsid w:val="00230F35"/>
    <w:rsid w:val="0023308C"/>
    <w:rsid w:val="002351EB"/>
    <w:rsid w:val="00235288"/>
    <w:rsid w:val="00237141"/>
    <w:rsid w:val="002410B5"/>
    <w:rsid w:val="00241A21"/>
    <w:rsid w:val="00241B87"/>
    <w:rsid w:val="00245DB8"/>
    <w:rsid w:val="002520AC"/>
    <w:rsid w:val="00252672"/>
    <w:rsid w:val="002529CA"/>
    <w:rsid w:val="002532B5"/>
    <w:rsid w:val="002533D3"/>
    <w:rsid w:val="0026095E"/>
    <w:rsid w:val="002609F8"/>
    <w:rsid w:val="00260C3C"/>
    <w:rsid w:val="00261608"/>
    <w:rsid w:val="00263DBB"/>
    <w:rsid w:val="00271458"/>
    <w:rsid w:val="00271F75"/>
    <w:rsid w:val="00273F2F"/>
    <w:rsid w:val="002778ED"/>
    <w:rsid w:val="00281776"/>
    <w:rsid w:val="0028778A"/>
    <w:rsid w:val="00292E1D"/>
    <w:rsid w:val="00294467"/>
    <w:rsid w:val="002973FC"/>
    <w:rsid w:val="002A004B"/>
    <w:rsid w:val="002A6578"/>
    <w:rsid w:val="002B0FC6"/>
    <w:rsid w:val="002B1C2F"/>
    <w:rsid w:val="002B2F98"/>
    <w:rsid w:val="002C4CEC"/>
    <w:rsid w:val="002C736E"/>
    <w:rsid w:val="002D3C4E"/>
    <w:rsid w:val="002E64FD"/>
    <w:rsid w:val="002F0242"/>
    <w:rsid w:val="002F0AA7"/>
    <w:rsid w:val="002F16AE"/>
    <w:rsid w:val="002F5042"/>
    <w:rsid w:val="002F7C1C"/>
    <w:rsid w:val="00300D31"/>
    <w:rsid w:val="003116D2"/>
    <w:rsid w:val="00316A80"/>
    <w:rsid w:val="003172D1"/>
    <w:rsid w:val="00320065"/>
    <w:rsid w:val="003237D5"/>
    <w:rsid w:val="0032415F"/>
    <w:rsid w:val="00327E0C"/>
    <w:rsid w:val="00337E54"/>
    <w:rsid w:val="00340CEB"/>
    <w:rsid w:val="003412E3"/>
    <w:rsid w:val="0034215B"/>
    <w:rsid w:val="003444FB"/>
    <w:rsid w:val="00346137"/>
    <w:rsid w:val="00351AA0"/>
    <w:rsid w:val="0035212C"/>
    <w:rsid w:val="0035289C"/>
    <w:rsid w:val="00355CFF"/>
    <w:rsid w:val="00356572"/>
    <w:rsid w:val="00357286"/>
    <w:rsid w:val="0036279B"/>
    <w:rsid w:val="0036508E"/>
    <w:rsid w:val="003659B7"/>
    <w:rsid w:val="00366034"/>
    <w:rsid w:val="003672C9"/>
    <w:rsid w:val="00367F01"/>
    <w:rsid w:val="00371A86"/>
    <w:rsid w:val="00373364"/>
    <w:rsid w:val="00376EC8"/>
    <w:rsid w:val="00380B34"/>
    <w:rsid w:val="00381347"/>
    <w:rsid w:val="0038526C"/>
    <w:rsid w:val="00385372"/>
    <w:rsid w:val="003856ED"/>
    <w:rsid w:val="0039345A"/>
    <w:rsid w:val="00397AEB"/>
    <w:rsid w:val="003A3AE2"/>
    <w:rsid w:val="003A45E2"/>
    <w:rsid w:val="003B0153"/>
    <w:rsid w:val="003B792F"/>
    <w:rsid w:val="003C0E27"/>
    <w:rsid w:val="003C248C"/>
    <w:rsid w:val="003C6F9B"/>
    <w:rsid w:val="003D55F7"/>
    <w:rsid w:val="003D5B15"/>
    <w:rsid w:val="003F043F"/>
    <w:rsid w:val="003F0478"/>
    <w:rsid w:val="003F088E"/>
    <w:rsid w:val="003F7D51"/>
    <w:rsid w:val="0040116D"/>
    <w:rsid w:val="00401DD4"/>
    <w:rsid w:val="00411208"/>
    <w:rsid w:val="004124C8"/>
    <w:rsid w:val="0041377B"/>
    <w:rsid w:val="00417B92"/>
    <w:rsid w:val="00417E72"/>
    <w:rsid w:val="00421931"/>
    <w:rsid w:val="00423F69"/>
    <w:rsid w:val="00424AB9"/>
    <w:rsid w:val="00425B27"/>
    <w:rsid w:val="004264F5"/>
    <w:rsid w:val="004369EF"/>
    <w:rsid w:val="00440293"/>
    <w:rsid w:val="004402F5"/>
    <w:rsid w:val="00440FED"/>
    <w:rsid w:val="00444311"/>
    <w:rsid w:val="004452A5"/>
    <w:rsid w:val="0044668D"/>
    <w:rsid w:val="004470CD"/>
    <w:rsid w:val="00453987"/>
    <w:rsid w:val="004638D3"/>
    <w:rsid w:val="00465308"/>
    <w:rsid w:val="00467E71"/>
    <w:rsid w:val="00472165"/>
    <w:rsid w:val="004736A8"/>
    <w:rsid w:val="004746F8"/>
    <w:rsid w:val="00474737"/>
    <w:rsid w:val="00475FB8"/>
    <w:rsid w:val="00480B60"/>
    <w:rsid w:val="00484068"/>
    <w:rsid w:val="00484EF5"/>
    <w:rsid w:val="004868EE"/>
    <w:rsid w:val="004871AA"/>
    <w:rsid w:val="00490C08"/>
    <w:rsid w:val="00492BB8"/>
    <w:rsid w:val="00492CF3"/>
    <w:rsid w:val="004933A3"/>
    <w:rsid w:val="00493951"/>
    <w:rsid w:val="004979E2"/>
    <w:rsid w:val="004A285B"/>
    <w:rsid w:val="004A2C62"/>
    <w:rsid w:val="004A71DD"/>
    <w:rsid w:val="004C1C95"/>
    <w:rsid w:val="004C3268"/>
    <w:rsid w:val="004C35DA"/>
    <w:rsid w:val="004C5473"/>
    <w:rsid w:val="004D1765"/>
    <w:rsid w:val="004D18D8"/>
    <w:rsid w:val="004D2662"/>
    <w:rsid w:val="004D4974"/>
    <w:rsid w:val="004F0D36"/>
    <w:rsid w:val="004F2A8C"/>
    <w:rsid w:val="004F5517"/>
    <w:rsid w:val="004F7DF0"/>
    <w:rsid w:val="00500BEB"/>
    <w:rsid w:val="005014D1"/>
    <w:rsid w:val="00502FD9"/>
    <w:rsid w:val="00504164"/>
    <w:rsid w:val="00505A06"/>
    <w:rsid w:val="00506DF3"/>
    <w:rsid w:val="00507BEE"/>
    <w:rsid w:val="00511C2B"/>
    <w:rsid w:val="0052236A"/>
    <w:rsid w:val="005238D4"/>
    <w:rsid w:val="00533BB7"/>
    <w:rsid w:val="00537DD7"/>
    <w:rsid w:val="005459D5"/>
    <w:rsid w:val="005507AB"/>
    <w:rsid w:val="00552A0E"/>
    <w:rsid w:val="005613C3"/>
    <w:rsid w:val="005629CF"/>
    <w:rsid w:val="00566F43"/>
    <w:rsid w:val="0057324A"/>
    <w:rsid w:val="00576E77"/>
    <w:rsid w:val="005803CD"/>
    <w:rsid w:val="00581016"/>
    <w:rsid w:val="00585789"/>
    <w:rsid w:val="00585E7E"/>
    <w:rsid w:val="005872A2"/>
    <w:rsid w:val="00591789"/>
    <w:rsid w:val="00591E3A"/>
    <w:rsid w:val="00595530"/>
    <w:rsid w:val="005A097A"/>
    <w:rsid w:val="005A297D"/>
    <w:rsid w:val="005A3CFF"/>
    <w:rsid w:val="005A3ECF"/>
    <w:rsid w:val="005A4890"/>
    <w:rsid w:val="005A5BF7"/>
    <w:rsid w:val="005B1D54"/>
    <w:rsid w:val="005B2982"/>
    <w:rsid w:val="005B75F2"/>
    <w:rsid w:val="005C2A57"/>
    <w:rsid w:val="005C2BB1"/>
    <w:rsid w:val="005C2E5B"/>
    <w:rsid w:val="005C3006"/>
    <w:rsid w:val="005C6DF7"/>
    <w:rsid w:val="005D0D58"/>
    <w:rsid w:val="005D222E"/>
    <w:rsid w:val="005D3045"/>
    <w:rsid w:val="005D3A52"/>
    <w:rsid w:val="005D5314"/>
    <w:rsid w:val="005D7292"/>
    <w:rsid w:val="005E2ADA"/>
    <w:rsid w:val="005E51AC"/>
    <w:rsid w:val="005E605E"/>
    <w:rsid w:val="005F149D"/>
    <w:rsid w:val="005F54B4"/>
    <w:rsid w:val="00603367"/>
    <w:rsid w:val="006058A9"/>
    <w:rsid w:val="0061500F"/>
    <w:rsid w:val="0062270B"/>
    <w:rsid w:val="00623275"/>
    <w:rsid w:val="00626A86"/>
    <w:rsid w:val="00635259"/>
    <w:rsid w:val="00635A17"/>
    <w:rsid w:val="00635BAA"/>
    <w:rsid w:val="006377CE"/>
    <w:rsid w:val="00646079"/>
    <w:rsid w:val="00647CC4"/>
    <w:rsid w:val="00651DEC"/>
    <w:rsid w:val="00653771"/>
    <w:rsid w:val="0065424F"/>
    <w:rsid w:val="00657308"/>
    <w:rsid w:val="00660703"/>
    <w:rsid w:val="00663F5D"/>
    <w:rsid w:val="00664F83"/>
    <w:rsid w:val="0066546F"/>
    <w:rsid w:val="0066560E"/>
    <w:rsid w:val="00674B3E"/>
    <w:rsid w:val="00680E5D"/>
    <w:rsid w:val="0068417F"/>
    <w:rsid w:val="00686614"/>
    <w:rsid w:val="00691184"/>
    <w:rsid w:val="0069392C"/>
    <w:rsid w:val="0069548F"/>
    <w:rsid w:val="006A043D"/>
    <w:rsid w:val="006A6649"/>
    <w:rsid w:val="006A6964"/>
    <w:rsid w:val="006A744A"/>
    <w:rsid w:val="006B02F0"/>
    <w:rsid w:val="006B0FB8"/>
    <w:rsid w:val="006B71CD"/>
    <w:rsid w:val="006C0D9D"/>
    <w:rsid w:val="006C1A37"/>
    <w:rsid w:val="006C2C3C"/>
    <w:rsid w:val="006C35E6"/>
    <w:rsid w:val="006C3EE5"/>
    <w:rsid w:val="006C4EEF"/>
    <w:rsid w:val="006C7957"/>
    <w:rsid w:val="006D1158"/>
    <w:rsid w:val="006D24B0"/>
    <w:rsid w:val="006E2AAC"/>
    <w:rsid w:val="006E7D36"/>
    <w:rsid w:val="006F5036"/>
    <w:rsid w:val="006F586D"/>
    <w:rsid w:val="006F5FD1"/>
    <w:rsid w:val="006F6B30"/>
    <w:rsid w:val="006F7B37"/>
    <w:rsid w:val="007009BB"/>
    <w:rsid w:val="007047D8"/>
    <w:rsid w:val="00707FB4"/>
    <w:rsid w:val="0071228C"/>
    <w:rsid w:val="0071482E"/>
    <w:rsid w:val="007217C8"/>
    <w:rsid w:val="00722864"/>
    <w:rsid w:val="00724086"/>
    <w:rsid w:val="00724B86"/>
    <w:rsid w:val="007315C2"/>
    <w:rsid w:val="00731840"/>
    <w:rsid w:val="007322F5"/>
    <w:rsid w:val="0073630B"/>
    <w:rsid w:val="00743A69"/>
    <w:rsid w:val="007440D9"/>
    <w:rsid w:val="007456D3"/>
    <w:rsid w:val="00746268"/>
    <w:rsid w:val="00746C31"/>
    <w:rsid w:val="00755157"/>
    <w:rsid w:val="007553CD"/>
    <w:rsid w:val="00755A01"/>
    <w:rsid w:val="00760A8F"/>
    <w:rsid w:val="0076133B"/>
    <w:rsid w:val="00764E30"/>
    <w:rsid w:val="00774678"/>
    <w:rsid w:val="00774939"/>
    <w:rsid w:val="00777299"/>
    <w:rsid w:val="00782EA0"/>
    <w:rsid w:val="00784B02"/>
    <w:rsid w:val="00785065"/>
    <w:rsid w:val="00787151"/>
    <w:rsid w:val="007918D9"/>
    <w:rsid w:val="007A47D4"/>
    <w:rsid w:val="007A4CCE"/>
    <w:rsid w:val="007A60B9"/>
    <w:rsid w:val="007A6DEC"/>
    <w:rsid w:val="007B2DF3"/>
    <w:rsid w:val="007B42D2"/>
    <w:rsid w:val="007B6D18"/>
    <w:rsid w:val="007C1033"/>
    <w:rsid w:val="007C2E6D"/>
    <w:rsid w:val="007C307F"/>
    <w:rsid w:val="007C42BB"/>
    <w:rsid w:val="007D0390"/>
    <w:rsid w:val="007D2A99"/>
    <w:rsid w:val="007D5C13"/>
    <w:rsid w:val="007E705F"/>
    <w:rsid w:val="007E7A1F"/>
    <w:rsid w:val="007F05E5"/>
    <w:rsid w:val="007F1EA6"/>
    <w:rsid w:val="007F2C89"/>
    <w:rsid w:val="007F34E8"/>
    <w:rsid w:val="007F3BCD"/>
    <w:rsid w:val="007F6E11"/>
    <w:rsid w:val="008015F0"/>
    <w:rsid w:val="008026FB"/>
    <w:rsid w:val="00802BDD"/>
    <w:rsid w:val="0080466D"/>
    <w:rsid w:val="0080469B"/>
    <w:rsid w:val="00804A97"/>
    <w:rsid w:val="00805A68"/>
    <w:rsid w:val="00805F24"/>
    <w:rsid w:val="00812C6A"/>
    <w:rsid w:val="00816EEB"/>
    <w:rsid w:val="0081782C"/>
    <w:rsid w:val="00821E46"/>
    <w:rsid w:val="008220FE"/>
    <w:rsid w:val="0082255E"/>
    <w:rsid w:val="00830787"/>
    <w:rsid w:val="008314DF"/>
    <w:rsid w:val="00832710"/>
    <w:rsid w:val="008361D2"/>
    <w:rsid w:val="00837FD8"/>
    <w:rsid w:val="00842951"/>
    <w:rsid w:val="00847106"/>
    <w:rsid w:val="00847977"/>
    <w:rsid w:val="00853745"/>
    <w:rsid w:val="008552E0"/>
    <w:rsid w:val="00860B33"/>
    <w:rsid w:val="00861BA4"/>
    <w:rsid w:val="00862E5F"/>
    <w:rsid w:val="00864445"/>
    <w:rsid w:val="00865224"/>
    <w:rsid w:val="00865868"/>
    <w:rsid w:val="00867275"/>
    <w:rsid w:val="00880481"/>
    <w:rsid w:val="00880CB8"/>
    <w:rsid w:val="008828AD"/>
    <w:rsid w:val="008837C6"/>
    <w:rsid w:val="00885B03"/>
    <w:rsid w:val="008977AB"/>
    <w:rsid w:val="00897A81"/>
    <w:rsid w:val="008A333A"/>
    <w:rsid w:val="008A3954"/>
    <w:rsid w:val="008A5570"/>
    <w:rsid w:val="008A7ACE"/>
    <w:rsid w:val="008B39E9"/>
    <w:rsid w:val="008B7281"/>
    <w:rsid w:val="008B7398"/>
    <w:rsid w:val="008B7CFA"/>
    <w:rsid w:val="008C0C2E"/>
    <w:rsid w:val="008C3A86"/>
    <w:rsid w:val="008C7FE2"/>
    <w:rsid w:val="008E6937"/>
    <w:rsid w:val="008F1252"/>
    <w:rsid w:val="008F581F"/>
    <w:rsid w:val="008F5EED"/>
    <w:rsid w:val="008F5F23"/>
    <w:rsid w:val="00901862"/>
    <w:rsid w:val="009035D7"/>
    <w:rsid w:val="00911CC1"/>
    <w:rsid w:val="0091637D"/>
    <w:rsid w:val="00927CF7"/>
    <w:rsid w:val="00933BAF"/>
    <w:rsid w:val="00935F13"/>
    <w:rsid w:val="00936916"/>
    <w:rsid w:val="00941BD8"/>
    <w:rsid w:val="0094293A"/>
    <w:rsid w:val="00942959"/>
    <w:rsid w:val="009458DC"/>
    <w:rsid w:val="00946964"/>
    <w:rsid w:val="00954A6C"/>
    <w:rsid w:val="0095667C"/>
    <w:rsid w:val="00962947"/>
    <w:rsid w:val="00964503"/>
    <w:rsid w:val="00967F81"/>
    <w:rsid w:val="0097455A"/>
    <w:rsid w:val="00974C21"/>
    <w:rsid w:val="00974FA0"/>
    <w:rsid w:val="00975FA0"/>
    <w:rsid w:val="00980CB3"/>
    <w:rsid w:val="00982EBE"/>
    <w:rsid w:val="00985515"/>
    <w:rsid w:val="009856CF"/>
    <w:rsid w:val="00990830"/>
    <w:rsid w:val="00992A08"/>
    <w:rsid w:val="00993B5A"/>
    <w:rsid w:val="00994169"/>
    <w:rsid w:val="0099535F"/>
    <w:rsid w:val="009A0EFB"/>
    <w:rsid w:val="009A72B8"/>
    <w:rsid w:val="009B1A66"/>
    <w:rsid w:val="009C227D"/>
    <w:rsid w:val="009C3ABA"/>
    <w:rsid w:val="009C4B79"/>
    <w:rsid w:val="009C4F42"/>
    <w:rsid w:val="009D033D"/>
    <w:rsid w:val="009D12BC"/>
    <w:rsid w:val="009D14EB"/>
    <w:rsid w:val="009E0FC8"/>
    <w:rsid w:val="009E4065"/>
    <w:rsid w:val="009F1609"/>
    <w:rsid w:val="009F24FC"/>
    <w:rsid w:val="00A020BC"/>
    <w:rsid w:val="00A02AEE"/>
    <w:rsid w:val="00A10776"/>
    <w:rsid w:val="00A16A8F"/>
    <w:rsid w:val="00A212D2"/>
    <w:rsid w:val="00A23357"/>
    <w:rsid w:val="00A2760D"/>
    <w:rsid w:val="00A3709D"/>
    <w:rsid w:val="00A37F96"/>
    <w:rsid w:val="00A42E65"/>
    <w:rsid w:val="00A460F5"/>
    <w:rsid w:val="00A47B0E"/>
    <w:rsid w:val="00A50507"/>
    <w:rsid w:val="00A516FD"/>
    <w:rsid w:val="00A54390"/>
    <w:rsid w:val="00A54C19"/>
    <w:rsid w:val="00A551CD"/>
    <w:rsid w:val="00A55260"/>
    <w:rsid w:val="00A6067B"/>
    <w:rsid w:val="00A644D8"/>
    <w:rsid w:val="00A718FB"/>
    <w:rsid w:val="00A73788"/>
    <w:rsid w:val="00A74E0A"/>
    <w:rsid w:val="00A7780C"/>
    <w:rsid w:val="00A77ED8"/>
    <w:rsid w:val="00A80171"/>
    <w:rsid w:val="00A81F01"/>
    <w:rsid w:val="00A830DC"/>
    <w:rsid w:val="00A833DF"/>
    <w:rsid w:val="00A83F10"/>
    <w:rsid w:val="00A85A51"/>
    <w:rsid w:val="00A93913"/>
    <w:rsid w:val="00AA5E0B"/>
    <w:rsid w:val="00AB3867"/>
    <w:rsid w:val="00AC0D4D"/>
    <w:rsid w:val="00AC2C16"/>
    <w:rsid w:val="00AD0AEB"/>
    <w:rsid w:val="00AE3C98"/>
    <w:rsid w:val="00AE49C1"/>
    <w:rsid w:val="00AF5384"/>
    <w:rsid w:val="00AF5C1A"/>
    <w:rsid w:val="00B002B1"/>
    <w:rsid w:val="00B01DD5"/>
    <w:rsid w:val="00B06CA5"/>
    <w:rsid w:val="00B109C3"/>
    <w:rsid w:val="00B24A3E"/>
    <w:rsid w:val="00B24B94"/>
    <w:rsid w:val="00B25E11"/>
    <w:rsid w:val="00B26DF5"/>
    <w:rsid w:val="00B27153"/>
    <w:rsid w:val="00B3000C"/>
    <w:rsid w:val="00B356F4"/>
    <w:rsid w:val="00B369FC"/>
    <w:rsid w:val="00B43F25"/>
    <w:rsid w:val="00B45FF4"/>
    <w:rsid w:val="00B5137B"/>
    <w:rsid w:val="00B5273C"/>
    <w:rsid w:val="00B5647C"/>
    <w:rsid w:val="00B71F50"/>
    <w:rsid w:val="00B7430F"/>
    <w:rsid w:val="00B74AD6"/>
    <w:rsid w:val="00B82721"/>
    <w:rsid w:val="00B83263"/>
    <w:rsid w:val="00B8405F"/>
    <w:rsid w:val="00B85A06"/>
    <w:rsid w:val="00B8614E"/>
    <w:rsid w:val="00B91B01"/>
    <w:rsid w:val="00B93568"/>
    <w:rsid w:val="00B96A3A"/>
    <w:rsid w:val="00BA6061"/>
    <w:rsid w:val="00BA7810"/>
    <w:rsid w:val="00BB1AB5"/>
    <w:rsid w:val="00BB220A"/>
    <w:rsid w:val="00BB2B78"/>
    <w:rsid w:val="00BB5007"/>
    <w:rsid w:val="00BB694D"/>
    <w:rsid w:val="00BB7347"/>
    <w:rsid w:val="00BC08C7"/>
    <w:rsid w:val="00BC0E11"/>
    <w:rsid w:val="00BC3B45"/>
    <w:rsid w:val="00BC5B27"/>
    <w:rsid w:val="00BC7EB4"/>
    <w:rsid w:val="00BD4436"/>
    <w:rsid w:val="00BD6EDB"/>
    <w:rsid w:val="00BE3377"/>
    <w:rsid w:val="00BE3B1A"/>
    <w:rsid w:val="00BE4944"/>
    <w:rsid w:val="00BE5A54"/>
    <w:rsid w:val="00BE6BAA"/>
    <w:rsid w:val="00BE716D"/>
    <w:rsid w:val="00BE7A69"/>
    <w:rsid w:val="00BF05DE"/>
    <w:rsid w:val="00BF26A6"/>
    <w:rsid w:val="00BF3F34"/>
    <w:rsid w:val="00BF6104"/>
    <w:rsid w:val="00C01744"/>
    <w:rsid w:val="00C04FBC"/>
    <w:rsid w:val="00C055E4"/>
    <w:rsid w:val="00C060CB"/>
    <w:rsid w:val="00C1364D"/>
    <w:rsid w:val="00C16FE3"/>
    <w:rsid w:val="00C174AC"/>
    <w:rsid w:val="00C205B1"/>
    <w:rsid w:val="00C26EBF"/>
    <w:rsid w:val="00C30ED9"/>
    <w:rsid w:val="00C3226D"/>
    <w:rsid w:val="00C3694E"/>
    <w:rsid w:val="00C4158F"/>
    <w:rsid w:val="00C4258E"/>
    <w:rsid w:val="00C453F5"/>
    <w:rsid w:val="00C469C0"/>
    <w:rsid w:val="00C52646"/>
    <w:rsid w:val="00C54854"/>
    <w:rsid w:val="00C603FE"/>
    <w:rsid w:val="00C64626"/>
    <w:rsid w:val="00C666E7"/>
    <w:rsid w:val="00C720B4"/>
    <w:rsid w:val="00C7262E"/>
    <w:rsid w:val="00C73DC2"/>
    <w:rsid w:val="00C7591A"/>
    <w:rsid w:val="00C76A13"/>
    <w:rsid w:val="00C76EE6"/>
    <w:rsid w:val="00C778E7"/>
    <w:rsid w:val="00C77D8E"/>
    <w:rsid w:val="00C847FC"/>
    <w:rsid w:val="00C8518E"/>
    <w:rsid w:val="00C87E0C"/>
    <w:rsid w:val="00C9165A"/>
    <w:rsid w:val="00C97537"/>
    <w:rsid w:val="00C977BE"/>
    <w:rsid w:val="00CA227F"/>
    <w:rsid w:val="00CA24DE"/>
    <w:rsid w:val="00CA274F"/>
    <w:rsid w:val="00CA4465"/>
    <w:rsid w:val="00CA718D"/>
    <w:rsid w:val="00CB032D"/>
    <w:rsid w:val="00CB1BD2"/>
    <w:rsid w:val="00CB4C02"/>
    <w:rsid w:val="00CB51A4"/>
    <w:rsid w:val="00CC0B02"/>
    <w:rsid w:val="00CC13A9"/>
    <w:rsid w:val="00CC619F"/>
    <w:rsid w:val="00CD2683"/>
    <w:rsid w:val="00CD3763"/>
    <w:rsid w:val="00CD63A3"/>
    <w:rsid w:val="00CD717F"/>
    <w:rsid w:val="00CE1BD8"/>
    <w:rsid w:val="00CE3BFE"/>
    <w:rsid w:val="00CE5C57"/>
    <w:rsid w:val="00CF4DE1"/>
    <w:rsid w:val="00CF5425"/>
    <w:rsid w:val="00CF594A"/>
    <w:rsid w:val="00D017FE"/>
    <w:rsid w:val="00D13542"/>
    <w:rsid w:val="00D139A5"/>
    <w:rsid w:val="00D1451A"/>
    <w:rsid w:val="00D15C18"/>
    <w:rsid w:val="00D15CCE"/>
    <w:rsid w:val="00D1601A"/>
    <w:rsid w:val="00D16CF7"/>
    <w:rsid w:val="00D17303"/>
    <w:rsid w:val="00D227E5"/>
    <w:rsid w:val="00D24F30"/>
    <w:rsid w:val="00D2550C"/>
    <w:rsid w:val="00D356A9"/>
    <w:rsid w:val="00D44F62"/>
    <w:rsid w:val="00D45487"/>
    <w:rsid w:val="00D54FBA"/>
    <w:rsid w:val="00D5752A"/>
    <w:rsid w:val="00D623F6"/>
    <w:rsid w:val="00D65065"/>
    <w:rsid w:val="00D65E71"/>
    <w:rsid w:val="00D67C80"/>
    <w:rsid w:val="00D7017A"/>
    <w:rsid w:val="00D72D5A"/>
    <w:rsid w:val="00D73815"/>
    <w:rsid w:val="00D8137C"/>
    <w:rsid w:val="00D81F4F"/>
    <w:rsid w:val="00D82581"/>
    <w:rsid w:val="00D85B80"/>
    <w:rsid w:val="00D91D9A"/>
    <w:rsid w:val="00D93738"/>
    <w:rsid w:val="00D95509"/>
    <w:rsid w:val="00D96F7A"/>
    <w:rsid w:val="00D97443"/>
    <w:rsid w:val="00D97EFA"/>
    <w:rsid w:val="00DA07AE"/>
    <w:rsid w:val="00DA1DC8"/>
    <w:rsid w:val="00DA49DB"/>
    <w:rsid w:val="00DA6888"/>
    <w:rsid w:val="00DA747F"/>
    <w:rsid w:val="00DA7A02"/>
    <w:rsid w:val="00DB0379"/>
    <w:rsid w:val="00DB204F"/>
    <w:rsid w:val="00DB5044"/>
    <w:rsid w:val="00DC2341"/>
    <w:rsid w:val="00DC6624"/>
    <w:rsid w:val="00DE6B6B"/>
    <w:rsid w:val="00DF29A3"/>
    <w:rsid w:val="00DF47B7"/>
    <w:rsid w:val="00DF54CB"/>
    <w:rsid w:val="00DF5D6F"/>
    <w:rsid w:val="00E04965"/>
    <w:rsid w:val="00E06C12"/>
    <w:rsid w:val="00E13061"/>
    <w:rsid w:val="00E13E9C"/>
    <w:rsid w:val="00E14033"/>
    <w:rsid w:val="00E175CD"/>
    <w:rsid w:val="00E1793C"/>
    <w:rsid w:val="00E17AF0"/>
    <w:rsid w:val="00E24DD4"/>
    <w:rsid w:val="00E26DE8"/>
    <w:rsid w:val="00E34121"/>
    <w:rsid w:val="00E350B5"/>
    <w:rsid w:val="00E43733"/>
    <w:rsid w:val="00E4547A"/>
    <w:rsid w:val="00E473C4"/>
    <w:rsid w:val="00E521FC"/>
    <w:rsid w:val="00E55EFD"/>
    <w:rsid w:val="00E5742B"/>
    <w:rsid w:val="00E576EC"/>
    <w:rsid w:val="00E60267"/>
    <w:rsid w:val="00E66FB1"/>
    <w:rsid w:val="00E7007E"/>
    <w:rsid w:val="00E7184F"/>
    <w:rsid w:val="00E736FD"/>
    <w:rsid w:val="00E76649"/>
    <w:rsid w:val="00E851F5"/>
    <w:rsid w:val="00E92BBF"/>
    <w:rsid w:val="00E943AC"/>
    <w:rsid w:val="00E968FA"/>
    <w:rsid w:val="00EA1AAE"/>
    <w:rsid w:val="00EA1DB7"/>
    <w:rsid w:val="00EA681A"/>
    <w:rsid w:val="00EB196B"/>
    <w:rsid w:val="00EB4C5F"/>
    <w:rsid w:val="00EC0AAB"/>
    <w:rsid w:val="00EC10C7"/>
    <w:rsid w:val="00EC34FE"/>
    <w:rsid w:val="00EC6F92"/>
    <w:rsid w:val="00ED2E8D"/>
    <w:rsid w:val="00ED4267"/>
    <w:rsid w:val="00ED453C"/>
    <w:rsid w:val="00ED7E0B"/>
    <w:rsid w:val="00EE032A"/>
    <w:rsid w:val="00EE1616"/>
    <w:rsid w:val="00EE1959"/>
    <w:rsid w:val="00EE1CCC"/>
    <w:rsid w:val="00EE54C3"/>
    <w:rsid w:val="00EF02B3"/>
    <w:rsid w:val="00EF2161"/>
    <w:rsid w:val="00EF316F"/>
    <w:rsid w:val="00EF5128"/>
    <w:rsid w:val="00F0379A"/>
    <w:rsid w:val="00F04041"/>
    <w:rsid w:val="00F05902"/>
    <w:rsid w:val="00F07340"/>
    <w:rsid w:val="00F07B8A"/>
    <w:rsid w:val="00F13D4A"/>
    <w:rsid w:val="00F2161B"/>
    <w:rsid w:val="00F2411D"/>
    <w:rsid w:val="00F24954"/>
    <w:rsid w:val="00F26929"/>
    <w:rsid w:val="00F27F17"/>
    <w:rsid w:val="00F32DD4"/>
    <w:rsid w:val="00F34D8D"/>
    <w:rsid w:val="00F417C3"/>
    <w:rsid w:val="00F41B6D"/>
    <w:rsid w:val="00F50F99"/>
    <w:rsid w:val="00F53BE9"/>
    <w:rsid w:val="00F540CF"/>
    <w:rsid w:val="00F54AA4"/>
    <w:rsid w:val="00F54EBC"/>
    <w:rsid w:val="00F5550B"/>
    <w:rsid w:val="00F80DEC"/>
    <w:rsid w:val="00F821B9"/>
    <w:rsid w:val="00F8369B"/>
    <w:rsid w:val="00F83737"/>
    <w:rsid w:val="00F83C38"/>
    <w:rsid w:val="00F9165C"/>
    <w:rsid w:val="00F95804"/>
    <w:rsid w:val="00F95E1A"/>
    <w:rsid w:val="00F96698"/>
    <w:rsid w:val="00FA05A8"/>
    <w:rsid w:val="00FA0D2B"/>
    <w:rsid w:val="00FA155E"/>
    <w:rsid w:val="00FA1DFC"/>
    <w:rsid w:val="00FA551A"/>
    <w:rsid w:val="00FB4D1A"/>
    <w:rsid w:val="00FC0889"/>
    <w:rsid w:val="00FC2A79"/>
    <w:rsid w:val="00FC47B3"/>
    <w:rsid w:val="00FD27FD"/>
    <w:rsid w:val="00FD62AB"/>
    <w:rsid w:val="00FD6DE3"/>
    <w:rsid w:val="00FE35C9"/>
    <w:rsid w:val="00FE37E1"/>
    <w:rsid w:val="00FE668C"/>
    <w:rsid w:val="00FE669A"/>
    <w:rsid w:val="00FF1281"/>
    <w:rsid w:val="01166DB0"/>
    <w:rsid w:val="021B19A5"/>
    <w:rsid w:val="02290ACC"/>
    <w:rsid w:val="034E2624"/>
    <w:rsid w:val="0381318C"/>
    <w:rsid w:val="041C2BDD"/>
    <w:rsid w:val="04650CEC"/>
    <w:rsid w:val="04C6193B"/>
    <w:rsid w:val="055731ED"/>
    <w:rsid w:val="06CD68D5"/>
    <w:rsid w:val="07135F51"/>
    <w:rsid w:val="07153ED0"/>
    <w:rsid w:val="071E2743"/>
    <w:rsid w:val="07BF69F5"/>
    <w:rsid w:val="085F760D"/>
    <w:rsid w:val="08710D1B"/>
    <w:rsid w:val="08E62FBB"/>
    <w:rsid w:val="091D71E3"/>
    <w:rsid w:val="095F70ED"/>
    <w:rsid w:val="0A821F19"/>
    <w:rsid w:val="0A92238B"/>
    <w:rsid w:val="0AD224B7"/>
    <w:rsid w:val="0AD727CC"/>
    <w:rsid w:val="0BC26400"/>
    <w:rsid w:val="0BF853D0"/>
    <w:rsid w:val="0C0F0F2D"/>
    <w:rsid w:val="0C7B29E0"/>
    <w:rsid w:val="0CBA3988"/>
    <w:rsid w:val="0CF576EC"/>
    <w:rsid w:val="0D92569A"/>
    <w:rsid w:val="0DFA5E80"/>
    <w:rsid w:val="0E067893"/>
    <w:rsid w:val="0E341099"/>
    <w:rsid w:val="0E992DFB"/>
    <w:rsid w:val="0FA036F5"/>
    <w:rsid w:val="0FD311E0"/>
    <w:rsid w:val="0FED6E79"/>
    <w:rsid w:val="10090CFD"/>
    <w:rsid w:val="103F72B1"/>
    <w:rsid w:val="10734FEC"/>
    <w:rsid w:val="10B26F5C"/>
    <w:rsid w:val="114122AB"/>
    <w:rsid w:val="114D238E"/>
    <w:rsid w:val="11CD222E"/>
    <w:rsid w:val="121201D4"/>
    <w:rsid w:val="12DA549F"/>
    <w:rsid w:val="12F577FC"/>
    <w:rsid w:val="12FB2185"/>
    <w:rsid w:val="144A23D1"/>
    <w:rsid w:val="14854FFE"/>
    <w:rsid w:val="15073A45"/>
    <w:rsid w:val="153112CE"/>
    <w:rsid w:val="1553243E"/>
    <w:rsid w:val="157A22E4"/>
    <w:rsid w:val="15F960ED"/>
    <w:rsid w:val="16260DCF"/>
    <w:rsid w:val="164474C8"/>
    <w:rsid w:val="16A43ABE"/>
    <w:rsid w:val="17B277EE"/>
    <w:rsid w:val="17E82C76"/>
    <w:rsid w:val="180B6126"/>
    <w:rsid w:val="187243A3"/>
    <w:rsid w:val="18C716EA"/>
    <w:rsid w:val="196E0859"/>
    <w:rsid w:val="19BF1B80"/>
    <w:rsid w:val="1A033951"/>
    <w:rsid w:val="1A1D3237"/>
    <w:rsid w:val="1A41034F"/>
    <w:rsid w:val="1A7D2708"/>
    <w:rsid w:val="1AAF56B1"/>
    <w:rsid w:val="1B351336"/>
    <w:rsid w:val="1B5A00F2"/>
    <w:rsid w:val="1BA9642D"/>
    <w:rsid w:val="1C050E37"/>
    <w:rsid w:val="1C0D429B"/>
    <w:rsid w:val="1CE35E30"/>
    <w:rsid w:val="1CFA16FF"/>
    <w:rsid w:val="1D0E4E32"/>
    <w:rsid w:val="1D6F1F6E"/>
    <w:rsid w:val="1E3B4A76"/>
    <w:rsid w:val="1EA5135E"/>
    <w:rsid w:val="1F9D298E"/>
    <w:rsid w:val="1FA8216C"/>
    <w:rsid w:val="1FC236E6"/>
    <w:rsid w:val="1FD26A4F"/>
    <w:rsid w:val="205B5840"/>
    <w:rsid w:val="20724270"/>
    <w:rsid w:val="213D34C8"/>
    <w:rsid w:val="216A44DF"/>
    <w:rsid w:val="223A47DF"/>
    <w:rsid w:val="22495C07"/>
    <w:rsid w:val="22997265"/>
    <w:rsid w:val="237416F6"/>
    <w:rsid w:val="23767199"/>
    <w:rsid w:val="240A5EA6"/>
    <w:rsid w:val="24764619"/>
    <w:rsid w:val="249B2DCB"/>
    <w:rsid w:val="249E6E14"/>
    <w:rsid w:val="24F6760D"/>
    <w:rsid w:val="251607BA"/>
    <w:rsid w:val="257E4282"/>
    <w:rsid w:val="25850B89"/>
    <w:rsid w:val="25D2330B"/>
    <w:rsid w:val="260929B3"/>
    <w:rsid w:val="26A432B0"/>
    <w:rsid w:val="26C73D7E"/>
    <w:rsid w:val="26EA27E4"/>
    <w:rsid w:val="27282B3C"/>
    <w:rsid w:val="276B3682"/>
    <w:rsid w:val="27733F56"/>
    <w:rsid w:val="28370676"/>
    <w:rsid w:val="286D4146"/>
    <w:rsid w:val="28D2419D"/>
    <w:rsid w:val="294F2F28"/>
    <w:rsid w:val="2953390B"/>
    <w:rsid w:val="29A54DDE"/>
    <w:rsid w:val="2A3D2520"/>
    <w:rsid w:val="2A8075BC"/>
    <w:rsid w:val="2ABD5721"/>
    <w:rsid w:val="2ADA2158"/>
    <w:rsid w:val="2B936FB8"/>
    <w:rsid w:val="2BE203BC"/>
    <w:rsid w:val="2C057D0B"/>
    <w:rsid w:val="2C463362"/>
    <w:rsid w:val="2CAE625B"/>
    <w:rsid w:val="2DDC5C2A"/>
    <w:rsid w:val="2E7876FE"/>
    <w:rsid w:val="2EDC7417"/>
    <w:rsid w:val="2F362260"/>
    <w:rsid w:val="302264B0"/>
    <w:rsid w:val="30813149"/>
    <w:rsid w:val="30AA5584"/>
    <w:rsid w:val="30E95BBA"/>
    <w:rsid w:val="31BA5B67"/>
    <w:rsid w:val="3255687B"/>
    <w:rsid w:val="3272058D"/>
    <w:rsid w:val="32B02AA1"/>
    <w:rsid w:val="33093400"/>
    <w:rsid w:val="33826021"/>
    <w:rsid w:val="33A949AE"/>
    <w:rsid w:val="33E51C5D"/>
    <w:rsid w:val="34132F8F"/>
    <w:rsid w:val="34C50E53"/>
    <w:rsid w:val="34CF2489"/>
    <w:rsid w:val="34DB376C"/>
    <w:rsid w:val="34E85180"/>
    <w:rsid w:val="35780D00"/>
    <w:rsid w:val="37C81320"/>
    <w:rsid w:val="37D3442D"/>
    <w:rsid w:val="37E140FB"/>
    <w:rsid w:val="38784DC1"/>
    <w:rsid w:val="39EA1F7F"/>
    <w:rsid w:val="3B8D79EB"/>
    <w:rsid w:val="3C9F5BF5"/>
    <w:rsid w:val="3CB06E35"/>
    <w:rsid w:val="3D4215FB"/>
    <w:rsid w:val="3DCD1897"/>
    <w:rsid w:val="3E01346D"/>
    <w:rsid w:val="3E121249"/>
    <w:rsid w:val="3E7B7E15"/>
    <w:rsid w:val="3EFB09B7"/>
    <w:rsid w:val="3F2106BD"/>
    <w:rsid w:val="3F3D034F"/>
    <w:rsid w:val="4041095A"/>
    <w:rsid w:val="40653BF6"/>
    <w:rsid w:val="40AB517D"/>
    <w:rsid w:val="41184F7B"/>
    <w:rsid w:val="4150724F"/>
    <w:rsid w:val="41537479"/>
    <w:rsid w:val="41753C3D"/>
    <w:rsid w:val="41F64B59"/>
    <w:rsid w:val="42222C9F"/>
    <w:rsid w:val="422E46E3"/>
    <w:rsid w:val="42411F19"/>
    <w:rsid w:val="428F3E8C"/>
    <w:rsid w:val="43126FA7"/>
    <w:rsid w:val="440E70B5"/>
    <w:rsid w:val="452D238A"/>
    <w:rsid w:val="45594A4B"/>
    <w:rsid w:val="45B0642B"/>
    <w:rsid w:val="46014BD1"/>
    <w:rsid w:val="462040A7"/>
    <w:rsid w:val="4635287D"/>
    <w:rsid w:val="4651259F"/>
    <w:rsid w:val="46E32EFB"/>
    <w:rsid w:val="47616E24"/>
    <w:rsid w:val="477A3F27"/>
    <w:rsid w:val="47C36150"/>
    <w:rsid w:val="491C140F"/>
    <w:rsid w:val="49724F87"/>
    <w:rsid w:val="49F0069B"/>
    <w:rsid w:val="4A235DA4"/>
    <w:rsid w:val="4A4228A8"/>
    <w:rsid w:val="4AF65EFD"/>
    <w:rsid w:val="4B210CE2"/>
    <w:rsid w:val="4B891DF9"/>
    <w:rsid w:val="4B952221"/>
    <w:rsid w:val="4D4C527B"/>
    <w:rsid w:val="4D68614B"/>
    <w:rsid w:val="4D8B5074"/>
    <w:rsid w:val="4DAA4994"/>
    <w:rsid w:val="4E301A1F"/>
    <w:rsid w:val="4EDE5EDB"/>
    <w:rsid w:val="4F20353F"/>
    <w:rsid w:val="4F583B57"/>
    <w:rsid w:val="4FAF669E"/>
    <w:rsid w:val="4FDC6370"/>
    <w:rsid w:val="500807A0"/>
    <w:rsid w:val="503043E7"/>
    <w:rsid w:val="509225E1"/>
    <w:rsid w:val="50962CA4"/>
    <w:rsid w:val="50D45440"/>
    <w:rsid w:val="51447CE6"/>
    <w:rsid w:val="516B1168"/>
    <w:rsid w:val="51DF1F9A"/>
    <w:rsid w:val="520754B8"/>
    <w:rsid w:val="521265C8"/>
    <w:rsid w:val="52182BB4"/>
    <w:rsid w:val="525A7F6F"/>
    <w:rsid w:val="52851792"/>
    <w:rsid w:val="52927BF0"/>
    <w:rsid w:val="529A521A"/>
    <w:rsid w:val="529B4D7C"/>
    <w:rsid w:val="529E541E"/>
    <w:rsid w:val="52BB2B21"/>
    <w:rsid w:val="52C00EA1"/>
    <w:rsid w:val="531B304E"/>
    <w:rsid w:val="53995A03"/>
    <w:rsid w:val="539972A7"/>
    <w:rsid w:val="54026FB6"/>
    <w:rsid w:val="5427292A"/>
    <w:rsid w:val="54485D8A"/>
    <w:rsid w:val="54F37194"/>
    <w:rsid w:val="55552DEE"/>
    <w:rsid w:val="578849AD"/>
    <w:rsid w:val="57AB63A6"/>
    <w:rsid w:val="57DA0BDC"/>
    <w:rsid w:val="59D8615F"/>
    <w:rsid w:val="59FC227C"/>
    <w:rsid w:val="5A007E15"/>
    <w:rsid w:val="5AF339B8"/>
    <w:rsid w:val="5C022178"/>
    <w:rsid w:val="5D28467C"/>
    <w:rsid w:val="5D3A4674"/>
    <w:rsid w:val="5DA4103C"/>
    <w:rsid w:val="5E4A15F1"/>
    <w:rsid w:val="5F2A3EBE"/>
    <w:rsid w:val="62531181"/>
    <w:rsid w:val="62921A6A"/>
    <w:rsid w:val="62C546A2"/>
    <w:rsid w:val="62F64F10"/>
    <w:rsid w:val="63082B6D"/>
    <w:rsid w:val="63352116"/>
    <w:rsid w:val="63767006"/>
    <w:rsid w:val="637861F3"/>
    <w:rsid w:val="63796C5A"/>
    <w:rsid w:val="646D1553"/>
    <w:rsid w:val="64971B73"/>
    <w:rsid w:val="65B55790"/>
    <w:rsid w:val="65D16577"/>
    <w:rsid w:val="66AE262D"/>
    <w:rsid w:val="672323ED"/>
    <w:rsid w:val="673E56D4"/>
    <w:rsid w:val="68312C1F"/>
    <w:rsid w:val="690802CD"/>
    <w:rsid w:val="691A7042"/>
    <w:rsid w:val="697A45B5"/>
    <w:rsid w:val="6A720F4B"/>
    <w:rsid w:val="6AD658B0"/>
    <w:rsid w:val="6B781BDB"/>
    <w:rsid w:val="6BFF53B6"/>
    <w:rsid w:val="6C2E3BA6"/>
    <w:rsid w:val="6D977132"/>
    <w:rsid w:val="6DF85876"/>
    <w:rsid w:val="6EB4342F"/>
    <w:rsid w:val="6EC505D4"/>
    <w:rsid w:val="6EFC3CCC"/>
    <w:rsid w:val="6F391AD4"/>
    <w:rsid w:val="6F5318BF"/>
    <w:rsid w:val="6F6148CB"/>
    <w:rsid w:val="713D6E80"/>
    <w:rsid w:val="71740867"/>
    <w:rsid w:val="71B9338C"/>
    <w:rsid w:val="71D52004"/>
    <w:rsid w:val="71D86009"/>
    <w:rsid w:val="71F05645"/>
    <w:rsid w:val="72A43B42"/>
    <w:rsid w:val="73977977"/>
    <w:rsid w:val="744F5208"/>
    <w:rsid w:val="75BD56DB"/>
    <w:rsid w:val="75C46F56"/>
    <w:rsid w:val="75CA26A4"/>
    <w:rsid w:val="76725CE3"/>
    <w:rsid w:val="773E22DF"/>
    <w:rsid w:val="77E05411"/>
    <w:rsid w:val="78295589"/>
    <w:rsid w:val="789418BD"/>
    <w:rsid w:val="78DB35E6"/>
    <w:rsid w:val="79B65A2E"/>
    <w:rsid w:val="79E70370"/>
    <w:rsid w:val="7AAD2A82"/>
    <w:rsid w:val="7ABC373B"/>
    <w:rsid w:val="7AF74D48"/>
    <w:rsid w:val="7B0C6777"/>
    <w:rsid w:val="7B3D7D4D"/>
    <w:rsid w:val="7B480E55"/>
    <w:rsid w:val="7BC74564"/>
    <w:rsid w:val="7D380580"/>
    <w:rsid w:val="7D4D41FD"/>
    <w:rsid w:val="7E3B1D0A"/>
    <w:rsid w:val="7E7553FD"/>
    <w:rsid w:val="7EA24A04"/>
    <w:rsid w:val="7ED6193D"/>
    <w:rsid w:val="7F0F27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7"/>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6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9"/>
    <w:qFormat/>
    <w:uiPriority w:val="0"/>
    <w:pPr>
      <w:keepNext/>
      <w:keepLines/>
      <w:spacing w:before="260" w:after="260" w:line="416" w:lineRule="auto"/>
      <w:outlineLvl w:val="2"/>
    </w:pPr>
    <w:rPr>
      <w:rFonts w:ascii="Times New Roman" w:hAnsi="Times New Roman"/>
      <w:b/>
      <w:bCs/>
      <w:sz w:val="32"/>
      <w:szCs w:val="32"/>
    </w:rPr>
  </w:style>
  <w:style w:type="paragraph" w:styleId="5">
    <w:name w:val="heading 4"/>
    <w:basedOn w:val="1"/>
    <w:next w:val="1"/>
    <w:link w:val="70"/>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1"/>
    <w:link w:val="71"/>
    <w:qFormat/>
    <w:uiPriority w:val="0"/>
    <w:pPr>
      <w:keepNext/>
      <w:keepLines/>
      <w:spacing w:before="280" w:after="290" w:line="372" w:lineRule="auto"/>
      <w:outlineLvl w:val="4"/>
    </w:pPr>
    <w:rPr>
      <w:b/>
      <w:bCs/>
      <w:sz w:val="28"/>
      <w:szCs w:val="28"/>
    </w:rPr>
  </w:style>
  <w:style w:type="paragraph" w:styleId="7">
    <w:name w:val="heading 6"/>
    <w:basedOn w:val="1"/>
    <w:next w:val="1"/>
    <w:link w:val="72"/>
    <w:qFormat/>
    <w:uiPriority w:val="0"/>
    <w:pPr>
      <w:keepNext/>
      <w:keepLines/>
      <w:spacing w:before="240" w:after="64" w:line="317" w:lineRule="auto"/>
      <w:outlineLvl w:val="5"/>
    </w:pPr>
    <w:rPr>
      <w:rFonts w:ascii="Cambria" w:hAnsi="Cambria"/>
      <w:b/>
      <w:bCs/>
      <w:sz w:val="24"/>
      <w:szCs w:val="24"/>
    </w:rPr>
  </w:style>
  <w:style w:type="paragraph" w:styleId="8">
    <w:name w:val="heading 7"/>
    <w:basedOn w:val="1"/>
    <w:next w:val="1"/>
    <w:link w:val="73"/>
    <w:qFormat/>
    <w:uiPriority w:val="0"/>
    <w:pPr>
      <w:keepNext/>
      <w:keepLines/>
      <w:spacing w:before="240" w:after="64" w:line="317" w:lineRule="auto"/>
      <w:outlineLvl w:val="6"/>
    </w:pPr>
    <w:rPr>
      <w:b/>
      <w:bCs/>
      <w:sz w:val="24"/>
      <w:szCs w:val="24"/>
    </w:rPr>
  </w:style>
  <w:style w:type="paragraph" w:styleId="9">
    <w:name w:val="heading 8"/>
    <w:basedOn w:val="1"/>
    <w:next w:val="1"/>
    <w:link w:val="74"/>
    <w:qFormat/>
    <w:uiPriority w:val="0"/>
    <w:pPr>
      <w:keepNext/>
      <w:keepLines/>
      <w:spacing w:before="240" w:after="64" w:line="317" w:lineRule="auto"/>
      <w:outlineLvl w:val="7"/>
    </w:pPr>
    <w:rPr>
      <w:rFonts w:ascii="Cambria" w:hAnsi="Cambria"/>
      <w:sz w:val="24"/>
      <w:szCs w:val="24"/>
    </w:rPr>
  </w:style>
  <w:style w:type="paragraph" w:styleId="10">
    <w:name w:val="heading 9"/>
    <w:basedOn w:val="1"/>
    <w:next w:val="1"/>
    <w:link w:val="75"/>
    <w:qFormat/>
    <w:uiPriority w:val="0"/>
    <w:pPr>
      <w:keepNext/>
      <w:keepLines/>
      <w:spacing w:before="240" w:after="64" w:line="317" w:lineRule="auto"/>
      <w:outlineLvl w:val="8"/>
    </w:pPr>
    <w:rPr>
      <w:rFonts w:ascii="Cambria" w:hAnsi="Cambria"/>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qFormat/>
    <w:uiPriority w:val="0"/>
    <w:pPr>
      <w:adjustRightInd w:val="0"/>
      <w:spacing w:line="360" w:lineRule="atLeast"/>
      <w:ind w:firstLine="482"/>
      <w:textAlignment w:val="baseline"/>
    </w:pPr>
    <w:rPr>
      <w:rFonts w:ascii="Times New Roman" w:hAnsi="Times New Roman"/>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141"/>
    <w:qFormat/>
    <w:uiPriority w:val="0"/>
    <w:pPr>
      <w:shd w:val="clear" w:color="auto" w:fill="000080"/>
    </w:pPr>
    <w:rPr>
      <w:rFonts w:asciiTheme="minorHAnsi" w:hAnsiTheme="minorHAnsi" w:eastAsiaTheme="minorEastAsia" w:cstheme="minorBidi"/>
      <w:szCs w:val="24"/>
      <w:shd w:val="clear" w:color="auto" w:fill="000080"/>
    </w:rPr>
  </w:style>
  <w:style w:type="paragraph" w:styleId="15">
    <w:name w:val="annotation text"/>
    <w:basedOn w:val="1"/>
    <w:link w:val="132"/>
    <w:unhideWhenUsed/>
    <w:qFormat/>
    <w:uiPriority w:val="0"/>
    <w:pPr>
      <w:jc w:val="left"/>
    </w:pPr>
  </w:style>
  <w:style w:type="paragraph" w:styleId="16">
    <w:name w:val="Body Text"/>
    <w:basedOn w:val="1"/>
    <w:next w:val="17"/>
    <w:link w:val="145"/>
    <w:unhideWhenUsed/>
    <w:qFormat/>
    <w:uiPriority w:val="0"/>
    <w:pPr>
      <w:spacing w:after="120"/>
    </w:pPr>
  </w:style>
  <w:style w:type="paragraph" w:styleId="17">
    <w:name w:val="Body Text 2"/>
    <w:basedOn w:val="1"/>
    <w:next w:val="16"/>
    <w:link w:val="155"/>
    <w:qFormat/>
    <w:uiPriority w:val="0"/>
    <w:pPr>
      <w:spacing w:line="400" w:lineRule="exact"/>
      <w:jc w:val="center"/>
    </w:pPr>
    <w:rPr>
      <w:rFonts w:ascii="宋体" w:hAnsi="宋体" w:eastAsiaTheme="minorEastAsia" w:cstheme="minorBidi"/>
      <w:w w:val="66"/>
      <w:sz w:val="24"/>
      <w:szCs w:val="24"/>
    </w:rPr>
  </w:style>
  <w:style w:type="paragraph" w:styleId="18">
    <w:name w:val="Body Text Indent"/>
    <w:basedOn w:val="1"/>
    <w:next w:val="19"/>
    <w:link w:val="161"/>
    <w:qFormat/>
    <w:uiPriority w:val="0"/>
    <w:rPr>
      <w:rFonts w:ascii="黑体" w:eastAsia="黑体"/>
    </w:rPr>
  </w:style>
  <w:style w:type="paragraph" w:styleId="19">
    <w:name w:val="envelope return"/>
    <w:basedOn w:val="1"/>
    <w:qFormat/>
    <w:uiPriority w:val="0"/>
    <w:pPr>
      <w:snapToGrid w:val="0"/>
    </w:pPr>
    <w:rPr>
      <w:rFonts w:ascii="Arial" w:hAnsi="Arial"/>
    </w:rPr>
  </w:style>
  <w:style w:type="paragraph" w:styleId="20">
    <w:name w:val="List 2"/>
    <w:basedOn w:val="1"/>
    <w:unhideWhenUsed/>
    <w:qFormat/>
    <w:uiPriority w:val="99"/>
    <w:pPr>
      <w:ind w:left="100" w:leftChars="200" w:hanging="200" w:hangingChars="200"/>
      <w:contextualSpacing/>
    </w:pPr>
  </w:style>
  <w:style w:type="paragraph" w:styleId="21">
    <w:name w:val="List Continue"/>
    <w:basedOn w:val="1"/>
    <w:qFormat/>
    <w:uiPriority w:val="0"/>
    <w:pPr>
      <w:spacing w:after="120"/>
      <w:ind w:left="420"/>
    </w:pPr>
    <w:rPr>
      <w:rFonts w:ascii="Times New Roman" w:hAnsi="Times New Roman"/>
      <w:szCs w:val="20"/>
    </w:rPr>
  </w:style>
  <w:style w:type="paragraph" w:styleId="22">
    <w:name w:val="Block Text"/>
    <w:basedOn w:val="1"/>
    <w:next w:val="23"/>
    <w:qFormat/>
    <w:uiPriority w:val="0"/>
    <w:pPr>
      <w:spacing w:before="120"/>
    </w:pPr>
    <w:rPr>
      <w:rFonts w:ascii="黑体" w:eastAsia="黑体"/>
      <w:color w:val="auto"/>
      <w:sz w:val="20"/>
    </w:rPr>
  </w:style>
  <w:style w:type="paragraph" w:customStyle="1" w:styleId="23">
    <w:name w:val="Default"/>
    <w:link w:val="77"/>
    <w:qFormat/>
    <w:uiPriority w:val="0"/>
    <w:pPr>
      <w:widowControl w:val="0"/>
      <w:autoSpaceDE w:val="0"/>
      <w:autoSpaceDN w:val="0"/>
      <w:adjustRightInd w:val="0"/>
    </w:pPr>
    <w:rPr>
      <w:rFonts w:ascii="宋体" w:hAnsiTheme="minorHAnsi" w:eastAsiaTheme="minorEastAsia" w:cstheme="minorBidi"/>
      <w:color w:val="000000"/>
      <w:kern w:val="2"/>
      <w:sz w:val="24"/>
      <w:szCs w:val="24"/>
      <w:lang w:val="en-US" w:eastAsia="zh-CN" w:bidi="ar-SA"/>
    </w:rPr>
  </w:style>
  <w:style w:type="paragraph" w:styleId="24">
    <w:name w:val="index 4"/>
    <w:basedOn w:val="1"/>
    <w:next w:val="1"/>
    <w:qFormat/>
    <w:uiPriority w:val="0"/>
    <w:pPr>
      <w:ind w:left="600" w:leftChars="600"/>
    </w:pPr>
    <w:rPr>
      <w:rFonts w:ascii="Times New Roman" w:hAnsi="Times New Roman"/>
      <w:szCs w:val="24"/>
    </w:rPr>
  </w:style>
  <w:style w:type="paragraph" w:styleId="25">
    <w:name w:val="toc 5"/>
    <w:basedOn w:val="1"/>
    <w:next w:val="1"/>
    <w:qFormat/>
    <w:uiPriority w:val="0"/>
    <w:pPr>
      <w:tabs>
        <w:tab w:val="right" w:leader="dot" w:pos="8296"/>
      </w:tabs>
      <w:ind w:left="1050" w:leftChars="500"/>
    </w:pPr>
  </w:style>
  <w:style w:type="paragraph" w:styleId="26">
    <w:name w:val="toc 3"/>
    <w:basedOn w:val="1"/>
    <w:next w:val="1"/>
    <w:qFormat/>
    <w:uiPriority w:val="39"/>
    <w:pPr>
      <w:ind w:left="840" w:leftChars="400"/>
    </w:pPr>
    <w:rPr>
      <w:rFonts w:ascii="Times New Roman" w:hAnsi="Times New Roman"/>
      <w:szCs w:val="24"/>
    </w:rPr>
  </w:style>
  <w:style w:type="paragraph" w:styleId="27">
    <w:name w:val="Plain Text"/>
    <w:basedOn w:val="1"/>
    <w:link w:val="152"/>
    <w:qFormat/>
    <w:uiPriority w:val="0"/>
    <w:rPr>
      <w:rFonts w:ascii="宋体" w:hAnsi="Courier New" w:eastAsiaTheme="minorEastAsia" w:cstheme="minorBidi"/>
    </w:rPr>
  </w:style>
  <w:style w:type="paragraph" w:styleId="28">
    <w:name w:val="toc 8"/>
    <w:basedOn w:val="1"/>
    <w:next w:val="1"/>
    <w:qFormat/>
    <w:uiPriority w:val="0"/>
    <w:pPr>
      <w:ind w:left="2940" w:leftChars="1400"/>
    </w:pPr>
  </w:style>
  <w:style w:type="paragraph" w:styleId="29">
    <w:name w:val="Date"/>
    <w:basedOn w:val="1"/>
    <w:next w:val="1"/>
    <w:link w:val="151"/>
    <w:qFormat/>
    <w:uiPriority w:val="0"/>
    <w:pPr>
      <w:ind w:left="100" w:leftChars="2500"/>
    </w:pPr>
    <w:rPr>
      <w:rFonts w:ascii="宋体" w:hAnsiTheme="minorHAnsi" w:eastAsiaTheme="minorEastAsia" w:cstheme="minorBidi"/>
      <w:sz w:val="28"/>
    </w:rPr>
  </w:style>
  <w:style w:type="paragraph" w:styleId="30">
    <w:name w:val="Body Text Indent 2"/>
    <w:basedOn w:val="1"/>
    <w:link w:val="158"/>
    <w:qFormat/>
    <w:uiPriority w:val="0"/>
    <w:pPr>
      <w:spacing w:before="120" w:line="400" w:lineRule="exact"/>
      <w:ind w:left="718" w:leftChars="342"/>
      <w:jc w:val="left"/>
    </w:pPr>
    <w:rPr>
      <w:rFonts w:ascii="宋体" w:hAnsi="宋体" w:eastAsiaTheme="minorEastAsia" w:cstheme="minorBidi"/>
      <w:sz w:val="24"/>
      <w:szCs w:val="24"/>
    </w:rPr>
  </w:style>
  <w:style w:type="paragraph" w:styleId="31">
    <w:name w:val="Balloon Text"/>
    <w:basedOn w:val="1"/>
    <w:link w:val="135"/>
    <w:qFormat/>
    <w:uiPriority w:val="0"/>
    <w:rPr>
      <w:rFonts w:asciiTheme="minorHAnsi" w:hAnsiTheme="minorHAnsi" w:cstheme="minorBidi"/>
      <w:sz w:val="18"/>
      <w:szCs w:val="18"/>
    </w:rPr>
  </w:style>
  <w:style w:type="paragraph" w:styleId="32">
    <w:name w:val="footer"/>
    <w:basedOn w:val="1"/>
    <w:link w:val="66"/>
    <w:unhideWhenUsed/>
    <w:qFormat/>
    <w:uiPriority w:val="0"/>
    <w:pPr>
      <w:tabs>
        <w:tab w:val="center" w:pos="4153"/>
        <w:tab w:val="right" w:pos="8306"/>
      </w:tabs>
      <w:snapToGrid w:val="0"/>
      <w:jc w:val="left"/>
    </w:pPr>
    <w:rPr>
      <w:sz w:val="18"/>
      <w:szCs w:val="18"/>
    </w:rPr>
  </w:style>
  <w:style w:type="paragraph" w:styleId="33">
    <w:name w:val="header"/>
    <w:basedOn w:val="1"/>
    <w:link w:val="65"/>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rPr>
      <w:rFonts w:ascii="Times New Roman" w:hAnsi="Times New Roman"/>
      <w:szCs w:val="24"/>
    </w:rPr>
  </w:style>
  <w:style w:type="paragraph" w:styleId="35">
    <w:name w:val="toc 4"/>
    <w:basedOn w:val="1"/>
    <w:next w:val="1"/>
    <w:qFormat/>
    <w:uiPriority w:val="0"/>
    <w:pPr>
      <w:tabs>
        <w:tab w:val="left" w:pos="1890"/>
        <w:tab w:val="right" w:leader="dot" w:pos="8296"/>
      </w:tabs>
      <w:ind w:left="630" w:leftChars="300"/>
    </w:pPr>
  </w:style>
  <w:style w:type="paragraph" w:styleId="36">
    <w:name w:val="Subtitle"/>
    <w:basedOn w:val="1"/>
    <w:next w:val="1"/>
    <w:link w:val="163"/>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37">
    <w:name w:val="toc 6"/>
    <w:basedOn w:val="1"/>
    <w:next w:val="1"/>
    <w:qFormat/>
    <w:uiPriority w:val="0"/>
    <w:pPr>
      <w:ind w:left="2100" w:leftChars="1000"/>
    </w:pPr>
  </w:style>
  <w:style w:type="paragraph" w:styleId="38">
    <w:name w:val="Body Text Indent 3"/>
    <w:basedOn w:val="1"/>
    <w:link w:val="140"/>
    <w:qFormat/>
    <w:uiPriority w:val="0"/>
    <w:pPr>
      <w:spacing w:line="400" w:lineRule="exact"/>
      <w:ind w:left="1800" w:leftChars="857"/>
      <w:jc w:val="left"/>
    </w:pPr>
    <w:rPr>
      <w:rFonts w:ascii="宋体" w:hAnsi="宋体" w:eastAsiaTheme="minorEastAsia" w:cstheme="minorBidi"/>
      <w:sz w:val="24"/>
      <w:szCs w:val="24"/>
    </w:rPr>
  </w:style>
  <w:style w:type="paragraph" w:styleId="39">
    <w:name w:val="table of figures"/>
    <w:basedOn w:val="1"/>
    <w:next w:val="1"/>
    <w:qFormat/>
    <w:uiPriority w:val="0"/>
    <w:pPr>
      <w:ind w:left="420" w:hanging="420"/>
      <w:jc w:val="left"/>
    </w:pPr>
    <w:rPr>
      <w:rFonts w:ascii="Times New Roman" w:hAnsi="Times New Roman"/>
      <w:smallCaps/>
      <w:sz w:val="20"/>
      <w:szCs w:val="20"/>
    </w:rPr>
  </w:style>
  <w:style w:type="paragraph" w:styleId="40">
    <w:name w:val="toc 2"/>
    <w:basedOn w:val="1"/>
    <w:next w:val="1"/>
    <w:qFormat/>
    <w:uiPriority w:val="39"/>
    <w:pPr>
      <w:ind w:left="420" w:leftChars="200"/>
    </w:pPr>
    <w:rPr>
      <w:rFonts w:ascii="Times New Roman" w:hAnsi="Times New Roman"/>
      <w:szCs w:val="24"/>
    </w:rPr>
  </w:style>
  <w:style w:type="paragraph" w:styleId="41">
    <w:name w:val="toc 9"/>
    <w:basedOn w:val="1"/>
    <w:next w:val="1"/>
    <w:qFormat/>
    <w:uiPriority w:val="0"/>
    <w:pPr>
      <w:ind w:left="3360" w:leftChars="1600"/>
    </w:pPr>
  </w:style>
  <w:style w:type="paragraph" w:styleId="4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szCs w:val="24"/>
    </w:rPr>
  </w:style>
  <w:style w:type="paragraph" w:styleId="43">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4">
    <w:name w:val="Title"/>
    <w:basedOn w:val="1"/>
    <w:next w:val="1"/>
    <w:link w:val="137"/>
    <w:qFormat/>
    <w:uiPriority w:val="0"/>
    <w:pPr>
      <w:spacing w:before="240" w:after="60"/>
      <w:jc w:val="center"/>
      <w:outlineLvl w:val="0"/>
    </w:pPr>
    <w:rPr>
      <w:rFonts w:ascii="Cambria" w:hAnsi="Cambria" w:eastAsiaTheme="minorEastAsia" w:cstheme="minorBidi"/>
      <w:b/>
      <w:bCs/>
      <w:sz w:val="32"/>
      <w:szCs w:val="32"/>
    </w:rPr>
  </w:style>
  <w:style w:type="paragraph" w:styleId="45">
    <w:name w:val="annotation subject"/>
    <w:basedOn w:val="15"/>
    <w:next w:val="15"/>
    <w:link w:val="133"/>
    <w:qFormat/>
    <w:uiPriority w:val="0"/>
    <w:rPr>
      <w:rFonts w:ascii="宋体" w:hAnsiTheme="minorHAnsi" w:eastAsiaTheme="minorEastAsia" w:cstheme="minorBidi"/>
      <w:b/>
      <w:bCs/>
      <w:sz w:val="28"/>
    </w:rPr>
  </w:style>
  <w:style w:type="paragraph" w:styleId="46">
    <w:name w:val="Body Text First Indent"/>
    <w:basedOn w:val="16"/>
    <w:next w:val="47"/>
    <w:link w:val="146"/>
    <w:qFormat/>
    <w:uiPriority w:val="0"/>
    <w:pPr>
      <w:ind w:firstLine="420" w:firstLineChars="100"/>
    </w:pPr>
    <w:rPr>
      <w:rFonts w:asciiTheme="minorHAnsi" w:hAnsiTheme="minorHAnsi" w:eastAsiaTheme="minorEastAsia" w:cstheme="minorBidi"/>
      <w:szCs w:val="24"/>
    </w:rPr>
  </w:style>
  <w:style w:type="paragraph" w:styleId="47">
    <w:name w:val="Body Text First Indent 2"/>
    <w:basedOn w:val="1"/>
    <w:next w:val="16"/>
    <w:link w:val="178"/>
    <w:unhideWhenUsed/>
    <w:qFormat/>
    <w:uiPriority w:val="99"/>
    <w:pPr>
      <w:spacing w:after="120"/>
      <w:ind w:left="420" w:leftChars="200" w:firstLine="420" w:firstLineChars="200"/>
    </w:pPr>
    <w:rPr>
      <w:rFonts w:ascii="Calibri" w:eastAsia="宋体"/>
    </w:rPr>
  </w:style>
  <w:style w:type="table" w:styleId="49">
    <w:name w:val="Table Grid"/>
    <w:basedOn w:val="4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0"/>
    <w:rPr>
      <w:b/>
      <w:bCs/>
    </w:rPr>
  </w:style>
  <w:style w:type="character" w:styleId="52">
    <w:name w:val="page number"/>
    <w:qFormat/>
    <w:uiPriority w:val="0"/>
    <w:rPr>
      <w:rFonts w:cs="Times New Roman"/>
    </w:rPr>
  </w:style>
  <w:style w:type="character" w:styleId="53">
    <w:name w:val="FollowedHyperlink"/>
    <w:basedOn w:val="50"/>
    <w:qFormat/>
    <w:uiPriority w:val="0"/>
    <w:rPr>
      <w:color w:val="3D3D3D"/>
      <w:u w:val="none"/>
    </w:rPr>
  </w:style>
  <w:style w:type="character" w:styleId="54">
    <w:name w:val="Emphasis"/>
    <w:qFormat/>
    <w:uiPriority w:val="0"/>
    <w:rPr>
      <w:i/>
      <w:iCs/>
    </w:rPr>
  </w:style>
  <w:style w:type="character" w:styleId="55">
    <w:name w:val="HTML Definition"/>
    <w:basedOn w:val="50"/>
    <w:semiHidden/>
    <w:unhideWhenUsed/>
    <w:qFormat/>
    <w:uiPriority w:val="99"/>
  </w:style>
  <w:style w:type="character" w:styleId="56">
    <w:name w:val="HTML Typewriter"/>
    <w:basedOn w:val="50"/>
    <w:semiHidden/>
    <w:unhideWhenUsed/>
    <w:qFormat/>
    <w:uiPriority w:val="99"/>
    <w:rPr>
      <w:rFonts w:hint="default" w:ascii="monospace" w:hAnsi="monospace" w:eastAsia="monospace" w:cs="monospace"/>
      <w:sz w:val="20"/>
    </w:rPr>
  </w:style>
  <w:style w:type="character" w:styleId="57">
    <w:name w:val="HTML Acronym"/>
    <w:basedOn w:val="50"/>
    <w:semiHidden/>
    <w:unhideWhenUsed/>
    <w:qFormat/>
    <w:uiPriority w:val="99"/>
  </w:style>
  <w:style w:type="character" w:styleId="58">
    <w:name w:val="HTML Variable"/>
    <w:basedOn w:val="50"/>
    <w:semiHidden/>
    <w:unhideWhenUsed/>
    <w:qFormat/>
    <w:uiPriority w:val="99"/>
  </w:style>
  <w:style w:type="character" w:styleId="59">
    <w:name w:val="Hyperlink"/>
    <w:basedOn w:val="50"/>
    <w:qFormat/>
    <w:uiPriority w:val="99"/>
    <w:rPr>
      <w:color w:val="3D3D3D"/>
      <w:u w:val="none"/>
    </w:rPr>
  </w:style>
  <w:style w:type="character" w:styleId="60">
    <w:name w:val="HTML Code"/>
    <w:basedOn w:val="50"/>
    <w:semiHidden/>
    <w:unhideWhenUsed/>
    <w:qFormat/>
    <w:uiPriority w:val="99"/>
    <w:rPr>
      <w:rFonts w:hint="default" w:ascii="monospace" w:hAnsi="monospace" w:eastAsia="monospace" w:cs="monospace"/>
      <w:sz w:val="20"/>
    </w:rPr>
  </w:style>
  <w:style w:type="character" w:styleId="61">
    <w:name w:val="annotation reference"/>
    <w:qFormat/>
    <w:uiPriority w:val="0"/>
    <w:rPr>
      <w:rFonts w:cs="Times New Roman"/>
      <w:sz w:val="21"/>
      <w:szCs w:val="21"/>
    </w:rPr>
  </w:style>
  <w:style w:type="character" w:styleId="62">
    <w:name w:val="HTML Cite"/>
    <w:basedOn w:val="50"/>
    <w:semiHidden/>
    <w:unhideWhenUsed/>
    <w:qFormat/>
    <w:uiPriority w:val="99"/>
  </w:style>
  <w:style w:type="character" w:styleId="63">
    <w:name w:val="HTML Keyboard"/>
    <w:basedOn w:val="50"/>
    <w:semiHidden/>
    <w:unhideWhenUsed/>
    <w:qFormat/>
    <w:uiPriority w:val="99"/>
    <w:rPr>
      <w:rFonts w:hint="default" w:ascii="monospace" w:hAnsi="monospace" w:eastAsia="monospace" w:cs="monospace"/>
      <w:sz w:val="20"/>
    </w:rPr>
  </w:style>
  <w:style w:type="character" w:styleId="64">
    <w:name w:val="HTML Sample"/>
    <w:basedOn w:val="50"/>
    <w:semiHidden/>
    <w:unhideWhenUsed/>
    <w:qFormat/>
    <w:uiPriority w:val="99"/>
    <w:rPr>
      <w:rFonts w:ascii="monospace" w:hAnsi="monospace" w:eastAsia="monospace" w:cs="monospace"/>
    </w:rPr>
  </w:style>
  <w:style w:type="character" w:customStyle="1" w:styleId="65">
    <w:name w:val="页眉 字符"/>
    <w:basedOn w:val="50"/>
    <w:link w:val="33"/>
    <w:qFormat/>
    <w:uiPriority w:val="0"/>
    <w:rPr>
      <w:sz w:val="18"/>
      <w:szCs w:val="18"/>
    </w:rPr>
  </w:style>
  <w:style w:type="character" w:customStyle="1" w:styleId="66">
    <w:name w:val="页脚 字符"/>
    <w:basedOn w:val="50"/>
    <w:link w:val="32"/>
    <w:qFormat/>
    <w:uiPriority w:val="0"/>
    <w:rPr>
      <w:sz w:val="18"/>
      <w:szCs w:val="18"/>
    </w:rPr>
  </w:style>
  <w:style w:type="character" w:customStyle="1" w:styleId="67">
    <w:name w:val="标题 1 字符"/>
    <w:basedOn w:val="50"/>
    <w:link w:val="2"/>
    <w:qFormat/>
    <w:uiPriority w:val="0"/>
    <w:rPr>
      <w:rFonts w:ascii="Times New Roman" w:hAnsi="Times New Roman" w:eastAsia="宋体" w:cs="Times New Roman"/>
      <w:b/>
      <w:bCs/>
      <w:kern w:val="44"/>
      <w:sz w:val="44"/>
      <w:szCs w:val="44"/>
    </w:rPr>
  </w:style>
  <w:style w:type="character" w:customStyle="1" w:styleId="68">
    <w:name w:val="标题 2 字符"/>
    <w:basedOn w:val="50"/>
    <w:link w:val="3"/>
    <w:qFormat/>
    <w:uiPriority w:val="0"/>
    <w:rPr>
      <w:rFonts w:ascii="Arial" w:hAnsi="Arial" w:eastAsia="黑体" w:cs="Times New Roman"/>
      <w:b/>
      <w:bCs/>
      <w:sz w:val="32"/>
      <w:szCs w:val="32"/>
    </w:rPr>
  </w:style>
  <w:style w:type="character" w:customStyle="1" w:styleId="69">
    <w:name w:val="标题 3 字符"/>
    <w:basedOn w:val="50"/>
    <w:link w:val="4"/>
    <w:qFormat/>
    <w:uiPriority w:val="0"/>
    <w:rPr>
      <w:rFonts w:ascii="Times New Roman" w:hAnsi="Times New Roman" w:eastAsia="宋体" w:cs="Times New Roman"/>
      <w:b/>
      <w:bCs/>
      <w:sz w:val="32"/>
      <w:szCs w:val="32"/>
    </w:rPr>
  </w:style>
  <w:style w:type="character" w:customStyle="1" w:styleId="70">
    <w:name w:val="标题 4 字符"/>
    <w:basedOn w:val="50"/>
    <w:link w:val="5"/>
    <w:qFormat/>
    <w:uiPriority w:val="0"/>
    <w:rPr>
      <w:rFonts w:ascii="Cambria" w:hAnsi="Cambria" w:eastAsia="宋体" w:cs="Times New Roman"/>
      <w:b/>
      <w:bCs/>
      <w:sz w:val="28"/>
      <w:szCs w:val="28"/>
    </w:rPr>
  </w:style>
  <w:style w:type="character" w:customStyle="1" w:styleId="71">
    <w:name w:val="标题 5 字符"/>
    <w:basedOn w:val="50"/>
    <w:link w:val="6"/>
    <w:qFormat/>
    <w:uiPriority w:val="0"/>
    <w:rPr>
      <w:rFonts w:ascii="Calibri" w:hAnsi="Calibri" w:eastAsia="宋体" w:cs="Times New Roman"/>
      <w:b/>
      <w:bCs/>
      <w:sz w:val="28"/>
      <w:szCs w:val="28"/>
    </w:rPr>
  </w:style>
  <w:style w:type="character" w:customStyle="1" w:styleId="72">
    <w:name w:val="标题 6 字符"/>
    <w:basedOn w:val="50"/>
    <w:link w:val="7"/>
    <w:qFormat/>
    <w:uiPriority w:val="0"/>
    <w:rPr>
      <w:rFonts w:ascii="Cambria" w:hAnsi="Cambria" w:eastAsia="宋体" w:cs="Times New Roman"/>
      <w:b/>
      <w:bCs/>
      <w:sz w:val="24"/>
      <w:szCs w:val="24"/>
    </w:rPr>
  </w:style>
  <w:style w:type="character" w:customStyle="1" w:styleId="73">
    <w:name w:val="标题 7 字符"/>
    <w:basedOn w:val="50"/>
    <w:link w:val="8"/>
    <w:qFormat/>
    <w:uiPriority w:val="0"/>
    <w:rPr>
      <w:rFonts w:ascii="Calibri" w:hAnsi="Calibri" w:eastAsia="宋体" w:cs="Times New Roman"/>
      <w:b/>
      <w:bCs/>
      <w:sz w:val="24"/>
      <w:szCs w:val="24"/>
    </w:rPr>
  </w:style>
  <w:style w:type="character" w:customStyle="1" w:styleId="74">
    <w:name w:val="标题 8 字符"/>
    <w:basedOn w:val="50"/>
    <w:link w:val="9"/>
    <w:qFormat/>
    <w:uiPriority w:val="0"/>
    <w:rPr>
      <w:rFonts w:ascii="Cambria" w:hAnsi="Cambria" w:eastAsia="宋体" w:cs="Times New Roman"/>
      <w:sz w:val="24"/>
      <w:szCs w:val="24"/>
    </w:rPr>
  </w:style>
  <w:style w:type="character" w:customStyle="1" w:styleId="75">
    <w:name w:val="标题 9 字符"/>
    <w:basedOn w:val="50"/>
    <w:link w:val="10"/>
    <w:qFormat/>
    <w:uiPriority w:val="0"/>
    <w:rPr>
      <w:rFonts w:ascii="Cambria" w:hAnsi="Cambria" w:eastAsia="宋体" w:cs="Times New Roman"/>
      <w:szCs w:val="21"/>
    </w:rPr>
  </w:style>
  <w:style w:type="character" w:customStyle="1" w:styleId="76">
    <w:name w:val="明显参考1"/>
    <w:qFormat/>
    <w:uiPriority w:val="0"/>
    <w:rPr>
      <w:b/>
      <w:bCs/>
      <w:smallCaps/>
      <w:color w:val="C0504D"/>
      <w:spacing w:val="5"/>
      <w:u w:val="single"/>
    </w:rPr>
  </w:style>
  <w:style w:type="character" w:customStyle="1" w:styleId="77">
    <w:name w:val="Default Char Char"/>
    <w:link w:val="23"/>
    <w:qFormat/>
    <w:uiPriority w:val="0"/>
    <w:rPr>
      <w:rFonts w:ascii="宋体"/>
      <w:color w:val="000000"/>
      <w:sz w:val="24"/>
      <w:szCs w:val="24"/>
    </w:rPr>
  </w:style>
  <w:style w:type="character" w:customStyle="1" w:styleId="78">
    <w:name w:val="批注文字 Char Char"/>
    <w:qFormat/>
    <w:uiPriority w:val="0"/>
    <w:rPr>
      <w:rFonts w:ascii="宋体" w:hAnsi="Times New Roman" w:eastAsia="宋体" w:cs="Times New Roman"/>
      <w:sz w:val="28"/>
      <w:szCs w:val="20"/>
    </w:rPr>
  </w:style>
  <w:style w:type="character" w:customStyle="1" w:styleId="79">
    <w:name w:val="z-窗体底端 Char"/>
    <w:qFormat/>
    <w:uiPriority w:val="0"/>
    <w:rPr>
      <w:rFonts w:ascii="Arial" w:hAnsi="Arial" w:cs="Arial"/>
      <w:vanish/>
      <w:sz w:val="16"/>
      <w:szCs w:val="16"/>
    </w:rPr>
  </w:style>
  <w:style w:type="paragraph" w:customStyle="1" w:styleId="80">
    <w:name w:val="z-窗体底端1"/>
    <w:basedOn w:val="1"/>
    <w:next w:val="1"/>
    <w:link w:val="165"/>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1">
    <w:name w:val="方案正文 Char Char"/>
    <w:link w:val="82"/>
    <w:qFormat/>
    <w:uiPriority w:val="0"/>
    <w:rPr>
      <w:rFonts w:ascii="Arial" w:hAnsi="Arial"/>
      <w:sz w:val="24"/>
      <w:szCs w:val="21"/>
    </w:rPr>
  </w:style>
  <w:style w:type="paragraph" w:customStyle="1" w:styleId="82">
    <w:name w:val="方案正文"/>
    <w:basedOn w:val="1"/>
    <w:link w:val="81"/>
    <w:qFormat/>
    <w:uiPriority w:val="0"/>
    <w:pPr>
      <w:spacing w:before="156" w:line="360" w:lineRule="auto"/>
      <w:ind w:firstLine="359" w:firstLineChars="171"/>
      <w:jc w:val="left"/>
    </w:pPr>
    <w:rPr>
      <w:rFonts w:ascii="Arial" w:hAnsi="Arial" w:eastAsiaTheme="minorEastAsia" w:cstheme="minorBidi"/>
      <w:sz w:val="24"/>
      <w:szCs w:val="21"/>
    </w:rPr>
  </w:style>
  <w:style w:type="character" w:customStyle="1" w:styleId="83">
    <w:name w:val="Balloon Text Char"/>
    <w:semiHidden/>
    <w:qFormat/>
    <w:locked/>
    <w:uiPriority w:val="0"/>
    <w:rPr>
      <w:rFonts w:cs="Times New Roman"/>
      <w:sz w:val="18"/>
      <w:szCs w:val="18"/>
    </w:rPr>
  </w:style>
  <w:style w:type="character" w:customStyle="1" w:styleId="84">
    <w:name w:val="正文文本 Char"/>
    <w:qFormat/>
    <w:uiPriority w:val="0"/>
    <w:rPr>
      <w:lang w:bidi="ar-SA"/>
    </w:rPr>
  </w:style>
  <w:style w:type="character" w:customStyle="1" w:styleId="85">
    <w:name w:val="z-窗体顶端 Char"/>
    <w:qFormat/>
    <w:uiPriority w:val="0"/>
    <w:rPr>
      <w:rFonts w:ascii="Arial" w:hAnsi="Arial" w:cs="Arial"/>
      <w:vanish/>
      <w:sz w:val="16"/>
      <w:szCs w:val="16"/>
    </w:rPr>
  </w:style>
  <w:style w:type="paragraph" w:customStyle="1" w:styleId="86">
    <w:name w:val="z-窗体顶端1"/>
    <w:basedOn w:val="1"/>
    <w:next w:val="1"/>
    <w:link w:val="139"/>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7">
    <w:name w:val="日期 Char"/>
    <w:qFormat/>
    <w:uiPriority w:val="0"/>
    <w:rPr>
      <w:rFonts w:ascii="宋体"/>
      <w:sz w:val="28"/>
    </w:rPr>
  </w:style>
  <w:style w:type="character" w:customStyle="1" w:styleId="88">
    <w:name w:val="纯文本 Char"/>
    <w:basedOn w:val="50"/>
    <w:qFormat/>
    <w:uiPriority w:val="0"/>
    <w:rPr>
      <w:rFonts w:ascii="宋体" w:hAnsi="Courier New"/>
    </w:rPr>
  </w:style>
  <w:style w:type="character" w:customStyle="1" w:styleId="89">
    <w:name w:val="正文文本缩进 3 Char"/>
    <w:qFormat/>
    <w:uiPriority w:val="0"/>
    <w:rPr>
      <w:rFonts w:ascii="宋体" w:hAnsi="宋体"/>
      <w:sz w:val="24"/>
      <w:szCs w:val="24"/>
    </w:rPr>
  </w:style>
  <w:style w:type="character" w:customStyle="1" w:styleId="90">
    <w:name w:val="标题 Char"/>
    <w:qFormat/>
    <w:uiPriority w:val="0"/>
    <w:rPr>
      <w:rFonts w:ascii="Cambria" w:hAnsi="Cambria"/>
      <w:b/>
      <w:bCs/>
      <w:sz w:val="32"/>
      <w:szCs w:val="32"/>
    </w:rPr>
  </w:style>
  <w:style w:type="character" w:customStyle="1" w:styleId="91">
    <w:name w:val="正文文本 Char1"/>
    <w:qFormat/>
    <w:uiPriority w:val="0"/>
    <w:rPr>
      <w:kern w:val="2"/>
      <w:sz w:val="21"/>
      <w:szCs w:val="22"/>
    </w:rPr>
  </w:style>
  <w:style w:type="character" w:customStyle="1" w:styleId="92">
    <w:name w:val="批注主题 Char"/>
    <w:qFormat/>
    <w:uiPriority w:val="0"/>
    <w:rPr>
      <w:rFonts w:ascii="宋体"/>
      <w:b/>
      <w:bCs/>
      <w:sz w:val="28"/>
    </w:rPr>
  </w:style>
  <w:style w:type="character" w:customStyle="1" w:styleId="93">
    <w:name w:val="明显强调1"/>
    <w:qFormat/>
    <w:uiPriority w:val="0"/>
    <w:rPr>
      <w:b/>
      <w:bCs/>
      <w:i/>
      <w:iCs/>
      <w:color w:val="4F81BD"/>
    </w:rPr>
  </w:style>
  <w:style w:type="character" w:customStyle="1" w:styleId="94">
    <w:name w:val="Header Char"/>
    <w:qFormat/>
    <w:locked/>
    <w:uiPriority w:val="0"/>
    <w:rPr>
      <w:rFonts w:cs="Times New Roman"/>
      <w:sz w:val="18"/>
      <w:szCs w:val="18"/>
    </w:rPr>
  </w:style>
  <w:style w:type="character" w:customStyle="1" w:styleId="95">
    <w:name w:val="标题5 Char Char"/>
    <w:link w:val="96"/>
    <w:qFormat/>
    <w:uiPriority w:val="0"/>
    <w:rPr>
      <w:rFonts w:ascii="Arial" w:hAnsi="Arial"/>
      <w:b/>
      <w:bCs/>
      <w:sz w:val="24"/>
      <w:szCs w:val="32"/>
    </w:rPr>
  </w:style>
  <w:style w:type="paragraph" w:customStyle="1" w:styleId="96">
    <w:name w:val="标题5"/>
    <w:basedOn w:val="4"/>
    <w:link w:val="95"/>
    <w:qFormat/>
    <w:uiPriority w:val="0"/>
    <w:pPr>
      <w:spacing w:line="413" w:lineRule="auto"/>
    </w:pPr>
    <w:rPr>
      <w:rFonts w:ascii="Arial" w:hAnsi="Arial" w:eastAsiaTheme="minorEastAsia" w:cstheme="minorBidi"/>
      <w:sz w:val="24"/>
    </w:rPr>
  </w:style>
  <w:style w:type="character" w:customStyle="1" w:styleId="97">
    <w:name w:val="正文文本缩进 Char"/>
    <w:qFormat/>
    <w:uiPriority w:val="0"/>
    <w:rPr>
      <w:rFonts w:ascii="黑体" w:eastAsia="黑体"/>
      <w:szCs w:val="24"/>
    </w:rPr>
  </w:style>
  <w:style w:type="character" w:customStyle="1" w:styleId="98">
    <w:name w:val="书籍标题1"/>
    <w:qFormat/>
    <w:uiPriority w:val="0"/>
    <w:rPr>
      <w:b/>
      <w:bCs/>
      <w:smallCaps/>
      <w:spacing w:val="5"/>
    </w:rPr>
  </w:style>
  <w:style w:type="character" w:customStyle="1" w:styleId="99">
    <w:name w:val="font11"/>
    <w:basedOn w:val="50"/>
    <w:qFormat/>
    <w:uiPriority w:val="0"/>
    <w:rPr>
      <w:rFonts w:ascii="Arial" w:hAnsi="Arial" w:cs="Arial"/>
      <w:color w:val="000000"/>
      <w:sz w:val="24"/>
      <w:szCs w:val="24"/>
      <w:u w:val="none"/>
      <w:vertAlign w:val="superscript"/>
    </w:rPr>
  </w:style>
  <w:style w:type="character" w:customStyle="1" w:styleId="100">
    <w:name w:val="不明显强调1"/>
    <w:qFormat/>
    <w:uiPriority w:val="0"/>
    <w:rPr>
      <w:i/>
      <w:iCs/>
      <w:color w:val="808080"/>
    </w:rPr>
  </w:style>
  <w:style w:type="character" w:customStyle="1" w:styleId="101">
    <w:name w:val="文档结构图 Char"/>
    <w:qFormat/>
    <w:uiPriority w:val="0"/>
    <w:rPr>
      <w:szCs w:val="24"/>
      <w:shd w:val="clear" w:color="auto" w:fill="000080"/>
    </w:rPr>
  </w:style>
  <w:style w:type="character" w:customStyle="1" w:styleId="102">
    <w:name w:val="批注框文本 Char"/>
    <w:qFormat/>
    <w:uiPriority w:val="0"/>
    <w:rPr>
      <w:rFonts w:eastAsia="宋体"/>
      <w:sz w:val="18"/>
      <w:szCs w:val="18"/>
    </w:rPr>
  </w:style>
  <w:style w:type="character" w:customStyle="1" w:styleId="103">
    <w:name w:val="批注文字 Char"/>
    <w:qFormat/>
    <w:uiPriority w:val="0"/>
    <w:rPr>
      <w:kern w:val="2"/>
      <w:sz w:val="21"/>
      <w:szCs w:val="22"/>
      <w:lang w:bidi="ar-SA"/>
    </w:rPr>
  </w:style>
  <w:style w:type="character" w:customStyle="1" w:styleId="104">
    <w:name w:val="副标题 Char"/>
    <w:qFormat/>
    <w:uiPriority w:val="0"/>
    <w:rPr>
      <w:rFonts w:ascii="Cambria" w:hAnsi="Cambria"/>
      <w:b/>
      <w:bCs/>
      <w:kern w:val="28"/>
      <w:sz w:val="32"/>
      <w:szCs w:val="32"/>
    </w:rPr>
  </w:style>
  <w:style w:type="character" w:customStyle="1" w:styleId="105">
    <w:name w:val="c lh15"/>
    <w:basedOn w:val="50"/>
    <w:qFormat/>
    <w:uiPriority w:val="0"/>
  </w:style>
  <w:style w:type="character" w:customStyle="1" w:styleId="106">
    <w:name w:val="Footer Char"/>
    <w:qFormat/>
    <w:locked/>
    <w:uiPriority w:val="0"/>
    <w:rPr>
      <w:rFonts w:cs="Times New Roman"/>
      <w:sz w:val="18"/>
      <w:szCs w:val="18"/>
    </w:rPr>
  </w:style>
  <w:style w:type="character" w:customStyle="1" w:styleId="107">
    <w:name w:val="Heading 1 Char"/>
    <w:qFormat/>
    <w:locked/>
    <w:uiPriority w:val="0"/>
    <w:rPr>
      <w:rFonts w:cs="Times New Roman"/>
      <w:b/>
      <w:bCs/>
      <w:kern w:val="44"/>
      <w:sz w:val="44"/>
      <w:szCs w:val="44"/>
    </w:rPr>
  </w:style>
  <w:style w:type="character" w:customStyle="1" w:styleId="108">
    <w:name w:val="明显引用 Char"/>
    <w:qFormat/>
    <w:uiPriority w:val="0"/>
    <w:rPr>
      <w:b/>
      <w:bCs/>
      <w:i/>
      <w:iCs/>
      <w:color w:val="4F81BD"/>
    </w:rPr>
  </w:style>
  <w:style w:type="paragraph" w:styleId="109">
    <w:name w:val="Intense Quote"/>
    <w:basedOn w:val="1"/>
    <w:next w:val="1"/>
    <w:link w:val="167"/>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rPr>
  </w:style>
  <w:style w:type="character" w:customStyle="1" w:styleId="110">
    <w:name w:val="消息标题标签"/>
    <w:qFormat/>
    <w:uiPriority w:val="0"/>
    <w:rPr>
      <w:rFonts w:ascii="Arial Black" w:hAnsi="Arial Black" w:eastAsia="黑体"/>
      <w:b/>
      <w:sz w:val="18"/>
      <w:lang w:eastAsia="zh-CN"/>
    </w:rPr>
  </w:style>
  <w:style w:type="character" w:customStyle="1" w:styleId="111">
    <w:name w:val="标题4 Char Char"/>
    <w:link w:val="112"/>
    <w:qFormat/>
    <w:uiPriority w:val="0"/>
    <w:rPr>
      <w:rFonts w:ascii="Arial" w:hAnsi="Arial"/>
      <w:b/>
      <w:bCs/>
      <w:sz w:val="24"/>
      <w:szCs w:val="32"/>
    </w:rPr>
  </w:style>
  <w:style w:type="paragraph" w:customStyle="1" w:styleId="112">
    <w:name w:val="标题4"/>
    <w:basedOn w:val="3"/>
    <w:next w:val="24"/>
    <w:link w:val="111"/>
    <w:qFormat/>
    <w:uiPriority w:val="0"/>
    <w:pPr>
      <w:spacing w:line="413" w:lineRule="auto"/>
    </w:pPr>
    <w:rPr>
      <w:rFonts w:eastAsiaTheme="minorEastAsia" w:cstheme="minorBidi"/>
      <w:sz w:val="24"/>
    </w:rPr>
  </w:style>
  <w:style w:type="character" w:customStyle="1" w:styleId="113">
    <w:name w:val="textcontents"/>
    <w:qFormat/>
    <w:uiPriority w:val="0"/>
    <w:rPr>
      <w:rFonts w:cs="Times New Roman"/>
    </w:rPr>
  </w:style>
  <w:style w:type="character" w:customStyle="1" w:styleId="114">
    <w:name w:val="批注主题 Char1"/>
    <w:qFormat/>
    <w:uiPriority w:val="0"/>
    <w:rPr>
      <w:b/>
      <w:bCs/>
      <w:kern w:val="2"/>
      <w:sz w:val="21"/>
      <w:szCs w:val="22"/>
    </w:rPr>
  </w:style>
  <w:style w:type="character" w:customStyle="1" w:styleId="115">
    <w:name w:val="文档结构图 Char1"/>
    <w:qFormat/>
    <w:uiPriority w:val="0"/>
    <w:rPr>
      <w:rFonts w:ascii="宋体"/>
      <w:kern w:val="2"/>
      <w:sz w:val="18"/>
      <w:szCs w:val="18"/>
    </w:rPr>
  </w:style>
  <w:style w:type="character" w:customStyle="1" w:styleId="116">
    <w:name w:val="正文文本缩进 2 Char"/>
    <w:qFormat/>
    <w:uiPriority w:val="0"/>
    <w:rPr>
      <w:rFonts w:ascii="宋体" w:hAnsi="宋体"/>
      <w:sz w:val="24"/>
      <w:szCs w:val="24"/>
    </w:rPr>
  </w:style>
  <w:style w:type="character" w:customStyle="1" w:styleId="117">
    <w:name w:val="正文文本 2 Char"/>
    <w:qFormat/>
    <w:uiPriority w:val="0"/>
    <w:rPr>
      <w:rFonts w:ascii="宋体" w:hAnsi="宋体"/>
      <w:w w:val="66"/>
      <w:sz w:val="24"/>
      <w:szCs w:val="24"/>
    </w:rPr>
  </w:style>
  <w:style w:type="character" w:customStyle="1" w:styleId="118">
    <w:name w:val="Heading 2 Char"/>
    <w:qFormat/>
    <w:locked/>
    <w:uiPriority w:val="0"/>
    <w:rPr>
      <w:rFonts w:ascii="Cambria" w:hAnsi="Cambria" w:eastAsia="宋体" w:cs="Times New Roman"/>
      <w:b/>
      <w:bCs/>
      <w:sz w:val="32"/>
      <w:szCs w:val="32"/>
    </w:rPr>
  </w:style>
  <w:style w:type="character" w:customStyle="1" w:styleId="119">
    <w:name w:val="不明显参考1"/>
    <w:qFormat/>
    <w:uiPriority w:val="0"/>
    <w:rPr>
      <w:smallCaps/>
      <w:color w:val="C0504D"/>
      <w:u w:val="single"/>
    </w:rPr>
  </w:style>
  <w:style w:type="character" w:customStyle="1" w:styleId="120">
    <w:name w:val="批注框文本 Char1"/>
    <w:qFormat/>
    <w:uiPriority w:val="0"/>
    <w:rPr>
      <w:kern w:val="2"/>
      <w:sz w:val="18"/>
      <w:szCs w:val="18"/>
    </w:rPr>
  </w:style>
  <w:style w:type="character" w:customStyle="1" w:styleId="121">
    <w:name w:val="引用 Char"/>
    <w:qFormat/>
    <w:uiPriority w:val="0"/>
    <w:rPr>
      <w:i/>
      <w:iCs/>
      <w:color w:val="000000"/>
    </w:rPr>
  </w:style>
  <w:style w:type="paragraph" w:styleId="122">
    <w:name w:val="Quote"/>
    <w:basedOn w:val="1"/>
    <w:next w:val="1"/>
    <w:link w:val="170"/>
    <w:qFormat/>
    <w:uiPriority w:val="0"/>
    <w:rPr>
      <w:rFonts w:asciiTheme="minorHAnsi" w:hAnsiTheme="minorHAnsi" w:eastAsiaTheme="minorEastAsia" w:cstheme="minorBidi"/>
      <w:i/>
      <w:iCs/>
      <w:color w:val="000000"/>
    </w:rPr>
  </w:style>
  <w:style w:type="character" w:customStyle="1" w:styleId="123">
    <w:name w:val="正文首行缩进 Char"/>
    <w:qFormat/>
    <w:uiPriority w:val="0"/>
    <w:rPr>
      <w:szCs w:val="24"/>
    </w:rPr>
  </w:style>
  <w:style w:type="character" w:customStyle="1" w:styleId="124">
    <w:name w:val="日期 Char1"/>
    <w:qFormat/>
    <w:uiPriority w:val="0"/>
    <w:rPr>
      <w:kern w:val="2"/>
      <w:sz w:val="21"/>
      <w:szCs w:val="22"/>
    </w:rPr>
  </w:style>
  <w:style w:type="paragraph" w:customStyle="1" w:styleId="125">
    <w:name w:val="修订1"/>
    <w:qFormat/>
    <w:uiPriority w:val="0"/>
    <w:rPr>
      <w:rFonts w:ascii="Times New Roman" w:hAnsi="Times New Roman" w:eastAsia="宋体" w:cs="Times New Roman"/>
      <w:kern w:val="2"/>
      <w:sz w:val="21"/>
      <w:szCs w:val="24"/>
      <w:lang w:val="en-US" w:eastAsia="zh-CN" w:bidi="ar-SA"/>
    </w:rPr>
  </w:style>
  <w:style w:type="paragraph" w:customStyle="1" w:styleId="126">
    <w:name w:val="前言、引言标题"/>
    <w:next w:val="1"/>
    <w:qFormat/>
    <w:uiPriority w:val="0"/>
    <w:pPr>
      <w:shd w:val="clear" w:color="FFFFFF" w:fill="FFFFFF"/>
      <w:tabs>
        <w:tab w:val="left" w:pos="1680"/>
      </w:tabs>
      <w:spacing w:before="640" w:after="560"/>
      <w:ind w:left="1680" w:hanging="420"/>
      <w:jc w:val="center"/>
      <w:outlineLvl w:val="0"/>
    </w:pPr>
    <w:rPr>
      <w:rFonts w:ascii="黑体" w:hAnsi="Times New Roman" w:eastAsia="黑体" w:cs="Times New Roman"/>
      <w:sz w:val="32"/>
      <w:lang w:val="en-US" w:eastAsia="zh-CN" w:bidi="ar-SA"/>
    </w:rPr>
  </w:style>
  <w:style w:type="paragraph" w:customStyle="1" w:styleId="127">
    <w:name w:val="四级条标题"/>
    <w:basedOn w:val="128"/>
    <w:next w:val="1"/>
    <w:qFormat/>
    <w:uiPriority w:val="0"/>
    <w:pPr>
      <w:tabs>
        <w:tab w:val="left" w:pos="840"/>
        <w:tab w:val="left" w:pos="1260"/>
        <w:tab w:val="left" w:pos="1680"/>
        <w:tab w:val="left" w:pos="2100"/>
        <w:tab w:val="left" w:pos="2520"/>
      </w:tabs>
      <w:ind w:left="2520"/>
      <w:outlineLvl w:val="5"/>
    </w:pPr>
  </w:style>
  <w:style w:type="paragraph" w:customStyle="1" w:styleId="128">
    <w:name w:val="三级条标题"/>
    <w:basedOn w:val="129"/>
    <w:next w:val="1"/>
    <w:qFormat/>
    <w:uiPriority w:val="0"/>
    <w:pPr>
      <w:tabs>
        <w:tab w:val="left" w:pos="840"/>
        <w:tab w:val="left" w:pos="1260"/>
        <w:tab w:val="left" w:pos="1680"/>
        <w:tab w:val="left" w:pos="2100"/>
      </w:tabs>
      <w:ind w:left="2100"/>
      <w:outlineLvl w:val="4"/>
    </w:pPr>
  </w:style>
  <w:style w:type="paragraph" w:customStyle="1" w:styleId="129">
    <w:name w:val="二级条标题"/>
    <w:basedOn w:val="130"/>
    <w:next w:val="1"/>
    <w:qFormat/>
    <w:uiPriority w:val="0"/>
    <w:pPr>
      <w:tabs>
        <w:tab w:val="left" w:pos="840"/>
        <w:tab w:val="left" w:pos="1260"/>
        <w:tab w:val="left" w:pos="1680"/>
      </w:tabs>
      <w:outlineLvl w:val="3"/>
    </w:pPr>
  </w:style>
  <w:style w:type="paragraph" w:customStyle="1" w:styleId="130">
    <w:name w:val="一级条标题"/>
    <w:basedOn w:val="131"/>
    <w:next w:val="1"/>
    <w:qFormat/>
    <w:uiPriority w:val="0"/>
    <w:pPr>
      <w:tabs>
        <w:tab w:val="left" w:pos="840"/>
        <w:tab w:val="left" w:pos="1260"/>
      </w:tabs>
      <w:spacing w:beforeLines="0" w:afterLines="0"/>
      <w:ind w:left="1260"/>
      <w:outlineLvl w:val="2"/>
    </w:pPr>
  </w:style>
  <w:style w:type="paragraph" w:customStyle="1" w:styleId="131">
    <w:name w:val="章标题"/>
    <w:next w:val="1"/>
    <w:qFormat/>
    <w:uiPriority w:val="0"/>
    <w:pPr>
      <w:tabs>
        <w:tab w:val="left" w:pos="840"/>
      </w:tabs>
      <w:spacing w:beforeLines="50" w:afterLines="50"/>
      <w:ind w:left="840" w:hanging="420"/>
      <w:jc w:val="both"/>
      <w:outlineLvl w:val="1"/>
    </w:pPr>
    <w:rPr>
      <w:rFonts w:ascii="黑体" w:hAnsi="Times New Roman" w:eastAsia="黑体" w:cs="Times New Roman"/>
      <w:sz w:val="21"/>
      <w:lang w:val="en-US" w:eastAsia="zh-CN" w:bidi="ar-SA"/>
    </w:rPr>
  </w:style>
  <w:style w:type="character" w:customStyle="1" w:styleId="132">
    <w:name w:val="批注文字 字符"/>
    <w:basedOn w:val="50"/>
    <w:link w:val="15"/>
    <w:qFormat/>
    <w:uiPriority w:val="0"/>
    <w:rPr>
      <w:rFonts w:ascii="Calibri" w:hAnsi="Calibri" w:eastAsia="宋体" w:cs="Times New Roman"/>
    </w:rPr>
  </w:style>
  <w:style w:type="character" w:customStyle="1" w:styleId="133">
    <w:name w:val="批注主题 字符"/>
    <w:basedOn w:val="132"/>
    <w:link w:val="45"/>
    <w:semiHidden/>
    <w:qFormat/>
    <w:uiPriority w:val="99"/>
    <w:rPr>
      <w:rFonts w:ascii="Calibri" w:hAnsi="Calibri" w:eastAsia="宋体" w:cs="Times New Roman"/>
      <w:b/>
      <w:bCs/>
    </w:rPr>
  </w:style>
  <w:style w:type="paragraph" w:customStyle="1" w:styleId="134">
    <w:name w:val="正文啊"/>
    <w:basedOn w:val="1"/>
    <w:qFormat/>
    <w:uiPriority w:val="0"/>
    <w:pPr>
      <w:spacing w:line="360" w:lineRule="auto"/>
      <w:ind w:firstLine="600" w:firstLineChars="200"/>
    </w:pPr>
    <w:rPr>
      <w:rFonts w:ascii="Times New Roman" w:hAnsi="Times New Roman"/>
      <w:kern w:val="0"/>
      <w:sz w:val="28"/>
      <w:szCs w:val="20"/>
    </w:rPr>
  </w:style>
  <w:style w:type="character" w:customStyle="1" w:styleId="135">
    <w:name w:val="批注框文本 字符"/>
    <w:basedOn w:val="50"/>
    <w:link w:val="31"/>
    <w:semiHidden/>
    <w:qFormat/>
    <w:uiPriority w:val="99"/>
    <w:rPr>
      <w:rFonts w:ascii="Calibri" w:hAnsi="Calibri" w:eastAsia="宋体" w:cs="Times New Roman"/>
      <w:sz w:val="18"/>
      <w:szCs w:val="18"/>
    </w:rPr>
  </w:style>
  <w:style w:type="paragraph" w:customStyle="1" w:styleId="136">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37">
    <w:name w:val="标题 字符"/>
    <w:basedOn w:val="50"/>
    <w:link w:val="44"/>
    <w:qFormat/>
    <w:uiPriority w:val="10"/>
    <w:rPr>
      <w:rFonts w:eastAsia="宋体" w:asciiTheme="majorHAnsi" w:hAnsiTheme="majorHAnsi" w:cstheme="majorBidi"/>
      <w:b/>
      <w:bCs/>
      <w:sz w:val="32"/>
      <w:szCs w:val="32"/>
    </w:rPr>
  </w:style>
  <w:style w:type="paragraph" w:customStyle="1" w:styleId="138">
    <w:name w:val="flNote"/>
    <w:basedOn w:val="1"/>
    <w:qFormat/>
    <w:uiPriority w:val="0"/>
    <w:pPr>
      <w:adjustRightInd w:val="0"/>
      <w:spacing w:before="320" w:after="160" w:line="360" w:lineRule="atLeast"/>
      <w:jc w:val="center"/>
      <w:textAlignment w:val="baseline"/>
    </w:pPr>
    <w:rPr>
      <w:rFonts w:ascii="Arial" w:hAnsi="Times New Roman" w:eastAsia="黑体"/>
      <w:kern w:val="0"/>
      <w:sz w:val="30"/>
      <w:szCs w:val="20"/>
    </w:rPr>
  </w:style>
  <w:style w:type="character" w:customStyle="1" w:styleId="139">
    <w:name w:val="z-窗体顶端 Char1"/>
    <w:basedOn w:val="50"/>
    <w:link w:val="86"/>
    <w:semiHidden/>
    <w:qFormat/>
    <w:uiPriority w:val="99"/>
    <w:rPr>
      <w:rFonts w:ascii="Arial" w:hAnsi="Arial" w:eastAsia="宋体" w:cs="Arial"/>
      <w:vanish/>
      <w:sz w:val="16"/>
      <w:szCs w:val="16"/>
    </w:rPr>
  </w:style>
  <w:style w:type="character" w:customStyle="1" w:styleId="140">
    <w:name w:val="正文文本缩进 3 字符"/>
    <w:basedOn w:val="50"/>
    <w:link w:val="38"/>
    <w:semiHidden/>
    <w:qFormat/>
    <w:uiPriority w:val="99"/>
    <w:rPr>
      <w:rFonts w:ascii="Calibri" w:hAnsi="Calibri" w:eastAsia="宋体" w:cs="Times New Roman"/>
      <w:sz w:val="16"/>
      <w:szCs w:val="16"/>
    </w:rPr>
  </w:style>
  <w:style w:type="character" w:customStyle="1" w:styleId="141">
    <w:name w:val="文档结构图 字符"/>
    <w:basedOn w:val="50"/>
    <w:link w:val="14"/>
    <w:semiHidden/>
    <w:qFormat/>
    <w:uiPriority w:val="99"/>
    <w:rPr>
      <w:rFonts w:ascii="宋体" w:hAnsi="Calibri" w:eastAsia="宋体" w:cs="Times New Roman"/>
      <w:sz w:val="18"/>
      <w:szCs w:val="18"/>
    </w:rPr>
  </w:style>
  <w:style w:type="character" w:customStyle="1" w:styleId="142">
    <w:name w:val="页眉 Char1"/>
    <w:basedOn w:val="50"/>
    <w:semiHidden/>
    <w:qFormat/>
    <w:uiPriority w:val="99"/>
    <w:rPr>
      <w:sz w:val="18"/>
      <w:szCs w:val="18"/>
    </w:rPr>
  </w:style>
  <w:style w:type="paragraph" w:customStyle="1" w:styleId="143">
    <w:name w:val="列出段落1"/>
    <w:basedOn w:val="1"/>
    <w:qFormat/>
    <w:uiPriority w:val="0"/>
    <w:pPr>
      <w:ind w:firstLine="420" w:firstLineChars="200"/>
    </w:pPr>
  </w:style>
  <w:style w:type="paragraph" w:customStyle="1" w:styleId="144">
    <w:name w:val="样式2"/>
    <w:basedOn w:val="4"/>
    <w:qFormat/>
    <w:uiPriority w:val="0"/>
    <w:pPr>
      <w:keepNext w:val="0"/>
      <w:keepLines w:val="0"/>
      <w:tabs>
        <w:tab w:val="left" w:pos="1275"/>
      </w:tabs>
      <w:autoSpaceDE w:val="0"/>
      <w:autoSpaceDN w:val="0"/>
      <w:adjustRightInd w:val="0"/>
      <w:spacing w:before="240" w:after="120" w:line="240" w:lineRule="auto"/>
      <w:ind w:left="786" w:hanging="360"/>
      <w:jc w:val="center"/>
    </w:pPr>
    <w:rPr>
      <w:rFonts w:ascii="楷体_GB2312" w:hAnsi="楷体_GB2312" w:eastAsia="楷体_GB2312" w:cs="楷体_GB2312"/>
      <w:color w:val="000000"/>
      <w:kern w:val="0"/>
    </w:rPr>
  </w:style>
  <w:style w:type="character" w:customStyle="1" w:styleId="145">
    <w:name w:val="正文文本 字符"/>
    <w:basedOn w:val="50"/>
    <w:link w:val="16"/>
    <w:qFormat/>
    <w:uiPriority w:val="0"/>
    <w:rPr>
      <w:rFonts w:ascii="Calibri" w:hAnsi="Calibri" w:eastAsia="宋体" w:cs="Times New Roman"/>
    </w:rPr>
  </w:style>
  <w:style w:type="character" w:customStyle="1" w:styleId="146">
    <w:name w:val="正文文本首行缩进 字符"/>
    <w:basedOn w:val="145"/>
    <w:link w:val="46"/>
    <w:semiHidden/>
    <w:qFormat/>
    <w:uiPriority w:val="99"/>
    <w:rPr>
      <w:rFonts w:ascii="Calibri" w:hAnsi="Calibri" w:eastAsia="宋体" w:cs="Times New Roman"/>
    </w:rPr>
  </w:style>
  <w:style w:type="paragraph" w:customStyle="1" w:styleId="147">
    <w:name w:val="五级条标题"/>
    <w:basedOn w:val="127"/>
    <w:next w:val="1"/>
    <w:qFormat/>
    <w:uiPriority w:val="0"/>
    <w:pPr>
      <w:tabs>
        <w:tab w:val="left" w:pos="2940"/>
        <w:tab w:val="clear" w:pos="2520"/>
      </w:tabs>
      <w:outlineLvl w:val="6"/>
    </w:pPr>
  </w:style>
  <w:style w:type="character" w:customStyle="1" w:styleId="148">
    <w:name w:val="页脚 Char1"/>
    <w:basedOn w:val="50"/>
    <w:semiHidden/>
    <w:qFormat/>
    <w:uiPriority w:val="99"/>
    <w:rPr>
      <w:sz w:val="18"/>
      <w:szCs w:val="18"/>
    </w:rPr>
  </w:style>
  <w:style w:type="paragraph" w:customStyle="1" w:styleId="149">
    <w:name w:val="...."/>
    <w:basedOn w:val="1"/>
    <w:next w:val="1"/>
    <w:qFormat/>
    <w:uiPriority w:val="0"/>
    <w:pPr>
      <w:autoSpaceDE w:val="0"/>
      <w:autoSpaceDN w:val="0"/>
      <w:adjustRightInd w:val="0"/>
      <w:jc w:val="left"/>
    </w:pPr>
    <w:rPr>
      <w:rFonts w:hint="eastAsia" w:ascii="宋体" w:hAnsi="Times New Roman"/>
      <w:kern w:val="0"/>
      <w:sz w:val="24"/>
      <w:szCs w:val="24"/>
    </w:rPr>
  </w:style>
  <w:style w:type="paragraph" w:styleId="150">
    <w:name w:val="List Paragraph"/>
    <w:basedOn w:val="1"/>
    <w:qFormat/>
    <w:uiPriority w:val="34"/>
    <w:pPr>
      <w:ind w:firstLine="420" w:firstLineChars="200"/>
    </w:pPr>
  </w:style>
  <w:style w:type="character" w:customStyle="1" w:styleId="151">
    <w:name w:val="日期 字符"/>
    <w:basedOn w:val="50"/>
    <w:link w:val="29"/>
    <w:semiHidden/>
    <w:qFormat/>
    <w:uiPriority w:val="99"/>
    <w:rPr>
      <w:rFonts w:ascii="Calibri" w:hAnsi="Calibri" w:eastAsia="宋体" w:cs="Times New Roman"/>
    </w:rPr>
  </w:style>
  <w:style w:type="character" w:customStyle="1" w:styleId="152">
    <w:name w:val="纯文本 字符"/>
    <w:basedOn w:val="50"/>
    <w:link w:val="27"/>
    <w:semiHidden/>
    <w:qFormat/>
    <w:uiPriority w:val="99"/>
    <w:rPr>
      <w:rFonts w:ascii="宋体" w:hAnsi="Courier New" w:eastAsia="宋体" w:cs="Courier New"/>
      <w:szCs w:val="21"/>
    </w:rPr>
  </w:style>
  <w:style w:type="paragraph" w:customStyle="1" w:styleId="153">
    <w:name w:val="TOC 标题1"/>
    <w:basedOn w:val="2"/>
    <w:next w:val="1"/>
    <w:qFormat/>
    <w:uiPriority w:val="0"/>
    <w:pPr>
      <w:spacing w:line="576" w:lineRule="auto"/>
      <w:outlineLvl w:val="9"/>
    </w:pPr>
    <w:rPr>
      <w:rFonts w:ascii="Calibri" w:hAnsi="Calibri"/>
    </w:rPr>
  </w:style>
  <w:style w:type="paragraph" w:customStyle="1" w:styleId="15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0"/>
      <w:sz w:val="28"/>
      <w:szCs w:val="20"/>
    </w:rPr>
  </w:style>
  <w:style w:type="character" w:customStyle="1" w:styleId="155">
    <w:name w:val="正文文本 2 字符"/>
    <w:basedOn w:val="50"/>
    <w:link w:val="17"/>
    <w:semiHidden/>
    <w:qFormat/>
    <w:uiPriority w:val="99"/>
    <w:rPr>
      <w:rFonts w:ascii="Calibri" w:hAnsi="Calibri" w:eastAsia="宋体" w:cs="Times New Roman"/>
    </w:rPr>
  </w:style>
  <w:style w:type="paragraph" w:customStyle="1" w:styleId="156">
    <w:name w:val="默认段落字体 Para Char Char Char Char"/>
    <w:basedOn w:val="1"/>
    <w:qFormat/>
    <w:uiPriority w:val="0"/>
    <w:pPr>
      <w:snapToGrid w:val="0"/>
      <w:spacing w:line="360" w:lineRule="auto"/>
      <w:ind w:firstLine="200" w:firstLineChars="200"/>
    </w:pPr>
    <w:rPr>
      <w:rFonts w:ascii="Times New Roman" w:hAnsi="Times New Roman"/>
      <w:szCs w:val="24"/>
    </w:rPr>
  </w:style>
  <w:style w:type="paragraph" w:customStyle="1" w:styleId="157">
    <w:name w:val="WPS Plain"/>
    <w:qFormat/>
    <w:uiPriority w:val="0"/>
    <w:rPr>
      <w:rFonts w:ascii="Times New Roman" w:hAnsi="Times New Roman" w:eastAsia="宋体" w:cs="Times New Roman"/>
      <w:lang w:val="en-US" w:eastAsia="zh-CN" w:bidi="ar-SA"/>
    </w:rPr>
  </w:style>
  <w:style w:type="character" w:customStyle="1" w:styleId="158">
    <w:name w:val="正文文本缩进 2 字符"/>
    <w:basedOn w:val="50"/>
    <w:link w:val="30"/>
    <w:semiHidden/>
    <w:qFormat/>
    <w:uiPriority w:val="99"/>
    <w:rPr>
      <w:rFonts w:ascii="Calibri" w:hAnsi="Calibri" w:eastAsia="宋体" w:cs="Times New Roman"/>
    </w:rPr>
  </w:style>
  <w:style w:type="paragraph" w:customStyle="1" w:styleId="159">
    <w:name w:val="Char Char Char Char"/>
    <w:basedOn w:val="14"/>
    <w:qFormat/>
    <w:uiPriority w:val="0"/>
    <w:rPr>
      <w:rFonts w:ascii="Tahoma" w:hAnsi="Tahoma"/>
      <w:sz w:val="24"/>
      <w:shd w:val="clear" w:color="auto" w:fill="auto"/>
    </w:rPr>
  </w:style>
  <w:style w:type="paragraph" w:customStyle="1" w:styleId="160">
    <w:name w:val="空半行"/>
    <w:basedOn w:val="1"/>
    <w:qFormat/>
    <w:uiPriority w:val="0"/>
    <w:pPr>
      <w:adjustRightInd w:val="0"/>
      <w:spacing w:line="120" w:lineRule="exact"/>
      <w:textAlignment w:val="baseline"/>
    </w:pPr>
    <w:rPr>
      <w:rFonts w:ascii="Times New Roman" w:hAnsi="Times New Roman" w:eastAsia="仿宋_GB2312"/>
      <w:color w:val="FFFFFF"/>
      <w:kern w:val="0"/>
      <w:sz w:val="30"/>
      <w:szCs w:val="20"/>
    </w:rPr>
  </w:style>
  <w:style w:type="character" w:customStyle="1" w:styleId="161">
    <w:name w:val="正文文本缩进 字符"/>
    <w:basedOn w:val="50"/>
    <w:link w:val="18"/>
    <w:semiHidden/>
    <w:qFormat/>
    <w:uiPriority w:val="99"/>
    <w:rPr>
      <w:rFonts w:ascii="Calibri" w:hAnsi="Calibri" w:eastAsia="宋体" w:cs="Times New Roman"/>
    </w:rPr>
  </w:style>
  <w:style w:type="paragraph" w:customStyle="1" w:styleId="162">
    <w:name w:val="p0"/>
    <w:basedOn w:val="1"/>
    <w:qFormat/>
    <w:uiPriority w:val="0"/>
    <w:pPr>
      <w:widowControl/>
    </w:pPr>
    <w:rPr>
      <w:rFonts w:hint="eastAsia" w:ascii="Times New Roman" w:hAnsi="Times New Roman"/>
      <w:szCs w:val="24"/>
    </w:rPr>
  </w:style>
  <w:style w:type="character" w:customStyle="1" w:styleId="163">
    <w:name w:val="副标题 字符"/>
    <w:basedOn w:val="50"/>
    <w:link w:val="36"/>
    <w:qFormat/>
    <w:uiPriority w:val="11"/>
    <w:rPr>
      <w:rFonts w:eastAsia="宋体" w:asciiTheme="majorHAnsi" w:hAnsiTheme="majorHAnsi" w:cstheme="majorBidi"/>
      <w:b/>
      <w:bCs/>
      <w:kern w:val="28"/>
      <w:sz w:val="32"/>
      <w:szCs w:val="32"/>
    </w:rPr>
  </w:style>
  <w:style w:type="paragraph" w:customStyle="1" w:styleId="164">
    <w:name w:val=".."/>
    <w:basedOn w:val="1"/>
    <w:next w:val="1"/>
    <w:qFormat/>
    <w:uiPriority w:val="0"/>
    <w:pPr>
      <w:autoSpaceDE w:val="0"/>
      <w:autoSpaceDN w:val="0"/>
      <w:adjustRightInd w:val="0"/>
      <w:jc w:val="left"/>
    </w:pPr>
    <w:rPr>
      <w:rFonts w:ascii="宋体" w:hAnsi="Times New Roman"/>
      <w:kern w:val="0"/>
      <w:sz w:val="24"/>
      <w:szCs w:val="24"/>
    </w:rPr>
  </w:style>
  <w:style w:type="character" w:customStyle="1" w:styleId="165">
    <w:name w:val="z-窗体底端 Char1"/>
    <w:basedOn w:val="50"/>
    <w:link w:val="80"/>
    <w:semiHidden/>
    <w:qFormat/>
    <w:uiPriority w:val="99"/>
    <w:rPr>
      <w:rFonts w:ascii="Arial" w:hAnsi="Arial" w:eastAsia="宋体" w:cs="Arial"/>
      <w:vanish/>
      <w:sz w:val="16"/>
      <w:szCs w:val="16"/>
    </w:rPr>
  </w:style>
  <w:style w:type="paragraph" w:customStyle="1" w:styleId="166">
    <w:name w:val="Char Char Char Char Char Char1 Char Char Char Char Char Char Char Char Char Char Char Char Char Char Char"/>
    <w:basedOn w:val="1"/>
    <w:qFormat/>
    <w:uiPriority w:val="0"/>
    <w:pPr>
      <w:adjustRightInd w:val="0"/>
      <w:spacing w:line="360" w:lineRule="auto"/>
    </w:pPr>
    <w:rPr>
      <w:rFonts w:ascii="Times New Roman" w:hAnsi="Times New Roman"/>
      <w:szCs w:val="24"/>
    </w:rPr>
  </w:style>
  <w:style w:type="character" w:customStyle="1" w:styleId="167">
    <w:name w:val="明显引用 字符"/>
    <w:basedOn w:val="50"/>
    <w:link w:val="109"/>
    <w:qFormat/>
    <w:uiPriority w:val="30"/>
    <w:rPr>
      <w:rFonts w:ascii="Calibri" w:hAnsi="Calibri" w:eastAsia="宋体" w:cs="Times New Roman"/>
      <w:b/>
      <w:bCs/>
      <w:i/>
      <w:iCs/>
      <w:color w:val="4F81BD" w:themeColor="accent1"/>
      <w14:textFill>
        <w14:solidFill>
          <w14:schemeClr w14:val="accent1"/>
        </w14:solidFill>
      </w14:textFill>
    </w:rPr>
  </w:style>
  <w:style w:type="paragraph" w:customStyle="1" w:styleId="168">
    <w:name w:val="Plain Text1"/>
    <w:basedOn w:val="1"/>
    <w:qFormat/>
    <w:uiPriority w:val="0"/>
    <w:pPr>
      <w:adjustRightInd w:val="0"/>
      <w:jc w:val="left"/>
    </w:pPr>
    <w:rPr>
      <w:rFonts w:hint="eastAsia" w:ascii="宋体" w:hAnsi="Courier New"/>
      <w:sz w:val="24"/>
      <w:szCs w:val="20"/>
    </w:rPr>
  </w:style>
  <w:style w:type="paragraph" w:customStyle="1" w:styleId="169">
    <w:name w:val="Char"/>
    <w:basedOn w:val="14"/>
    <w:qFormat/>
    <w:uiPriority w:val="0"/>
    <w:rPr>
      <w:rFonts w:ascii="Tahoma" w:hAnsi="Tahoma"/>
      <w:sz w:val="24"/>
      <w:shd w:val="clear" w:color="auto" w:fill="auto"/>
    </w:rPr>
  </w:style>
  <w:style w:type="character" w:customStyle="1" w:styleId="170">
    <w:name w:val="引用 字符"/>
    <w:basedOn w:val="50"/>
    <w:link w:val="122"/>
    <w:qFormat/>
    <w:uiPriority w:val="29"/>
    <w:rPr>
      <w:rFonts w:ascii="Calibri" w:hAnsi="Calibri" w:eastAsia="宋体" w:cs="Times New Roman"/>
      <w:i/>
      <w:iCs/>
      <w:color w:val="000000" w:themeColor="text1"/>
      <w14:textFill>
        <w14:solidFill>
          <w14:schemeClr w14:val="tx1"/>
        </w14:solidFill>
      </w14:textFill>
    </w:rPr>
  </w:style>
  <w:style w:type="paragraph" w:customStyle="1" w:styleId="171">
    <w:name w:val="Char1"/>
    <w:basedOn w:val="1"/>
    <w:qFormat/>
    <w:uiPriority w:val="0"/>
    <w:pPr>
      <w:widowControl/>
      <w:spacing w:after="160" w:line="240" w:lineRule="exact"/>
      <w:jc w:val="left"/>
    </w:pPr>
    <w:rPr>
      <w:rFonts w:ascii="Times New Roman" w:hAnsi="Times New Roman"/>
      <w:szCs w:val="20"/>
    </w:rPr>
  </w:style>
  <w:style w:type="paragraph" w:styleId="17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3">
    <w:name w:val="_Style 23"/>
    <w:basedOn w:val="1"/>
    <w:qFormat/>
    <w:uiPriority w:val="0"/>
    <w:pPr>
      <w:adjustRightInd w:val="0"/>
      <w:spacing w:line="360" w:lineRule="atLeast"/>
      <w:jc w:val="left"/>
    </w:pPr>
    <w:rPr>
      <w:rFonts w:ascii="Times New Roman" w:hAnsi="Times New Roman"/>
      <w:szCs w:val="20"/>
    </w:rPr>
  </w:style>
  <w:style w:type="paragraph" w:customStyle="1" w:styleId="174">
    <w:name w:val="样式1"/>
    <w:basedOn w:val="3"/>
    <w:qFormat/>
    <w:uiPriority w:val="0"/>
    <w:pPr>
      <w:keepNext w:val="0"/>
      <w:keepLines w:val="0"/>
      <w:tabs>
        <w:tab w:val="left" w:pos="1275"/>
      </w:tabs>
      <w:spacing w:before="240" w:after="0" w:line="240" w:lineRule="auto"/>
      <w:ind w:left="786" w:hanging="360"/>
      <w:jc w:val="center"/>
    </w:pPr>
    <w:rPr>
      <w:rFonts w:ascii="楷体_GB2312" w:hAnsi="楷体_GB2312" w:eastAsia="楷体_GB2312" w:cs="楷体_GB2312"/>
      <w:color w:val="000000"/>
    </w:rPr>
  </w:style>
  <w:style w:type="paragraph" w:customStyle="1" w:styleId="175">
    <w:name w:val="List Paragraph1"/>
    <w:basedOn w:val="1"/>
    <w:qFormat/>
    <w:uiPriority w:val="0"/>
    <w:pPr>
      <w:ind w:firstLine="420" w:firstLineChars="200"/>
    </w:pPr>
  </w:style>
  <w:style w:type="paragraph" w:customStyle="1" w:styleId="176">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character" w:customStyle="1" w:styleId="177">
    <w:name w:val="style4"/>
    <w:basedOn w:val="50"/>
    <w:qFormat/>
    <w:uiPriority w:val="0"/>
  </w:style>
  <w:style w:type="character" w:customStyle="1" w:styleId="178">
    <w:name w:val="正文文本首行缩进 2 字符"/>
    <w:basedOn w:val="97"/>
    <w:link w:val="47"/>
    <w:qFormat/>
    <w:uiPriority w:val="99"/>
    <w:rPr>
      <w:rFonts w:ascii="Calibri" w:hAnsi="Calibri" w:eastAsia="宋体" w:cs="Times New Roman"/>
      <w:szCs w:val="24"/>
    </w:rPr>
  </w:style>
  <w:style w:type="character" w:customStyle="1" w:styleId="179">
    <w:name w:val="ca-18"/>
    <w:basedOn w:val="50"/>
    <w:qFormat/>
    <w:uiPriority w:val="0"/>
  </w:style>
  <w:style w:type="paragraph" w:customStyle="1" w:styleId="180">
    <w:name w:val="style1"/>
    <w:basedOn w:val="1"/>
    <w:next w:val="1"/>
    <w:qFormat/>
    <w:uiPriority w:val="0"/>
    <w:pPr>
      <w:spacing w:before="100" w:beforeAutospacing="1" w:after="100" w:afterAutospacing="1"/>
    </w:pPr>
    <w:rPr>
      <w:rFonts w:ascii="宋体" w:hAnsi="宋体" w:cs="宋体"/>
      <w:szCs w:val="20"/>
    </w:rPr>
  </w:style>
  <w:style w:type="paragraph" w:customStyle="1" w:styleId="181">
    <w:name w:val="style2"/>
    <w:basedOn w:val="1"/>
    <w:next w:val="1"/>
    <w:qFormat/>
    <w:uiPriority w:val="0"/>
    <w:pPr>
      <w:spacing w:before="100" w:beforeAutospacing="1" w:after="100" w:afterAutospacing="1"/>
    </w:pPr>
    <w:rPr>
      <w:rFonts w:ascii="宋体" w:hAnsi="宋体" w:cs="宋体"/>
      <w:szCs w:val="20"/>
    </w:rPr>
  </w:style>
  <w:style w:type="character" w:customStyle="1" w:styleId="182">
    <w:name w:val="apple-converted-space"/>
    <w:basedOn w:val="50"/>
    <w:qFormat/>
    <w:uiPriority w:val="0"/>
    <w:rPr>
      <w:rFonts w:ascii="Times New Roman" w:hAnsi="Times New Roman" w:eastAsia="宋体" w:cs="Times New Roman"/>
    </w:rPr>
  </w:style>
  <w:style w:type="paragraph" w:customStyle="1" w:styleId="183">
    <w:name w:val="列出段落2"/>
    <w:basedOn w:val="1"/>
    <w:next w:val="1"/>
    <w:qFormat/>
    <w:uiPriority w:val="0"/>
    <w:pPr>
      <w:ind w:firstLine="420" w:firstLineChars="200"/>
    </w:pPr>
    <w:rPr>
      <w:rFonts w:ascii="Times New Roman" w:hAnsi="Times New Roman" w:cs="Calibri"/>
      <w:szCs w:val="21"/>
    </w:rPr>
  </w:style>
  <w:style w:type="paragraph" w:customStyle="1" w:styleId="184">
    <w:name w:val="表"/>
    <w:basedOn w:val="1"/>
    <w:semiHidden/>
    <w:qFormat/>
    <w:uiPriority w:val="0"/>
    <w:rPr>
      <w:rFonts w:ascii="Times New Roman" w:hAnsi="Times New Roman" w:eastAsia="仿宋_GB2312"/>
      <w:caps/>
      <w:color w:val="000000"/>
      <w:sz w:val="30"/>
      <w:szCs w:val="20"/>
    </w:rPr>
  </w:style>
  <w:style w:type="table" w:customStyle="1" w:styleId="185">
    <w:name w:val="网格型1"/>
    <w:basedOn w:val="48"/>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86">
    <w:name w:val="font01"/>
    <w:basedOn w:val="50"/>
    <w:qFormat/>
    <w:uiPriority w:val="0"/>
    <w:rPr>
      <w:rFonts w:hint="eastAsia" w:ascii="宋体" w:hAnsi="宋体" w:eastAsia="宋体" w:cs="宋体"/>
      <w:color w:val="FF0000"/>
      <w:sz w:val="16"/>
      <w:szCs w:val="16"/>
      <w:u w:val="none"/>
    </w:rPr>
  </w:style>
  <w:style w:type="paragraph" w:customStyle="1" w:styleId="187">
    <w:name w:val="默认段落字体 Para Char Char Char Char Char Char Char"/>
    <w:basedOn w:val="1"/>
    <w:qFormat/>
    <w:uiPriority w:val="0"/>
    <w:pPr>
      <w:adjustRightInd w:val="0"/>
      <w:spacing w:line="360" w:lineRule="auto"/>
    </w:pPr>
    <w:rPr>
      <w:kern w:val="0"/>
      <w:sz w:val="24"/>
      <w:szCs w:val="20"/>
    </w:rPr>
  </w:style>
  <w:style w:type="paragraph" w:customStyle="1" w:styleId="188">
    <w:name w:val="表格1"/>
    <w:basedOn w:val="1"/>
    <w:qFormat/>
    <w:uiPriority w:val="0"/>
    <w:pPr>
      <w:widowControl/>
      <w:spacing w:line="320" w:lineRule="exact"/>
      <w:jc w:val="left"/>
      <w:textAlignment w:val="center"/>
    </w:pPr>
    <w:rPr>
      <w:szCs w:val="22"/>
    </w:rPr>
  </w:style>
  <w:style w:type="paragraph" w:customStyle="1" w:styleId="189">
    <w:name w:val="封面表格"/>
    <w:qFormat/>
    <w:uiPriority w:val="0"/>
    <w:pPr>
      <w:spacing w:line="480" w:lineRule="auto"/>
      <w:jc w:val="center"/>
    </w:pPr>
    <w:rPr>
      <w:rFonts w:ascii="Times New Roman" w:hAnsi="Times New Roman" w:eastAsia="宋体" w:cs="Times New Roman"/>
      <w:sz w:val="28"/>
      <w:szCs w:val="22"/>
      <w:lang w:val="en-US" w:eastAsia="zh-CN" w:bidi="ar-SA"/>
    </w:rPr>
  </w:style>
  <w:style w:type="paragraph" w:customStyle="1" w:styleId="190">
    <w:name w:val="封面上部"/>
    <w:basedOn w:val="1"/>
    <w:qFormat/>
    <w:uiPriority w:val="0"/>
    <w:pPr>
      <w:widowControl w:val="0"/>
      <w:adjustRightInd w:val="0"/>
      <w:spacing w:line="360" w:lineRule="auto"/>
      <w:ind w:firstLine="0" w:firstLineChars="0"/>
      <w:jc w:val="center"/>
      <w:textAlignment w:val="baseline"/>
    </w:pPr>
    <w:rPr>
      <w:rFonts w:ascii="Arial" w:hAnsi="Calibri" w:eastAsia="黑体" w:cs="Arial"/>
      <w:kern w:val="0"/>
      <w:sz w:val="32"/>
      <w:szCs w:val="32"/>
    </w:rPr>
  </w:style>
  <w:style w:type="paragraph" w:customStyle="1" w:styleId="191">
    <w:name w:val="Table Paragraph"/>
    <w:basedOn w:val="1"/>
    <w:qFormat/>
    <w:uiPriority w:val="1"/>
  </w:style>
  <w:style w:type="character" w:customStyle="1" w:styleId="192">
    <w:name w:val="layui-layer-tabnow"/>
    <w:basedOn w:val="50"/>
    <w:qFormat/>
    <w:uiPriority w:val="0"/>
    <w:rPr>
      <w:bdr w:val="single" w:color="CCCCCC" w:sz="6" w:space="0"/>
      <w:shd w:val="clear" w:fill="FFFFFF"/>
    </w:rPr>
  </w:style>
  <w:style w:type="character" w:customStyle="1" w:styleId="193">
    <w:name w:val="first-child"/>
    <w:basedOn w:val="50"/>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72</Pages>
  <Words>23781</Words>
  <Characters>25322</Characters>
  <Lines>160</Lines>
  <Paragraphs>45</Paragraphs>
  <TotalTime>18</TotalTime>
  <ScaleCrop>false</ScaleCrop>
  <LinksUpToDate>false</LinksUpToDate>
  <CharactersWithSpaces>25960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2018-01-10T09:15:00Z</dcterms:created>
  <dc:creator>陕西国正建设工程项目管理有限责任公司:信安陕西国正建设工程项目管理有限责任公司</dc:creator>
  <cp:lastModifiedBy>赵振超</cp:lastModifiedBy>
  <cp:lastPrinted>2025-04-22T07:18:00Z</cp:lastPrinted>
  <dcterms:modified xsi:type="dcterms:W3CDTF">2025-04-29T09:39:14Z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4A150DA75A2B4CD8A2EB3D681145A729_13</vt:lpwstr>
  </property>
  <property fmtid="{D5CDD505-2E9C-101B-9397-08002B2CF9AE}" pid="4" name="commondata">
    <vt:lpwstr>eyJoZGlkIjoiYmNiZGVhMWJkMGI1YmIzMzk4OTlhODljOTRmNmYzMTAifQ==</vt:lpwstr>
  </property>
  <property fmtid="{D5CDD505-2E9C-101B-9397-08002B2CF9AE}" pid="5" name="KSOTemplateDocerSaveRecord">
    <vt:lpwstr>eyJoZGlkIjoiYWY3Nzg3MGZjMjE2ZjQyZDY1MGVhNmY4OTdhYzA2MjUiLCJ1c2VySWQiOiIzMjczOTc3NzMifQ==</vt:lpwstr>
  </property>
</Properties>
</file>