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22E7">
      <w:pPr>
        <w:spacing w:line="240" w:lineRule="atLeast"/>
        <w:jc w:val="center"/>
        <w:rPr>
          <w:rFonts w:cs="宋体" w:asciiTheme="minorEastAsia" w:hAnsiTheme="minorEastAsia" w:eastAsiaTheme="minorEastAsia"/>
          <w:color w:val="auto"/>
          <w:sz w:val="32"/>
          <w:szCs w:val="32"/>
        </w:rPr>
      </w:pPr>
    </w:p>
    <w:p w14:paraId="628E8ED8">
      <w:pPr>
        <w:spacing w:line="240" w:lineRule="atLeast"/>
        <w:jc w:val="center"/>
        <w:rPr>
          <w:rFonts w:hint="eastAsia" w:cs="宋体" w:asciiTheme="minorEastAsia" w:hAnsiTheme="minorEastAsia" w:eastAsiaTheme="minorEastAsia"/>
          <w:b/>
          <w:bCs/>
          <w:color w:val="auto"/>
          <w:sz w:val="32"/>
          <w:szCs w:val="32"/>
          <w:lang w:eastAsia="zh-CN"/>
        </w:rPr>
      </w:pPr>
      <w:r>
        <w:rPr>
          <w:rFonts w:hint="eastAsia" w:cs="宋体" w:asciiTheme="minorEastAsia" w:hAnsiTheme="minorEastAsia" w:eastAsiaTheme="minorEastAsia"/>
          <w:b/>
          <w:bCs/>
          <w:color w:val="auto"/>
          <w:sz w:val="32"/>
          <w:szCs w:val="32"/>
          <w:lang w:eastAsia="zh-CN"/>
        </w:rPr>
        <w:t xml:space="preserve">2025年卢氏县第一批农村公益事业财政奖补普惠性项目官道口镇石大山村文化广场及配套项目 </w:t>
      </w:r>
    </w:p>
    <w:p w14:paraId="6DA139D7">
      <w:pPr>
        <w:spacing w:line="240" w:lineRule="atLeast"/>
        <w:jc w:val="center"/>
        <w:rPr>
          <w:rFonts w:cs="宋体" w:asciiTheme="minorEastAsia" w:hAnsiTheme="minorEastAsia" w:eastAsiaTheme="minorEastAsia"/>
          <w:b/>
          <w:bCs/>
          <w:color w:val="auto"/>
          <w:sz w:val="32"/>
          <w:szCs w:val="32"/>
        </w:rPr>
      </w:pPr>
    </w:p>
    <w:p w14:paraId="210F0F8F">
      <w:pPr>
        <w:spacing w:line="240" w:lineRule="atLeast"/>
        <w:jc w:val="center"/>
        <w:rPr>
          <w:rFonts w:cs="宋体" w:asciiTheme="minorEastAsia" w:hAnsiTheme="minorEastAsia" w:eastAsiaTheme="minorEastAsia"/>
          <w:color w:val="auto"/>
          <w:sz w:val="32"/>
          <w:szCs w:val="32"/>
        </w:rPr>
      </w:pPr>
    </w:p>
    <w:p w14:paraId="0A29BA3B">
      <w:pPr>
        <w:spacing w:line="240" w:lineRule="atLeast"/>
        <w:jc w:val="center"/>
        <w:rPr>
          <w:rFonts w:hint="eastAsia" w:cs="宋体" w:asciiTheme="minorEastAsia" w:hAnsiTheme="minorEastAsia" w:eastAsiaTheme="minorEastAsia"/>
          <w:color w:val="auto"/>
          <w:sz w:val="52"/>
          <w:szCs w:val="52"/>
        </w:rPr>
      </w:pPr>
    </w:p>
    <w:p w14:paraId="25A09A7F">
      <w:pPr>
        <w:spacing w:line="240" w:lineRule="atLeast"/>
        <w:jc w:val="center"/>
        <w:rPr>
          <w:rFonts w:asciiTheme="minorEastAsia" w:hAnsiTheme="minorEastAsia" w:eastAsiaTheme="minorEastAsia"/>
          <w:color w:val="auto"/>
          <w:sz w:val="52"/>
          <w:szCs w:val="52"/>
        </w:rPr>
      </w:pPr>
      <w:r>
        <w:rPr>
          <w:rFonts w:hint="eastAsia" w:cs="宋体" w:asciiTheme="minorEastAsia" w:hAnsiTheme="minorEastAsia" w:eastAsiaTheme="minorEastAsia"/>
          <w:color w:val="auto"/>
          <w:sz w:val="52"/>
          <w:szCs w:val="52"/>
        </w:rPr>
        <w:t>竞争性磋商文件</w:t>
      </w:r>
    </w:p>
    <w:p w14:paraId="16DF993D">
      <w:pPr>
        <w:spacing w:line="600" w:lineRule="exact"/>
        <w:ind w:firstLine="560" w:firstLineChars="200"/>
        <w:jc w:val="left"/>
        <w:rPr>
          <w:rFonts w:hint="eastAsia" w:cs="宋体" w:asciiTheme="minorEastAsia" w:hAnsiTheme="minorEastAsia" w:eastAsiaTheme="minorEastAsia"/>
          <w:b w:val="0"/>
          <w:bCs w:val="0"/>
          <w:kern w:val="0"/>
          <w:sz w:val="28"/>
          <w:szCs w:val="28"/>
          <w:lang w:eastAsia="zh-CN"/>
        </w:rPr>
      </w:pPr>
      <w:r>
        <w:rPr>
          <w:rFonts w:hint="eastAsia" w:cs="宋体" w:asciiTheme="minorEastAsia" w:hAnsiTheme="minorEastAsia" w:eastAsiaTheme="minorEastAsia"/>
          <w:b w:val="0"/>
          <w:bCs w:val="0"/>
          <w:kern w:val="0"/>
          <w:sz w:val="28"/>
          <w:szCs w:val="28"/>
        </w:rPr>
        <w:t>项目编号：</w:t>
      </w:r>
      <w:r>
        <w:rPr>
          <w:rFonts w:hint="eastAsia" w:cs="宋体" w:asciiTheme="minorEastAsia" w:hAnsiTheme="minorEastAsia" w:eastAsiaTheme="minorEastAsia"/>
          <w:b w:val="0"/>
          <w:bCs w:val="0"/>
          <w:kern w:val="0"/>
          <w:sz w:val="28"/>
          <w:szCs w:val="28"/>
          <w:lang w:eastAsia="zh-CN"/>
        </w:rPr>
        <w:t>三卢竞磋采购-2025-57</w:t>
      </w:r>
      <w:r>
        <w:rPr>
          <w:rFonts w:hint="eastAsia" w:cs="宋体" w:asciiTheme="minorEastAsia" w:hAnsiTheme="minorEastAsia" w:eastAsiaTheme="minorEastAsia"/>
          <w:b w:val="0"/>
          <w:bCs w:val="0"/>
          <w:kern w:val="0"/>
          <w:sz w:val="28"/>
          <w:szCs w:val="28"/>
        </w:rPr>
        <w:t>、</w:t>
      </w:r>
      <w:r>
        <w:rPr>
          <w:rFonts w:hint="eastAsia" w:cs="宋体" w:asciiTheme="minorEastAsia" w:hAnsiTheme="minorEastAsia" w:eastAsiaTheme="minorEastAsia"/>
          <w:b w:val="0"/>
          <w:bCs w:val="0"/>
          <w:kern w:val="0"/>
          <w:sz w:val="28"/>
          <w:szCs w:val="28"/>
          <w:lang w:eastAsia="zh-CN"/>
        </w:rPr>
        <w:t>LSGZ[2025]127-ZC089</w:t>
      </w:r>
    </w:p>
    <w:p w14:paraId="55FB19AA">
      <w:pPr>
        <w:widowControl/>
        <w:spacing w:line="390" w:lineRule="atLeast"/>
        <w:jc w:val="left"/>
        <w:rPr>
          <w:rFonts w:asciiTheme="minorEastAsia" w:hAnsiTheme="minorEastAsia" w:eastAsiaTheme="minorEastAsia"/>
          <w:sz w:val="32"/>
          <w:szCs w:val="32"/>
        </w:rPr>
      </w:pPr>
    </w:p>
    <w:p w14:paraId="39733024">
      <w:pPr>
        <w:widowControl/>
        <w:spacing w:line="390" w:lineRule="atLeast"/>
        <w:jc w:val="left"/>
        <w:rPr>
          <w:rFonts w:cs="微软雅黑" w:asciiTheme="minorEastAsia" w:hAnsiTheme="minorEastAsia" w:eastAsiaTheme="minorEastAsia"/>
          <w:sz w:val="32"/>
          <w:szCs w:val="32"/>
        </w:rPr>
      </w:pPr>
    </w:p>
    <w:p w14:paraId="60EA3C0A">
      <w:pPr>
        <w:spacing w:line="240" w:lineRule="atLeast"/>
        <w:ind w:firstLine="320" w:firstLineChars="100"/>
        <w:jc w:val="center"/>
        <w:rPr>
          <w:rFonts w:asciiTheme="minorEastAsia" w:hAnsiTheme="minorEastAsia" w:eastAsiaTheme="minorEastAsia"/>
          <w:sz w:val="32"/>
          <w:szCs w:val="32"/>
        </w:rPr>
      </w:pPr>
    </w:p>
    <w:p w14:paraId="15D391C7">
      <w:pPr>
        <w:spacing w:line="240" w:lineRule="atLeast"/>
        <w:ind w:firstLine="2240" w:firstLineChars="700"/>
        <w:rPr>
          <w:rFonts w:asciiTheme="minorEastAsia" w:hAnsiTheme="minorEastAsia" w:eastAsiaTheme="minorEastAsia"/>
          <w:i/>
          <w:iCs/>
          <w:sz w:val="32"/>
          <w:szCs w:val="32"/>
        </w:rPr>
      </w:pPr>
    </w:p>
    <w:p w14:paraId="2B92BDA8">
      <w:pPr>
        <w:spacing w:line="360" w:lineRule="auto"/>
        <w:ind w:firstLine="1600" w:firstLineChars="500"/>
        <w:rPr>
          <w:rFonts w:asciiTheme="minorEastAsia" w:hAnsiTheme="minorEastAsia" w:eastAsiaTheme="minorEastAsia"/>
          <w:sz w:val="32"/>
          <w:szCs w:val="32"/>
        </w:rPr>
      </w:pPr>
    </w:p>
    <w:p w14:paraId="396474A4">
      <w:pPr>
        <w:pStyle w:val="49"/>
        <w:ind w:left="0" w:leftChars="0" w:firstLine="0" w:firstLineChars="0"/>
        <w:rPr>
          <w:rFonts w:asciiTheme="minorEastAsia" w:hAnsiTheme="minorEastAsia" w:eastAsiaTheme="minorEastAsia"/>
          <w:sz w:val="32"/>
          <w:szCs w:val="32"/>
        </w:rPr>
      </w:pPr>
    </w:p>
    <w:p w14:paraId="32D253D1">
      <w:pPr>
        <w:spacing w:line="360" w:lineRule="auto"/>
        <w:ind w:firstLine="1600" w:firstLineChars="500"/>
        <w:rPr>
          <w:rFonts w:asciiTheme="minorEastAsia" w:hAnsiTheme="minorEastAsia" w:eastAsiaTheme="minorEastAsia"/>
          <w:sz w:val="32"/>
          <w:szCs w:val="32"/>
        </w:rPr>
      </w:pPr>
    </w:p>
    <w:p w14:paraId="2F59CB6E">
      <w:pPr>
        <w:spacing w:line="360" w:lineRule="auto"/>
        <w:ind w:firstLine="1600" w:firstLineChars="500"/>
        <w:rPr>
          <w:rFonts w:asciiTheme="minorEastAsia" w:hAnsiTheme="minorEastAsia" w:eastAsiaTheme="minorEastAsia"/>
          <w:sz w:val="32"/>
          <w:szCs w:val="32"/>
        </w:rPr>
      </w:pPr>
    </w:p>
    <w:p w14:paraId="71CC659A">
      <w:pPr>
        <w:spacing w:line="360" w:lineRule="auto"/>
        <w:ind w:firstLine="1600" w:firstLineChars="500"/>
        <w:rPr>
          <w:rFonts w:hint="eastAsia" w:asciiTheme="minorEastAsia" w:hAnsiTheme="minorEastAsia" w:eastAsiaTheme="minorEastAsia"/>
          <w:b w:val="0"/>
          <w:bCs w:val="0"/>
          <w:color w:val="auto"/>
          <w:sz w:val="32"/>
          <w:szCs w:val="32"/>
        </w:rPr>
      </w:pPr>
    </w:p>
    <w:p w14:paraId="79F496F1">
      <w:pPr>
        <w:spacing w:line="360" w:lineRule="auto"/>
        <w:ind w:firstLine="1600" w:firstLineChars="500"/>
        <w:rPr>
          <w:rFonts w:hint="eastAsia" w:asciiTheme="minorEastAsia" w:hAnsiTheme="minorEastAsia" w:eastAsiaTheme="minorEastAsia"/>
          <w:b w:val="0"/>
          <w:bCs w:val="0"/>
          <w:color w:val="auto"/>
          <w:sz w:val="32"/>
          <w:szCs w:val="32"/>
        </w:rPr>
      </w:pPr>
    </w:p>
    <w:p w14:paraId="6ECD472F">
      <w:pPr>
        <w:spacing w:line="360" w:lineRule="auto"/>
        <w:ind w:firstLine="1600" w:firstLineChars="5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b w:val="0"/>
          <w:bCs w:val="0"/>
          <w:color w:val="auto"/>
          <w:sz w:val="32"/>
          <w:szCs w:val="32"/>
        </w:rPr>
        <w:t>采购人：</w:t>
      </w:r>
      <w:r>
        <w:rPr>
          <w:rFonts w:hint="eastAsia" w:asciiTheme="minorEastAsia" w:hAnsiTheme="minorEastAsia" w:eastAsiaTheme="minorEastAsia"/>
          <w:color w:val="auto"/>
          <w:sz w:val="32"/>
          <w:szCs w:val="32"/>
          <w:lang w:eastAsia="zh-CN"/>
        </w:rPr>
        <w:t>卢氏县官道口镇人民政府</w:t>
      </w:r>
    </w:p>
    <w:p w14:paraId="5F19FBA8">
      <w:pPr>
        <w:spacing w:line="360" w:lineRule="auto"/>
        <w:ind w:firstLine="1600" w:firstLineChars="5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代理公司：中大宇阳项目管理有限公司</w:t>
      </w:r>
    </w:p>
    <w:p w14:paraId="0A76FAC1">
      <w:pPr>
        <w:spacing w:line="360" w:lineRule="auto"/>
        <w:ind w:firstLine="1600" w:firstLineChars="500"/>
        <w:rPr>
          <w:rFonts w:asciiTheme="minorEastAsia" w:hAnsiTheme="minorEastAsia" w:eastAsiaTheme="minorEastAsia"/>
          <w:color w:val="auto"/>
          <w:sz w:val="32"/>
          <w:szCs w:val="32"/>
        </w:rPr>
        <w:sectPr>
          <w:headerReference r:id="rId4" w:type="first"/>
          <w:headerReference r:id="rId3" w:type="default"/>
          <w:pgSz w:w="11906" w:h="16838"/>
          <w:pgMar w:top="1418" w:right="1134" w:bottom="1402" w:left="1701" w:header="851" w:footer="992" w:gutter="0"/>
          <w:pgNumType w:fmt="decimal" w:start="0"/>
          <w:cols w:space="720" w:num="1"/>
          <w:titlePg/>
          <w:docGrid w:type="lines" w:linePitch="312" w:charSpace="0"/>
        </w:sectPr>
      </w:pPr>
      <w:r>
        <w:rPr>
          <w:rFonts w:hint="eastAsia" w:asciiTheme="minorEastAsia" w:hAnsiTheme="minorEastAsia" w:eastAsiaTheme="minorEastAsia"/>
          <w:color w:val="auto"/>
          <w:sz w:val="32"/>
          <w:szCs w:val="32"/>
        </w:rPr>
        <w:t>日期：二零二</w:t>
      </w:r>
      <w:r>
        <w:rPr>
          <w:rFonts w:hint="eastAsia" w:asciiTheme="minorEastAsia" w:hAnsiTheme="minorEastAsia" w:eastAsiaTheme="minorEastAsia"/>
          <w:color w:val="auto"/>
          <w:sz w:val="32"/>
          <w:szCs w:val="32"/>
          <w:lang w:eastAsia="zh-CN"/>
        </w:rPr>
        <w:t>五</w:t>
      </w:r>
      <w:r>
        <w:rPr>
          <w:rFonts w:hint="eastAsia" w:asciiTheme="minorEastAsia" w:hAnsiTheme="minorEastAsia" w:eastAsiaTheme="minorEastAsia"/>
          <w:color w:val="auto"/>
          <w:sz w:val="32"/>
          <w:szCs w:val="32"/>
        </w:rPr>
        <w:t>年</w:t>
      </w:r>
      <w:r>
        <w:rPr>
          <w:rFonts w:hint="eastAsia" w:asciiTheme="minorEastAsia" w:hAnsiTheme="minorEastAsia" w:eastAsiaTheme="minorEastAsia"/>
          <w:color w:val="auto"/>
          <w:sz w:val="32"/>
          <w:szCs w:val="32"/>
          <w:lang w:eastAsia="zh-CN"/>
        </w:rPr>
        <w:t>六</w:t>
      </w:r>
      <w:r>
        <w:rPr>
          <w:rFonts w:hint="eastAsia" w:asciiTheme="minorEastAsia" w:hAnsiTheme="minorEastAsia" w:eastAsiaTheme="minorEastAsia"/>
          <w:color w:val="auto"/>
          <w:sz w:val="32"/>
          <w:szCs w:val="32"/>
        </w:rPr>
        <w:t>月</w:t>
      </w:r>
    </w:p>
    <w:p w14:paraId="30B329DD">
      <w:pPr>
        <w:spacing w:line="48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 xml:space="preserve">目     录 </w:t>
      </w:r>
    </w:p>
    <w:p w14:paraId="0BF7C6F7">
      <w:pPr>
        <w:pStyle w:val="7"/>
        <w:jc w:val="left"/>
        <w:rPr>
          <w:rFonts w:cs="宋体" w:asciiTheme="minorEastAsia" w:hAnsiTheme="minorEastAsia" w:eastAsiaTheme="minorEastAsia"/>
          <w:b w:val="0"/>
          <w:sz w:val="32"/>
          <w:szCs w:val="32"/>
        </w:rPr>
      </w:pPr>
      <w:r>
        <w:rPr>
          <w:rFonts w:hint="eastAsia" w:cs="宋体" w:asciiTheme="minorEastAsia" w:hAnsiTheme="minorEastAsia" w:eastAsiaTheme="minorEastAsia"/>
          <w:b w:val="0"/>
          <w:sz w:val="32"/>
          <w:szCs w:val="32"/>
        </w:rPr>
        <w:t>第一章  竞争性磋商公告------------------</w:t>
      </w:r>
      <w:r>
        <w:rPr>
          <w:rFonts w:hint="eastAsia" w:ascii="宋体" w:hAnsi="宋体" w:eastAsia="宋体" w:cs="宋体"/>
          <w:b w:val="0"/>
          <w:sz w:val="32"/>
          <w:szCs w:val="32"/>
        </w:rPr>
        <w:t>-----</w:t>
      </w:r>
      <w:r>
        <w:rPr>
          <w:rFonts w:hint="eastAsia" w:cs="宋体" w:asciiTheme="minorEastAsia" w:hAnsiTheme="minorEastAsia" w:eastAsiaTheme="minorEastAsia"/>
          <w:b w:val="0"/>
          <w:sz w:val="32"/>
          <w:szCs w:val="32"/>
        </w:rPr>
        <w:t>---------02</w:t>
      </w:r>
    </w:p>
    <w:p w14:paraId="04A43757">
      <w:pPr>
        <w:pStyle w:val="7"/>
        <w:jc w:val="left"/>
        <w:rPr>
          <w:rFonts w:hint="eastAsia" w:cs="宋体" w:asciiTheme="minorEastAsia" w:hAnsiTheme="minorEastAsia" w:eastAsiaTheme="minorEastAsia"/>
          <w:b w:val="0"/>
          <w:sz w:val="32"/>
          <w:szCs w:val="32"/>
          <w:lang w:eastAsia="zh-CN"/>
        </w:rPr>
      </w:pPr>
      <w:r>
        <w:rPr>
          <w:rFonts w:hint="eastAsia" w:cs="宋体" w:asciiTheme="minorEastAsia" w:hAnsiTheme="minorEastAsia" w:eastAsiaTheme="minorEastAsia"/>
          <w:b w:val="0"/>
          <w:sz w:val="32"/>
          <w:szCs w:val="32"/>
        </w:rPr>
        <w:t>第二章  磋商须知------------------------</w:t>
      </w:r>
      <w:r>
        <w:rPr>
          <w:rFonts w:hint="eastAsia" w:ascii="宋体" w:hAnsi="宋体" w:eastAsia="宋体" w:cs="宋体"/>
          <w:b w:val="0"/>
          <w:sz w:val="32"/>
          <w:szCs w:val="32"/>
        </w:rPr>
        <w:t>----</w:t>
      </w:r>
      <w:r>
        <w:rPr>
          <w:rFonts w:hint="eastAsia" w:cs="宋体" w:asciiTheme="minorEastAsia" w:hAnsiTheme="minorEastAsia" w:eastAsiaTheme="minorEastAsia"/>
          <w:b w:val="0"/>
          <w:sz w:val="32"/>
          <w:szCs w:val="32"/>
        </w:rPr>
        <w:t>----------0</w:t>
      </w:r>
      <w:r>
        <w:rPr>
          <w:rFonts w:hint="eastAsia" w:cs="宋体" w:asciiTheme="minorEastAsia" w:hAnsiTheme="minorEastAsia" w:eastAsiaTheme="minorEastAsia"/>
          <w:b w:val="0"/>
          <w:sz w:val="32"/>
          <w:szCs w:val="32"/>
          <w:lang w:val="en-US" w:eastAsia="zh-CN"/>
        </w:rPr>
        <w:t>6</w:t>
      </w:r>
    </w:p>
    <w:p w14:paraId="5DD30CDC">
      <w:pPr>
        <w:pStyle w:val="7"/>
        <w:jc w:val="left"/>
        <w:rPr>
          <w:rFonts w:hint="default" w:cs="宋体" w:asciiTheme="minorEastAsia" w:hAnsiTheme="minorEastAsia" w:eastAsiaTheme="minorEastAsia"/>
          <w:b w:val="0"/>
          <w:sz w:val="32"/>
          <w:szCs w:val="32"/>
          <w:lang w:val="en-US" w:eastAsia="zh-CN"/>
        </w:rPr>
      </w:pPr>
      <w:r>
        <w:rPr>
          <w:rFonts w:hint="eastAsia" w:cs="宋体" w:asciiTheme="minorEastAsia" w:hAnsiTheme="minorEastAsia" w:eastAsiaTheme="minorEastAsia"/>
          <w:b w:val="0"/>
          <w:sz w:val="32"/>
          <w:szCs w:val="32"/>
        </w:rPr>
        <w:t>第三章  评审办法（综合评分法）-------</w:t>
      </w:r>
      <w:r>
        <w:rPr>
          <w:rFonts w:hint="eastAsia" w:ascii="宋体" w:hAnsi="宋体" w:eastAsia="宋体" w:cs="宋体"/>
          <w:b w:val="0"/>
          <w:sz w:val="32"/>
          <w:szCs w:val="32"/>
        </w:rPr>
        <w:t>-----</w:t>
      </w:r>
      <w:r>
        <w:rPr>
          <w:rFonts w:hint="eastAsia" w:cs="宋体" w:asciiTheme="minorEastAsia" w:hAnsiTheme="minorEastAsia" w:eastAsiaTheme="minorEastAsia"/>
          <w:b w:val="0"/>
          <w:sz w:val="32"/>
          <w:szCs w:val="32"/>
        </w:rPr>
        <w:t>-------------</w:t>
      </w:r>
      <w:r>
        <w:rPr>
          <w:rFonts w:hint="eastAsia" w:cs="宋体" w:asciiTheme="minorEastAsia" w:hAnsiTheme="minorEastAsia" w:eastAsiaTheme="minorEastAsia"/>
          <w:b w:val="0"/>
          <w:sz w:val="32"/>
          <w:szCs w:val="32"/>
          <w:lang w:val="en-US" w:eastAsia="zh-CN"/>
        </w:rPr>
        <w:t>30</w:t>
      </w:r>
    </w:p>
    <w:p w14:paraId="26769888">
      <w:pPr>
        <w:pStyle w:val="7"/>
        <w:jc w:val="left"/>
        <w:rPr>
          <w:rFonts w:hint="default" w:cs="宋体" w:asciiTheme="minorEastAsia" w:hAnsiTheme="minorEastAsia" w:eastAsiaTheme="minorEastAsia"/>
          <w:b w:val="0"/>
          <w:sz w:val="32"/>
          <w:szCs w:val="32"/>
          <w:lang w:val="en-US" w:eastAsia="zh-CN"/>
        </w:rPr>
      </w:pPr>
      <w:r>
        <w:rPr>
          <w:rFonts w:hint="eastAsia" w:cs="宋体" w:asciiTheme="minorEastAsia" w:hAnsiTheme="minorEastAsia" w:eastAsiaTheme="minorEastAsia"/>
          <w:b w:val="0"/>
          <w:sz w:val="32"/>
          <w:szCs w:val="32"/>
        </w:rPr>
        <w:t>第四章  合同条款----------------------</w:t>
      </w:r>
      <w:r>
        <w:rPr>
          <w:rFonts w:hint="eastAsia" w:ascii="宋体" w:hAnsi="宋体" w:eastAsia="宋体" w:cs="宋体"/>
          <w:b w:val="0"/>
          <w:sz w:val="32"/>
          <w:szCs w:val="32"/>
        </w:rPr>
        <w:t>-----</w:t>
      </w:r>
      <w:r>
        <w:rPr>
          <w:rFonts w:hint="eastAsia" w:cs="宋体" w:asciiTheme="minorEastAsia" w:hAnsiTheme="minorEastAsia" w:eastAsiaTheme="minorEastAsia"/>
          <w:b w:val="0"/>
          <w:sz w:val="32"/>
          <w:szCs w:val="32"/>
        </w:rPr>
        <w:t>-----------</w:t>
      </w:r>
      <w:r>
        <w:rPr>
          <w:rFonts w:hint="eastAsia" w:cs="宋体" w:asciiTheme="minorEastAsia" w:hAnsiTheme="minorEastAsia" w:eastAsiaTheme="minorEastAsia"/>
          <w:b w:val="0"/>
          <w:sz w:val="32"/>
          <w:szCs w:val="32"/>
          <w:lang w:val="en-US" w:eastAsia="zh-CN"/>
        </w:rPr>
        <w:t>37</w:t>
      </w:r>
    </w:p>
    <w:p w14:paraId="4C6670A4">
      <w:pPr>
        <w:pStyle w:val="7"/>
        <w:jc w:val="left"/>
        <w:rPr>
          <w:rFonts w:hint="default" w:cs="宋体" w:asciiTheme="minorEastAsia" w:hAnsiTheme="minorEastAsia" w:eastAsiaTheme="minorEastAsia"/>
          <w:b w:val="0"/>
          <w:sz w:val="32"/>
          <w:szCs w:val="32"/>
          <w:lang w:val="en-US" w:eastAsia="zh-CN"/>
        </w:rPr>
      </w:pPr>
      <w:r>
        <w:rPr>
          <w:rFonts w:hint="eastAsia" w:cs="宋体" w:asciiTheme="minorEastAsia" w:hAnsiTheme="minorEastAsia" w:eastAsiaTheme="minorEastAsia"/>
          <w:b w:val="0"/>
          <w:sz w:val="32"/>
          <w:szCs w:val="32"/>
        </w:rPr>
        <w:t>第五章  工程量清单（另附）------------</w:t>
      </w:r>
      <w:r>
        <w:rPr>
          <w:rFonts w:hint="eastAsia" w:ascii="宋体" w:hAnsi="宋体" w:eastAsia="宋体" w:cs="宋体"/>
          <w:b w:val="0"/>
          <w:sz w:val="32"/>
          <w:szCs w:val="32"/>
        </w:rPr>
        <w:t>-----</w:t>
      </w:r>
      <w:r>
        <w:rPr>
          <w:rFonts w:hint="eastAsia" w:cs="宋体" w:asciiTheme="minorEastAsia" w:hAnsiTheme="minorEastAsia" w:eastAsiaTheme="minorEastAsia"/>
          <w:b w:val="0"/>
          <w:sz w:val="32"/>
          <w:szCs w:val="32"/>
        </w:rPr>
        <w:t>------------</w:t>
      </w:r>
      <w:r>
        <w:rPr>
          <w:rFonts w:hint="eastAsia" w:cs="宋体" w:asciiTheme="minorEastAsia" w:hAnsiTheme="minorEastAsia" w:eastAsiaTheme="minorEastAsia"/>
          <w:b w:val="0"/>
          <w:sz w:val="32"/>
          <w:szCs w:val="32"/>
          <w:lang w:val="en-US" w:eastAsia="zh-CN"/>
        </w:rPr>
        <w:t>45</w:t>
      </w:r>
    </w:p>
    <w:p w14:paraId="5F3741E8">
      <w:pPr>
        <w:pStyle w:val="7"/>
        <w:jc w:val="left"/>
        <w:rPr>
          <w:rFonts w:hint="default" w:cs="宋体" w:asciiTheme="minorEastAsia" w:hAnsiTheme="minorEastAsia" w:eastAsiaTheme="minorEastAsia"/>
          <w:b w:val="0"/>
          <w:sz w:val="32"/>
          <w:szCs w:val="32"/>
          <w:lang w:val="en-US" w:eastAsia="zh-CN"/>
        </w:rPr>
      </w:pPr>
      <w:r>
        <w:rPr>
          <w:rFonts w:hint="eastAsia" w:cs="宋体" w:asciiTheme="minorEastAsia" w:hAnsiTheme="minorEastAsia" w:eastAsiaTheme="minorEastAsia"/>
          <w:b w:val="0"/>
          <w:sz w:val="32"/>
          <w:szCs w:val="32"/>
        </w:rPr>
        <w:t>第六章  磋商响应文件格式-------------</w:t>
      </w:r>
      <w:r>
        <w:rPr>
          <w:rFonts w:hint="eastAsia" w:ascii="宋体" w:hAnsi="宋体" w:eastAsia="宋体" w:cs="宋体"/>
          <w:b w:val="0"/>
          <w:sz w:val="32"/>
          <w:szCs w:val="32"/>
        </w:rPr>
        <w:t>-----</w:t>
      </w:r>
      <w:r>
        <w:rPr>
          <w:rFonts w:hint="eastAsia" w:cs="宋体" w:asciiTheme="minorEastAsia" w:hAnsiTheme="minorEastAsia" w:eastAsiaTheme="minorEastAsia"/>
          <w:b w:val="0"/>
          <w:sz w:val="32"/>
          <w:szCs w:val="32"/>
        </w:rPr>
        <w:t>------------</w:t>
      </w:r>
      <w:r>
        <w:rPr>
          <w:rFonts w:hint="eastAsia" w:cs="宋体" w:asciiTheme="minorEastAsia" w:hAnsiTheme="minorEastAsia" w:eastAsiaTheme="minorEastAsia"/>
          <w:b w:val="0"/>
          <w:sz w:val="32"/>
          <w:szCs w:val="32"/>
          <w:lang w:val="en-US" w:eastAsia="zh-CN"/>
        </w:rPr>
        <w:t>46</w:t>
      </w:r>
    </w:p>
    <w:p w14:paraId="33A61700">
      <w:pPr>
        <w:pStyle w:val="48"/>
        <w:ind w:firstLine="280"/>
        <w:rPr>
          <w:rFonts w:cs="宋体" w:asciiTheme="minorEastAsia" w:hAnsiTheme="minorEastAsia" w:eastAsiaTheme="minorEastAsia"/>
          <w:sz w:val="32"/>
          <w:szCs w:val="32"/>
        </w:rPr>
      </w:pPr>
    </w:p>
    <w:p w14:paraId="4926C858">
      <w:pPr>
        <w:spacing w:line="480" w:lineRule="auto"/>
        <w:ind w:firstLine="641"/>
        <w:rPr>
          <w:rFonts w:cs="宋体" w:asciiTheme="minorEastAsia" w:hAnsiTheme="minorEastAsia" w:eastAsiaTheme="minorEastAsia"/>
          <w:sz w:val="32"/>
          <w:szCs w:val="32"/>
        </w:rPr>
      </w:pPr>
    </w:p>
    <w:p w14:paraId="52B0DBB4">
      <w:pPr>
        <w:pStyle w:val="7"/>
        <w:ind w:firstLine="2731" w:firstLineChars="850"/>
        <w:rPr>
          <w:rFonts w:asciiTheme="minorEastAsia" w:hAnsiTheme="minorEastAsia" w:eastAsiaTheme="minorEastAsia"/>
          <w:sz w:val="32"/>
          <w:szCs w:val="32"/>
        </w:rPr>
        <w:sectPr>
          <w:footerReference r:id="rId7" w:type="first"/>
          <w:headerReference r:id="rId5" w:type="default"/>
          <w:footerReference r:id="rId6" w:type="default"/>
          <w:pgSz w:w="11906" w:h="16838"/>
          <w:pgMar w:top="1531" w:right="1304" w:bottom="1531" w:left="1531" w:header="1134" w:footer="992" w:gutter="0"/>
          <w:pgNumType w:fmt="decimal" w:start="1"/>
          <w:cols w:space="720" w:num="1"/>
          <w:titlePg/>
          <w:docGrid w:type="lines" w:linePitch="312" w:charSpace="0"/>
        </w:sectPr>
      </w:pPr>
      <w:r>
        <w:rPr>
          <w:rFonts w:hint="eastAsia" w:asciiTheme="minorEastAsia" w:hAnsiTheme="minorEastAsia" w:eastAsiaTheme="minorEastAsia"/>
          <w:sz w:val="32"/>
          <w:szCs w:val="32"/>
        </w:rPr>
        <w:t xml:space="preserve"> </w:t>
      </w:r>
    </w:p>
    <w:p w14:paraId="7648611B">
      <w:pPr>
        <w:pStyle w:val="7"/>
        <w:jc w:val="center"/>
        <w:rPr>
          <w:rFonts w:asciiTheme="minorEastAsia" w:hAnsiTheme="minorEastAsia" w:eastAsiaTheme="minorEastAsia"/>
          <w:sz w:val="32"/>
          <w:szCs w:val="32"/>
        </w:rPr>
      </w:pPr>
      <w:bookmarkStart w:id="0" w:name="_Toc6878"/>
      <w:r>
        <w:rPr>
          <w:rFonts w:hint="eastAsia" w:asciiTheme="minorEastAsia" w:hAnsiTheme="minorEastAsia" w:eastAsiaTheme="minorEastAsia"/>
          <w:sz w:val="32"/>
          <w:szCs w:val="32"/>
        </w:rPr>
        <w:t>第一章 竞争性磋商公告</w:t>
      </w:r>
      <w:bookmarkEnd w:id="0"/>
    </w:p>
    <w:p w14:paraId="1D7D97C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bookmarkStart w:id="1" w:name="OLE_LINK4"/>
      <w:r>
        <w:rPr>
          <w:rFonts w:hint="eastAsia" w:cs="宋体" w:asciiTheme="minorEastAsia" w:hAnsiTheme="minorEastAsia" w:eastAsiaTheme="minorEastAsia"/>
          <w:kern w:val="0"/>
          <w:sz w:val="28"/>
          <w:szCs w:val="28"/>
          <w:lang w:eastAsia="zh-CN"/>
        </w:rPr>
        <w:t>2025年卢氏县第一批农村公益事业财政奖补普惠性项目官道口镇石大山村文化广场及配套项目</w:t>
      </w:r>
      <w:r>
        <w:rPr>
          <w:rFonts w:hint="eastAsia" w:cs="宋体" w:asciiTheme="minorEastAsia" w:hAnsiTheme="minorEastAsia" w:eastAsiaTheme="minorEastAsia"/>
          <w:kern w:val="0"/>
          <w:sz w:val="28"/>
          <w:szCs w:val="28"/>
        </w:rPr>
        <w:t>，采购人为</w:t>
      </w:r>
      <w:r>
        <w:rPr>
          <w:rFonts w:hint="eastAsia" w:cs="宋体" w:asciiTheme="minorEastAsia" w:hAnsiTheme="minorEastAsia" w:eastAsiaTheme="minorEastAsia"/>
          <w:kern w:val="0"/>
          <w:sz w:val="28"/>
          <w:szCs w:val="28"/>
          <w:lang w:eastAsia="zh-CN"/>
        </w:rPr>
        <w:t>卢氏县官道口镇人民政府</w:t>
      </w:r>
      <w:r>
        <w:rPr>
          <w:rFonts w:hint="eastAsia" w:cs="宋体" w:asciiTheme="minorEastAsia" w:hAnsiTheme="minorEastAsia" w:eastAsiaTheme="minorEastAsia"/>
          <w:kern w:val="0"/>
          <w:sz w:val="28"/>
          <w:szCs w:val="28"/>
        </w:rPr>
        <w:t>，采购代理机构为中大宇阳项目管理有限公司。本项目已具备磋商条件，现对该项目进行竞争性磋商。</w:t>
      </w:r>
    </w:p>
    <w:p w14:paraId="74848FC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一、项目概况与磋商范围</w:t>
      </w:r>
    </w:p>
    <w:p w14:paraId="3884C39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1、采购人：</w:t>
      </w:r>
      <w:r>
        <w:rPr>
          <w:rFonts w:hint="eastAsia" w:cs="宋体" w:asciiTheme="minorEastAsia" w:hAnsiTheme="minorEastAsia" w:eastAsiaTheme="minorEastAsia"/>
          <w:kern w:val="0"/>
          <w:sz w:val="28"/>
          <w:szCs w:val="28"/>
          <w:lang w:eastAsia="zh-CN"/>
        </w:rPr>
        <w:t>卢氏县官道口镇人民政府</w:t>
      </w:r>
    </w:p>
    <w:p w14:paraId="59BA281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2、项目名称：</w:t>
      </w:r>
      <w:r>
        <w:rPr>
          <w:rFonts w:hint="eastAsia" w:cs="宋体" w:asciiTheme="minorEastAsia" w:hAnsiTheme="minorEastAsia" w:eastAsiaTheme="minorEastAsia"/>
          <w:kern w:val="0"/>
          <w:sz w:val="28"/>
          <w:szCs w:val="28"/>
          <w:lang w:eastAsia="zh-CN"/>
        </w:rPr>
        <w:t xml:space="preserve">2025年卢氏县第一批农村公益事业财政奖补普惠性项目官道口镇石大山村文化广场及配套项目 </w:t>
      </w:r>
    </w:p>
    <w:p w14:paraId="3BB833A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color w:val="0000FF"/>
          <w:kern w:val="0"/>
          <w:sz w:val="28"/>
          <w:szCs w:val="28"/>
          <w:lang w:eastAsia="zh-CN"/>
        </w:rPr>
      </w:pPr>
      <w:r>
        <w:rPr>
          <w:rFonts w:hint="eastAsia" w:cs="宋体" w:asciiTheme="minorEastAsia" w:hAnsiTheme="minorEastAsia" w:eastAsiaTheme="minorEastAsia"/>
          <w:kern w:val="0"/>
          <w:sz w:val="28"/>
          <w:szCs w:val="28"/>
        </w:rPr>
        <w:t>3、项目编号：</w:t>
      </w:r>
      <w:bookmarkStart w:id="2" w:name="OLE_LINK3"/>
      <w:bookmarkStart w:id="3" w:name="OLE_LINK2"/>
      <w:r>
        <w:rPr>
          <w:rFonts w:hint="eastAsia" w:cs="宋体" w:asciiTheme="minorEastAsia" w:hAnsiTheme="minorEastAsia" w:eastAsiaTheme="minorEastAsia"/>
          <w:kern w:val="0"/>
          <w:sz w:val="28"/>
          <w:szCs w:val="28"/>
          <w:lang w:eastAsia="zh-CN"/>
        </w:rPr>
        <w:t>三卢竞磋采购-2025-57、</w:t>
      </w:r>
      <w:bookmarkEnd w:id="2"/>
      <w:r>
        <w:rPr>
          <w:rFonts w:hint="eastAsia" w:cs="宋体" w:asciiTheme="minorEastAsia" w:hAnsiTheme="minorEastAsia" w:eastAsiaTheme="minorEastAsia"/>
          <w:kern w:val="0"/>
          <w:sz w:val="28"/>
          <w:szCs w:val="28"/>
          <w:lang w:eastAsia="zh-CN"/>
        </w:rPr>
        <w:t>LSGZ[2025]127-ZC089</w:t>
      </w:r>
    </w:p>
    <w:bookmarkEnd w:id="3"/>
    <w:p w14:paraId="7732986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4、预算金额：</w:t>
      </w:r>
      <w:r>
        <w:rPr>
          <w:rFonts w:hint="eastAsia" w:cs="宋体" w:asciiTheme="minorEastAsia" w:hAnsiTheme="minorEastAsia" w:eastAsiaTheme="minorEastAsia"/>
          <w:kern w:val="0"/>
          <w:sz w:val="28"/>
          <w:szCs w:val="28"/>
          <w:lang w:eastAsia="zh-CN"/>
        </w:rPr>
        <w:t>¥609561.71元</w:t>
      </w:r>
    </w:p>
    <w:p w14:paraId="1830D66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5、资金来源：财政资金，且已落实；</w:t>
      </w:r>
    </w:p>
    <w:p w14:paraId="32AF17E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6、项目概况：</w:t>
      </w:r>
      <w:r>
        <w:rPr>
          <w:rFonts w:hint="eastAsia" w:cs="宋体" w:asciiTheme="minorEastAsia" w:hAnsiTheme="minorEastAsia" w:eastAsiaTheme="minorEastAsia"/>
          <w:kern w:val="0"/>
          <w:sz w:val="28"/>
          <w:szCs w:val="28"/>
          <w:lang w:eastAsia="zh-CN"/>
        </w:rPr>
        <w:t>2025年卢氏县第一批农村公益事业财政奖补普惠性项目官道口镇石大山村文化广场及配套项目（具体详见工程量清单）</w:t>
      </w:r>
    </w:p>
    <w:p w14:paraId="126FC52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7、标段划分：共1个标段；</w:t>
      </w:r>
    </w:p>
    <w:p w14:paraId="1B48BA2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8、</w:t>
      </w:r>
      <w:r>
        <w:rPr>
          <w:rFonts w:hint="eastAsia" w:cs="宋体" w:asciiTheme="minorEastAsia" w:hAnsiTheme="minorEastAsia" w:eastAsiaTheme="minorEastAsia"/>
          <w:kern w:val="0"/>
          <w:sz w:val="28"/>
          <w:szCs w:val="28"/>
          <w:lang w:eastAsia="zh-CN"/>
        </w:rPr>
        <w:t>项目地点：卢氏县官道口镇</w:t>
      </w:r>
      <w:r>
        <w:rPr>
          <w:rFonts w:hint="eastAsia" w:cs="宋体" w:asciiTheme="minorEastAsia" w:hAnsiTheme="minorEastAsia" w:eastAsiaTheme="minorEastAsia"/>
          <w:kern w:val="0"/>
          <w:sz w:val="28"/>
          <w:szCs w:val="28"/>
        </w:rPr>
        <w:t>；</w:t>
      </w:r>
    </w:p>
    <w:p w14:paraId="1E7C93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9、计划工期：</w:t>
      </w:r>
      <w:r>
        <w:rPr>
          <w:rFonts w:hint="eastAsia" w:cs="宋体" w:asciiTheme="minorEastAsia" w:hAnsiTheme="minorEastAsia" w:eastAsiaTheme="minorEastAsia"/>
          <w:kern w:val="0"/>
          <w:sz w:val="28"/>
          <w:szCs w:val="28"/>
          <w:lang w:eastAsia="zh-CN"/>
        </w:rPr>
        <w:t>合同签定之日起30日历天内完成</w:t>
      </w:r>
      <w:r>
        <w:rPr>
          <w:rFonts w:hint="eastAsia" w:cs="宋体" w:asciiTheme="minorEastAsia" w:hAnsiTheme="minorEastAsia" w:eastAsiaTheme="minorEastAsia"/>
          <w:kern w:val="0"/>
          <w:sz w:val="28"/>
          <w:szCs w:val="28"/>
        </w:rPr>
        <w:t>；</w:t>
      </w:r>
    </w:p>
    <w:p w14:paraId="526E0E9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10、</w:t>
      </w:r>
      <w:r>
        <w:rPr>
          <w:rFonts w:hint="eastAsia" w:cs="宋体" w:asciiTheme="minorEastAsia" w:hAnsiTheme="minorEastAsia" w:eastAsiaTheme="minorEastAsia"/>
          <w:kern w:val="0"/>
          <w:sz w:val="28"/>
          <w:szCs w:val="28"/>
          <w:lang w:val="en-US" w:eastAsia="zh-CN"/>
        </w:rPr>
        <w:t>磋商</w:t>
      </w:r>
      <w:r>
        <w:rPr>
          <w:rFonts w:hint="eastAsia" w:cs="宋体" w:asciiTheme="minorEastAsia" w:hAnsiTheme="minorEastAsia" w:eastAsiaTheme="minorEastAsia"/>
          <w:kern w:val="0"/>
          <w:sz w:val="28"/>
          <w:szCs w:val="28"/>
        </w:rPr>
        <w:t>范围：竞争性磋商文件及工程量清单范围内的全部内容；</w:t>
      </w:r>
    </w:p>
    <w:p w14:paraId="7484EAF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11、质量要求：达到国家现行建设工程施工质量验收规范合格标准；</w:t>
      </w:r>
    </w:p>
    <w:p w14:paraId="20E6B85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12、保修期限：按照国家相关文件规定的质保期执行；</w:t>
      </w:r>
    </w:p>
    <w:p w14:paraId="37EAD72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二、供应商资格要求</w:t>
      </w:r>
    </w:p>
    <w:p w14:paraId="56556C9F">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b/>
          <w:kern w:val="0"/>
          <w:sz w:val="28"/>
          <w:szCs w:val="28"/>
        </w:rPr>
        <w:t>落实政府采购政策满足的资格要求：根据《政府采购促进中小企业发展管理办法》（财库〔2020〕46号）规定，本项目专门面向中小企业采购,同时响应人须提供《中小企业声明函</w:t>
      </w:r>
      <w:r>
        <w:rPr>
          <w:rFonts w:hint="eastAsia" w:cs="宋体" w:asciiTheme="minorEastAsia" w:hAnsiTheme="minorEastAsia" w:eastAsiaTheme="minorEastAsia"/>
          <w:kern w:val="0"/>
          <w:sz w:val="28"/>
          <w:szCs w:val="28"/>
        </w:rPr>
        <w:t>》；</w:t>
      </w:r>
    </w:p>
    <w:p w14:paraId="27A3A84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1、在中华人民共和国境内注册的独立法人并具有履行合同能力的施工企业，具有独立企业法人资格；持有效的营业执照副本、税务登记证副本、组织机构代码证；（若三证合一的须出具合并后的证件）；</w:t>
      </w:r>
    </w:p>
    <w:p w14:paraId="0372345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2、投标人须具有</w:t>
      </w:r>
      <w:r>
        <w:rPr>
          <w:rFonts w:hint="eastAsia" w:cs="宋体" w:asciiTheme="minorEastAsia" w:hAnsiTheme="minorEastAsia" w:eastAsiaTheme="minorEastAsia"/>
          <w:kern w:val="0"/>
          <w:sz w:val="28"/>
          <w:szCs w:val="28"/>
          <w:lang w:eastAsia="zh-CN"/>
        </w:rPr>
        <w:t>市政公用工程</w:t>
      </w:r>
      <w:r>
        <w:rPr>
          <w:rFonts w:hint="eastAsia" w:cs="宋体" w:asciiTheme="minorEastAsia" w:hAnsiTheme="minorEastAsia" w:eastAsiaTheme="minorEastAsia"/>
          <w:kern w:val="0"/>
          <w:sz w:val="28"/>
          <w:szCs w:val="28"/>
        </w:rPr>
        <w:t>施工总承包叁级（含叁级）及以上资质，并具有有效的安全生产许可证，在人员、设备、资金等方面具有相应的施工能力；</w:t>
      </w:r>
    </w:p>
    <w:p w14:paraId="18CF057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w:t>
      </w:r>
      <w:r>
        <w:rPr>
          <w:rFonts w:hint="eastAsia" w:cs="宋体" w:asciiTheme="minorEastAsia" w:hAnsiTheme="minorEastAsia" w:eastAsiaTheme="minorEastAsia"/>
          <w:sz w:val="28"/>
          <w:szCs w:val="28"/>
        </w:rPr>
        <w:t>拟派项目经理须具备</w:t>
      </w:r>
      <w:r>
        <w:rPr>
          <w:rFonts w:hint="eastAsia" w:cs="宋体" w:asciiTheme="minorEastAsia" w:hAnsiTheme="minorEastAsia" w:eastAsiaTheme="minorEastAsia"/>
          <w:sz w:val="28"/>
          <w:szCs w:val="28"/>
          <w:lang w:eastAsia="zh-CN"/>
        </w:rPr>
        <w:t>市政工程</w:t>
      </w:r>
      <w:r>
        <w:rPr>
          <w:rFonts w:hint="eastAsia" w:cs="宋体" w:asciiTheme="minorEastAsia" w:hAnsiTheme="minorEastAsia" w:eastAsiaTheme="minorEastAsia"/>
          <w:sz w:val="28"/>
          <w:szCs w:val="28"/>
        </w:rPr>
        <w:t>专业贰级（含贰级）及以上注册建造师执业资格和有效的安全生产考核合格证</w:t>
      </w:r>
      <w:r>
        <w:rPr>
          <w:rFonts w:hint="eastAsia" w:cs="宋体" w:asciiTheme="minorEastAsia" w:hAnsiTheme="minorEastAsia" w:eastAsiaTheme="minorEastAsia"/>
          <w:kern w:val="0"/>
          <w:sz w:val="28"/>
          <w:szCs w:val="28"/>
        </w:rPr>
        <w:t>，与投标单位签订劳动合同且未在其他在建工程项目中担任项目经理，已参加社会保险（近三个月任意一个月）；</w:t>
      </w:r>
    </w:p>
    <w:p w14:paraId="58EB334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lang w:val="en-US" w:eastAsia="zh-CN"/>
        </w:rPr>
        <w:t>具有健全的财务会计制度和良好的财务状况且没有处于被责令停业，提供近三年任意一年财务审计报告（新成立的企业从成立之日起计算））；</w:t>
      </w:r>
    </w:p>
    <w:p w14:paraId="3CE9474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5、参加政府采购活动前3年内无行贿犯罪记录，（开标时提供《中国裁判文书网》查询结果网页截图或企业自行承诺的无行贿犯罪承诺书，查询&lt;承诺&gt;对象为“企业，法定代表人，项目经理”）；</w:t>
      </w:r>
    </w:p>
    <w:p w14:paraId="169D7BC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2843075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7、根据《关于在政府采购活动中查询及使用信用记录有关问题的通知》(财库[2016]125号)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14:paraId="63CBC2B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8、本次磋商不接受联合体投标；</w:t>
      </w:r>
    </w:p>
    <w:p w14:paraId="7E4571F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9、本次磋商实行资格后审。</w:t>
      </w:r>
    </w:p>
    <w:p w14:paraId="50AB7C1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注：被列入失信被执行人、重大税收违法失信主体的企业做无效标处理。</w:t>
      </w:r>
      <w:r>
        <w:rPr>
          <w:rFonts w:hint="eastAsia" w:cs="宋体" w:asciiTheme="minorEastAsia" w:hAnsiTheme="minorEastAsia" w:eastAsiaTheme="minorEastAsia"/>
          <w:kern w:val="0"/>
          <w:sz w:val="28"/>
          <w:szCs w:val="28"/>
          <w:lang w:val="en-US" w:eastAsia="zh-CN"/>
        </w:rPr>
        <w:t>采购人</w:t>
      </w:r>
      <w:r>
        <w:rPr>
          <w:rFonts w:hint="eastAsia" w:cs="宋体" w:asciiTheme="minorEastAsia" w:hAnsiTheme="minorEastAsia" w:eastAsiaTheme="minorEastAsia"/>
          <w:kern w:val="0"/>
          <w:sz w:val="28"/>
          <w:szCs w:val="28"/>
        </w:rPr>
        <w:t>或招标代理机构有权对投标人信用记录进行甄别和复查。</w:t>
      </w:r>
    </w:p>
    <w:p w14:paraId="3738548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三、获取磋商文件</w:t>
      </w:r>
    </w:p>
    <w:p w14:paraId="0A2BA1F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1、时间：</w:t>
      </w:r>
      <w:r>
        <w:rPr>
          <w:rFonts w:hint="eastAsia" w:cs="宋体" w:asciiTheme="minorEastAsia" w:hAnsiTheme="minorEastAsia" w:eastAsiaTheme="minorEastAsia"/>
          <w:kern w:val="0"/>
          <w:sz w:val="28"/>
          <w:szCs w:val="28"/>
          <w:lang w:eastAsia="zh-CN"/>
        </w:rPr>
        <w:t>2025年06月</w:t>
      </w:r>
      <w:r>
        <w:rPr>
          <w:rFonts w:hint="eastAsia" w:cs="宋体" w:asciiTheme="minorEastAsia" w:hAnsiTheme="minorEastAsia" w:eastAsiaTheme="minorEastAsia"/>
          <w:kern w:val="0"/>
          <w:sz w:val="28"/>
          <w:szCs w:val="28"/>
          <w:lang w:val="en-US" w:eastAsia="zh-CN"/>
        </w:rPr>
        <w:t>19</w:t>
      </w:r>
      <w:r>
        <w:rPr>
          <w:rFonts w:hint="eastAsia" w:cs="宋体" w:asciiTheme="minorEastAsia" w:hAnsiTheme="minorEastAsia" w:eastAsiaTheme="minorEastAsia"/>
          <w:kern w:val="0"/>
          <w:sz w:val="28"/>
          <w:szCs w:val="28"/>
          <w:lang w:eastAsia="zh-CN"/>
        </w:rPr>
        <w:t>日08时00分至2025年07月07日08时40分</w:t>
      </w:r>
      <w:r>
        <w:rPr>
          <w:rFonts w:hint="eastAsia" w:cs="宋体" w:asciiTheme="minorEastAsia" w:hAnsiTheme="minorEastAsia" w:eastAsiaTheme="minorEastAsia"/>
          <w:kern w:val="0"/>
          <w:sz w:val="28"/>
          <w:szCs w:val="28"/>
        </w:rPr>
        <w:t>；</w:t>
      </w:r>
    </w:p>
    <w:p w14:paraId="15A9FA4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2、地点：三门峡市公共资源交易中心网下载；</w:t>
      </w:r>
    </w:p>
    <w:p w14:paraId="733EFAD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161BA3B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办理CA证书：http://gzjy.smx.gov.cn/bzzx/008001/20211105/57b16af9-ab87-4395-a723-7758c628a3f8.html</w:t>
      </w:r>
    </w:p>
    <w:p w14:paraId="0383A0F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4、本项目为全电子招标，不再收取磋商文件费用。</w:t>
      </w:r>
    </w:p>
    <w:p w14:paraId="4AD8DB1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B94D59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四、投标资料的提交</w:t>
      </w:r>
    </w:p>
    <w:p w14:paraId="0850500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供应商承担责任。</w:t>
      </w:r>
    </w:p>
    <w:p w14:paraId="5C8376E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五、磋商保证金</w:t>
      </w:r>
    </w:p>
    <w:p w14:paraId="586883F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按照《河南省财政厅关于优化政府采购营商环境有关问题的通知》（豫财购[2019]4号文）的要求本项目不再收取磋商保证金。</w:t>
      </w:r>
    </w:p>
    <w:p w14:paraId="5BA0DF4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六、磋商响应文件的递交截止时间（开标时间）及地点</w:t>
      </w:r>
    </w:p>
    <w:p w14:paraId="5EA5C27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1、磋商响应文件递交的截止时间（开标时间）：</w:t>
      </w:r>
      <w:r>
        <w:rPr>
          <w:rFonts w:hint="eastAsia" w:cs="宋体" w:asciiTheme="minorEastAsia" w:hAnsiTheme="minorEastAsia" w:eastAsiaTheme="minorEastAsia"/>
          <w:kern w:val="0"/>
          <w:sz w:val="28"/>
          <w:szCs w:val="28"/>
          <w:lang w:eastAsia="zh-CN"/>
        </w:rPr>
        <w:t>2025年07月07日08时40分</w:t>
      </w:r>
      <w:r>
        <w:rPr>
          <w:rFonts w:hint="eastAsia" w:cs="宋体" w:asciiTheme="minorEastAsia" w:hAnsiTheme="minorEastAsia" w:eastAsiaTheme="minorEastAsia"/>
          <w:kern w:val="0"/>
          <w:sz w:val="28"/>
          <w:szCs w:val="28"/>
        </w:rPr>
        <w:t>（北京时间）</w:t>
      </w:r>
    </w:p>
    <w:p w14:paraId="694B5E0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2、开标地点：卢氏县公共资源交易中心四楼第一开标室；</w:t>
      </w:r>
    </w:p>
    <w:p w14:paraId="729FE17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3、评标地点：卢氏县公共资源交易中心二楼第一评标室；</w:t>
      </w:r>
    </w:p>
    <w:p w14:paraId="52695E7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七、其他事项</w:t>
      </w:r>
    </w:p>
    <w:p w14:paraId="343DB9C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1、供应商应仔细阅读操作手册，在本公告中要求的截止时间前完成网上投标等工作。因供应商操作不当等问题造成的无法下载磋商文件、无法开标等一切后果，由供应商自行承担；</w:t>
      </w:r>
    </w:p>
    <w:p w14:paraId="4D2AFC2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2、开标所发生的一切费用由各供应商自行承担，并承担相应的风险和责任；</w:t>
      </w:r>
    </w:p>
    <w:p w14:paraId="3012A91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3、是否退还磋商响应文件：否；</w:t>
      </w:r>
    </w:p>
    <w:p w14:paraId="7DF8A0B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温馨提示：本项目为电子化、无纸化交易项目，开标时不再接受任何纸质资料，为保证您能开标成功，请需仔细阅读磋商文件和三门峡市公共资源交易中心官网业务办理指南。</w:t>
      </w:r>
    </w:p>
    <w:p w14:paraId="0C0ACE7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八、发布公告的媒介</w:t>
      </w:r>
    </w:p>
    <w:p w14:paraId="633CD06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本次磋商公告同时在《中国招标投标公共服务平台》、《河南省政府采购网》、《三门峡市公共资源交易中心网》上发布。</w:t>
      </w:r>
    </w:p>
    <w:p w14:paraId="549F30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九、联系方式</w:t>
      </w:r>
    </w:p>
    <w:p w14:paraId="163B9EF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监督单位：卢氏县政府采购办公室</w:t>
      </w:r>
    </w:p>
    <w:p w14:paraId="71E6405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联系人：郭伟静</w:t>
      </w:r>
    </w:p>
    <w:p w14:paraId="0387909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电话：0398-7863556</w:t>
      </w:r>
    </w:p>
    <w:p w14:paraId="4BA1B83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地址：卢氏县城关镇解放路中段</w:t>
      </w:r>
    </w:p>
    <w:p w14:paraId="0A070507">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监督单位：卢氏县住房和城乡建设局城市建设管理股 </w:t>
      </w:r>
      <w:r>
        <w:rPr>
          <w:rFonts w:hint="eastAsia" w:cs="宋体" w:asciiTheme="minorEastAsia" w:hAnsiTheme="minorEastAsia" w:eastAsiaTheme="minorEastAsia"/>
          <w:kern w:val="0"/>
          <w:sz w:val="28"/>
          <w:szCs w:val="28"/>
        </w:rPr>
        <w:br w:type="textWrapping"/>
      </w:r>
      <w:r>
        <w:rPr>
          <w:rFonts w:hint="eastAsia" w:cs="宋体" w:asciiTheme="minorEastAsia" w:hAnsiTheme="minorEastAsia" w:eastAsiaTheme="minorEastAsia"/>
          <w:kern w:val="0"/>
          <w:sz w:val="28"/>
          <w:szCs w:val="28"/>
        </w:rPr>
        <w:t xml:space="preserve">联系人：谭国杰 </w:t>
      </w:r>
      <w:r>
        <w:rPr>
          <w:rFonts w:hint="eastAsia" w:cs="宋体" w:asciiTheme="minorEastAsia" w:hAnsiTheme="minorEastAsia" w:eastAsiaTheme="minorEastAsia"/>
          <w:kern w:val="0"/>
          <w:sz w:val="28"/>
          <w:szCs w:val="28"/>
        </w:rPr>
        <w:br w:type="textWrapping"/>
      </w:r>
      <w:r>
        <w:rPr>
          <w:rFonts w:hint="eastAsia" w:cs="宋体" w:asciiTheme="minorEastAsia" w:hAnsiTheme="minorEastAsia" w:eastAsiaTheme="minorEastAsia"/>
          <w:kern w:val="0"/>
          <w:sz w:val="28"/>
          <w:szCs w:val="28"/>
        </w:rPr>
        <w:t xml:space="preserve">电话：0398-22500595、15039821690 </w:t>
      </w:r>
    </w:p>
    <w:p w14:paraId="503107D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采购人：</w:t>
      </w:r>
      <w:r>
        <w:rPr>
          <w:rFonts w:hint="eastAsia" w:cs="宋体" w:asciiTheme="minorEastAsia" w:hAnsiTheme="minorEastAsia" w:eastAsiaTheme="minorEastAsia"/>
          <w:kern w:val="0"/>
          <w:sz w:val="28"/>
          <w:szCs w:val="28"/>
          <w:lang w:eastAsia="zh-CN"/>
        </w:rPr>
        <w:t>卢氏县官道口镇人民政府</w:t>
      </w:r>
    </w:p>
    <w:p w14:paraId="411180F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联系人：</w:t>
      </w:r>
      <w:r>
        <w:rPr>
          <w:rFonts w:hint="eastAsia" w:cs="宋体" w:asciiTheme="minorEastAsia" w:hAnsiTheme="minorEastAsia" w:eastAsiaTheme="minorEastAsia"/>
          <w:kern w:val="0"/>
          <w:sz w:val="28"/>
          <w:szCs w:val="28"/>
          <w:lang w:eastAsia="zh-CN"/>
        </w:rPr>
        <w:t>马健</w:t>
      </w:r>
    </w:p>
    <w:p w14:paraId="2B6591D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rPr>
        <w:t>电话：</w:t>
      </w:r>
      <w:r>
        <w:rPr>
          <w:rFonts w:hint="eastAsia" w:cs="宋体" w:asciiTheme="minorEastAsia" w:hAnsiTheme="minorEastAsia" w:eastAsiaTheme="minorEastAsia"/>
          <w:kern w:val="0"/>
          <w:sz w:val="28"/>
          <w:szCs w:val="28"/>
          <w:lang w:val="en-US" w:eastAsia="zh-CN"/>
        </w:rPr>
        <w:t>18539813068</w:t>
      </w:r>
    </w:p>
    <w:p w14:paraId="143D094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地址：卢氏县</w:t>
      </w:r>
      <w:r>
        <w:rPr>
          <w:rFonts w:hint="eastAsia" w:cs="宋体" w:asciiTheme="minorEastAsia" w:hAnsiTheme="minorEastAsia" w:eastAsiaTheme="minorEastAsia"/>
          <w:kern w:val="0"/>
          <w:sz w:val="28"/>
          <w:szCs w:val="28"/>
          <w:lang w:eastAsia="zh-CN"/>
        </w:rPr>
        <w:t>官道口镇官道口镇街</w:t>
      </w:r>
    </w:p>
    <w:p w14:paraId="37DA9C7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代理机构：中大宇阳项目管理有限公司</w:t>
      </w:r>
    </w:p>
    <w:p w14:paraId="2995EAF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cs="宋体" w:asciiTheme="minorEastAsia" w:hAnsiTheme="minorEastAsia" w:eastAsiaTheme="minorEastAsia"/>
          <w:kern w:val="0"/>
          <w:sz w:val="28"/>
          <w:szCs w:val="28"/>
        </w:rPr>
      </w:pPr>
      <w:bookmarkStart w:id="4" w:name="_Toc6653"/>
      <w:r>
        <w:rPr>
          <w:rFonts w:hint="eastAsia" w:cs="宋体" w:asciiTheme="minorEastAsia" w:hAnsiTheme="minorEastAsia" w:eastAsiaTheme="minorEastAsia"/>
          <w:kern w:val="0"/>
          <w:sz w:val="28"/>
          <w:szCs w:val="28"/>
        </w:rPr>
        <w:t>联系人：李青方</w:t>
      </w:r>
    </w:p>
    <w:p w14:paraId="00CEB3E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rPr>
        <w:t>电话：</w:t>
      </w:r>
      <w:bookmarkStart w:id="5" w:name="OLE_LINK1"/>
      <w:r>
        <w:rPr>
          <w:rFonts w:hint="eastAsia" w:cs="宋体" w:asciiTheme="minorEastAsia" w:hAnsiTheme="minorEastAsia" w:eastAsiaTheme="minorEastAsia"/>
          <w:kern w:val="0"/>
          <w:sz w:val="28"/>
          <w:szCs w:val="28"/>
        </w:rPr>
        <w:t>0398-7183168</w:t>
      </w:r>
      <w:bookmarkEnd w:id="5"/>
      <w:r>
        <w:rPr>
          <w:rFonts w:hint="eastAsia" w:cs="宋体" w:asciiTheme="minorEastAsia" w:hAnsiTheme="minorEastAsia" w:eastAsiaTheme="minorEastAsia"/>
          <w:kern w:val="0"/>
          <w:sz w:val="28"/>
          <w:szCs w:val="28"/>
          <w:lang w:eastAsia="zh-CN"/>
        </w:rPr>
        <w:t>、18639888051</w:t>
      </w:r>
    </w:p>
    <w:p w14:paraId="44E6630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Theme="minorEastAsia" w:hAnsiTheme="minorEastAsia" w:eastAsiaTheme="minorEastAsia"/>
          <w:b/>
          <w:sz w:val="28"/>
          <w:szCs w:val="28"/>
        </w:rPr>
      </w:pPr>
      <w:r>
        <w:rPr>
          <w:rFonts w:hint="eastAsia" w:cs="宋体" w:asciiTheme="minorEastAsia" w:hAnsiTheme="minorEastAsia" w:eastAsiaTheme="minorEastAsia"/>
          <w:kern w:val="0"/>
          <w:sz w:val="28"/>
          <w:szCs w:val="28"/>
        </w:rPr>
        <w:t>地址：郑州市郑东新区金水东路与通泰路豫鹰宾馆北1号楼9层A901</w:t>
      </w:r>
      <w:bookmarkEnd w:id="1"/>
      <w:r>
        <w:rPr>
          <w:rFonts w:asciiTheme="minorEastAsia" w:hAnsiTheme="minorEastAsia" w:eastAsiaTheme="minorEastAsia"/>
          <w:sz w:val="28"/>
          <w:szCs w:val="28"/>
        </w:rPr>
        <w:br w:type="page"/>
      </w:r>
    </w:p>
    <w:p w14:paraId="2AAB329B">
      <w:pPr>
        <w:pStyle w:val="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磋商须知</w:t>
      </w:r>
      <w:bookmarkEnd w:id="4"/>
    </w:p>
    <w:p w14:paraId="0005FFB9">
      <w:pPr>
        <w:spacing w:line="360" w:lineRule="auto"/>
        <w:jc w:val="center"/>
        <w:outlineLvl w:val="0"/>
        <w:rPr>
          <w:rFonts w:hint="eastAsia" w:asciiTheme="minorEastAsia" w:hAnsiTheme="minorEastAsia" w:eastAsiaTheme="minorEastAsia" w:cstheme="minorEastAsia"/>
          <w:b/>
          <w:bCs/>
          <w:sz w:val="24"/>
          <w:szCs w:val="24"/>
        </w:rPr>
      </w:pPr>
      <w:bookmarkStart w:id="6" w:name="_Toc150"/>
      <w:r>
        <w:rPr>
          <w:rFonts w:hint="eastAsia" w:asciiTheme="minorEastAsia" w:hAnsiTheme="minorEastAsia" w:eastAsiaTheme="minorEastAsia" w:cstheme="minorEastAsia"/>
          <w:b/>
          <w:bCs/>
          <w:sz w:val="24"/>
          <w:szCs w:val="24"/>
        </w:rPr>
        <w:t>供应商须知前附表</w:t>
      </w:r>
      <w:bookmarkEnd w:id="6"/>
    </w:p>
    <w:tbl>
      <w:tblPr>
        <w:tblStyle w:val="50"/>
        <w:tblW w:w="9549" w:type="dxa"/>
        <w:jc w:val="center"/>
        <w:tblLayout w:type="fixed"/>
        <w:tblCellMar>
          <w:top w:w="0" w:type="dxa"/>
          <w:left w:w="108" w:type="dxa"/>
          <w:bottom w:w="0" w:type="dxa"/>
          <w:right w:w="108" w:type="dxa"/>
        </w:tblCellMar>
      </w:tblPr>
      <w:tblGrid>
        <w:gridCol w:w="938"/>
        <w:gridCol w:w="2609"/>
        <w:gridCol w:w="6002"/>
      </w:tblGrid>
      <w:tr w14:paraId="30F556E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58CD7AE">
            <w:pPr>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2609" w:type="dxa"/>
            <w:tcBorders>
              <w:top w:val="single" w:color="auto" w:sz="4" w:space="0"/>
              <w:left w:val="nil"/>
              <w:bottom w:val="single" w:color="auto" w:sz="4" w:space="0"/>
              <w:right w:val="single" w:color="auto" w:sz="4" w:space="0"/>
            </w:tcBorders>
            <w:vAlign w:val="center"/>
          </w:tcPr>
          <w:p w14:paraId="2DEC66BB">
            <w:pPr>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条款名称</w:t>
            </w:r>
          </w:p>
        </w:tc>
        <w:tc>
          <w:tcPr>
            <w:tcW w:w="6002" w:type="dxa"/>
            <w:tcBorders>
              <w:top w:val="single" w:color="auto" w:sz="4" w:space="0"/>
              <w:left w:val="nil"/>
              <w:bottom w:val="single" w:color="auto" w:sz="4" w:space="0"/>
              <w:right w:val="single" w:color="auto" w:sz="4" w:space="0"/>
            </w:tcBorders>
            <w:vAlign w:val="center"/>
          </w:tcPr>
          <w:p w14:paraId="7FFCAF51">
            <w:pPr>
              <w:spacing w:line="36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编列内容</w:t>
            </w:r>
          </w:p>
        </w:tc>
      </w:tr>
      <w:tr w14:paraId="0299052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B934CA6">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09" w:type="dxa"/>
            <w:tcBorders>
              <w:top w:val="single" w:color="auto" w:sz="4" w:space="0"/>
              <w:left w:val="nil"/>
              <w:bottom w:val="single" w:color="auto" w:sz="4" w:space="0"/>
              <w:right w:val="single" w:color="auto" w:sz="4" w:space="0"/>
            </w:tcBorders>
            <w:vAlign w:val="center"/>
          </w:tcPr>
          <w:p w14:paraId="1935162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监督单位和采购人</w:t>
            </w:r>
          </w:p>
        </w:tc>
        <w:tc>
          <w:tcPr>
            <w:tcW w:w="6002" w:type="dxa"/>
            <w:tcBorders>
              <w:top w:val="single" w:color="auto" w:sz="4" w:space="0"/>
              <w:left w:val="nil"/>
              <w:bottom w:val="single" w:color="auto" w:sz="4" w:space="0"/>
              <w:right w:val="single" w:color="auto" w:sz="4" w:space="0"/>
            </w:tcBorders>
            <w:vAlign w:val="center"/>
          </w:tcPr>
          <w:p w14:paraId="530A8497">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监督单位：卢氏县政府采购办公室</w:t>
            </w:r>
          </w:p>
          <w:p w14:paraId="025E4BF2">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联系人：郭伟静</w:t>
            </w:r>
          </w:p>
          <w:p w14:paraId="617015F9">
            <w:pPr>
              <w:spacing w:line="36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电话：0398-7863556</w:t>
            </w:r>
          </w:p>
          <w:p w14:paraId="543D2247">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地址：卢氏县城关镇解放路中段</w:t>
            </w:r>
          </w:p>
          <w:p w14:paraId="64F62F92">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监督单位：卢氏县住房和城乡建设局城市建设管理股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联系人：谭国杰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电话：0398-22500595、15039821690 </w:t>
            </w:r>
          </w:p>
          <w:p w14:paraId="2DA5703C">
            <w:pPr>
              <w:spacing w:line="36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lang w:eastAsia="zh-CN"/>
              </w:rPr>
              <w:t>卢氏县官道口镇人民政府</w:t>
            </w:r>
          </w:p>
          <w:p w14:paraId="0F3DD2DE">
            <w:pPr>
              <w:spacing w:line="36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马健</w:t>
            </w:r>
          </w:p>
          <w:p w14:paraId="474E07C1">
            <w:pPr>
              <w:spacing w:line="36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18539813068</w:t>
            </w:r>
          </w:p>
          <w:p w14:paraId="29AF5FF3">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地址：卢氏县</w:t>
            </w:r>
            <w:r>
              <w:rPr>
                <w:rFonts w:hint="eastAsia" w:asciiTheme="minorEastAsia" w:hAnsiTheme="minorEastAsia" w:eastAsiaTheme="minorEastAsia" w:cstheme="minorEastAsia"/>
                <w:sz w:val="24"/>
                <w:szCs w:val="24"/>
                <w:lang w:eastAsia="zh-CN"/>
              </w:rPr>
              <w:t>官道口镇官道口镇街</w:t>
            </w:r>
          </w:p>
        </w:tc>
      </w:tr>
      <w:tr w14:paraId="2041407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C09673C">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609" w:type="dxa"/>
            <w:tcBorders>
              <w:top w:val="single" w:color="auto" w:sz="4" w:space="0"/>
              <w:left w:val="nil"/>
              <w:bottom w:val="single" w:color="auto" w:sz="4" w:space="0"/>
              <w:right w:val="single" w:color="auto" w:sz="4" w:space="0"/>
            </w:tcBorders>
            <w:vAlign w:val="center"/>
          </w:tcPr>
          <w:p w14:paraId="42B1CE8A">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002" w:type="dxa"/>
            <w:tcBorders>
              <w:top w:val="single" w:color="auto" w:sz="4" w:space="0"/>
              <w:left w:val="nil"/>
              <w:bottom w:val="single" w:color="auto" w:sz="4" w:space="0"/>
              <w:right w:val="single" w:color="auto" w:sz="4" w:space="0"/>
            </w:tcBorders>
            <w:vAlign w:val="center"/>
          </w:tcPr>
          <w:p w14:paraId="694095B3">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代理机构：中大宇阳项目管理有限公司</w:t>
            </w:r>
          </w:p>
          <w:p w14:paraId="16252374">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联系人：李青方</w:t>
            </w:r>
          </w:p>
          <w:p w14:paraId="3A98AE99">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电话：0398-7183168</w:t>
            </w:r>
          </w:p>
          <w:p w14:paraId="104E2989">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地址：郑州市郑东新区金水东路与通泰路豫鹰宾馆北1号楼9层A901 </w:t>
            </w:r>
          </w:p>
        </w:tc>
      </w:tr>
      <w:tr w14:paraId="443904A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FA81013">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609" w:type="dxa"/>
            <w:tcBorders>
              <w:top w:val="single" w:color="auto" w:sz="4" w:space="0"/>
              <w:left w:val="nil"/>
              <w:bottom w:val="single" w:color="auto" w:sz="4" w:space="0"/>
              <w:right w:val="single" w:color="auto" w:sz="4" w:space="0"/>
            </w:tcBorders>
            <w:vAlign w:val="center"/>
          </w:tcPr>
          <w:p w14:paraId="000E0E53">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002" w:type="dxa"/>
            <w:tcBorders>
              <w:top w:val="single" w:color="auto" w:sz="4" w:space="0"/>
              <w:left w:val="nil"/>
              <w:bottom w:val="single" w:color="auto" w:sz="4" w:space="0"/>
              <w:right w:val="single" w:color="auto" w:sz="4" w:space="0"/>
            </w:tcBorders>
            <w:vAlign w:val="center"/>
          </w:tcPr>
          <w:p w14:paraId="22DEEA7C">
            <w:pPr>
              <w:spacing w:line="36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2025年卢氏县第一批农村公益事业财政奖补普惠性项目官道口镇石大山村文化广场及配套项目 </w:t>
            </w:r>
          </w:p>
        </w:tc>
      </w:tr>
      <w:tr w14:paraId="49F18F06">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4C290F7">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609" w:type="dxa"/>
            <w:tcBorders>
              <w:top w:val="single" w:color="auto" w:sz="4" w:space="0"/>
              <w:left w:val="nil"/>
              <w:bottom w:val="single" w:color="auto" w:sz="4" w:space="0"/>
              <w:right w:val="single" w:color="auto" w:sz="4" w:space="0"/>
            </w:tcBorders>
            <w:vAlign w:val="center"/>
          </w:tcPr>
          <w:p w14:paraId="41165E3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c>
        <w:tc>
          <w:tcPr>
            <w:tcW w:w="6002" w:type="dxa"/>
            <w:tcBorders>
              <w:top w:val="single" w:color="auto" w:sz="4" w:space="0"/>
              <w:left w:val="nil"/>
              <w:bottom w:val="single" w:color="auto" w:sz="4" w:space="0"/>
              <w:right w:val="single" w:color="auto" w:sz="4" w:space="0"/>
            </w:tcBorders>
            <w:vAlign w:val="center"/>
          </w:tcPr>
          <w:p w14:paraId="03B4E2D3">
            <w:pPr>
              <w:spacing w:line="36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三卢竞磋采购-2025-57、LSGZ[2025]127-ZC089</w:t>
            </w:r>
          </w:p>
        </w:tc>
      </w:tr>
      <w:tr w14:paraId="70E2E67B">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31E9FCD">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609" w:type="dxa"/>
            <w:tcBorders>
              <w:top w:val="single" w:color="auto" w:sz="4" w:space="0"/>
              <w:left w:val="nil"/>
              <w:bottom w:val="single" w:color="auto" w:sz="4" w:space="0"/>
              <w:right w:val="single" w:color="auto" w:sz="4" w:space="0"/>
            </w:tcBorders>
            <w:vAlign w:val="center"/>
          </w:tcPr>
          <w:p w14:paraId="0ACBA293">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项目地点</w:t>
            </w:r>
          </w:p>
        </w:tc>
        <w:tc>
          <w:tcPr>
            <w:tcW w:w="6002" w:type="dxa"/>
            <w:tcBorders>
              <w:top w:val="single" w:color="auto" w:sz="4" w:space="0"/>
              <w:left w:val="nil"/>
              <w:bottom w:val="single" w:color="auto" w:sz="4" w:space="0"/>
              <w:right w:val="single" w:color="auto" w:sz="4" w:space="0"/>
            </w:tcBorders>
            <w:vAlign w:val="center"/>
          </w:tcPr>
          <w:p w14:paraId="4C3E8EFB">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卢氏县</w:t>
            </w:r>
            <w:r>
              <w:rPr>
                <w:rFonts w:hint="eastAsia" w:asciiTheme="minorEastAsia" w:hAnsiTheme="minorEastAsia" w:eastAsiaTheme="minorEastAsia" w:cstheme="minorEastAsia"/>
                <w:kern w:val="0"/>
                <w:sz w:val="24"/>
                <w:szCs w:val="24"/>
                <w:lang w:eastAsia="zh-CN"/>
              </w:rPr>
              <w:t>官道口镇</w:t>
            </w:r>
          </w:p>
        </w:tc>
      </w:tr>
      <w:tr w14:paraId="7373ED16">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7438973">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609" w:type="dxa"/>
            <w:tcBorders>
              <w:top w:val="single" w:color="auto" w:sz="4" w:space="0"/>
              <w:left w:val="nil"/>
              <w:bottom w:val="single" w:color="auto" w:sz="4" w:space="0"/>
              <w:right w:val="single" w:color="auto" w:sz="4" w:space="0"/>
            </w:tcBorders>
            <w:vAlign w:val="center"/>
          </w:tcPr>
          <w:p w14:paraId="442A320F">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w:t>
            </w:r>
          </w:p>
        </w:tc>
        <w:tc>
          <w:tcPr>
            <w:tcW w:w="6002" w:type="dxa"/>
            <w:tcBorders>
              <w:top w:val="single" w:color="auto" w:sz="4" w:space="0"/>
              <w:left w:val="nil"/>
              <w:bottom w:val="single" w:color="auto" w:sz="4" w:space="0"/>
              <w:right w:val="single" w:color="auto" w:sz="4" w:space="0"/>
            </w:tcBorders>
            <w:vAlign w:val="center"/>
          </w:tcPr>
          <w:p w14:paraId="0646C63C">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rPr>
              <w:t xml:space="preserve">2025年卢氏县第一批农村公益事业财政奖补普惠性项目官道口镇石大山村文化广场及配套项目 </w:t>
            </w:r>
            <w:r>
              <w:rPr>
                <w:rFonts w:hint="eastAsia" w:asciiTheme="minorEastAsia" w:hAnsiTheme="minorEastAsia" w:eastAsiaTheme="minorEastAsia" w:cstheme="minorEastAsia"/>
                <w:kern w:val="0"/>
                <w:sz w:val="24"/>
                <w:szCs w:val="24"/>
              </w:rPr>
              <w:t>（具体详见工程量清单）</w:t>
            </w:r>
          </w:p>
        </w:tc>
      </w:tr>
      <w:tr w14:paraId="0950DD1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6A07EDD">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609" w:type="dxa"/>
            <w:tcBorders>
              <w:top w:val="single" w:color="auto" w:sz="4" w:space="0"/>
              <w:left w:val="nil"/>
              <w:bottom w:val="single" w:color="auto" w:sz="4" w:space="0"/>
              <w:right w:val="single" w:color="auto" w:sz="4" w:space="0"/>
            </w:tcBorders>
            <w:vAlign w:val="center"/>
          </w:tcPr>
          <w:p w14:paraId="5DECF32C">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资金来源及落实情况</w:t>
            </w:r>
          </w:p>
        </w:tc>
        <w:tc>
          <w:tcPr>
            <w:tcW w:w="6002" w:type="dxa"/>
            <w:tcBorders>
              <w:top w:val="single" w:color="auto" w:sz="4" w:space="0"/>
              <w:left w:val="nil"/>
              <w:bottom w:val="single" w:color="auto" w:sz="4" w:space="0"/>
              <w:right w:val="single" w:color="auto" w:sz="4" w:space="0"/>
            </w:tcBorders>
            <w:vAlign w:val="center"/>
          </w:tcPr>
          <w:p w14:paraId="22481D24">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财政资金，已落实；</w:t>
            </w:r>
          </w:p>
        </w:tc>
      </w:tr>
      <w:tr w14:paraId="21A7A1A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860833D">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609" w:type="dxa"/>
            <w:tcBorders>
              <w:top w:val="single" w:color="auto" w:sz="4" w:space="0"/>
              <w:left w:val="nil"/>
              <w:bottom w:val="single" w:color="auto" w:sz="4" w:space="0"/>
              <w:right w:val="single" w:color="auto" w:sz="4" w:space="0"/>
            </w:tcBorders>
            <w:vAlign w:val="center"/>
          </w:tcPr>
          <w:p w14:paraId="1F4D10B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磋商范围</w:t>
            </w:r>
          </w:p>
        </w:tc>
        <w:tc>
          <w:tcPr>
            <w:tcW w:w="6002" w:type="dxa"/>
            <w:tcBorders>
              <w:top w:val="single" w:color="auto" w:sz="4" w:space="0"/>
              <w:left w:val="nil"/>
              <w:bottom w:val="single" w:color="auto" w:sz="4" w:space="0"/>
              <w:right w:val="single" w:color="auto" w:sz="4" w:space="0"/>
            </w:tcBorders>
            <w:vAlign w:val="center"/>
          </w:tcPr>
          <w:p w14:paraId="0552A5F7">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竞争性磋商文件及工程量清单范围内的全部内容；</w:t>
            </w:r>
          </w:p>
        </w:tc>
      </w:tr>
      <w:tr w14:paraId="6C829DF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3C2372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609" w:type="dxa"/>
            <w:tcBorders>
              <w:top w:val="single" w:color="auto" w:sz="4" w:space="0"/>
              <w:left w:val="nil"/>
              <w:bottom w:val="single" w:color="auto" w:sz="4" w:space="0"/>
              <w:right w:val="single" w:color="auto" w:sz="4" w:space="0"/>
            </w:tcBorders>
            <w:vAlign w:val="center"/>
          </w:tcPr>
          <w:p w14:paraId="12483411">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计划工期</w:t>
            </w:r>
          </w:p>
        </w:tc>
        <w:tc>
          <w:tcPr>
            <w:tcW w:w="6002" w:type="dxa"/>
            <w:tcBorders>
              <w:top w:val="single" w:color="auto" w:sz="4" w:space="0"/>
              <w:left w:val="nil"/>
              <w:bottom w:val="single" w:color="auto" w:sz="4" w:space="0"/>
              <w:right w:val="single" w:color="auto" w:sz="4" w:space="0"/>
            </w:tcBorders>
            <w:vAlign w:val="center"/>
          </w:tcPr>
          <w:p w14:paraId="05CE3B6D">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rPr>
              <w:t>合同签定之日起30日历天内完成</w:t>
            </w:r>
            <w:r>
              <w:rPr>
                <w:rFonts w:hint="eastAsia" w:asciiTheme="minorEastAsia" w:hAnsiTheme="minorEastAsia" w:eastAsiaTheme="minorEastAsia" w:cstheme="minorEastAsia"/>
                <w:sz w:val="24"/>
                <w:szCs w:val="24"/>
              </w:rPr>
              <w:t>；</w:t>
            </w:r>
          </w:p>
        </w:tc>
      </w:tr>
      <w:tr w14:paraId="3B01270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DC63C73">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609" w:type="dxa"/>
            <w:tcBorders>
              <w:top w:val="single" w:color="auto" w:sz="4" w:space="0"/>
              <w:left w:val="nil"/>
              <w:bottom w:val="single" w:color="auto" w:sz="4" w:space="0"/>
              <w:right w:val="single" w:color="auto" w:sz="4" w:space="0"/>
            </w:tcBorders>
            <w:vAlign w:val="center"/>
          </w:tcPr>
          <w:p w14:paraId="001C03B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质量要求及保修期限</w:t>
            </w:r>
          </w:p>
        </w:tc>
        <w:tc>
          <w:tcPr>
            <w:tcW w:w="6002" w:type="dxa"/>
            <w:tcBorders>
              <w:top w:val="single" w:color="auto" w:sz="4" w:space="0"/>
              <w:left w:val="nil"/>
              <w:bottom w:val="single" w:color="auto" w:sz="4" w:space="0"/>
              <w:right w:val="single" w:color="auto" w:sz="4" w:space="0"/>
            </w:tcBorders>
            <w:vAlign w:val="center"/>
          </w:tcPr>
          <w:p w14:paraId="16630F82">
            <w:pPr>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质量要求：达到国家现行建设工程施工质量验收规范合格标准；</w:t>
            </w:r>
          </w:p>
          <w:p w14:paraId="6D4546CE">
            <w:pPr>
              <w:pStyle w:val="48"/>
              <w:spacing w:after="0" w:line="360" w:lineRule="exact"/>
              <w:ind w:firstLine="0" w:firstLineChars="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保修期限：按照国家相关文件规定的质保期执行；</w:t>
            </w:r>
          </w:p>
        </w:tc>
      </w:tr>
      <w:tr w14:paraId="3BAB36A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A09C360">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609" w:type="dxa"/>
            <w:tcBorders>
              <w:top w:val="single" w:color="auto" w:sz="4" w:space="0"/>
              <w:left w:val="nil"/>
              <w:bottom w:val="single" w:color="auto" w:sz="4" w:space="0"/>
              <w:right w:val="single" w:color="auto" w:sz="4" w:space="0"/>
            </w:tcBorders>
            <w:vAlign w:val="center"/>
          </w:tcPr>
          <w:p w14:paraId="1EACB968">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供应商资质要求</w:t>
            </w:r>
          </w:p>
        </w:tc>
        <w:tc>
          <w:tcPr>
            <w:tcW w:w="6002" w:type="dxa"/>
            <w:tcBorders>
              <w:top w:val="single" w:color="auto" w:sz="4" w:space="0"/>
              <w:left w:val="nil"/>
              <w:bottom w:val="single" w:color="auto" w:sz="4" w:space="0"/>
              <w:right w:val="single" w:color="auto" w:sz="4" w:space="0"/>
            </w:tcBorders>
            <w:vAlign w:val="center"/>
          </w:tcPr>
          <w:p w14:paraId="1A5EFDD9">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落实政府采购政策满足的资格要求：根据《政府采购促进中小企业发展管理办法》（财库〔2020〕46号）规定，本项目专门面向中小企业采购,同时响应人须提供《中小企业声明函》；</w:t>
            </w:r>
          </w:p>
          <w:p w14:paraId="5EC9A3F9">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1、在中华人民共和国境内注册的独立法人并具有履行合同能力的施工企业，具有独立企业法人资格；持有效的营业执照副本、税务登记证副本、组织机构代码证；（若三证合一的须出具合并后的证件）；</w:t>
            </w:r>
          </w:p>
          <w:p w14:paraId="568B76BC">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2、投标人须具有</w:t>
            </w:r>
            <w:r>
              <w:rPr>
                <w:rFonts w:hint="eastAsia" w:asciiTheme="minorEastAsia" w:hAnsiTheme="minorEastAsia" w:eastAsiaTheme="minorEastAsia" w:cstheme="minorEastAsia"/>
                <w:sz w:val="24"/>
                <w:szCs w:val="24"/>
                <w:lang w:eastAsia="zh-CN"/>
              </w:rPr>
              <w:t>市政公用工程</w:t>
            </w:r>
            <w:r>
              <w:rPr>
                <w:rFonts w:hint="eastAsia" w:asciiTheme="minorEastAsia" w:hAnsiTheme="minorEastAsia" w:eastAsiaTheme="minorEastAsia" w:cstheme="minorEastAsia"/>
                <w:sz w:val="24"/>
                <w:szCs w:val="24"/>
              </w:rPr>
              <w:t>施工总承包叁级（含叁级）及以上资质，并具有有效的安全生产许可证，在人员、设备、资金等方面具有相应的施工能力；</w:t>
            </w:r>
          </w:p>
          <w:p w14:paraId="43EE993D">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3、拟派项目经理须具备</w:t>
            </w:r>
            <w:r>
              <w:rPr>
                <w:rFonts w:hint="eastAsia" w:asciiTheme="minorEastAsia" w:hAnsiTheme="minorEastAsia" w:eastAsiaTheme="minorEastAsia" w:cstheme="minorEastAsia"/>
                <w:sz w:val="24"/>
                <w:szCs w:val="24"/>
                <w:lang w:eastAsia="zh-CN"/>
              </w:rPr>
              <w:t>市政工程</w:t>
            </w:r>
            <w:r>
              <w:rPr>
                <w:rFonts w:hint="eastAsia" w:asciiTheme="minorEastAsia" w:hAnsiTheme="minorEastAsia" w:eastAsiaTheme="minorEastAsia" w:cstheme="minorEastAsia"/>
                <w:sz w:val="24"/>
                <w:szCs w:val="24"/>
              </w:rPr>
              <w:t>专业贰级（含贰级）及以上注册建造师执业资格和有效的安全生产考核合格证，与投标单位签订劳动合同且未在其他在建工程项目中担任项目经理，已参加社会保险（近三个月任意一个月）；</w:t>
            </w:r>
          </w:p>
          <w:p w14:paraId="43B822B3">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具有健全的财务会计制度和良好的财务状况且没有处于被责令停业，提供近三年任意一年财务审计报告（新成立的企业从成立之日起计算））；</w:t>
            </w:r>
          </w:p>
          <w:p w14:paraId="63015C4B">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5、参加政府采购活动前3年内无行贿犯罪记录，（开标时提供《中国裁判文书网》查询结果网页截图或企业自行承诺的无行贿犯罪承诺书，查询&lt;承诺&gt;对象为“企业，法定代表人，项目经理”）；</w:t>
            </w:r>
          </w:p>
          <w:p w14:paraId="4889186B">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6AC11E7C">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14:paraId="44B27BAE">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8、本次磋商不接受联合体投标；</w:t>
            </w:r>
          </w:p>
          <w:p w14:paraId="1922F92A">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9、本次磋商实行资格后审。</w:t>
            </w:r>
          </w:p>
          <w:p w14:paraId="65E213AB">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注：被列入失信被执行人、重大税收违法失信主体的企业做无效标处理。</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或招标代理机构有权对投标人信用记录进行甄别和复查。</w:t>
            </w:r>
          </w:p>
        </w:tc>
      </w:tr>
      <w:tr w14:paraId="70DE8B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152E89">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609" w:type="dxa"/>
            <w:tcBorders>
              <w:top w:val="single" w:color="auto" w:sz="4" w:space="0"/>
              <w:left w:val="nil"/>
              <w:bottom w:val="single" w:color="auto" w:sz="4" w:space="0"/>
              <w:right w:val="single" w:color="auto" w:sz="4" w:space="0"/>
            </w:tcBorders>
            <w:vAlign w:val="center"/>
          </w:tcPr>
          <w:p w14:paraId="66A4AB01">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w:t>
            </w:r>
          </w:p>
        </w:tc>
        <w:tc>
          <w:tcPr>
            <w:tcW w:w="6002" w:type="dxa"/>
            <w:tcBorders>
              <w:top w:val="single" w:color="auto" w:sz="4" w:space="0"/>
              <w:left w:val="nil"/>
              <w:bottom w:val="single" w:color="auto" w:sz="4" w:space="0"/>
              <w:right w:val="single" w:color="auto" w:sz="4" w:space="0"/>
            </w:tcBorders>
            <w:vAlign w:val="center"/>
          </w:tcPr>
          <w:p w14:paraId="42295171">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tc>
      </w:tr>
      <w:tr w14:paraId="09981BF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802899A">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609" w:type="dxa"/>
            <w:tcBorders>
              <w:top w:val="single" w:color="auto" w:sz="4" w:space="0"/>
              <w:left w:val="nil"/>
              <w:bottom w:val="single" w:color="auto" w:sz="4" w:space="0"/>
              <w:right w:val="single" w:color="auto" w:sz="4" w:space="0"/>
            </w:tcBorders>
            <w:vAlign w:val="center"/>
          </w:tcPr>
          <w:p w14:paraId="5D50E159">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供应商提出问题的截止时间</w:t>
            </w:r>
          </w:p>
        </w:tc>
        <w:tc>
          <w:tcPr>
            <w:tcW w:w="6002" w:type="dxa"/>
            <w:tcBorders>
              <w:top w:val="single" w:color="auto" w:sz="4" w:space="0"/>
              <w:left w:val="nil"/>
              <w:bottom w:val="single" w:color="auto" w:sz="4" w:space="0"/>
              <w:right w:val="single" w:color="auto" w:sz="4" w:space="0"/>
            </w:tcBorders>
            <w:vAlign w:val="center"/>
          </w:tcPr>
          <w:p w14:paraId="3EACE774">
            <w:pPr>
              <w:spacing w:line="360" w:lineRule="exact"/>
              <w:rPr>
                <w:rFonts w:hint="eastAsia" w:asciiTheme="minorEastAsia" w:hAnsiTheme="minorEastAsia" w:eastAsiaTheme="minorEastAsia" w:cstheme="minorEastAsia"/>
                <w:sz w:val="24"/>
                <w:szCs w:val="24"/>
              </w:rPr>
            </w:pPr>
            <w:bookmarkStart w:id="7" w:name="OLE_LINK49"/>
            <w:bookmarkStart w:id="8" w:name="OLE_LINK47"/>
            <w:bookmarkStart w:id="9" w:name="OLE_LINK48"/>
            <w:r>
              <w:rPr>
                <w:rFonts w:hint="eastAsia" w:asciiTheme="minorEastAsia" w:hAnsiTheme="minorEastAsia" w:eastAsiaTheme="minorEastAsia" w:cstheme="minorEastAsia"/>
                <w:sz w:val="24"/>
                <w:szCs w:val="24"/>
              </w:rPr>
              <w:t>在磋商截止时间前5日</w:t>
            </w:r>
            <w:bookmarkEnd w:id="7"/>
            <w:bookmarkEnd w:id="8"/>
            <w:bookmarkEnd w:id="9"/>
          </w:p>
        </w:tc>
      </w:tr>
      <w:tr w14:paraId="3F116AF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E563BA1">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609" w:type="dxa"/>
            <w:tcBorders>
              <w:top w:val="single" w:color="auto" w:sz="4" w:space="0"/>
              <w:left w:val="nil"/>
              <w:bottom w:val="single" w:color="auto" w:sz="4" w:space="0"/>
              <w:right w:val="single" w:color="auto" w:sz="4" w:space="0"/>
            </w:tcBorders>
            <w:vAlign w:val="center"/>
          </w:tcPr>
          <w:p w14:paraId="3638A51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采购人书面澄清的时间</w:t>
            </w:r>
          </w:p>
        </w:tc>
        <w:tc>
          <w:tcPr>
            <w:tcW w:w="6002" w:type="dxa"/>
            <w:tcBorders>
              <w:top w:val="single" w:color="auto" w:sz="4" w:space="0"/>
              <w:left w:val="nil"/>
              <w:bottom w:val="single" w:color="auto" w:sz="4" w:space="0"/>
              <w:right w:val="single" w:color="auto" w:sz="4" w:space="0"/>
            </w:tcBorders>
            <w:vAlign w:val="center"/>
          </w:tcPr>
          <w:p w14:paraId="65FBAFF4">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在磋商截止时间前5日</w:t>
            </w:r>
          </w:p>
        </w:tc>
      </w:tr>
      <w:tr w14:paraId="3779808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F8D340">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609" w:type="dxa"/>
            <w:tcBorders>
              <w:top w:val="single" w:color="auto" w:sz="4" w:space="0"/>
              <w:left w:val="nil"/>
              <w:bottom w:val="single" w:color="auto" w:sz="4" w:space="0"/>
              <w:right w:val="single" w:color="auto" w:sz="4" w:space="0"/>
            </w:tcBorders>
            <w:vAlign w:val="center"/>
          </w:tcPr>
          <w:p w14:paraId="0974D21D">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w:t>
            </w:r>
          </w:p>
        </w:tc>
        <w:tc>
          <w:tcPr>
            <w:tcW w:w="6002" w:type="dxa"/>
            <w:tcBorders>
              <w:top w:val="single" w:color="auto" w:sz="4" w:space="0"/>
              <w:left w:val="nil"/>
              <w:bottom w:val="single" w:color="auto" w:sz="4" w:space="0"/>
              <w:right w:val="single" w:color="auto" w:sz="4" w:space="0"/>
            </w:tcBorders>
            <w:vAlign w:val="center"/>
          </w:tcPr>
          <w:p w14:paraId="10B0C6F6">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4333050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16F829E">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609" w:type="dxa"/>
            <w:tcBorders>
              <w:top w:val="single" w:color="auto" w:sz="4" w:space="0"/>
              <w:left w:val="nil"/>
              <w:bottom w:val="single" w:color="auto" w:sz="4" w:space="0"/>
              <w:right w:val="single" w:color="auto" w:sz="4" w:space="0"/>
            </w:tcBorders>
            <w:vAlign w:val="center"/>
          </w:tcPr>
          <w:p w14:paraId="41B2FFE7">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w:t>
            </w:r>
          </w:p>
        </w:tc>
        <w:tc>
          <w:tcPr>
            <w:tcW w:w="6002" w:type="dxa"/>
            <w:tcBorders>
              <w:top w:val="single" w:color="auto" w:sz="4" w:space="0"/>
              <w:left w:val="nil"/>
              <w:bottom w:val="single" w:color="auto" w:sz="4" w:space="0"/>
              <w:right w:val="single" w:color="auto" w:sz="4" w:space="0"/>
            </w:tcBorders>
            <w:vAlign w:val="center"/>
          </w:tcPr>
          <w:p w14:paraId="2BD30712">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1A1E588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D76C93">
            <w:pPr>
              <w:spacing w:line="3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609" w:type="dxa"/>
            <w:tcBorders>
              <w:top w:val="single" w:color="auto" w:sz="4" w:space="0"/>
              <w:left w:val="nil"/>
              <w:bottom w:val="single" w:color="auto" w:sz="4" w:space="0"/>
              <w:right w:val="single" w:color="auto" w:sz="4" w:space="0"/>
            </w:tcBorders>
            <w:vAlign w:val="center"/>
          </w:tcPr>
          <w:p w14:paraId="3D8DFC60">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磋商响应性文件递交截止时间</w:t>
            </w:r>
          </w:p>
        </w:tc>
        <w:tc>
          <w:tcPr>
            <w:tcW w:w="6002" w:type="dxa"/>
            <w:tcBorders>
              <w:top w:val="single" w:color="auto" w:sz="4" w:space="0"/>
              <w:left w:val="nil"/>
              <w:bottom w:val="single" w:color="auto" w:sz="4" w:space="0"/>
              <w:right w:val="single" w:color="auto" w:sz="4" w:space="0"/>
            </w:tcBorders>
            <w:vAlign w:val="center"/>
          </w:tcPr>
          <w:p w14:paraId="5C9C9EA2">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rPr>
              <w:t>2025年07月07日08时40分</w:t>
            </w:r>
          </w:p>
        </w:tc>
      </w:tr>
      <w:tr w14:paraId="6E0B965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6AFFBFC">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609" w:type="dxa"/>
            <w:tcBorders>
              <w:top w:val="single" w:color="auto" w:sz="4" w:space="0"/>
              <w:left w:val="nil"/>
              <w:bottom w:val="single" w:color="auto" w:sz="4" w:space="0"/>
              <w:right w:val="single" w:color="auto" w:sz="4" w:space="0"/>
            </w:tcBorders>
            <w:vAlign w:val="center"/>
          </w:tcPr>
          <w:p w14:paraId="767920A9">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供应商确认收到磋商文件的澄清时间</w:t>
            </w:r>
          </w:p>
        </w:tc>
        <w:tc>
          <w:tcPr>
            <w:tcW w:w="6002" w:type="dxa"/>
            <w:tcBorders>
              <w:top w:val="single" w:color="auto" w:sz="4" w:space="0"/>
              <w:left w:val="nil"/>
              <w:bottom w:val="single" w:color="auto" w:sz="4" w:space="0"/>
              <w:right w:val="single" w:color="auto" w:sz="4" w:space="0"/>
            </w:tcBorders>
            <w:vAlign w:val="center"/>
          </w:tcPr>
          <w:p w14:paraId="22902182">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收到澄清后24小时内（已发出时间为准）</w:t>
            </w:r>
          </w:p>
        </w:tc>
      </w:tr>
      <w:tr w14:paraId="506791B0">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2E07ACB">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609" w:type="dxa"/>
            <w:tcBorders>
              <w:top w:val="single" w:color="auto" w:sz="4" w:space="0"/>
              <w:left w:val="nil"/>
              <w:bottom w:val="single" w:color="auto" w:sz="4" w:space="0"/>
              <w:right w:val="single" w:color="auto" w:sz="4" w:space="0"/>
            </w:tcBorders>
            <w:vAlign w:val="center"/>
          </w:tcPr>
          <w:p w14:paraId="0FA8224F">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供应商确认收到磋商文件的修改时间</w:t>
            </w:r>
          </w:p>
        </w:tc>
        <w:tc>
          <w:tcPr>
            <w:tcW w:w="6002" w:type="dxa"/>
            <w:tcBorders>
              <w:top w:val="single" w:color="auto" w:sz="4" w:space="0"/>
              <w:left w:val="nil"/>
              <w:bottom w:val="single" w:color="auto" w:sz="4" w:space="0"/>
              <w:right w:val="single" w:color="auto" w:sz="4" w:space="0"/>
            </w:tcBorders>
            <w:vAlign w:val="center"/>
          </w:tcPr>
          <w:p w14:paraId="1F46527C">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收到澄清后24小时内（已发出时间为准）</w:t>
            </w:r>
          </w:p>
        </w:tc>
      </w:tr>
      <w:tr w14:paraId="0997460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8F3A5E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609" w:type="dxa"/>
            <w:tcBorders>
              <w:top w:val="single" w:color="auto" w:sz="4" w:space="0"/>
              <w:left w:val="nil"/>
              <w:bottom w:val="single" w:color="auto" w:sz="4" w:space="0"/>
              <w:right w:val="single" w:color="auto" w:sz="4" w:space="0"/>
            </w:tcBorders>
            <w:vAlign w:val="center"/>
          </w:tcPr>
          <w:p w14:paraId="69B19AF8">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6002" w:type="dxa"/>
            <w:tcBorders>
              <w:top w:val="single" w:color="auto" w:sz="4" w:space="0"/>
              <w:left w:val="nil"/>
              <w:bottom w:val="single" w:color="auto" w:sz="4" w:space="0"/>
              <w:right w:val="single" w:color="auto" w:sz="4" w:space="0"/>
            </w:tcBorders>
            <w:vAlign w:val="center"/>
          </w:tcPr>
          <w:p w14:paraId="3E86B739">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60日历天（磋商截止之日起）</w:t>
            </w:r>
          </w:p>
        </w:tc>
      </w:tr>
      <w:tr w14:paraId="11FDD7F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E5BD410">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609" w:type="dxa"/>
            <w:tcBorders>
              <w:top w:val="single" w:color="auto" w:sz="4" w:space="0"/>
              <w:left w:val="nil"/>
              <w:bottom w:val="single" w:color="auto" w:sz="4" w:space="0"/>
              <w:right w:val="single" w:color="auto" w:sz="4" w:space="0"/>
            </w:tcBorders>
            <w:vAlign w:val="center"/>
          </w:tcPr>
          <w:p w14:paraId="37F3FB1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磋商文件售价</w:t>
            </w:r>
          </w:p>
        </w:tc>
        <w:tc>
          <w:tcPr>
            <w:tcW w:w="6002" w:type="dxa"/>
            <w:tcBorders>
              <w:top w:val="single" w:color="auto" w:sz="4" w:space="0"/>
              <w:left w:val="nil"/>
              <w:bottom w:val="single" w:color="auto" w:sz="4" w:space="0"/>
              <w:right w:val="single" w:color="auto" w:sz="4" w:space="0"/>
            </w:tcBorders>
            <w:vAlign w:val="center"/>
          </w:tcPr>
          <w:p w14:paraId="0A69545E">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0元；</w:t>
            </w:r>
          </w:p>
        </w:tc>
      </w:tr>
      <w:tr w14:paraId="6379B2F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E04E007">
            <w:pPr>
              <w:tabs>
                <w:tab w:val="left" w:pos="180"/>
              </w:tabs>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609" w:type="dxa"/>
            <w:tcBorders>
              <w:top w:val="single" w:color="auto" w:sz="4" w:space="0"/>
              <w:left w:val="nil"/>
              <w:bottom w:val="single" w:color="auto" w:sz="4" w:space="0"/>
              <w:right w:val="single" w:color="auto" w:sz="4" w:space="0"/>
            </w:tcBorders>
            <w:vAlign w:val="center"/>
          </w:tcPr>
          <w:p w14:paraId="48F1E91A">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近年财务状况的年份要求</w:t>
            </w:r>
          </w:p>
        </w:tc>
        <w:tc>
          <w:tcPr>
            <w:tcW w:w="6002" w:type="dxa"/>
            <w:tcBorders>
              <w:top w:val="single" w:color="auto" w:sz="4" w:space="0"/>
              <w:left w:val="nil"/>
              <w:bottom w:val="single" w:color="auto" w:sz="4" w:space="0"/>
              <w:right w:val="single" w:color="auto" w:sz="4" w:space="0"/>
            </w:tcBorders>
            <w:vAlign w:val="center"/>
          </w:tcPr>
          <w:p w14:paraId="465C2A8B">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具有良好的财务状况，提供企业近三年任意一年审计报告（新成立企业从成立之日起计算）；</w:t>
            </w:r>
          </w:p>
        </w:tc>
      </w:tr>
      <w:tr w14:paraId="160FD3F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D096C75">
            <w:pPr>
              <w:adjustRightInd w:val="0"/>
              <w:spacing w:line="36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609" w:type="dxa"/>
            <w:tcBorders>
              <w:top w:val="single" w:color="auto" w:sz="4" w:space="0"/>
              <w:left w:val="nil"/>
              <w:bottom w:val="single" w:color="auto" w:sz="4" w:space="0"/>
              <w:right w:val="single" w:color="auto" w:sz="4" w:space="0"/>
            </w:tcBorders>
            <w:vAlign w:val="center"/>
          </w:tcPr>
          <w:p w14:paraId="42B8852D">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近年完成类似业绩情况及时间要求</w:t>
            </w:r>
          </w:p>
        </w:tc>
        <w:tc>
          <w:tcPr>
            <w:tcW w:w="6002" w:type="dxa"/>
            <w:tcBorders>
              <w:top w:val="single" w:color="auto" w:sz="4" w:space="0"/>
              <w:left w:val="nil"/>
              <w:bottom w:val="single" w:color="auto" w:sz="4" w:space="0"/>
              <w:right w:val="single" w:color="auto" w:sz="4" w:space="0"/>
            </w:tcBorders>
            <w:vAlign w:val="center"/>
          </w:tcPr>
          <w:p w14:paraId="5200D692">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时间：202</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年1月1日--至今</w:t>
            </w:r>
          </w:p>
        </w:tc>
      </w:tr>
      <w:tr w14:paraId="55BCDBA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1CF54E9">
            <w:pPr>
              <w:adjustRightInd w:val="0"/>
              <w:spacing w:line="36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609" w:type="dxa"/>
            <w:tcBorders>
              <w:top w:val="single" w:color="auto" w:sz="4" w:space="0"/>
              <w:left w:val="nil"/>
              <w:bottom w:val="single" w:color="auto" w:sz="4" w:space="0"/>
              <w:right w:val="single" w:color="auto" w:sz="4" w:space="0"/>
            </w:tcBorders>
            <w:vAlign w:val="center"/>
          </w:tcPr>
          <w:p w14:paraId="0C6E10F1">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近年发生的诉讼及仲裁情况的年份要求</w:t>
            </w:r>
          </w:p>
        </w:tc>
        <w:tc>
          <w:tcPr>
            <w:tcW w:w="6002" w:type="dxa"/>
            <w:tcBorders>
              <w:top w:val="single" w:color="auto" w:sz="4" w:space="0"/>
              <w:left w:val="nil"/>
              <w:bottom w:val="single" w:color="auto" w:sz="4" w:space="0"/>
              <w:right w:val="single" w:color="auto" w:sz="4" w:space="0"/>
            </w:tcBorders>
            <w:vAlign w:val="center"/>
          </w:tcPr>
          <w:p w14:paraId="1ADA01D4">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近年（202</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年1月1日--至今）</w:t>
            </w:r>
          </w:p>
        </w:tc>
      </w:tr>
      <w:tr w14:paraId="1C73FC3E">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B706B53">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2609" w:type="dxa"/>
            <w:tcBorders>
              <w:top w:val="single" w:color="auto" w:sz="4" w:space="0"/>
              <w:left w:val="nil"/>
              <w:bottom w:val="single" w:color="auto" w:sz="4" w:space="0"/>
              <w:right w:val="single" w:color="auto" w:sz="4" w:space="0"/>
            </w:tcBorders>
            <w:vAlign w:val="center"/>
          </w:tcPr>
          <w:p w14:paraId="55A7ED1E">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是否允许递交备选投标方案</w:t>
            </w:r>
          </w:p>
        </w:tc>
        <w:tc>
          <w:tcPr>
            <w:tcW w:w="6002" w:type="dxa"/>
            <w:tcBorders>
              <w:top w:val="single" w:color="auto" w:sz="4" w:space="0"/>
              <w:left w:val="nil"/>
              <w:bottom w:val="single" w:color="auto" w:sz="4" w:space="0"/>
              <w:right w:val="single" w:color="auto" w:sz="4" w:space="0"/>
            </w:tcBorders>
            <w:vAlign w:val="center"/>
          </w:tcPr>
          <w:p w14:paraId="0EDEE840">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■不允许</w:t>
            </w:r>
          </w:p>
        </w:tc>
      </w:tr>
      <w:tr w14:paraId="65C6255A">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7562BE8">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2609" w:type="dxa"/>
            <w:tcBorders>
              <w:top w:val="single" w:color="auto" w:sz="4" w:space="0"/>
              <w:left w:val="nil"/>
              <w:bottom w:val="single" w:color="auto" w:sz="4" w:space="0"/>
              <w:right w:val="single" w:color="auto" w:sz="4" w:space="0"/>
            </w:tcBorders>
            <w:vAlign w:val="center"/>
          </w:tcPr>
          <w:p w14:paraId="2C641917">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是否退还磋商响应性文件</w:t>
            </w:r>
          </w:p>
        </w:tc>
        <w:tc>
          <w:tcPr>
            <w:tcW w:w="6002" w:type="dxa"/>
            <w:tcBorders>
              <w:top w:val="single" w:color="auto" w:sz="4" w:space="0"/>
              <w:left w:val="nil"/>
              <w:bottom w:val="single" w:color="auto" w:sz="4" w:space="0"/>
              <w:right w:val="single" w:color="auto" w:sz="4" w:space="0"/>
            </w:tcBorders>
            <w:vAlign w:val="center"/>
          </w:tcPr>
          <w:p w14:paraId="3358AD32">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■否</w:t>
            </w:r>
          </w:p>
        </w:tc>
      </w:tr>
      <w:tr w14:paraId="1A7580F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5F684E">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2609" w:type="dxa"/>
            <w:tcBorders>
              <w:top w:val="single" w:color="auto" w:sz="4" w:space="0"/>
              <w:left w:val="nil"/>
              <w:bottom w:val="single" w:color="auto" w:sz="4" w:space="0"/>
              <w:right w:val="single" w:color="auto" w:sz="4" w:space="0"/>
            </w:tcBorders>
            <w:vAlign w:val="center"/>
          </w:tcPr>
          <w:p w14:paraId="2A9BB172">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磋商时间和地点</w:t>
            </w:r>
          </w:p>
        </w:tc>
        <w:tc>
          <w:tcPr>
            <w:tcW w:w="6002" w:type="dxa"/>
            <w:tcBorders>
              <w:top w:val="single" w:color="auto" w:sz="4" w:space="0"/>
              <w:left w:val="nil"/>
              <w:bottom w:val="single" w:color="auto" w:sz="4" w:space="0"/>
              <w:right w:val="single" w:color="auto" w:sz="4" w:space="0"/>
            </w:tcBorders>
            <w:vAlign w:val="center"/>
          </w:tcPr>
          <w:p w14:paraId="696822C1">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磋商时间：2025年07月07日08时40分</w:t>
            </w:r>
          </w:p>
          <w:p w14:paraId="7D334F8F">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磋商地点：卢氏县公共资源交易中心四楼第一开标室、二楼第一评标室</w:t>
            </w:r>
          </w:p>
        </w:tc>
      </w:tr>
      <w:tr w14:paraId="058A582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E187730">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2609" w:type="dxa"/>
            <w:tcBorders>
              <w:top w:val="single" w:color="auto" w:sz="4" w:space="0"/>
              <w:left w:val="nil"/>
              <w:bottom w:val="single" w:color="auto" w:sz="4" w:space="0"/>
              <w:right w:val="single" w:color="auto" w:sz="4" w:space="0"/>
            </w:tcBorders>
            <w:vAlign w:val="center"/>
          </w:tcPr>
          <w:p w14:paraId="1289C74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w:t>
            </w:r>
          </w:p>
        </w:tc>
        <w:tc>
          <w:tcPr>
            <w:tcW w:w="6002" w:type="dxa"/>
            <w:tcBorders>
              <w:top w:val="single" w:color="auto" w:sz="4" w:space="0"/>
              <w:left w:val="nil"/>
              <w:bottom w:val="single" w:color="auto" w:sz="4" w:space="0"/>
              <w:right w:val="single" w:color="auto" w:sz="4" w:space="0"/>
            </w:tcBorders>
            <w:vAlign w:val="center"/>
          </w:tcPr>
          <w:p w14:paraId="421990F1">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磋商小组构成：3人，采购人代表1人，其余2名技术、经济等方面的专家2人从相关专家库中随机抽取。</w:t>
            </w:r>
          </w:p>
        </w:tc>
      </w:tr>
      <w:tr w14:paraId="752BF84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7A0673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c>
          <w:tcPr>
            <w:tcW w:w="2609" w:type="dxa"/>
            <w:tcBorders>
              <w:top w:val="single" w:color="auto" w:sz="4" w:space="0"/>
              <w:left w:val="nil"/>
              <w:bottom w:val="single" w:color="auto" w:sz="4" w:space="0"/>
              <w:right w:val="single" w:color="auto" w:sz="4" w:space="0"/>
            </w:tcBorders>
            <w:vAlign w:val="center"/>
          </w:tcPr>
          <w:p w14:paraId="7A302029">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是否授权磋商小组确定成交供应商</w:t>
            </w:r>
          </w:p>
        </w:tc>
        <w:tc>
          <w:tcPr>
            <w:tcW w:w="6002" w:type="dxa"/>
            <w:tcBorders>
              <w:top w:val="single" w:color="auto" w:sz="4" w:space="0"/>
              <w:left w:val="nil"/>
              <w:bottom w:val="single" w:color="auto" w:sz="4" w:space="0"/>
              <w:right w:val="single" w:color="auto" w:sz="4" w:space="0"/>
            </w:tcBorders>
            <w:vAlign w:val="center"/>
          </w:tcPr>
          <w:p w14:paraId="1A8FCFD4">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■否，推荐成交候选人数：3名</w:t>
            </w:r>
          </w:p>
        </w:tc>
      </w:tr>
      <w:tr w14:paraId="6C7D6AA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3902009">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2609" w:type="dxa"/>
            <w:tcBorders>
              <w:top w:val="single" w:color="auto" w:sz="4" w:space="0"/>
              <w:left w:val="nil"/>
              <w:bottom w:val="single" w:color="auto" w:sz="4" w:space="0"/>
              <w:right w:val="single" w:color="auto" w:sz="4" w:space="0"/>
            </w:tcBorders>
            <w:vAlign w:val="center"/>
          </w:tcPr>
          <w:p w14:paraId="2DD15EB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6002" w:type="dxa"/>
            <w:tcBorders>
              <w:top w:val="single" w:color="auto" w:sz="4" w:space="0"/>
              <w:left w:val="nil"/>
              <w:bottom w:val="single" w:color="auto" w:sz="4" w:space="0"/>
              <w:right w:val="single" w:color="auto" w:sz="4" w:space="0"/>
            </w:tcBorders>
            <w:vAlign w:val="center"/>
          </w:tcPr>
          <w:p w14:paraId="2F19651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55D4E83B">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7DE72CE">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2609" w:type="dxa"/>
            <w:tcBorders>
              <w:top w:val="single" w:color="auto" w:sz="4" w:space="0"/>
              <w:left w:val="nil"/>
              <w:bottom w:val="single" w:color="auto" w:sz="4" w:space="0"/>
              <w:right w:val="single" w:color="auto" w:sz="4" w:space="0"/>
            </w:tcBorders>
            <w:vAlign w:val="center"/>
          </w:tcPr>
          <w:p w14:paraId="7F1C4FB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招标控制价</w:t>
            </w:r>
          </w:p>
        </w:tc>
        <w:tc>
          <w:tcPr>
            <w:tcW w:w="6002" w:type="dxa"/>
            <w:tcBorders>
              <w:top w:val="single" w:color="auto" w:sz="4" w:space="0"/>
              <w:left w:val="nil"/>
              <w:bottom w:val="single" w:color="auto" w:sz="4" w:space="0"/>
              <w:right w:val="single" w:color="auto" w:sz="4" w:space="0"/>
            </w:tcBorders>
            <w:vAlign w:val="center"/>
          </w:tcPr>
          <w:p w14:paraId="5230DE2D">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¥609561.71元；供应商报价超过招标控制价的，其磋商将被视为无效。</w:t>
            </w:r>
          </w:p>
        </w:tc>
      </w:tr>
      <w:tr w14:paraId="49486BDB">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8FACFDE">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2609" w:type="dxa"/>
            <w:tcBorders>
              <w:top w:val="single" w:color="auto" w:sz="4" w:space="0"/>
              <w:left w:val="nil"/>
              <w:bottom w:val="single" w:color="auto" w:sz="4" w:space="0"/>
              <w:right w:val="single" w:color="auto" w:sz="4" w:space="0"/>
            </w:tcBorders>
            <w:vAlign w:val="center"/>
          </w:tcPr>
          <w:p w14:paraId="3A15AD43">
            <w:pPr>
              <w:adjustRightIn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竞争性磋商保证金</w:t>
            </w:r>
          </w:p>
        </w:tc>
        <w:tc>
          <w:tcPr>
            <w:tcW w:w="6002" w:type="dxa"/>
            <w:tcBorders>
              <w:top w:val="single" w:color="auto" w:sz="4" w:space="0"/>
              <w:left w:val="nil"/>
              <w:bottom w:val="single" w:color="auto" w:sz="4" w:space="0"/>
              <w:right w:val="single" w:color="auto" w:sz="4" w:space="0"/>
            </w:tcBorders>
            <w:vAlign w:val="center"/>
          </w:tcPr>
          <w:p w14:paraId="292FD350">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按照《河南省财政厅关于优化政府采购营商环境有关问题的通知》（豫财购[2019]4号文）的要求本项目不再收取磋商保证金</w:t>
            </w:r>
          </w:p>
        </w:tc>
      </w:tr>
      <w:tr w14:paraId="0DBD79B4">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E1E6B9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2609" w:type="dxa"/>
            <w:tcBorders>
              <w:top w:val="single" w:color="auto" w:sz="4" w:space="0"/>
              <w:left w:val="nil"/>
              <w:bottom w:val="single" w:color="auto" w:sz="4" w:space="0"/>
              <w:right w:val="single" w:color="auto" w:sz="4" w:space="0"/>
            </w:tcBorders>
            <w:vAlign w:val="center"/>
          </w:tcPr>
          <w:p w14:paraId="7337947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签字和（或）盖章要求</w:t>
            </w:r>
          </w:p>
        </w:tc>
        <w:tc>
          <w:tcPr>
            <w:tcW w:w="6002" w:type="dxa"/>
            <w:tcBorders>
              <w:top w:val="single" w:color="auto" w:sz="4" w:space="0"/>
              <w:left w:val="nil"/>
              <w:bottom w:val="single" w:color="auto" w:sz="4" w:space="0"/>
              <w:right w:val="single" w:color="auto" w:sz="4" w:space="0"/>
            </w:tcBorders>
            <w:vAlign w:val="center"/>
          </w:tcPr>
          <w:p w14:paraId="0D9B4D03">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电子化响应文件的签章：</w:t>
            </w:r>
          </w:p>
          <w:p w14:paraId="648D5323">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1、响应人在生成电子化响应文件后，应对电子化响应文件进行签章，未对电子化响应文件进行签章的视为无效文件。</w:t>
            </w:r>
          </w:p>
          <w:p w14:paraId="6445A5C5">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2、竞争性磋商文件中要求法定代表人或授权委托人盖章的，响应人在进行电子化响应文件签章时，以签盖法定代表人签章为准。</w:t>
            </w:r>
          </w:p>
          <w:p w14:paraId="041462D7">
            <w:pPr>
              <w:spacing w:line="360" w:lineRule="exact"/>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3、电子化响应文件工具请点击https://download.bqpoint.com/download/downloadlist.html?SoftTypeCode=06进行下载。</w:t>
            </w:r>
          </w:p>
        </w:tc>
      </w:tr>
      <w:tr w14:paraId="12182C0B">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CD731B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w:t>
            </w:r>
          </w:p>
        </w:tc>
        <w:tc>
          <w:tcPr>
            <w:tcW w:w="2609" w:type="dxa"/>
            <w:tcBorders>
              <w:top w:val="single" w:color="auto" w:sz="4" w:space="0"/>
              <w:left w:val="nil"/>
              <w:bottom w:val="single" w:color="auto" w:sz="4" w:space="0"/>
              <w:right w:val="single" w:color="auto" w:sz="4" w:space="0"/>
            </w:tcBorders>
            <w:vAlign w:val="center"/>
          </w:tcPr>
          <w:p w14:paraId="0913FF22">
            <w:pPr>
              <w:adjustRightInd w:val="0"/>
              <w:spacing w:line="400" w:lineRule="exact"/>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响应文件上传</w:t>
            </w:r>
          </w:p>
        </w:tc>
        <w:tc>
          <w:tcPr>
            <w:tcW w:w="6002" w:type="dxa"/>
            <w:tcBorders>
              <w:top w:val="single" w:color="auto" w:sz="4" w:space="0"/>
              <w:left w:val="nil"/>
              <w:bottom w:val="single" w:color="auto" w:sz="4" w:space="0"/>
              <w:right w:val="single" w:color="auto" w:sz="4" w:space="0"/>
            </w:tcBorders>
            <w:vAlign w:val="center"/>
          </w:tcPr>
          <w:p w14:paraId="0AD09AD4">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用CA在电子平台上传电子响应文件</w:t>
            </w:r>
          </w:p>
        </w:tc>
      </w:tr>
      <w:tr w14:paraId="47B77575">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740448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2609" w:type="dxa"/>
            <w:tcBorders>
              <w:top w:val="single" w:color="auto" w:sz="4" w:space="0"/>
              <w:left w:val="nil"/>
              <w:bottom w:val="single" w:color="auto" w:sz="4" w:space="0"/>
              <w:right w:val="single" w:color="auto" w:sz="4" w:space="0"/>
            </w:tcBorders>
            <w:vAlign w:val="center"/>
          </w:tcPr>
          <w:p w14:paraId="5D4A5458">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招标代理服务费</w:t>
            </w:r>
          </w:p>
        </w:tc>
        <w:tc>
          <w:tcPr>
            <w:tcW w:w="6002" w:type="dxa"/>
            <w:tcBorders>
              <w:top w:val="single" w:color="auto" w:sz="4" w:space="0"/>
              <w:left w:val="nil"/>
              <w:bottom w:val="single" w:color="auto" w:sz="4" w:space="0"/>
              <w:right w:val="single" w:color="auto" w:sz="4" w:space="0"/>
            </w:tcBorders>
            <w:vAlign w:val="center"/>
          </w:tcPr>
          <w:p w14:paraId="34B63B45">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p>
        </w:tc>
      </w:tr>
      <w:tr w14:paraId="51C597FF">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063C1F7">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2609" w:type="dxa"/>
            <w:tcBorders>
              <w:top w:val="single" w:color="auto" w:sz="4" w:space="0"/>
              <w:left w:val="nil"/>
              <w:bottom w:val="single" w:color="auto" w:sz="4" w:space="0"/>
              <w:right w:val="single" w:color="auto" w:sz="4" w:space="0"/>
            </w:tcBorders>
            <w:vAlign w:val="center"/>
          </w:tcPr>
          <w:p w14:paraId="053DAE5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付款办法</w:t>
            </w:r>
          </w:p>
        </w:tc>
        <w:tc>
          <w:tcPr>
            <w:tcW w:w="6002" w:type="dxa"/>
            <w:tcBorders>
              <w:top w:val="single" w:color="auto" w:sz="4" w:space="0"/>
              <w:left w:val="nil"/>
              <w:bottom w:val="single" w:color="auto" w:sz="4" w:space="0"/>
              <w:right w:val="single" w:color="auto" w:sz="4" w:space="0"/>
            </w:tcBorders>
            <w:vAlign w:val="center"/>
          </w:tcPr>
          <w:p w14:paraId="6D0A5B46">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按照工程进度付款：合同签订后设备及人员进场支付合同价款的30%，完成工程量80%应支付至合同价款的60%；工程竣工验收合格并出具竣工验收报告后应支付至合同价款的80%；提交完整结算资料后，审计完成后累计支付至审计价款的97%；质量保证金为工程造价的3%，工程通过验收后1年缺陷责任期满后，经复验合格、无质量问题后支付。（质量保证金不计算利息。）</w:t>
            </w:r>
          </w:p>
        </w:tc>
      </w:tr>
      <w:tr w14:paraId="1A256D1A">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54691A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w:t>
            </w:r>
          </w:p>
        </w:tc>
        <w:tc>
          <w:tcPr>
            <w:tcW w:w="2609" w:type="dxa"/>
            <w:tcBorders>
              <w:top w:val="single" w:color="auto" w:sz="4" w:space="0"/>
              <w:left w:val="nil"/>
              <w:bottom w:val="single" w:color="auto" w:sz="4" w:space="0"/>
              <w:right w:val="single" w:color="auto" w:sz="4" w:space="0"/>
            </w:tcBorders>
            <w:vAlign w:val="center"/>
          </w:tcPr>
          <w:p w14:paraId="2A2A286F">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合同的签订时间</w:t>
            </w:r>
          </w:p>
        </w:tc>
        <w:tc>
          <w:tcPr>
            <w:tcW w:w="6002" w:type="dxa"/>
            <w:tcBorders>
              <w:top w:val="single" w:color="auto" w:sz="4" w:space="0"/>
              <w:left w:val="nil"/>
              <w:bottom w:val="single" w:color="auto" w:sz="4" w:space="0"/>
              <w:right w:val="single" w:color="auto" w:sz="4" w:space="0"/>
            </w:tcBorders>
            <w:vAlign w:val="center"/>
          </w:tcPr>
          <w:p w14:paraId="4ED90E99">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 xml:space="preserve">供应商和成交人应自成交通知书发出之日起1个工作日内按照成交通知书和供应商响应文件内容及要求签订合同；                                                                                                                                                                                                                                                                                                                                                                                                                                                                                                                                                                               </w:t>
            </w:r>
          </w:p>
        </w:tc>
      </w:tr>
      <w:tr w14:paraId="31AA10FD">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E7DD620">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w:t>
            </w:r>
          </w:p>
        </w:tc>
        <w:tc>
          <w:tcPr>
            <w:tcW w:w="2609" w:type="dxa"/>
            <w:tcBorders>
              <w:top w:val="single" w:color="auto" w:sz="4" w:space="0"/>
              <w:left w:val="nil"/>
              <w:bottom w:val="single" w:color="auto" w:sz="4" w:space="0"/>
              <w:right w:val="single" w:color="auto" w:sz="4" w:space="0"/>
            </w:tcBorders>
            <w:vAlign w:val="center"/>
          </w:tcPr>
          <w:p w14:paraId="3F421E31">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采购标的所属行业</w:t>
            </w:r>
          </w:p>
        </w:tc>
        <w:tc>
          <w:tcPr>
            <w:tcW w:w="6002" w:type="dxa"/>
            <w:tcBorders>
              <w:top w:val="single" w:color="auto" w:sz="4" w:space="0"/>
              <w:left w:val="nil"/>
              <w:bottom w:val="single" w:color="auto" w:sz="4" w:space="0"/>
              <w:right w:val="single" w:color="auto" w:sz="4" w:space="0"/>
            </w:tcBorders>
            <w:vAlign w:val="center"/>
          </w:tcPr>
          <w:p w14:paraId="2236DC53">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本项目为工程类采购项目</w:t>
            </w:r>
          </w:p>
          <w:p w14:paraId="7F9EE4A0">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采购标的所属行业：建筑业</w:t>
            </w:r>
          </w:p>
          <w:p w14:paraId="23610427">
            <w:pPr>
              <w:spacing w:line="36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划定标准为：《工业和信息化部、国家统计局、国家发展和改革委员会、财政部关于印发&lt;中小企业划型标准规定的通知&gt;（工信部联企业〔2011〕300号）规定的划分标准为依据。</w:t>
            </w:r>
          </w:p>
        </w:tc>
      </w:tr>
      <w:tr w14:paraId="59539A46">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065EB3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w:t>
            </w:r>
          </w:p>
        </w:tc>
        <w:tc>
          <w:tcPr>
            <w:tcW w:w="2609" w:type="dxa"/>
            <w:tcBorders>
              <w:top w:val="single" w:color="auto" w:sz="4" w:space="0"/>
              <w:left w:val="nil"/>
              <w:bottom w:val="single" w:color="auto" w:sz="4" w:space="0"/>
              <w:right w:val="single" w:color="auto" w:sz="4" w:space="0"/>
            </w:tcBorders>
            <w:vAlign w:val="center"/>
          </w:tcPr>
          <w:p w14:paraId="41CD7A24">
            <w:pPr>
              <w:spacing w:line="400" w:lineRule="exact"/>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竞争性磋商文件的解释</w:t>
            </w:r>
          </w:p>
        </w:tc>
        <w:tc>
          <w:tcPr>
            <w:tcW w:w="6002" w:type="dxa"/>
            <w:tcBorders>
              <w:top w:val="single" w:color="auto" w:sz="4" w:space="0"/>
              <w:left w:val="nil"/>
              <w:bottom w:val="single" w:color="auto" w:sz="4" w:space="0"/>
              <w:right w:val="single" w:color="auto" w:sz="4" w:space="0"/>
            </w:tcBorders>
            <w:vAlign w:val="center"/>
          </w:tcPr>
          <w:p w14:paraId="0304819A">
            <w:pPr>
              <w:spacing w:line="400" w:lineRule="exact"/>
              <w:ind w:right="-153" w:rightChars="-73"/>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在符合相关法律法规的前题下，竞争性磋商文件的解释权归采购人所有。本竞争性磋商文件中其他部分内容与响应人须知前附表不一致的，以响应人须知前附表为准。</w:t>
            </w:r>
          </w:p>
        </w:tc>
      </w:tr>
      <w:tr w14:paraId="4494851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463EA07">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2609" w:type="dxa"/>
            <w:tcBorders>
              <w:top w:val="single" w:color="auto" w:sz="4" w:space="0"/>
              <w:left w:val="nil"/>
              <w:bottom w:val="single" w:color="auto" w:sz="4" w:space="0"/>
              <w:right w:val="single" w:color="auto" w:sz="4" w:space="0"/>
            </w:tcBorders>
            <w:vAlign w:val="center"/>
          </w:tcPr>
          <w:p w14:paraId="254A0312">
            <w:pPr>
              <w:spacing w:line="400" w:lineRule="exact"/>
              <w:ind w:firstLine="240" w:firstLineChars="10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答疑</w:t>
            </w:r>
          </w:p>
        </w:tc>
        <w:tc>
          <w:tcPr>
            <w:tcW w:w="6002" w:type="dxa"/>
            <w:tcBorders>
              <w:top w:val="single" w:color="auto" w:sz="4" w:space="0"/>
              <w:left w:val="nil"/>
              <w:bottom w:val="single" w:color="auto" w:sz="4" w:space="0"/>
              <w:right w:val="single" w:color="auto" w:sz="4" w:space="0"/>
            </w:tcBorders>
            <w:vAlign w:val="center"/>
          </w:tcPr>
          <w:p w14:paraId="71FB7288">
            <w:pPr>
              <w:spacing w:line="400" w:lineRule="exact"/>
              <w:ind w:right="-153" w:rightChars="-73"/>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需要解答的疑问以书面形式加盖单位公章递交至采购人或代理机构，逾期提交的问题概不做回复。采购人将需要解答的内容以公告形式发至所有潜在响应人。</w:t>
            </w:r>
          </w:p>
        </w:tc>
      </w:tr>
      <w:tr w14:paraId="01F30130">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B39BF65">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2609" w:type="dxa"/>
            <w:tcBorders>
              <w:top w:val="single" w:color="auto" w:sz="4" w:space="0"/>
              <w:left w:val="nil"/>
              <w:bottom w:val="single" w:color="auto" w:sz="4" w:space="0"/>
              <w:right w:val="single" w:color="auto" w:sz="4" w:space="0"/>
            </w:tcBorders>
            <w:vAlign w:val="center"/>
          </w:tcPr>
          <w:p w14:paraId="15B6F3AF">
            <w:pPr>
              <w:widowControl/>
              <w:spacing w:line="400" w:lineRule="exact"/>
              <w:ind w:firstLine="240" w:firstLineChars="10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结果公告</w:t>
            </w:r>
          </w:p>
        </w:tc>
        <w:tc>
          <w:tcPr>
            <w:tcW w:w="6002" w:type="dxa"/>
            <w:tcBorders>
              <w:top w:val="single" w:color="auto" w:sz="4" w:space="0"/>
              <w:left w:val="nil"/>
              <w:bottom w:val="single" w:color="auto" w:sz="4" w:space="0"/>
              <w:right w:val="single" w:color="auto" w:sz="4" w:space="0"/>
            </w:tcBorders>
            <w:vAlign w:val="center"/>
          </w:tcPr>
          <w:p w14:paraId="7FB7FD47">
            <w:pPr>
              <w:widowControl/>
              <w:spacing w:line="400" w:lineRule="exact"/>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在《中国招标投标公共服务平台》、《河南省政府采购网》和《三门峡市公共资源交易中心网》同时进行公示</w:t>
            </w:r>
          </w:p>
        </w:tc>
      </w:tr>
      <w:tr w14:paraId="134C6CE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1A4685A8">
            <w:pPr>
              <w:spacing w:line="3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42</w:t>
            </w:r>
          </w:p>
        </w:tc>
        <w:tc>
          <w:tcPr>
            <w:tcW w:w="2609" w:type="dxa"/>
            <w:tcBorders>
              <w:top w:val="single" w:color="auto" w:sz="4" w:space="0"/>
              <w:left w:val="nil"/>
              <w:bottom w:val="single" w:color="auto" w:sz="4" w:space="0"/>
              <w:right w:val="single" w:color="auto" w:sz="4" w:space="0"/>
            </w:tcBorders>
            <w:vAlign w:val="center"/>
          </w:tcPr>
          <w:p w14:paraId="29ACE6E8">
            <w:pPr>
              <w:adjustRightInd w:val="0"/>
              <w:spacing w:line="360" w:lineRule="auto"/>
              <w:ind w:left="3" w:leftChars="0" w:hanging="3" w:hangingChars="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政府采购合同融资政策</w:t>
            </w:r>
          </w:p>
        </w:tc>
        <w:tc>
          <w:tcPr>
            <w:tcW w:w="6002" w:type="dxa"/>
            <w:tcBorders>
              <w:top w:val="single" w:color="auto" w:sz="4" w:space="0"/>
              <w:left w:val="nil"/>
              <w:bottom w:val="single" w:color="auto" w:sz="4" w:space="0"/>
              <w:right w:val="single" w:color="auto" w:sz="4" w:space="0"/>
            </w:tcBorders>
            <w:vAlign w:val="center"/>
          </w:tcPr>
          <w:p w14:paraId="1B151F19">
            <w:pPr>
              <w:adjustRightInd w:val="0"/>
              <w:spacing w:line="360" w:lineRule="auto"/>
              <w:ind w:left="3" w:leftChars="0" w:hanging="3" w:hangingChars="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中标后，如需融资，参照《河南省政府采购合同融资工作实施方案》（豫财购〔2017〕10号）执行。</w:t>
            </w:r>
          </w:p>
        </w:tc>
      </w:tr>
      <w:tr w14:paraId="1CDE30B7">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1A8E7AF4">
            <w:pPr>
              <w:spacing w:line="3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43</w:t>
            </w:r>
          </w:p>
        </w:tc>
        <w:tc>
          <w:tcPr>
            <w:tcW w:w="2609" w:type="dxa"/>
            <w:tcBorders>
              <w:top w:val="single" w:color="auto" w:sz="4" w:space="0"/>
              <w:left w:val="nil"/>
              <w:bottom w:val="single" w:color="auto" w:sz="4" w:space="0"/>
              <w:right w:val="single" w:color="auto" w:sz="4" w:space="0"/>
            </w:tcBorders>
            <w:vAlign w:val="center"/>
          </w:tcPr>
          <w:p w14:paraId="13275DC4">
            <w:pPr>
              <w:widowControl/>
              <w:spacing w:line="400" w:lineRule="exact"/>
              <w:ind w:firstLine="240" w:firstLineChars="10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知识产权</w:t>
            </w:r>
          </w:p>
        </w:tc>
        <w:tc>
          <w:tcPr>
            <w:tcW w:w="6002" w:type="dxa"/>
            <w:tcBorders>
              <w:top w:val="single" w:color="auto" w:sz="4" w:space="0"/>
              <w:left w:val="nil"/>
              <w:bottom w:val="single" w:color="auto" w:sz="4" w:space="0"/>
              <w:right w:val="single" w:color="auto" w:sz="4" w:space="0"/>
            </w:tcBorders>
            <w:vAlign w:val="center"/>
          </w:tcPr>
          <w:p w14:paraId="58C8F2FB">
            <w:pPr>
              <w:widowControl/>
              <w:spacing w:line="400" w:lineRule="exact"/>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7A41447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090184C0">
            <w:pPr>
              <w:spacing w:line="3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44</w:t>
            </w:r>
          </w:p>
        </w:tc>
        <w:tc>
          <w:tcPr>
            <w:tcW w:w="2609" w:type="dxa"/>
            <w:tcBorders>
              <w:top w:val="single" w:color="auto" w:sz="4" w:space="0"/>
              <w:left w:val="nil"/>
              <w:bottom w:val="single" w:color="auto" w:sz="4" w:space="0"/>
              <w:right w:val="single" w:color="auto" w:sz="4" w:space="0"/>
            </w:tcBorders>
            <w:vAlign w:val="center"/>
          </w:tcPr>
          <w:p w14:paraId="5AF77A6F">
            <w:pPr>
              <w:widowControl/>
              <w:spacing w:line="400" w:lineRule="exact"/>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重新招标的其他情形</w:t>
            </w:r>
          </w:p>
        </w:tc>
        <w:tc>
          <w:tcPr>
            <w:tcW w:w="6002" w:type="dxa"/>
            <w:tcBorders>
              <w:top w:val="single" w:color="auto" w:sz="4" w:space="0"/>
              <w:left w:val="nil"/>
              <w:bottom w:val="single" w:color="auto" w:sz="4" w:space="0"/>
              <w:right w:val="single" w:color="auto" w:sz="4" w:space="0"/>
            </w:tcBorders>
            <w:vAlign w:val="center"/>
          </w:tcPr>
          <w:p w14:paraId="6F298582">
            <w:pPr>
              <w:widowControl/>
              <w:spacing w:line="400" w:lineRule="exact"/>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除响应人须知正文规定的情形外，除非已经产生中标候选人，在磋商有效期内同意延长磋商有效期的响应人少于三个的，采购人应当依法重新招标。</w:t>
            </w:r>
          </w:p>
        </w:tc>
      </w:tr>
      <w:tr w14:paraId="3A437B0E">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14:paraId="78D0AA23">
            <w:pPr>
              <w:spacing w:line="3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45</w:t>
            </w:r>
          </w:p>
        </w:tc>
        <w:tc>
          <w:tcPr>
            <w:tcW w:w="2609" w:type="dxa"/>
            <w:tcBorders>
              <w:top w:val="single" w:color="auto" w:sz="4" w:space="0"/>
              <w:left w:val="nil"/>
              <w:bottom w:val="single" w:color="auto" w:sz="4" w:space="0"/>
              <w:right w:val="single" w:color="auto" w:sz="4" w:space="0"/>
            </w:tcBorders>
            <w:vAlign w:val="center"/>
          </w:tcPr>
          <w:p w14:paraId="4367EE57">
            <w:pPr>
              <w:widowControl/>
              <w:spacing w:line="400" w:lineRule="exact"/>
              <w:ind w:firstLine="240" w:firstLineChars="10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同义词语</w:t>
            </w:r>
          </w:p>
        </w:tc>
        <w:tc>
          <w:tcPr>
            <w:tcW w:w="6002" w:type="dxa"/>
            <w:tcBorders>
              <w:top w:val="single" w:color="auto" w:sz="4" w:space="0"/>
              <w:left w:val="nil"/>
              <w:bottom w:val="single" w:color="auto" w:sz="4" w:space="0"/>
              <w:right w:val="single" w:color="auto" w:sz="4" w:space="0"/>
            </w:tcBorders>
            <w:vAlign w:val="center"/>
          </w:tcPr>
          <w:p w14:paraId="2E39234D">
            <w:pPr>
              <w:widowControl/>
              <w:spacing w:line="400" w:lineRule="exact"/>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构成竞争性磋商文件组成部分的“通用合同条款”、“专用合同条款”、“技术标准和要求”和“工程量清单”等章节中出现的措辞“发包人”和“承包人”，在招标磋商阶段应当分别按“采购人”和“响应人”进行理解。</w:t>
            </w:r>
          </w:p>
        </w:tc>
      </w:tr>
      <w:tr w14:paraId="281EE80C">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A6F03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w:t>
            </w:r>
          </w:p>
        </w:tc>
        <w:tc>
          <w:tcPr>
            <w:tcW w:w="2609" w:type="dxa"/>
            <w:tcBorders>
              <w:top w:val="single" w:color="auto" w:sz="4" w:space="0"/>
              <w:left w:val="nil"/>
              <w:bottom w:val="single" w:color="auto" w:sz="4" w:space="0"/>
              <w:right w:val="single" w:color="auto" w:sz="4" w:space="0"/>
            </w:tcBorders>
            <w:vAlign w:val="center"/>
          </w:tcPr>
          <w:p w14:paraId="609EF5D6">
            <w:pPr>
              <w:widowControl/>
              <w:spacing w:line="400" w:lineRule="exact"/>
              <w:ind w:firstLine="240" w:firstLineChars="10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监  督</w:t>
            </w:r>
          </w:p>
        </w:tc>
        <w:tc>
          <w:tcPr>
            <w:tcW w:w="6002" w:type="dxa"/>
            <w:tcBorders>
              <w:top w:val="single" w:color="auto" w:sz="4" w:space="0"/>
              <w:left w:val="nil"/>
              <w:bottom w:val="single" w:color="auto" w:sz="4" w:space="0"/>
              <w:right w:val="single" w:color="auto" w:sz="4" w:space="0"/>
            </w:tcBorders>
            <w:vAlign w:val="center"/>
          </w:tcPr>
          <w:p w14:paraId="2B671550">
            <w:pPr>
              <w:widowControl/>
              <w:spacing w:line="400" w:lineRule="exact"/>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本项目的招标磋商活动及其相关当事人应当接受有管辖权的招标投标行政监督部门依法实施的监督。</w:t>
            </w:r>
          </w:p>
        </w:tc>
      </w:tr>
      <w:tr w14:paraId="7933B952">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3D34DB2">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w:t>
            </w:r>
          </w:p>
        </w:tc>
        <w:tc>
          <w:tcPr>
            <w:tcW w:w="2609" w:type="dxa"/>
            <w:tcBorders>
              <w:top w:val="single" w:color="auto" w:sz="4" w:space="0"/>
              <w:left w:val="nil"/>
              <w:bottom w:val="single" w:color="auto" w:sz="4" w:space="0"/>
              <w:right w:val="single" w:color="auto" w:sz="4" w:space="0"/>
            </w:tcBorders>
            <w:vAlign w:val="center"/>
          </w:tcPr>
          <w:p w14:paraId="1161BC2C">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投标须知</w:t>
            </w:r>
          </w:p>
        </w:tc>
        <w:tc>
          <w:tcPr>
            <w:tcW w:w="6002" w:type="dxa"/>
            <w:tcBorders>
              <w:top w:val="single" w:color="auto" w:sz="4" w:space="0"/>
              <w:left w:val="nil"/>
              <w:bottom w:val="single" w:color="auto" w:sz="4" w:space="0"/>
              <w:right w:val="single" w:color="auto" w:sz="4" w:space="0"/>
            </w:tcBorders>
            <w:vAlign w:val="center"/>
          </w:tcPr>
          <w:p w14:paraId="2C42D262">
            <w:pPr>
              <w:widowControl/>
              <w:snapToGrid w:val="0"/>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项目为电子化交易项目，响应性文件是供应商、供应商（以下简称“供应商”）通过中心响应性文件制作系统制作，并经过电子签章和加密后生成的电子版响应性文件。供应商投标时，不须提交纸质文件资料。</w:t>
            </w:r>
          </w:p>
          <w:p w14:paraId="1BB2AED5">
            <w:pPr>
              <w:widowControl/>
              <w:snapToGrid w:val="0"/>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电子化响应性文件具体制作教材请供应商通过CA证书登录三门峡市公共资源电子化交易系统在 “交易智库”中下载操作流程</w:t>
            </w:r>
          </w:p>
          <w:p w14:paraId="7C369F6C">
            <w:pPr>
              <w:widowControl/>
              <w:snapToGrid w:val="0"/>
              <w:spacing w:line="4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温馨提示：本项目为电子化、无纸化交易项目，供应商时不接受任何纸质资料，为保证您能投标成功，请需仔细阅读以下条款。</w:t>
            </w:r>
          </w:p>
          <w:p w14:paraId="79F1E8B3">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一、电子化投标</w:t>
            </w:r>
          </w:p>
          <w:p w14:paraId="1782C0FD">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（一）电子化响应性文件的签章</w:t>
            </w:r>
          </w:p>
          <w:p w14:paraId="0D13BE09">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1、供应商在生成电子化响应性文件后，应对电子化响应性文件进行签章，未进行签章的视为无效投标。</w:t>
            </w:r>
          </w:p>
          <w:p w14:paraId="48C0FEBE">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响应性文件中要求法定代表人或授权委托人签字或盖章的，供应商在进行电子化响应性文件签章时，以签盖法定代表人签章为准。电子化响应性文件具体制作教材请供应商通过CA证书登录三门峡市公共资源电子化交易系统在右上角“交易智库”中查看。电子化响应性文件工具请点击http://t.cn/A6ZvtVob进行下载。</w:t>
            </w:r>
          </w:p>
          <w:p w14:paraId="128368DD">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（二）电子化响应性文件的格式及上传投标</w:t>
            </w:r>
          </w:p>
          <w:p w14:paraId="0B69F7FA">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所上传的电子化响应性文件，应是通过中心响应性文件制作系统制作的（响应性文件制作工具下载地址：http://t.cn/A6ZvtVob），经过签章和加密后生成的电子版响应性文件。其中包含用于响应性文件上传的主文件（后缀为.smxtf）和用于应急补救的响应性文件备份文件（后缀为.nsmxtf）。备份文件主要用于电子化开标出现技术问题后的补救，请供应商随身携带。</w:t>
            </w:r>
          </w:p>
          <w:p w14:paraId="221ED481">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注：供应商投报多个标段的，需要每个标段单独制作电子响应性文件。</w:t>
            </w:r>
          </w:p>
          <w:p w14:paraId="7468FA38">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2、电子化响应性文件应在投标截止时间前成功上传至三门峡市公共资源电子化交易系统。至投标截止时间止，仍未上传成功的电子化响应性文件将不予接收。</w:t>
            </w:r>
          </w:p>
          <w:p w14:paraId="0EE397DD">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14:paraId="47067FC9">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技术联系电话：400-998-0000</w:t>
            </w:r>
          </w:p>
          <w:p w14:paraId="264E29A5">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主体库咨询电话</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0398-3117815</w:t>
            </w:r>
          </w:p>
          <w:p w14:paraId="15CB19B9">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CA证书制发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0398-2181635</w:t>
            </w:r>
          </w:p>
          <w:p w14:paraId="7FB3C1A0">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科技信息科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0398-3117095</w:t>
            </w:r>
          </w:p>
          <w:p w14:paraId="190CFFF9">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（三）电子化项目开标、解密、唱标、评标</w:t>
            </w:r>
          </w:p>
          <w:p w14:paraId="5E987201">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性文件解密等。</w:t>
            </w:r>
          </w:p>
          <w:p w14:paraId="34D1971D">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16D12CF4">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3、电子化响应性文件解密异常的处理</w:t>
            </w:r>
          </w:p>
          <w:p w14:paraId="64BE52DA">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如出现响应人的电子响应文件无法解密等异常情况，响应人应及时致电中心技术人员说明。响应文件异常，按以下步骤进行处理：</w:t>
            </w:r>
          </w:p>
          <w:p w14:paraId="78388FCE">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（1）首先由技术人员进行问题排查。</w:t>
            </w:r>
          </w:p>
          <w:p w14:paraId="1301AFB4">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（2）经技术人员排查后，是供应商文件自身问题导致响应性文件无法解密的，该响应性文件将不予接收、解密和唱标。开标会议继续进行。</w:t>
            </w:r>
          </w:p>
          <w:p w14:paraId="55434FB0">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39503FA0">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4、待所有供应商响应性文件解密完成后，由中介服务机构操作，对所有已解密响应性文件进行唱标。</w:t>
            </w:r>
          </w:p>
          <w:p w14:paraId="7A97A489">
            <w:pPr>
              <w:widowControl/>
              <w:snapToGrid w:val="0"/>
              <w:spacing w:line="460" w:lineRule="exact"/>
              <w:ind w:firstLine="57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供应商应保证在开标期间电话、电脑、网络能够正常工作，供应商因停电、电脑病毒、网络堵塞等原因，未在规定的解密时间内对响应性文件进行解密的，其响应性文件不予接收、唱标。</w:t>
            </w:r>
          </w:p>
          <w:p w14:paraId="08FDE5C7">
            <w:pPr>
              <w:keepNext w:val="0"/>
              <w:keepLines w:val="0"/>
              <w:pageBreakBefore w:val="0"/>
              <w:kinsoku/>
              <w:overflowPunct/>
              <w:topLinePunct w:val="0"/>
              <w:autoSpaceDE w:val="0"/>
              <w:autoSpaceDN w:val="0"/>
              <w:bidi w:val="0"/>
              <w:adjustRightInd w:val="0"/>
              <w:spacing w:beforeAutospacing="0" w:afterAutospacing="0" w:line="560" w:lineRule="exact"/>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开标时供应商可登录到交易系统中在开标解密栏中点击报价一览表查看自己的投标报价。如对自己的唱标内容有异议的，应在供应商解密成功后10分钟内向中服务机构通过开标大厅对话框提出质疑。中介服务机构应在监督人员的监督下接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的质疑通过开标大厅对话框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进行答复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并做好书面记录。</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未在规定时间内提出质疑的，视为认可唱标内容。</w:t>
            </w:r>
          </w:p>
          <w:p w14:paraId="26A8AE85">
            <w:pPr>
              <w:keepNext w:val="0"/>
              <w:keepLines w:val="0"/>
              <w:pageBreakBefore w:val="0"/>
              <w:kinsoku/>
              <w:overflowPunct/>
              <w:topLinePunct w:val="0"/>
              <w:autoSpaceDE w:val="0"/>
              <w:autoSpaceDN w:val="0"/>
              <w:bidi w:val="0"/>
              <w:adjustRightInd w:val="0"/>
              <w:spacing w:beforeAutospacing="0" w:afterAutospacing="0" w:line="560" w:lineRule="exact"/>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6、评标时，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对电子化投标文件有质疑的，将通过电子化交易系统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向供应商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发起质疑。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的回复文件必须以经过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和其法定代表人签章的PDF式文件为准，并通过电子化交易系统提交至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A123224">
            <w:pPr>
              <w:keepNext w:val="0"/>
              <w:keepLines w:val="0"/>
              <w:pageBreakBefore w:val="0"/>
              <w:kinsoku/>
              <w:overflowPunct/>
              <w:topLinePunct w:val="0"/>
              <w:autoSpaceDE w:val="0"/>
              <w:autoSpaceDN w:val="0"/>
              <w:bidi w:val="0"/>
              <w:adjustRightInd w:val="0"/>
              <w:spacing w:beforeAutospacing="0" w:afterAutospacing="0" w:line="560" w:lineRule="exact"/>
              <w:ind w:firstLine="480" w:firstLineChars="200"/>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如磋商小组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对需要回复的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规定时间内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30分钟内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通过电子化交易系统未收到回复的，视为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放弃回复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FEC89CC">
            <w:pPr>
              <w:keepNext w:val="0"/>
              <w:keepLines w:val="0"/>
              <w:pageBreakBefore w:val="0"/>
              <w:kinsoku/>
              <w:overflowPunct/>
              <w:topLinePunct w:val="0"/>
              <w:autoSpaceDE w:val="0"/>
              <w:autoSpaceDN w:val="0"/>
              <w:bidi w:val="0"/>
              <w:adjustRightInd w:val="0"/>
              <w:spacing w:beforeAutospacing="0" w:afterAutospacing="0" w:line="5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提示：本项目为电子化、无纸化交易项目，供应商时不再接受任何纸质资料，为保证您能投标成功，请需仔细阅读以上条款。</w:t>
            </w:r>
          </w:p>
        </w:tc>
      </w:tr>
    </w:tbl>
    <w:p w14:paraId="67929089">
      <w:pPr>
        <w:rPr>
          <w:rFonts w:hint="eastAsia" w:asciiTheme="minorEastAsia" w:hAnsiTheme="minorEastAsia" w:eastAsiaTheme="minorEastAsia" w:cstheme="minorEastAsia"/>
          <w:b/>
          <w:bCs/>
          <w:sz w:val="24"/>
          <w:szCs w:val="24"/>
        </w:rPr>
      </w:pPr>
      <w:bookmarkStart w:id="10" w:name="_Toc3544"/>
      <w:r>
        <w:rPr>
          <w:rFonts w:hint="eastAsia" w:asciiTheme="minorEastAsia" w:hAnsiTheme="minorEastAsia" w:eastAsiaTheme="minorEastAsia" w:cstheme="minorEastAsia"/>
          <w:b/>
          <w:bCs/>
          <w:sz w:val="24"/>
          <w:szCs w:val="24"/>
        </w:rPr>
        <w:br w:type="page"/>
      </w:r>
    </w:p>
    <w:p w14:paraId="258743B2">
      <w:pPr>
        <w:spacing w:line="600" w:lineRule="exact"/>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总  则</w:t>
      </w:r>
      <w:bookmarkEnd w:id="10"/>
    </w:p>
    <w:p w14:paraId="00BC188C">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kern w:val="0"/>
          <w:sz w:val="24"/>
          <w:szCs w:val="24"/>
        </w:rPr>
      </w:pPr>
      <w:bookmarkStart w:id="11" w:name="_Toc479"/>
      <w:bookmarkStart w:id="12" w:name="_Toc74643721"/>
      <w:bookmarkStart w:id="13" w:name="_Toc26685"/>
      <w:r>
        <w:rPr>
          <w:rFonts w:hint="eastAsia" w:asciiTheme="minorEastAsia" w:hAnsiTheme="minorEastAsia" w:eastAsiaTheme="minorEastAsia" w:cstheme="minorEastAsia"/>
          <w:b/>
          <w:bCs/>
          <w:kern w:val="0"/>
          <w:sz w:val="24"/>
          <w:szCs w:val="24"/>
        </w:rPr>
        <w:t>1.1项目概况</w:t>
      </w:r>
    </w:p>
    <w:p w14:paraId="4C7EA5C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根据《中华人民共和国政府采购法》 等有关法律、法规和规章的规定，本项目已具备磋商条件，现对本项目进行竞争性磋商。</w:t>
      </w:r>
    </w:p>
    <w:p w14:paraId="2133B32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本磋商项目采购人：见响应人须知前附表。</w:t>
      </w:r>
    </w:p>
    <w:p w14:paraId="24302A2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本磋商项目招标代理机构：见响应人须知前附表。</w:t>
      </w:r>
    </w:p>
    <w:p w14:paraId="3C2E0AB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本磋商项目名称：见响应人须知前附表。</w:t>
      </w:r>
    </w:p>
    <w:p w14:paraId="19DDE82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本磋商项目建设地点：见响应人须知前附表。</w:t>
      </w:r>
    </w:p>
    <w:p w14:paraId="04EBBF95">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 资金来源</w:t>
      </w:r>
    </w:p>
    <w:p w14:paraId="34743FC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本招标项目的资金来源：见响应人须知前附表。</w:t>
      </w:r>
    </w:p>
    <w:p w14:paraId="7B986E5C">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 磋商范围、计划工期和质量要求</w:t>
      </w:r>
    </w:p>
    <w:p w14:paraId="0472729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本次磋商范围：见响应人须知前附表。</w:t>
      </w:r>
    </w:p>
    <w:p w14:paraId="253B26B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本工程的计划工期：见响应人须知前附表。</w:t>
      </w:r>
    </w:p>
    <w:p w14:paraId="04B967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本工程的质量要求：见响应人须知前附表。</w:t>
      </w:r>
    </w:p>
    <w:p w14:paraId="31576E96">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1.4响应人资格要求</w:t>
      </w:r>
    </w:p>
    <w:p w14:paraId="7F25CC0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响应人应具备承担本工程施工的资质条件、能力和信誉见前附表。</w:t>
      </w:r>
    </w:p>
    <w:p w14:paraId="2210650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响应人不得存在下列情形之一：</w:t>
      </w:r>
    </w:p>
    <w:p w14:paraId="7136081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(l）为采购人不具有独立法人资格的附属机构（单位）；</w:t>
      </w:r>
    </w:p>
    <w:p w14:paraId="713750F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(2）为本磋商项目前期准备提供设计或咨询服务，但设计施工总承包的除外；</w:t>
      </w:r>
    </w:p>
    <w:p w14:paraId="15726C0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(3）为本磋商项目的监理人；</w:t>
      </w:r>
    </w:p>
    <w:p w14:paraId="5949EFC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(4）为本磋商项目的代建人；</w:t>
      </w:r>
    </w:p>
    <w:p w14:paraId="71C91A6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(5）为本磋商项目提供采购代理服务的；</w:t>
      </w:r>
    </w:p>
    <w:p w14:paraId="389AFEB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(6）与本磋商项目的监理人或代建人或采购代理机构同为一个法定代表人的；</w:t>
      </w:r>
    </w:p>
    <w:p w14:paraId="67C7E20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(7）与本磋商项目的监理人或代建人或采购代理机构相互控股或参股的；</w:t>
      </w:r>
    </w:p>
    <w:p w14:paraId="43D6998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(8）与本磋商项目的监理人或代建人或采购代理机构相互任职或工作的；</w:t>
      </w:r>
    </w:p>
    <w:p w14:paraId="717CDB0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(9）被责令停业的；</w:t>
      </w:r>
    </w:p>
    <w:p w14:paraId="17F9F55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(10）被暂停或取消磋商资格的；</w:t>
      </w:r>
    </w:p>
    <w:p w14:paraId="0EEA7D6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(11）财产被接管或冻结的；</w:t>
      </w:r>
    </w:p>
    <w:p w14:paraId="125CDED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(12）在最近三年内有骗取成交或严重违约或重大质量问题的。</w:t>
      </w:r>
    </w:p>
    <w:p w14:paraId="5D30A8AC">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 费用承担</w:t>
      </w:r>
    </w:p>
    <w:p w14:paraId="00677EA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响应人准备和参加磋商活动发生的费用自理。</w:t>
      </w:r>
    </w:p>
    <w:p w14:paraId="310137EC">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保密</w:t>
      </w:r>
    </w:p>
    <w:p w14:paraId="08DEC71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参与磋商活动的各方应对磋商文件和响应文件中的商业和技术等秘密保密，违者应对由此造成的后果承担法律责任。</w:t>
      </w:r>
    </w:p>
    <w:p w14:paraId="7F248D73">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 语言文字</w:t>
      </w:r>
    </w:p>
    <w:p w14:paraId="0246F37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除专用术语外，与采购磋商有关的语言均使用中文。必要时专用术语应附有中文注释。</w:t>
      </w:r>
    </w:p>
    <w:p w14:paraId="0872951C">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1.8 计量单位</w:t>
      </w:r>
    </w:p>
    <w:p w14:paraId="0672B71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所有计量均采用中华人民共和国法定计量单位。</w:t>
      </w:r>
    </w:p>
    <w:p w14:paraId="4E2D765E">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1.9 踏勘现场</w:t>
      </w:r>
    </w:p>
    <w:p w14:paraId="4160AE3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p w14:paraId="32F1A1A5">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1.10 磋商预备会</w:t>
      </w:r>
    </w:p>
    <w:p w14:paraId="3827901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p w14:paraId="39B06C87">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1.11 分包</w:t>
      </w:r>
    </w:p>
    <w:p w14:paraId="1405C39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不允许分包。</w:t>
      </w:r>
    </w:p>
    <w:p w14:paraId="1FE015E7">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1.12 偏离</w:t>
      </w:r>
    </w:p>
    <w:p w14:paraId="2261034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bookmarkStart w:id="14" w:name="_Toc184635072"/>
      <w:bookmarkEnd w:id="14"/>
      <w:r>
        <w:rPr>
          <w:rFonts w:hint="eastAsia" w:asciiTheme="minorEastAsia" w:hAnsiTheme="minorEastAsia" w:eastAsiaTheme="minorEastAsia" w:cstheme="minorEastAsia"/>
          <w:sz w:val="24"/>
          <w:szCs w:val="24"/>
        </w:rPr>
        <w:t>不允许偏离</w:t>
      </w:r>
    </w:p>
    <w:p w14:paraId="6EEDBF92">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Theme="minorEastAsia" w:hAnsiTheme="minorEastAsia" w:eastAsiaTheme="minorEastAsia" w:cstheme="minorEastAsia"/>
          <w:sz w:val="24"/>
          <w:szCs w:val="24"/>
        </w:rPr>
      </w:pPr>
      <w:bookmarkStart w:id="15" w:name="_Toc466566784"/>
      <w:bookmarkEnd w:id="15"/>
      <w:bookmarkStart w:id="16" w:name="_Toc17517"/>
      <w:bookmarkStart w:id="17" w:name="_Toc17642"/>
      <w:bookmarkStart w:id="18" w:name="_Toc23678"/>
      <w:bookmarkStart w:id="19" w:name="_Toc466566695"/>
      <w:r>
        <w:rPr>
          <w:rFonts w:hint="eastAsia" w:asciiTheme="minorEastAsia" w:hAnsiTheme="minorEastAsia" w:eastAsiaTheme="minorEastAsia" w:cstheme="minorEastAsia"/>
          <w:b/>
          <w:sz w:val="24"/>
          <w:szCs w:val="24"/>
        </w:rPr>
        <w:t>2．1</w:t>
      </w:r>
      <w:r>
        <w:rPr>
          <w:rFonts w:hint="eastAsia" w:asciiTheme="minorEastAsia" w:hAnsiTheme="minorEastAsia" w:eastAsiaTheme="minorEastAsia" w:cstheme="minorEastAsia"/>
          <w:sz w:val="24"/>
          <w:szCs w:val="24"/>
        </w:rPr>
        <w:t>竞争性磋商文件</w:t>
      </w:r>
      <w:bookmarkEnd w:id="16"/>
      <w:bookmarkEnd w:id="17"/>
      <w:bookmarkEnd w:id="18"/>
      <w:bookmarkEnd w:id="19"/>
    </w:p>
    <w:p w14:paraId="5A1DC11B">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2.1.1 </w:t>
      </w:r>
      <w:r>
        <w:rPr>
          <w:rFonts w:hint="eastAsia" w:asciiTheme="minorEastAsia" w:hAnsiTheme="minorEastAsia" w:eastAsiaTheme="minorEastAsia" w:cstheme="minorEastAsia"/>
          <w:sz w:val="24"/>
          <w:szCs w:val="24"/>
        </w:rPr>
        <w:t>竞争性磋商文件的组成</w:t>
      </w:r>
    </w:p>
    <w:p w14:paraId="4AEDFDB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本竞争性磋商文件包括：</w:t>
      </w:r>
    </w:p>
    <w:p w14:paraId="2ADEC72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（1）竞争性磋商公告；</w:t>
      </w:r>
    </w:p>
    <w:p w14:paraId="34851AD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（2）响应人须知；</w:t>
      </w:r>
    </w:p>
    <w:p w14:paraId="25AC8B0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评审</w:t>
      </w:r>
      <w:r>
        <w:rPr>
          <w:rFonts w:hint="eastAsia" w:asciiTheme="minorEastAsia" w:hAnsiTheme="minorEastAsia" w:eastAsiaTheme="minorEastAsia" w:cstheme="minorEastAsia"/>
          <w:sz w:val="24"/>
          <w:szCs w:val="24"/>
        </w:rPr>
        <w:t>办法；</w:t>
      </w:r>
    </w:p>
    <w:p w14:paraId="5729CB7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（4）合同条款及格式；</w:t>
      </w:r>
    </w:p>
    <w:p w14:paraId="54C89FF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（5）工程量清单；</w:t>
      </w:r>
    </w:p>
    <w:p w14:paraId="2F312B6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（7）响应文件格式；</w:t>
      </w:r>
    </w:p>
    <w:p w14:paraId="301229A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对竞争性磋商文件所作的澄清、修改，构成竞争性文件的组成部分。</w:t>
      </w:r>
    </w:p>
    <w:p w14:paraId="4251F340">
      <w:pPr>
        <w:keepNext/>
        <w:keepLines/>
        <w:pageBreakBefore w:val="0"/>
        <w:widowControl w:val="0"/>
        <w:kinsoku/>
        <w:wordWrap/>
        <w:overflowPunct/>
        <w:topLinePunct w:val="0"/>
        <w:autoSpaceDE/>
        <w:autoSpaceDN/>
        <w:bidi w:val="0"/>
        <w:adjustRightInd/>
        <w:snapToGrid/>
        <w:spacing w:line="500" w:lineRule="exact"/>
        <w:ind w:firstLine="482" w:firstLineChars="200"/>
        <w:textAlignment w:val="auto"/>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2.2 竞争性磋商文件的澄清</w:t>
      </w:r>
      <w:r>
        <w:rPr>
          <w:rFonts w:hint="eastAsia" w:asciiTheme="minorEastAsia" w:hAnsiTheme="minorEastAsia" w:eastAsiaTheme="minorEastAsia" w:cstheme="minorEastAsia"/>
          <w:b/>
          <w:bCs/>
          <w:sz w:val="24"/>
          <w:szCs w:val="24"/>
          <w:lang w:val="en-US" w:eastAsia="zh-CN"/>
        </w:rPr>
        <w:t>及修改</w:t>
      </w:r>
    </w:p>
    <w:p w14:paraId="571810E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2.2.1供应商应仔细阅读和检查采购文件的全部内容。如发现缺页或附件不全，应及时向采购人（或采购代理机构）提出，以便补齐。如有疑问，应在供应商须知前附表规定的时间在</w:t>
      </w:r>
      <w:r>
        <w:rPr>
          <w:rFonts w:hint="eastAsia" w:asciiTheme="minorEastAsia" w:hAnsiTheme="minorEastAsia" w:eastAsiaTheme="minorEastAsia" w:cstheme="minorEastAsia"/>
          <w:sz w:val="24"/>
          <w:szCs w:val="24"/>
          <w:lang w:val="en-US" w:eastAsia="zh-CN"/>
        </w:rPr>
        <w:t>电子化交易系统</w:t>
      </w:r>
      <w:r>
        <w:rPr>
          <w:rFonts w:hint="eastAsia" w:asciiTheme="minorEastAsia" w:hAnsiTheme="minorEastAsia" w:eastAsiaTheme="minorEastAsia" w:cstheme="minorEastAsia"/>
          <w:sz w:val="24"/>
          <w:szCs w:val="24"/>
        </w:rPr>
        <w:t>平台上进行提问，要求采购人对采购文件予以澄清。</w:t>
      </w:r>
    </w:p>
    <w:p w14:paraId="5B09905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采购人或采购代理机构可主动地或在解答供应商提出的澄清问题时对采购文件进行澄清或修改。采购代理机构将以发布澄清（更正）公告的方式，澄清或修改采购文件，澄清或修改的内容作为采购文件的组成部分。澄清或者修改的内容可能影响响应文件编制的，应当在递交首次响应文件截止时间至少3个工作日前，在原公告发布媒体上发布变更公告（或澄清公告），不足3个工作日的，应当顺延首次递交响应文件截止时间。</w:t>
      </w:r>
    </w:p>
    <w:p w14:paraId="6769255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2.2.3采购文件的澄清将在供应商须知前附表规定的时间在</w:t>
      </w:r>
      <w:r>
        <w:rPr>
          <w:rFonts w:hint="eastAsia" w:asciiTheme="minorEastAsia" w:hAnsiTheme="minorEastAsia" w:eastAsiaTheme="minorEastAsia" w:cstheme="minorEastAsia"/>
          <w:sz w:val="24"/>
          <w:szCs w:val="24"/>
          <w:lang w:val="en-US" w:eastAsia="zh-CN"/>
        </w:rPr>
        <w:t>三门峡市</w:t>
      </w:r>
      <w:r>
        <w:rPr>
          <w:rFonts w:hint="eastAsia" w:asciiTheme="minorEastAsia" w:hAnsiTheme="minorEastAsia" w:eastAsiaTheme="minorEastAsia" w:cstheme="minorEastAsia"/>
          <w:sz w:val="24"/>
          <w:szCs w:val="24"/>
        </w:rPr>
        <w:t>公共资源交易平台上公布给供应商，但不指明澄清问题的来源。</w:t>
      </w:r>
    </w:p>
    <w:p w14:paraId="2E0D25B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2.2.4采购人、采购代理机构对已发出的采购文件进行的澄清、更正或修改，澄清、更正或修改的内容将作为采购文件的组成部分。采购代理机构将通过</w:t>
      </w:r>
      <w:r>
        <w:rPr>
          <w:rFonts w:hint="eastAsia" w:asciiTheme="minorEastAsia" w:hAnsiTheme="minorEastAsia" w:eastAsiaTheme="minorEastAsia" w:cstheme="minorEastAsia"/>
          <w:sz w:val="24"/>
          <w:szCs w:val="24"/>
          <w:lang w:val="en-US" w:eastAsia="zh-CN"/>
        </w:rPr>
        <w:t>三门峡市</w:t>
      </w:r>
      <w:r>
        <w:rPr>
          <w:rFonts w:hint="eastAsia" w:asciiTheme="minorEastAsia" w:hAnsiTheme="minorEastAsia" w:eastAsiaTheme="minorEastAsia" w:cstheme="minorEastAsia"/>
          <w:sz w:val="24"/>
          <w:szCs w:val="24"/>
        </w:rPr>
        <w:t>公共资源交易中心交易平台“变更（澄清或更正）公告”和系统内部“答疑文件”告知供应商，各供应商须重新下载最新的答疑、变更（澄清或更正）文件，以此编制响应文件。</w:t>
      </w:r>
    </w:p>
    <w:p w14:paraId="00E0C8F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2.2.5</w:t>
      </w:r>
      <w:r>
        <w:rPr>
          <w:rFonts w:hint="eastAsia" w:asciiTheme="minorEastAsia" w:hAnsiTheme="minorEastAsia" w:eastAsiaTheme="minorEastAsia" w:cstheme="minorEastAsia"/>
          <w:sz w:val="24"/>
          <w:szCs w:val="24"/>
          <w:lang w:val="en-US" w:eastAsia="zh-CN"/>
        </w:rPr>
        <w:t>三门峡市</w:t>
      </w:r>
      <w:r>
        <w:rPr>
          <w:rFonts w:hint="eastAsia" w:asciiTheme="minorEastAsia" w:hAnsiTheme="minorEastAsia" w:eastAsiaTheme="minorEastAsia" w:cstheme="minorEastAsia"/>
          <w:sz w:val="24"/>
          <w:szCs w:val="24"/>
        </w:rPr>
        <w:t>公共资源交易中心平台供应商信息在磋商开始前具有保密性，供应商在响应文件提交截止时间前应当自行查看项目进展、答疑、变更（澄清或更正）通知、澄清及回复，因供应商未及时查看而造成的后果自负</w:t>
      </w:r>
      <w:r>
        <w:rPr>
          <w:rFonts w:hint="eastAsia" w:asciiTheme="minorEastAsia" w:hAnsiTheme="minorEastAsia" w:eastAsiaTheme="minorEastAsia" w:cstheme="minorEastAsia"/>
          <w:sz w:val="24"/>
          <w:szCs w:val="24"/>
          <w:lang w:val="en-US" w:eastAsia="zh-CN"/>
        </w:rPr>
        <w:t>.</w:t>
      </w:r>
    </w:p>
    <w:bookmarkEnd w:id="11"/>
    <w:p w14:paraId="579B0897">
      <w:pPr>
        <w:wordWrap w:val="0"/>
        <w:spacing w:line="360" w:lineRule="auto"/>
        <w:ind w:firstLine="482" w:firstLineChars="200"/>
        <w:rPr>
          <w:rFonts w:hint="eastAsia" w:asciiTheme="minorEastAsia" w:hAnsiTheme="minorEastAsia" w:eastAsiaTheme="minorEastAsia" w:cstheme="minorEastAsia"/>
          <w:b/>
          <w:bCs/>
          <w:color w:val="000000"/>
          <w:kern w:val="10"/>
          <w:sz w:val="24"/>
          <w:szCs w:val="24"/>
          <w:highlight w:val="none"/>
        </w:rPr>
      </w:pPr>
      <w:r>
        <w:rPr>
          <w:rFonts w:hint="eastAsia" w:asciiTheme="minorEastAsia" w:hAnsiTheme="minorEastAsia" w:eastAsiaTheme="minorEastAsia" w:cstheme="minorEastAsia"/>
          <w:b/>
          <w:bCs/>
          <w:color w:val="000000"/>
          <w:kern w:val="10"/>
          <w:sz w:val="24"/>
          <w:szCs w:val="24"/>
          <w:highlight w:val="none"/>
        </w:rPr>
        <w:t>3、响应性文件</w:t>
      </w:r>
    </w:p>
    <w:p w14:paraId="6A0750DE">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3.1响应性文件的组成</w:t>
      </w:r>
    </w:p>
    <w:p w14:paraId="06138976">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3.1.1响应性文件应包括下列内容：见响应文件格式</w:t>
      </w:r>
    </w:p>
    <w:p w14:paraId="23F3949E">
      <w:pPr>
        <w:wordWrap w:val="0"/>
        <w:spacing w:line="360" w:lineRule="auto"/>
        <w:ind w:firstLine="482" w:firstLineChars="200"/>
        <w:rPr>
          <w:rFonts w:hint="eastAsia" w:asciiTheme="minorEastAsia" w:hAnsiTheme="minorEastAsia" w:eastAsiaTheme="minorEastAsia" w:cstheme="minorEastAsia"/>
          <w:b/>
          <w:bCs/>
          <w:color w:val="000000"/>
          <w:kern w:val="10"/>
          <w:sz w:val="24"/>
          <w:szCs w:val="24"/>
          <w:highlight w:val="none"/>
          <w:lang w:val="zh-CN"/>
        </w:rPr>
      </w:pPr>
      <w:r>
        <w:rPr>
          <w:rFonts w:hint="eastAsia" w:asciiTheme="minorEastAsia" w:hAnsiTheme="minorEastAsia" w:eastAsiaTheme="minorEastAsia" w:cstheme="minorEastAsia"/>
          <w:b/>
          <w:bCs/>
          <w:color w:val="000000"/>
          <w:kern w:val="10"/>
          <w:sz w:val="24"/>
          <w:szCs w:val="24"/>
          <w:highlight w:val="none"/>
          <w:lang w:val="en-US" w:eastAsia="zh-CN"/>
        </w:rPr>
        <w:t>3.2</w:t>
      </w:r>
      <w:r>
        <w:rPr>
          <w:rFonts w:hint="eastAsia" w:asciiTheme="minorEastAsia" w:hAnsiTheme="minorEastAsia" w:eastAsiaTheme="minorEastAsia" w:cstheme="minorEastAsia"/>
          <w:b/>
          <w:bCs/>
          <w:color w:val="000000"/>
          <w:kern w:val="10"/>
          <w:sz w:val="24"/>
          <w:szCs w:val="24"/>
          <w:highlight w:val="none"/>
          <w:lang w:val="zh-CN"/>
        </w:rPr>
        <w:t>响应文件的格式</w:t>
      </w:r>
    </w:p>
    <w:p w14:paraId="145A2503">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3.2</w:t>
      </w:r>
      <w:r>
        <w:rPr>
          <w:rFonts w:hint="eastAsia" w:asciiTheme="minorEastAsia" w:hAnsiTheme="minorEastAsia" w:eastAsiaTheme="minorEastAsia" w:cstheme="minorEastAsia"/>
          <w:color w:val="000000"/>
          <w:sz w:val="24"/>
          <w:szCs w:val="24"/>
          <w:highlight w:val="none"/>
          <w:lang w:val="zh-CN"/>
        </w:rPr>
        <w:t>.1 投标人所上传的电子化响应文件，应是通过中心响应文件制作系统制作的（响应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6133F74D">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注：供应商投报多个标段的，需要每个标段单独制作电子响应文件。</w:t>
      </w:r>
    </w:p>
    <w:p w14:paraId="345BD92F">
      <w:pPr>
        <w:wordWrap w:val="0"/>
        <w:spacing w:line="360" w:lineRule="auto"/>
        <w:ind w:firstLine="482" w:firstLineChars="200"/>
        <w:rPr>
          <w:rFonts w:hint="eastAsia" w:asciiTheme="minorEastAsia" w:hAnsiTheme="minorEastAsia" w:eastAsiaTheme="minorEastAsia" w:cstheme="minorEastAsia"/>
          <w:b/>
          <w:bCs/>
          <w:color w:val="000000"/>
          <w:kern w:val="10"/>
          <w:sz w:val="24"/>
          <w:szCs w:val="24"/>
          <w:highlight w:val="none"/>
          <w:lang w:val="zh-CN" w:eastAsia="zh-CN"/>
        </w:rPr>
      </w:pPr>
      <w:bookmarkStart w:id="20" w:name="_Toc3669_WPSOffice_Level3"/>
      <w:r>
        <w:rPr>
          <w:rFonts w:hint="eastAsia" w:asciiTheme="minorEastAsia" w:hAnsiTheme="minorEastAsia" w:eastAsiaTheme="minorEastAsia" w:cstheme="minorEastAsia"/>
          <w:b/>
          <w:bCs/>
          <w:color w:val="000000"/>
          <w:kern w:val="10"/>
          <w:sz w:val="24"/>
          <w:szCs w:val="24"/>
          <w:highlight w:val="none"/>
          <w:lang w:val="en-US" w:eastAsia="zh-CN"/>
        </w:rPr>
        <w:t>3.3</w:t>
      </w:r>
      <w:r>
        <w:rPr>
          <w:rFonts w:hint="eastAsia" w:asciiTheme="minorEastAsia" w:hAnsiTheme="minorEastAsia" w:eastAsiaTheme="minorEastAsia" w:cstheme="minorEastAsia"/>
          <w:b/>
          <w:bCs/>
          <w:color w:val="000000"/>
          <w:kern w:val="10"/>
          <w:sz w:val="24"/>
          <w:szCs w:val="24"/>
          <w:highlight w:val="none"/>
          <w:lang w:val="zh-CN" w:eastAsia="zh-CN"/>
        </w:rPr>
        <w:t>、电子化磋商响应文件的签署</w:t>
      </w:r>
      <w:bookmarkEnd w:id="20"/>
    </w:p>
    <w:p w14:paraId="09770FDA">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3.3</w:t>
      </w:r>
      <w:r>
        <w:rPr>
          <w:rFonts w:hint="eastAsia" w:asciiTheme="minorEastAsia" w:hAnsiTheme="minorEastAsia" w:eastAsiaTheme="minorEastAsia" w:cstheme="minorEastAsia"/>
          <w:color w:val="000000"/>
          <w:sz w:val="24"/>
          <w:szCs w:val="24"/>
          <w:highlight w:val="none"/>
          <w:lang w:val="zh-CN"/>
        </w:rPr>
        <w:t>.1 供应商在进行电子化磋商响应文件签章时，竞争性磋商文件中要求供应商盖章的，以签盖单位章为准；要求法定代表人签章的，以签盖法定代表人签章为准。电子化磋商响应文件具体制作教材请供应商通过 CA 证书登录三门峡市公共资源电子化交易系统在右上角“组件下载”中查看。</w:t>
      </w:r>
    </w:p>
    <w:p w14:paraId="5548B4CA">
      <w:pPr>
        <w:wordWrap w:val="0"/>
        <w:spacing w:line="360" w:lineRule="auto"/>
        <w:ind w:firstLine="482" w:firstLineChars="200"/>
        <w:rPr>
          <w:rFonts w:hint="eastAsia" w:asciiTheme="minorEastAsia" w:hAnsiTheme="minorEastAsia" w:eastAsiaTheme="minorEastAsia" w:cstheme="minorEastAsia"/>
          <w:b/>
          <w:bCs/>
          <w:color w:val="000000"/>
          <w:kern w:val="10"/>
          <w:sz w:val="24"/>
          <w:szCs w:val="24"/>
          <w:highlight w:val="none"/>
          <w:lang w:val="zh-CN" w:eastAsia="zh-CN"/>
        </w:rPr>
      </w:pPr>
      <w:bookmarkStart w:id="21" w:name="_Toc1982_WPSOffice_Level3"/>
      <w:r>
        <w:rPr>
          <w:rFonts w:hint="eastAsia" w:asciiTheme="minorEastAsia" w:hAnsiTheme="minorEastAsia" w:eastAsiaTheme="minorEastAsia" w:cstheme="minorEastAsia"/>
          <w:b/>
          <w:bCs/>
          <w:color w:val="000000"/>
          <w:kern w:val="10"/>
          <w:sz w:val="24"/>
          <w:szCs w:val="24"/>
          <w:highlight w:val="none"/>
          <w:lang w:val="en-US" w:eastAsia="zh-CN"/>
        </w:rPr>
        <w:t>3.4</w:t>
      </w:r>
      <w:r>
        <w:rPr>
          <w:rFonts w:hint="eastAsia" w:asciiTheme="minorEastAsia" w:hAnsiTheme="minorEastAsia" w:eastAsiaTheme="minorEastAsia" w:cstheme="minorEastAsia"/>
          <w:b/>
          <w:bCs/>
          <w:color w:val="000000"/>
          <w:kern w:val="10"/>
          <w:sz w:val="24"/>
          <w:szCs w:val="24"/>
          <w:highlight w:val="none"/>
          <w:lang w:val="zh-CN" w:eastAsia="zh-CN"/>
        </w:rPr>
        <w:t>电子化磋商响应文件的上传</w:t>
      </w:r>
      <w:bookmarkEnd w:id="21"/>
    </w:p>
    <w:p w14:paraId="4B74EB5B">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3.4</w:t>
      </w:r>
      <w:r>
        <w:rPr>
          <w:rFonts w:hint="eastAsia" w:asciiTheme="minorEastAsia" w:hAnsiTheme="minorEastAsia" w:eastAsiaTheme="minorEastAsia" w:cstheme="minorEastAsia"/>
          <w:color w:val="000000"/>
          <w:sz w:val="24"/>
          <w:szCs w:val="24"/>
          <w:highlight w:val="none"/>
          <w:lang w:val="zh-CN"/>
        </w:rPr>
        <w:t>.1 电子化磋商响应文件应在磋商截止时间前成功上传至三门峡市公共资源电子化交易系统。至磋商截止时间止，仍未上传成功的电子化磋商响应文件将不予接收。</w:t>
      </w:r>
    </w:p>
    <w:p w14:paraId="4A5ED375">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注：如按照电子化投标操作教材制作完成的电子化磋商响应文件无法上传的，供应商应在磋商截止时间前尽早的联系中心技术人员，以便有充分的时间进行处理。供应商应充分考虑到处理技术问题和上传数据等工作的时间问题，磋商响应文件未在磋商截止时间前成功上传的，其磋商响应文件不予接收。</w:t>
      </w:r>
    </w:p>
    <w:p w14:paraId="07CCB5E4">
      <w:pPr>
        <w:wordWrap w:val="0"/>
        <w:spacing w:line="360" w:lineRule="auto"/>
        <w:ind w:firstLine="482" w:firstLineChars="200"/>
        <w:rPr>
          <w:rFonts w:hint="eastAsia" w:asciiTheme="minorEastAsia" w:hAnsiTheme="minorEastAsia" w:eastAsiaTheme="minorEastAsia" w:cstheme="minorEastAsia"/>
          <w:b/>
          <w:bCs/>
          <w:color w:val="000000"/>
          <w:kern w:val="10"/>
          <w:sz w:val="24"/>
          <w:szCs w:val="24"/>
          <w:highlight w:val="none"/>
          <w:lang w:val="en-US" w:eastAsia="zh-CN"/>
        </w:rPr>
      </w:pPr>
      <w:r>
        <w:rPr>
          <w:rFonts w:hint="eastAsia" w:asciiTheme="minorEastAsia" w:hAnsiTheme="minorEastAsia" w:eastAsiaTheme="minorEastAsia" w:cstheme="minorEastAsia"/>
          <w:b/>
          <w:bCs/>
          <w:color w:val="000000"/>
          <w:kern w:val="10"/>
          <w:sz w:val="24"/>
          <w:szCs w:val="24"/>
          <w:highlight w:val="none"/>
          <w:lang w:val="en-US" w:eastAsia="zh-CN"/>
        </w:rPr>
        <w:t>3.5投标报价</w:t>
      </w:r>
    </w:p>
    <w:p w14:paraId="72920A9A">
      <w:pPr>
        <w:spacing w:line="450" w:lineRule="exact"/>
        <w:ind w:firstLine="482"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color w:val="000000"/>
          <w:kern w:val="10"/>
          <w:sz w:val="24"/>
          <w:szCs w:val="24"/>
          <w:highlight w:val="none"/>
          <w:lang w:val="en-US" w:eastAsia="zh-CN"/>
        </w:rPr>
        <w:t>3.5</w:t>
      </w:r>
      <w:r>
        <w:rPr>
          <w:rFonts w:hint="eastAsia" w:asciiTheme="minorEastAsia" w:hAnsiTheme="minorEastAsia" w:eastAsiaTheme="minorEastAsia" w:cstheme="minorEastAsia"/>
          <w:b/>
          <w:bCs/>
          <w:color w:val="000000"/>
          <w:sz w:val="24"/>
          <w:szCs w:val="24"/>
          <w:highlight w:val="none"/>
        </w:rPr>
        <w:t>.1</w:t>
      </w:r>
      <w:r>
        <w:rPr>
          <w:rFonts w:hint="eastAsia" w:asciiTheme="minorEastAsia" w:hAnsiTheme="minorEastAsia" w:eastAsiaTheme="minorEastAsia" w:cstheme="minorEastAsia"/>
          <w:sz w:val="24"/>
          <w:szCs w:val="24"/>
          <w:highlight w:val="none"/>
        </w:rPr>
        <w:t>根据竞争性磋商文件规定的工程内容，</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应对本次招标工程的全部工作内容进行报价。磋商报价应是竞争性磋商文件所确定的磋商范围内的全部工作内容的价格体现。</w:t>
      </w:r>
    </w:p>
    <w:p w14:paraId="445A52A2">
      <w:pPr>
        <w:spacing w:line="450" w:lineRule="exact"/>
        <w:ind w:firstLine="482"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kern w:val="10"/>
          <w:sz w:val="24"/>
          <w:szCs w:val="24"/>
          <w:highlight w:val="none"/>
          <w:lang w:val="en-US" w:eastAsia="zh-CN"/>
        </w:rPr>
        <w:t>3.5</w:t>
      </w:r>
      <w:r>
        <w:rPr>
          <w:rFonts w:hint="eastAsia" w:asciiTheme="minorEastAsia" w:hAnsiTheme="minorEastAsia" w:eastAsiaTheme="minorEastAsia" w:cstheme="minorEastAsia"/>
          <w:b/>
          <w:bCs/>
          <w:color w:val="000000"/>
          <w:sz w:val="24"/>
          <w:szCs w:val="24"/>
          <w:highlight w:val="none"/>
        </w:rPr>
        <w:t>.2</w:t>
      </w:r>
      <w:r>
        <w:rPr>
          <w:rFonts w:hint="eastAsia" w:asciiTheme="minorEastAsia" w:hAnsiTheme="minorEastAsia" w:eastAsiaTheme="minorEastAsia" w:cstheme="minorEastAsia"/>
          <w:sz w:val="24"/>
          <w:szCs w:val="24"/>
          <w:highlight w:val="none"/>
        </w:rPr>
        <w:t>磋商报价应包括竞争性磋商文件及技术规范等规定的，实施和完成招标工程直至竣工验收合格，及达到质量和工期目标、安全文明、环境保护等要求,正式交付</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rPr>
        <w:t>使用前所需的全部费用。</w:t>
      </w:r>
    </w:p>
    <w:p w14:paraId="211C1CD5">
      <w:pPr>
        <w:wordWrap w:val="0"/>
        <w:spacing w:line="360" w:lineRule="auto"/>
        <w:ind w:firstLine="482"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b/>
          <w:bCs/>
          <w:color w:val="000000"/>
          <w:kern w:val="10"/>
          <w:sz w:val="24"/>
          <w:szCs w:val="24"/>
          <w:highlight w:val="none"/>
          <w:lang w:val="en-US" w:eastAsia="zh-CN"/>
        </w:rPr>
        <w:t>3.5</w:t>
      </w:r>
      <w:r>
        <w:rPr>
          <w:rFonts w:hint="eastAsia" w:asciiTheme="minorEastAsia" w:hAnsiTheme="minorEastAsia" w:eastAsiaTheme="minorEastAsia" w:cstheme="minorEastAsia"/>
          <w:b/>
          <w:bCs/>
          <w:color w:val="000000"/>
          <w:sz w:val="24"/>
          <w:szCs w:val="24"/>
          <w:highlight w:val="none"/>
        </w:rPr>
        <w:t>.3</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r>
        <w:rPr>
          <w:rFonts w:hint="eastAsia" w:asciiTheme="minorEastAsia" w:hAnsiTheme="minorEastAsia" w:eastAsiaTheme="minorEastAsia" w:cstheme="minorEastAsia"/>
          <w:color w:val="000000"/>
          <w:sz w:val="24"/>
          <w:szCs w:val="24"/>
          <w:highlight w:val="none"/>
          <w:lang w:eastAsia="zh-CN"/>
        </w:rPr>
        <w:t>。</w:t>
      </w:r>
    </w:p>
    <w:p w14:paraId="68FAFCEA">
      <w:pPr>
        <w:wordWrap w:val="0"/>
        <w:spacing w:line="360" w:lineRule="auto"/>
        <w:ind w:firstLine="482"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kern w:val="10"/>
          <w:sz w:val="24"/>
          <w:szCs w:val="24"/>
          <w:highlight w:val="none"/>
          <w:lang w:val="en-US" w:eastAsia="zh-CN"/>
        </w:rPr>
        <w:t>3.5</w:t>
      </w:r>
      <w:r>
        <w:rPr>
          <w:rFonts w:hint="eastAsia" w:asciiTheme="minorEastAsia" w:hAnsiTheme="minorEastAsia" w:eastAsiaTheme="minorEastAsia" w:cstheme="minorEastAsia"/>
          <w:b/>
          <w:bCs/>
          <w:color w:val="000000"/>
          <w:sz w:val="24"/>
          <w:szCs w:val="24"/>
          <w:highlight w:val="none"/>
        </w:rPr>
        <w:t>.4</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在磋商报价前可踏勘施工现场，充分考虑工地现状条件可能影响到工程正常施工的所有风险因素。无论</w:t>
      </w:r>
      <w:r>
        <w:rPr>
          <w:rFonts w:hint="eastAsia" w:asciiTheme="minorEastAsia" w:hAnsiTheme="minorEastAsia" w:eastAsiaTheme="minorEastAsia" w:cstheme="minorEastAsia"/>
          <w:sz w:val="24"/>
          <w:szCs w:val="24"/>
          <w:highlight w:val="none"/>
          <w:lang w:eastAsia="zh-CN"/>
        </w:rPr>
        <w:t>响应人</w:t>
      </w:r>
      <w:r>
        <w:rPr>
          <w:rFonts w:hint="eastAsia" w:asciiTheme="minorEastAsia" w:hAnsiTheme="minorEastAsia" w:eastAsiaTheme="minorEastAsia" w:cstheme="minorEastAsia"/>
          <w:sz w:val="24"/>
          <w:szCs w:val="24"/>
          <w:highlight w:val="none"/>
        </w:rPr>
        <w:t>是否进行了上述现场踏勘工作，其磋商报价中均将被认为已包含有工地现状在施工作业期间发生的全部不可预见的风险费用，</w:t>
      </w:r>
      <w:r>
        <w:rPr>
          <w:rFonts w:hint="eastAsia" w:asciiTheme="minorEastAsia" w:hAnsiTheme="minorEastAsia" w:eastAsiaTheme="minorEastAsia" w:cstheme="minorEastAsia"/>
          <w:sz w:val="24"/>
          <w:szCs w:val="24"/>
          <w:highlight w:val="none"/>
          <w:lang w:eastAsia="zh-CN"/>
        </w:rPr>
        <w:t>响应人</w:t>
      </w:r>
      <w:r>
        <w:rPr>
          <w:rFonts w:hint="eastAsia" w:asciiTheme="minorEastAsia" w:hAnsiTheme="minorEastAsia" w:eastAsiaTheme="minorEastAsia" w:cstheme="minorEastAsia"/>
          <w:sz w:val="24"/>
          <w:szCs w:val="24"/>
          <w:highlight w:val="none"/>
        </w:rPr>
        <w:t>成交后则无权因此要求任何工期或费用上的索赔</w:t>
      </w:r>
      <w:r>
        <w:rPr>
          <w:rFonts w:hint="eastAsia" w:asciiTheme="minorEastAsia" w:hAnsiTheme="minorEastAsia" w:eastAsiaTheme="minorEastAsia" w:cstheme="minorEastAsia"/>
          <w:color w:val="000000"/>
          <w:sz w:val="24"/>
          <w:szCs w:val="24"/>
          <w:highlight w:val="none"/>
        </w:rPr>
        <w:t>。</w:t>
      </w:r>
    </w:p>
    <w:p w14:paraId="002AA4F7">
      <w:pPr>
        <w:wordWrap w:val="0"/>
        <w:spacing w:line="360" w:lineRule="auto"/>
        <w:ind w:firstLine="482"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kern w:val="10"/>
          <w:sz w:val="24"/>
          <w:szCs w:val="24"/>
          <w:highlight w:val="none"/>
          <w:lang w:val="en-US" w:eastAsia="zh-CN"/>
        </w:rPr>
        <w:t>3.5</w:t>
      </w:r>
      <w:r>
        <w:rPr>
          <w:rFonts w:hint="eastAsia" w:asciiTheme="minorEastAsia" w:hAnsiTheme="minorEastAsia" w:eastAsiaTheme="minorEastAsia" w:cstheme="minorEastAsia"/>
          <w:b/>
          <w:bCs/>
          <w:color w:val="000000"/>
          <w:sz w:val="24"/>
          <w:szCs w:val="24"/>
          <w:highlight w:val="none"/>
        </w:rPr>
        <w:t>.5</w:t>
      </w:r>
      <w:r>
        <w:rPr>
          <w:rFonts w:hint="eastAsia" w:asciiTheme="minorEastAsia" w:hAnsiTheme="minorEastAsia" w:eastAsiaTheme="minorEastAsia" w:cstheme="minorEastAsia"/>
          <w:sz w:val="24"/>
          <w:szCs w:val="24"/>
          <w:highlight w:val="none"/>
        </w:rPr>
        <w:t>施工期间由于工程条件发生变化或</w:t>
      </w:r>
      <w:r>
        <w:rPr>
          <w:rFonts w:hint="eastAsia" w:asciiTheme="minorEastAsia" w:hAnsiTheme="minorEastAsia" w:eastAsiaTheme="minorEastAsia" w:cstheme="minorEastAsia"/>
          <w:sz w:val="24"/>
          <w:szCs w:val="24"/>
          <w:highlight w:val="none"/>
          <w:lang w:eastAsia="zh-CN"/>
        </w:rPr>
        <w:t>响应人</w:t>
      </w:r>
      <w:r>
        <w:rPr>
          <w:rFonts w:hint="eastAsia" w:asciiTheme="minorEastAsia" w:hAnsiTheme="minorEastAsia" w:eastAsiaTheme="minorEastAsia" w:cstheme="minorEastAsia"/>
          <w:sz w:val="24"/>
          <w:szCs w:val="24"/>
          <w:highlight w:val="none"/>
        </w:rPr>
        <w:t>原因造成施工方案的更改，所增加的措施费用及工期一概不予调整，相应的费用</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应在</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报价中充分考虑，</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人不再另行支付。</w:t>
      </w:r>
    </w:p>
    <w:p w14:paraId="7CE766F0">
      <w:pPr>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kern w:val="10"/>
          <w:sz w:val="24"/>
          <w:szCs w:val="24"/>
          <w:highlight w:val="none"/>
          <w:lang w:val="en-US" w:eastAsia="zh-CN"/>
        </w:rPr>
        <w:t>3.5</w:t>
      </w:r>
      <w:r>
        <w:rPr>
          <w:rFonts w:hint="eastAsia" w:asciiTheme="minorEastAsia" w:hAnsiTheme="minorEastAsia" w:eastAsiaTheme="minorEastAsia" w:cstheme="minorEastAsia"/>
          <w:b/>
          <w:bCs/>
          <w:color w:val="000000"/>
          <w:sz w:val="24"/>
          <w:szCs w:val="24"/>
          <w:highlight w:val="none"/>
        </w:rPr>
        <w:t>.6</w:t>
      </w:r>
      <w:r>
        <w:rPr>
          <w:rFonts w:hint="eastAsia" w:asciiTheme="minorEastAsia" w:hAnsiTheme="minorEastAsia" w:eastAsiaTheme="minorEastAsia" w:cstheme="minorEastAsia"/>
          <w:b/>
          <w:bCs/>
          <w:color w:val="000000"/>
          <w:sz w:val="24"/>
          <w:szCs w:val="24"/>
          <w:highlight w:val="none"/>
          <w:lang w:val="en-US" w:eastAsia="zh-CN"/>
        </w:rPr>
        <w:t xml:space="preserve"> </w:t>
      </w:r>
      <w:r>
        <w:rPr>
          <w:rFonts w:hint="eastAsia" w:asciiTheme="minorEastAsia" w:hAnsiTheme="minorEastAsia" w:eastAsiaTheme="minorEastAsia" w:cstheme="minorEastAsia"/>
          <w:b/>
          <w:color w:val="000000"/>
          <w:sz w:val="24"/>
          <w:szCs w:val="24"/>
          <w:highlight w:val="none"/>
        </w:rPr>
        <w:t>本次磋商允许供应商有二次报价，</w:t>
      </w:r>
      <w:r>
        <w:rPr>
          <w:rFonts w:hint="eastAsia" w:asciiTheme="minorEastAsia" w:hAnsiTheme="minorEastAsia" w:eastAsiaTheme="minorEastAsia" w:cstheme="minorEastAsia"/>
          <w:b/>
          <w:bCs/>
          <w:color w:val="000000"/>
          <w:sz w:val="24"/>
          <w:szCs w:val="24"/>
          <w:highlight w:val="none"/>
        </w:rPr>
        <w:t>供应商响应性文件中的报价作为第一次报价，不得高于项目预算金额且不公开；第二轮报价不得高于第一轮报价,</w:t>
      </w:r>
      <w:r>
        <w:rPr>
          <w:rFonts w:hint="eastAsia" w:asciiTheme="minorEastAsia" w:hAnsiTheme="minorEastAsia" w:eastAsiaTheme="minorEastAsia" w:cstheme="minorEastAsia"/>
          <w:b/>
          <w:color w:val="000000"/>
          <w:sz w:val="24"/>
          <w:szCs w:val="24"/>
          <w:highlight w:val="none"/>
        </w:rPr>
        <w:t>最后一次报价为最终报价，</w:t>
      </w:r>
      <w:r>
        <w:rPr>
          <w:rFonts w:hint="eastAsia" w:asciiTheme="minorEastAsia" w:hAnsiTheme="minorEastAsia" w:eastAsiaTheme="minorEastAsia" w:cstheme="minorEastAsia"/>
          <w:b/>
          <w:bCs/>
          <w:color w:val="000000"/>
          <w:sz w:val="24"/>
          <w:szCs w:val="24"/>
          <w:highlight w:val="none"/>
        </w:rPr>
        <w:t>成交价以最终报价为准。</w:t>
      </w:r>
      <w:r>
        <w:rPr>
          <w:rFonts w:hint="eastAsia" w:asciiTheme="minorEastAsia" w:hAnsiTheme="minorEastAsia" w:eastAsiaTheme="minorEastAsia" w:cstheme="minorEastAsia"/>
          <w:b/>
          <w:color w:val="000000"/>
          <w:sz w:val="24"/>
          <w:szCs w:val="24"/>
          <w:highlight w:val="none"/>
        </w:rPr>
        <w:t>最终报价是供应商响应文件的有效组成部分</w:t>
      </w:r>
      <w:r>
        <w:rPr>
          <w:rFonts w:hint="eastAsia" w:asciiTheme="minorEastAsia" w:hAnsiTheme="minorEastAsia" w:eastAsiaTheme="minorEastAsia" w:cstheme="minorEastAsia"/>
          <w:color w:val="000000"/>
          <w:sz w:val="24"/>
          <w:szCs w:val="24"/>
          <w:highlight w:val="none"/>
        </w:rPr>
        <w:t>。</w:t>
      </w:r>
    </w:p>
    <w:p w14:paraId="6FD86D60">
      <w:pPr>
        <w:spacing w:line="45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3.5.7</w:t>
      </w:r>
      <w:r>
        <w:rPr>
          <w:rFonts w:hint="eastAsia" w:asciiTheme="minorEastAsia" w:hAnsiTheme="minorEastAsia" w:eastAsiaTheme="minorEastAsia" w:cstheme="minorEastAsia"/>
          <w:b/>
          <w:bCs/>
          <w:sz w:val="24"/>
          <w:szCs w:val="24"/>
          <w:highlight w:val="none"/>
        </w:rPr>
        <w:t>磋商报价要求</w:t>
      </w:r>
    </w:p>
    <w:p w14:paraId="60411015">
      <w:pPr>
        <w:numPr>
          <w:ilvl w:val="0"/>
          <w:numId w:val="2"/>
        </w:numPr>
        <w:spacing w:line="45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w:t>
      </w:r>
      <w:r>
        <w:rPr>
          <w:rFonts w:hint="eastAsia" w:asciiTheme="minorEastAsia" w:hAnsiTheme="minorEastAsia" w:eastAsiaTheme="minorEastAsia" w:cstheme="minorEastAsia"/>
          <w:sz w:val="24"/>
          <w:szCs w:val="24"/>
          <w:highlight w:val="none"/>
          <w:lang w:eastAsia="zh-CN"/>
        </w:rPr>
        <w:t>响应人</w:t>
      </w:r>
      <w:r>
        <w:rPr>
          <w:rFonts w:hint="eastAsia" w:asciiTheme="minorEastAsia" w:hAnsiTheme="minorEastAsia" w:eastAsiaTheme="minorEastAsia" w:cstheme="minorEastAsia"/>
          <w:sz w:val="24"/>
          <w:szCs w:val="24"/>
          <w:highlight w:val="none"/>
        </w:rPr>
        <w:t>在投标时必须在</w:t>
      </w:r>
      <w:r>
        <w:rPr>
          <w:rFonts w:hint="eastAsia" w:asciiTheme="minorEastAsia" w:hAnsiTheme="minorEastAsia" w:eastAsiaTheme="minorEastAsia" w:cstheme="minorEastAsia"/>
          <w:sz w:val="24"/>
          <w:szCs w:val="24"/>
          <w:highlight w:val="none"/>
          <w:lang w:eastAsia="zh-CN"/>
        </w:rPr>
        <w:t>响应性文件</w:t>
      </w:r>
      <w:r>
        <w:rPr>
          <w:rFonts w:hint="eastAsia" w:asciiTheme="minorEastAsia" w:hAnsiTheme="minorEastAsia" w:eastAsiaTheme="minorEastAsia" w:cstheme="minorEastAsia"/>
          <w:sz w:val="24"/>
          <w:szCs w:val="24"/>
          <w:highlight w:val="none"/>
        </w:rPr>
        <w:t>中提供一份完整的工程量清单；</w:t>
      </w:r>
    </w:p>
    <w:p w14:paraId="404DA8A7">
      <w:pPr>
        <w:spacing w:line="45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（2）各</w:t>
      </w:r>
      <w:r>
        <w:rPr>
          <w:rFonts w:hint="eastAsia" w:asciiTheme="minorEastAsia" w:hAnsiTheme="minorEastAsia" w:eastAsiaTheme="minorEastAsia" w:cstheme="minorEastAsia"/>
          <w:sz w:val="24"/>
          <w:szCs w:val="24"/>
          <w:highlight w:val="none"/>
          <w:lang w:eastAsia="zh-CN"/>
        </w:rPr>
        <w:t>响应人</w:t>
      </w:r>
      <w:r>
        <w:rPr>
          <w:rFonts w:hint="eastAsia" w:asciiTheme="minorEastAsia" w:hAnsiTheme="minorEastAsia" w:eastAsiaTheme="minorEastAsia" w:cstheme="minorEastAsia"/>
          <w:sz w:val="24"/>
          <w:szCs w:val="24"/>
          <w:highlight w:val="none"/>
        </w:rPr>
        <w:t>作为有经验的承包商，应充分考虑该工程实施时的各种风险，并将其考虑在本次投标报价各清单项目的综合单价中，结算时综合单价不做调整（合同另有约定的除外）；</w:t>
      </w:r>
    </w:p>
    <w:p w14:paraId="2345BFDC">
      <w:pPr>
        <w:spacing w:line="45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（3）本次磋商的最终投标总报价不得高于磋商控制价，高于磋商控制价的报价将不再评审；</w:t>
      </w:r>
    </w:p>
    <w:p w14:paraId="73CEFF20">
      <w:pPr>
        <w:spacing w:line="45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响应性文件</w:t>
      </w:r>
      <w:r>
        <w:rPr>
          <w:rFonts w:hint="eastAsia" w:asciiTheme="minorEastAsia" w:hAnsiTheme="minorEastAsia" w:eastAsiaTheme="minorEastAsia" w:cstheme="minorEastAsia"/>
          <w:sz w:val="24"/>
          <w:szCs w:val="24"/>
          <w:highlight w:val="none"/>
        </w:rPr>
        <w:t>报价中的单价和总价全部采用人民币表示。</w:t>
      </w:r>
    </w:p>
    <w:p w14:paraId="5AE5326E">
      <w:pPr>
        <w:spacing w:line="45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（5）本项目为竞争性磋商方式，允许二次报价。</w:t>
      </w:r>
    </w:p>
    <w:p w14:paraId="5AAF42F0">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w:t>
      </w:r>
      <w:r>
        <w:rPr>
          <w:rFonts w:hint="eastAsia" w:asciiTheme="minorEastAsia" w:hAnsiTheme="minorEastAsia" w:eastAsia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rPr>
        <w:t>响应性文件的编制</w:t>
      </w:r>
    </w:p>
    <w:p w14:paraId="443E2BAD">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.1响应性文件应按第六章“响应性文件格式”进行编写，如有必要，可以增加附页，作为响应性文件的组成部分。</w:t>
      </w:r>
    </w:p>
    <w:p w14:paraId="2C1CAD3B">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.2响应性文件应当对竞争性磋商文件有关</w:t>
      </w:r>
      <w:r>
        <w:rPr>
          <w:rFonts w:hint="eastAsia" w:asciiTheme="minorEastAsia" w:hAnsiTheme="minorEastAsia" w:eastAsiaTheme="minorEastAsia" w:cstheme="minorEastAsia"/>
          <w:color w:val="000000"/>
          <w:sz w:val="24"/>
          <w:szCs w:val="24"/>
          <w:highlight w:val="none"/>
          <w:lang w:val="en-US" w:eastAsia="zh-CN"/>
        </w:rPr>
        <w:t>工期</w:t>
      </w:r>
      <w:r>
        <w:rPr>
          <w:rFonts w:hint="eastAsia" w:asciiTheme="minorEastAsia" w:hAnsiTheme="minorEastAsia" w:eastAsiaTheme="minorEastAsia" w:cstheme="minorEastAsia"/>
          <w:color w:val="000000"/>
          <w:sz w:val="24"/>
          <w:szCs w:val="24"/>
          <w:highlight w:val="none"/>
        </w:rPr>
        <w:t>、磋商有效期、质量标准、招标范围、响应性文件的编制等实质性内容作出响应。响应性文件不响应本竞争性磋商文件的实质性要求和条件的，其投标将被拒绝。</w:t>
      </w:r>
    </w:p>
    <w:p w14:paraId="71872DA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3.7.3竞争性磋商文件中要求供应商盖章的，以签盖单位章为准；要求法定代表人或授权委托人签字或盖章的，以签盖法定代表人电子签章为准。</w:t>
      </w:r>
    </w:p>
    <w:p w14:paraId="099C411C">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w:t>
      </w:r>
      <w:r>
        <w:rPr>
          <w:rFonts w:hint="eastAsia" w:asciiTheme="minorEastAsia" w:hAnsiTheme="minorEastAsia" w:eastAsiaTheme="minorEastAsia" w:cstheme="minorEastAsia"/>
          <w:b/>
          <w:bCs/>
          <w:color w:val="000000"/>
          <w:sz w:val="24"/>
          <w:szCs w:val="24"/>
          <w:highlight w:val="none"/>
          <w:lang w:val="en-US" w:eastAsia="zh-CN"/>
        </w:rPr>
        <w:t>8</w:t>
      </w:r>
      <w:r>
        <w:rPr>
          <w:rFonts w:hint="eastAsia" w:asciiTheme="minorEastAsia" w:hAnsiTheme="minorEastAsia" w:eastAsiaTheme="minorEastAsia" w:cstheme="minorEastAsia"/>
          <w:b/>
          <w:bCs/>
          <w:color w:val="000000"/>
          <w:sz w:val="24"/>
          <w:szCs w:val="24"/>
          <w:highlight w:val="none"/>
        </w:rPr>
        <w:t>磋商有效期</w:t>
      </w:r>
    </w:p>
    <w:p w14:paraId="75C1F113">
      <w:pPr>
        <w:tabs>
          <w:tab w:val="left" w:pos="1002"/>
        </w:tabs>
        <w:wordWrap w:val="0"/>
        <w:overflowPunct w:val="0"/>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.1自磋商截止时间起60日历天。在磋商有效期内，供应商不得要求撤销或修改其响应文件。</w:t>
      </w:r>
    </w:p>
    <w:p w14:paraId="5822B95D">
      <w:pPr>
        <w:tabs>
          <w:tab w:val="left" w:pos="782"/>
        </w:tabs>
        <w:wordWrap w:val="0"/>
        <w:overflowPunct w:val="0"/>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2出现特殊情况需要延长磋商有效期的，采购人以书面形式通知所有供应商延长磋商有效期。供应商同意延长的，应相应延长其磋商保证金的有效期，但不得要求或被允许修改或撤销其响应文件；供应商拒绝延长的，其投标失效。</w:t>
      </w:r>
    </w:p>
    <w:p w14:paraId="118B6C75">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w:t>
      </w:r>
      <w:r>
        <w:rPr>
          <w:rFonts w:hint="eastAsia" w:asciiTheme="minorEastAsia" w:hAnsiTheme="minorEastAsia" w:eastAsiaTheme="minorEastAsia" w:cstheme="minorEastAsia"/>
          <w:b/>
          <w:bCs/>
          <w:color w:val="000000"/>
          <w:sz w:val="24"/>
          <w:szCs w:val="24"/>
          <w:highlight w:val="none"/>
          <w:lang w:val="en-US" w:eastAsia="zh-CN"/>
        </w:rPr>
        <w:t>9</w:t>
      </w:r>
      <w:r>
        <w:rPr>
          <w:rFonts w:hint="eastAsia" w:asciiTheme="minorEastAsia" w:hAnsiTheme="minorEastAsia" w:eastAsiaTheme="minorEastAsia" w:cstheme="minorEastAsia"/>
          <w:b/>
          <w:bCs/>
          <w:color w:val="000000"/>
          <w:sz w:val="24"/>
          <w:szCs w:val="24"/>
          <w:highlight w:val="none"/>
        </w:rPr>
        <w:t>磋商保证金</w:t>
      </w:r>
    </w:p>
    <w:p w14:paraId="7AE54C85">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按照《河南省财政厅关于优化政府采购营商环境有关问题的通知》（豫财购[2019]4号文）的要求本项目不再收取磋商保证金。</w:t>
      </w:r>
    </w:p>
    <w:p w14:paraId="0FD0FC73">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w:t>
      </w:r>
      <w:r>
        <w:rPr>
          <w:rFonts w:hint="eastAsia" w:asciiTheme="minorEastAsia" w:hAnsiTheme="minorEastAsia" w:eastAsiaTheme="minorEastAsia" w:cstheme="minorEastAsia"/>
          <w:b/>
          <w:bCs/>
          <w:color w:val="000000"/>
          <w:sz w:val="24"/>
          <w:szCs w:val="24"/>
          <w:highlight w:val="none"/>
          <w:lang w:val="en-US" w:eastAsia="zh-CN"/>
        </w:rPr>
        <w:t>10</w:t>
      </w:r>
      <w:r>
        <w:rPr>
          <w:rFonts w:hint="eastAsia" w:asciiTheme="minorEastAsia" w:hAnsiTheme="minorEastAsia" w:eastAsiaTheme="minorEastAsia" w:cstheme="minorEastAsia"/>
          <w:b/>
          <w:bCs/>
          <w:color w:val="000000"/>
          <w:sz w:val="24"/>
          <w:szCs w:val="24"/>
          <w:highlight w:val="none"/>
        </w:rPr>
        <w:t>资格审查资料</w:t>
      </w:r>
    </w:p>
    <w:p w14:paraId="414853C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见供应商须知前附表供应商资格要求</w:t>
      </w:r>
    </w:p>
    <w:p w14:paraId="620B6314">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4.</w:t>
      </w:r>
      <w:r>
        <w:rPr>
          <w:rFonts w:hint="eastAsia" w:asciiTheme="minorEastAsia" w:hAnsiTheme="minorEastAsia" w:eastAsiaTheme="minorEastAsia" w:cstheme="minorEastAsia"/>
          <w:b/>
          <w:bCs/>
          <w:color w:val="000000"/>
          <w:sz w:val="24"/>
          <w:szCs w:val="24"/>
          <w:highlight w:val="none"/>
        </w:rPr>
        <w:t>备选投标方案</w:t>
      </w:r>
    </w:p>
    <w:p w14:paraId="4B470DAD">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14:paraId="48025033">
      <w:pPr>
        <w:wordWrap w:val="0"/>
        <w:spacing w:line="360" w:lineRule="auto"/>
        <w:ind w:firstLine="482" w:firstLineChars="200"/>
        <w:rPr>
          <w:rFonts w:hint="eastAsia" w:asciiTheme="minorEastAsia" w:hAnsiTheme="minorEastAsia" w:eastAsiaTheme="minorEastAsia" w:cstheme="minorEastAsia"/>
          <w:b/>
          <w:bCs/>
          <w:color w:val="000000"/>
          <w:kern w:val="10"/>
          <w:sz w:val="24"/>
          <w:szCs w:val="24"/>
          <w:highlight w:val="none"/>
        </w:rPr>
      </w:pPr>
      <w:r>
        <w:rPr>
          <w:rFonts w:hint="eastAsia" w:asciiTheme="minorEastAsia" w:hAnsiTheme="minorEastAsia" w:eastAsiaTheme="minorEastAsia" w:cstheme="minorEastAsia"/>
          <w:b/>
          <w:bCs/>
          <w:color w:val="000000"/>
          <w:kern w:val="10"/>
          <w:sz w:val="24"/>
          <w:szCs w:val="24"/>
          <w:highlight w:val="none"/>
        </w:rPr>
        <w:t>5．磋商</w:t>
      </w:r>
    </w:p>
    <w:p w14:paraId="3AD3906E">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5.1</w:t>
      </w:r>
      <w:r>
        <w:rPr>
          <w:rFonts w:hint="eastAsia" w:asciiTheme="minorEastAsia" w:hAnsiTheme="minorEastAsia" w:eastAsiaTheme="minorEastAsia" w:cstheme="minorEastAsia"/>
          <w:color w:val="000000"/>
          <w:sz w:val="24"/>
          <w:szCs w:val="24"/>
          <w:highlight w:val="none"/>
          <w:lang w:val="en-US" w:eastAsia="zh-CN"/>
        </w:rPr>
        <w:t>磋商会议</w:t>
      </w:r>
    </w:p>
    <w:p w14:paraId="08F92BC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5.1.1采购人和采购代理机构将在“供应商须知前附表”中规定的时间和地点组织磋商会议。供应商无需到现场参加磋商会议，磋商会议采用“远程不见面”方式，供应商须在采购文件规定的响应文件提交截止时间前，登录远程开标大厅，在线准时参加磋商会议活动，并在规定的时间内对响应文件进行解密、答疑澄清（如需要）、最后报价等。</w:t>
      </w:r>
    </w:p>
    <w:p w14:paraId="72152717">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5.1.2供应商须在供应商须知前附表规定的时间内完成响应文件的解密。由于供应商的自身原因，在规定时间内解密不成功的，其响应文件将被拒绝。</w:t>
      </w:r>
    </w:p>
    <w:p w14:paraId="6E9E611A">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5.1.3供应商在“</w:t>
      </w:r>
      <w:r>
        <w:rPr>
          <w:rFonts w:hint="eastAsia" w:asciiTheme="minorEastAsia" w:hAnsiTheme="minorEastAsia" w:eastAsiaTheme="minorEastAsia" w:cstheme="minorEastAsia"/>
          <w:color w:val="000000"/>
          <w:sz w:val="24"/>
          <w:szCs w:val="24"/>
          <w:highlight w:val="none"/>
          <w:lang w:val="en-US" w:eastAsia="zh-CN"/>
        </w:rPr>
        <w:t>三门峡市</w:t>
      </w:r>
      <w:r>
        <w:rPr>
          <w:rFonts w:hint="eastAsia" w:asciiTheme="minorEastAsia" w:hAnsiTheme="minorEastAsia" w:eastAsiaTheme="minorEastAsia" w:cstheme="minorEastAsia"/>
          <w:color w:val="000000"/>
          <w:sz w:val="24"/>
          <w:szCs w:val="24"/>
          <w:highlight w:val="none"/>
        </w:rPr>
        <w:t>公共资源交易中心”网站下载采购文件成功后，如未在采购文件规定的“响应文件提交截止时间”前成功上传或误传加密的响应文件，而导致的解密失败，其响应文件将被拒绝。</w:t>
      </w:r>
    </w:p>
    <w:p w14:paraId="50C14034">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5.1.4供应商代表对磋商会议过程有疑义的，应当在磋商开始前通过交易系统提出询问。</w:t>
      </w:r>
    </w:p>
    <w:p w14:paraId="1524DA7D">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5.1.5在供应商须知前附表规定的时间内完成响应文件解密的供应商不足3家的，将不再进行磋商（特殊情况除外）。</w:t>
      </w:r>
    </w:p>
    <w:p w14:paraId="33A2B655">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5.2</w:t>
      </w:r>
      <w:r>
        <w:rPr>
          <w:rFonts w:hint="eastAsia" w:asciiTheme="minorEastAsia" w:hAnsiTheme="minorEastAsia" w:eastAsiaTheme="minorEastAsia" w:cstheme="minorEastAsia"/>
          <w:b/>
          <w:bCs/>
          <w:color w:val="000000"/>
          <w:sz w:val="24"/>
          <w:szCs w:val="24"/>
          <w:highlight w:val="none"/>
        </w:rPr>
        <w:t>.磋商细则</w:t>
      </w:r>
    </w:p>
    <w:p w14:paraId="47DF32AB">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5.2</w:t>
      </w:r>
      <w:r>
        <w:rPr>
          <w:rFonts w:hint="eastAsia" w:asciiTheme="minorEastAsia" w:hAnsiTheme="minorEastAsia" w:eastAsiaTheme="minorEastAsia" w:cstheme="minorEastAsia"/>
          <w:color w:val="000000"/>
          <w:sz w:val="24"/>
          <w:szCs w:val="24"/>
          <w:highlight w:val="none"/>
        </w:rPr>
        <w:t>.1采购人按照上传响应性文件时间的顺序，决定磋商顺序；</w:t>
      </w:r>
    </w:p>
    <w:p w14:paraId="1835FE44">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5.2</w:t>
      </w:r>
      <w:r>
        <w:rPr>
          <w:rFonts w:hint="eastAsia" w:asciiTheme="minorEastAsia" w:hAnsiTheme="minorEastAsia" w:eastAsiaTheme="minorEastAsia" w:cstheme="minorEastAsia"/>
          <w:color w:val="000000"/>
          <w:sz w:val="24"/>
          <w:szCs w:val="24"/>
          <w:highlight w:val="none"/>
        </w:rPr>
        <w:t>.2磋商小组所有成员应当集中与单一供应商分别进行磋商。磋商小组将根据采购文件规定的程序、评定成交的标准等事项与实质性响应采购文件要求的供应商分别进行磋商。在磋商中，磋商的任何一方不得透露与磋商有关的其他供应商的技术资料、价格和其他信息。</w:t>
      </w:r>
    </w:p>
    <w:p w14:paraId="42522A3C">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5.2</w:t>
      </w:r>
      <w:r>
        <w:rPr>
          <w:rFonts w:hint="eastAsia" w:asciiTheme="minorEastAsia" w:hAnsiTheme="minorEastAsia" w:eastAsiaTheme="minorEastAsia" w:cstheme="minorEastAsia"/>
          <w:color w:val="000000"/>
          <w:sz w:val="24"/>
          <w:szCs w:val="24"/>
          <w:highlight w:val="none"/>
        </w:rPr>
        <w:t>.3本次磋商中，响应性文件中的报价为第一次报价。</w:t>
      </w:r>
    </w:p>
    <w:p w14:paraId="70ED0D71">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5.2</w:t>
      </w:r>
      <w:r>
        <w:rPr>
          <w:rFonts w:hint="eastAsia" w:asciiTheme="minorEastAsia" w:hAnsiTheme="minorEastAsia" w:eastAsiaTheme="minorEastAsia" w:cstheme="minorEastAsia"/>
          <w:color w:val="000000"/>
          <w:sz w:val="24"/>
          <w:szCs w:val="24"/>
          <w:highlight w:val="none"/>
        </w:rPr>
        <w:t>.4供应商可以在磋商小组规定的时间内进行第二次报价，通过交易中心系统以电子形式递交，第二轮报价不得高于第一轮报价，成交价以最终报价为准。磋商过程中，磋商小组可以根据磋商情况调整磋商轮次。</w:t>
      </w:r>
    </w:p>
    <w:p w14:paraId="38B9D89B">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5.2</w:t>
      </w:r>
      <w:r>
        <w:rPr>
          <w:rFonts w:hint="eastAsia" w:asciiTheme="minorEastAsia" w:hAnsiTheme="minorEastAsia" w:eastAsiaTheme="minorEastAsia" w:cstheme="minorEastAsia"/>
          <w:color w:val="000000"/>
          <w:sz w:val="24"/>
          <w:szCs w:val="24"/>
          <w:highlight w:val="none"/>
        </w:rPr>
        <w:t>.5本项目采用综合评分法，磋商小组成员综合评审各供应商提交的响应性文件，按总得分由高到低的顺序推荐3名成交候选人，并编写评审报告。</w:t>
      </w:r>
    </w:p>
    <w:p w14:paraId="7A2C6EEE">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5.3</w:t>
      </w:r>
      <w:r>
        <w:rPr>
          <w:rFonts w:hint="eastAsia" w:asciiTheme="minorEastAsia" w:hAnsiTheme="minorEastAsia" w:eastAsiaTheme="minorEastAsia" w:cstheme="minorEastAsia"/>
          <w:b/>
          <w:bCs/>
          <w:color w:val="000000"/>
          <w:sz w:val="24"/>
          <w:szCs w:val="24"/>
          <w:highlight w:val="none"/>
        </w:rPr>
        <w:t>、磋商</w:t>
      </w:r>
      <w:r>
        <w:rPr>
          <w:rFonts w:hint="eastAsia" w:asciiTheme="minorEastAsia" w:hAnsiTheme="minorEastAsia" w:eastAsiaTheme="minorEastAsia" w:cstheme="minorEastAsia"/>
          <w:b/>
          <w:bCs/>
          <w:color w:val="000000"/>
          <w:sz w:val="24"/>
          <w:szCs w:val="24"/>
          <w:highlight w:val="none"/>
          <w:lang w:val="en-US" w:eastAsia="zh-CN"/>
        </w:rPr>
        <w:t>小组</w:t>
      </w:r>
    </w:p>
    <w:p w14:paraId="124969A9">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5.3</w:t>
      </w:r>
      <w:r>
        <w:rPr>
          <w:rFonts w:hint="eastAsia" w:asciiTheme="minorEastAsia" w:hAnsiTheme="minorEastAsia" w:eastAsiaTheme="minorEastAsia" w:cstheme="minorEastAsia"/>
          <w:color w:val="000000"/>
          <w:sz w:val="24"/>
          <w:szCs w:val="24"/>
          <w:highlight w:val="none"/>
        </w:rPr>
        <w:t>.1磋商小组由采购人依法组建，负责磋商。根据《政府采购竞争性磋商采购方式管理办法》的规定，磋商小组应当履行以下义务：</w:t>
      </w:r>
    </w:p>
    <w:p w14:paraId="0208DF3B">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（一）遵纪守法，客观、公正、廉洁地履行职责；</w:t>
      </w:r>
    </w:p>
    <w:p w14:paraId="5EF9BC35">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根据竞争性磋商文件的规定独立进行评审，对个人的评审意见承担法律责任；磋商小组将综合分析、评审供应商的各项指标，而不以单项指标的优劣评定出成交候选人或成交人。</w:t>
      </w:r>
    </w:p>
    <w:p w14:paraId="339BE0CC">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参与磋商报告的起草；</w:t>
      </w:r>
    </w:p>
    <w:p w14:paraId="314E9759">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配合采购人、代理机构答复供应商提出的质疑；</w:t>
      </w:r>
    </w:p>
    <w:p w14:paraId="5843FCE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配合财政部门的投诉处理和监督检查工作。</w:t>
      </w:r>
    </w:p>
    <w:p w14:paraId="05CD103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5.3</w:t>
      </w:r>
      <w:r>
        <w:rPr>
          <w:rFonts w:hint="eastAsia" w:asciiTheme="minorEastAsia" w:hAnsiTheme="minorEastAsia" w:eastAsiaTheme="minorEastAsia" w:cstheme="minorEastAsia"/>
          <w:color w:val="000000"/>
          <w:sz w:val="24"/>
          <w:szCs w:val="24"/>
          <w:highlight w:val="none"/>
        </w:rPr>
        <w:t>.2磋商小组由有关技术、经济方面的专家组成。磋商小组人数及技术、经济专家的确定方式见供应商须知前附表。</w:t>
      </w:r>
    </w:p>
    <w:p w14:paraId="58C67B4A">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5.3</w:t>
      </w:r>
      <w:r>
        <w:rPr>
          <w:rFonts w:hint="eastAsia" w:asciiTheme="minorEastAsia" w:hAnsiTheme="minorEastAsia" w:eastAsiaTheme="minorEastAsia" w:cstheme="minorEastAsia"/>
          <w:color w:val="000000"/>
          <w:sz w:val="24"/>
          <w:szCs w:val="24"/>
          <w:highlight w:val="none"/>
        </w:rPr>
        <w:t>.3磋商原则</w:t>
      </w:r>
    </w:p>
    <w:p w14:paraId="2C4EBFB7">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5.3</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3.1</w:t>
      </w:r>
      <w:r>
        <w:rPr>
          <w:rFonts w:hint="eastAsia" w:asciiTheme="minorEastAsia" w:hAnsiTheme="minorEastAsia" w:eastAsiaTheme="minorEastAsia" w:cstheme="minorEastAsia"/>
          <w:color w:val="000000"/>
          <w:sz w:val="24"/>
          <w:szCs w:val="24"/>
          <w:highlight w:val="none"/>
        </w:rPr>
        <w:t>严格按照竞争性磋商文件中的所有相关规定；按照“客观、公正、审慎”的原则进行磋商。</w:t>
      </w:r>
    </w:p>
    <w:p w14:paraId="1A8C119E">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5.3</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.2反对不正当竞争。</w:t>
      </w:r>
    </w:p>
    <w:p w14:paraId="037A4054">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5.4</w:t>
      </w:r>
      <w:r>
        <w:rPr>
          <w:rFonts w:hint="eastAsia" w:asciiTheme="minorEastAsia" w:hAnsiTheme="minorEastAsia" w:eastAsiaTheme="minorEastAsia" w:cstheme="minorEastAsia"/>
          <w:b/>
          <w:bCs/>
          <w:color w:val="000000"/>
          <w:sz w:val="24"/>
          <w:szCs w:val="24"/>
          <w:highlight w:val="none"/>
        </w:rPr>
        <w:t>、磋商过程的保密</w:t>
      </w:r>
    </w:p>
    <w:p w14:paraId="0EFDD7CD">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5.4</w:t>
      </w:r>
      <w:r>
        <w:rPr>
          <w:rFonts w:hint="eastAsia" w:asciiTheme="minorEastAsia" w:hAnsiTheme="minorEastAsia" w:eastAsiaTheme="minorEastAsia" w:cstheme="minorEastAsia"/>
          <w:b w:val="0"/>
          <w:bCs w:val="0"/>
          <w:color w:val="000000"/>
          <w:sz w:val="24"/>
          <w:szCs w:val="24"/>
          <w:highlight w:val="none"/>
        </w:rPr>
        <w:t>.1响应性文件的审查、澄清、评价和比较的有关资料以及成交候选人的推荐情况，与评标有关的其他任何情况均应严格保密。</w:t>
      </w:r>
    </w:p>
    <w:p w14:paraId="75253E7D">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5.4</w:t>
      </w:r>
      <w:r>
        <w:rPr>
          <w:rFonts w:hint="eastAsia" w:asciiTheme="minorEastAsia" w:hAnsiTheme="minorEastAsia" w:eastAsiaTheme="minorEastAsia" w:cstheme="minorEastAsia"/>
          <w:b w:val="0"/>
          <w:bCs w:val="0"/>
          <w:color w:val="000000"/>
          <w:sz w:val="24"/>
          <w:szCs w:val="24"/>
          <w:highlight w:val="none"/>
        </w:rPr>
        <w:t>.2在响应性文件的评审和比较、成交候选人推荐以及授予合同的过程中，供应商向采购人和磋商小组施加影响的任何行为，都将会导致其投标被拒绝。</w:t>
      </w:r>
    </w:p>
    <w:p w14:paraId="775BE9C9">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5.4</w:t>
      </w:r>
      <w:r>
        <w:rPr>
          <w:rFonts w:hint="eastAsia" w:asciiTheme="minorEastAsia" w:hAnsiTheme="minorEastAsia" w:eastAsiaTheme="minorEastAsia" w:cstheme="minorEastAsia"/>
          <w:b w:val="0"/>
          <w:bCs w:val="0"/>
          <w:color w:val="000000"/>
          <w:sz w:val="24"/>
          <w:szCs w:val="24"/>
          <w:highlight w:val="none"/>
        </w:rPr>
        <w:t>.3采购人不对未成交人就评标过程以及未能成交原因作出任何解释。未成交人不得向磋商小组成员和其他有关人员索问评标过程的情况和资料。</w:t>
      </w:r>
    </w:p>
    <w:p w14:paraId="257050DB">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5.5</w:t>
      </w:r>
      <w:r>
        <w:rPr>
          <w:rFonts w:hint="eastAsia" w:asciiTheme="minorEastAsia" w:hAnsiTheme="minorEastAsia" w:eastAsiaTheme="minorEastAsia" w:cstheme="minorEastAsia"/>
          <w:b/>
          <w:bCs/>
          <w:color w:val="000000"/>
          <w:sz w:val="24"/>
          <w:szCs w:val="24"/>
          <w:highlight w:val="none"/>
        </w:rPr>
        <w:t>、响应性文件的澄清</w:t>
      </w:r>
    </w:p>
    <w:p w14:paraId="7E34779F">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5.5</w:t>
      </w:r>
      <w:r>
        <w:rPr>
          <w:rFonts w:hint="eastAsia" w:asciiTheme="minorEastAsia" w:hAnsiTheme="minorEastAsia" w:eastAsiaTheme="minorEastAsia" w:cstheme="minorEastAsia"/>
          <w:b w:val="0"/>
          <w:bCs w:val="0"/>
          <w:color w:val="000000"/>
          <w:sz w:val="24"/>
          <w:szCs w:val="24"/>
          <w:highlight w:val="none"/>
        </w:rPr>
        <w:t>.1</w:t>
      </w:r>
      <w:r>
        <w:rPr>
          <w:rFonts w:hint="eastAsia" w:asciiTheme="minorEastAsia" w:hAnsiTheme="minorEastAsia" w:eastAsiaTheme="minorEastAsia" w:cstheme="minorEastAsia"/>
          <w:color w:val="000000"/>
          <w:sz w:val="24"/>
          <w:szCs w:val="24"/>
          <w:highlight w:val="none"/>
        </w:rPr>
        <w:t>在磋商期间，磋商小组可以要求供应商对其响应文件中含义不明确、同类问题表述不一致或者有明显文字和计算错误的内容等作必要的澄清、说明或更正。供应商的澄清、说明或更正应在磋商小组规定的时间内以书面方式进行，并不得超出响应文件范围或者改变响应文件的实质性内容。供应商拒不进行澄清、说明、更正的，或者不能在规定时间内作出书面澄清、说明、更正的，其响应文件将被作为无效响应文件处理。</w:t>
      </w:r>
    </w:p>
    <w:p w14:paraId="17F92DFE">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磋商小组要求供应商澄清、说明或者更正响应文件将在</w:t>
      </w:r>
      <w:r>
        <w:rPr>
          <w:rFonts w:hint="eastAsia" w:asciiTheme="minorEastAsia" w:hAnsiTheme="minorEastAsia" w:eastAsiaTheme="minorEastAsia" w:cstheme="minorEastAsia"/>
          <w:color w:val="000000"/>
          <w:sz w:val="24"/>
          <w:szCs w:val="24"/>
          <w:highlight w:val="none"/>
          <w:lang w:val="en-US" w:eastAsia="zh-CN"/>
        </w:rPr>
        <w:t>三门峡市</w:t>
      </w:r>
      <w:r>
        <w:rPr>
          <w:rFonts w:hint="eastAsia" w:asciiTheme="minorEastAsia" w:hAnsiTheme="minorEastAsia" w:eastAsiaTheme="minorEastAsia" w:cstheme="minorEastAsia"/>
          <w:color w:val="000000"/>
          <w:sz w:val="24"/>
          <w:szCs w:val="24"/>
          <w:highlight w:val="none"/>
        </w:rPr>
        <w:t>资源交易系统中向供应商发出，供应商在收到该要求后，应在磋商小组规定时间内在交易系统中做出相应的回复，如果磋商小组在规定时间内没有收到供应商的回复则视为该供应商没有回复</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由此造成后果由供应商自行承担</w:t>
      </w:r>
      <w:r>
        <w:rPr>
          <w:rFonts w:hint="eastAsia" w:asciiTheme="minorEastAsia" w:hAnsiTheme="minorEastAsia" w:eastAsiaTheme="minorEastAsia" w:cstheme="minorEastAsia"/>
          <w:color w:val="000000"/>
          <w:sz w:val="24"/>
          <w:szCs w:val="24"/>
          <w:highlight w:val="none"/>
        </w:rPr>
        <w:t>。</w:t>
      </w:r>
    </w:p>
    <w:p w14:paraId="6B7DB915">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5.5</w:t>
      </w:r>
      <w:r>
        <w:rPr>
          <w:rFonts w:hint="eastAsia" w:asciiTheme="minorEastAsia" w:hAnsiTheme="minorEastAsia" w:eastAsiaTheme="minorEastAsia" w:cstheme="minorEastAsia"/>
          <w:b w:val="0"/>
          <w:bCs w:val="0"/>
          <w:color w:val="000000"/>
          <w:sz w:val="24"/>
          <w:szCs w:val="24"/>
          <w:highlight w:val="none"/>
        </w:rPr>
        <w:t>.2供应商应当在采购文件中确定的响应文件递交截止时间前，登录远程开标大厅，在线准时参加磋商活动并根据需要进行文件答疑澄清等。</w:t>
      </w:r>
    </w:p>
    <w:p w14:paraId="4FCC16EF">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5.5</w:t>
      </w:r>
      <w:r>
        <w:rPr>
          <w:rFonts w:hint="eastAsia" w:asciiTheme="minorEastAsia" w:hAnsiTheme="minorEastAsia" w:eastAsiaTheme="minorEastAsia" w:cstheme="minorEastAsia"/>
          <w:b w:val="0"/>
          <w:bCs w:val="0"/>
          <w:color w:val="000000"/>
          <w:sz w:val="24"/>
          <w:szCs w:val="24"/>
          <w:highlight w:val="none"/>
        </w:rPr>
        <w:t>.3供应商的澄清、说明或者更正应当加盖单位的电子签章及法定代表人（或单位负责人）的电子签章（若平台不能提交法定代表人签章或者供应商电子章的除外）。</w:t>
      </w:r>
    </w:p>
    <w:p w14:paraId="2F5F475E">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5.5</w:t>
      </w:r>
      <w:r>
        <w:rPr>
          <w:rFonts w:hint="eastAsia" w:asciiTheme="minorEastAsia" w:hAnsiTheme="minorEastAsia" w:eastAsiaTheme="minorEastAsia" w:cstheme="minorEastAsia"/>
          <w:b w:val="0"/>
          <w:bCs w:val="0"/>
          <w:color w:val="000000"/>
          <w:sz w:val="24"/>
          <w:szCs w:val="24"/>
          <w:highlight w:val="none"/>
        </w:rPr>
        <w:t>.4响应文件的澄清、说明或者更正不得对响应文件的内容进行实质性修改。</w:t>
      </w:r>
    </w:p>
    <w:p w14:paraId="53355D02">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5.5</w:t>
      </w:r>
      <w:r>
        <w:rPr>
          <w:rFonts w:hint="eastAsia" w:asciiTheme="minorEastAsia" w:hAnsiTheme="minorEastAsia" w:eastAsiaTheme="minorEastAsia" w:cstheme="minorEastAsia"/>
          <w:b w:val="0"/>
          <w:bCs w:val="0"/>
          <w:color w:val="000000"/>
          <w:sz w:val="24"/>
          <w:szCs w:val="24"/>
          <w:highlight w:val="none"/>
        </w:rPr>
        <w:t>.5供应商的澄清、说明或更正将作为响应文件的一部分并</w:t>
      </w:r>
      <w:r>
        <w:rPr>
          <w:rFonts w:hint="eastAsia" w:asciiTheme="minorEastAsia" w:hAnsiTheme="minorEastAsia" w:eastAsiaTheme="minorEastAsia" w:cstheme="minorEastAsia"/>
          <w:color w:val="000000"/>
          <w:sz w:val="24"/>
          <w:szCs w:val="24"/>
          <w:highlight w:val="none"/>
        </w:rPr>
        <w:t>取代响应文件中被澄清的部分</w:t>
      </w:r>
    </w:p>
    <w:p w14:paraId="0B9A16EF">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5.6、响应性文件的初步评审</w:t>
      </w:r>
    </w:p>
    <w:p w14:paraId="49EFB389">
      <w:pPr>
        <w:numPr>
          <w:ilvl w:val="0"/>
          <w:numId w:val="0"/>
        </w:num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5.6</w:t>
      </w:r>
      <w:r>
        <w:rPr>
          <w:rFonts w:hint="eastAsia" w:asciiTheme="minorEastAsia" w:hAnsiTheme="minorEastAsia" w:eastAsiaTheme="minorEastAsia" w:cstheme="minorEastAsia"/>
          <w:b/>
          <w:bCs/>
          <w:color w:val="000000"/>
          <w:sz w:val="24"/>
          <w:szCs w:val="24"/>
          <w:highlight w:val="none"/>
        </w:rPr>
        <w:t>.1</w:t>
      </w:r>
      <w:r>
        <w:rPr>
          <w:rFonts w:hint="eastAsia" w:asciiTheme="minorEastAsia" w:hAnsiTheme="minorEastAsia" w:eastAsiaTheme="minorEastAsia" w:cstheme="minorEastAsia"/>
          <w:b/>
          <w:bCs/>
          <w:color w:val="000000"/>
          <w:sz w:val="24"/>
          <w:szCs w:val="24"/>
          <w:highlight w:val="none"/>
          <w:lang w:val="en-US" w:eastAsia="zh-CN"/>
        </w:rPr>
        <w:t xml:space="preserve"> </w:t>
      </w:r>
      <w:r>
        <w:rPr>
          <w:rFonts w:hint="eastAsia" w:asciiTheme="minorEastAsia" w:hAnsiTheme="minorEastAsia" w:eastAsiaTheme="minorEastAsia" w:cstheme="minorEastAsia"/>
          <w:b/>
          <w:bCs/>
          <w:color w:val="000000"/>
          <w:sz w:val="24"/>
          <w:szCs w:val="24"/>
          <w:highlight w:val="none"/>
        </w:rPr>
        <w:t>资格审查</w:t>
      </w:r>
    </w:p>
    <w:p w14:paraId="0AD9F3B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rPr>
        <w:t>磋商小组依据法律法规和采购文件中规定的内容，对供应商的资格（提交的资格证明材料见供应商须知前附表）进行审查。未通过资格审查的供应商不能进入下一阶段评审；通过资格审查的供应商不足3家的（特殊情况下不足2家的），不得进入下一阶段评审</w:t>
      </w:r>
      <w:r>
        <w:rPr>
          <w:rFonts w:hint="eastAsia" w:asciiTheme="minorEastAsia" w:hAnsiTheme="minorEastAsia" w:eastAsiaTheme="minorEastAsia" w:cstheme="minorEastAsia"/>
          <w:b w:val="0"/>
          <w:bCs w:val="0"/>
          <w:color w:val="000000"/>
          <w:sz w:val="24"/>
          <w:szCs w:val="24"/>
          <w:highlight w:val="none"/>
          <w:lang w:eastAsia="zh-CN"/>
        </w:rPr>
        <w:t>。</w:t>
      </w:r>
    </w:p>
    <w:p w14:paraId="01D81EEB">
      <w:pPr>
        <w:numPr>
          <w:ilvl w:val="0"/>
          <w:numId w:val="0"/>
        </w:num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val="en-US" w:eastAsia="zh-CN"/>
        </w:rPr>
        <w:t>5.6.2</w:t>
      </w:r>
      <w:r>
        <w:rPr>
          <w:rFonts w:hint="eastAsia" w:asciiTheme="minorEastAsia" w:hAnsiTheme="minorEastAsia" w:eastAsiaTheme="minorEastAsia" w:cstheme="minorEastAsia"/>
          <w:b/>
          <w:bCs/>
          <w:color w:val="000000"/>
          <w:sz w:val="24"/>
          <w:szCs w:val="24"/>
          <w:highlight w:val="none"/>
          <w:lang w:eastAsia="zh-CN"/>
        </w:rPr>
        <w:t>响应文件符合性审查</w:t>
      </w:r>
    </w:p>
    <w:p w14:paraId="7182C83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sz w:val="24"/>
          <w:szCs w:val="24"/>
          <w:highlight w:val="none"/>
          <w:lang w:eastAsia="zh-CN"/>
        </w:rPr>
      </w:pPr>
      <w:r>
        <w:rPr>
          <w:rFonts w:hint="eastAsia" w:asciiTheme="minorEastAsia" w:hAnsiTheme="minorEastAsia" w:eastAsiaTheme="minorEastAsia" w:cstheme="minorEastAsia"/>
          <w:b w:val="0"/>
          <w:bCs w:val="0"/>
          <w:color w:val="000000"/>
          <w:sz w:val="24"/>
          <w:szCs w:val="24"/>
          <w:highlight w:val="none"/>
          <w:lang w:eastAsia="zh-CN"/>
        </w:rPr>
        <w:t>符合性审查是指依据采购文件的规定，从商务和技术角度对响应文件的有效性、完整性和响应程度进行审查，以确定是否对采购文件的实质性要求做出响应。供应商应当按照采购文件中的相关要求，提交符合性证明材料。未通过符合性审查的供应商不能进入下一阶段评审，其响应文件将被认定为无效响应文件；通过符合性审查的供应商数量不足3家的（特殊情况下不足2家的），不得作进一步的比较和评价。</w:t>
      </w:r>
    </w:p>
    <w:p w14:paraId="0C3427D3">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5.7</w:t>
      </w:r>
      <w:r>
        <w:rPr>
          <w:rFonts w:hint="eastAsia" w:asciiTheme="minorEastAsia" w:hAnsiTheme="minorEastAsia" w:eastAsiaTheme="minorEastAsia" w:cstheme="minorEastAsia"/>
          <w:b/>
          <w:bCs/>
          <w:color w:val="000000"/>
          <w:sz w:val="24"/>
          <w:szCs w:val="24"/>
          <w:highlight w:val="none"/>
        </w:rPr>
        <w:t>.响应性文件计算错误的修正</w:t>
      </w:r>
    </w:p>
    <w:p w14:paraId="290428AD">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5.7</w:t>
      </w:r>
      <w:r>
        <w:rPr>
          <w:rFonts w:hint="eastAsia" w:asciiTheme="minorEastAsia" w:hAnsiTheme="minorEastAsia" w:eastAsiaTheme="minorEastAsia" w:cstheme="minorEastAsia"/>
          <w:b w:val="0"/>
          <w:bCs w:val="0"/>
          <w:color w:val="000000"/>
          <w:sz w:val="24"/>
          <w:szCs w:val="24"/>
          <w:highlight w:val="none"/>
        </w:rPr>
        <w:t>.1磋商小组将对确定为实质上响应竞争性磋商文件要求的响应性文件进行校核，看其是否有计算或表达上的错误，修正错误的原则如下：</w:t>
      </w:r>
    </w:p>
    <w:p w14:paraId="3AFE523F">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5.7</w:t>
      </w:r>
      <w:r>
        <w:rPr>
          <w:rFonts w:hint="eastAsia" w:asciiTheme="minorEastAsia" w:hAnsiTheme="minorEastAsia" w:eastAsiaTheme="minorEastAsia" w:cstheme="minorEastAsia"/>
          <w:b w:val="0"/>
          <w:bCs w:val="0"/>
          <w:color w:val="000000"/>
          <w:sz w:val="24"/>
          <w:szCs w:val="24"/>
          <w:highlight w:val="none"/>
        </w:rPr>
        <w:t>.1如果数字表示的金额和用文字表示的金额不一致时，应以文字表示的金额为准；</w:t>
      </w:r>
    </w:p>
    <w:p w14:paraId="107F3C52">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5.7</w:t>
      </w:r>
      <w:r>
        <w:rPr>
          <w:rFonts w:hint="eastAsia" w:asciiTheme="minorEastAsia" w:hAnsiTheme="minorEastAsia" w:eastAsiaTheme="minorEastAsia" w:cstheme="minorEastAsia"/>
          <w:b w:val="0"/>
          <w:bCs w:val="0"/>
          <w:color w:val="000000"/>
          <w:sz w:val="24"/>
          <w:szCs w:val="24"/>
          <w:highlight w:val="none"/>
        </w:rPr>
        <w:t>.2当单价与数量的乘积与合价不一致时，以单价为准，除非磋商小组认为单价有明显的小数点错误，此时应以标出的合价为准，并修改单价。</w:t>
      </w:r>
    </w:p>
    <w:p w14:paraId="39A327EE">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5.7.3</w:t>
      </w:r>
      <w:r>
        <w:rPr>
          <w:rFonts w:hint="eastAsia" w:asciiTheme="minorEastAsia" w:hAnsiTheme="minorEastAsia" w:eastAsiaTheme="minorEastAsia" w:cstheme="minorEastAsia"/>
          <w:b w:val="0"/>
          <w:bCs w:val="0"/>
          <w:color w:val="000000"/>
          <w:sz w:val="24"/>
          <w:szCs w:val="24"/>
          <w:highlight w:val="none"/>
        </w:rPr>
        <w:t>按上述修正错误的原则</w:t>
      </w:r>
      <w:r>
        <w:rPr>
          <w:rFonts w:hint="eastAsia" w:asciiTheme="minorEastAsia" w:hAnsiTheme="minorEastAsia" w:eastAsiaTheme="minorEastAsia" w:cstheme="minorEastAsia"/>
          <w:color w:val="000000"/>
          <w:sz w:val="24"/>
          <w:szCs w:val="24"/>
          <w:highlight w:val="none"/>
        </w:rPr>
        <w:t>及方法调整或修正响应性文件的投标报价，供应商同意后，调整后的投标报价对供应商起约束作用。如果供应商不接受修正后的报价，则磋商小组对其不再进行评审。</w:t>
      </w:r>
    </w:p>
    <w:p w14:paraId="2926AEC3">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5.8</w:t>
      </w:r>
      <w:r>
        <w:rPr>
          <w:rFonts w:hint="eastAsia" w:asciiTheme="minorEastAsia" w:hAnsiTheme="minorEastAsia" w:eastAsiaTheme="minorEastAsia" w:cstheme="minorEastAsia"/>
          <w:b/>
          <w:bCs/>
          <w:color w:val="000000"/>
          <w:sz w:val="24"/>
          <w:szCs w:val="24"/>
          <w:highlight w:val="none"/>
        </w:rPr>
        <w:t>.响应性文件的评审、比较和否决</w:t>
      </w:r>
    </w:p>
    <w:p w14:paraId="4B4B85D0">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5.8</w:t>
      </w:r>
      <w:r>
        <w:rPr>
          <w:rFonts w:hint="eastAsia" w:asciiTheme="minorEastAsia" w:hAnsiTheme="minorEastAsia" w:eastAsiaTheme="minorEastAsia" w:cstheme="minorEastAsia"/>
          <w:color w:val="000000"/>
          <w:sz w:val="24"/>
          <w:szCs w:val="24"/>
          <w:highlight w:val="none"/>
        </w:rPr>
        <w:t>.1磋商小组仅对在实质上响应竞争性磋商文件要求的响应性文件进行评估和比较。</w:t>
      </w:r>
    </w:p>
    <w:p w14:paraId="23A3A06B">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5.8.2磋商小组认为某供应商的报价明显低于其他通过符合性审查供应商的报价，有可能影响产品质量或者不能诚信履约的，磋商小组将通过交易系统向该供应商发出通知，要求该供应商通过交易系统（30分钟内）提供书面说明，并提交相关证明材料， 供应商不能证明其报价合理性的，磋商小组将其响应文件作为无效响应文件处理。</w:t>
      </w:r>
    </w:p>
    <w:p w14:paraId="30116AC4">
      <w:pPr>
        <w:wordWrap w:val="0"/>
        <w:spacing w:line="360" w:lineRule="auto"/>
        <w:ind w:firstLine="480" w:firstLineChars="200"/>
        <w:rPr>
          <w:rFonts w:hint="eastAsia" w:asciiTheme="minorEastAsia" w:hAnsiTheme="minorEastAsia" w:eastAsiaTheme="minorEastAsia" w:cstheme="minorEastAsia"/>
          <w:b w:val="0"/>
          <w:bCs w:val="0"/>
          <w:snapToGrid w:val="0"/>
          <w:color w:val="000000"/>
          <w:kern w:val="0"/>
          <w:sz w:val="24"/>
          <w:szCs w:val="24"/>
          <w:highlight w:val="none"/>
          <w:shd w:val="clear" w:color="auto" w:fill="FFFFFF"/>
        </w:rPr>
      </w:pPr>
      <w:r>
        <w:rPr>
          <w:rFonts w:hint="eastAsia" w:asciiTheme="minorEastAsia" w:hAnsiTheme="minorEastAsia" w:eastAsiaTheme="minorEastAsia" w:cstheme="minorEastAsia"/>
          <w:b w:val="0"/>
          <w:bCs w:val="0"/>
          <w:color w:val="000000"/>
          <w:sz w:val="24"/>
          <w:szCs w:val="24"/>
          <w:highlight w:val="none"/>
          <w:lang w:val="en-US" w:eastAsia="zh-CN"/>
        </w:rPr>
        <w:t>5.8.3</w:t>
      </w:r>
      <w:r>
        <w:rPr>
          <w:rFonts w:hint="eastAsia" w:asciiTheme="minorEastAsia" w:hAnsiTheme="minorEastAsia" w:eastAsiaTheme="minorEastAsia" w:cstheme="minorEastAsia"/>
          <w:b w:val="0"/>
          <w:bCs w:val="0"/>
          <w:snapToGrid w:val="0"/>
          <w:color w:val="000000"/>
          <w:kern w:val="0"/>
          <w:sz w:val="24"/>
          <w:szCs w:val="24"/>
          <w:highlight w:val="none"/>
          <w:shd w:val="clear" w:color="auto" w:fill="FFFFFF"/>
        </w:rPr>
        <w:t>磋商小组应当要求所有实质性响应的供应商在规定时间内提交最后报价，提交最后报价的供应商不得少于3家。</w:t>
      </w:r>
    </w:p>
    <w:p w14:paraId="6111D1DE">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5.8.4</w:t>
      </w:r>
      <w:r>
        <w:rPr>
          <w:rFonts w:hint="eastAsia" w:asciiTheme="minorEastAsia" w:hAnsiTheme="minorEastAsia" w:eastAsiaTheme="minorEastAsia" w:cstheme="minorEastAsia"/>
          <w:b w:val="0"/>
          <w:bCs w:val="0"/>
          <w:color w:val="000000"/>
          <w:sz w:val="24"/>
          <w:szCs w:val="24"/>
          <w:highlight w:val="none"/>
        </w:rPr>
        <w:t>出现下列情形之一的，采购人或者招标代理机构应当终止竞争性磋商活动，发布项目终止公告并说明原因，重新开展招标活动：</w:t>
      </w:r>
    </w:p>
    <w:p w14:paraId="2F198DCF">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rPr>
        <w:t>（一）因情况变化，不再符合规定的竞争性磋商采购方式适用情形的；</w:t>
      </w:r>
    </w:p>
    <w:p w14:paraId="75171241">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rPr>
        <w:t>（二）出现影响采购公正的违法、违规行为的；</w:t>
      </w:r>
    </w:p>
    <w:p w14:paraId="0C74A4DC">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（三）除《政府采购竞争性磋商采购方式管理暂行办法》第二十一条第三款规定的情形外，在采购过程中符合要求的供应商或者报价未超过采购预算的供应商不足3家的。</w:t>
      </w:r>
    </w:p>
    <w:p w14:paraId="02475A61">
      <w:pPr>
        <w:wordWrap w:val="0"/>
        <w:spacing w:line="360" w:lineRule="auto"/>
        <w:ind w:firstLine="482" w:firstLineChars="200"/>
        <w:rPr>
          <w:rFonts w:hint="eastAsia" w:asciiTheme="minorEastAsia" w:hAnsiTheme="minorEastAsia" w:eastAsiaTheme="minorEastAsia" w:cstheme="minorEastAsia"/>
          <w:b/>
          <w:bCs w:val="0"/>
          <w:color w:val="000000"/>
          <w:sz w:val="24"/>
          <w:szCs w:val="24"/>
          <w:highlight w:val="none"/>
        </w:rPr>
      </w:pPr>
      <w:r>
        <w:rPr>
          <w:rFonts w:hint="eastAsia" w:asciiTheme="minorEastAsia" w:hAnsiTheme="minorEastAsia" w:eastAsiaTheme="minorEastAsia" w:cstheme="minorEastAsia"/>
          <w:b/>
          <w:bCs w:val="0"/>
          <w:color w:val="000000"/>
          <w:sz w:val="24"/>
          <w:szCs w:val="24"/>
          <w:highlight w:val="none"/>
          <w:lang w:val="en-US" w:eastAsia="zh-CN"/>
        </w:rPr>
        <w:t>5.9</w:t>
      </w:r>
      <w:r>
        <w:rPr>
          <w:rFonts w:hint="eastAsia" w:asciiTheme="minorEastAsia" w:hAnsiTheme="minorEastAsia" w:eastAsiaTheme="minorEastAsia" w:cstheme="minorEastAsia"/>
          <w:b/>
          <w:bCs w:val="0"/>
          <w:color w:val="000000"/>
          <w:sz w:val="24"/>
          <w:szCs w:val="24"/>
          <w:highlight w:val="none"/>
        </w:rPr>
        <w:t>、成交原则</w:t>
      </w:r>
    </w:p>
    <w:p w14:paraId="77C289A7">
      <w:pPr>
        <w:wordWrap w:val="0"/>
        <w:spacing w:line="360" w:lineRule="auto"/>
        <w:ind w:firstLine="480" w:firstLineChars="20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磋商小组根据综合评分情况，按照评审得分由高到低顺序推荐3名</w:t>
      </w:r>
      <w:r>
        <w:rPr>
          <w:rFonts w:hint="eastAsia" w:asciiTheme="minorEastAsia" w:hAnsiTheme="minorEastAsia" w:eastAsiaTheme="minorEastAsia" w:cstheme="minorEastAsia"/>
          <w:bCs/>
          <w:color w:val="000000"/>
          <w:sz w:val="24"/>
          <w:szCs w:val="24"/>
          <w:highlight w:val="none"/>
          <w:lang w:val="en-US" w:eastAsia="zh-CN"/>
        </w:rPr>
        <w:t>成交</w:t>
      </w:r>
      <w:r>
        <w:rPr>
          <w:rFonts w:hint="eastAsia" w:asciiTheme="minorEastAsia" w:hAnsiTheme="minorEastAsia" w:eastAsiaTheme="minorEastAsia" w:cstheme="minorEastAsia"/>
          <w:bCs/>
          <w:color w:val="000000"/>
          <w:sz w:val="24"/>
          <w:szCs w:val="24"/>
          <w:highlight w:val="none"/>
        </w:rPr>
        <w:t>供应商，并编写评审报告并在报告上签字。评审得分相同的，按照最后报价由低到高的顺序推荐。评审得分且最后报价相同的，按照技术指标优劣顺序推荐。</w:t>
      </w:r>
    </w:p>
    <w:p w14:paraId="4CF38409">
      <w:pPr>
        <w:wordWrap w:val="0"/>
        <w:spacing w:line="360" w:lineRule="auto"/>
        <w:ind w:firstLine="482" w:firstLineChars="200"/>
        <w:rPr>
          <w:rFonts w:hint="eastAsia" w:asciiTheme="minorEastAsia" w:hAnsiTheme="minorEastAsia" w:eastAsiaTheme="minorEastAsia" w:cstheme="minorEastAsia"/>
          <w:b/>
          <w:bCs w:val="0"/>
          <w:color w:val="000000"/>
          <w:sz w:val="24"/>
          <w:szCs w:val="24"/>
          <w:highlight w:val="none"/>
        </w:rPr>
      </w:pPr>
      <w:r>
        <w:rPr>
          <w:rFonts w:hint="eastAsia" w:asciiTheme="minorEastAsia" w:hAnsiTheme="minorEastAsia" w:eastAsiaTheme="minorEastAsia" w:cstheme="minorEastAsia"/>
          <w:b/>
          <w:bCs w:val="0"/>
          <w:color w:val="000000"/>
          <w:sz w:val="24"/>
          <w:szCs w:val="24"/>
          <w:highlight w:val="none"/>
          <w:lang w:val="en-US" w:eastAsia="zh-CN"/>
        </w:rPr>
        <w:t>5.10</w:t>
      </w:r>
      <w:r>
        <w:rPr>
          <w:rFonts w:hint="eastAsia" w:asciiTheme="minorEastAsia" w:hAnsiTheme="minorEastAsia" w:eastAsiaTheme="minorEastAsia" w:cstheme="minorEastAsia"/>
          <w:b/>
          <w:bCs w:val="0"/>
          <w:color w:val="000000"/>
          <w:sz w:val="24"/>
          <w:szCs w:val="24"/>
          <w:highlight w:val="none"/>
        </w:rPr>
        <w:t>、评审报告</w:t>
      </w:r>
    </w:p>
    <w:p w14:paraId="7C820077">
      <w:pPr>
        <w:wordWrap w:val="0"/>
        <w:spacing w:line="360" w:lineRule="auto"/>
        <w:ind w:firstLine="480" w:firstLineChars="20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磋商小组组应当根据评审记录和评审结果编写评审报告，其主要内容包括：</w:t>
      </w:r>
    </w:p>
    <w:p w14:paraId="5C9B12C5">
      <w:pPr>
        <w:wordWrap w:val="0"/>
        <w:spacing w:line="360" w:lineRule="auto"/>
        <w:ind w:firstLine="480" w:firstLineChars="20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rPr>
        <w:t>5.10</w:t>
      </w:r>
      <w:r>
        <w:rPr>
          <w:rFonts w:hint="eastAsia" w:asciiTheme="minorEastAsia" w:hAnsiTheme="minorEastAsia" w:eastAsiaTheme="minorEastAsia" w:cstheme="minorEastAsia"/>
          <w:b w:val="0"/>
          <w:bCs/>
          <w:color w:val="000000"/>
          <w:sz w:val="24"/>
          <w:szCs w:val="24"/>
          <w:highlight w:val="none"/>
        </w:rPr>
        <w:t>.1招标活</w:t>
      </w:r>
      <w:r>
        <w:rPr>
          <w:rFonts w:hint="eastAsia" w:asciiTheme="minorEastAsia" w:hAnsiTheme="minorEastAsia" w:eastAsiaTheme="minorEastAsia" w:cstheme="minorEastAsia"/>
          <w:bCs/>
          <w:color w:val="000000"/>
          <w:sz w:val="24"/>
          <w:szCs w:val="24"/>
          <w:highlight w:val="none"/>
        </w:rPr>
        <w:t>动的具体方式和相关情况，以及参加招标活动的供应商名单；</w:t>
      </w:r>
    </w:p>
    <w:p w14:paraId="72968CAD">
      <w:pPr>
        <w:wordWrap w:val="0"/>
        <w:spacing w:line="360" w:lineRule="auto"/>
        <w:ind w:firstLine="480" w:firstLineChars="20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rPr>
        <w:t>5.10</w:t>
      </w:r>
      <w:r>
        <w:rPr>
          <w:rFonts w:hint="eastAsia" w:asciiTheme="minorEastAsia" w:hAnsiTheme="minorEastAsia" w:eastAsiaTheme="minorEastAsia" w:cstheme="minorEastAsia"/>
          <w:b w:val="0"/>
          <w:bCs/>
          <w:color w:val="000000"/>
          <w:sz w:val="24"/>
          <w:szCs w:val="24"/>
          <w:highlight w:val="none"/>
        </w:rPr>
        <w:t>.2评审</w:t>
      </w:r>
      <w:r>
        <w:rPr>
          <w:rFonts w:hint="eastAsia" w:asciiTheme="minorEastAsia" w:hAnsiTheme="minorEastAsia" w:eastAsiaTheme="minorEastAsia" w:cstheme="minorEastAsia"/>
          <w:bCs/>
          <w:color w:val="000000"/>
          <w:sz w:val="24"/>
          <w:szCs w:val="24"/>
          <w:highlight w:val="none"/>
        </w:rPr>
        <w:t>日期和地点，磋商小组成员名单；</w:t>
      </w:r>
    </w:p>
    <w:p w14:paraId="41076D09">
      <w:pPr>
        <w:wordWrap w:val="0"/>
        <w:spacing w:line="360" w:lineRule="auto"/>
        <w:ind w:firstLine="480" w:firstLineChars="20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rPr>
        <w:t>5.10</w:t>
      </w:r>
      <w:r>
        <w:rPr>
          <w:rFonts w:hint="eastAsia" w:asciiTheme="minorEastAsia" w:hAnsiTheme="minorEastAsia" w:eastAsiaTheme="minorEastAsia" w:cstheme="minorEastAsia"/>
          <w:bCs/>
          <w:color w:val="000000"/>
          <w:sz w:val="24"/>
          <w:szCs w:val="24"/>
          <w:highlight w:val="none"/>
        </w:rPr>
        <w:t>.3评审情况记录和说明，包括对供应商的资格审查情况、响应文件评审情况、磋商情况、报价情况等；</w:t>
      </w:r>
    </w:p>
    <w:p w14:paraId="2C53B24A">
      <w:pPr>
        <w:wordWrap w:val="0"/>
        <w:spacing w:line="360" w:lineRule="auto"/>
        <w:ind w:firstLine="480" w:firstLineChars="20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lang w:val="en-US" w:eastAsia="zh-CN"/>
        </w:rPr>
        <w:t>5.10</w:t>
      </w:r>
      <w:r>
        <w:rPr>
          <w:rFonts w:hint="eastAsia" w:asciiTheme="minorEastAsia" w:hAnsiTheme="minorEastAsia" w:eastAsiaTheme="minorEastAsia" w:cstheme="minorEastAsia"/>
          <w:bCs/>
          <w:color w:val="000000"/>
          <w:sz w:val="24"/>
          <w:szCs w:val="24"/>
          <w:highlight w:val="none"/>
        </w:rPr>
        <w:t>.4提出的成交候选人的名单及理由。</w:t>
      </w:r>
    </w:p>
    <w:p w14:paraId="049C98F0">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Cs/>
          <w:color w:val="000000"/>
          <w:sz w:val="24"/>
          <w:szCs w:val="24"/>
          <w:highlight w:val="none"/>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Theme="minorEastAsia" w:hAnsiTheme="minorEastAsia" w:eastAsiaTheme="minorEastAsia" w:cstheme="minorEastAsia"/>
          <w:color w:val="000000"/>
          <w:sz w:val="24"/>
          <w:szCs w:val="24"/>
          <w:highlight w:val="none"/>
        </w:rPr>
        <w:t>。</w:t>
      </w:r>
    </w:p>
    <w:p w14:paraId="6EBB3E09">
      <w:pPr>
        <w:wordWrap w:val="0"/>
        <w:spacing w:line="360" w:lineRule="auto"/>
        <w:ind w:firstLine="482" w:firstLineChars="200"/>
        <w:rPr>
          <w:rFonts w:hint="eastAsia" w:asciiTheme="minorEastAsia" w:hAnsiTheme="minorEastAsia" w:eastAsiaTheme="minorEastAsia" w:cstheme="minorEastAsia"/>
          <w:b/>
          <w:bCs w:val="0"/>
          <w:color w:val="000000"/>
          <w:sz w:val="24"/>
          <w:szCs w:val="24"/>
          <w:highlight w:val="none"/>
          <w:lang w:val="zh-CN" w:eastAsia="zh-CN"/>
        </w:rPr>
      </w:pPr>
      <w:r>
        <w:rPr>
          <w:rFonts w:hint="eastAsia" w:asciiTheme="minorEastAsia" w:hAnsiTheme="minorEastAsia" w:eastAsiaTheme="minorEastAsia" w:cstheme="minorEastAsia"/>
          <w:b/>
          <w:bCs w:val="0"/>
          <w:color w:val="000000"/>
          <w:sz w:val="24"/>
          <w:szCs w:val="24"/>
          <w:highlight w:val="none"/>
          <w:lang w:val="en-US" w:eastAsia="zh-CN"/>
        </w:rPr>
        <w:t>6、</w:t>
      </w:r>
      <w:r>
        <w:rPr>
          <w:rFonts w:hint="eastAsia" w:asciiTheme="minorEastAsia" w:hAnsiTheme="minorEastAsia" w:eastAsiaTheme="minorEastAsia" w:cstheme="minorEastAsia"/>
          <w:b/>
          <w:bCs w:val="0"/>
          <w:color w:val="000000"/>
          <w:sz w:val="24"/>
          <w:szCs w:val="24"/>
          <w:highlight w:val="none"/>
          <w:lang w:val="zh-CN" w:eastAsia="zh-CN"/>
        </w:rPr>
        <w:t>确定成交供应商</w:t>
      </w:r>
    </w:p>
    <w:p w14:paraId="27B1385B">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lang w:val="zh-CN"/>
        </w:rPr>
        <w:t>.1 磋商小组应当根据综合评分情况，按照评审</w:t>
      </w:r>
      <w:r>
        <w:rPr>
          <w:rFonts w:hint="eastAsia" w:asciiTheme="minorEastAsia" w:hAnsiTheme="minorEastAsia" w:eastAsiaTheme="minorEastAsia" w:cstheme="minorEastAsia"/>
          <w:color w:val="000000"/>
          <w:sz w:val="24"/>
          <w:szCs w:val="24"/>
          <w:highlight w:val="none"/>
        </w:rPr>
        <w:t>由</w:t>
      </w:r>
      <w:r>
        <w:rPr>
          <w:rFonts w:hint="eastAsia" w:asciiTheme="minorEastAsia" w:hAnsiTheme="minorEastAsia" w:eastAsiaTheme="minorEastAsia" w:cstheme="minorEastAsia"/>
          <w:color w:val="000000"/>
          <w:sz w:val="24"/>
          <w:szCs w:val="24"/>
          <w:highlight w:val="none"/>
          <w:lang w:val="zh-CN"/>
        </w:rPr>
        <w:t>高到低的顺序推荐</w:t>
      </w:r>
      <w:r>
        <w:rPr>
          <w:rFonts w:hint="eastAsia" w:asciiTheme="minorEastAsia" w:hAnsiTheme="minorEastAsia" w:eastAsiaTheme="minorEastAsia" w:cstheme="minorEastAsia"/>
          <w:color w:val="000000"/>
          <w:sz w:val="24"/>
          <w:szCs w:val="24"/>
          <w:highlight w:val="none"/>
        </w:rPr>
        <w:t>3名</w:t>
      </w:r>
      <w:r>
        <w:rPr>
          <w:rFonts w:hint="eastAsia" w:asciiTheme="minorEastAsia" w:hAnsiTheme="minorEastAsia" w:eastAsiaTheme="minorEastAsia" w:cstheme="minorEastAsia"/>
          <w:color w:val="000000"/>
          <w:sz w:val="24"/>
          <w:szCs w:val="24"/>
          <w:highlight w:val="none"/>
          <w:lang w:val="zh-CN"/>
        </w:rPr>
        <w:t>成交候选人，并向采购人提供书面评审报告，</w:t>
      </w:r>
      <w:r>
        <w:rPr>
          <w:rFonts w:hint="eastAsia" w:asciiTheme="minorEastAsia" w:hAnsiTheme="minorEastAsia" w:eastAsiaTheme="minorEastAsia" w:cstheme="minorEastAsia"/>
          <w:color w:val="000000"/>
          <w:sz w:val="24"/>
          <w:szCs w:val="24"/>
          <w:highlight w:val="none"/>
        </w:rPr>
        <w:t>由采购人确定排名第一的为成交供应商</w:t>
      </w:r>
      <w:r>
        <w:rPr>
          <w:rFonts w:hint="eastAsia" w:asciiTheme="minorEastAsia" w:hAnsiTheme="minorEastAsia" w:eastAsiaTheme="minorEastAsia" w:cstheme="minorEastAsia"/>
          <w:color w:val="000000"/>
          <w:sz w:val="24"/>
          <w:szCs w:val="24"/>
          <w:highlight w:val="none"/>
          <w:lang w:val="zh-CN"/>
        </w:rPr>
        <w:t>，采购人及采购代理机构在政府采购项目评审结束之日当天完成评标报告的报送、中标（成交）供应商的确定、中标（成交）公告发布及中标（成交）通知书的发出等。</w:t>
      </w:r>
    </w:p>
    <w:p w14:paraId="397BCA34">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7</w:t>
      </w:r>
      <w:r>
        <w:rPr>
          <w:rFonts w:hint="eastAsia" w:asciiTheme="minorEastAsia" w:hAnsiTheme="minorEastAsia" w:eastAsiaTheme="minorEastAsia" w:cstheme="minorEastAsia"/>
          <w:b/>
          <w:bCs/>
          <w:color w:val="000000"/>
          <w:sz w:val="24"/>
          <w:szCs w:val="24"/>
          <w:highlight w:val="none"/>
        </w:rPr>
        <w:t>、成交通知</w:t>
      </w:r>
    </w:p>
    <w:p w14:paraId="5669874A">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7</w:t>
      </w:r>
      <w:r>
        <w:rPr>
          <w:rFonts w:hint="eastAsia" w:asciiTheme="minorEastAsia" w:hAnsiTheme="minorEastAsia" w:eastAsiaTheme="minorEastAsia" w:cstheme="minorEastAsia"/>
          <w:b w:val="0"/>
          <w:bCs w:val="0"/>
          <w:color w:val="000000"/>
          <w:sz w:val="24"/>
          <w:szCs w:val="24"/>
          <w:highlight w:val="none"/>
        </w:rPr>
        <w:t>.1成交供应商确定后，采购人向成交供应商签发《成交通知书》，并将成交结果通知所有未成交的供应商。</w:t>
      </w:r>
    </w:p>
    <w:p w14:paraId="40EAE1B4">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7</w:t>
      </w:r>
      <w:r>
        <w:rPr>
          <w:rFonts w:hint="eastAsia" w:asciiTheme="minorEastAsia" w:hAnsiTheme="minorEastAsia" w:eastAsiaTheme="minorEastAsia" w:cstheme="minorEastAsia"/>
          <w:b w:val="0"/>
          <w:bCs w:val="0"/>
          <w:color w:val="000000"/>
          <w:sz w:val="24"/>
          <w:szCs w:val="24"/>
          <w:highlight w:val="none"/>
        </w:rPr>
        <w:t>.2《成交通知书》作为签订合同的依据，对采购人和成交供应商均具有法律效力，成交通知书发出后，采购人改变成交结果或者成交供应商放弃项目，应依法承担法律责任。</w:t>
      </w:r>
    </w:p>
    <w:p w14:paraId="73646CFA">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8</w:t>
      </w:r>
      <w:r>
        <w:rPr>
          <w:rFonts w:hint="eastAsia" w:asciiTheme="minorEastAsia" w:hAnsiTheme="minorEastAsia" w:eastAsiaTheme="minorEastAsia" w:cstheme="minorEastAsia"/>
          <w:b/>
          <w:bCs/>
          <w:color w:val="000000"/>
          <w:sz w:val="24"/>
          <w:szCs w:val="24"/>
          <w:highlight w:val="none"/>
        </w:rPr>
        <w:t>、合同授予</w:t>
      </w:r>
    </w:p>
    <w:p w14:paraId="79583919">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zh-CN" w:eastAsia="zh-CN"/>
        </w:rPr>
      </w:pPr>
      <w:r>
        <w:rPr>
          <w:rFonts w:hint="eastAsia" w:asciiTheme="minorEastAsia" w:hAnsiTheme="minorEastAsia" w:eastAsiaTheme="minorEastAsia" w:cstheme="minorEastAsia"/>
          <w:b w:val="0"/>
          <w:bCs w:val="0"/>
          <w:color w:val="000000"/>
          <w:sz w:val="24"/>
          <w:szCs w:val="24"/>
          <w:highlight w:val="none"/>
          <w:lang w:val="en-US" w:eastAsia="zh-CN"/>
        </w:rPr>
        <w:t>8</w:t>
      </w:r>
      <w:r>
        <w:rPr>
          <w:rFonts w:hint="eastAsia" w:asciiTheme="minorEastAsia" w:hAnsiTheme="minorEastAsia" w:eastAsiaTheme="minorEastAsia" w:cstheme="minorEastAsia"/>
          <w:b w:val="0"/>
          <w:bCs w:val="0"/>
          <w:color w:val="000000"/>
          <w:sz w:val="24"/>
          <w:szCs w:val="24"/>
          <w:highlight w:val="none"/>
          <w:lang w:val="zh-CN" w:eastAsia="zh-CN"/>
        </w:rPr>
        <w:t>.1成交供应商接到《成交通知书》后</w:t>
      </w:r>
      <w:r>
        <w:rPr>
          <w:rFonts w:hint="eastAsia" w:asciiTheme="minorEastAsia" w:hAnsiTheme="minorEastAsia" w:eastAsiaTheme="minorEastAsia" w:cstheme="minorEastAsia"/>
          <w:b w:val="0"/>
          <w:bCs w:val="0"/>
          <w:color w:val="000000"/>
          <w:sz w:val="24"/>
          <w:szCs w:val="24"/>
          <w:highlight w:val="none"/>
          <w:lang w:val="en-US" w:eastAsia="zh-CN"/>
        </w:rPr>
        <w:t>1个工作</w:t>
      </w:r>
      <w:r>
        <w:rPr>
          <w:rFonts w:hint="eastAsia" w:asciiTheme="minorEastAsia" w:hAnsiTheme="minorEastAsia" w:eastAsiaTheme="minorEastAsia" w:cstheme="minorEastAsia"/>
          <w:b w:val="0"/>
          <w:bCs w:val="0"/>
          <w:color w:val="000000"/>
          <w:sz w:val="24"/>
          <w:szCs w:val="24"/>
          <w:highlight w:val="none"/>
          <w:lang w:val="zh-CN" w:eastAsia="zh-CN"/>
        </w:rPr>
        <w:t>日内按指定地点与采购人签订采购合同；采购人应当在合同签订后</w:t>
      </w:r>
      <w:r>
        <w:rPr>
          <w:rFonts w:hint="eastAsia" w:asciiTheme="minorEastAsia" w:hAnsiTheme="minorEastAsia" w:eastAsiaTheme="minorEastAsia" w:cstheme="minorEastAsia"/>
          <w:b w:val="0"/>
          <w:bCs w:val="0"/>
          <w:color w:val="000000"/>
          <w:sz w:val="24"/>
          <w:szCs w:val="24"/>
          <w:highlight w:val="none"/>
          <w:lang w:val="en-US" w:eastAsia="zh-CN"/>
        </w:rPr>
        <w:t>2</w:t>
      </w:r>
      <w:r>
        <w:rPr>
          <w:rFonts w:hint="eastAsia" w:asciiTheme="minorEastAsia" w:hAnsiTheme="minorEastAsia" w:eastAsiaTheme="minorEastAsia" w:cstheme="minorEastAsia"/>
          <w:b w:val="0"/>
          <w:bCs w:val="0"/>
          <w:color w:val="000000"/>
          <w:sz w:val="24"/>
          <w:szCs w:val="24"/>
          <w:highlight w:val="none"/>
          <w:lang w:val="zh-CN" w:eastAsia="zh-CN"/>
        </w:rPr>
        <w:t>个工作日内在河南政府采购网公示采购合同，并完成合同备案。</w:t>
      </w:r>
    </w:p>
    <w:p w14:paraId="641330A1">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zh-CN" w:eastAsia="zh-CN"/>
        </w:rPr>
      </w:pPr>
      <w:r>
        <w:rPr>
          <w:rFonts w:hint="eastAsia" w:asciiTheme="minorEastAsia" w:hAnsiTheme="minorEastAsia" w:eastAsiaTheme="minorEastAsia" w:cstheme="minorEastAsia"/>
          <w:b w:val="0"/>
          <w:bCs w:val="0"/>
          <w:color w:val="000000"/>
          <w:sz w:val="24"/>
          <w:szCs w:val="24"/>
          <w:highlight w:val="none"/>
          <w:lang w:val="en-US" w:eastAsia="zh-CN"/>
        </w:rPr>
        <w:t>8</w:t>
      </w:r>
      <w:r>
        <w:rPr>
          <w:rFonts w:hint="eastAsia" w:asciiTheme="minorEastAsia" w:hAnsiTheme="minorEastAsia" w:eastAsiaTheme="minorEastAsia" w:cstheme="minorEastAsia"/>
          <w:b w:val="0"/>
          <w:bCs w:val="0"/>
          <w:color w:val="000000"/>
          <w:sz w:val="24"/>
          <w:szCs w:val="24"/>
          <w:highlight w:val="none"/>
          <w:lang w:val="zh-CN" w:eastAsia="zh-CN"/>
        </w:rPr>
        <w:t>.2采购人签发的成交通知书、竞争性磋商文件、成交供应商的磋商响应文件及其澄清文件等，均为签订合同的依据。</w:t>
      </w:r>
    </w:p>
    <w:p w14:paraId="4B1D00CB">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zh-CN" w:eastAsia="zh-CN"/>
        </w:rPr>
      </w:pPr>
      <w:r>
        <w:rPr>
          <w:rFonts w:hint="eastAsia" w:asciiTheme="minorEastAsia" w:hAnsiTheme="minorEastAsia" w:eastAsiaTheme="minorEastAsia" w:cstheme="minorEastAsia"/>
          <w:b w:val="0"/>
          <w:bCs w:val="0"/>
          <w:color w:val="000000"/>
          <w:sz w:val="24"/>
          <w:szCs w:val="24"/>
          <w:highlight w:val="none"/>
          <w:lang w:val="en-US" w:eastAsia="zh-CN"/>
        </w:rPr>
        <w:t>8</w:t>
      </w:r>
      <w:r>
        <w:rPr>
          <w:rFonts w:hint="eastAsia" w:asciiTheme="minorEastAsia" w:hAnsiTheme="minorEastAsia" w:eastAsiaTheme="minorEastAsia" w:cstheme="minorEastAsia"/>
          <w:b w:val="0"/>
          <w:bCs w:val="0"/>
          <w:color w:val="000000"/>
          <w:sz w:val="24"/>
          <w:szCs w:val="24"/>
          <w:highlight w:val="none"/>
          <w:lang w:val="zh-CN" w:eastAsia="zh-CN"/>
        </w:rPr>
        <w:t>.3成交供应商如不按本供应商须知的规定与采购人订立合同，则采购人将废除授标，并做出相应的处罚，同时依法承担相应法律责任。</w:t>
      </w:r>
    </w:p>
    <w:p w14:paraId="1F1D1F84">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zh-CN" w:eastAsia="zh-CN"/>
        </w:rPr>
      </w:pPr>
      <w:r>
        <w:rPr>
          <w:rFonts w:hint="eastAsia" w:asciiTheme="minorEastAsia" w:hAnsiTheme="minorEastAsia" w:eastAsiaTheme="minorEastAsia" w:cstheme="minorEastAsia"/>
          <w:b w:val="0"/>
          <w:bCs w:val="0"/>
          <w:color w:val="000000"/>
          <w:sz w:val="24"/>
          <w:szCs w:val="24"/>
          <w:highlight w:val="none"/>
          <w:lang w:val="en-US" w:eastAsia="zh-CN"/>
        </w:rPr>
        <w:t>8</w:t>
      </w:r>
      <w:r>
        <w:rPr>
          <w:rFonts w:hint="eastAsia" w:asciiTheme="minorEastAsia" w:hAnsiTheme="minorEastAsia" w:eastAsiaTheme="minorEastAsia" w:cstheme="minorEastAsia"/>
          <w:b w:val="0"/>
          <w:bCs w:val="0"/>
          <w:color w:val="000000"/>
          <w:sz w:val="24"/>
          <w:szCs w:val="24"/>
          <w:highlight w:val="none"/>
          <w:lang w:val="zh-CN" w:eastAsia="zh-CN"/>
        </w:rPr>
        <w:t>.4成交供应商需向采购代理机构支付代理服务费。</w:t>
      </w:r>
    </w:p>
    <w:p w14:paraId="33334DF1">
      <w:pPr>
        <w:autoSpaceDE w:val="0"/>
        <w:autoSpaceDN w:val="0"/>
        <w:spacing w:line="400" w:lineRule="exact"/>
        <w:ind w:firstLine="482" w:firstLineChars="200"/>
        <w:jc w:val="left"/>
        <w:outlineLvl w:val="3"/>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en-US" w:eastAsia="zh-CN"/>
        </w:rPr>
        <w:t>9</w:t>
      </w:r>
      <w:r>
        <w:rPr>
          <w:rFonts w:hint="eastAsia" w:asciiTheme="minorEastAsia" w:hAnsiTheme="minorEastAsia" w:eastAsiaTheme="minorEastAsia" w:cstheme="minorEastAsia"/>
          <w:b/>
          <w:bCs/>
          <w:color w:val="000000"/>
          <w:sz w:val="24"/>
          <w:szCs w:val="24"/>
          <w:highlight w:val="none"/>
        </w:rPr>
        <w:t>、</w:t>
      </w:r>
      <w:bookmarkStart w:id="22" w:name="_Toc7342_WPSOffice_Level3"/>
      <w:r>
        <w:rPr>
          <w:rFonts w:hint="eastAsia" w:asciiTheme="minorEastAsia" w:hAnsiTheme="minorEastAsia" w:eastAsiaTheme="minorEastAsia" w:cstheme="minorEastAsia"/>
          <w:b/>
          <w:bCs/>
          <w:color w:val="000000"/>
          <w:sz w:val="24"/>
          <w:szCs w:val="24"/>
          <w:highlight w:val="none"/>
          <w:lang w:val="zh-CN"/>
        </w:rPr>
        <w:t>特别注意事项</w:t>
      </w:r>
      <w:bookmarkEnd w:id="22"/>
    </w:p>
    <w:p w14:paraId="45CBDB8C">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en-US" w:eastAsia="zh-CN"/>
        </w:rPr>
        <w:t>9</w:t>
      </w:r>
      <w:r>
        <w:rPr>
          <w:rFonts w:hint="eastAsia" w:asciiTheme="minorEastAsia" w:hAnsiTheme="minorEastAsia" w:eastAsiaTheme="minorEastAsia" w:cstheme="minorEastAsia"/>
          <w:color w:val="000000"/>
          <w:sz w:val="24"/>
          <w:szCs w:val="24"/>
          <w:highlight w:val="none"/>
          <w:lang w:val="zh-CN"/>
        </w:rPr>
        <w:t>.1现下列情形之一的，磋商小组可取消其磋商资格：</w:t>
      </w:r>
    </w:p>
    <w:p w14:paraId="00510921">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（1）未按磋商文件要求和规定提交实质性响应材料的；</w:t>
      </w:r>
    </w:p>
    <w:p w14:paraId="21DD26B4">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（2）相互串通磋商的（有下列情形之一的，视为供应商相互串通磋商）；</w:t>
      </w:r>
    </w:p>
    <w:p w14:paraId="3F1999AB">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A、不同供应商的响应文件由同一单位或者个人编制</w:t>
      </w:r>
    </w:p>
    <w:p w14:paraId="1FBF199B">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B、不同供应商委托同一单位或者个人办理磋商事宜</w:t>
      </w:r>
    </w:p>
    <w:p w14:paraId="0730F636">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C、不同供应商的响应文件载明的项目管理成员为同一人</w:t>
      </w:r>
    </w:p>
    <w:p w14:paraId="0548C204">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D、不同供应商的响应文件异常一致或者磋商报价呈规律性差异</w:t>
      </w:r>
    </w:p>
    <w:p w14:paraId="68942646">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E、不同供应商的磋商保证金从同一单位的账户转出</w:t>
      </w:r>
    </w:p>
    <w:p w14:paraId="601A462A">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9</w:t>
      </w:r>
      <w:r>
        <w:rPr>
          <w:rFonts w:hint="eastAsia" w:asciiTheme="minorEastAsia" w:hAnsiTheme="minorEastAsia" w:eastAsiaTheme="minorEastAsia" w:cstheme="minorEastAsia"/>
          <w:color w:val="000000"/>
          <w:sz w:val="24"/>
          <w:szCs w:val="24"/>
          <w:highlight w:val="none"/>
          <w:lang w:val="zh-CN" w:eastAsia="zh-CN"/>
        </w:rPr>
        <w:t>.2供应商出现下列情形之一的，将被视为非实质性响应磋商文件要求：</w:t>
      </w:r>
    </w:p>
    <w:p w14:paraId="3D59AA67">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（1）供货期限不确切或不符合磋商文件要求的；</w:t>
      </w:r>
    </w:p>
    <w:p w14:paraId="75462488">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（2）最后报价有选择性的；</w:t>
      </w:r>
    </w:p>
    <w:p w14:paraId="7B609079">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（3）最后报价超过采购预算金额的；</w:t>
      </w:r>
    </w:p>
    <w:p w14:paraId="4EADBA0A">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（4）被磋商小组认定存在重大负偏离的；</w:t>
      </w:r>
    </w:p>
    <w:p w14:paraId="2D3D27B5">
      <w:pPr>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注：所谓重大负偏离是指供应商对磋商文件的响应在范围、质量、数量和供货期限要求等方面明显不能满足采购需求的。重大负偏离的认定须经磋商小组三分之二以上同意。</w:t>
      </w:r>
    </w:p>
    <w:p w14:paraId="75CBF53D">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10</w:t>
      </w:r>
      <w:r>
        <w:rPr>
          <w:rFonts w:hint="eastAsia" w:asciiTheme="minorEastAsia" w:hAnsiTheme="minorEastAsia" w:eastAsiaTheme="minorEastAsia" w:cstheme="minorEastAsia"/>
          <w:b/>
          <w:bCs/>
          <w:color w:val="000000"/>
          <w:sz w:val="24"/>
          <w:szCs w:val="24"/>
          <w:highlight w:val="none"/>
        </w:rPr>
        <w:t>、纪律和监督</w:t>
      </w:r>
    </w:p>
    <w:p w14:paraId="14B5DCB0">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.1对采购人的纪律要求</w:t>
      </w:r>
    </w:p>
    <w:p w14:paraId="10B3D06F">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采购人不得泄漏竞争性磋商中应当保密的情况和资料，不得与供应商串通损害国家利益、社会公共利益或者他人合法权益。</w:t>
      </w:r>
    </w:p>
    <w:p w14:paraId="47939719">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.2对供应商的纪律要求</w:t>
      </w:r>
    </w:p>
    <w:p w14:paraId="59E7C56C">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141CA34B">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.3对磋商小组成员的纪律要求</w:t>
      </w:r>
    </w:p>
    <w:p w14:paraId="439D954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7F4C9D6">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.4对与磋商活动有关的工作人员的纪律要求</w:t>
      </w:r>
    </w:p>
    <w:p w14:paraId="187FD692">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60801635">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.5投诉</w:t>
      </w:r>
    </w:p>
    <w:p w14:paraId="10D6795D">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供应商和其他利害关系人认为本次竞争性磋商违反法律、法规和规章规定的，有权向有关行政监督部门投诉。</w:t>
      </w:r>
    </w:p>
    <w:p w14:paraId="0117DEBC">
      <w:pPr>
        <w:wordWrap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11</w:t>
      </w:r>
      <w:r>
        <w:rPr>
          <w:rFonts w:hint="eastAsia" w:asciiTheme="minorEastAsia" w:hAnsiTheme="minorEastAsia" w:eastAsiaTheme="minorEastAsia" w:cstheme="minorEastAsia"/>
          <w:b/>
          <w:bCs/>
          <w:color w:val="000000"/>
          <w:sz w:val="24"/>
          <w:szCs w:val="24"/>
          <w:highlight w:val="none"/>
        </w:rPr>
        <w:t>、质疑程序及处理</w:t>
      </w:r>
    </w:p>
    <w:p w14:paraId="3E93BCE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1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4318D6BA">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（一）对可以质疑的磋商文件提出质疑的，为收到磋商文件之日或者磋商文件公告期限届满之日；</w:t>
      </w:r>
    </w:p>
    <w:p w14:paraId="2454A4C6">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（二）对采购过程提出质疑的，为各采购程序环节结束之日；</w:t>
      </w:r>
    </w:p>
    <w:p w14:paraId="51B0747D">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（三）对成交结果提出质疑的，为成交结果公告期限届满之日。</w:t>
      </w:r>
    </w:p>
    <w:p w14:paraId="4DAE9242">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.2质疑书应当包括下列主要内容，并按照“谁主张、谁举证”的原则，附上相关证明材料。否则，采购人不予受理：</w:t>
      </w:r>
    </w:p>
    <w:p w14:paraId="25C066C9">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（一）质疑供应商全称、地址、法定代表人、联系人及联系电话、邮政编码等；</w:t>
      </w:r>
    </w:p>
    <w:p w14:paraId="77F747C7">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（二）被质疑采购项目的名称、编号；</w:t>
      </w:r>
    </w:p>
    <w:p w14:paraId="23AC57EE">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（三）质疑的具体事项、明确的请求和主张；</w:t>
      </w:r>
    </w:p>
    <w:p w14:paraId="1F6AF3A1">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（四）质疑所依据的法律依据（具体条款）、具体事实和具体理由。质疑书依据理由部分只有主观陈述、推理、猜测等，而没有提供客观事实依据、法律依据的；</w:t>
      </w:r>
    </w:p>
    <w:p w14:paraId="49A7CC82">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8D214F0">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（六）充足有效的相关证明材料；如果涉及到产品功能或技术指标的，应出具相关制造商的证明文件；</w:t>
      </w:r>
    </w:p>
    <w:p w14:paraId="44C4AE2F">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（七）质疑材料中有外文资料的，应一并附上中文译本，并以中文译本为准。</w:t>
      </w:r>
    </w:p>
    <w:p w14:paraId="4DDE0B3E">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（八）提起质疑的日期</w:t>
      </w:r>
    </w:p>
    <w:p w14:paraId="6460EE89">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31EA57D5">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.4供应商委托代理人办理质疑事宜，应当提交授权委托书，并载明委托代理的具体权限和事项。授权委托书应当由委托人签字并加盖单位公章。</w:t>
      </w:r>
    </w:p>
    <w:p w14:paraId="065D1610">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14F29A2C">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65228C38">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2B36FC5A">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8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17913BA5">
      <w:pPr>
        <w:wordWrap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11</w:t>
      </w:r>
      <w:r>
        <w:rPr>
          <w:rFonts w:hint="eastAsia" w:asciiTheme="minorEastAsia" w:hAnsiTheme="minorEastAsia" w:eastAsiaTheme="minorEastAsia" w:cstheme="minorEastAsia"/>
          <w:color w:val="000000"/>
          <w:sz w:val="24"/>
          <w:szCs w:val="24"/>
          <w:highlight w:val="none"/>
        </w:rPr>
        <w:t>.9质疑供应商对采购人的答复不满意以及采购人未在规定的时间内做出答复的，可以在答复期满后15个工作日内向财政部门投诉。</w:t>
      </w:r>
    </w:p>
    <w:p w14:paraId="65C63CB9">
      <w:pPr>
        <w:autoSpaceDE w:val="0"/>
        <w:autoSpaceDN w:val="0"/>
        <w:spacing w:line="400" w:lineRule="exact"/>
        <w:ind w:firstLine="482" w:firstLineChars="200"/>
        <w:jc w:val="left"/>
        <w:outlineLvl w:val="3"/>
        <w:rPr>
          <w:rFonts w:hint="eastAsia" w:asciiTheme="minorEastAsia" w:hAnsiTheme="minorEastAsia" w:eastAsiaTheme="minorEastAsia" w:cstheme="minorEastAsia"/>
          <w:b/>
          <w:bCs/>
          <w:color w:val="000000"/>
          <w:sz w:val="24"/>
          <w:szCs w:val="24"/>
          <w:highlight w:val="none"/>
          <w:lang w:val="zh-CN" w:eastAsia="zh-CN"/>
        </w:rPr>
      </w:pPr>
      <w:bookmarkStart w:id="23" w:name="_Toc3220174"/>
      <w:bookmarkStart w:id="24" w:name="_Toc4433565"/>
      <w:r>
        <w:rPr>
          <w:rFonts w:hint="eastAsia" w:asciiTheme="minorEastAsia" w:hAnsiTheme="minorEastAsia" w:eastAsiaTheme="minorEastAsia" w:cstheme="minorEastAsia"/>
          <w:b/>
          <w:bCs/>
          <w:color w:val="000000"/>
          <w:sz w:val="24"/>
          <w:szCs w:val="24"/>
          <w:highlight w:val="none"/>
          <w:lang w:val="en-US" w:eastAsia="zh-CN"/>
        </w:rPr>
        <w:t>12、</w:t>
      </w:r>
      <w:r>
        <w:rPr>
          <w:rFonts w:hint="eastAsia" w:asciiTheme="minorEastAsia" w:hAnsiTheme="minorEastAsia" w:eastAsiaTheme="minorEastAsia" w:cstheme="minorEastAsia"/>
          <w:b/>
          <w:bCs/>
          <w:color w:val="000000"/>
          <w:sz w:val="24"/>
          <w:szCs w:val="24"/>
          <w:highlight w:val="none"/>
          <w:lang w:val="zh-CN" w:eastAsia="zh-CN"/>
        </w:rPr>
        <w:t>重新开展采购活动</w:t>
      </w:r>
      <w:bookmarkEnd w:id="23"/>
      <w:bookmarkEnd w:id="24"/>
    </w:p>
    <w:p w14:paraId="6FEC465A">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出现下列情形之一的，将终止竞争性磋商采购活动，发布项目终止公告并说明原因，重新开展采购活动：</w:t>
      </w:r>
    </w:p>
    <w:p w14:paraId="15D183E6">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12.1、不符合法律、法规和竞争性磋商文件中规定的其他实质性要求的；</w:t>
      </w:r>
    </w:p>
    <w:p w14:paraId="62983F89">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12.2、其他法律、法规及本竞争性磋商文件规定的属响应无效的情形。终止竞争性磋商采购活动的条款；</w:t>
      </w:r>
    </w:p>
    <w:p w14:paraId="70496214">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12.3、因情况变化，不再符合规定的竞争性磋商采购方式适用情形的；出现影响采购公正的违法、违规行为的；</w:t>
      </w:r>
    </w:p>
    <w:p w14:paraId="69B5A642">
      <w:pPr>
        <w:wordWrap w:val="0"/>
        <w:spacing w:line="360" w:lineRule="auto"/>
        <w:ind w:firstLine="480" w:firstLineChars="200"/>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12.4、磋商截止时间结束后参加供应商不足3家的，应重新组织采购，评审期间符合专业条件的供应商或者对磋商响应文件作出实质响应的供应商不足3家的，应重新组织采购。</w:t>
      </w:r>
    </w:p>
    <w:p w14:paraId="7B298FC8">
      <w:pPr>
        <w:tabs>
          <w:tab w:val="left" w:pos="1341"/>
        </w:tabs>
        <w:autoSpaceDE w:val="0"/>
        <w:autoSpaceDN w:val="0"/>
        <w:ind w:firstLine="478" w:firstLineChars="200"/>
        <w:rPr>
          <w:rFonts w:hint="eastAsia" w:asciiTheme="minorEastAsia" w:hAnsiTheme="minorEastAsia" w:eastAsiaTheme="minorEastAsia" w:cstheme="minorEastAsia"/>
          <w:b/>
          <w:bCs/>
          <w:color w:val="000000"/>
          <w:spacing w:val="-1"/>
          <w:sz w:val="24"/>
          <w:szCs w:val="24"/>
          <w:highlight w:val="none"/>
          <w:lang w:bidi="zh-CN"/>
        </w:rPr>
      </w:pPr>
      <w:r>
        <w:rPr>
          <w:rFonts w:hint="eastAsia" w:asciiTheme="minorEastAsia" w:hAnsiTheme="minorEastAsia" w:eastAsiaTheme="minorEastAsia" w:cstheme="minorEastAsia"/>
          <w:b/>
          <w:bCs/>
          <w:color w:val="000000"/>
          <w:spacing w:val="-1"/>
          <w:sz w:val="24"/>
          <w:szCs w:val="24"/>
          <w:highlight w:val="none"/>
          <w:lang w:val="en-US" w:eastAsia="zh-CN" w:bidi="zh-CN"/>
        </w:rPr>
        <w:t>13、</w:t>
      </w:r>
      <w:r>
        <w:rPr>
          <w:rFonts w:hint="eastAsia" w:asciiTheme="minorEastAsia" w:hAnsiTheme="minorEastAsia" w:eastAsiaTheme="minorEastAsia" w:cstheme="minorEastAsia"/>
          <w:b/>
          <w:bCs/>
          <w:color w:val="000000"/>
          <w:spacing w:val="-1"/>
          <w:sz w:val="24"/>
          <w:szCs w:val="24"/>
          <w:highlight w:val="none"/>
          <w:lang w:bidi="zh-CN"/>
        </w:rPr>
        <w:t>招标代理服务收费参照豫招协[2023]002号河南省招标投标协会关于印发《河南省招标代理服务收费指导意见》规定的收费标准收取中标服务费。</w:t>
      </w:r>
    </w:p>
    <w:p w14:paraId="17C565A0">
      <w:pPr>
        <w:tabs>
          <w:tab w:val="left" w:pos="1341"/>
        </w:tabs>
        <w:autoSpaceDE w:val="0"/>
        <w:autoSpaceDN w:val="0"/>
        <w:ind w:firstLine="478" w:firstLineChars="200"/>
        <w:rPr>
          <w:rFonts w:hint="eastAsia" w:asciiTheme="minorEastAsia" w:hAnsiTheme="minorEastAsia" w:eastAsiaTheme="minorEastAsia" w:cstheme="minorEastAsia"/>
          <w:b/>
          <w:bCs/>
          <w:color w:val="000000"/>
          <w:spacing w:val="-1"/>
          <w:sz w:val="24"/>
          <w:szCs w:val="24"/>
          <w:highlight w:val="none"/>
          <w:lang w:bidi="zh-CN"/>
        </w:rPr>
      </w:pPr>
      <w:r>
        <w:rPr>
          <w:rFonts w:hint="eastAsia" w:asciiTheme="minorEastAsia" w:hAnsiTheme="minorEastAsia" w:eastAsiaTheme="minorEastAsia" w:cstheme="minorEastAsia"/>
          <w:b/>
          <w:bCs/>
          <w:color w:val="000000"/>
          <w:spacing w:val="-1"/>
          <w:sz w:val="24"/>
          <w:szCs w:val="24"/>
          <w:highlight w:val="none"/>
          <w:lang w:bidi="zh-CN"/>
        </w:rPr>
        <w:t>河南省招标代理服务费计算标准</w:t>
      </w:r>
    </w:p>
    <w:tbl>
      <w:tblPr>
        <w:tblStyle w:val="50"/>
        <w:tblpPr w:leftFromText="180" w:rightFromText="180" w:vertAnchor="text" w:horzAnchor="page" w:tblpX="1862" w:tblpY="481"/>
        <w:tblOverlap w:val="never"/>
        <w:tblW w:w="8339" w:type="dxa"/>
        <w:tblInd w:w="0" w:type="dxa"/>
        <w:tblLayout w:type="fixed"/>
        <w:tblCellMar>
          <w:top w:w="0" w:type="dxa"/>
          <w:left w:w="15" w:type="dxa"/>
          <w:bottom w:w="0" w:type="dxa"/>
          <w:right w:w="15" w:type="dxa"/>
        </w:tblCellMar>
      </w:tblPr>
      <w:tblGrid>
        <w:gridCol w:w="3553"/>
        <w:gridCol w:w="1642"/>
        <w:gridCol w:w="1433"/>
        <w:gridCol w:w="1711"/>
      </w:tblGrid>
      <w:tr w14:paraId="71F17180">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1C93CB3">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64FB9F3">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7A51DC">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C855E36">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服务</w:t>
            </w:r>
          </w:p>
        </w:tc>
      </w:tr>
      <w:tr w14:paraId="3E9D7B15">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2941B3A">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75FC3DD">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AA7097C">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F2A12A8">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1.70%</w:t>
            </w:r>
          </w:p>
        </w:tc>
      </w:tr>
      <w:tr w14:paraId="1CCF9560">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742E8DFE">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D2E72F3">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296F0F2">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0D393F">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1.20%</w:t>
            </w:r>
          </w:p>
        </w:tc>
      </w:tr>
      <w:tr w14:paraId="1F8798D2">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B0C79AB">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9E65C21">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FB3781">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74D77C3">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0.70%</w:t>
            </w:r>
          </w:p>
        </w:tc>
      </w:tr>
      <w:tr w14:paraId="14790F2B">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5B17AEE4">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3AC12B2">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0C1031E">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E86C9AA">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0.40%</w:t>
            </w:r>
          </w:p>
        </w:tc>
      </w:tr>
      <w:tr w14:paraId="22909B00">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4041551B">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6738AA3">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B29C0DB">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67BB698">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0.25%</w:t>
            </w:r>
          </w:p>
        </w:tc>
      </w:tr>
      <w:tr w14:paraId="28DF23E6">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69E6ED4A">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D5E741B">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E8791D0">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6D1CCF">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0.10%</w:t>
            </w:r>
          </w:p>
        </w:tc>
      </w:tr>
      <w:tr w14:paraId="0F115A9C">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right w:val="single" w:color="000000" w:sz="4" w:space="0"/>
            </w:tcBorders>
            <w:noWrap w:val="0"/>
            <w:vAlign w:val="center"/>
          </w:tcPr>
          <w:p w14:paraId="6A610997">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17538999">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0.045%</w:t>
            </w:r>
          </w:p>
        </w:tc>
        <w:tc>
          <w:tcPr>
            <w:tcW w:w="1433" w:type="dxa"/>
            <w:tcBorders>
              <w:top w:val="single" w:color="000000" w:sz="4" w:space="0"/>
              <w:left w:val="single" w:color="000000" w:sz="4" w:space="0"/>
              <w:right w:val="single" w:color="000000" w:sz="4" w:space="0"/>
            </w:tcBorders>
            <w:noWrap w:val="0"/>
            <w:vAlign w:val="center"/>
          </w:tcPr>
          <w:p w14:paraId="2E6A0EAD">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0.045%</w:t>
            </w:r>
          </w:p>
        </w:tc>
        <w:tc>
          <w:tcPr>
            <w:tcW w:w="1711" w:type="dxa"/>
            <w:tcBorders>
              <w:top w:val="single" w:color="000000" w:sz="4" w:space="0"/>
              <w:left w:val="single" w:color="000000" w:sz="4" w:space="0"/>
              <w:right w:val="single" w:color="000000" w:sz="4" w:space="0"/>
            </w:tcBorders>
            <w:noWrap w:val="0"/>
            <w:vAlign w:val="center"/>
          </w:tcPr>
          <w:p w14:paraId="3DF772B8">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0.045%</w:t>
            </w:r>
          </w:p>
        </w:tc>
      </w:tr>
      <w:tr w14:paraId="31A01ADF">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0F3F2C48">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0FB7A9A">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7B246A">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E916F7F">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0.010%</w:t>
            </w:r>
          </w:p>
        </w:tc>
      </w:tr>
      <w:tr w14:paraId="40067915">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1DF48CAB">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50亿--100亿元（含</w:t>
            </w:r>
            <w:r>
              <w:rPr>
                <w:rFonts w:hint="eastAsia" w:asciiTheme="minorEastAsia" w:hAnsiTheme="minorEastAsia" w:eastAsiaTheme="minorEastAsia" w:cstheme="minorEastAsia"/>
                <w:color w:val="000000"/>
                <w:sz w:val="24"/>
                <w:szCs w:val="24"/>
                <w:highlight w:val="none"/>
                <w:lang w:bidi="zh-CN"/>
              </w:rPr>
              <w:t>100</w:t>
            </w:r>
            <w:r>
              <w:rPr>
                <w:rFonts w:hint="eastAsia" w:asciiTheme="minorEastAsia" w:hAnsiTheme="minorEastAsia" w:eastAsiaTheme="minorEastAsia" w:cstheme="minorEastAsia"/>
                <w:color w:val="000000"/>
                <w:sz w:val="24"/>
                <w:szCs w:val="24"/>
                <w:highlight w:val="none"/>
                <w:lang w:val="zh-CN" w:bidi="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CCC5D16">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A83810">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89A9EDE">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0.008%</w:t>
            </w:r>
          </w:p>
        </w:tc>
      </w:tr>
      <w:tr w14:paraId="6EABFC2B">
        <w:tblPrEx>
          <w:tblCellMar>
            <w:top w:w="0" w:type="dxa"/>
            <w:left w:w="15" w:type="dxa"/>
            <w:bottom w:w="0" w:type="dxa"/>
            <w:right w:w="15" w:type="dxa"/>
          </w:tblCellMar>
        </w:tblPrEx>
        <w:trPr>
          <w:trHeight w:val="679" w:hRule="atLeast"/>
        </w:trPr>
        <w:tc>
          <w:tcPr>
            <w:tcW w:w="3553" w:type="dxa"/>
            <w:tcBorders>
              <w:top w:val="single" w:color="000000" w:sz="4" w:space="0"/>
              <w:left w:val="single" w:color="000000" w:sz="4" w:space="0"/>
              <w:bottom w:val="single" w:color="000000" w:sz="4" w:space="0"/>
              <w:right w:val="single" w:color="000000" w:sz="4" w:space="0"/>
            </w:tcBorders>
            <w:noWrap w:val="0"/>
            <w:vAlign w:val="center"/>
          </w:tcPr>
          <w:p w14:paraId="10EE3C49">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9F2BF79">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05763F">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E06A6B">
            <w:pPr>
              <w:autoSpaceDN w:val="0"/>
              <w:jc w:val="center"/>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0.004%</w:t>
            </w:r>
          </w:p>
        </w:tc>
      </w:tr>
      <w:tr w14:paraId="2CFC9829">
        <w:tblPrEx>
          <w:tblCellMar>
            <w:top w:w="0" w:type="dxa"/>
            <w:left w:w="15" w:type="dxa"/>
            <w:bottom w:w="0" w:type="dxa"/>
            <w:right w:w="15" w:type="dxa"/>
          </w:tblCellMar>
        </w:tblPrEx>
        <w:trPr>
          <w:trHeight w:val="621" w:hRule="atLeast"/>
        </w:trPr>
        <w:tc>
          <w:tcPr>
            <w:tcW w:w="8339" w:type="dxa"/>
            <w:gridSpan w:val="4"/>
            <w:noWrap w:val="0"/>
            <w:vAlign w:val="center"/>
          </w:tcPr>
          <w:p w14:paraId="5DE38D8D">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注：1.按本表费率计算的收费金额为招标代理服务费的基准价格，不含工程量清单、最高投标限价（招标控制价）或标底的编制费用。</w:t>
            </w:r>
          </w:p>
          <w:p w14:paraId="239A1324">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bidi="zh-CN"/>
              </w:rPr>
            </w:pPr>
            <w:r>
              <w:rPr>
                <w:rFonts w:hint="eastAsia" w:asciiTheme="minorEastAsia" w:hAnsiTheme="minorEastAsia" w:eastAsiaTheme="minorEastAsia" w:cstheme="minorEastAsia"/>
                <w:color w:val="000000"/>
                <w:sz w:val="24"/>
                <w:szCs w:val="24"/>
                <w:highlight w:val="none"/>
                <w:lang w:bidi="zh-CN"/>
              </w:rPr>
              <w:t>2.招标代理服务收费按差额定率累进法计算。</w:t>
            </w:r>
          </w:p>
          <w:p w14:paraId="23F3D98E">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例如：某工程招标代理业务，项目预算金额（招标控制价）为10000 万元，招标代理服务收费计算如下：</w:t>
            </w:r>
          </w:p>
          <w:p w14:paraId="4C2449EC">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bidi="zh-CN"/>
              </w:rPr>
              <w:t xml:space="preserve"> </w:t>
            </w:r>
            <w:r>
              <w:rPr>
                <w:rFonts w:hint="eastAsia" w:asciiTheme="minorEastAsia" w:hAnsiTheme="minorEastAsia" w:eastAsiaTheme="minorEastAsia" w:cstheme="minorEastAsia"/>
                <w:color w:val="000000"/>
                <w:sz w:val="24"/>
                <w:szCs w:val="24"/>
                <w:highlight w:val="none"/>
                <w:lang w:val="zh-CN" w:bidi="zh-CN"/>
              </w:rPr>
              <w:t>100万元×1.2%=1.2万元</w:t>
            </w:r>
          </w:p>
          <w:p w14:paraId="6772A393">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（500-100）万元×1.0%=4万元</w:t>
            </w:r>
          </w:p>
          <w:p w14:paraId="71CD1D93">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（1000-500）×0.7%=3.5万元</w:t>
            </w:r>
          </w:p>
          <w:p w14:paraId="66383225">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（5000-1000）×0.4%=16万元</w:t>
            </w:r>
          </w:p>
          <w:p w14:paraId="3BA324BA">
            <w:pPr>
              <w:autoSpaceDN w:val="0"/>
              <w:spacing w:line="500" w:lineRule="exact"/>
              <w:jc w:val="left"/>
              <w:textAlignment w:val="center"/>
              <w:rPr>
                <w:rFonts w:hint="eastAsia" w:asciiTheme="minorEastAsia" w:hAnsiTheme="minorEastAsia" w:eastAsiaTheme="minorEastAsia" w:cstheme="minorEastAsia"/>
                <w:color w:val="000000"/>
                <w:sz w:val="24"/>
                <w:szCs w:val="24"/>
                <w:highlight w:val="none"/>
                <w:lang w:val="zh-CN" w:bidi="zh-CN"/>
              </w:rPr>
            </w:pPr>
            <w:r>
              <w:rPr>
                <w:rFonts w:hint="eastAsia" w:asciiTheme="minorEastAsia" w:hAnsiTheme="minorEastAsia" w:eastAsiaTheme="minorEastAsia" w:cstheme="minorEastAsia"/>
                <w:color w:val="000000"/>
                <w:sz w:val="24"/>
                <w:szCs w:val="24"/>
                <w:highlight w:val="none"/>
                <w:lang w:val="zh-CN" w:bidi="zh-CN"/>
              </w:rPr>
              <w:t>（10000-5000）×0.25%=12.5万元合计收费=1.2+4+3.5+16+12.5=37.2万元</w:t>
            </w:r>
          </w:p>
        </w:tc>
      </w:tr>
    </w:tbl>
    <w:p w14:paraId="17E29967">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031C539D">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7972BF71">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710AD98D">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165B910D">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0B02B438">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28FC5134">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69BC8BE4">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619E7B81">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53BD5B8D">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1D6F7085">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54C26344">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33D3137A">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168EDE31">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0A837C2C">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0A81F0F6">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3C542867">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5215ED1A">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368A80BA">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19F9C65F">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21897E7F">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16268561">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70D9E447">
      <w:pPr>
        <w:wordWrap w:val="0"/>
        <w:spacing w:line="360" w:lineRule="auto"/>
        <w:rPr>
          <w:rFonts w:hint="eastAsia" w:asciiTheme="minorEastAsia" w:hAnsiTheme="minorEastAsia" w:eastAsiaTheme="minorEastAsia" w:cstheme="minorEastAsia"/>
          <w:b/>
          <w:bCs/>
          <w:color w:val="000000"/>
          <w:sz w:val="24"/>
          <w:szCs w:val="24"/>
          <w:highlight w:val="none"/>
          <w:lang w:val="en-US" w:eastAsia="zh-CN"/>
        </w:rPr>
      </w:pPr>
    </w:p>
    <w:p w14:paraId="486B8438">
      <w:pPr>
        <w:tabs>
          <w:tab w:val="left" w:pos="1341"/>
        </w:tabs>
        <w:autoSpaceDE w:val="0"/>
        <w:autoSpaceDN w:val="0"/>
        <w:ind w:firstLine="478" w:firstLineChars="200"/>
        <w:rPr>
          <w:rFonts w:hint="eastAsia" w:asciiTheme="minorEastAsia" w:hAnsiTheme="minorEastAsia" w:eastAsiaTheme="minorEastAsia" w:cstheme="minorEastAsia"/>
          <w:b/>
          <w:bCs/>
          <w:color w:val="000000"/>
          <w:spacing w:val="-1"/>
          <w:sz w:val="24"/>
          <w:szCs w:val="24"/>
          <w:highlight w:val="none"/>
          <w:lang w:val="en-US" w:eastAsia="zh-CN" w:bidi="zh-CN"/>
        </w:rPr>
      </w:pPr>
      <w:r>
        <w:rPr>
          <w:rFonts w:hint="eastAsia" w:asciiTheme="minorEastAsia" w:hAnsiTheme="minorEastAsia" w:eastAsiaTheme="minorEastAsia" w:cstheme="minorEastAsia"/>
          <w:b/>
          <w:bCs/>
          <w:color w:val="000000"/>
          <w:spacing w:val="-1"/>
          <w:sz w:val="24"/>
          <w:szCs w:val="24"/>
          <w:highlight w:val="none"/>
          <w:lang w:val="en-US" w:eastAsia="zh-CN" w:bidi="zh-CN"/>
        </w:rPr>
        <w:t>14、需要补充的其他内容</w:t>
      </w:r>
    </w:p>
    <w:p w14:paraId="1DB0D55B">
      <w:pPr>
        <w:autoSpaceDE w:val="0"/>
        <w:autoSpaceDN w:val="0"/>
        <w:adjustRightInd w:val="0"/>
        <w:spacing w:before="32" w:line="400" w:lineRule="exact"/>
        <w:ind w:right="-57" w:firstLine="464" w:firstLineChars="200"/>
        <w:rPr>
          <w:rFonts w:hint="eastAsia" w:asciiTheme="minorEastAsia" w:hAnsiTheme="minorEastAsia" w:eastAsiaTheme="minorEastAsia" w:cstheme="minorEastAsia"/>
          <w:color w:val="000000"/>
          <w:spacing w:val="-4"/>
          <w:kern w:val="0"/>
          <w:sz w:val="24"/>
          <w:szCs w:val="24"/>
          <w:highlight w:val="none"/>
        </w:rPr>
      </w:pPr>
      <w:r>
        <w:rPr>
          <w:rFonts w:hint="eastAsia" w:asciiTheme="minorEastAsia" w:hAnsiTheme="minorEastAsia" w:eastAsiaTheme="minorEastAsia" w:cstheme="minorEastAsia"/>
          <w:color w:val="000000"/>
          <w:spacing w:val="-4"/>
          <w:kern w:val="0"/>
          <w:sz w:val="24"/>
          <w:szCs w:val="24"/>
          <w:highlight w:val="none"/>
          <w:lang w:val="en-US" w:eastAsia="zh-CN"/>
        </w:rPr>
        <w:t>14</w:t>
      </w:r>
      <w:r>
        <w:rPr>
          <w:rFonts w:hint="eastAsia" w:asciiTheme="minorEastAsia" w:hAnsiTheme="minorEastAsia" w:eastAsiaTheme="minorEastAsia" w:cstheme="minorEastAsia"/>
          <w:color w:val="000000"/>
          <w:spacing w:val="-4"/>
          <w:kern w:val="0"/>
          <w:sz w:val="24"/>
          <w:szCs w:val="24"/>
          <w:highlight w:val="none"/>
        </w:rPr>
        <w:t>.1采购人不承诺最低价中标，而且采购人没有义务解释说明未中标原因。</w:t>
      </w:r>
    </w:p>
    <w:p w14:paraId="3037EE3B">
      <w:pPr>
        <w:autoSpaceDE w:val="0"/>
        <w:autoSpaceDN w:val="0"/>
        <w:adjustRightInd w:val="0"/>
        <w:spacing w:before="32" w:line="400" w:lineRule="exact"/>
        <w:ind w:right="-57" w:firstLine="464" w:firstLineChars="200"/>
        <w:rPr>
          <w:rFonts w:hint="eastAsia" w:asciiTheme="minorEastAsia" w:hAnsiTheme="minorEastAsia" w:eastAsiaTheme="minorEastAsia" w:cstheme="minorEastAsia"/>
          <w:color w:val="000000"/>
          <w:spacing w:val="-4"/>
          <w:kern w:val="0"/>
          <w:sz w:val="24"/>
          <w:szCs w:val="24"/>
          <w:highlight w:val="none"/>
        </w:rPr>
      </w:pPr>
      <w:r>
        <w:rPr>
          <w:rFonts w:hint="eastAsia" w:asciiTheme="minorEastAsia" w:hAnsiTheme="minorEastAsia" w:eastAsiaTheme="minorEastAsia" w:cstheme="minorEastAsia"/>
          <w:color w:val="000000"/>
          <w:spacing w:val="-4"/>
          <w:kern w:val="0"/>
          <w:sz w:val="24"/>
          <w:szCs w:val="24"/>
          <w:highlight w:val="none"/>
          <w:lang w:val="en-US" w:eastAsia="zh-CN"/>
        </w:rPr>
        <w:t>14</w:t>
      </w:r>
      <w:r>
        <w:rPr>
          <w:rFonts w:hint="eastAsia" w:asciiTheme="minorEastAsia" w:hAnsiTheme="minorEastAsia" w:eastAsiaTheme="minorEastAsia" w:cstheme="minorEastAsia"/>
          <w:color w:val="000000"/>
          <w:spacing w:val="-4"/>
          <w:kern w:val="0"/>
          <w:sz w:val="24"/>
          <w:szCs w:val="24"/>
          <w:highlight w:val="none"/>
        </w:rPr>
        <w:t>.2其它未尽事宜，按国家有关法律、法规执行。</w:t>
      </w:r>
    </w:p>
    <w:p w14:paraId="43EDA92D">
      <w:pPr>
        <w:autoSpaceDE w:val="0"/>
        <w:autoSpaceDN w:val="0"/>
        <w:adjustRightInd w:val="0"/>
        <w:spacing w:before="32" w:line="400" w:lineRule="exact"/>
        <w:ind w:right="-57" w:firstLine="464" w:firstLineChars="200"/>
        <w:rPr>
          <w:rFonts w:hint="eastAsia" w:asciiTheme="minorEastAsia" w:hAnsiTheme="minorEastAsia" w:eastAsiaTheme="minorEastAsia" w:cstheme="minorEastAsia"/>
          <w:color w:val="000000"/>
          <w:spacing w:val="-4"/>
          <w:kern w:val="0"/>
          <w:sz w:val="24"/>
          <w:szCs w:val="24"/>
          <w:highlight w:val="none"/>
        </w:rPr>
      </w:pPr>
      <w:r>
        <w:rPr>
          <w:rFonts w:hint="eastAsia" w:asciiTheme="minorEastAsia" w:hAnsiTheme="minorEastAsia" w:eastAsiaTheme="minorEastAsia" w:cstheme="minorEastAsia"/>
          <w:color w:val="000000"/>
          <w:spacing w:val="-4"/>
          <w:kern w:val="0"/>
          <w:sz w:val="24"/>
          <w:szCs w:val="24"/>
          <w:highlight w:val="none"/>
          <w:lang w:val="en-US" w:eastAsia="zh-CN"/>
        </w:rPr>
        <w:t>14</w:t>
      </w:r>
      <w:r>
        <w:rPr>
          <w:rFonts w:hint="eastAsia" w:asciiTheme="minorEastAsia" w:hAnsiTheme="minorEastAsia" w:eastAsiaTheme="minorEastAsia" w:cstheme="minorEastAsia"/>
          <w:color w:val="000000"/>
          <w:spacing w:val="-4"/>
          <w:kern w:val="0"/>
          <w:sz w:val="24"/>
          <w:szCs w:val="24"/>
          <w:highlight w:val="none"/>
        </w:rPr>
        <w:t>.3本招标文件解释权归采购人。</w:t>
      </w:r>
    </w:p>
    <w:p w14:paraId="7EE8217D">
      <w:pPr>
        <w:autoSpaceDE w:val="0"/>
        <w:autoSpaceDN w:val="0"/>
        <w:adjustRightInd w:val="0"/>
        <w:spacing w:before="32" w:line="400" w:lineRule="exact"/>
        <w:ind w:right="-57" w:firstLine="464" w:firstLineChars="200"/>
        <w:rPr>
          <w:rFonts w:hint="eastAsia" w:asciiTheme="minorEastAsia" w:hAnsiTheme="minorEastAsia" w:eastAsiaTheme="minorEastAsia" w:cstheme="minorEastAsia"/>
          <w:color w:val="000000"/>
          <w:spacing w:val="-4"/>
          <w:kern w:val="0"/>
          <w:sz w:val="24"/>
          <w:szCs w:val="24"/>
          <w:highlight w:val="none"/>
        </w:rPr>
      </w:pPr>
      <w:r>
        <w:rPr>
          <w:rFonts w:hint="eastAsia" w:asciiTheme="minorEastAsia" w:hAnsiTheme="minorEastAsia" w:eastAsiaTheme="minorEastAsia" w:cstheme="minorEastAsia"/>
          <w:color w:val="000000"/>
          <w:spacing w:val="-4"/>
          <w:kern w:val="0"/>
          <w:sz w:val="24"/>
          <w:szCs w:val="24"/>
          <w:highlight w:val="none"/>
          <w:lang w:val="en-US" w:eastAsia="zh-CN"/>
        </w:rPr>
        <w:t>14</w:t>
      </w:r>
      <w:r>
        <w:rPr>
          <w:rFonts w:hint="eastAsia" w:asciiTheme="minorEastAsia" w:hAnsiTheme="minorEastAsia" w:eastAsiaTheme="minorEastAsia" w:cstheme="minorEastAsia"/>
          <w:color w:val="000000"/>
          <w:spacing w:val="-4"/>
          <w:kern w:val="0"/>
          <w:sz w:val="24"/>
          <w:szCs w:val="24"/>
          <w:highlight w:val="none"/>
        </w:rPr>
        <w:t>.4本项目落实节能环保、中小微型企业扶持等相关政府采购政策，本项目支持河南省政府采购合同融资政策。</w:t>
      </w:r>
    </w:p>
    <w:p w14:paraId="310090E3">
      <w:pP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br w:type="page"/>
      </w:r>
    </w:p>
    <w:p w14:paraId="1D8505DD">
      <w:pPr>
        <w:adjustRightInd w:val="0"/>
        <w:snapToGrid w:val="0"/>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附件</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：河南省政府采购合同融资政策告知函</w:t>
      </w:r>
    </w:p>
    <w:p w14:paraId="322C7A15">
      <w:pPr>
        <w:adjustRightInd w:val="0"/>
        <w:snapToGrid w:val="0"/>
        <w:spacing w:line="360" w:lineRule="auto"/>
        <w:ind w:firstLine="482" w:firstLineChars="200"/>
        <w:jc w:val="center"/>
        <w:rPr>
          <w:rFonts w:hint="eastAsia" w:asciiTheme="minorEastAsia" w:hAnsiTheme="minorEastAsia" w:eastAsiaTheme="minorEastAsia" w:cstheme="minorEastAsia"/>
          <w:b/>
          <w:bCs/>
          <w:color w:val="000000" w:themeColor="text1"/>
          <w:kern w:val="0"/>
          <w:sz w:val="24"/>
          <w:szCs w:val="24"/>
          <w:lang w:eastAsia="en-US"/>
          <w14:textFill>
            <w14:solidFill>
              <w14:schemeClr w14:val="tx1"/>
            </w14:solidFill>
          </w14:textFill>
        </w:rPr>
      </w:pPr>
      <w:bookmarkStart w:id="25" w:name="_Toc7567"/>
      <w:bookmarkStart w:id="26" w:name="_Toc19399"/>
    </w:p>
    <w:p w14:paraId="76CE7AFB">
      <w:pPr>
        <w:adjustRightInd w:val="0"/>
        <w:snapToGrid w:val="0"/>
        <w:spacing w:line="360" w:lineRule="auto"/>
        <w:ind w:firstLine="482" w:firstLineChars="200"/>
        <w:jc w:val="cente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eastAsia="en-US"/>
          <w14:textFill>
            <w14:solidFill>
              <w14:schemeClr w14:val="tx1"/>
            </w14:solidFill>
          </w14:textFill>
        </w:rPr>
        <w:t>河南省政府采购合同融资政策告知函</w:t>
      </w:r>
      <w:bookmarkEnd w:id="25"/>
      <w:bookmarkEnd w:id="26"/>
    </w:p>
    <w:p w14:paraId="46E5D857">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p>
    <w:p w14:paraId="47FC079D">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各</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w:t>
      </w:r>
    </w:p>
    <w:p w14:paraId="0936DF88">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欢迎贵公司参与河南省政府采购活动！</w:t>
      </w:r>
    </w:p>
    <w:p w14:paraId="3BFBAE25">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政府采购合同融资是河南省财政厅支持中小微企业发展，针对参与政府采购活动的</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290EC3AF">
      <w:pPr>
        <w:autoSpaceDE w:val="0"/>
        <w:autoSpaceDN w:val="0"/>
        <w:adjustRightInd w:val="0"/>
        <w:snapToGrid w:val="0"/>
        <w:spacing w:before="240" w:after="60" w:line="360" w:lineRule="auto"/>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27" w:name="_Toc15196"/>
      <w:r>
        <w:rPr>
          <w:rFonts w:hint="eastAsia" w:asciiTheme="minorEastAsia" w:hAnsiTheme="minorEastAsia" w:eastAsiaTheme="minorEastAsia" w:cstheme="minorEastAsia"/>
          <w:color w:val="000000" w:themeColor="text1"/>
          <w:sz w:val="24"/>
          <w:szCs w:val="24"/>
          <w14:textFill>
            <w14:solidFill>
              <w14:schemeClr w14:val="tx1"/>
            </w14:solidFill>
          </w14:textFill>
        </w:rPr>
        <w:t>贷款渠道和提供贷款的金融机构，可在河南省政府采购网“河南省政府采购合同融资平台”查询联系。</w:t>
      </w:r>
      <w:bookmarkEnd w:id="27"/>
    </w:p>
    <w:p w14:paraId="64DAFE90">
      <w:pPr>
        <w:jc w:val="left"/>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p>
    <w:p w14:paraId="0445FB9D">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53428DFE">
      <w:pPr>
        <w:adjustRightInd w:val="0"/>
        <w:snapToGrid w:val="0"/>
        <w:spacing w:line="360" w:lineRule="auto"/>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附件2</w:t>
      </w:r>
    </w:p>
    <w:p w14:paraId="7417F3E6">
      <w:pPr>
        <w:adjustRightInd w:val="0"/>
        <w:snapToGrid w:val="0"/>
        <w:spacing w:line="360" w:lineRule="auto"/>
        <w:ind w:firstLine="482" w:firstLineChars="200"/>
        <w:jc w:val="center"/>
        <w:rPr>
          <w:rFonts w:hint="eastAsia" w:asciiTheme="minorEastAsia" w:hAnsiTheme="minorEastAsia" w:eastAsiaTheme="minorEastAsia" w:cstheme="minorEastAsia"/>
          <w:b/>
          <w:bCs/>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eastAsia="en-US"/>
          <w14:textFill>
            <w14:solidFill>
              <w14:schemeClr w14:val="tx1"/>
            </w14:solidFill>
          </w14:textFill>
        </w:rPr>
        <w:t>卢氏县政府采购合同融资政策告知书各供应商:</w:t>
      </w:r>
    </w:p>
    <w:p w14:paraId="51EE3EED">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65120537">
      <w:pPr>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en-US"/>
          <w14:textFill>
            <w14:solidFill>
              <w14:schemeClr w14:val="tx1"/>
            </w14:solidFill>
          </w14:textFill>
        </w:rPr>
        <w:t>特别提醒:该告知书仅统计了我县部分可以提供线上融资的金融机构，凡参与我县政府采购项目，有融资需求的本地或外地中标(中标)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60DABDF5">
      <w:pPr>
        <w:pStyle w:val="2"/>
        <w:ind w:firstLine="480" w:firstLineChars="200"/>
        <w:jc w:val="left"/>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联系电话:0398-7863556</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5"/>
        <w:gridCol w:w="3224"/>
      </w:tblGrid>
      <w:tr w14:paraId="3D10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303" w:type="dxa"/>
            <w:vAlign w:val="center"/>
          </w:tcPr>
          <w:p w14:paraId="45E85592">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单位名称</w:t>
            </w:r>
          </w:p>
        </w:tc>
        <w:tc>
          <w:tcPr>
            <w:tcW w:w="3304" w:type="dxa"/>
            <w:vAlign w:val="center"/>
          </w:tcPr>
          <w:p w14:paraId="7E5D3A1A">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联系人</w:t>
            </w:r>
          </w:p>
        </w:tc>
        <w:tc>
          <w:tcPr>
            <w:tcW w:w="3304" w:type="dxa"/>
            <w:vAlign w:val="center"/>
          </w:tcPr>
          <w:p w14:paraId="0BAD409F">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联系方式</w:t>
            </w:r>
          </w:p>
        </w:tc>
      </w:tr>
      <w:tr w14:paraId="417B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vAlign w:val="center"/>
          </w:tcPr>
          <w:p w14:paraId="575E0C58">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中国建设银行股份有限公司卢氏支行</w:t>
            </w:r>
          </w:p>
        </w:tc>
        <w:tc>
          <w:tcPr>
            <w:tcW w:w="3304" w:type="dxa"/>
            <w:vAlign w:val="center"/>
          </w:tcPr>
          <w:p w14:paraId="435EE9BA">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张江涛</w:t>
            </w:r>
          </w:p>
        </w:tc>
        <w:tc>
          <w:tcPr>
            <w:tcW w:w="3304" w:type="dxa"/>
            <w:vAlign w:val="center"/>
          </w:tcPr>
          <w:p w14:paraId="048F1400">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18739850204</w:t>
            </w:r>
          </w:p>
        </w:tc>
      </w:tr>
      <w:tr w14:paraId="4165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vAlign w:val="center"/>
          </w:tcPr>
          <w:p w14:paraId="537BC380">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中国农业银行股份有限公司卢氏县支行</w:t>
            </w:r>
          </w:p>
        </w:tc>
        <w:tc>
          <w:tcPr>
            <w:tcW w:w="3304" w:type="dxa"/>
            <w:vAlign w:val="center"/>
          </w:tcPr>
          <w:p w14:paraId="34815B34">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代仁旺</w:t>
            </w:r>
          </w:p>
        </w:tc>
        <w:tc>
          <w:tcPr>
            <w:tcW w:w="3304" w:type="dxa"/>
            <w:vAlign w:val="center"/>
          </w:tcPr>
          <w:p w14:paraId="7A506E1F">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18939062604</w:t>
            </w:r>
          </w:p>
        </w:tc>
      </w:tr>
      <w:tr w14:paraId="2A90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vAlign w:val="center"/>
          </w:tcPr>
          <w:p w14:paraId="4B8D26EF">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中原银行股份有限公司卢氏支行</w:t>
            </w:r>
          </w:p>
        </w:tc>
        <w:tc>
          <w:tcPr>
            <w:tcW w:w="3304" w:type="dxa"/>
            <w:vAlign w:val="center"/>
          </w:tcPr>
          <w:p w14:paraId="752072B4">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李 博</w:t>
            </w:r>
          </w:p>
        </w:tc>
        <w:tc>
          <w:tcPr>
            <w:tcW w:w="3304" w:type="dxa"/>
            <w:vAlign w:val="center"/>
          </w:tcPr>
          <w:p w14:paraId="5A336943">
            <w:pPr>
              <w:pStyle w:val="2"/>
              <w:jc w:val="center"/>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15839857887</w:t>
            </w:r>
          </w:p>
        </w:tc>
      </w:tr>
    </w:tbl>
    <w:p w14:paraId="6EA51EE1">
      <w:pPr>
        <w:numPr>
          <w:ilvl w:val="0"/>
          <w:numId w:val="3"/>
        </w:numPr>
        <w:wordWrap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br w:type="page"/>
      </w:r>
    </w:p>
    <w:p w14:paraId="1A6B2B71">
      <w:pPr>
        <w:pStyle w:val="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评审办法（综合评分法）</w:t>
      </w:r>
      <w:bookmarkEnd w:id="12"/>
      <w:bookmarkEnd w:id="13"/>
    </w:p>
    <w:p w14:paraId="3FF38ED0">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一、评审程序：</w:t>
      </w:r>
    </w:p>
    <w:p w14:paraId="49E1BA69">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1、磋商小组对磋商文件进行确认。 </w:t>
      </w:r>
    </w:p>
    <w:p w14:paraId="23C04C4A">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2、磋商小组推选组长，讨论、通过磋商工作流程和磋商要点。</w:t>
      </w:r>
    </w:p>
    <w:p w14:paraId="4A15F45B">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3D5FC8A8">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4、技术评审。磋商小组对响应文件在质量、技术等方面是否能满足磋商文件实质性要求进行评审。</w:t>
      </w:r>
    </w:p>
    <w:p w14:paraId="6792DDB4">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5、在资格性、形式、响应性审查中如出现下列情况之一的响应文件，按无效响应文件处理，不再进行磋商，磋商小组当场告知响应人： </w:t>
      </w:r>
    </w:p>
    <w:p w14:paraId="3EE977B2">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（1）响应文件中资格证明文件不全或未实质性响应竞争性磋商文件要求的； </w:t>
      </w:r>
    </w:p>
    <w:p w14:paraId="7ADD7FA3">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（2）响应文件无法定代表人（负责人）或其有效委托的授权人的签章，或未按磋商文件的要求签章的，或授权期限不符合要求的；</w:t>
      </w:r>
    </w:p>
    <w:p w14:paraId="6A9A1CC3">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（3）响应文件有效期短于竞争性磋商文件要求的；</w:t>
      </w:r>
    </w:p>
    <w:p w14:paraId="4832930C">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（4）响应文件中提供虚假或失实资料的；</w:t>
      </w:r>
    </w:p>
    <w:p w14:paraId="0FD56915">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（5）不满足磋商文件其他实质性要求的；</w:t>
      </w:r>
    </w:p>
    <w:p w14:paraId="794E2FE1">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6、磋商小组对通过资格性和形式、响应性审查的响应文件进行评估，确定与各响应人磋商的具体内容。</w:t>
      </w:r>
    </w:p>
    <w:p w14:paraId="70C8B08A">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7、围绕磋商要点，磋商小组全体成员集中与单一响应人分别进行磋商。逐家磋商一次为一个轮次，磋商轮次由磋商小组视情况决定。各响应人磋商顺序按签到顺序进行磋商。</w:t>
      </w:r>
    </w:p>
    <w:p w14:paraId="61A96A0D">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0BDFC2AD">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0997A731">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二、评审方法及标准：</w:t>
      </w:r>
    </w:p>
    <w:p w14:paraId="3F45604A">
      <w:pPr>
        <w:spacing w:line="6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1B887CD4">
      <w:pPr>
        <w:spacing w:line="600" w:lineRule="exact"/>
        <w:jc w:val="center"/>
        <w:outlineLvl w:val="0"/>
        <w:rPr>
          <w:rFonts w:hint="eastAsia" w:asciiTheme="minorEastAsia" w:hAnsiTheme="minorEastAsia" w:eastAsiaTheme="minorEastAsia" w:cstheme="minorEastAsia"/>
          <w:b/>
          <w:bCs/>
          <w:sz w:val="24"/>
          <w:szCs w:val="24"/>
        </w:rPr>
      </w:pPr>
      <w:bookmarkStart w:id="28" w:name="_Toc18435"/>
      <w:r>
        <w:rPr>
          <w:rFonts w:hint="eastAsia" w:asciiTheme="minorEastAsia" w:hAnsiTheme="minorEastAsia" w:eastAsiaTheme="minorEastAsia" w:cstheme="minorEastAsia"/>
          <w:b/>
          <w:bCs/>
          <w:sz w:val="24"/>
          <w:szCs w:val="24"/>
        </w:rPr>
        <w:t>初步评审详见下表</w:t>
      </w:r>
      <w:bookmarkEnd w:id="28"/>
    </w:p>
    <w:tbl>
      <w:tblPr>
        <w:tblStyle w:val="50"/>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96"/>
        <w:gridCol w:w="109"/>
        <w:gridCol w:w="520"/>
        <w:gridCol w:w="900"/>
        <w:gridCol w:w="770"/>
        <w:gridCol w:w="677"/>
        <w:gridCol w:w="4790"/>
        <w:gridCol w:w="644"/>
      </w:tblGrid>
      <w:tr w14:paraId="3871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vAlign w:val="center"/>
          </w:tcPr>
          <w:p w14:paraId="77AF7B70">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w:t>
            </w:r>
          </w:p>
        </w:tc>
        <w:tc>
          <w:tcPr>
            <w:tcW w:w="2190" w:type="dxa"/>
            <w:gridSpan w:val="3"/>
            <w:tcBorders>
              <w:top w:val="single" w:color="auto" w:sz="4" w:space="0"/>
              <w:left w:val="nil"/>
              <w:bottom w:val="single" w:color="auto" w:sz="4" w:space="0"/>
              <w:right w:val="single" w:color="auto" w:sz="4" w:space="0"/>
            </w:tcBorders>
            <w:vAlign w:val="center"/>
          </w:tcPr>
          <w:p w14:paraId="7D57EEA9">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评审因素</w:t>
            </w:r>
          </w:p>
        </w:tc>
        <w:tc>
          <w:tcPr>
            <w:tcW w:w="6111" w:type="dxa"/>
            <w:gridSpan w:val="3"/>
            <w:tcBorders>
              <w:top w:val="single" w:color="auto" w:sz="4" w:space="0"/>
              <w:left w:val="nil"/>
              <w:bottom w:val="single" w:color="auto" w:sz="4" w:space="0"/>
              <w:right w:val="single" w:color="auto" w:sz="4" w:space="0"/>
            </w:tcBorders>
            <w:vAlign w:val="center"/>
          </w:tcPr>
          <w:p w14:paraId="2032B6A5">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评审标准</w:t>
            </w:r>
          </w:p>
        </w:tc>
      </w:tr>
      <w:tr w14:paraId="5BF5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vAlign w:val="center"/>
          </w:tcPr>
          <w:p w14:paraId="1C704D43">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05" w:type="dxa"/>
            <w:gridSpan w:val="2"/>
            <w:vMerge w:val="restart"/>
            <w:tcBorders>
              <w:top w:val="nil"/>
              <w:left w:val="nil"/>
              <w:bottom w:val="single" w:color="auto" w:sz="4" w:space="0"/>
              <w:right w:val="single" w:color="auto" w:sz="4" w:space="0"/>
            </w:tcBorders>
            <w:vAlign w:val="center"/>
          </w:tcPr>
          <w:p w14:paraId="337B9B4F">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w:t>
            </w:r>
          </w:p>
        </w:tc>
        <w:tc>
          <w:tcPr>
            <w:tcW w:w="2190" w:type="dxa"/>
            <w:gridSpan w:val="3"/>
            <w:tcBorders>
              <w:top w:val="single" w:color="auto" w:sz="4" w:space="0"/>
              <w:left w:val="nil"/>
              <w:bottom w:val="single" w:color="auto" w:sz="4" w:space="0"/>
              <w:right w:val="single" w:color="auto" w:sz="4" w:space="0"/>
            </w:tcBorders>
            <w:vAlign w:val="center"/>
          </w:tcPr>
          <w:p w14:paraId="0545EA93">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6111" w:type="dxa"/>
            <w:gridSpan w:val="3"/>
            <w:tcBorders>
              <w:top w:val="single" w:color="auto" w:sz="4" w:space="0"/>
              <w:left w:val="nil"/>
              <w:bottom w:val="single" w:color="auto" w:sz="4" w:space="0"/>
              <w:right w:val="single" w:color="auto" w:sz="4" w:space="0"/>
            </w:tcBorders>
            <w:vAlign w:val="center"/>
          </w:tcPr>
          <w:p w14:paraId="37A33320">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与营业执照、资质证书等名称一致</w:t>
            </w:r>
          </w:p>
        </w:tc>
      </w:tr>
      <w:tr w14:paraId="70E7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4B7FB9ED">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top w:val="nil"/>
              <w:left w:val="nil"/>
              <w:bottom w:val="single" w:color="auto" w:sz="4" w:space="0"/>
              <w:right w:val="single" w:color="auto" w:sz="4" w:space="0"/>
            </w:tcBorders>
            <w:vAlign w:val="center"/>
          </w:tcPr>
          <w:p w14:paraId="5466741A">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73470D2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签字盖章</w:t>
            </w:r>
          </w:p>
        </w:tc>
        <w:tc>
          <w:tcPr>
            <w:tcW w:w="6111" w:type="dxa"/>
            <w:gridSpan w:val="3"/>
            <w:tcBorders>
              <w:top w:val="single" w:color="auto" w:sz="4" w:space="0"/>
              <w:left w:val="nil"/>
              <w:bottom w:val="single" w:color="auto" w:sz="4" w:space="0"/>
              <w:right w:val="single" w:color="auto" w:sz="4" w:space="0"/>
            </w:tcBorders>
            <w:vAlign w:val="center"/>
          </w:tcPr>
          <w:p w14:paraId="73B122A6">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符合第二章“供应商须知前附表”</w:t>
            </w:r>
          </w:p>
        </w:tc>
      </w:tr>
      <w:tr w14:paraId="6EE7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4DD440E2">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top w:val="nil"/>
              <w:left w:val="nil"/>
              <w:bottom w:val="single" w:color="auto" w:sz="4" w:space="0"/>
              <w:right w:val="single" w:color="auto" w:sz="4" w:space="0"/>
            </w:tcBorders>
            <w:vAlign w:val="center"/>
          </w:tcPr>
          <w:p w14:paraId="2E3C9296">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24E2A639">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磋商响应性文件格式</w:t>
            </w:r>
          </w:p>
        </w:tc>
        <w:tc>
          <w:tcPr>
            <w:tcW w:w="6111" w:type="dxa"/>
            <w:gridSpan w:val="3"/>
            <w:tcBorders>
              <w:top w:val="single" w:color="auto" w:sz="4" w:space="0"/>
              <w:left w:val="nil"/>
              <w:bottom w:val="single" w:color="auto" w:sz="4" w:space="0"/>
              <w:right w:val="single" w:color="auto" w:sz="4" w:space="0"/>
            </w:tcBorders>
            <w:vAlign w:val="center"/>
          </w:tcPr>
          <w:p w14:paraId="0630CBAD">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符合磋商文件格式要求</w:t>
            </w:r>
          </w:p>
        </w:tc>
      </w:tr>
      <w:tr w14:paraId="5287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3BA49FA5">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top w:val="nil"/>
              <w:left w:val="nil"/>
              <w:bottom w:val="single" w:color="auto" w:sz="4" w:space="0"/>
              <w:right w:val="single" w:color="auto" w:sz="4" w:space="0"/>
            </w:tcBorders>
            <w:vAlign w:val="center"/>
          </w:tcPr>
          <w:p w14:paraId="0DF085CD">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58858067">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w:t>
            </w:r>
          </w:p>
        </w:tc>
        <w:tc>
          <w:tcPr>
            <w:tcW w:w="6111" w:type="dxa"/>
            <w:gridSpan w:val="3"/>
            <w:tcBorders>
              <w:top w:val="single" w:color="auto" w:sz="4" w:space="0"/>
              <w:left w:val="nil"/>
              <w:bottom w:val="single" w:color="auto" w:sz="4" w:space="0"/>
              <w:right w:val="single" w:color="auto" w:sz="4" w:space="0"/>
            </w:tcBorders>
            <w:vAlign w:val="center"/>
          </w:tcPr>
          <w:p w14:paraId="7A4A8B49">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只能有一个有效报价</w:t>
            </w:r>
          </w:p>
        </w:tc>
      </w:tr>
      <w:tr w14:paraId="271C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vAlign w:val="center"/>
          </w:tcPr>
          <w:p w14:paraId="5E2E492B">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05" w:type="dxa"/>
            <w:gridSpan w:val="2"/>
            <w:vMerge w:val="restart"/>
            <w:tcBorders>
              <w:top w:val="nil"/>
              <w:left w:val="nil"/>
              <w:right w:val="single" w:color="auto" w:sz="4" w:space="0"/>
            </w:tcBorders>
            <w:vAlign w:val="center"/>
          </w:tcPr>
          <w:p w14:paraId="59C046CD">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w:t>
            </w:r>
          </w:p>
        </w:tc>
        <w:tc>
          <w:tcPr>
            <w:tcW w:w="2190" w:type="dxa"/>
            <w:gridSpan w:val="3"/>
            <w:tcBorders>
              <w:top w:val="single" w:color="auto" w:sz="4" w:space="0"/>
              <w:left w:val="nil"/>
              <w:bottom w:val="single" w:color="auto" w:sz="4" w:space="0"/>
              <w:right w:val="single" w:color="auto" w:sz="4" w:space="0"/>
            </w:tcBorders>
            <w:vAlign w:val="center"/>
          </w:tcPr>
          <w:p w14:paraId="7E83A4F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w:t>
            </w:r>
          </w:p>
        </w:tc>
        <w:tc>
          <w:tcPr>
            <w:tcW w:w="6111" w:type="dxa"/>
            <w:gridSpan w:val="3"/>
            <w:tcBorders>
              <w:top w:val="single" w:color="auto" w:sz="4" w:space="0"/>
              <w:left w:val="nil"/>
              <w:bottom w:val="single" w:color="auto" w:sz="4" w:space="0"/>
              <w:right w:val="single" w:color="auto" w:sz="4" w:space="0"/>
            </w:tcBorders>
            <w:vAlign w:val="center"/>
          </w:tcPr>
          <w:p w14:paraId="06CF3C4F">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供应商须具备独立法人资格，持有合法有效的营业执照；</w:t>
            </w:r>
          </w:p>
        </w:tc>
      </w:tr>
      <w:tr w14:paraId="7BC1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1F647469">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51A73D7D">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005AA95C">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w:t>
            </w:r>
          </w:p>
        </w:tc>
        <w:tc>
          <w:tcPr>
            <w:tcW w:w="6111" w:type="dxa"/>
            <w:gridSpan w:val="3"/>
            <w:tcBorders>
              <w:top w:val="single" w:color="auto" w:sz="4" w:space="0"/>
              <w:left w:val="nil"/>
              <w:bottom w:val="single" w:color="auto" w:sz="4" w:space="0"/>
              <w:right w:val="single" w:color="auto" w:sz="4" w:space="0"/>
            </w:tcBorders>
            <w:vAlign w:val="center"/>
          </w:tcPr>
          <w:p w14:paraId="56EC50E4">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供应商须具有市政公用工程施工总承包叁级及以上资质；</w:t>
            </w:r>
          </w:p>
        </w:tc>
      </w:tr>
      <w:tr w14:paraId="032F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661186C2">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3B891094">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446FD429">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6111" w:type="dxa"/>
            <w:gridSpan w:val="3"/>
            <w:tcBorders>
              <w:top w:val="single" w:color="auto" w:sz="4" w:space="0"/>
              <w:left w:val="nil"/>
              <w:bottom w:val="single" w:color="auto" w:sz="4" w:space="0"/>
              <w:right w:val="single" w:color="auto" w:sz="4" w:space="0"/>
            </w:tcBorders>
            <w:vAlign w:val="center"/>
          </w:tcPr>
          <w:p w14:paraId="404AD79C">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供应商具有有效的安全生产许可证</w:t>
            </w:r>
          </w:p>
        </w:tc>
      </w:tr>
      <w:tr w14:paraId="2BA0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3344AFB3">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6B9DECF1">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19B72D30">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施工能力</w:t>
            </w:r>
          </w:p>
        </w:tc>
        <w:tc>
          <w:tcPr>
            <w:tcW w:w="6111" w:type="dxa"/>
            <w:gridSpan w:val="3"/>
            <w:tcBorders>
              <w:top w:val="single" w:color="auto" w:sz="4" w:space="0"/>
              <w:left w:val="nil"/>
              <w:bottom w:val="single" w:color="auto" w:sz="4" w:space="0"/>
              <w:right w:val="single" w:color="auto" w:sz="4" w:space="0"/>
            </w:tcBorders>
            <w:vAlign w:val="center"/>
          </w:tcPr>
          <w:p w14:paraId="12055F4F">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供应商须出具具备在人员、设备、资金等方面具有相应的施工能力承诺书；</w:t>
            </w:r>
          </w:p>
        </w:tc>
      </w:tr>
      <w:tr w14:paraId="7C9B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332E8C8F">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4D695182">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577AFF4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111" w:type="dxa"/>
            <w:gridSpan w:val="3"/>
            <w:tcBorders>
              <w:top w:val="single" w:color="auto" w:sz="4" w:space="0"/>
              <w:left w:val="nil"/>
              <w:bottom w:val="single" w:color="auto" w:sz="4" w:space="0"/>
              <w:right w:val="single" w:color="auto" w:sz="4" w:space="0"/>
            </w:tcBorders>
            <w:vAlign w:val="center"/>
          </w:tcPr>
          <w:p w14:paraId="58FCB0E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拟派项目经理须具备</w:t>
            </w:r>
            <w:r>
              <w:rPr>
                <w:rFonts w:hint="eastAsia" w:asciiTheme="minorEastAsia" w:hAnsiTheme="minorEastAsia" w:eastAsiaTheme="minorEastAsia" w:cstheme="minorEastAsia"/>
                <w:sz w:val="24"/>
                <w:szCs w:val="24"/>
                <w:lang w:eastAsia="zh-CN"/>
              </w:rPr>
              <w:t>市政工程</w:t>
            </w:r>
            <w:r>
              <w:rPr>
                <w:rFonts w:hint="eastAsia" w:asciiTheme="minorEastAsia" w:hAnsiTheme="minorEastAsia" w:eastAsiaTheme="minorEastAsia" w:cstheme="minorEastAsia"/>
                <w:sz w:val="24"/>
                <w:szCs w:val="24"/>
              </w:rPr>
              <w:t>专业贰级（含贰级）及以上注册建造师执业资格和有效的安全生产考核合格证</w:t>
            </w:r>
            <w:r>
              <w:rPr>
                <w:rFonts w:hint="eastAsia" w:asciiTheme="minorEastAsia" w:hAnsiTheme="minorEastAsia" w:eastAsiaTheme="minorEastAsia" w:cstheme="minorEastAsia"/>
                <w:kern w:val="0"/>
                <w:sz w:val="24"/>
                <w:szCs w:val="24"/>
              </w:rPr>
              <w:t>，与投标单位签订劳动合同且未在其他在建工程项目中担任项目经理，已参加社会保险（近三个月任意一个月）；</w:t>
            </w:r>
          </w:p>
        </w:tc>
      </w:tr>
      <w:tr w14:paraId="3503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797E6A1D">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669D2181">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67D7F157">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具有健全的财务会计制度和良好的财务状况且没有处于被责令停业</w:t>
            </w:r>
          </w:p>
        </w:tc>
        <w:tc>
          <w:tcPr>
            <w:tcW w:w="6111" w:type="dxa"/>
            <w:gridSpan w:val="3"/>
            <w:tcBorders>
              <w:top w:val="single" w:color="auto" w:sz="4" w:space="0"/>
              <w:left w:val="nil"/>
              <w:bottom w:val="single" w:color="auto" w:sz="4" w:space="0"/>
              <w:right w:val="single" w:color="auto" w:sz="4" w:space="0"/>
            </w:tcBorders>
            <w:vAlign w:val="center"/>
          </w:tcPr>
          <w:p w14:paraId="30F0061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提供近三年任意一年财务审计报告（新成立的企业从成立之日起计算））；</w:t>
            </w:r>
          </w:p>
          <w:p w14:paraId="2D49163E">
            <w:pPr>
              <w:spacing w:line="340" w:lineRule="exact"/>
              <w:jc w:val="left"/>
              <w:rPr>
                <w:rFonts w:hint="eastAsia" w:asciiTheme="minorEastAsia" w:hAnsiTheme="minorEastAsia" w:eastAsiaTheme="minorEastAsia" w:cstheme="minorEastAsia"/>
                <w:sz w:val="24"/>
                <w:szCs w:val="24"/>
              </w:rPr>
            </w:pPr>
          </w:p>
        </w:tc>
      </w:tr>
      <w:tr w14:paraId="41D6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vAlign w:val="center"/>
          </w:tcPr>
          <w:p w14:paraId="1209EAF2">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58E08E6B">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right w:val="single" w:color="auto" w:sz="4" w:space="0"/>
            </w:tcBorders>
            <w:vAlign w:val="center"/>
          </w:tcPr>
          <w:p w14:paraId="6A39BA96">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参加政府采购活动前3年内无行贿犯罪记录</w:t>
            </w:r>
          </w:p>
        </w:tc>
        <w:tc>
          <w:tcPr>
            <w:tcW w:w="6111" w:type="dxa"/>
            <w:gridSpan w:val="3"/>
            <w:tcBorders>
              <w:top w:val="single" w:color="auto" w:sz="4" w:space="0"/>
              <w:left w:val="nil"/>
              <w:right w:val="single" w:color="auto" w:sz="4" w:space="0"/>
            </w:tcBorders>
            <w:vAlign w:val="center"/>
          </w:tcPr>
          <w:p w14:paraId="46AFC536">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提供《中国裁判文书网》查询结果网页截图或企业自行承诺的无行贿犯罪承诺书，查询&lt;承诺&gt;对象为“企业，法定代表人，项目经理”）；</w:t>
            </w:r>
          </w:p>
        </w:tc>
      </w:tr>
      <w:tr w14:paraId="07C6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346C46D6">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306A499D">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0408CF5F">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参加政府采购活动前3年内无商业贿赂和不正当竞争行为</w:t>
            </w:r>
          </w:p>
        </w:tc>
        <w:tc>
          <w:tcPr>
            <w:tcW w:w="6111" w:type="dxa"/>
            <w:gridSpan w:val="3"/>
            <w:tcBorders>
              <w:top w:val="single" w:color="auto" w:sz="4" w:space="0"/>
              <w:left w:val="nil"/>
              <w:bottom w:val="single" w:color="auto" w:sz="4" w:space="0"/>
              <w:right w:val="single" w:color="auto" w:sz="4" w:space="0"/>
            </w:tcBorders>
            <w:vAlign w:val="center"/>
          </w:tcPr>
          <w:p w14:paraId="456021B5">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1A98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5CEC3965">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3C31CC05">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0C4CE7DF">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信用中国、中国政府采购网查询</w:t>
            </w:r>
          </w:p>
        </w:tc>
        <w:tc>
          <w:tcPr>
            <w:tcW w:w="6111" w:type="dxa"/>
            <w:gridSpan w:val="3"/>
            <w:tcBorders>
              <w:top w:val="single" w:color="auto" w:sz="4" w:space="0"/>
              <w:left w:val="nil"/>
              <w:bottom w:val="single" w:color="auto" w:sz="4" w:space="0"/>
              <w:right w:val="single" w:color="auto" w:sz="4" w:space="0"/>
            </w:tcBorders>
            <w:vAlign w:val="center"/>
          </w:tcPr>
          <w:p w14:paraId="2D8C94C0">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和“中国政府采购网”，附本公司在“信用中国”网站和“中国政府采购网”网站上的查询记录，查询时间不得早于公告发布之日）；</w:t>
            </w:r>
          </w:p>
        </w:tc>
      </w:tr>
      <w:tr w14:paraId="4985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2285A0F2">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1CE7476D">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5678D689">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中小企业资格</w:t>
            </w:r>
          </w:p>
        </w:tc>
        <w:tc>
          <w:tcPr>
            <w:tcW w:w="6111" w:type="dxa"/>
            <w:gridSpan w:val="3"/>
            <w:tcBorders>
              <w:top w:val="single" w:color="auto" w:sz="4" w:space="0"/>
              <w:left w:val="nil"/>
              <w:bottom w:val="single" w:color="auto" w:sz="4" w:space="0"/>
              <w:right w:val="single" w:color="auto" w:sz="4" w:space="0"/>
            </w:tcBorders>
            <w:vAlign w:val="center"/>
          </w:tcPr>
          <w:p w14:paraId="13FD4398">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根据《政府采购促进中小企业发展管理办法》（财库〔2020〕46号）规定，本项目专门面向中小企业采购,同时投标供应商须提供《中小企业声明函》。</w:t>
            </w:r>
          </w:p>
        </w:tc>
      </w:tr>
      <w:tr w14:paraId="3114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4EA5122B">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16EF7626">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2C3CECDA">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6111" w:type="dxa"/>
            <w:gridSpan w:val="3"/>
            <w:tcBorders>
              <w:top w:val="single" w:color="auto" w:sz="4" w:space="0"/>
              <w:left w:val="nil"/>
              <w:bottom w:val="single" w:color="auto" w:sz="4" w:space="0"/>
              <w:right w:val="single" w:color="auto" w:sz="4" w:space="0"/>
            </w:tcBorders>
            <w:vAlign w:val="center"/>
          </w:tcPr>
          <w:p w14:paraId="73696506">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1、本次磋商不接受联合体投标；</w:t>
            </w:r>
          </w:p>
          <w:p w14:paraId="49761787">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2、本次磋商实行资格后审；</w:t>
            </w:r>
          </w:p>
        </w:tc>
      </w:tr>
      <w:tr w14:paraId="7CE6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vAlign w:val="center"/>
          </w:tcPr>
          <w:p w14:paraId="1E8956F2">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05" w:type="dxa"/>
            <w:gridSpan w:val="2"/>
            <w:vMerge w:val="restart"/>
            <w:tcBorders>
              <w:top w:val="nil"/>
              <w:left w:val="nil"/>
              <w:right w:val="single" w:color="auto" w:sz="4" w:space="0"/>
            </w:tcBorders>
            <w:vAlign w:val="center"/>
          </w:tcPr>
          <w:p w14:paraId="32B4DBA1">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w:t>
            </w:r>
          </w:p>
        </w:tc>
        <w:tc>
          <w:tcPr>
            <w:tcW w:w="2190" w:type="dxa"/>
            <w:gridSpan w:val="3"/>
            <w:tcBorders>
              <w:top w:val="single" w:color="auto" w:sz="4" w:space="0"/>
              <w:left w:val="nil"/>
              <w:bottom w:val="single" w:color="auto" w:sz="4" w:space="0"/>
              <w:right w:val="single" w:color="auto" w:sz="4" w:space="0"/>
            </w:tcBorders>
            <w:vAlign w:val="center"/>
          </w:tcPr>
          <w:p w14:paraId="4089DC2D">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投标质量</w:t>
            </w:r>
          </w:p>
        </w:tc>
        <w:tc>
          <w:tcPr>
            <w:tcW w:w="6111" w:type="dxa"/>
            <w:gridSpan w:val="3"/>
            <w:tcBorders>
              <w:top w:val="single" w:color="auto" w:sz="4" w:space="0"/>
              <w:left w:val="nil"/>
              <w:bottom w:val="single" w:color="auto" w:sz="4" w:space="0"/>
              <w:right w:val="single" w:color="auto" w:sz="4" w:space="0"/>
            </w:tcBorders>
            <w:vAlign w:val="center"/>
          </w:tcPr>
          <w:p w14:paraId="72246C94">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符合供应商须知前附表内容；</w:t>
            </w:r>
          </w:p>
        </w:tc>
      </w:tr>
      <w:tr w14:paraId="268A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6E8930E6">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2E30BC58">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13D3201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投标工期</w:t>
            </w:r>
          </w:p>
        </w:tc>
        <w:tc>
          <w:tcPr>
            <w:tcW w:w="6111" w:type="dxa"/>
            <w:gridSpan w:val="3"/>
            <w:tcBorders>
              <w:top w:val="single" w:color="auto" w:sz="4" w:space="0"/>
              <w:left w:val="nil"/>
              <w:bottom w:val="single" w:color="auto" w:sz="4" w:space="0"/>
              <w:right w:val="single" w:color="auto" w:sz="4" w:space="0"/>
            </w:tcBorders>
            <w:vAlign w:val="center"/>
          </w:tcPr>
          <w:p w14:paraId="121368A3">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符合供应商须知前附表内容；</w:t>
            </w:r>
          </w:p>
        </w:tc>
      </w:tr>
      <w:tr w14:paraId="49D9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380D0CD9">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0B5C8662">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0A424D1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6111" w:type="dxa"/>
            <w:gridSpan w:val="3"/>
            <w:tcBorders>
              <w:top w:val="single" w:color="auto" w:sz="4" w:space="0"/>
              <w:left w:val="nil"/>
              <w:bottom w:val="single" w:color="auto" w:sz="4" w:space="0"/>
              <w:right w:val="single" w:color="auto" w:sz="4" w:space="0"/>
            </w:tcBorders>
            <w:vAlign w:val="center"/>
          </w:tcPr>
          <w:p w14:paraId="4E4D7470">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符合供应商须知前附表内容；</w:t>
            </w:r>
          </w:p>
        </w:tc>
      </w:tr>
      <w:tr w14:paraId="1C16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vAlign w:val="center"/>
          </w:tcPr>
          <w:p w14:paraId="05E24F63">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3EE4089B">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right w:val="single" w:color="auto" w:sz="4" w:space="0"/>
            </w:tcBorders>
            <w:vAlign w:val="center"/>
          </w:tcPr>
          <w:p w14:paraId="0589607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保修期</w:t>
            </w:r>
            <w:bookmarkStart w:id="108" w:name="_GoBack"/>
            <w:bookmarkEnd w:id="108"/>
            <w:r>
              <w:rPr>
                <w:rFonts w:hint="eastAsia" w:asciiTheme="minorEastAsia" w:hAnsiTheme="minorEastAsia" w:eastAsiaTheme="minorEastAsia" w:cstheme="minorEastAsia"/>
                <w:sz w:val="24"/>
                <w:szCs w:val="24"/>
              </w:rPr>
              <w:t>限</w:t>
            </w:r>
          </w:p>
        </w:tc>
        <w:tc>
          <w:tcPr>
            <w:tcW w:w="6111" w:type="dxa"/>
            <w:gridSpan w:val="3"/>
            <w:tcBorders>
              <w:top w:val="single" w:color="auto" w:sz="4" w:space="0"/>
              <w:left w:val="nil"/>
              <w:right w:val="single" w:color="auto" w:sz="4" w:space="0"/>
            </w:tcBorders>
            <w:vAlign w:val="center"/>
          </w:tcPr>
          <w:p w14:paraId="7E55DE82">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符合第二章“供应商须知”规定；</w:t>
            </w:r>
          </w:p>
        </w:tc>
      </w:tr>
      <w:tr w14:paraId="2DE2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vAlign w:val="center"/>
          </w:tcPr>
          <w:p w14:paraId="7D296412">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6F8C7FC6">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right w:val="single" w:color="auto" w:sz="4" w:space="0"/>
            </w:tcBorders>
            <w:vAlign w:val="center"/>
          </w:tcPr>
          <w:p w14:paraId="69BB2167">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已标价工程量清单</w:t>
            </w:r>
          </w:p>
        </w:tc>
        <w:tc>
          <w:tcPr>
            <w:tcW w:w="6111" w:type="dxa"/>
            <w:gridSpan w:val="3"/>
            <w:tcBorders>
              <w:top w:val="single" w:color="auto" w:sz="4" w:space="0"/>
              <w:left w:val="nil"/>
              <w:right w:val="single" w:color="auto" w:sz="4" w:space="0"/>
            </w:tcBorders>
            <w:vAlign w:val="center"/>
          </w:tcPr>
          <w:p w14:paraId="3C3FB31D">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符合“工程量清单”给出的范围及数量，投标人不得擅自修改工程量清单的工程项目和数量，否则将否决其投标。</w:t>
            </w:r>
          </w:p>
        </w:tc>
      </w:tr>
      <w:tr w14:paraId="2604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0D31E984">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right w:val="single" w:color="auto" w:sz="4" w:space="0"/>
            </w:tcBorders>
            <w:vAlign w:val="center"/>
          </w:tcPr>
          <w:p w14:paraId="6BFD9B7C">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1E4B048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无效投标情形</w:t>
            </w:r>
          </w:p>
        </w:tc>
        <w:tc>
          <w:tcPr>
            <w:tcW w:w="6111" w:type="dxa"/>
            <w:gridSpan w:val="3"/>
            <w:tcBorders>
              <w:top w:val="single" w:color="auto" w:sz="4" w:space="0"/>
              <w:left w:val="nil"/>
              <w:bottom w:val="single" w:color="auto" w:sz="4" w:space="0"/>
              <w:right w:val="single" w:color="auto" w:sz="4" w:space="0"/>
            </w:tcBorders>
            <w:vAlign w:val="center"/>
          </w:tcPr>
          <w:p w14:paraId="73FD8783">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不存在无效投标中的其它情形；</w:t>
            </w:r>
          </w:p>
        </w:tc>
      </w:tr>
      <w:tr w14:paraId="043A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vAlign w:val="center"/>
          </w:tcPr>
          <w:p w14:paraId="7B8CA1C3">
            <w:pPr>
              <w:spacing w:line="340" w:lineRule="exact"/>
              <w:rPr>
                <w:rFonts w:hint="eastAsia" w:asciiTheme="minorEastAsia" w:hAnsiTheme="minorEastAsia" w:eastAsiaTheme="minorEastAsia" w:cstheme="minorEastAsia"/>
                <w:sz w:val="24"/>
                <w:szCs w:val="24"/>
              </w:rPr>
            </w:pPr>
          </w:p>
        </w:tc>
        <w:tc>
          <w:tcPr>
            <w:tcW w:w="605" w:type="dxa"/>
            <w:gridSpan w:val="2"/>
            <w:vMerge w:val="continue"/>
            <w:tcBorders>
              <w:left w:val="nil"/>
              <w:bottom w:val="single" w:color="auto" w:sz="4" w:space="0"/>
              <w:right w:val="single" w:color="auto" w:sz="4" w:space="0"/>
            </w:tcBorders>
            <w:vAlign w:val="center"/>
          </w:tcPr>
          <w:p w14:paraId="41D18A95">
            <w:pPr>
              <w:spacing w:line="340" w:lineRule="exact"/>
              <w:rPr>
                <w:rFonts w:hint="eastAsia" w:asciiTheme="minorEastAsia" w:hAnsiTheme="minorEastAsia" w:eastAsiaTheme="minorEastAsia" w:cs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0E2C738C">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w:t>
            </w:r>
          </w:p>
        </w:tc>
        <w:tc>
          <w:tcPr>
            <w:tcW w:w="6111" w:type="dxa"/>
            <w:gridSpan w:val="3"/>
            <w:tcBorders>
              <w:top w:val="single" w:color="auto" w:sz="4" w:space="0"/>
              <w:left w:val="nil"/>
              <w:bottom w:val="single" w:color="auto" w:sz="4" w:space="0"/>
              <w:right w:val="single" w:color="auto" w:sz="4" w:space="0"/>
            </w:tcBorders>
            <w:vAlign w:val="center"/>
          </w:tcPr>
          <w:p w14:paraId="56A1D397">
            <w:pPr>
              <w:autoSpaceDE w:val="0"/>
              <w:autoSpaceDN w:val="0"/>
              <w:adjustRightInd w:val="0"/>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不超过招标控</w:t>
            </w:r>
            <w:r>
              <w:rPr>
                <w:rFonts w:hint="eastAsia" w:asciiTheme="minorEastAsia" w:hAnsiTheme="minorEastAsia" w:eastAsiaTheme="minorEastAsia" w:cstheme="minorEastAsia"/>
                <w:sz w:val="24"/>
                <w:szCs w:val="24"/>
              </w:rPr>
              <w:t>制价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供应商磋商总报价不得高于采购人公布的招标控制价，否则其投标将予否决。</w:t>
            </w:r>
          </w:p>
          <w:p w14:paraId="55E23F98">
            <w:pPr>
              <w:autoSpaceDE w:val="0"/>
              <w:autoSpaceDN w:val="0"/>
              <w:adjustRightInd w:val="0"/>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注：磋商小组认为响应人的报价</w:t>
            </w:r>
            <w:r>
              <w:rPr>
                <w:rFonts w:hint="eastAsia" w:asciiTheme="minorEastAsia" w:hAnsiTheme="minorEastAsia" w:eastAsiaTheme="minorEastAsia" w:cstheme="minorEastAsia"/>
                <w:kern w:val="0"/>
                <w:sz w:val="24"/>
                <w:szCs w:val="24"/>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7341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9"/>
            <w:vAlign w:val="center"/>
          </w:tcPr>
          <w:p w14:paraId="4831890D">
            <w:pPr>
              <w:autoSpaceDE w:val="0"/>
              <w:autoSpaceDN w:val="0"/>
              <w:adjustRightInd w:val="0"/>
              <w:spacing w:line="3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对以上形式评审、资格评审、响应性评审中的各项要求如有一项不合格将按无效投标处理。</w:t>
            </w:r>
          </w:p>
        </w:tc>
      </w:tr>
      <w:tr w14:paraId="052A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0" w:type="dxa"/>
            <w:gridSpan w:val="4"/>
            <w:vAlign w:val="center"/>
          </w:tcPr>
          <w:p w14:paraId="1AAFBA5C">
            <w:pPr>
              <w:spacing w:line="34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条款号</w:t>
            </w:r>
          </w:p>
        </w:tc>
        <w:tc>
          <w:tcPr>
            <w:tcW w:w="2347" w:type="dxa"/>
            <w:gridSpan w:val="3"/>
            <w:vAlign w:val="center"/>
          </w:tcPr>
          <w:p w14:paraId="26779AB1">
            <w:pPr>
              <w:spacing w:line="34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条款内容</w:t>
            </w:r>
          </w:p>
        </w:tc>
        <w:tc>
          <w:tcPr>
            <w:tcW w:w="5434" w:type="dxa"/>
            <w:gridSpan w:val="2"/>
            <w:shd w:val="clear" w:color="auto" w:fill="auto"/>
            <w:vAlign w:val="center"/>
          </w:tcPr>
          <w:p w14:paraId="67E937EF">
            <w:pPr>
              <w:spacing w:line="34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编列内容</w:t>
            </w:r>
          </w:p>
        </w:tc>
      </w:tr>
      <w:tr w14:paraId="5617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30" w:type="dxa"/>
            <w:gridSpan w:val="4"/>
            <w:vAlign w:val="center"/>
          </w:tcPr>
          <w:p w14:paraId="7916A141">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2.2.1</w:t>
            </w:r>
          </w:p>
        </w:tc>
        <w:tc>
          <w:tcPr>
            <w:tcW w:w="2347" w:type="dxa"/>
            <w:gridSpan w:val="3"/>
            <w:vAlign w:val="center"/>
          </w:tcPr>
          <w:p w14:paraId="353500E0">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分值组成</w:t>
            </w:r>
          </w:p>
          <w:p w14:paraId="655AA393">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（总分100分）</w:t>
            </w:r>
          </w:p>
        </w:tc>
        <w:tc>
          <w:tcPr>
            <w:tcW w:w="5434" w:type="dxa"/>
            <w:gridSpan w:val="2"/>
            <w:shd w:val="clear" w:color="auto" w:fill="auto"/>
            <w:vAlign w:val="center"/>
          </w:tcPr>
          <w:p w14:paraId="05495E46">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报价部分：30分</w:t>
            </w:r>
          </w:p>
          <w:p w14:paraId="673DA0C8">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技术标：50分</w:t>
            </w:r>
          </w:p>
          <w:p w14:paraId="328D50E3">
            <w:pPr>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商务标：20分</w:t>
            </w:r>
          </w:p>
        </w:tc>
      </w:tr>
      <w:tr w14:paraId="4A75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30" w:type="dxa"/>
            <w:gridSpan w:val="4"/>
            <w:vAlign w:val="center"/>
          </w:tcPr>
          <w:p w14:paraId="7BE2D195">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条款号</w:t>
            </w:r>
          </w:p>
        </w:tc>
        <w:tc>
          <w:tcPr>
            <w:tcW w:w="2347" w:type="dxa"/>
            <w:gridSpan w:val="3"/>
            <w:vAlign w:val="center"/>
          </w:tcPr>
          <w:p w14:paraId="6C7350A0">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评分因素</w:t>
            </w:r>
          </w:p>
        </w:tc>
        <w:tc>
          <w:tcPr>
            <w:tcW w:w="5434" w:type="dxa"/>
            <w:gridSpan w:val="2"/>
            <w:vAlign w:val="center"/>
          </w:tcPr>
          <w:p w14:paraId="38D092DC">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14:paraId="69F8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restart"/>
            <w:vAlign w:val="center"/>
          </w:tcPr>
          <w:p w14:paraId="522370FA">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2.2.2（1）</w:t>
            </w:r>
          </w:p>
          <w:p w14:paraId="6359179B">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技术标评分</w:t>
            </w:r>
          </w:p>
          <w:p w14:paraId="5AAB9A60">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标准(50分)</w:t>
            </w:r>
          </w:p>
        </w:tc>
        <w:tc>
          <w:tcPr>
            <w:tcW w:w="900" w:type="dxa"/>
            <w:vMerge w:val="restart"/>
            <w:vAlign w:val="center"/>
          </w:tcPr>
          <w:p w14:paraId="3439B335">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技术标（施工组织设计）评审</w:t>
            </w:r>
          </w:p>
        </w:tc>
        <w:tc>
          <w:tcPr>
            <w:tcW w:w="1447" w:type="dxa"/>
            <w:gridSpan w:val="2"/>
            <w:vMerge w:val="restart"/>
            <w:vAlign w:val="center"/>
          </w:tcPr>
          <w:p w14:paraId="29748360">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施工方案和技术措施</w:t>
            </w:r>
          </w:p>
        </w:tc>
        <w:tc>
          <w:tcPr>
            <w:tcW w:w="4790" w:type="dxa"/>
            <w:vAlign w:val="center"/>
          </w:tcPr>
          <w:p w14:paraId="0E7FC71E">
            <w:pPr>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施工方案（含工程特点、施工重点与难点及绿色施工）总体安排合理，运用先进、合理的施工工艺、施工机械；对施工难点有先进和合理的建议。4≤得分≤8</w:t>
            </w:r>
          </w:p>
        </w:tc>
        <w:tc>
          <w:tcPr>
            <w:tcW w:w="644" w:type="dxa"/>
            <w:vMerge w:val="restart"/>
            <w:vAlign w:val="center"/>
          </w:tcPr>
          <w:p w14:paraId="7564CC81">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0-8分</w:t>
            </w:r>
          </w:p>
        </w:tc>
      </w:tr>
      <w:tr w14:paraId="60E4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549206F2">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6F212CAD">
            <w:pPr>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117E0B7F">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342C6B76">
            <w:pPr>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施工方案（含工程特点、施工重点与难点及绿色施工）总体安排合理，施工工艺、施工机械合理、可行；对施工难点有先进和合理的建议。0≤得分＜4</w:t>
            </w:r>
          </w:p>
        </w:tc>
        <w:tc>
          <w:tcPr>
            <w:tcW w:w="644" w:type="dxa"/>
            <w:vMerge w:val="continue"/>
            <w:vAlign w:val="center"/>
          </w:tcPr>
          <w:p w14:paraId="2F13ED59">
            <w:pPr>
              <w:spacing w:line="340" w:lineRule="exact"/>
              <w:ind w:right="26"/>
              <w:jc w:val="center"/>
              <w:rPr>
                <w:rFonts w:hint="eastAsia" w:asciiTheme="minorEastAsia" w:hAnsiTheme="minorEastAsia" w:eastAsiaTheme="minorEastAsia" w:cstheme="minorEastAsia"/>
                <w:kern w:val="0"/>
                <w:sz w:val="24"/>
                <w:szCs w:val="24"/>
              </w:rPr>
            </w:pPr>
          </w:p>
        </w:tc>
      </w:tr>
      <w:tr w14:paraId="7088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1D1D075E">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7489079D">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60A24AF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质量管理体系与措施</w:t>
            </w:r>
          </w:p>
        </w:tc>
        <w:tc>
          <w:tcPr>
            <w:tcW w:w="4790" w:type="dxa"/>
            <w:vAlign w:val="center"/>
          </w:tcPr>
          <w:p w14:paraId="282DB108">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机构形式合理，有完善的指挥系统、质量监控系统、联络协调系统，具体实施可行。主体结构质量保证措施完整得力、经济、安全、切实可行。主体结构按照工程建设强制性标准和其他技术标准施工，不得偷工减料。3≤得分≤7</w:t>
            </w:r>
          </w:p>
        </w:tc>
        <w:tc>
          <w:tcPr>
            <w:tcW w:w="644" w:type="dxa"/>
            <w:vMerge w:val="restart"/>
            <w:vAlign w:val="center"/>
          </w:tcPr>
          <w:p w14:paraId="6C2FAD24">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0-7分</w:t>
            </w:r>
          </w:p>
        </w:tc>
      </w:tr>
      <w:tr w14:paraId="56A6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36129E18">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50A582D8">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7D872F46">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5C932A41">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机构形式基本合理，指挥系统、质量监控系统、联络协调系统，对项目提出先进、可行、具体的保证措施。主体结构质量保证经济、安全、基本可行。主体结构符合工程建设强制性标准，不得偷工减料。0≤得分＜3</w:t>
            </w:r>
          </w:p>
        </w:tc>
        <w:tc>
          <w:tcPr>
            <w:tcW w:w="644" w:type="dxa"/>
            <w:vMerge w:val="continue"/>
            <w:vAlign w:val="center"/>
          </w:tcPr>
          <w:p w14:paraId="5824A36B">
            <w:pPr>
              <w:spacing w:line="340" w:lineRule="exact"/>
              <w:ind w:right="26"/>
              <w:jc w:val="center"/>
              <w:rPr>
                <w:rFonts w:hint="eastAsia" w:asciiTheme="minorEastAsia" w:hAnsiTheme="minorEastAsia" w:eastAsiaTheme="minorEastAsia" w:cstheme="minorEastAsia"/>
                <w:kern w:val="0"/>
                <w:sz w:val="24"/>
                <w:szCs w:val="24"/>
              </w:rPr>
            </w:pPr>
          </w:p>
        </w:tc>
      </w:tr>
      <w:tr w14:paraId="322B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4EFB36AA">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1206BD6B">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07B6DD2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安全管理体系与措施</w:t>
            </w:r>
          </w:p>
        </w:tc>
        <w:tc>
          <w:tcPr>
            <w:tcW w:w="4790" w:type="dxa"/>
            <w:vAlign w:val="center"/>
          </w:tcPr>
          <w:p w14:paraId="60140B7D">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3≤得分≤6</w:t>
            </w:r>
          </w:p>
        </w:tc>
        <w:tc>
          <w:tcPr>
            <w:tcW w:w="644" w:type="dxa"/>
            <w:vMerge w:val="restart"/>
            <w:vAlign w:val="center"/>
          </w:tcPr>
          <w:p w14:paraId="37A61CB3">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0-6分</w:t>
            </w:r>
          </w:p>
        </w:tc>
      </w:tr>
      <w:tr w14:paraId="13C3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2B3D785E">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7FAB4B9A">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2DC3D3A0">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64C9A056">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0≤得分＜3</w:t>
            </w:r>
          </w:p>
        </w:tc>
        <w:tc>
          <w:tcPr>
            <w:tcW w:w="644" w:type="dxa"/>
            <w:vMerge w:val="continue"/>
            <w:vAlign w:val="center"/>
          </w:tcPr>
          <w:p w14:paraId="58462F2B">
            <w:pPr>
              <w:spacing w:line="340" w:lineRule="exact"/>
              <w:ind w:right="26"/>
              <w:jc w:val="center"/>
              <w:rPr>
                <w:rFonts w:hint="eastAsia" w:asciiTheme="minorEastAsia" w:hAnsiTheme="minorEastAsia" w:eastAsiaTheme="minorEastAsia" w:cstheme="minorEastAsia"/>
                <w:kern w:val="0"/>
                <w:sz w:val="24"/>
                <w:szCs w:val="24"/>
              </w:rPr>
            </w:pPr>
          </w:p>
        </w:tc>
      </w:tr>
      <w:tr w14:paraId="28F3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28ECC6CD">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12E667ED">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7B2B0B4B">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工程进度计划与措施</w:t>
            </w:r>
          </w:p>
        </w:tc>
        <w:tc>
          <w:tcPr>
            <w:tcW w:w="4790" w:type="dxa"/>
            <w:vAlign w:val="center"/>
          </w:tcPr>
          <w:p w14:paraId="67249263">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工期承诺满足招标文件要求，工期保证措施合理且有针对性，有具体的违约责任承诺。3≤得分≤6</w:t>
            </w:r>
          </w:p>
        </w:tc>
        <w:tc>
          <w:tcPr>
            <w:tcW w:w="644" w:type="dxa"/>
            <w:vMerge w:val="restart"/>
            <w:vAlign w:val="center"/>
          </w:tcPr>
          <w:p w14:paraId="19BAF9F6">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0-6分</w:t>
            </w:r>
          </w:p>
        </w:tc>
      </w:tr>
      <w:tr w14:paraId="2C1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01FAB6DB">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67A1BBAA">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1267F921">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6E2703C4">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工期承诺满足招标文件要求，工期保证措施基本合理，有具体的违约责任承诺。0≤得分＜3</w:t>
            </w:r>
          </w:p>
        </w:tc>
        <w:tc>
          <w:tcPr>
            <w:tcW w:w="644" w:type="dxa"/>
            <w:vMerge w:val="continue"/>
            <w:vAlign w:val="center"/>
          </w:tcPr>
          <w:p w14:paraId="2DFB380A">
            <w:pPr>
              <w:spacing w:line="340" w:lineRule="exact"/>
              <w:ind w:right="26"/>
              <w:jc w:val="center"/>
              <w:rPr>
                <w:rFonts w:hint="eastAsia" w:asciiTheme="minorEastAsia" w:hAnsiTheme="minorEastAsia" w:eastAsiaTheme="minorEastAsia" w:cstheme="minorEastAsia"/>
                <w:kern w:val="0"/>
                <w:sz w:val="24"/>
                <w:szCs w:val="24"/>
              </w:rPr>
            </w:pPr>
          </w:p>
        </w:tc>
      </w:tr>
      <w:tr w14:paraId="263A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5477745A">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0C893BBB">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018B2AA3">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风险管理措施</w:t>
            </w:r>
          </w:p>
        </w:tc>
        <w:tc>
          <w:tcPr>
            <w:tcW w:w="4790" w:type="dxa"/>
            <w:vAlign w:val="center"/>
          </w:tcPr>
          <w:p w14:paraId="6463EBAB">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风险防控管理措施齐全，风险预控符合规范要求，风险控制要点定位准确，各阶段风险控制及应急措施得力。3≤得分≤5</w:t>
            </w:r>
          </w:p>
        </w:tc>
        <w:tc>
          <w:tcPr>
            <w:tcW w:w="644" w:type="dxa"/>
            <w:vMerge w:val="restart"/>
            <w:vAlign w:val="center"/>
          </w:tcPr>
          <w:p w14:paraId="216184C3">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0-5分</w:t>
            </w:r>
          </w:p>
        </w:tc>
      </w:tr>
      <w:tr w14:paraId="5192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60655F80">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18CCEFBC">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21142BFB">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04CD85F7">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风险防控管理措施基本齐全，风险预控符合规范要求，风险控制要点定位基本准确，有各阶段风险控制及应急措施。0≤得分＜3</w:t>
            </w:r>
          </w:p>
        </w:tc>
        <w:tc>
          <w:tcPr>
            <w:tcW w:w="644" w:type="dxa"/>
            <w:vMerge w:val="continue"/>
            <w:vAlign w:val="center"/>
          </w:tcPr>
          <w:p w14:paraId="2AF58C59">
            <w:pPr>
              <w:spacing w:line="340" w:lineRule="exact"/>
              <w:ind w:right="26"/>
              <w:jc w:val="center"/>
              <w:rPr>
                <w:rFonts w:hint="eastAsia" w:asciiTheme="minorEastAsia" w:hAnsiTheme="minorEastAsia" w:eastAsiaTheme="minorEastAsia" w:cstheme="minorEastAsia"/>
                <w:kern w:val="0"/>
                <w:sz w:val="24"/>
                <w:szCs w:val="24"/>
              </w:rPr>
            </w:pPr>
          </w:p>
        </w:tc>
      </w:tr>
      <w:tr w14:paraId="5A13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34B057D1">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4AFE6B39">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133FF847">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施工进度表或施工网络图</w:t>
            </w:r>
          </w:p>
        </w:tc>
        <w:tc>
          <w:tcPr>
            <w:tcW w:w="4790" w:type="dxa"/>
            <w:vAlign w:val="center"/>
          </w:tcPr>
          <w:p w14:paraId="1370ED82">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关键线路清晰、准确、完整、计划编制合理、可行、满足招标文件对工期的要求。2≤得分≤4</w:t>
            </w:r>
          </w:p>
        </w:tc>
        <w:tc>
          <w:tcPr>
            <w:tcW w:w="644" w:type="dxa"/>
            <w:vMerge w:val="restart"/>
            <w:vAlign w:val="center"/>
          </w:tcPr>
          <w:p w14:paraId="18A80FE1">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0-4分</w:t>
            </w:r>
          </w:p>
        </w:tc>
      </w:tr>
      <w:tr w14:paraId="0C0C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730" w:type="dxa"/>
            <w:gridSpan w:val="4"/>
            <w:vMerge w:val="continue"/>
            <w:vAlign w:val="center"/>
          </w:tcPr>
          <w:p w14:paraId="58AEF3ED">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1CED7B9F">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5FBD7B87">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09373B7A">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关键线路基本准确，计划编制基本可行。0≤得分＜2</w:t>
            </w:r>
          </w:p>
        </w:tc>
        <w:tc>
          <w:tcPr>
            <w:tcW w:w="644" w:type="dxa"/>
            <w:vMerge w:val="continue"/>
            <w:vAlign w:val="center"/>
          </w:tcPr>
          <w:p w14:paraId="7B5F23E3">
            <w:pPr>
              <w:spacing w:line="340" w:lineRule="exact"/>
              <w:ind w:right="26"/>
              <w:jc w:val="center"/>
              <w:rPr>
                <w:rFonts w:hint="eastAsia" w:asciiTheme="minorEastAsia" w:hAnsiTheme="minorEastAsia" w:eastAsiaTheme="minorEastAsia" w:cstheme="minorEastAsia"/>
                <w:kern w:val="0"/>
                <w:sz w:val="24"/>
                <w:szCs w:val="24"/>
              </w:rPr>
            </w:pPr>
          </w:p>
        </w:tc>
      </w:tr>
      <w:tr w14:paraId="70AA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51B4E6E9">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114E0EEC">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098FEE50">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拟投入资源配备计划</w:t>
            </w:r>
          </w:p>
        </w:tc>
        <w:tc>
          <w:tcPr>
            <w:tcW w:w="4790" w:type="dxa"/>
          </w:tcPr>
          <w:p w14:paraId="162E566A">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1.机械：投入计划与进度计划呼应，采用先进机械设备且配置合理、先进，满足安全技术规范和施工进度需要；PC构件运输、安装设备满足施工要求；</w:t>
            </w:r>
          </w:p>
          <w:p w14:paraId="61C2906B">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2.劳动力：投入计划与进度计划呼应，较好满足施工需要，调配投入计划合理、准确；</w:t>
            </w:r>
          </w:p>
          <w:p w14:paraId="4C335555">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3.主要物资计划：主要物资（含PC构件的供应需求）投入计划与进度计划呼应，较好满足施工需要，调配投入计划合理、准确。</w:t>
            </w:r>
          </w:p>
          <w:p w14:paraId="3825C3E5">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以上内容综合得分，3≤得分≤5</w:t>
            </w:r>
          </w:p>
        </w:tc>
        <w:tc>
          <w:tcPr>
            <w:tcW w:w="644" w:type="dxa"/>
            <w:vMerge w:val="restart"/>
            <w:vAlign w:val="center"/>
          </w:tcPr>
          <w:p w14:paraId="058381B4">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0-5分</w:t>
            </w:r>
          </w:p>
        </w:tc>
      </w:tr>
      <w:tr w14:paraId="42F9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30E2041F">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2C62350A">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7FB094EB">
            <w:pPr>
              <w:spacing w:line="340" w:lineRule="exact"/>
              <w:jc w:val="center"/>
              <w:rPr>
                <w:rFonts w:hint="eastAsia" w:asciiTheme="minorEastAsia" w:hAnsiTheme="minorEastAsia" w:eastAsiaTheme="minorEastAsia" w:cstheme="minorEastAsia"/>
                <w:sz w:val="24"/>
                <w:szCs w:val="24"/>
              </w:rPr>
            </w:pPr>
          </w:p>
        </w:tc>
        <w:tc>
          <w:tcPr>
            <w:tcW w:w="4790" w:type="dxa"/>
          </w:tcPr>
          <w:p w14:paraId="14F51519">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1.机械：投入计划与进度计划呼应，机械设备配置基本合理，满足安全技术规范和施工进度需要；</w:t>
            </w:r>
          </w:p>
          <w:p w14:paraId="61E94517">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2.劳动力：投入计划与进度计划呼应，基本满足施工需要，调配投入计划基本合理；</w:t>
            </w:r>
          </w:p>
          <w:p w14:paraId="0820D485">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3.主要物资计划：主要物资（含PC构件的供应需求）投入计划与进度计划呼应，基本满足施工需要，调配投入计划基本合理。</w:t>
            </w:r>
          </w:p>
          <w:p w14:paraId="2917C254">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以上内容综合得分，0≤得分＜3</w:t>
            </w:r>
          </w:p>
        </w:tc>
        <w:tc>
          <w:tcPr>
            <w:tcW w:w="644" w:type="dxa"/>
            <w:vMerge w:val="continue"/>
            <w:vAlign w:val="center"/>
          </w:tcPr>
          <w:p w14:paraId="767ADB9F">
            <w:pPr>
              <w:spacing w:line="340" w:lineRule="exact"/>
              <w:ind w:right="26"/>
              <w:jc w:val="center"/>
              <w:rPr>
                <w:rFonts w:hint="eastAsia" w:asciiTheme="minorEastAsia" w:hAnsiTheme="minorEastAsia" w:eastAsiaTheme="minorEastAsia" w:cstheme="minorEastAsia"/>
                <w:kern w:val="0"/>
                <w:sz w:val="24"/>
                <w:szCs w:val="24"/>
              </w:rPr>
            </w:pPr>
          </w:p>
        </w:tc>
      </w:tr>
      <w:tr w14:paraId="7B2F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2482BB8B">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746F6EF9">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4F930ADD">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环境保护管理体系与措施</w:t>
            </w:r>
          </w:p>
        </w:tc>
        <w:tc>
          <w:tcPr>
            <w:tcW w:w="4790" w:type="dxa"/>
            <w:vAlign w:val="center"/>
          </w:tcPr>
          <w:p w14:paraId="2242A52E">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3≤得分≤5</w:t>
            </w:r>
          </w:p>
        </w:tc>
        <w:tc>
          <w:tcPr>
            <w:tcW w:w="644" w:type="dxa"/>
            <w:vMerge w:val="restart"/>
            <w:vAlign w:val="center"/>
          </w:tcPr>
          <w:p w14:paraId="7CDFA0D2">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0-5分</w:t>
            </w:r>
          </w:p>
        </w:tc>
      </w:tr>
      <w:tr w14:paraId="4DB8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1C1A8A3F">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75782C4B">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1CE2E628">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5D1C5C12">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0≤得分＜3</w:t>
            </w:r>
          </w:p>
        </w:tc>
        <w:tc>
          <w:tcPr>
            <w:tcW w:w="644" w:type="dxa"/>
            <w:vMerge w:val="continue"/>
            <w:vAlign w:val="center"/>
          </w:tcPr>
          <w:p w14:paraId="42860A3F">
            <w:pPr>
              <w:spacing w:line="340" w:lineRule="exact"/>
              <w:ind w:right="26"/>
              <w:jc w:val="center"/>
              <w:rPr>
                <w:rFonts w:hint="eastAsia" w:asciiTheme="minorEastAsia" w:hAnsiTheme="minorEastAsia" w:eastAsiaTheme="minorEastAsia" w:cstheme="minorEastAsia"/>
                <w:kern w:val="0"/>
                <w:sz w:val="24"/>
                <w:szCs w:val="24"/>
              </w:rPr>
            </w:pPr>
          </w:p>
        </w:tc>
      </w:tr>
      <w:tr w14:paraId="3CA2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30" w:type="dxa"/>
            <w:gridSpan w:val="4"/>
            <w:vMerge w:val="continue"/>
            <w:vAlign w:val="center"/>
          </w:tcPr>
          <w:p w14:paraId="2BC81CF2">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7601EC14">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restart"/>
            <w:vAlign w:val="center"/>
          </w:tcPr>
          <w:p w14:paraId="36C78737">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技术创新的应用实施措施</w:t>
            </w:r>
          </w:p>
        </w:tc>
        <w:tc>
          <w:tcPr>
            <w:tcW w:w="4790" w:type="dxa"/>
            <w:vAlign w:val="center"/>
          </w:tcPr>
          <w:p w14:paraId="5CDD1234">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（1）节能减排、（2）绿色施工、（3）工艺创新、（4）装配式建筑等技术创新的应用实施措施符合工程情况，具有针对性、可行性、经济适用性。</w:t>
            </w:r>
          </w:p>
          <w:p w14:paraId="0ED852B4">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以上内容综合得分，2≤得分≤4</w:t>
            </w:r>
          </w:p>
        </w:tc>
        <w:tc>
          <w:tcPr>
            <w:tcW w:w="644" w:type="dxa"/>
            <w:vMerge w:val="restart"/>
            <w:vAlign w:val="center"/>
          </w:tcPr>
          <w:p w14:paraId="50B25735">
            <w:pPr>
              <w:spacing w:line="340" w:lineRule="exact"/>
              <w:ind w:right="2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0-4分</w:t>
            </w:r>
          </w:p>
        </w:tc>
      </w:tr>
      <w:tr w14:paraId="0F39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30" w:type="dxa"/>
            <w:gridSpan w:val="4"/>
            <w:vMerge w:val="continue"/>
            <w:vAlign w:val="center"/>
          </w:tcPr>
          <w:p w14:paraId="3F673A31">
            <w:pPr>
              <w:spacing w:line="340" w:lineRule="exact"/>
              <w:jc w:val="center"/>
              <w:rPr>
                <w:rFonts w:hint="eastAsia" w:asciiTheme="minorEastAsia" w:hAnsiTheme="minorEastAsia" w:eastAsiaTheme="minorEastAsia" w:cstheme="minorEastAsia"/>
                <w:kern w:val="0"/>
                <w:sz w:val="24"/>
                <w:szCs w:val="24"/>
              </w:rPr>
            </w:pPr>
          </w:p>
        </w:tc>
        <w:tc>
          <w:tcPr>
            <w:tcW w:w="900" w:type="dxa"/>
            <w:vMerge w:val="continue"/>
            <w:vAlign w:val="center"/>
          </w:tcPr>
          <w:p w14:paraId="6AE12A12">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p>
        </w:tc>
        <w:tc>
          <w:tcPr>
            <w:tcW w:w="1447" w:type="dxa"/>
            <w:gridSpan w:val="2"/>
            <w:vMerge w:val="continue"/>
            <w:vAlign w:val="center"/>
          </w:tcPr>
          <w:p w14:paraId="6FBB8126">
            <w:pPr>
              <w:spacing w:line="340" w:lineRule="exact"/>
              <w:jc w:val="center"/>
              <w:rPr>
                <w:rFonts w:hint="eastAsia" w:asciiTheme="minorEastAsia" w:hAnsiTheme="minorEastAsia" w:eastAsiaTheme="minorEastAsia" w:cstheme="minorEastAsia"/>
                <w:sz w:val="24"/>
                <w:szCs w:val="24"/>
              </w:rPr>
            </w:pPr>
          </w:p>
        </w:tc>
        <w:tc>
          <w:tcPr>
            <w:tcW w:w="4790" w:type="dxa"/>
            <w:vAlign w:val="center"/>
          </w:tcPr>
          <w:p w14:paraId="54243169">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（1）节能减排、（2）绿色施工、（3）工艺创新、（4）装配式建筑等技术创新的应用实施措施基本符合工程情况，具有针对性。</w:t>
            </w:r>
          </w:p>
          <w:p w14:paraId="48B33CCC">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以上内容综合得分，0≤得分＜2</w:t>
            </w:r>
          </w:p>
        </w:tc>
        <w:tc>
          <w:tcPr>
            <w:tcW w:w="644" w:type="dxa"/>
            <w:vMerge w:val="continue"/>
            <w:vAlign w:val="center"/>
          </w:tcPr>
          <w:p w14:paraId="4417AE3F">
            <w:pPr>
              <w:spacing w:line="340" w:lineRule="exact"/>
              <w:ind w:right="26"/>
              <w:jc w:val="center"/>
              <w:rPr>
                <w:rFonts w:hint="eastAsia" w:asciiTheme="minorEastAsia" w:hAnsiTheme="minorEastAsia" w:eastAsiaTheme="minorEastAsia" w:cstheme="minorEastAsia"/>
                <w:kern w:val="0"/>
                <w:sz w:val="24"/>
                <w:szCs w:val="24"/>
              </w:rPr>
            </w:pPr>
          </w:p>
        </w:tc>
      </w:tr>
      <w:tr w14:paraId="5C32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0" w:type="dxa"/>
            <w:gridSpan w:val="4"/>
            <w:vAlign w:val="center"/>
          </w:tcPr>
          <w:p w14:paraId="3916117A">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2.2.2（2）</w:t>
            </w:r>
          </w:p>
          <w:p w14:paraId="117433FF">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报价评分</w:t>
            </w:r>
          </w:p>
          <w:p w14:paraId="35936B15">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标准(30分)</w:t>
            </w:r>
          </w:p>
        </w:tc>
        <w:tc>
          <w:tcPr>
            <w:tcW w:w="2347" w:type="dxa"/>
            <w:gridSpan w:val="3"/>
            <w:vAlign w:val="center"/>
          </w:tcPr>
          <w:p w14:paraId="6BDF258F">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磋商报价的评审 </w:t>
            </w:r>
          </w:p>
          <w:p w14:paraId="3D328D1E">
            <w:pPr>
              <w:autoSpaceDE w:val="0"/>
              <w:autoSpaceDN w:val="0"/>
              <w:adjustRightInd w:val="0"/>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30分</w:t>
            </w:r>
          </w:p>
        </w:tc>
        <w:tc>
          <w:tcPr>
            <w:tcW w:w="5434" w:type="dxa"/>
            <w:gridSpan w:val="2"/>
            <w:vAlign w:val="center"/>
          </w:tcPr>
          <w:p w14:paraId="3F3E54B6">
            <w:pPr>
              <w:spacing w:line="340" w:lineRule="exact"/>
              <w:ind w:right="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综合评分法中的价格分统一采用低价优先法计算，即满足磋商文件要求且最后报价最低的响应人的价格为磋商基准价，其价格分为满分。</w:t>
            </w:r>
          </w:p>
          <w:p w14:paraId="25942DA2">
            <w:pPr>
              <w:spacing w:line="340" w:lineRule="exact"/>
              <w:ind w:right="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其他响应人的价格分统一按照下列公式计算：</w:t>
            </w:r>
          </w:p>
          <w:p w14:paraId="768D92B3">
            <w:pPr>
              <w:spacing w:line="340" w:lineRule="exact"/>
              <w:ind w:right="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磋商报价得分=（磋商基准价/最后磋商报价）×30</w:t>
            </w:r>
          </w:p>
        </w:tc>
      </w:tr>
      <w:tr w14:paraId="4A5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30" w:type="dxa"/>
            <w:gridSpan w:val="4"/>
            <w:vMerge w:val="restart"/>
            <w:vAlign w:val="center"/>
          </w:tcPr>
          <w:p w14:paraId="5E3B1B86">
            <w:pPr>
              <w:spacing w:line="340" w:lineRule="exact"/>
              <w:jc w:val="center"/>
              <w:rPr>
                <w:rFonts w:hint="eastAsia" w:asciiTheme="minorEastAsia" w:hAnsiTheme="minorEastAsia" w:eastAsiaTheme="minorEastAsia" w:cstheme="minorEastAsia"/>
                <w:kern w:val="0"/>
                <w:sz w:val="24"/>
                <w:szCs w:val="24"/>
              </w:rPr>
            </w:pPr>
            <w:bookmarkStart w:id="29" w:name="OLE_LINK56"/>
            <w:bookmarkStart w:id="30" w:name="OLE_LINK57"/>
            <w:bookmarkStart w:id="31" w:name="OLE_LINK53"/>
            <w:r>
              <w:rPr>
                <w:rFonts w:hint="eastAsia" w:asciiTheme="minorEastAsia" w:hAnsiTheme="minorEastAsia" w:eastAsiaTheme="minorEastAsia" w:cstheme="minorEastAsia"/>
                <w:kern w:val="0"/>
                <w:sz w:val="24"/>
                <w:szCs w:val="24"/>
              </w:rPr>
              <w:t>2.2.2（3）</w:t>
            </w:r>
          </w:p>
          <w:p w14:paraId="4988D86B">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商务标</w:t>
            </w:r>
          </w:p>
          <w:p w14:paraId="59870D1F">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评分标准</w:t>
            </w:r>
          </w:p>
          <w:p w14:paraId="7BA6B0C4">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(20分)</w:t>
            </w:r>
          </w:p>
        </w:tc>
        <w:tc>
          <w:tcPr>
            <w:tcW w:w="2347" w:type="dxa"/>
            <w:gridSpan w:val="3"/>
            <w:vAlign w:val="center"/>
          </w:tcPr>
          <w:p w14:paraId="6C72DF45">
            <w:pPr>
              <w:spacing w:line="340" w:lineRule="exact"/>
              <w:ind w:right="26"/>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企业业绩（</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分）</w:t>
            </w:r>
          </w:p>
        </w:tc>
        <w:tc>
          <w:tcPr>
            <w:tcW w:w="5434" w:type="dxa"/>
            <w:gridSpan w:val="2"/>
            <w:vAlign w:val="center"/>
          </w:tcPr>
          <w:p w14:paraId="1A990016">
            <w:pPr>
              <w:spacing w:line="340" w:lineRule="exact"/>
              <w:ind w:right="26"/>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提供一份企业近三年来类似项目业绩得2分，最多得</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分；（以磋商响应文件所附合同和中标通知书原件扫描件为准）</w:t>
            </w:r>
          </w:p>
        </w:tc>
      </w:tr>
      <w:tr w14:paraId="5BEE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30" w:type="dxa"/>
            <w:gridSpan w:val="4"/>
            <w:vMerge w:val="continue"/>
            <w:vAlign w:val="center"/>
          </w:tcPr>
          <w:p w14:paraId="23D343EA">
            <w:pPr>
              <w:spacing w:line="340" w:lineRule="exact"/>
              <w:jc w:val="center"/>
              <w:rPr>
                <w:rFonts w:hint="eastAsia" w:asciiTheme="minorEastAsia" w:hAnsiTheme="minorEastAsia" w:eastAsiaTheme="minorEastAsia" w:cstheme="minorEastAsia"/>
                <w:kern w:val="0"/>
                <w:sz w:val="24"/>
                <w:szCs w:val="24"/>
              </w:rPr>
            </w:pPr>
          </w:p>
        </w:tc>
        <w:tc>
          <w:tcPr>
            <w:tcW w:w="2347" w:type="dxa"/>
            <w:gridSpan w:val="3"/>
            <w:shd w:val="clear" w:color="auto" w:fill="auto"/>
            <w:vAlign w:val="center"/>
          </w:tcPr>
          <w:p w14:paraId="74AD0031">
            <w:pPr>
              <w:widowControl/>
              <w:tabs>
                <w:tab w:val="left" w:pos="9720"/>
              </w:tabs>
              <w:autoSpaceDE w:val="0"/>
              <w:autoSpaceDN w:val="0"/>
              <w:adjustRightIn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拟配备人员（0-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c>
          <w:tcPr>
            <w:tcW w:w="5434" w:type="dxa"/>
            <w:gridSpan w:val="2"/>
            <w:shd w:val="clear" w:color="auto" w:fill="auto"/>
            <w:vAlign w:val="center"/>
          </w:tcPr>
          <w:p w14:paraId="1E717E47">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项目组织机构人员齐全得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分,缺一项</w:t>
            </w:r>
            <w:r>
              <w:rPr>
                <w:rFonts w:hint="eastAsia" w:asciiTheme="minorEastAsia" w:hAnsiTheme="minorEastAsia" w:eastAsiaTheme="minorEastAsia" w:cstheme="minorEastAsia"/>
                <w:sz w:val="24"/>
                <w:szCs w:val="24"/>
                <w:lang w:val="en-US" w:eastAsia="zh-CN"/>
              </w:rPr>
              <w:t>不得分</w:t>
            </w:r>
            <w:r>
              <w:rPr>
                <w:rFonts w:hint="eastAsia" w:asciiTheme="minorEastAsia" w:hAnsiTheme="minorEastAsia" w:eastAsiaTheme="minorEastAsia" w:cstheme="minorEastAsia"/>
                <w:sz w:val="24"/>
                <w:szCs w:val="24"/>
              </w:rPr>
              <w:t>。（响应文件中附相应证件扫描件，且在有效期内）</w:t>
            </w:r>
          </w:p>
        </w:tc>
      </w:tr>
      <w:bookmarkEnd w:id="29"/>
      <w:bookmarkEnd w:id="30"/>
      <w:bookmarkEnd w:id="31"/>
      <w:tr w14:paraId="7799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0" w:type="dxa"/>
            <w:gridSpan w:val="4"/>
            <w:vMerge w:val="continue"/>
            <w:vAlign w:val="center"/>
          </w:tcPr>
          <w:p w14:paraId="6AEDDB28">
            <w:pPr>
              <w:spacing w:line="340" w:lineRule="exact"/>
              <w:jc w:val="center"/>
              <w:rPr>
                <w:rFonts w:hint="eastAsia" w:asciiTheme="minorEastAsia" w:hAnsiTheme="minorEastAsia" w:eastAsiaTheme="minorEastAsia" w:cstheme="minorEastAsia"/>
                <w:kern w:val="0"/>
                <w:sz w:val="24"/>
                <w:szCs w:val="24"/>
              </w:rPr>
            </w:pPr>
          </w:p>
        </w:tc>
        <w:tc>
          <w:tcPr>
            <w:tcW w:w="2347" w:type="dxa"/>
            <w:gridSpan w:val="3"/>
            <w:vMerge w:val="restart"/>
            <w:shd w:val="clear" w:color="auto" w:fill="auto"/>
            <w:vAlign w:val="center"/>
          </w:tcPr>
          <w:p w14:paraId="1BE4BEF7">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优惠承诺（4分）</w:t>
            </w:r>
          </w:p>
        </w:tc>
        <w:tc>
          <w:tcPr>
            <w:tcW w:w="5434" w:type="dxa"/>
            <w:gridSpan w:val="2"/>
            <w:shd w:val="clear" w:color="auto" w:fill="auto"/>
            <w:vAlign w:val="center"/>
          </w:tcPr>
          <w:p w14:paraId="42BBD923">
            <w:pPr>
              <w:spacing w:line="3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（1）优惠承诺应是书面的符合工程实际情况，确保依法依规，优惠合理，详实可行。</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＜得分≤</w:t>
            </w:r>
            <w:r>
              <w:rPr>
                <w:rFonts w:hint="eastAsia" w:asciiTheme="minorEastAsia" w:hAnsiTheme="minorEastAsia" w:eastAsiaTheme="minorEastAsia" w:cstheme="minorEastAsia"/>
                <w:sz w:val="24"/>
                <w:szCs w:val="24"/>
                <w:lang w:val="en-US" w:eastAsia="zh-CN"/>
              </w:rPr>
              <w:t>4</w:t>
            </w:r>
          </w:p>
        </w:tc>
      </w:tr>
      <w:tr w14:paraId="28B0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730" w:type="dxa"/>
            <w:gridSpan w:val="4"/>
            <w:vMerge w:val="continue"/>
            <w:vAlign w:val="center"/>
          </w:tcPr>
          <w:p w14:paraId="7AB12A79">
            <w:pPr>
              <w:spacing w:line="340" w:lineRule="exact"/>
              <w:jc w:val="center"/>
              <w:rPr>
                <w:rFonts w:hint="eastAsia" w:asciiTheme="minorEastAsia" w:hAnsiTheme="minorEastAsia" w:eastAsiaTheme="minorEastAsia" w:cstheme="minorEastAsia"/>
                <w:kern w:val="0"/>
                <w:sz w:val="24"/>
                <w:szCs w:val="24"/>
              </w:rPr>
            </w:pPr>
          </w:p>
        </w:tc>
        <w:tc>
          <w:tcPr>
            <w:tcW w:w="2347" w:type="dxa"/>
            <w:gridSpan w:val="3"/>
            <w:vMerge w:val="continue"/>
            <w:shd w:val="clear" w:color="auto" w:fill="auto"/>
            <w:vAlign w:val="center"/>
          </w:tcPr>
          <w:p w14:paraId="29A76534">
            <w:pPr>
              <w:spacing w:line="340" w:lineRule="exact"/>
              <w:jc w:val="center"/>
              <w:rPr>
                <w:rFonts w:hint="eastAsia" w:asciiTheme="minorEastAsia" w:hAnsiTheme="minorEastAsia" w:eastAsiaTheme="minorEastAsia" w:cstheme="minorEastAsia"/>
                <w:sz w:val="24"/>
                <w:szCs w:val="24"/>
              </w:rPr>
            </w:pPr>
          </w:p>
        </w:tc>
        <w:tc>
          <w:tcPr>
            <w:tcW w:w="5434" w:type="dxa"/>
            <w:gridSpan w:val="2"/>
            <w:shd w:val="clear" w:color="auto" w:fill="auto"/>
            <w:vAlign w:val="center"/>
          </w:tcPr>
          <w:p w14:paraId="75A91DA7">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（1）优惠承诺符合工程实际情况，确保依法依规，优惠基本合理，基本详实可行。0≤得分≤2</w:t>
            </w:r>
          </w:p>
        </w:tc>
      </w:tr>
      <w:tr w14:paraId="42D3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730" w:type="dxa"/>
            <w:gridSpan w:val="4"/>
            <w:vMerge w:val="continue"/>
            <w:vAlign w:val="center"/>
          </w:tcPr>
          <w:p w14:paraId="635F012A">
            <w:pPr>
              <w:spacing w:line="340" w:lineRule="exact"/>
              <w:jc w:val="center"/>
              <w:rPr>
                <w:rFonts w:hint="eastAsia" w:asciiTheme="minorEastAsia" w:hAnsiTheme="minorEastAsia" w:eastAsiaTheme="minorEastAsia" w:cstheme="minorEastAsia"/>
                <w:kern w:val="0"/>
                <w:sz w:val="24"/>
                <w:szCs w:val="24"/>
              </w:rPr>
            </w:pPr>
          </w:p>
        </w:tc>
        <w:tc>
          <w:tcPr>
            <w:tcW w:w="2347" w:type="dxa"/>
            <w:gridSpan w:val="3"/>
            <w:vMerge w:val="restart"/>
            <w:vAlign w:val="center"/>
          </w:tcPr>
          <w:p w14:paraId="3479A77A">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履职尽责承诺（4分）</w:t>
            </w:r>
          </w:p>
          <w:p w14:paraId="3867589B">
            <w:pPr>
              <w:spacing w:line="340" w:lineRule="exact"/>
              <w:jc w:val="center"/>
              <w:rPr>
                <w:rFonts w:hint="eastAsia" w:asciiTheme="minorEastAsia" w:hAnsiTheme="minorEastAsia" w:eastAsiaTheme="minorEastAsia" w:cstheme="minorEastAsia"/>
                <w:kern w:val="0"/>
                <w:sz w:val="24"/>
                <w:szCs w:val="24"/>
              </w:rPr>
            </w:pPr>
          </w:p>
        </w:tc>
        <w:tc>
          <w:tcPr>
            <w:tcW w:w="5434" w:type="dxa"/>
            <w:gridSpan w:val="2"/>
            <w:vAlign w:val="center"/>
          </w:tcPr>
          <w:p w14:paraId="2D563619">
            <w:pPr>
              <w:spacing w:line="3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＜得分≤</w:t>
            </w:r>
            <w:r>
              <w:rPr>
                <w:rFonts w:hint="eastAsia" w:asciiTheme="minorEastAsia" w:hAnsiTheme="minorEastAsia" w:eastAsiaTheme="minorEastAsia" w:cstheme="minorEastAsia"/>
                <w:sz w:val="24"/>
                <w:szCs w:val="24"/>
                <w:lang w:val="en-US" w:eastAsia="zh-CN"/>
              </w:rPr>
              <w:t>4</w:t>
            </w:r>
          </w:p>
        </w:tc>
      </w:tr>
      <w:tr w14:paraId="5552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30" w:type="dxa"/>
            <w:gridSpan w:val="4"/>
            <w:vMerge w:val="continue"/>
            <w:vAlign w:val="center"/>
          </w:tcPr>
          <w:p w14:paraId="491E1DCE">
            <w:pPr>
              <w:spacing w:line="340" w:lineRule="exact"/>
              <w:jc w:val="center"/>
              <w:rPr>
                <w:rFonts w:hint="eastAsia" w:asciiTheme="minorEastAsia" w:hAnsiTheme="minorEastAsia" w:eastAsiaTheme="minorEastAsia" w:cstheme="minorEastAsia"/>
                <w:kern w:val="0"/>
                <w:sz w:val="24"/>
                <w:szCs w:val="24"/>
              </w:rPr>
            </w:pPr>
          </w:p>
        </w:tc>
        <w:tc>
          <w:tcPr>
            <w:tcW w:w="2347" w:type="dxa"/>
            <w:gridSpan w:val="3"/>
            <w:vMerge w:val="continue"/>
            <w:vAlign w:val="center"/>
          </w:tcPr>
          <w:p w14:paraId="46E389FA">
            <w:pPr>
              <w:spacing w:line="340" w:lineRule="exact"/>
              <w:jc w:val="center"/>
              <w:rPr>
                <w:rFonts w:hint="eastAsia" w:asciiTheme="minorEastAsia" w:hAnsiTheme="minorEastAsia" w:eastAsiaTheme="minorEastAsia" w:cstheme="minorEastAsia"/>
                <w:kern w:val="0"/>
                <w:sz w:val="24"/>
                <w:szCs w:val="24"/>
              </w:rPr>
            </w:pPr>
          </w:p>
        </w:tc>
        <w:tc>
          <w:tcPr>
            <w:tcW w:w="5434" w:type="dxa"/>
            <w:gridSpan w:val="2"/>
            <w:vAlign w:val="center"/>
          </w:tcPr>
          <w:p w14:paraId="3E9B4ECF">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0≤得分≤2</w:t>
            </w:r>
          </w:p>
        </w:tc>
      </w:tr>
      <w:tr w14:paraId="58D6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01" w:type="dxa"/>
            <w:gridSpan w:val="2"/>
            <w:vAlign w:val="center"/>
          </w:tcPr>
          <w:p w14:paraId="73F2B75A">
            <w:pPr>
              <w:spacing w:line="3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c>
          <w:tcPr>
            <w:tcW w:w="8410" w:type="dxa"/>
            <w:gridSpan w:val="7"/>
            <w:vAlign w:val="center"/>
          </w:tcPr>
          <w:p w14:paraId="0178021F">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投标人综合得分=</w:t>
            </w:r>
            <w:r>
              <w:rPr>
                <w:rFonts w:hint="eastAsia" w:asciiTheme="minorEastAsia" w:hAnsiTheme="minorEastAsia" w:eastAsiaTheme="minorEastAsia" w:cstheme="minorEastAsia"/>
                <w:kern w:val="0"/>
                <w:sz w:val="24"/>
                <w:szCs w:val="24"/>
              </w:rPr>
              <w:t>商务标</w:t>
            </w:r>
            <w:r>
              <w:rPr>
                <w:rFonts w:hint="eastAsia" w:asciiTheme="minorEastAsia" w:hAnsiTheme="minorEastAsia" w:eastAsiaTheme="minorEastAsia" w:cstheme="minorEastAsia"/>
                <w:sz w:val="24"/>
                <w:szCs w:val="24"/>
              </w:rPr>
              <w:t>得分＋技术标得分＋报价得分。</w:t>
            </w:r>
          </w:p>
          <w:p w14:paraId="127A7452">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评标委员会完成对技术标、</w:t>
            </w:r>
            <w:r>
              <w:rPr>
                <w:rFonts w:hint="eastAsia" w:asciiTheme="minorEastAsia" w:hAnsiTheme="minorEastAsia" w:eastAsiaTheme="minorEastAsia" w:cstheme="minorEastAsia"/>
                <w:kern w:val="0"/>
                <w:sz w:val="24"/>
                <w:szCs w:val="24"/>
              </w:rPr>
              <w:t>商务标</w:t>
            </w:r>
            <w:r>
              <w:rPr>
                <w:rFonts w:hint="eastAsia" w:asciiTheme="minorEastAsia" w:hAnsiTheme="minorEastAsia" w:eastAsiaTheme="minorEastAsia" w:cstheme="minorEastAsia"/>
                <w:sz w:val="24"/>
                <w:szCs w:val="24"/>
              </w:rPr>
              <w:t>和报价部分的汇总后取平均值作为该投标人的最终得分。</w:t>
            </w:r>
          </w:p>
          <w:p w14:paraId="366749B1">
            <w:pPr>
              <w:spacing w:line="32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本办法计算过程中分值按四舍五入保留两位小数，结果按四舍五入保留两位小数。 投标人的报价应包含投标人</w:t>
            </w:r>
            <w:r>
              <w:rPr>
                <w:rFonts w:hint="eastAsia" w:asciiTheme="minorEastAsia" w:hAnsiTheme="minorEastAsia" w:eastAsiaTheme="minorEastAsia" w:cstheme="minorEastAsia"/>
                <w:b/>
                <w:sz w:val="24"/>
                <w:szCs w:val="24"/>
              </w:rPr>
              <w:t>所承诺的应达到的工程质量标准及其他承诺应达到的标准所包含的所有费用。</w:t>
            </w:r>
          </w:p>
          <w:p w14:paraId="5354CB99">
            <w:pPr>
              <w:spacing w:line="32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说明：（1）具备独立法人资格的分公司或子公司，其中总公司和集团公司的其他公司或子公司的证件不予计分；以总公司名誉投标的，其他分公司、子公司的证件不计分。</w:t>
            </w:r>
          </w:p>
          <w:p w14:paraId="4DA319FB">
            <w:pPr>
              <w:spacing w:line="32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（2）评标中涉及到资格、业绩、人员、奖项等证明材料的，投标人应将原件扫描件制作在电子投标文件中，评标时以投标人上传的电子投标文件为准。</w:t>
            </w:r>
          </w:p>
          <w:p w14:paraId="66C7D51C">
            <w:pPr>
              <w:spacing w:line="32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（3）评标开始后，不再接受任何补充材料。</w:t>
            </w:r>
          </w:p>
          <w:p w14:paraId="2C4CF4C8">
            <w:pPr>
              <w:spacing w:line="32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（4）投标人对投标文件信息的真实性、有效性、清晰可辩性负责。</w:t>
            </w:r>
          </w:p>
        </w:tc>
      </w:tr>
    </w:tbl>
    <w:p w14:paraId="02250BE1">
      <w:pPr>
        <w:widowControl/>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14:paraId="7D545303">
      <w:pPr>
        <w:widowControl/>
        <w:jc w:val="center"/>
        <w:rPr>
          <w:rFonts w:hint="eastAsia" w:asciiTheme="minorEastAsia" w:hAnsiTheme="minorEastAsia" w:eastAsiaTheme="minorEastAsia" w:cstheme="minorEastAsia"/>
          <w:sz w:val="24"/>
          <w:szCs w:val="24"/>
        </w:rPr>
      </w:pPr>
      <w:bookmarkStart w:id="32" w:name="_Toc4687"/>
      <w:r>
        <w:rPr>
          <w:rFonts w:hint="eastAsia" w:asciiTheme="minorEastAsia" w:hAnsiTheme="minorEastAsia" w:eastAsiaTheme="minorEastAsia" w:cstheme="minorEastAsia"/>
          <w:b/>
          <w:bCs/>
          <w:sz w:val="24"/>
          <w:szCs w:val="24"/>
        </w:rPr>
        <w:t>第四章  合同条款</w:t>
      </w:r>
      <w:bookmarkEnd w:id="32"/>
    </w:p>
    <w:p w14:paraId="738F128B">
      <w:pPr>
        <w:numPr>
          <w:ilvl w:val="0"/>
          <w:numId w:val="0"/>
        </w:numPr>
        <w:jc w:val="center"/>
        <w:rPr>
          <w:rFonts w:hint="eastAsia" w:asciiTheme="minorEastAsia" w:hAnsiTheme="minorEastAsia" w:eastAsiaTheme="minorEastAsia" w:cstheme="minorEastAsia"/>
          <w:b/>
          <w:bCs/>
          <w:color w:val="auto"/>
          <w:sz w:val="24"/>
          <w:szCs w:val="24"/>
          <w:lang w:eastAsia="zh-CN"/>
        </w:rPr>
      </w:pPr>
    </w:p>
    <w:p w14:paraId="4A8E296A">
      <w:pPr>
        <w:numPr>
          <w:ilvl w:val="0"/>
          <w:numId w:val="0"/>
        </w:numPr>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（仅供参考）</w:t>
      </w:r>
    </w:p>
    <w:p w14:paraId="297AF081">
      <w:pPr>
        <w:spacing w:line="360" w:lineRule="auto"/>
        <w:ind w:firstLine="2160" w:firstLineChars="9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（GF—2013—0201）</w:t>
      </w:r>
    </w:p>
    <w:p w14:paraId="2227E323">
      <w:pPr>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（以实际签订为准）</w:t>
      </w:r>
      <w:r>
        <w:rPr>
          <w:rFonts w:hint="eastAsia" w:asciiTheme="minorEastAsia" w:hAnsiTheme="minorEastAsia" w:eastAsiaTheme="minorEastAsia" w:cstheme="minorEastAsia"/>
          <w:b w:val="0"/>
          <w:bCs/>
          <w:sz w:val="24"/>
          <w:szCs w:val="24"/>
          <w:lang w:val="en-US" w:eastAsia="zh-CN"/>
        </w:rPr>
        <w:t xml:space="preserve">    </w:t>
      </w:r>
    </w:p>
    <w:p w14:paraId="425CD1ED">
      <w:pPr>
        <w:spacing w:line="360" w:lineRule="auto"/>
        <w:jc w:val="center"/>
        <w:rPr>
          <w:rFonts w:hint="eastAsia" w:asciiTheme="minorEastAsia" w:hAnsiTheme="minorEastAsia" w:eastAsiaTheme="minorEastAsia" w:cstheme="minorEastAsia"/>
          <w:b/>
          <w:sz w:val="24"/>
          <w:szCs w:val="24"/>
        </w:rPr>
      </w:pPr>
    </w:p>
    <w:p w14:paraId="3064F5AA">
      <w:pPr>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建设工程施工合同</w:t>
      </w:r>
    </w:p>
    <w:p w14:paraId="45B5B106">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（示范文本）</w:t>
      </w:r>
    </w:p>
    <w:p w14:paraId="656E50EB">
      <w:pPr>
        <w:spacing w:line="360" w:lineRule="auto"/>
        <w:rPr>
          <w:rFonts w:hint="eastAsia" w:asciiTheme="minorEastAsia" w:hAnsiTheme="minorEastAsia" w:eastAsiaTheme="minorEastAsia" w:cstheme="minorEastAsia"/>
          <w:b/>
          <w:sz w:val="24"/>
          <w:szCs w:val="24"/>
        </w:rPr>
      </w:pPr>
    </w:p>
    <w:p w14:paraId="0AB01726">
      <w:pPr>
        <w:spacing w:line="360" w:lineRule="auto"/>
        <w:rPr>
          <w:rFonts w:hint="eastAsia" w:asciiTheme="minorEastAsia" w:hAnsiTheme="minorEastAsia" w:eastAsiaTheme="minorEastAsia" w:cstheme="minorEastAsia"/>
          <w:b/>
          <w:sz w:val="24"/>
          <w:szCs w:val="24"/>
        </w:rPr>
      </w:pPr>
    </w:p>
    <w:p w14:paraId="3517D257">
      <w:pPr>
        <w:spacing w:line="360" w:lineRule="auto"/>
        <w:ind w:right="2719" w:rightChars="1295" w:firstLine="3142" w:firstLineChars="1304"/>
        <w:jc w:val="distribute"/>
        <w:rPr>
          <w:rFonts w:hint="eastAsia" w:asciiTheme="minorEastAsia" w:hAnsiTheme="minorEastAsia" w:eastAsiaTheme="minorEastAsia" w:cstheme="minorEastAsia"/>
          <w:b/>
          <w:sz w:val="24"/>
          <w:szCs w:val="24"/>
        </w:rPr>
      </w:pPr>
    </w:p>
    <w:p w14:paraId="3C458915">
      <w:pPr>
        <w:spacing w:line="360" w:lineRule="auto"/>
        <w:ind w:right="2719" w:rightChars="1295" w:firstLine="3142" w:firstLineChars="1304"/>
        <w:jc w:val="distribute"/>
        <w:rPr>
          <w:rFonts w:hint="eastAsia" w:asciiTheme="minorEastAsia" w:hAnsiTheme="minorEastAsia" w:eastAsiaTheme="minorEastAsia" w:cstheme="minorEastAsia"/>
          <w:b/>
          <w:sz w:val="24"/>
          <w:szCs w:val="24"/>
        </w:rPr>
      </w:pPr>
    </w:p>
    <w:p w14:paraId="0F7C872E">
      <w:pPr>
        <w:spacing w:line="360" w:lineRule="auto"/>
        <w:ind w:right="2719" w:rightChars="1295" w:firstLine="3142" w:firstLineChars="1304"/>
        <w:jc w:val="distribute"/>
        <w:rPr>
          <w:rFonts w:hint="eastAsia" w:asciiTheme="minorEastAsia" w:hAnsiTheme="minorEastAsia" w:eastAsiaTheme="minorEastAsia" w:cstheme="minorEastAsia"/>
          <w:b/>
          <w:sz w:val="24"/>
          <w:szCs w:val="24"/>
        </w:rPr>
      </w:pPr>
    </w:p>
    <w:p w14:paraId="785A6FF1">
      <w:pPr>
        <w:spacing w:line="360" w:lineRule="auto"/>
        <w:ind w:right="2719" w:rightChars="1295" w:firstLine="3142" w:firstLineChars="1304"/>
        <w:jc w:val="distribute"/>
        <w:rPr>
          <w:rFonts w:hint="eastAsia" w:asciiTheme="minorEastAsia" w:hAnsiTheme="minorEastAsia" w:eastAsiaTheme="minorEastAsia" w:cstheme="minorEastAsia"/>
          <w:b/>
          <w:sz w:val="24"/>
          <w:szCs w:val="24"/>
        </w:rPr>
      </w:pPr>
    </w:p>
    <w:p w14:paraId="7E221AD0">
      <w:pPr>
        <w:pStyle w:val="2"/>
        <w:rPr>
          <w:rFonts w:hint="eastAsia" w:asciiTheme="minorEastAsia" w:hAnsiTheme="minorEastAsia" w:eastAsiaTheme="minorEastAsia" w:cstheme="minorEastAsia"/>
          <w:b/>
          <w:sz w:val="24"/>
          <w:szCs w:val="24"/>
        </w:rPr>
      </w:pPr>
    </w:p>
    <w:p w14:paraId="7049256F">
      <w:pPr>
        <w:pStyle w:val="3"/>
        <w:rPr>
          <w:rFonts w:hint="eastAsia" w:asciiTheme="minorEastAsia" w:hAnsiTheme="minorEastAsia" w:eastAsiaTheme="minorEastAsia" w:cstheme="minorEastAsia"/>
          <w:sz w:val="24"/>
          <w:szCs w:val="24"/>
        </w:rPr>
      </w:pPr>
    </w:p>
    <w:p w14:paraId="77BFC241">
      <w:pPr>
        <w:spacing w:line="360" w:lineRule="auto"/>
        <w:ind w:right="2719" w:rightChars="1295" w:firstLine="3142" w:firstLineChars="1304"/>
        <w:jc w:val="distribute"/>
        <w:rPr>
          <w:rFonts w:hint="eastAsia" w:asciiTheme="minorEastAsia" w:hAnsiTheme="minorEastAsia" w:eastAsiaTheme="minorEastAsia" w:cstheme="minorEastAsia"/>
          <w:b/>
          <w:sz w:val="24"/>
          <w:szCs w:val="24"/>
        </w:rPr>
      </w:pPr>
    </w:p>
    <w:p w14:paraId="24C141F6">
      <w:pPr>
        <w:spacing w:line="360" w:lineRule="auto"/>
        <w:ind w:right="2719" w:rightChars="1295" w:firstLine="3129" w:firstLineChars="1304"/>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4351020</wp:posOffset>
                </wp:positionH>
                <wp:positionV relativeFrom="paragraph">
                  <wp:posOffset>207645</wp:posOffset>
                </wp:positionV>
                <wp:extent cx="723900" cy="457200"/>
                <wp:effectExtent l="4445" t="4445" r="14605" b="14605"/>
                <wp:wrapNone/>
                <wp:docPr id="3" name="矩形 5"/>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6991CF5">
                            <w:pPr>
                              <w:rPr>
                                <w:rFonts w:hint="eastAsia"/>
                                <w:b/>
                                <w:bCs/>
                                <w:sz w:val="32"/>
                              </w:rPr>
                            </w:pPr>
                            <w:r>
                              <w:rPr>
                                <w:rFonts w:hint="eastAsia"/>
                                <w:b/>
                                <w:bCs/>
                                <w:sz w:val="32"/>
                              </w:rPr>
                              <w:t>制定</w:t>
                            </w:r>
                          </w:p>
                        </w:txbxContent>
                      </wps:txbx>
                      <wps:bodyPr upright="1"/>
                    </wps:wsp>
                  </a:graphicData>
                </a:graphic>
              </wp:anchor>
            </w:drawing>
          </mc:Choice>
          <mc:Fallback>
            <w:pict>
              <v:rect id="矩形 5" o:spid="_x0000_s1026" o:spt="1" style="position:absolute;left:0pt;margin-left:342.6pt;margin-top:16.35pt;height:36pt;width:57pt;z-index:251659264;mso-width-relative:page;mso-height-relative:page;" filled="f" stroked="t" coordsize="21600,21600" o:gfxdata="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HFlJ9oAAAAKAQAADwAAAAAAAAABACAAAAAiAAAAZHJzL2Rvd25y&#10;ZXYueG1sUEsBAhQAFAAAAAgAh07iQFkUSzT8AQAA/wMAAA4AAAAAAAAAAQAgAAAAKQEAAGRycy9l&#10;Mm9Eb2MueG1sUEsFBgAAAAAGAAYAWQEAAJcFAAAAAA==&#10;">
                <v:fill on="f" focussize="0,0"/>
                <v:stroke color="#FFFFFF" joinstyle="miter"/>
                <v:imagedata o:title=""/>
                <o:lock v:ext="edit" aspectratio="f"/>
                <v:textbox>
                  <w:txbxContent>
                    <w:p w14:paraId="66991CF5">
                      <w:pPr>
                        <w:rPr>
                          <w:rFonts w:hint="eastAsia"/>
                          <w:b/>
                          <w:bCs/>
                          <w:sz w:val="32"/>
                        </w:rPr>
                      </w:pPr>
                      <w:r>
                        <w:rPr>
                          <w:rFonts w:hint="eastAsia"/>
                          <w:b/>
                          <w:bCs/>
                          <w:sz w:val="32"/>
                        </w:rPr>
                        <w:t>制定</w:t>
                      </w:r>
                    </w:p>
                  </w:txbxContent>
                </v:textbox>
              </v:rect>
            </w:pict>
          </mc:Fallback>
        </mc:AlternateContent>
      </w:r>
      <w:r>
        <w:rPr>
          <w:rFonts w:hint="eastAsia" w:asciiTheme="minorEastAsia" w:hAnsiTheme="minorEastAsia" w:eastAsiaTheme="minorEastAsia" w:cstheme="minorEastAsia"/>
          <w:b/>
          <w:sz w:val="24"/>
          <w:szCs w:val="24"/>
        </w:rPr>
        <w:t>住房和城乡建设部</w:t>
      </w:r>
    </w:p>
    <w:p w14:paraId="1CF16AD0">
      <w:pPr>
        <w:spacing w:line="360" w:lineRule="auto"/>
        <w:ind w:right="2719" w:rightChars="1295" w:firstLine="2062" w:firstLineChars="856"/>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国家工商行政管理总局</w:t>
      </w:r>
    </w:p>
    <w:p w14:paraId="1BB5E80D">
      <w:pPr>
        <w:pStyle w:val="6"/>
        <w:numPr>
          <w:ilvl w:val="0"/>
          <w:numId w:val="0"/>
        </w:numPr>
        <w:tabs>
          <w:tab w:val="left" w:pos="420"/>
        </w:tabs>
        <w:jc w:val="center"/>
        <w:rPr>
          <w:rFonts w:hint="eastAsia" w:asciiTheme="minorEastAsia" w:hAnsiTheme="minorEastAsia" w:eastAsiaTheme="minorEastAsia" w:cstheme="minorEastAsia"/>
          <w:color w:val="auto"/>
          <w:sz w:val="24"/>
          <w:szCs w:val="24"/>
          <w:lang w:eastAsia="zh-CN"/>
        </w:rPr>
      </w:pPr>
    </w:p>
    <w:p w14:paraId="1DA13BC2">
      <w:pPr>
        <w:pStyle w:val="26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 xml:space="preserve"> </w:t>
      </w:r>
    </w:p>
    <w:p w14:paraId="47CB7F31">
      <w:pPr>
        <w:pStyle w:val="260"/>
        <w:rPr>
          <w:rFonts w:hint="eastAsia" w:asciiTheme="minorEastAsia" w:hAnsiTheme="minorEastAsia" w:eastAsiaTheme="minorEastAsia" w:cstheme="minorEastAsia"/>
          <w:color w:val="auto"/>
          <w:sz w:val="24"/>
          <w:szCs w:val="24"/>
          <w:lang w:eastAsia="zh-CN"/>
        </w:rPr>
      </w:pPr>
    </w:p>
    <w:p w14:paraId="342D45EA">
      <w:pPr>
        <w:pStyle w:val="261"/>
        <w:spacing w:before="0" w:after="0" w:line="360" w:lineRule="auto"/>
        <w:ind w:firstLine="2168" w:firstLineChars="900"/>
        <w:jc w:val="both"/>
        <w:rPr>
          <w:rFonts w:hint="eastAsia" w:asciiTheme="minorEastAsia" w:hAnsiTheme="minorEastAsia" w:eastAsiaTheme="minorEastAsia" w:cstheme="minorEastAsia"/>
          <w:sz w:val="24"/>
          <w:szCs w:val="24"/>
          <w:lang w:val="zh-CN"/>
        </w:rPr>
      </w:pPr>
      <w:bookmarkStart w:id="33" w:name="_Toc296503025"/>
      <w:bookmarkStart w:id="34" w:name="_Toc296890982"/>
      <w:r>
        <w:rPr>
          <w:rFonts w:hint="eastAsia" w:asciiTheme="minorEastAsia" w:hAnsiTheme="minorEastAsia" w:eastAsiaTheme="minorEastAsia" w:cstheme="minorEastAsia"/>
          <w:sz w:val="24"/>
          <w:szCs w:val="24"/>
          <w:lang w:val="zh-CN"/>
        </w:rPr>
        <w:t>说  明</w:t>
      </w:r>
    </w:p>
    <w:p w14:paraId="51F714F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14:paraId="62879350">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一、《示范文本》的组成</w:t>
      </w:r>
    </w:p>
    <w:p w14:paraId="7F47EB9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《示范文本》由合同协议书、通用合同条款和专用合同条款三部分组成。</w:t>
      </w:r>
    </w:p>
    <w:p w14:paraId="732B459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（一）合同协议书</w:t>
      </w:r>
    </w:p>
    <w:p w14:paraId="364B72F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DE2E67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（二）通用合同条款</w:t>
      </w:r>
    </w:p>
    <w:p w14:paraId="26744B6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通用合同条款是合同当事人根据《中华人民共和国建筑法》、《中华人民共和国合同法》等法律法规的规定，就工程建设的实施及相关事项，对合同当事人的权利义务作出的原则性约定。</w:t>
      </w:r>
    </w:p>
    <w:p w14:paraId="12CD69D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4EEF24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（三）专用合同条款</w:t>
      </w:r>
    </w:p>
    <w:p w14:paraId="41D0EB8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7407CB4">
      <w:pPr>
        <w:spacing w:line="360" w:lineRule="auto"/>
        <w:ind w:right="25" w:rightChars="12"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1、专用合同条款的编号应与相应的通用合同条款的编号一致；</w:t>
      </w:r>
    </w:p>
    <w:p w14:paraId="7DF70F2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2、合同当事人可以通过对专用合同条款的修改，满足具体建设工程的特殊要求，避免直接修改通用合同条款；</w:t>
      </w:r>
    </w:p>
    <w:p w14:paraId="1C2C4E6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3、在专用合同条款中有横道线的地方，合同当事人可针对相应的通用合同条款进行细化、完善、补充、修改或另行约定；如无细化、完善、补充、修改或另行约定，则填写“无”或划“/”。</w:t>
      </w:r>
    </w:p>
    <w:p w14:paraId="702BCF6C">
      <w:pPr>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二、《示范文本》的性质和适用范围</w:t>
      </w:r>
    </w:p>
    <w:p w14:paraId="538E4240">
      <w:pPr>
        <w:spacing w:line="360" w:lineRule="auto"/>
        <w:ind w:firstLine="480" w:firstLineChars="200"/>
        <w:rPr>
          <w:rFonts w:hint="eastAsia" w:asciiTheme="minorEastAsia" w:hAnsiTheme="minorEastAsia" w:eastAsiaTheme="minorEastAsia" w:cstheme="minorEastAsia"/>
          <w:sz w:val="24"/>
          <w:szCs w:val="24"/>
        </w:rPr>
        <w:sectPr>
          <w:footerReference r:id="rId8" w:type="default"/>
          <w:pgSz w:w="11906" w:h="16838"/>
          <w:pgMar w:top="1418" w:right="1274" w:bottom="1418" w:left="1276" w:header="851" w:footer="992" w:gutter="0"/>
          <w:pgNumType w:fmt="decimal"/>
          <w:cols w:space="720" w:num="1"/>
          <w:docGrid w:type="lines" w:linePitch="312" w:charSpace="0"/>
        </w:sectPr>
      </w:pPr>
      <w:r>
        <w:rPr>
          <w:rFonts w:hint="eastAsia" w:asciiTheme="minorEastAsia" w:hAnsiTheme="minorEastAsia" w:eastAsiaTheme="minorEastAsia" w:cstheme="minorEastAsia"/>
          <w:sz w:val="24"/>
          <w:szCs w:val="24"/>
        </w:rPr>
        <w:t>《示范文本》为非强制性使用文本。《示范文本》适用于</w:t>
      </w:r>
      <w:r>
        <w:rPr>
          <w:rFonts w:hint="eastAsia" w:asciiTheme="minorEastAsia" w:hAnsiTheme="minorEastAsia" w:eastAsiaTheme="minorEastAsia" w:cstheme="minorEastAsia"/>
          <w:sz w:val="24"/>
          <w:szCs w:val="24"/>
          <w:lang w:val="en-US" w:eastAsia="zh-CN"/>
        </w:rPr>
        <w:t>建筑工程、房屋建筑工程</w:t>
      </w:r>
      <w:r>
        <w:rPr>
          <w:rFonts w:hint="eastAsia" w:asciiTheme="minorEastAsia" w:hAnsiTheme="minorEastAsia" w:eastAsiaTheme="minorEastAsia" w:cstheme="minorEastAsia"/>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bookmarkStart w:id="35" w:name="_Toc351203480"/>
    </w:p>
    <w:p w14:paraId="79680ED3">
      <w:pPr>
        <w:pStyle w:val="8"/>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第一部分 合同协议书</w:t>
      </w:r>
      <w:bookmarkEnd w:id="33"/>
      <w:bookmarkEnd w:id="34"/>
      <w:bookmarkEnd w:id="35"/>
    </w:p>
    <w:p w14:paraId="638809D5">
      <w:pPr>
        <w:spacing w:line="360" w:lineRule="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发包人（全称）：</w:t>
      </w:r>
      <w:r>
        <w:rPr>
          <w:rFonts w:hint="eastAsia" w:asciiTheme="minorEastAsia" w:hAnsiTheme="minorEastAsia" w:eastAsiaTheme="minorEastAsia" w:cstheme="minorEastAsia"/>
          <w:b/>
          <w:sz w:val="24"/>
          <w:szCs w:val="24"/>
          <w:u w:val="single"/>
        </w:rPr>
        <w:t>                       </w:t>
      </w:r>
    </w:p>
    <w:p w14:paraId="4B8B98E6">
      <w:pPr>
        <w:spacing w:line="360" w:lineRule="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承包人（全称）：</w:t>
      </w:r>
      <w:r>
        <w:rPr>
          <w:rFonts w:hint="eastAsia" w:asciiTheme="minorEastAsia" w:hAnsiTheme="minorEastAsia" w:eastAsiaTheme="minorEastAsia" w:cstheme="minorEastAsia"/>
          <w:b/>
          <w:sz w:val="24"/>
          <w:szCs w:val="24"/>
          <w:u w:val="single"/>
        </w:rPr>
        <w:t>                      </w:t>
      </w:r>
    </w:p>
    <w:p w14:paraId="58C79C1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》、《中华人民共和国建筑法》及有关法律规定，遵循平等、自愿、公平和诚实信用的原则，双方就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工程施工及有关事项协商一致，共同达成如下协议：</w:t>
      </w:r>
    </w:p>
    <w:p w14:paraId="667C7D40">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r>
        <w:rPr>
          <w:rFonts w:hint="eastAsia" w:asciiTheme="minorEastAsia" w:hAnsiTheme="minorEastAsia" w:eastAsiaTheme="minorEastAsia" w:cstheme="minorEastAsia"/>
          <w:b w:val="0"/>
          <w:sz w:val="24"/>
          <w:szCs w:val="24"/>
        </w:rPr>
        <w:t xml:space="preserve"> </w:t>
      </w:r>
      <w:bookmarkStart w:id="36" w:name="_Toc351203481"/>
      <w:r>
        <w:rPr>
          <w:rFonts w:hint="eastAsia" w:asciiTheme="minorEastAsia" w:hAnsiTheme="minorEastAsia" w:eastAsiaTheme="minorEastAsia" w:cstheme="minorEastAsia"/>
          <w:b w:val="0"/>
          <w:sz w:val="24"/>
          <w:szCs w:val="24"/>
        </w:rPr>
        <w:t>一、工程概况</w:t>
      </w:r>
      <w:bookmarkEnd w:id="36"/>
    </w:p>
    <w:p w14:paraId="024CC6B7">
      <w:pPr>
        <w:spacing w:line="360" w:lineRule="auto"/>
        <w:ind w:firstLine="470" w:firstLineChars="196"/>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Cs/>
          <w:sz w:val="24"/>
          <w:szCs w:val="24"/>
        </w:rPr>
        <w:t>1.工程名称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14:paraId="7FCF4A1D">
      <w:pPr>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2.工程地点：</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14:paraId="00B6A4E3">
      <w:pPr>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3.工程立项批准文号：</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bCs/>
          <w:sz w:val="24"/>
          <w:szCs w:val="24"/>
        </w:rPr>
        <w:t>。</w:t>
      </w:r>
    </w:p>
    <w:p w14:paraId="36179233">
      <w:pPr>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4.资金来源：</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bCs/>
          <w:sz w:val="24"/>
          <w:szCs w:val="24"/>
        </w:rPr>
        <w:t>。</w:t>
      </w:r>
    </w:p>
    <w:p w14:paraId="3ECCDFDF">
      <w:pPr>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5.工程内容：</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bCs/>
          <w:sz w:val="24"/>
          <w:szCs w:val="24"/>
        </w:rPr>
        <w:t>。</w:t>
      </w:r>
    </w:p>
    <w:p w14:paraId="158C58DE">
      <w:pPr>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群体工程应附《承包人承揽工程项目一览表》（附件1）。</w:t>
      </w:r>
    </w:p>
    <w:p w14:paraId="2290283D">
      <w:pPr>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6.工程承包范围：</w:t>
      </w:r>
    </w:p>
    <w:p w14:paraId="4367A396">
      <w:pPr>
        <w:spacing w:line="360" w:lineRule="auto"/>
        <w:ind w:firstLine="463" w:firstLineChars="1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w:t>
      </w:r>
    </w:p>
    <w:p w14:paraId="6C3ECF2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14:paraId="74EE95BD">
      <w:pPr>
        <w:pStyle w:val="9"/>
        <w:tabs>
          <w:tab w:val="left" w:pos="864"/>
        </w:tabs>
        <w:spacing w:before="120" w:after="120" w:line="360" w:lineRule="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   </w:t>
      </w:r>
      <w:bookmarkStart w:id="37" w:name="_Toc351203482"/>
      <w:r>
        <w:rPr>
          <w:rFonts w:hint="eastAsia" w:asciiTheme="minorEastAsia" w:hAnsiTheme="minorEastAsia" w:eastAsiaTheme="minorEastAsia" w:cstheme="minorEastAsia"/>
          <w:b w:val="0"/>
          <w:sz w:val="24"/>
          <w:szCs w:val="24"/>
        </w:rPr>
        <w:t>二、合同工期</w:t>
      </w:r>
      <w:bookmarkEnd w:id="37"/>
    </w:p>
    <w:p w14:paraId="45403A0D">
      <w:pPr>
        <w:spacing w:line="360" w:lineRule="auto"/>
        <w:ind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计划开工日期：</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日。</w:t>
      </w:r>
    </w:p>
    <w:p w14:paraId="33160EA7">
      <w:pPr>
        <w:spacing w:line="360" w:lineRule="auto"/>
        <w:ind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计划竣工日期：</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日。</w:t>
      </w:r>
    </w:p>
    <w:p w14:paraId="3B01E4E4">
      <w:pPr>
        <w:spacing w:line="360" w:lineRule="auto"/>
        <w:ind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工期总日历天数：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天。工期总日历天数与根据前述计划开竣工日期计算的工期天数不一致的，以工期总日历天数为准。</w:t>
      </w:r>
    </w:p>
    <w:p w14:paraId="316CA8B1">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bookmarkStart w:id="38" w:name="_Toc351203483"/>
      <w:r>
        <w:rPr>
          <w:rFonts w:hint="eastAsia" w:asciiTheme="minorEastAsia" w:hAnsiTheme="minorEastAsia" w:eastAsiaTheme="minorEastAsia" w:cstheme="minorEastAsia"/>
          <w:b w:val="0"/>
          <w:sz w:val="24"/>
          <w:szCs w:val="24"/>
        </w:rPr>
        <w:t>三、质量标准</w:t>
      </w:r>
      <w:bookmarkEnd w:id="38"/>
    </w:p>
    <w:p w14:paraId="6C3B62A2">
      <w:pPr>
        <w:spacing w:line="360" w:lineRule="auto"/>
        <w:ind w:firstLine="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工程质量符合</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标准。</w:t>
      </w:r>
    </w:p>
    <w:p w14:paraId="1D39F7B8">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r>
        <w:rPr>
          <w:rFonts w:hint="eastAsia" w:asciiTheme="minorEastAsia" w:hAnsiTheme="minorEastAsia" w:eastAsiaTheme="minorEastAsia" w:cstheme="minorEastAsia"/>
          <w:b w:val="0"/>
          <w:sz w:val="24"/>
          <w:szCs w:val="24"/>
        </w:rPr>
        <w:t xml:space="preserve"> </w:t>
      </w:r>
      <w:bookmarkStart w:id="39" w:name="_Toc351203484"/>
      <w:r>
        <w:rPr>
          <w:rFonts w:hint="eastAsia" w:asciiTheme="minorEastAsia" w:hAnsiTheme="minorEastAsia" w:eastAsiaTheme="minorEastAsia" w:cstheme="minorEastAsia"/>
          <w:b w:val="0"/>
          <w:sz w:val="24"/>
          <w:szCs w:val="24"/>
        </w:rPr>
        <w:t>四、签约合同价与合同价格形式</w:t>
      </w:r>
      <w:bookmarkEnd w:id="39"/>
      <w:r>
        <w:rPr>
          <w:rFonts w:hint="eastAsia" w:asciiTheme="minorEastAsia" w:hAnsiTheme="minorEastAsia" w:eastAsiaTheme="minorEastAsia" w:cstheme="minorEastAsia"/>
          <w:b w:val="0"/>
          <w:sz w:val="24"/>
          <w:szCs w:val="24"/>
        </w:rPr>
        <w:tab/>
      </w:r>
    </w:p>
    <w:p w14:paraId="1ACB996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1.签约合同价为：</w:t>
      </w:r>
    </w:p>
    <w:p w14:paraId="0DBDD228">
      <w:pPr>
        <w:spacing w:line="360"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565EAFE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w:t>
      </w:r>
    </w:p>
    <w:p w14:paraId="10D4C6C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（1）安全文明施工费：</w:t>
      </w:r>
    </w:p>
    <w:p w14:paraId="3D6DB011">
      <w:pPr>
        <w:spacing w:line="360" w:lineRule="auto"/>
        <w:ind w:firstLine="1080" w:firstLineChars="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409803F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（2）材料和工程设备暂估价金额：</w:t>
      </w:r>
    </w:p>
    <w:p w14:paraId="27F4D855">
      <w:pPr>
        <w:spacing w:line="360" w:lineRule="auto"/>
        <w:ind w:firstLine="1080" w:firstLineChars="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1A2D0AB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（3）专业工程暂估价金额：</w:t>
      </w:r>
    </w:p>
    <w:p w14:paraId="16ACCB5F">
      <w:pPr>
        <w:spacing w:line="360" w:lineRule="auto"/>
        <w:ind w:firstLine="1080" w:firstLineChars="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7298892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（4）暂列金额：</w:t>
      </w:r>
    </w:p>
    <w:p w14:paraId="04D178FA">
      <w:pPr>
        <w:spacing w:line="360" w:lineRule="auto"/>
        <w:ind w:firstLine="1080" w:firstLineChars="4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54906D4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2.合同价格形式：</w:t>
      </w:r>
      <w:r>
        <w:rPr>
          <w:rFonts w:hint="eastAsia" w:asciiTheme="minorEastAsia" w:hAnsiTheme="minorEastAsia" w:eastAsiaTheme="minorEastAsia" w:cstheme="minorEastAsia"/>
          <w:sz w:val="24"/>
          <w:szCs w:val="24"/>
          <w:u w:val="single"/>
        </w:rPr>
        <w:t>固定单价合同 </w:t>
      </w:r>
      <w:r>
        <w:rPr>
          <w:rFonts w:hint="eastAsia" w:asciiTheme="minorEastAsia" w:hAnsiTheme="minorEastAsia" w:eastAsiaTheme="minorEastAsia" w:cstheme="minorEastAsia"/>
          <w:sz w:val="24"/>
          <w:szCs w:val="24"/>
        </w:rPr>
        <w:t>。</w:t>
      </w:r>
    </w:p>
    <w:p w14:paraId="1FD507F8">
      <w:pPr>
        <w:pStyle w:val="9"/>
        <w:tabs>
          <w:tab w:val="left" w:pos="864"/>
        </w:tabs>
        <w:spacing w:before="120" w:after="120" w:line="360" w:lineRule="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Cs w:val="0"/>
          <w:sz w:val="24"/>
          <w:szCs w:val="24"/>
        </w:rPr>
        <w:t xml:space="preserve">   </w:t>
      </w:r>
      <w:r>
        <w:rPr>
          <w:rFonts w:hint="eastAsia" w:asciiTheme="minorEastAsia" w:hAnsiTheme="minorEastAsia" w:eastAsiaTheme="minorEastAsia" w:cstheme="minorEastAsia"/>
          <w:b w:val="0"/>
          <w:sz w:val="24"/>
          <w:szCs w:val="24"/>
        </w:rPr>
        <w:t xml:space="preserve"> </w:t>
      </w:r>
      <w:bookmarkStart w:id="40" w:name="_Toc351203485"/>
      <w:r>
        <w:rPr>
          <w:rFonts w:hint="eastAsia" w:asciiTheme="minorEastAsia" w:hAnsiTheme="minorEastAsia" w:eastAsiaTheme="minorEastAsia" w:cstheme="minorEastAsia"/>
          <w:b w:val="0"/>
          <w:sz w:val="24"/>
          <w:szCs w:val="24"/>
        </w:rPr>
        <w:t>五、</w:t>
      </w:r>
      <w:bookmarkEnd w:id="40"/>
      <w:r>
        <w:rPr>
          <w:rFonts w:hint="eastAsia" w:asciiTheme="minorEastAsia" w:hAnsiTheme="minorEastAsia" w:eastAsiaTheme="minorEastAsia" w:cstheme="minorEastAsia"/>
          <w:b w:val="0"/>
          <w:sz w:val="24"/>
          <w:szCs w:val="24"/>
        </w:rPr>
        <w:t>项目经理</w:t>
      </w:r>
    </w:p>
    <w:p w14:paraId="0BCBCF3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承包人项目经理：</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14:paraId="7C41AB5B">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r>
        <w:rPr>
          <w:rFonts w:hint="eastAsia" w:asciiTheme="minorEastAsia" w:hAnsiTheme="minorEastAsia" w:eastAsiaTheme="minorEastAsia" w:cstheme="minorEastAsia"/>
          <w:b w:val="0"/>
          <w:sz w:val="24"/>
          <w:szCs w:val="24"/>
        </w:rPr>
        <w:t xml:space="preserve"> </w:t>
      </w:r>
      <w:bookmarkStart w:id="41" w:name="_Toc351203486"/>
      <w:r>
        <w:rPr>
          <w:rFonts w:hint="eastAsia" w:asciiTheme="minorEastAsia" w:hAnsiTheme="minorEastAsia" w:eastAsiaTheme="minorEastAsia" w:cstheme="minorEastAsia"/>
          <w:b w:val="0"/>
          <w:sz w:val="24"/>
          <w:szCs w:val="24"/>
        </w:rPr>
        <w:t>六、合同文件构成</w:t>
      </w:r>
      <w:bookmarkEnd w:id="41"/>
    </w:p>
    <w:p w14:paraId="6CF2893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本协议书与下列文件一起构成合同文件：</w:t>
      </w:r>
    </w:p>
    <w:p w14:paraId="5E81EA26">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（1）中标通知书（如果有）；</w:t>
      </w:r>
    </w:p>
    <w:p w14:paraId="1857A170">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（2）投标函及其附录（如果有）； </w:t>
      </w:r>
    </w:p>
    <w:p w14:paraId="6F5E95EC">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（3）专用合同条款及其附件；</w:t>
      </w:r>
    </w:p>
    <w:p w14:paraId="420D135A">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（4）通用合同条款；</w:t>
      </w:r>
    </w:p>
    <w:p w14:paraId="288CA7B4">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（5）技术标准和要求；</w:t>
      </w:r>
    </w:p>
    <w:p w14:paraId="4046BC43">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（6）图纸；</w:t>
      </w:r>
    </w:p>
    <w:p w14:paraId="0A555076">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（7）已标价工程量清单或预算书；</w:t>
      </w:r>
    </w:p>
    <w:p w14:paraId="19EBA230">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（8）其他合同文件。</w:t>
      </w:r>
    </w:p>
    <w:p w14:paraId="30B812CA">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在合同订立及履行过程中形成的与合同有关的文件均构成合同文件组成部分。</w:t>
      </w:r>
    </w:p>
    <w:p w14:paraId="3F71D158">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上述各项合同文件包括合同当事人就该项合同文件所作出的补充和修改，属于同一类内容的文件，应以最新签署的为准。专用合同条款及其附件须经合同当事人签字或盖章。</w:t>
      </w:r>
    </w:p>
    <w:p w14:paraId="18395194">
      <w:pPr>
        <w:pStyle w:val="9"/>
        <w:tabs>
          <w:tab w:val="left" w:pos="864"/>
        </w:tabs>
        <w:spacing w:before="120" w:after="120"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sz w:val="24"/>
          <w:szCs w:val="24"/>
        </w:rPr>
        <w:t xml:space="preserve"> </w:t>
      </w:r>
      <w:bookmarkStart w:id="42" w:name="_Toc351203487"/>
      <w:r>
        <w:rPr>
          <w:rFonts w:hint="eastAsia" w:asciiTheme="minorEastAsia" w:hAnsiTheme="minorEastAsia" w:eastAsiaTheme="minorEastAsia" w:cstheme="minorEastAsia"/>
          <w:b w:val="0"/>
          <w:sz w:val="24"/>
          <w:szCs w:val="24"/>
        </w:rPr>
        <w:t>七、承诺</w:t>
      </w:r>
      <w:bookmarkEnd w:id="42"/>
    </w:p>
    <w:p w14:paraId="34C5822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1.发包人承诺按照法律规定履行项目审批手续、筹集工程建设资金并按照合同约定的期限和方式支付合同价款。</w:t>
      </w:r>
    </w:p>
    <w:p w14:paraId="52EA17E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2.承包人承诺按照法律规定及合同约定组织完成工程施工，确保工程质量和安全，不进行转包及违法分包，并在缺陷责任期及保修期内承担相应的工程维修责任。</w:t>
      </w:r>
    </w:p>
    <w:p w14:paraId="5F16615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3.发包人和承包人通过招投标形式签订合同的，双方理解并承诺不再就同一工程另行签订与合同实质性内容相背离的协议。</w:t>
      </w:r>
    </w:p>
    <w:p w14:paraId="6A86DB47">
      <w:pPr>
        <w:spacing w:line="360" w:lineRule="auto"/>
        <w:rPr>
          <w:rFonts w:hint="eastAsia" w:asciiTheme="minorEastAsia" w:hAnsiTheme="minorEastAsia" w:eastAsiaTheme="minorEastAsia" w:cstheme="minorEastAsia"/>
          <w:b w:val="0"/>
          <w:bCs/>
          <w:kern w:val="2"/>
          <w:sz w:val="24"/>
          <w:szCs w:val="24"/>
          <w:lang w:val="en-US" w:eastAsia="zh-CN" w:bidi="ar-SA"/>
        </w:rPr>
      </w:pPr>
      <w:bookmarkStart w:id="43" w:name="_Toc351203488"/>
      <w:r>
        <w:rPr>
          <w:rFonts w:hint="eastAsia" w:asciiTheme="minorEastAsia" w:hAnsiTheme="minorEastAsia" w:eastAsiaTheme="minorEastAsia" w:cstheme="minorEastAsia"/>
          <w:b w:val="0"/>
          <w:bCs/>
          <w:kern w:val="2"/>
          <w:sz w:val="24"/>
          <w:szCs w:val="24"/>
          <w:lang w:val="en-US" w:eastAsia="zh-CN" w:bidi="ar-SA"/>
        </w:rPr>
        <w:t xml:space="preserve">    八、词语含义</w:t>
      </w:r>
      <w:bookmarkEnd w:id="43"/>
    </w:p>
    <w:p w14:paraId="5E283B9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本协议书中词语含义与第二部分通用合同条款中赋予的含义相同。</w:t>
      </w:r>
    </w:p>
    <w:p w14:paraId="19CD4AC2">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r>
        <w:rPr>
          <w:rFonts w:hint="eastAsia" w:asciiTheme="minorEastAsia" w:hAnsiTheme="minorEastAsia" w:eastAsiaTheme="minorEastAsia" w:cstheme="minorEastAsia"/>
          <w:b w:val="0"/>
          <w:sz w:val="24"/>
          <w:szCs w:val="24"/>
        </w:rPr>
        <w:t xml:space="preserve">  </w:t>
      </w:r>
      <w:bookmarkStart w:id="44" w:name="_Toc351203489"/>
      <w:r>
        <w:rPr>
          <w:rFonts w:hint="eastAsia" w:asciiTheme="minorEastAsia" w:hAnsiTheme="minorEastAsia" w:eastAsiaTheme="minorEastAsia" w:cstheme="minorEastAsia"/>
          <w:b w:val="0"/>
          <w:sz w:val="24"/>
          <w:szCs w:val="24"/>
        </w:rPr>
        <w:t>九、签订时间</w:t>
      </w:r>
      <w:bookmarkEnd w:id="44"/>
    </w:p>
    <w:p w14:paraId="34F871E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本合同于</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日签订。</w:t>
      </w:r>
    </w:p>
    <w:p w14:paraId="08D2C29D">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bookmarkStart w:id="45" w:name="_Toc351203490"/>
      <w:r>
        <w:rPr>
          <w:rFonts w:hint="eastAsia" w:asciiTheme="minorEastAsia" w:hAnsiTheme="minorEastAsia" w:eastAsiaTheme="minorEastAsia" w:cstheme="minorEastAsia"/>
          <w:b w:val="0"/>
          <w:sz w:val="24"/>
          <w:szCs w:val="24"/>
        </w:rPr>
        <w:t>十、签订地点</w:t>
      </w:r>
      <w:bookmarkEnd w:id="45"/>
    </w:p>
    <w:p w14:paraId="4B08D9FF">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本合同在</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签订。</w:t>
      </w:r>
    </w:p>
    <w:p w14:paraId="15E27A69">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bookmarkStart w:id="46" w:name="_Toc351203491"/>
      <w:r>
        <w:rPr>
          <w:rFonts w:hint="eastAsia" w:asciiTheme="minorEastAsia" w:hAnsiTheme="minorEastAsia" w:eastAsiaTheme="minorEastAsia" w:cstheme="minorEastAsia"/>
          <w:b w:val="0"/>
          <w:sz w:val="24"/>
          <w:szCs w:val="24"/>
        </w:rPr>
        <w:t>十一、补充协议</w:t>
      </w:r>
      <w:bookmarkEnd w:id="46"/>
    </w:p>
    <w:p w14:paraId="0B85A0F4">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合同未尽事宜，合同当事人另行签订补充协议，补充协议是合同的组成部分。</w:t>
      </w:r>
    </w:p>
    <w:p w14:paraId="0E2401DA">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bookmarkStart w:id="47" w:name="_Toc351203492"/>
      <w:r>
        <w:rPr>
          <w:rFonts w:hint="eastAsia" w:asciiTheme="minorEastAsia" w:hAnsiTheme="minorEastAsia" w:eastAsiaTheme="minorEastAsia" w:cstheme="minorEastAsia"/>
          <w:b w:val="0"/>
          <w:sz w:val="24"/>
          <w:szCs w:val="24"/>
        </w:rPr>
        <w:t>十二、合同生效</w:t>
      </w:r>
      <w:bookmarkEnd w:id="47"/>
    </w:p>
    <w:p w14:paraId="6CCB68ED">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本合同自</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生效。</w:t>
      </w:r>
    </w:p>
    <w:p w14:paraId="234BD555">
      <w:pPr>
        <w:pStyle w:val="9"/>
        <w:tabs>
          <w:tab w:val="left" w:pos="864"/>
        </w:tabs>
        <w:spacing w:before="120" w:after="120" w:line="360" w:lineRule="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 xml:space="preserve">    </w:t>
      </w:r>
      <w:bookmarkStart w:id="48" w:name="_Toc351203493"/>
      <w:r>
        <w:rPr>
          <w:rFonts w:hint="eastAsia" w:asciiTheme="minorEastAsia" w:hAnsiTheme="minorEastAsia" w:eastAsiaTheme="minorEastAsia" w:cstheme="minorEastAsia"/>
          <w:b w:val="0"/>
          <w:sz w:val="24"/>
          <w:szCs w:val="24"/>
        </w:rPr>
        <w:t>十三、合同份数</w:t>
      </w:r>
      <w:bookmarkEnd w:id="48"/>
    </w:p>
    <w:p w14:paraId="21DFDF2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本合同一式</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份，均具有同等法律效力，发包人执</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份，承包人执</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份。</w:t>
      </w:r>
    </w:p>
    <w:p w14:paraId="087A1BA5">
      <w:pPr>
        <w:spacing w:line="360" w:lineRule="auto"/>
        <w:rPr>
          <w:rFonts w:hint="eastAsia" w:asciiTheme="minorEastAsia" w:hAnsiTheme="minorEastAsia" w:eastAsiaTheme="minorEastAsia" w:cstheme="minorEastAsia"/>
          <w:bCs/>
          <w:sz w:val="24"/>
          <w:szCs w:val="24"/>
        </w:rPr>
      </w:pPr>
    </w:p>
    <w:p w14:paraId="387F6369">
      <w:pPr>
        <w:spacing w:line="360" w:lineRule="auto"/>
        <w:rPr>
          <w:rFonts w:hint="eastAsia" w:asciiTheme="minorEastAsia" w:hAnsiTheme="minorEastAsia" w:eastAsiaTheme="minorEastAsia" w:cstheme="minorEastAsia"/>
          <w:sz w:val="24"/>
          <w:szCs w:val="24"/>
        </w:rPr>
      </w:pPr>
    </w:p>
    <w:p w14:paraId="38334EE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  (公章)             承包人：  (公章)</w:t>
      </w:r>
    </w:p>
    <w:p w14:paraId="5A0080AC">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w:t>
      </w:r>
    </w:p>
    <w:p w14:paraId="2067B57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  法定代表人或其委托代理人：</w:t>
      </w:r>
    </w:p>
    <w:p w14:paraId="667B590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                    （签字）</w:t>
      </w:r>
    </w:p>
    <w:p w14:paraId="0E4E7E5D">
      <w:pPr>
        <w:spacing w:line="360" w:lineRule="auto"/>
        <w:rPr>
          <w:rFonts w:hint="eastAsia" w:asciiTheme="minorEastAsia" w:hAnsiTheme="minorEastAsia" w:eastAsiaTheme="minorEastAsia" w:cstheme="minorEastAsia"/>
          <w:sz w:val="24"/>
          <w:szCs w:val="24"/>
          <w:u w:val="single"/>
        </w:rPr>
      </w:pPr>
    </w:p>
    <w:p w14:paraId="020DE1FF">
      <w:pPr>
        <w:tabs>
          <w:tab w:val="left" w:pos="441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组织机构代码：</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 xml:space="preserve">  组织机构代码：</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 xml:space="preserve"> </w:t>
      </w:r>
    </w:p>
    <w:p w14:paraId="0FBC98D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 xml:space="preserve">  地  址：</w:t>
      </w:r>
      <w:r>
        <w:rPr>
          <w:rFonts w:hint="eastAsia" w:asciiTheme="minorEastAsia" w:hAnsiTheme="minorEastAsia" w:eastAsiaTheme="minorEastAsia" w:cstheme="minorEastAsia"/>
          <w:sz w:val="24"/>
          <w:szCs w:val="24"/>
          <w:u w:val="single"/>
        </w:rPr>
        <w:t xml:space="preserve">        </w:t>
      </w:r>
    </w:p>
    <w:p w14:paraId="6BA4A98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p>
    <w:p w14:paraId="6EA3DA2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 xml:space="preserve">  法定代表人：</w:t>
      </w:r>
      <w:r>
        <w:rPr>
          <w:rFonts w:hint="eastAsia" w:asciiTheme="minorEastAsia" w:hAnsiTheme="minorEastAsia" w:eastAsiaTheme="minorEastAsia" w:cstheme="minorEastAsia"/>
          <w:sz w:val="24"/>
          <w:szCs w:val="24"/>
          <w:u w:val="single"/>
        </w:rPr>
        <w:t xml:space="preserve">             </w:t>
      </w:r>
    </w:p>
    <w:p w14:paraId="16FACF7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委托代理人：</w:t>
      </w:r>
      <w:r>
        <w:rPr>
          <w:rFonts w:hint="eastAsia" w:asciiTheme="minorEastAsia" w:hAnsiTheme="minorEastAsia" w:eastAsiaTheme="minorEastAsia" w:cstheme="minorEastAsia"/>
          <w:sz w:val="24"/>
          <w:szCs w:val="24"/>
          <w:u w:val="single"/>
        </w:rPr>
        <w:t xml:space="preserve">             </w:t>
      </w:r>
    </w:p>
    <w:p w14:paraId="71387F3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  话：</w:t>
      </w:r>
      <w:r>
        <w:rPr>
          <w:rFonts w:hint="eastAsia" w:asciiTheme="minorEastAsia" w:hAnsiTheme="minorEastAsia" w:eastAsiaTheme="minorEastAsia" w:cstheme="minorEastAsia"/>
          <w:sz w:val="24"/>
          <w:szCs w:val="24"/>
          <w:u w:val="single"/>
        </w:rPr>
        <w:t xml:space="preserve">     </w:t>
      </w:r>
    </w:p>
    <w:p w14:paraId="195E5DE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   </w:t>
      </w:r>
    </w:p>
    <w:p w14:paraId="75B1EC5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电子信箱：</w:t>
      </w:r>
      <w:r>
        <w:rPr>
          <w:rFonts w:hint="eastAsia" w:asciiTheme="minorEastAsia" w:hAnsiTheme="minorEastAsia" w:eastAsiaTheme="minorEastAsia" w:cstheme="minorEastAsia"/>
          <w:sz w:val="24"/>
          <w:szCs w:val="24"/>
          <w:u w:val="single"/>
        </w:rPr>
        <w:t xml:space="preserve">   </w:t>
      </w:r>
    </w:p>
    <w:p w14:paraId="37098A1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开户银行：</w:t>
      </w:r>
      <w:r>
        <w:rPr>
          <w:rFonts w:hint="eastAsia" w:asciiTheme="minorEastAsia" w:hAnsiTheme="minorEastAsia" w:eastAsiaTheme="minorEastAsia" w:cstheme="minorEastAsia"/>
          <w:sz w:val="24"/>
          <w:szCs w:val="24"/>
          <w:u w:val="single"/>
        </w:rPr>
        <w:t xml:space="preserve">   </w:t>
      </w:r>
    </w:p>
    <w:p w14:paraId="43DD316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 xml:space="preserve">   账  号：</w:t>
      </w:r>
      <w:r>
        <w:rPr>
          <w:rFonts w:hint="eastAsia" w:asciiTheme="minorEastAsia" w:hAnsiTheme="minorEastAsia" w:eastAsiaTheme="minorEastAsia" w:cstheme="minorEastAsia"/>
          <w:sz w:val="24"/>
          <w:szCs w:val="24"/>
          <w:u w:val="single"/>
        </w:rPr>
        <w:t xml:space="preserve">     </w:t>
      </w:r>
    </w:p>
    <w:p w14:paraId="252BD6CA">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49" w:name="_Toc351203494"/>
      <w:r>
        <w:rPr>
          <w:rFonts w:hint="eastAsia" w:asciiTheme="minorEastAsia" w:hAnsiTheme="minorEastAsia" w:eastAsiaTheme="minorEastAsia" w:cstheme="minorEastAsia"/>
          <w:sz w:val="24"/>
          <w:szCs w:val="24"/>
        </w:rPr>
        <w:t>第二部分 通用合同条款</w:t>
      </w:r>
      <w:bookmarkEnd w:id="49"/>
      <w:bookmarkStart w:id="50" w:name="_Toc337558727"/>
    </w:p>
    <w:bookmarkEnd w:id="50"/>
    <w:p w14:paraId="3D405748">
      <w:pPr>
        <w:spacing w:line="360" w:lineRule="auto"/>
        <w:ind w:firstLine="484" w:firstLineChars="202"/>
        <w:rPr>
          <w:rFonts w:hint="eastAsia" w:asciiTheme="minorEastAsia" w:hAnsiTheme="minorEastAsia" w:eastAsiaTheme="minorEastAsia" w:cstheme="minorEastAsia"/>
          <w:sz w:val="24"/>
          <w:szCs w:val="24"/>
        </w:rPr>
      </w:pPr>
      <w:bookmarkStart w:id="51" w:name="_Toc296346529"/>
      <w:bookmarkStart w:id="52" w:name="_Toc296503028"/>
      <w:bookmarkStart w:id="53" w:name="_Toc337558728"/>
      <w:bookmarkStart w:id="54" w:name="_Toc351203496"/>
      <w:r>
        <w:rPr>
          <w:rFonts w:hint="eastAsia" w:asciiTheme="minorEastAsia" w:hAnsiTheme="minorEastAsia" w:eastAsiaTheme="minorEastAsia" w:cstheme="minorEastAsia"/>
          <w:sz w:val="24"/>
          <w:szCs w:val="24"/>
        </w:rPr>
        <w:t>本合同通用条款全部采用中华人民共和国住房和城乡建设部、国家工商行政管理局制定的《建设工程施工合同（示范文本）》（GF-2013-0201）第二部分《通用条款》。</w:t>
      </w:r>
    </w:p>
    <w:bookmarkEnd w:id="51"/>
    <w:bookmarkEnd w:id="52"/>
    <w:bookmarkEnd w:id="53"/>
    <w:bookmarkEnd w:id="54"/>
    <w:p w14:paraId="2818EB33">
      <w:pPr>
        <w:pStyle w:val="8"/>
        <w:numPr>
          <w:ilvl w:val="0"/>
          <w:numId w:val="4"/>
        </w:numPr>
        <w:jc w:val="center"/>
        <w:rPr>
          <w:rFonts w:hint="eastAsia" w:asciiTheme="minorEastAsia" w:hAnsiTheme="minorEastAsia" w:eastAsiaTheme="minorEastAsia" w:cstheme="minorEastAsia"/>
          <w:sz w:val="24"/>
          <w:szCs w:val="24"/>
        </w:rPr>
      </w:pPr>
      <w:bookmarkStart w:id="55" w:name="_Toc351203632"/>
      <w:r>
        <w:rPr>
          <w:rFonts w:hint="eastAsia" w:asciiTheme="minorEastAsia" w:hAnsiTheme="minorEastAsia" w:eastAsiaTheme="minorEastAsia" w:cstheme="minorEastAsia"/>
          <w:sz w:val="24"/>
          <w:szCs w:val="24"/>
        </w:rPr>
        <w:t>专用合同条款</w:t>
      </w:r>
      <w:bookmarkEnd w:id="55"/>
    </w:p>
    <w:p w14:paraId="4D64B5B1">
      <w:pPr>
        <w:pStyle w:val="8"/>
        <w:numPr>
          <w:ilvl w:val="0"/>
          <w:numId w:val="0"/>
        </w:num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省略</w:t>
      </w:r>
    </w:p>
    <w:p w14:paraId="10C02302">
      <w:pPr>
        <w:pStyle w:val="2"/>
        <w:rPr>
          <w:rFonts w:hint="eastAsia" w:asciiTheme="minorEastAsia" w:hAnsiTheme="minorEastAsia" w:eastAsiaTheme="minorEastAsia" w:cstheme="minorEastAsia"/>
          <w:sz w:val="24"/>
          <w:szCs w:val="24"/>
        </w:rPr>
      </w:pPr>
    </w:p>
    <w:p w14:paraId="79829E98">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br w:type="page"/>
      </w:r>
      <w:bookmarkStart w:id="56" w:name="_Toc351203633"/>
      <w:bookmarkEnd w:id="56"/>
      <w:bookmarkStart w:id="57" w:name="_Toc10941"/>
      <w:r>
        <w:rPr>
          <w:rFonts w:hint="eastAsia" w:asciiTheme="minorEastAsia" w:hAnsiTheme="minorEastAsia" w:eastAsiaTheme="minorEastAsia" w:cstheme="minorEastAsia"/>
          <w:b/>
          <w:bCs/>
          <w:sz w:val="24"/>
          <w:szCs w:val="24"/>
        </w:rPr>
        <w:t>第五章  工程量清单（另附）</w:t>
      </w:r>
      <w:bookmarkEnd w:id="57"/>
    </w:p>
    <w:p w14:paraId="4535409C">
      <w:pPr>
        <w:spacing w:line="440" w:lineRule="exact"/>
        <w:jc w:val="center"/>
        <w:rPr>
          <w:rFonts w:hint="eastAsia" w:asciiTheme="minorEastAsia" w:hAnsiTheme="minorEastAsia" w:eastAsiaTheme="minorEastAsia" w:cstheme="minorEastAsia"/>
          <w:sz w:val="24"/>
          <w:szCs w:val="24"/>
        </w:rPr>
      </w:pPr>
    </w:p>
    <w:p w14:paraId="49045B84">
      <w:pPr>
        <w:spacing w:line="440" w:lineRule="exact"/>
        <w:jc w:val="center"/>
        <w:rPr>
          <w:rFonts w:hint="eastAsia" w:asciiTheme="minorEastAsia" w:hAnsiTheme="minorEastAsia" w:eastAsiaTheme="minorEastAsia" w:cstheme="minorEastAsia"/>
          <w:sz w:val="24"/>
          <w:szCs w:val="24"/>
        </w:rPr>
      </w:pPr>
    </w:p>
    <w:p w14:paraId="47906A8A">
      <w:pPr>
        <w:widowControl/>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68EE5960">
      <w:pPr>
        <w:pStyle w:val="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第六章  </w:t>
      </w:r>
      <w:bookmarkStart w:id="58" w:name="_Toc7917"/>
      <w:r>
        <w:rPr>
          <w:rFonts w:hint="eastAsia" w:asciiTheme="minorEastAsia" w:hAnsiTheme="minorEastAsia" w:eastAsiaTheme="minorEastAsia" w:cstheme="minorEastAsia"/>
          <w:sz w:val="24"/>
          <w:szCs w:val="24"/>
        </w:rPr>
        <w:t>磋商响应文件格式</w:t>
      </w:r>
      <w:bookmarkEnd w:id="58"/>
    </w:p>
    <w:p w14:paraId="054365C2">
      <w:pPr>
        <w:jc w:val="center"/>
        <w:rPr>
          <w:rFonts w:hint="eastAsia" w:asciiTheme="minorEastAsia" w:hAnsiTheme="minorEastAsia" w:eastAsiaTheme="minorEastAsia" w:cstheme="minorEastAsia"/>
          <w:sz w:val="24"/>
          <w:szCs w:val="24"/>
          <w:u w:val="single"/>
        </w:rPr>
      </w:pPr>
    </w:p>
    <w:p w14:paraId="429C96A1">
      <w:pPr>
        <w:jc w:val="center"/>
        <w:rPr>
          <w:rFonts w:hint="eastAsia" w:asciiTheme="minorEastAsia" w:hAnsiTheme="minorEastAsia" w:eastAsiaTheme="minorEastAsia" w:cstheme="minorEastAsia"/>
          <w:sz w:val="24"/>
          <w:szCs w:val="24"/>
          <w:u w:val="single"/>
        </w:rPr>
      </w:pPr>
    </w:p>
    <w:p w14:paraId="72378288">
      <w:pPr>
        <w:jc w:val="center"/>
        <w:rPr>
          <w:rFonts w:hint="eastAsia" w:asciiTheme="minorEastAsia" w:hAnsiTheme="minorEastAsia" w:eastAsiaTheme="minorEastAsia" w:cstheme="minorEastAsia"/>
          <w:sz w:val="24"/>
          <w:szCs w:val="24"/>
          <w:u w:val="single"/>
        </w:rPr>
      </w:pPr>
    </w:p>
    <w:p w14:paraId="45B07B15">
      <w:pPr>
        <w:jc w:val="center"/>
        <w:outlineLvl w:val="0"/>
        <w:rPr>
          <w:rFonts w:hint="eastAsia" w:asciiTheme="minorEastAsia" w:hAnsiTheme="minorEastAsia" w:eastAsiaTheme="minorEastAsia" w:cstheme="minorEastAsia"/>
          <w:sz w:val="24"/>
          <w:szCs w:val="24"/>
        </w:rPr>
      </w:pPr>
      <w:bookmarkStart w:id="59" w:name="_Toc24480"/>
      <w:r>
        <w:rPr>
          <w:rFonts w:hint="eastAsia" w:asciiTheme="minorEastAsia" w:hAnsiTheme="minorEastAsia" w:eastAsiaTheme="minorEastAsia" w:cstheme="minorEastAsia"/>
          <w:sz w:val="24"/>
          <w:szCs w:val="24"/>
        </w:rPr>
        <w:t>（项目名称）</w:t>
      </w:r>
      <w:bookmarkEnd w:id="59"/>
    </w:p>
    <w:p w14:paraId="35D53AFE">
      <w:pPr>
        <w:rPr>
          <w:rFonts w:hint="eastAsia" w:asciiTheme="minorEastAsia" w:hAnsiTheme="minorEastAsia" w:eastAsiaTheme="minorEastAsia" w:cstheme="minorEastAsia"/>
          <w:sz w:val="24"/>
          <w:szCs w:val="24"/>
        </w:rPr>
      </w:pPr>
    </w:p>
    <w:p w14:paraId="2DA2BAF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w:t>
      </w:r>
    </w:p>
    <w:p w14:paraId="615326E9">
      <w:pPr>
        <w:rPr>
          <w:rFonts w:hint="eastAsia" w:asciiTheme="minorEastAsia" w:hAnsiTheme="minorEastAsia" w:eastAsiaTheme="minorEastAsia" w:cstheme="minorEastAsia"/>
          <w:sz w:val="24"/>
          <w:szCs w:val="24"/>
        </w:rPr>
      </w:pPr>
    </w:p>
    <w:p w14:paraId="4A72AFF3">
      <w:pPr>
        <w:jc w:val="center"/>
        <w:outlineLvl w:val="0"/>
        <w:rPr>
          <w:rFonts w:hint="eastAsia" w:asciiTheme="minorEastAsia" w:hAnsiTheme="minorEastAsia" w:eastAsiaTheme="minorEastAsia" w:cstheme="minorEastAsia"/>
          <w:sz w:val="24"/>
          <w:szCs w:val="24"/>
        </w:rPr>
      </w:pPr>
      <w:bookmarkStart w:id="60" w:name="_Toc1199"/>
      <w:r>
        <w:rPr>
          <w:rFonts w:hint="eastAsia" w:asciiTheme="minorEastAsia" w:hAnsiTheme="minorEastAsia" w:eastAsiaTheme="minorEastAsia" w:cstheme="minorEastAsia"/>
          <w:sz w:val="24"/>
          <w:szCs w:val="24"/>
        </w:rPr>
        <w:t>项目编号：</w:t>
      </w:r>
      <w:bookmarkEnd w:id="60"/>
    </w:p>
    <w:p w14:paraId="615C94AE">
      <w:pPr>
        <w:rPr>
          <w:rFonts w:hint="eastAsia" w:asciiTheme="minorEastAsia" w:hAnsiTheme="minorEastAsia" w:eastAsiaTheme="minorEastAsia" w:cstheme="minorEastAsia"/>
          <w:sz w:val="24"/>
          <w:szCs w:val="24"/>
        </w:rPr>
      </w:pPr>
    </w:p>
    <w:p w14:paraId="4685D587">
      <w:pPr>
        <w:rPr>
          <w:rFonts w:hint="eastAsia" w:asciiTheme="minorEastAsia" w:hAnsiTheme="minorEastAsia" w:eastAsiaTheme="minorEastAsia" w:cstheme="minorEastAsia"/>
          <w:sz w:val="24"/>
          <w:szCs w:val="24"/>
        </w:rPr>
      </w:pPr>
    </w:p>
    <w:p w14:paraId="61656793">
      <w:pPr>
        <w:rPr>
          <w:rFonts w:hint="eastAsia" w:asciiTheme="minorEastAsia" w:hAnsiTheme="minorEastAsia" w:eastAsiaTheme="minorEastAsia" w:cstheme="minorEastAsia"/>
          <w:sz w:val="24"/>
          <w:szCs w:val="24"/>
        </w:rPr>
      </w:pPr>
    </w:p>
    <w:p w14:paraId="0C0DB828">
      <w:pPr>
        <w:rPr>
          <w:rFonts w:hint="eastAsia" w:asciiTheme="minorEastAsia" w:hAnsiTheme="minorEastAsia" w:eastAsiaTheme="minorEastAsia" w:cstheme="minorEastAsia"/>
          <w:sz w:val="24"/>
          <w:szCs w:val="24"/>
        </w:rPr>
      </w:pPr>
    </w:p>
    <w:p w14:paraId="7272C7A8">
      <w:pPr>
        <w:pStyle w:val="48"/>
        <w:ind w:firstLine="280"/>
        <w:rPr>
          <w:rFonts w:hint="eastAsia" w:asciiTheme="minorEastAsia" w:hAnsiTheme="minorEastAsia" w:eastAsiaTheme="minorEastAsia" w:cstheme="minorEastAsia"/>
          <w:sz w:val="24"/>
          <w:szCs w:val="24"/>
        </w:rPr>
      </w:pPr>
    </w:p>
    <w:p w14:paraId="1E91B50A">
      <w:pPr>
        <w:pStyle w:val="49"/>
        <w:ind w:left="420" w:firstLine="600"/>
        <w:rPr>
          <w:rFonts w:hint="eastAsia" w:asciiTheme="minorEastAsia" w:hAnsiTheme="minorEastAsia" w:eastAsiaTheme="minorEastAsia" w:cstheme="minorEastAsia"/>
          <w:sz w:val="24"/>
          <w:szCs w:val="24"/>
        </w:rPr>
      </w:pPr>
    </w:p>
    <w:p w14:paraId="345AC8F1">
      <w:pPr>
        <w:pStyle w:val="49"/>
        <w:ind w:left="420" w:firstLine="600"/>
        <w:rPr>
          <w:rFonts w:hint="eastAsia" w:asciiTheme="minorEastAsia" w:hAnsiTheme="minorEastAsia" w:eastAsiaTheme="minorEastAsia" w:cstheme="minorEastAsia"/>
          <w:sz w:val="24"/>
          <w:szCs w:val="24"/>
        </w:rPr>
      </w:pPr>
    </w:p>
    <w:p w14:paraId="08F93932">
      <w:pPr>
        <w:rPr>
          <w:rFonts w:hint="eastAsia" w:asciiTheme="minorEastAsia" w:hAnsiTheme="minorEastAsia" w:eastAsiaTheme="minorEastAsia" w:cstheme="minorEastAsia"/>
          <w:sz w:val="24"/>
          <w:szCs w:val="24"/>
        </w:rPr>
      </w:pPr>
    </w:p>
    <w:p w14:paraId="6F09FA60">
      <w:pPr>
        <w:jc w:val="center"/>
        <w:outlineLvl w:val="0"/>
        <w:rPr>
          <w:rFonts w:hint="eastAsia" w:asciiTheme="minorEastAsia" w:hAnsiTheme="minorEastAsia" w:eastAsiaTheme="minorEastAsia" w:cstheme="minorEastAsia"/>
          <w:sz w:val="24"/>
          <w:szCs w:val="24"/>
          <w:u w:val="single"/>
        </w:rPr>
      </w:pPr>
      <w:bookmarkStart w:id="61" w:name="_Toc25405"/>
      <w:r>
        <w:rPr>
          <w:rFonts w:hint="eastAsia" w:asciiTheme="minorEastAsia" w:hAnsiTheme="minorEastAsia" w:eastAsiaTheme="minorEastAsia" w:cstheme="minorEastAsia"/>
          <w:sz w:val="24"/>
          <w:szCs w:val="24"/>
        </w:rPr>
        <w:t>供应商：（企业电子签章）</w:t>
      </w:r>
      <w:bookmarkEnd w:id="61"/>
    </w:p>
    <w:p w14:paraId="742091EA">
      <w:pPr>
        <w:jc w:val="center"/>
        <w:outlineLvl w:val="0"/>
        <w:rPr>
          <w:rFonts w:hint="eastAsia" w:asciiTheme="minorEastAsia" w:hAnsiTheme="minorEastAsia" w:eastAsiaTheme="minorEastAsia" w:cstheme="minorEastAsia"/>
          <w:sz w:val="24"/>
          <w:szCs w:val="24"/>
        </w:rPr>
      </w:pPr>
      <w:bookmarkStart w:id="62" w:name="_Toc5331"/>
      <w:r>
        <w:rPr>
          <w:rFonts w:hint="eastAsia" w:asciiTheme="minorEastAsia" w:hAnsiTheme="minorEastAsia" w:eastAsiaTheme="minorEastAsia" w:cstheme="minorEastAsia"/>
          <w:sz w:val="24"/>
          <w:szCs w:val="24"/>
        </w:rPr>
        <w:t>法定代表人：（法人电子签章）</w:t>
      </w:r>
      <w:bookmarkEnd w:id="62"/>
    </w:p>
    <w:p w14:paraId="1B356A35">
      <w:pPr>
        <w:jc w:val="center"/>
        <w:outlineLvl w:val="0"/>
        <w:rPr>
          <w:rFonts w:hint="eastAsia" w:asciiTheme="minorEastAsia" w:hAnsiTheme="minorEastAsia" w:eastAsiaTheme="minorEastAsia" w:cstheme="minorEastAsia"/>
          <w:sz w:val="24"/>
          <w:szCs w:val="24"/>
          <w:u w:val="single"/>
        </w:rPr>
      </w:pPr>
      <w:bookmarkStart w:id="63" w:name="_Toc13569"/>
      <w:r>
        <w:rPr>
          <w:rFonts w:hint="eastAsia" w:asciiTheme="minorEastAsia" w:hAnsiTheme="minorEastAsia" w:eastAsiaTheme="minorEastAsia" w:cstheme="minorEastAsia"/>
          <w:sz w:val="24"/>
          <w:szCs w:val="24"/>
        </w:rPr>
        <w:t>年    月   日</w:t>
      </w:r>
      <w:bookmarkEnd w:id="63"/>
    </w:p>
    <w:p w14:paraId="3ACE45BD">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6759AA11">
      <w:pPr>
        <w:spacing w:line="480" w:lineRule="exact"/>
        <w:ind w:firstLine="482" w:firstLineChars="200"/>
        <w:jc w:val="center"/>
        <w:outlineLvl w:val="0"/>
        <w:rPr>
          <w:rFonts w:hint="eastAsia" w:asciiTheme="minorEastAsia" w:hAnsiTheme="minorEastAsia" w:eastAsiaTheme="minorEastAsia" w:cstheme="minorEastAsia"/>
          <w:b/>
          <w:sz w:val="24"/>
          <w:szCs w:val="24"/>
        </w:rPr>
      </w:pPr>
      <w:bookmarkStart w:id="64" w:name="_Toc8083"/>
      <w:r>
        <w:rPr>
          <w:rFonts w:hint="eastAsia" w:asciiTheme="minorEastAsia" w:hAnsiTheme="minorEastAsia" w:eastAsiaTheme="minorEastAsia" w:cstheme="minorEastAsia"/>
          <w:b/>
          <w:sz w:val="24"/>
          <w:szCs w:val="24"/>
        </w:rPr>
        <w:t>目    录</w:t>
      </w:r>
      <w:bookmarkEnd w:id="64"/>
    </w:p>
    <w:p w14:paraId="465486B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一、磋商函及磋商报价表</w:t>
      </w:r>
    </w:p>
    <w:p w14:paraId="4BB77EF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授权委托书</w:t>
      </w:r>
    </w:p>
    <w:p w14:paraId="4C77FF04">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三、磋商承诺函</w:t>
      </w:r>
    </w:p>
    <w:p w14:paraId="262BC757">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四、已标价的工程量清单</w:t>
      </w:r>
    </w:p>
    <w:p w14:paraId="00F2C909">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w:t>
      </w:r>
      <w:r>
        <w:rPr>
          <w:rFonts w:hint="eastAsia" w:asciiTheme="minorEastAsia" w:hAnsiTheme="minorEastAsia" w:eastAsiaTheme="minorEastAsia" w:cstheme="minorEastAsia"/>
          <w:sz w:val="24"/>
          <w:szCs w:val="24"/>
        </w:rPr>
        <w:t>、施工组织设计</w:t>
      </w:r>
    </w:p>
    <w:p w14:paraId="22621216">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六、项目管理机构</w:t>
      </w:r>
    </w:p>
    <w:p w14:paraId="228E3583">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七、资格审查资料</w:t>
      </w:r>
    </w:p>
    <w:p w14:paraId="3E7EF795">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八、商务标</w:t>
      </w:r>
    </w:p>
    <w:p w14:paraId="0784F2A3">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九、其他资料</w:t>
      </w:r>
    </w:p>
    <w:p w14:paraId="3A2082E8">
      <w:pPr>
        <w:spacing w:line="500" w:lineRule="exact"/>
        <w:ind w:firstLine="480" w:firstLineChars="200"/>
        <w:jc w:val="left"/>
        <w:outlineLvl w:val="0"/>
        <w:rPr>
          <w:rFonts w:hint="eastAsia" w:asciiTheme="minorEastAsia" w:hAnsiTheme="minorEastAsia" w:eastAsiaTheme="minorEastAsia" w:cstheme="minorEastAsia"/>
          <w:bCs/>
          <w:sz w:val="24"/>
          <w:szCs w:val="24"/>
        </w:rPr>
      </w:pPr>
    </w:p>
    <w:p w14:paraId="0137A96A">
      <w:pPr>
        <w:pStyle w:val="48"/>
        <w:ind w:firstLine="240"/>
        <w:rPr>
          <w:rFonts w:hint="eastAsia" w:asciiTheme="minorEastAsia" w:hAnsiTheme="minorEastAsia" w:eastAsiaTheme="minorEastAsia" w:cstheme="minorEastAsia"/>
          <w:sz w:val="24"/>
          <w:szCs w:val="24"/>
        </w:rPr>
      </w:pPr>
    </w:p>
    <w:p w14:paraId="0C84D989">
      <w:pPr>
        <w:spacing w:line="480" w:lineRule="exact"/>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br w:type="page"/>
      </w:r>
      <w:bookmarkStart w:id="65" w:name="_Toc17286"/>
      <w:r>
        <w:rPr>
          <w:rFonts w:hint="eastAsia" w:asciiTheme="minorEastAsia" w:hAnsiTheme="minorEastAsia" w:eastAsiaTheme="minorEastAsia" w:cstheme="minorEastAsia"/>
          <w:b/>
          <w:sz w:val="24"/>
          <w:szCs w:val="24"/>
        </w:rPr>
        <w:t>一、磋商函及磋商报价表</w:t>
      </w:r>
      <w:bookmarkEnd w:id="65"/>
    </w:p>
    <w:p w14:paraId="22C2C9E7">
      <w:pPr>
        <w:spacing w:line="480" w:lineRule="exact"/>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（一）磋商函</w:t>
      </w:r>
    </w:p>
    <w:p w14:paraId="3D46AED7">
      <w:pPr>
        <w:spacing w:line="48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（采购人名称）：</w:t>
      </w:r>
    </w:p>
    <w:p w14:paraId="1BA7EB1A">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1．我方已仔细研究了</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（项目编号）竞争性磋商文件的全部内容，愿意以人民币（大写）</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）的磋商总报价承接本工程，严格按照合同约定施工、竣工和交付本工程并维修其中的任何缺陷。</w:t>
      </w:r>
    </w:p>
    <w:p w14:paraId="0D098988">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2．如果我方中标，我方保证按照合同约定的开工日期开始本工程的施工，投标工期</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，工程质量达到</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，保修期限</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14:paraId="2ADD8F5E">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3．项目经理：</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（级别及注册证书编号：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14:paraId="5424FA11">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4．我方承诺在磋商有效期内不修改、撤销响应文件。</w:t>
      </w:r>
    </w:p>
    <w:p w14:paraId="381BB001">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5．我方在此声明，所递交的响应文件及有关资料内容完整、真实和准确。</w:t>
      </w:r>
    </w:p>
    <w:p w14:paraId="3035999A">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6.如我方中标：</w:t>
      </w:r>
    </w:p>
    <w:p w14:paraId="6AE95652">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（1）我方承诺在收到中标通知书后，在中标通知书规定的期限内与你方签订合同。</w:t>
      </w:r>
    </w:p>
    <w:p w14:paraId="44522422">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（2）随同本投标函递交的投标函附录属于合同文件的组成部分。</w:t>
      </w:r>
    </w:p>
    <w:p w14:paraId="2C28B0B5">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（3）我方承诺在合同约定的期限内完成并移交全部合同工程。</w:t>
      </w:r>
    </w:p>
    <w:p w14:paraId="12D58B22">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（4）我方承诺投标总报价为完成本项目正常交付使用的所有费用。</w:t>
      </w:r>
    </w:p>
    <w:p w14:paraId="7C48A08E">
      <w:pPr>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7．（其他补充说明）。</w:t>
      </w:r>
    </w:p>
    <w:p w14:paraId="2F48CF25">
      <w:pPr>
        <w:spacing w:line="480" w:lineRule="exact"/>
        <w:ind w:firstLine="480" w:firstLineChars="200"/>
        <w:rPr>
          <w:rFonts w:hint="eastAsia" w:asciiTheme="minorEastAsia" w:hAnsiTheme="minorEastAsia" w:eastAsiaTheme="minorEastAsia" w:cstheme="minorEastAsia"/>
          <w:sz w:val="24"/>
          <w:szCs w:val="24"/>
        </w:rPr>
      </w:pPr>
    </w:p>
    <w:p w14:paraId="41F4D63C">
      <w:pPr>
        <w:spacing w:line="600" w:lineRule="auto"/>
        <w:ind w:firstLine="3400" w:firstLineChars="14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供应商：（企业电子签章）</w:t>
      </w:r>
    </w:p>
    <w:p w14:paraId="07113C05">
      <w:pPr>
        <w:spacing w:line="600" w:lineRule="auto"/>
        <w:ind w:firstLine="3400" w:firstLineChars="14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法定代表人：（法人电子签章）</w:t>
      </w:r>
    </w:p>
    <w:p w14:paraId="3634B437">
      <w:pPr>
        <w:spacing w:line="600" w:lineRule="auto"/>
        <w:ind w:right="420" w:firstLine="3400" w:firstLineChars="14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年   月   日</w:t>
      </w:r>
    </w:p>
    <w:p w14:paraId="2E234359">
      <w:pPr>
        <w:spacing w:line="480" w:lineRule="exact"/>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sz w:val="24"/>
          <w:szCs w:val="24"/>
        </w:rPr>
        <w:t>（二）</w:t>
      </w:r>
      <w:bookmarkStart w:id="66" w:name="_Toc361651110"/>
      <w:r>
        <w:rPr>
          <w:rFonts w:hint="eastAsia" w:asciiTheme="minorEastAsia" w:hAnsiTheme="minorEastAsia" w:eastAsiaTheme="minorEastAsia" w:cstheme="minorEastAsia"/>
          <w:b/>
          <w:sz w:val="24"/>
          <w:szCs w:val="24"/>
        </w:rPr>
        <w:t>磋商报价表（一次报价）</w:t>
      </w:r>
      <w:bookmarkEnd w:id="66"/>
    </w:p>
    <w:p w14:paraId="3648C2AB">
      <w:pPr>
        <w:spacing w:line="480" w:lineRule="exact"/>
        <w:ind w:firstLine="482" w:firstLineChars="200"/>
        <w:jc w:val="center"/>
        <w:rPr>
          <w:rFonts w:hint="eastAsia" w:asciiTheme="minorEastAsia" w:hAnsiTheme="minorEastAsia" w:eastAsiaTheme="minorEastAsia" w:cstheme="minorEastAsia"/>
          <w:b/>
          <w:bCs/>
          <w:sz w:val="24"/>
          <w:szCs w:val="24"/>
        </w:rPr>
      </w:pPr>
    </w:p>
    <w:tbl>
      <w:tblPr>
        <w:tblStyle w:val="50"/>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37A7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vAlign w:val="center"/>
          </w:tcPr>
          <w:p w14:paraId="3E26DA02">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580" w:type="dxa"/>
            <w:gridSpan w:val="5"/>
            <w:vAlign w:val="center"/>
          </w:tcPr>
          <w:p w14:paraId="7EDA39B0">
            <w:pPr>
              <w:spacing w:line="340" w:lineRule="exact"/>
              <w:rPr>
                <w:rFonts w:hint="eastAsia" w:asciiTheme="minorEastAsia" w:hAnsiTheme="minorEastAsia" w:eastAsiaTheme="minorEastAsia" w:cstheme="minorEastAsia"/>
                <w:sz w:val="24"/>
                <w:szCs w:val="24"/>
              </w:rPr>
            </w:pPr>
          </w:p>
        </w:tc>
      </w:tr>
      <w:tr w14:paraId="6647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vAlign w:val="center"/>
          </w:tcPr>
          <w:p w14:paraId="11007F0E">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p>
        </w:tc>
        <w:tc>
          <w:tcPr>
            <w:tcW w:w="7580" w:type="dxa"/>
            <w:gridSpan w:val="5"/>
            <w:vAlign w:val="center"/>
          </w:tcPr>
          <w:p w14:paraId="39D8F68F">
            <w:pPr>
              <w:spacing w:line="340" w:lineRule="exact"/>
              <w:rPr>
                <w:rFonts w:hint="eastAsia" w:asciiTheme="minorEastAsia" w:hAnsiTheme="minorEastAsia" w:eastAsiaTheme="minorEastAsia" w:cstheme="minorEastAsia"/>
                <w:sz w:val="24"/>
                <w:szCs w:val="24"/>
              </w:rPr>
            </w:pPr>
          </w:p>
        </w:tc>
      </w:tr>
      <w:tr w14:paraId="576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vAlign w:val="center"/>
          </w:tcPr>
          <w:p w14:paraId="0E0FFA56">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2667" w:type="dxa"/>
            <w:gridSpan w:val="2"/>
            <w:vAlign w:val="center"/>
          </w:tcPr>
          <w:p w14:paraId="06189974">
            <w:pPr>
              <w:spacing w:line="340" w:lineRule="exact"/>
              <w:rPr>
                <w:rFonts w:hint="eastAsia" w:asciiTheme="minorEastAsia" w:hAnsiTheme="minorEastAsia" w:eastAsiaTheme="minorEastAsia" w:cstheme="minorEastAsia"/>
                <w:sz w:val="24"/>
                <w:szCs w:val="24"/>
              </w:rPr>
            </w:pPr>
          </w:p>
        </w:tc>
        <w:tc>
          <w:tcPr>
            <w:tcW w:w="1948" w:type="dxa"/>
            <w:vAlign w:val="center"/>
          </w:tcPr>
          <w:p w14:paraId="0872817A">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项目联系人及手机号码</w:t>
            </w:r>
          </w:p>
        </w:tc>
        <w:tc>
          <w:tcPr>
            <w:tcW w:w="2965" w:type="dxa"/>
            <w:gridSpan w:val="2"/>
            <w:vAlign w:val="center"/>
          </w:tcPr>
          <w:p w14:paraId="7491A7E7">
            <w:pPr>
              <w:spacing w:line="340" w:lineRule="exact"/>
              <w:rPr>
                <w:rFonts w:hint="eastAsia" w:asciiTheme="minorEastAsia" w:hAnsiTheme="minorEastAsia" w:eastAsiaTheme="minorEastAsia" w:cstheme="minorEastAsia"/>
                <w:sz w:val="24"/>
                <w:szCs w:val="24"/>
              </w:rPr>
            </w:pPr>
          </w:p>
        </w:tc>
      </w:tr>
      <w:tr w14:paraId="35E2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7869660D">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1533" w:type="dxa"/>
            <w:vAlign w:val="center"/>
          </w:tcPr>
          <w:p w14:paraId="5F6DB4BB">
            <w:pPr>
              <w:spacing w:line="340" w:lineRule="exact"/>
              <w:jc w:val="center"/>
              <w:rPr>
                <w:rFonts w:hint="eastAsia" w:asciiTheme="minorEastAsia" w:hAnsiTheme="minorEastAsia" w:eastAsiaTheme="minorEastAsia" w:cstheme="minorEastAsia"/>
                <w:sz w:val="24"/>
                <w:szCs w:val="24"/>
              </w:rPr>
            </w:pPr>
          </w:p>
        </w:tc>
        <w:tc>
          <w:tcPr>
            <w:tcW w:w="1134" w:type="dxa"/>
            <w:vAlign w:val="center"/>
          </w:tcPr>
          <w:p w14:paraId="6F13E0BB">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级别</w:t>
            </w:r>
          </w:p>
        </w:tc>
        <w:tc>
          <w:tcPr>
            <w:tcW w:w="1948" w:type="dxa"/>
            <w:vAlign w:val="center"/>
          </w:tcPr>
          <w:p w14:paraId="52D3ABD7">
            <w:pPr>
              <w:spacing w:line="340" w:lineRule="exact"/>
              <w:jc w:val="center"/>
              <w:rPr>
                <w:rFonts w:hint="eastAsia" w:asciiTheme="minorEastAsia" w:hAnsiTheme="minorEastAsia" w:eastAsiaTheme="minorEastAsia" w:cstheme="minorEastAsia"/>
                <w:sz w:val="24"/>
                <w:szCs w:val="24"/>
              </w:rPr>
            </w:pPr>
          </w:p>
        </w:tc>
        <w:tc>
          <w:tcPr>
            <w:tcW w:w="915" w:type="dxa"/>
            <w:vAlign w:val="center"/>
          </w:tcPr>
          <w:p w14:paraId="54A3A269">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注册编号</w:t>
            </w:r>
          </w:p>
        </w:tc>
        <w:tc>
          <w:tcPr>
            <w:tcW w:w="2050" w:type="dxa"/>
            <w:vAlign w:val="center"/>
          </w:tcPr>
          <w:p w14:paraId="13619EE3">
            <w:pPr>
              <w:spacing w:line="340" w:lineRule="exact"/>
              <w:jc w:val="center"/>
              <w:rPr>
                <w:rFonts w:hint="eastAsia" w:asciiTheme="minorEastAsia" w:hAnsiTheme="minorEastAsia" w:eastAsiaTheme="minorEastAsia" w:cstheme="minorEastAsia"/>
                <w:sz w:val="24"/>
                <w:szCs w:val="24"/>
              </w:rPr>
            </w:pPr>
          </w:p>
        </w:tc>
      </w:tr>
      <w:tr w14:paraId="00CF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500FCC90">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1533" w:type="dxa"/>
            <w:vAlign w:val="center"/>
          </w:tcPr>
          <w:p w14:paraId="2D8124B2">
            <w:pPr>
              <w:spacing w:line="340" w:lineRule="exact"/>
              <w:jc w:val="center"/>
              <w:rPr>
                <w:rFonts w:hint="eastAsia" w:asciiTheme="minorEastAsia" w:hAnsiTheme="minorEastAsia" w:eastAsiaTheme="minorEastAsia" w:cstheme="minorEastAsia"/>
                <w:sz w:val="24"/>
                <w:szCs w:val="24"/>
              </w:rPr>
            </w:pPr>
          </w:p>
        </w:tc>
        <w:tc>
          <w:tcPr>
            <w:tcW w:w="1134" w:type="dxa"/>
            <w:vAlign w:val="center"/>
          </w:tcPr>
          <w:p w14:paraId="195A68D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948" w:type="dxa"/>
            <w:vAlign w:val="center"/>
          </w:tcPr>
          <w:p w14:paraId="57FF530B">
            <w:pPr>
              <w:spacing w:line="340" w:lineRule="exact"/>
              <w:jc w:val="center"/>
              <w:rPr>
                <w:rFonts w:hint="eastAsia" w:asciiTheme="minorEastAsia" w:hAnsiTheme="minorEastAsia" w:eastAsiaTheme="minorEastAsia" w:cstheme="minorEastAsia"/>
                <w:sz w:val="24"/>
                <w:szCs w:val="24"/>
              </w:rPr>
            </w:pPr>
          </w:p>
        </w:tc>
        <w:tc>
          <w:tcPr>
            <w:tcW w:w="915" w:type="dxa"/>
            <w:vAlign w:val="center"/>
          </w:tcPr>
          <w:p w14:paraId="5286470D">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证书编号</w:t>
            </w:r>
          </w:p>
        </w:tc>
        <w:tc>
          <w:tcPr>
            <w:tcW w:w="2050" w:type="dxa"/>
            <w:vAlign w:val="center"/>
          </w:tcPr>
          <w:p w14:paraId="50F8AD0C">
            <w:pPr>
              <w:spacing w:line="340" w:lineRule="exact"/>
              <w:jc w:val="center"/>
              <w:rPr>
                <w:rFonts w:hint="eastAsia" w:asciiTheme="minorEastAsia" w:hAnsiTheme="minorEastAsia" w:eastAsiaTheme="minorEastAsia" w:cstheme="minorEastAsia"/>
                <w:sz w:val="24"/>
                <w:szCs w:val="24"/>
              </w:rPr>
            </w:pPr>
          </w:p>
        </w:tc>
      </w:tr>
      <w:tr w14:paraId="2B5A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vAlign w:val="center"/>
          </w:tcPr>
          <w:p w14:paraId="4714E6A3">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磋商报价（元）</w:t>
            </w:r>
          </w:p>
        </w:tc>
        <w:tc>
          <w:tcPr>
            <w:tcW w:w="7580" w:type="dxa"/>
            <w:gridSpan w:val="5"/>
            <w:vAlign w:val="center"/>
          </w:tcPr>
          <w:p w14:paraId="46889982">
            <w:pPr>
              <w:spacing w:line="340" w:lineRule="exact"/>
              <w:ind w:righ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p>
          <w:p w14:paraId="4C710346">
            <w:pPr>
              <w:spacing w:line="340" w:lineRule="exact"/>
              <w:ind w:righ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p>
        </w:tc>
      </w:tr>
      <w:tr w14:paraId="6B15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0E7FA05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磋商内容</w:t>
            </w:r>
          </w:p>
        </w:tc>
        <w:tc>
          <w:tcPr>
            <w:tcW w:w="7580" w:type="dxa"/>
            <w:gridSpan w:val="5"/>
            <w:vAlign w:val="center"/>
          </w:tcPr>
          <w:p w14:paraId="665C9066">
            <w:pPr>
              <w:spacing w:line="340" w:lineRule="exact"/>
              <w:jc w:val="center"/>
              <w:rPr>
                <w:rFonts w:hint="eastAsia" w:asciiTheme="minorEastAsia" w:hAnsiTheme="minorEastAsia" w:eastAsiaTheme="minorEastAsia" w:cstheme="minorEastAsia"/>
                <w:sz w:val="24"/>
                <w:szCs w:val="24"/>
              </w:rPr>
            </w:pPr>
          </w:p>
        </w:tc>
      </w:tr>
      <w:tr w14:paraId="52E3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5B453698">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投标工期</w:t>
            </w:r>
          </w:p>
        </w:tc>
        <w:tc>
          <w:tcPr>
            <w:tcW w:w="7580" w:type="dxa"/>
            <w:gridSpan w:val="5"/>
            <w:vAlign w:val="center"/>
          </w:tcPr>
          <w:p w14:paraId="7169266C">
            <w:pPr>
              <w:spacing w:line="340" w:lineRule="exact"/>
              <w:jc w:val="center"/>
              <w:rPr>
                <w:rFonts w:hint="eastAsia" w:asciiTheme="minorEastAsia" w:hAnsiTheme="minorEastAsia" w:eastAsiaTheme="minorEastAsia" w:cstheme="minorEastAsia"/>
                <w:sz w:val="24"/>
                <w:szCs w:val="24"/>
              </w:rPr>
            </w:pPr>
          </w:p>
        </w:tc>
      </w:tr>
      <w:tr w14:paraId="24A4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vAlign w:val="center"/>
          </w:tcPr>
          <w:p w14:paraId="480481A1">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w:t>
            </w:r>
          </w:p>
        </w:tc>
        <w:tc>
          <w:tcPr>
            <w:tcW w:w="7580" w:type="dxa"/>
            <w:gridSpan w:val="5"/>
            <w:vAlign w:val="center"/>
          </w:tcPr>
          <w:p w14:paraId="21D34FF4">
            <w:pPr>
              <w:spacing w:line="340" w:lineRule="exact"/>
              <w:jc w:val="center"/>
              <w:rPr>
                <w:rFonts w:hint="eastAsia" w:asciiTheme="minorEastAsia" w:hAnsiTheme="minorEastAsia" w:eastAsiaTheme="minorEastAsia" w:cstheme="minorEastAsia"/>
                <w:sz w:val="24"/>
                <w:szCs w:val="24"/>
              </w:rPr>
            </w:pPr>
          </w:p>
        </w:tc>
      </w:tr>
      <w:tr w14:paraId="1DB1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vAlign w:val="center"/>
          </w:tcPr>
          <w:p w14:paraId="407F9A41">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保修期限</w:t>
            </w:r>
          </w:p>
        </w:tc>
        <w:tc>
          <w:tcPr>
            <w:tcW w:w="7580" w:type="dxa"/>
            <w:gridSpan w:val="5"/>
            <w:vAlign w:val="center"/>
          </w:tcPr>
          <w:p w14:paraId="5D765003">
            <w:pPr>
              <w:spacing w:line="340" w:lineRule="exact"/>
              <w:jc w:val="center"/>
              <w:rPr>
                <w:rFonts w:hint="eastAsia" w:asciiTheme="minorEastAsia" w:hAnsiTheme="minorEastAsia" w:eastAsiaTheme="minorEastAsia" w:cstheme="minorEastAsia"/>
                <w:sz w:val="24"/>
                <w:szCs w:val="24"/>
              </w:rPr>
            </w:pPr>
          </w:p>
        </w:tc>
      </w:tr>
      <w:tr w14:paraId="29A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vAlign w:val="center"/>
          </w:tcPr>
          <w:p w14:paraId="26C24DBC">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7580" w:type="dxa"/>
            <w:gridSpan w:val="5"/>
            <w:vAlign w:val="center"/>
          </w:tcPr>
          <w:p w14:paraId="17D66F58">
            <w:pPr>
              <w:spacing w:line="340" w:lineRule="exact"/>
              <w:jc w:val="center"/>
              <w:rPr>
                <w:rFonts w:hint="eastAsia" w:asciiTheme="minorEastAsia" w:hAnsiTheme="minorEastAsia" w:eastAsiaTheme="minorEastAsia" w:cstheme="minorEastAsia"/>
                <w:sz w:val="24"/>
                <w:szCs w:val="24"/>
              </w:rPr>
            </w:pPr>
          </w:p>
        </w:tc>
      </w:tr>
      <w:tr w14:paraId="0EC3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vAlign w:val="center"/>
          </w:tcPr>
          <w:p w14:paraId="47985350">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优惠与服务承诺：</w:t>
            </w:r>
          </w:p>
        </w:tc>
      </w:tr>
    </w:tbl>
    <w:p w14:paraId="3270901A">
      <w:pPr>
        <w:ind w:firstLine="3400" w:firstLineChars="14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供应商：（企业电子签章）</w:t>
      </w:r>
    </w:p>
    <w:p w14:paraId="5A86EDFC">
      <w:pPr>
        <w:ind w:firstLine="3400" w:firstLineChars="14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法定代表人：（法人电子签章）</w:t>
      </w:r>
    </w:p>
    <w:p w14:paraId="6F2E1EC6">
      <w:pPr>
        <w:ind w:firstLine="3400" w:firstLineChars="14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22DB6DB8">
      <w:pPr>
        <w:spacing w:line="220" w:lineRule="atLeas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sz w:val="24"/>
          <w:szCs w:val="24"/>
        </w:rPr>
        <w:t>二、法定代表人身份证明及授权委托书</w:t>
      </w:r>
    </w:p>
    <w:p w14:paraId="52320605">
      <w:pPr>
        <w:tabs>
          <w:tab w:val="left" w:pos="1080"/>
        </w:tabs>
        <w:spacing w:line="400" w:lineRule="exact"/>
        <w:jc w:val="center"/>
        <w:rPr>
          <w:rFonts w:hint="eastAsia" w:asciiTheme="minorEastAsia" w:hAnsiTheme="minorEastAsia" w:eastAsiaTheme="minorEastAsia" w:cstheme="minorEastAsia"/>
          <w:b/>
          <w:sz w:val="24"/>
          <w:szCs w:val="24"/>
        </w:rPr>
      </w:pPr>
    </w:p>
    <w:p w14:paraId="3209C617">
      <w:pPr>
        <w:tabs>
          <w:tab w:val="left" w:pos="1080"/>
        </w:tabs>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法定代表人身份证明</w:t>
      </w:r>
    </w:p>
    <w:p w14:paraId="1CACD3BD">
      <w:pPr>
        <w:spacing w:line="360" w:lineRule="auto"/>
        <w:rPr>
          <w:rFonts w:hint="eastAsia" w:asciiTheme="minorEastAsia" w:hAnsiTheme="minorEastAsia" w:eastAsiaTheme="minorEastAsia" w:cstheme="minorEastAsia"/>
          <w:sz w:val="24"/>
          <w:szCs w:val="24"/>
        </w:rPr>
      </w:pPr>
    </w:p>
    <w:p w14:paraId="46F99B13">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w:t>
      </w:r>
    </w:p>
    <w:p w14:paraId="3ADF457C">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单位性质：</w:t>
      </w:r>
      <w:r>
        <w:rPr>
          <w:rFonts w:hint="eastAsia" w:asciiTheme="minorEastAsia" w:hAnsiTheme="minorEastAsia" w:eastAsiaTheme="minorEastAsia" w:cstheme="minorEastAsia"/>
          <w:sz w:val="24"/>
          <w:szCs w:val="24"/>
          <w:u w:val="single"/>
        </w:rPr>
        <w:t xml:space="preserve">                    </w:t>
      </w:r>
    </w:p>
    <w:p w14:paraId="01EDE62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p>
    <w:p w14:paraId="2CE7152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BACD01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622EC727">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p>
    <w:p w14:paraId="2E6AEAB6">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性别：</w:t>
      </w:r>
      <w:r>
        <w:rPr>
          <w:rFonts w:hint="eastAsia" w:asciiTheme="minorEastAsia" w:hAnsiTheme="minorEastAsia" w:eastAsiaTheme="minorEastAsia" w:cstheme="minorEastAsia"/>
          <w:sz w:val="24"/>
          <w:szCs w:val="24"/>
          <w:u w:val="single"/>
        </w:rPr>
        <w:t xml:space="preserve">                         </w:t>
      </w:r>
    </w:p>
    <w:p w14:paraId="06237A87">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p>
    <w:p w14:paraId="7AD49F5F">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p>
    <w:p w14:paraId="43334E5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（投标人名称）的法定代表人。</w:t>
      </w:r>
    </w:p>
    <w:p w14:paraId="5FB0B25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1B69CA5B">
      <w:pPr>
        <w:ind w:firstLine="1080" w:firstLineChars="450"/>
        <w:rPr>
          <w:rFonts w:hint="eastAsia" w:asciiTheme="minorEastAsia" w:hAnsiTheme="minorEastAsia" w:eastAsiaTheme="minorEastAsia" w:cstheme="minorEastAsia"/>
          <w:sz w:val="24"/>
          <w:szCs w:val="24"/>
        </w:rPr>
      </w:pPr>
    </w:p>
    <w:tbl>
      <w:tblPr>
        <w:tblStyle w:val="50"/>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14:paraId="37E5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8488" w:type="dxa"/>
            <w:tcBorders>
              <w:top w:val="single" w:color="auto" w:sz="4" w:space="0"/>
              <w:left w:val="single" w:color="auto" w:sz="4" w:space="0"/>
              <w:bottom w:val="single" w:color="auto" w:sz="4" w:space="0"/>
              <w:right w:val="single" w:color="auto" w:sz="4" w:space="0"/>
            </w:tcBorders>
            <w:vAlign w:val="center"/>
          </w:tcPr>
          <w:p w14:paraId="2D75796E">
            <w:pPr>
              <w:spacing w:line="48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法定代表人身份证扫描件</w:t>
            </w:r>
          </w:p>
          <w:p w14:paraId="7DEFE1AE">
            <w:pPr>
              <w:spacing w:line="48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（证件扫描件（正、反面））</w:t>
            </w:r>
          </w:p>
        </w:tc>
      </w:tr>
    </w:tbl>
    <w:p w14:paraId="5FB6061C">
      <w:pPr>
        <w:ind w:firstLine="1080" w:firstLineChars="450"/>
        <w:rPr>
          <w:rFonts w:hint="eastAsia" w:asciiTheme="minorEastAsia" w:hAnsiTheme="minorEastAsia" w:eastAsiaTheme="minorEastAsia" w:cstheme="minorEastAsia"/>
          <w:sz w:val="24"/>
          <w:szCs w:val="24"/>
        </w:rPr>
      </w:pPr>
    </w:p>
    <w:p w14:paraId="77AE4EA1">
      <w:pPr>
        <w:ind w:firstLine="1080" w:firstLineChars="450"/>
        <w:rPr>
          <w:rFonts w:hint="eastAsia" w:asciiTheme="minorEastAsia" w:hAnsiTheme="minorEastAsia" w:eastAsiaTheme="minorEastAsia" w:cstheme="minorEastAsia"/>
          <w:sz w:val="24"/>
          <w:szCs w:val="24"/>
        </w:rPr>
      </w:pPr>
    </w:p>
    <w:p w14:paraId="0EC2A2AB">
      <w:pPr>
        <w:ind w:firstLine="1080" w:firstLineChars="450"/>
        <w:rPr>
          <w:rFonts w:hint="eastAsia" w:asciiTheme="minorEastAsia" w:hAnsiTheme="minorEastAsia" w:eastAsiaTheme="minorEastAsia" w:cstheme="minorEastAsia"/>
          <w:sz w:val="24"/>
          <w:szCs w:val="24"/>
        </w:rPr>
      </w:pPr>
    </w:p>
    <w:p w14:paraId="38AD9E04">
      <w:pPr>
        <w:ind w:right="42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（签章）</w:t>
      </w:r>
    </w:p>
    <w:p w14:paraId="4D105382">
      <w:pPr>
        <w:wordWrap w:val="0"/>
        <w:ind w:firstLine="1080" w:firstLineChars="450"/>
        <w:jc w:val="right"/>
        <w:rPr>
          <w:rFonts w:hint="eastAsia" w:asciiTheme="minorEastAsia" w:hAnsiTheme="minorEastAsia" w:eastAsiaTheme="minorEastAsia" w:cstheme="minorEastAsia"/>
          <w:sz w:val="24"/>
          <w:szCs w:val="24"/>
        </w:rPr>
      </w:pPr>
    </w:p>
    <w:p w14:paraId="4C63AE9D">
      <w:pPr>
        <w:ind w:righ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0C55D147">
      <w:pPr>
        <w:rPr>
          <w:rFonts w:hint="eastAsia" w:asciiTheme="minorEastAsia" w:hAnsiTheme="minorEastAsia" w:eastAsiaTheme="minorEastAsia" w:cstheme="minorEastAsia"/>
          <w:sz w:val="24"/>
          <w:szCs w:val="24"/>
        </w:rPr>
      </w:pPr>
    </w:p>
    <w:p w14:paraId="19750094">
      <w:pPr>
        <w:tabs>
          <w:tab w:val="left" w:pos="1080"/>
        </w:tabs>
        <w:spacing w:line="400" w:lineRule="exact"/>
        <w:rPr>
          <w:rFonts w:hint="eastAsia" w:asciiTheme="minorEastAsia" w:hAnsiTheme="minorEastAsia" w:eastAsiaTheme="minorEastAsia" w:cstheme="minorEastAsia"/>
          <w:b/>
          <w:sz w:val="24"/>
          <w:szCs w:val="24"/>
        </w:rPr>
      </w:pPr>
    </w:p>
    <w:p w14:paraId="0482BE3E">
      <w:pPr>
        <w:widowControl/>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47ADC5C6">
      <w:pPr>
        <w:tabs>
          <w:tab w:val="left" w:pos="1080"/>
        </w:tabs>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授权委托书</w:t>
      </w:r>
    </w:p>
    <w:p w14:paraId="1B01E622">
      <w:pPr>
        <w:spacing w:line="360" w:lineRule="auto"/>
        <w:ind w:left="420" w:leftChars="200" w:firstLine="120" w:firstLineChars="50"/>
        <w:rPr>
          <w:rFonts w:hint="eastAsia" w:asciiTheme="minorEastAsia" w:hAnsiTheme="minorEastAsia" w:eastAsiaTheme="minorEastAsia" w:cstheme="minorEastAsia"/>
          <w:sz w:val="24"/>
          <w:szCs w:val="24"/>
        </w:rPr>
      </w:pPr>
    </w:p>
    <w:p w14:paraId="402AAC0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（姓名）系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（投标人名称）的法定代表人，现委托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（姓名）为我方代理人。代理人根据授权，以我方名义签署、澄清、说明、补正、递交、撤回、修改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标段</w:t>
      </w:r>
      <w:r>
        <w:rPr>
          <w:rFonts w:hint="eastAsia" w:asciiTheme="minorEastAsia" w:hAnsiTheme="minorEastAsia" w:eastAsiaTheme="minorEastAsia" w:cstheme="minorEastAsia"/>
          <w:sz w:val="24"/>
          <w:szCs w:val="24"/>
        </w:rPr>
        <w:t>施工投标文件、签订合同和处理有关事宜，其法律后果由我方承担。</w:t>
      </w:r>
    </w:p>
    <w:p w14:paraId="6F18B83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14:paraId="53E87E83">
      <w:pPr>
        <w:spacing w:line="360" w:lineRule="auto"/>
        <w:ind w:firstLine="480" w:firstLineChars="200"/>
        <w:rPr>
          <w:rFonts w:hint="eastAsia" w:asciiTheme="minorEastAsia" w:hAnsiTheme="minorEastAsia" w:eastAsiaTheme="minorEastAsia" w:cstheme="minorEastAsia"/>
          <w:sz w:val="24"/>
          <w:szCs w:val="24"/>
        </w:rPr>
      </w:pPr>
    </w:p>
    <w:tbl>
      <w:tblPr>
        <w:tblStyle w:val="5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5701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364" w:type="dxa"/>
            <w:tcBorders>
              <w:top w:val="single" w:color="auto" w:sz="4" w:space="0"/>
              <w:left w:val="single" w:color="auto" w:sz="4" w:space="0"/>
              <w:bottom w:val="single" w:color="auto" w:sz="4" w:space="0"/>
              <w:right w:val="single" w:color="auto" w:sz="4" w:space="0"/>
            </w:tcBorders>
            <w:vAlign w:val="center"/>
          </w:tcPr>
          <w:p w14:paraId="2979C7B4">
            <w:pPr>
              <w:spacing w:line="48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委托人身份证扫描件</w:t>
            </w:r>
          </w:p>
          <w:p w14:paraId="6DB7560D">
            <w:pPr>
              <w:spacing w:line="480" w:lineRule="exact"/>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（证件扫描（正、反面））</w:t>
            </w:r>
          </w:p>
        </w:tc>
      </w:tr>
    </w:tbl>
    <w:p w14:paraId="16926199">
      <w:pPr>
        <w:ind w:firstLine="480" w:firstLineChars="200"/>
        <w:rPr>
          <w:rFonts w:hint="eastAsia" w:asciiTheme="minorEastAsia" w:hAnsiTheme="minorEastAsia" w:eastAsiaTheme="minorEastAsia" w:cstheme="minorEastAsia"/>
          <w:sz w:val="24"/>
          <w:szCs w:val="24"/>
        </w:rPr>
      </w:pPr>
    </w:p>
    <w:p w14:paraId="4B83114B">
      <w:pPr>
        <w:widowControl/>
        <w:spacing w:line="500" w:lineRule="exact"/>
        <w:jc w:val="left"/>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color w:val="000000"/>
          <w:sz w:val="24"/>
          <w:szCs w:val="24"/>
          <w:highlight w:val="none"/>
        </w:rPr>
        <w:t>因本项目为电子标，委托代理人无法手写签字，可以电脑打印字体为准或以法定代表人签章为准。</w:t>
      </w:r>
    </w:p>
    <w:p w14:paraId="78F0EF91">
      <w:pPr>
        <w:spacing w:line="360" w:lineRule="auto"/>
        <w:ind w:right="56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5C85F78C">
      <w:pPr>
        <w:spacing w:line="360" w:lineRule="auto"/>
        <w:ind w:right="560" w:firstLine="480" w:firstLineChars="200"/>
        <w:jc w:val="center"/>
        <w:rPr>
          <w:rFonts w:hint="eastAsia" w:asciiTheme="minorEastAsia" w:hAnsiTheme="minorEastAsia" w:eastAsiaTheme="minorEastAsia" w:cstheme="minorEastAsia"/>
          <w:sz w:val="24"/>
          <w:szCs w:val="24"/>
        </w:rPr>
      </w:pPr>
    </w:p>
    <w:p w14:paraId="3CE7616F">
      <w:pPr>
        <w:spacing w:line="360" w:lineRule="auto"/>
        <w:ind w:right="560" w:firstLine="2400" w:firstLineChars="10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（签章）</w:t>
      </w:r>
    </w:p>
    <w:p w14:paraId="2525C68C">
      <w:pPr>
        <w:spacing w:line="360" w:lineRule="auto"/>
        <w:ind w:right="104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（签章）</w:t>
      </w:r>
    </w:p>
    <w:p w14:paraId="2E6A7F30">
      <w:pPr>
        <w:spacing w:line="360" w:lineRule="auto"/>
        <w:ind w:right="560" w:firstLine="2400" w:firstLineChars="1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法定代表人身份证号码：</w:t>
      </w:r>
      <w:r>
        <w:rPr>
          <w:rFonts w:hint="eastAsia" w:asciiTheme="minorEastAsia" w:hAnsiTheme="minorEastAsia" w:eastAsiaTheme="minorEastAsia" w:cstheme="minorEastAsia"/>
          <w:sz w:val="24"/>
          <w:szCs w:val="24"/>
          <w:u w:val="single"/>
        </w:rPr>
        <w:t xml:space="preserve">                      </w:t>
      </w:r>
    </w:p>
    <w:p w14:paraId="28EC8D0B">
      <w:pPr>
        <w:spacing w:line="360" w:lineRule="auto"/>
        <w:ind w:right="560" w:firstLine="2400" w:firstLineChars="1000"/>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委托代理人：</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p>
    <w:p w14:paraId="44351DC7">
      <w:pPr>
        <w:spacing w:line="360" w:lineRule="auto"/>
        <w:ind w:right="560" w:firstLine="2400" w:firstLineChars="10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委托人身份证号码：</w:t>
      </w:r>
      <w:r>
        <w:rPr>
          <w:rFonts w:hint="eastAsia" w:asciiTheme="minorEastAsia" w:hAnsiTheme="minorEastAsia" w:eastAsiaTheme="minorEastAsia" w:cstheme="minorEastAsia"/>
          <w:sz w:val="24"/>
          <w:szCs w:val="24"/>
          <w:u w:val="single"/>
        </w:rPr>
        <w:t xml:space="preserve">                          </w:t>
      </w:r>
    </w:p>
    <w:p w14:paraId="3275044F">
      <w:pPr>
        <w:spacing w:line="360" w:lineRule="auto"/>
        <w:ind w:right="560" w:firstLine="2400" w:firstLineChars="10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委托人</w:t>
      </w:r>
      <w:r>
        <w:rPr>
          <w:rFonts w:hint="eastAsia" w:asciiTheme="minorEastAsia" w:hAnsiTheme="minorEastAsia" w:eastAsiaTheme="minorEastAsia" w:cstheme="minorEastAsia"/>
          <w:sz w:val="24"/>
          <w:szCs w:val="24"/>
          <w:lang w:eastAsia="zh-CN"/>
        </w:rPr>
        <w:t>联系方式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69729E84">
      <w:pPr>
        <w:pStyle w:val="7"/>
        <w:rPr>
          <w:rFonts w:hint="eastAsia" w:asciiTheme="minorEastAsia" w:hAnsiTheme="minorEastAsia" w:eastAsiaTheme="minorEastAsia" w:cstheme="minorEastAsia"/>
          <w:sz w:val="24"/>
          <w:szCs w:val="24"/>
        </w:rPr>
      </w:pPr>
    </w:p>
    <w:p w14:paraId="68CD0EAC">
      <w:pPr>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FDC1C8D">
      <w:pPr>
        <w:rPr>
          <w:rFonts w:hint="eastAsia" w:asciiTheme="minorEastAsia" w:hAnsiTheme="minorEastAsia" w:eastAsiaTheme="minorEastAsia" w:cstheme="minorEastAsia"/>
          <w:sz w:val="24"/>
          <w:szCs w:val="24"/>
        </w:rPr>
      </w:pPr>
    </w:p>
    <w:p w14:paraId="6ADD236E">
      <w:pPr>
        <w:spacing w:line="480" w:lineRule="exact"/>
        <w:jc w:val="center"/>
        <w:outlineLvl w:val="0"/>
        <w:rPr>
          <w:rFonts w:hint="eastAsia" w:asciiTheme="minorEastAsia" w:hAnsiTheme="minorEastAsia" w:eastAsiaTheme="minorEastAsia" w:cstheme="minorEastAsia"/>
          <w:b/>
          <w:bCs/>
          <w:sz w:val="24"/>
          <w:szCs w:val="24"/>
        </w:rPr>
      </w:pPr>
      <w:bookmarkStart w:id="67" w:name="_Toc7425"/>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、磋商承诺函</w:t>
      </w:r>
      <w:bookmarkEnd w:id="67"/>
    </w:p>
    <w:p w14:paraId="22550875">
      <w:pPr>
        <w:spacing w:line="600" w:lineRule="exact"/>
        <w:jc w:val="lef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bCs/>
          <w:sz w:val="24"/>
          <w:szCs w:val="24"/>
          <w:u w:val="single"/>
        </w:rPr>
        <w:t xml:space="preserve">  （采购人）      </w:t>
      </w:r>
    </w:p>
    <w:p w14:paraId="63F68D8E">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sz w:val="24"/>
          <w:szCs w:val="24"/>
        </w:rPr>
        <w:t>我方已充分了解了</w:t>
      </w:r>
      <w:r>
        <w:rPr>
          <w:rFonts w:hint="eastAsia" w:asciiTheme="minorEastAsia" w:hAnsiTheme="minorEastAsia" w:eastAsiaTheme="minorEastAsia" w:cstheme="minorEastAsia"/>
          <w:color w:val="auto"/>
          <w:sz w:val="24"/>
          <w:szCs w:val="24"/>
          <w:u w:val="single"/>
        </w:rPr>
        <w:t>（项目名称）（项目编号）</w:t>
      </w:r>
      <w:r>
        <w:rPr>
          <w:rFonts w:hint="eastAsia" w:asciiTheme="minorEastAsia" w:hAnsiTheme="minorEastAsia" w:eastAsiaTheme="minorEastAsia" w:cstheme="minorEastAsia"/>
          <w:color w:val="auto"/>
          <w:kern w:val="2"/>
          <w:sz w:val="24"/>
          <w:szCs w:val="24"/>
        </w:rPr>
        <w:t>的竞争性磋商文件，愿意遵照本项目《竞争性磋商文件》、《中华人民共和国政府采购法》等有关规定参与竞标，并承诺如下：</w:t>
      </w:r>
    </w:p>
    <w:p w14:paraId="352C62CE">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1、我方承诺将严格按照“公开、公平、公正和诚实信用原则”参与本项目竞标活动。</w:t>
      </w:r>
    </w:p>
    <w:p w14:paraId="14E5E02F">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2、我方承诺在投标有效期内不撤销响应性文件；</w:t>
      </w:r>
    </w:p>
    <w:p w14:paraId="0F95F6F5">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3、我方承诺在响应性文件及对三门峡市公共资源交易供应商诚信库中提供的材料真实有效；</w:t>
      </w:r>
    </w:p>
    <w:p w14:paraId="4300211F">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4、我方承诺绝不与采购人、其他投标供应商或者代理机构恶意串通的投标；</w:t>
      </w:r>
    </w:p>
    <w:p w14:paraId="34875C3E">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5、我方承诺绝不以他人的名义投标、串通投标、以行贿手段谋取中标或者以其他弄虚作假方式投标；</w:t>
      </w:r>
    </w:p>
    <w:p w14:paraId="55185957">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6、我方承诺绝不采取不正当手段谋取中标；</w:t>
      </w:r>
    </w:p>
    <w:p w14:paraId="4AB6D814">
      <w:pPr>
        <w:pStyle w:val="69"/>
        <w:spacing w:line="600" w:lineRule="exact"/>
        <w:ind w:firstLine="559" w:firstLineChars="233"/>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473327B3">
      <w:pPr>
        <w:pStyle w:val="69"/>
        <w:spacing w:line="600" w:lineRule="exact"/>
        <w:ind w:firstLine="559" w:firstLineChars="2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8、如我方违反此约定，愿意承担对本项目造成的一切经济损失，并同时依法承担相应法律责任。</w:t>
      </w:r>
    </w:p>
    <w:p w14:paraId="74C4CEB0">
      <w:pPr>
        <w:spacing w:line="600" w:lineRule="exact"/>
        <w:ind w:firstLine="3280" w:firstLineChars="136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供应商：（企业电子签章）</w:t>
      </w:r>
    </w:p>
    <w:p w14:paraId="2FEF8936">
      <w:pPr>
        <w:spacing w:line="600" w:lineRule="exact"/>
        <w:ind w:firstLine="3280" w:firstLineChars="136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法定代表人：（法人电子签章）</w:t>
      </w:r>
    </w:p>
    <w:p w14:paraId="0B20C976">
      <w:pPr>
        <w:spacing w:line="600" w:lineRule="exact"/>
        <w:ind w:firstLine="3280" w:firstLineChars="136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6F33E3E2">
      <w:pPr>
        <w:spacing w:line="480" w:lineRule="exact"/>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br w:type="page"/>
      </w:r>
      <w:bookmarkStart w:id="68" w:name="_Toc21425"/>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、已标价的工程量清单</w:t>
      </w:r>
      <w:bookmarkEnd w:id="68"/>
    </w:p>
    <w:p w14:paraId="7161D17B">
      <w:pPr>
        <w:rPr>
          <w:rFonts w:hint="eastAsia" w:asciiTheme="minorEastAsia" w:hAnsiTheme="minorEastAsia" w:eastAsiaTheme="minorEastAsia" w:cstheme="minorEastAsia"/>
          <w:sz w:val="24"/>
          <w:szCs w:val="24"/>
        </w:rPr>
      </w:pPr>
    </w:p>
    <w:p w14:paraId="7F1826AE">
      <w:pPr>
        <w:rPr>
          <w:rFonts w:hint="eastAsia" w:asciiTheme="minorEastAsia" w:hAnsiTheme="minorEastAsia" w:eastAsiaTheme="minorEastAsia" w:cstheme="minorEastAsia"/>
          <w:sz w:val="24"/>
          <w:szCs w:val="24"/>
        </w:rPr>
      </w:pPr>
    </w:p>
    <w:p w14:paraId="5293438D">
      <w:pPr>
        <w:spacing w:line="480" w:lineRule="exact"/>
        <w:jc w:val="center"/>
        <w:outlineLvl w:val="0"/>
        <w:rPr>
          <w:rFonts w:hint="eastAsia" w:asciiTheme="minorEastAsia" w:hAnsiTheme="minorEastAsia" w:eastAsiaTheme="minorEastAsia" w:cstheme="minorEastAsia"/>
          <w:b/>
          <w:bCs/>
          <w:sz w:val="24"/>
          <w:szCs w:val="24"/>
        </w:rPr>
      </w:pPr>
      <w:bookmarkStart w:id="69" w:name="_Toc152045796"/>
      <w:bookmarkStart w:id="70" w:name="_Toc179632816"/>
      <w:bookmarkStart w:id="71" w:name="_Toc152042585"/>
      <w:bookmarkStart w:id="72" w:name="_Toc144974864"/>
      <w:r>
        <w:rPr>
          <w:rFonts w:hint="eastAsia" w:asciiTheme="minorEastAsia" w:hAnsiTheme="minorEastAsia" w:eastAsiaTheme="minorEastAsia" w:cstheme="minorEastAsia"/>
          <w:b/>
          <w:bCs/>
          <w:sz w:val="24"/>
          <w:szCs w:val="24"/>
        </w:rPr>
        <w:br w:type="page"/>
      </w:r>
      <w:bookmarkStart w:id="73" w:name="_Toc28903"/>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w:t>
      </w:r>
      <w:bookmarkEnd w:id="69"/>
      <w:bookmarkEnd w:id="70"/>
      <w:bookmarkEnd w:id="71"/>
      <w:bookmarkEnd w:id="72"/>
      <w:bookmarkEnd w:id="73"/>
      <w:bookmarkStart w:id="74" w:name="_Toc152045803"/>
      <w:bookmarkStart w:id="75" w:name="_Toc144974871"/>
      <w:bookmarkStart w:id="76" w:name="_Toc179632823"/>
      <w:bookmarkStart w:id="77" w:name="_Toc152042592"/>
      <w:r>
        <w:rPr>
          <w:rFonts w:hint="eastAsia" w:asciiTheme="minorEastAsia" w:hAnsiTheme="minorEastAsia" w:eastAsiaTheme="minorEastAsia" w:cstheme="minorEastAsia"/>
          <w:b/>
          <w:sz w:val="24"/>
          <w:szCs w:val="24"/>
        </w:rPr>
        <w:t>施工组织设计</w:t>
      </w:r>
    </w:p>
    <w:p w14:paraId="44572029">
      <w:pPr>
        <w:spacing w:line="520" w:lineRule="exact"/>
        <w:ind w:left="65"/>
        <w:jc w:val="center"/>
        <w:rPr>
          <w:rFonts w:hint="eastAsia" w:asciiTheme="minorEastAsia" w:hAnsiTheme="minorEastAsia" w:eastAsiaTheme="minorEastAsia" w:cstheme="minorEastAsia"/>
          <w:b/>
          <w:bCs/>
          <w:sz w:val="24"/>
          <w:szCs w:val="24"/>
        </w:rPr>
      </w:pPr>
    </w:p>
    <w:p w14:paraId="2843E98D">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1．响应人应根据竞争性磋商文件和对现场的勘察情况，采用文字并结合图表形式，参考本竞争性磋商文件评分标准编制本工程的施工组织设计；</w:t>
      </w:r>
    </w:p>
    <w:p w14:paraId="28216438">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2．施工组织设计除采用文字表述外可附下列图表，图表及格式要求附后</w:t>
      </w:r>
    </w:p>
    <w:p w14:paraId="131F06C7">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附表一  拟投入本工程的主要施工设备表</w:t>
      </w:r>
    </w:p>
    <w:p w14:paraId="5E308794">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附表二  拟配备本工程的试验和检测仪器设备表</w:t>
      </w:r>
    </w:p>
    <w:p w14:paraId="1BE28DE0">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附表三  劳动力计划表</w:t>
      </w:r>
    </w:p>
    <w:p w14:paraId="6D7EBCBB">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附表四  计划开、竣工日期和施工进度网络图</w:t>
      </w:r>
    </w:p>
    <w:p w14:paraId="4ACB3A32">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附表五  施工总平面图</w:t>
      </w:r>
    </w:p>
    <w:p w14:paraId="79EE024B">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附表六  临时用地表</w:t>
      </w:r>
    </w:p>
    <w:p w14:paraId="6074BEEF">
      <w:pPr>
        <w:widowControl/>
        <w:jc w:val="left"/>
        <w:rPr>
          <w:rFonts w:hint="eastAsia" w:asciiTheme="minorEastAsia" w:hAnsiTheme="minorEastAsia" w:eastAsiaTheme="minorEastAsia" w:cstheme="minorEastAsia"/>
          <w:b/>
          <w:bCs/>
          <w:sz w:val="24"/>
          <w:szCs w:val="24"/>
        </w:rPr>
      </w:pPr>
    </w:p>
    <w:p w14:paraId="2C7873B3">
      <w:pPr>
        <w:pStyle w:val="48"/>
        <w:ind w:firstLine="240"/>
        <w:rPr>
          <w:rFonts w:hint="eastAsia" w:asciiTheme="minorEastAsia" w:hAnsiTheme="minorEastAsia" w:eastAsiaTheme="minorEastAsia" w:cstheme="minorEastAsia"/>
          <w:sz w:val="24"/>
          <w:szCs w:val="24"/>
        </w:rPr>
      </w:pPr>
    </w:p>
    <w:p w14:paraId="2D5D6441">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47E81A47">
      <w:pPr>
        <w:spacing w:before="120" w:after="100" w:afterAutospac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附表一：拟投入本标段的主要施工设备表</w:t>
      </w:r>
    </w:p>
    <w:tbl>
      <w:tblPr>
        <w:tblStyle w:val="50"/>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4801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vAlign w:val="center"/>
          </w:tcPr>
          <w:p w14:paraId="0C4AE6E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919" w:type="dxa"/>
            <w:tcBorders>
              <w:top w:val="single" w:color="auto" w:sz="4" w:space="0"/>
              <w:left w:val="nil"/>
              <w:bottom w:val="single" w:color="auto" w:sz="4" w:space="0"/>
              <w:right w:val="single" w:color="auto" w:sz="4" w:space="0"/>
            </w:tcBorders>
            <w:vAlign w:val="center"/>
          </w:tcPr>
          <w:p w14:paraId="44ADEF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tc>
        <w:tc>
          <w:tcPr>
            <w:tcW w:w="920" w:type="dxa"/>
            <w:tcBorders>
              <w:top w:val="single" w:color="auto" w:sz="4" w:space="0"/>
              <w:left w:val="nil"/>
              <w:bottom w:val="single" w:color="auto" w:sz="4" w:space="0"/>
              <w:right w:val="single" w:color="auto" w:sz="4" w:space="0"/>
            </w:tcBorders>
            <w:vAlign w:val="center"/>
          </w:tcPr>
          <w:p w14:paraId="712257D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型号规格</w:t>
            </w:r>
          </w:p>
        </w:tc>
        <w:tc>
          <w:tcPr>
            <w:tcW w:w="966" w:type="dxa"/>
            <w:tcBorders>
              <w:top w:val="single" w:color="auto" w:sz="4" w:space="0"/>
              <w:left w:val="nil"/>
              <w:bottom w:val="single" w:color="auto" w:sz="4" w:space="0"/>
              <w:right w:val="single" w:color="auto" w:sz="4" w:space="0"/>
            </w:tcBorders>
            <w:vAlign w:val="center"/>
          </w:tcPr>
          <w:p w14:paraId="74C35CF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868" w:type="dxa"/>
            <w:tcBorders>
              <w:top w:val="single" w:color="auto" w:sz="4" w:space="0"/>
              <w:left w:val="nil"/>
              <w:bottom w:val="single" w:color="auto" w:sz="4" w:space="0"/>
              <w:right w:val="single" w:color="auto" w:sz="4" w:space="0"/>
            </w:tcBorders>
            <w:vAlign w:val="center"/>
          </w:tcPr>
          <w:p w14:paraId="2318C33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国别产地</w:t>
            </w:r>
          </w:p>
        </w:tc>
        <w:tc>
          <w:tcPr>
            <w:tcW w:w="868" w:type="dxa"/>
            <w:tcBorders>
              <w:top w:val="single" w:color="auto" w:sz="4" w:space="0"/>
              <w:left w:val="nil"/>
              <w:bottom w:val="single" w:color="auto" w:sz="4" w:space="0"/>
              <w:right w:val="single" w:color="auto" w:sz="4" w:space="0"/>
            </w:tcBorders>
            <w:vAlign w:val="center"/>
          </w:tcPr>
          <w:p w14:paraId="1CCB95C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制造年份</w:t>
            </w:r>
          </w:p>
        </w:tc>
        <w:tc>
          <w:tcPr>
            <w:tcW w:w="1332" w:type="dxa"/>
            <w:tcBorders>
              <w:top w:val="single" w:color="auto" w:sz="4" w:space="0"/>
              <w:left w:val="nil"/>
              <w:bottom w:val="single" w:color="auto" w:sz="4" w:space="0"/>
              <w:right w:val="single" w:color="auto" w:sz="4" w:space="0"/>
            </w:tcBorders>
            <w:vAlign w:val="center"/>
          </w:tcPr>
          <w:p w14:paraId="1050B6E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额定功率（KW）</w:t>
            </w:r>
          </w:p>
        </w:tc>
        <w:tc>
          <w:tcPr>
            <w:tcW w:w="868" w:type="dxa"/>
            <w:tcBorders>
              <w:top w:val="single" w:color="auto" w:sz="4" w:space="0"/>
              <w:left w:val="nil"/>
              <w:bottom w:val="single" w:color="auto" w:sz="4" w:space="0"/>
              <w:right w:val="single" w:color="auto" w:sz="4" w:space="0"/>
            </w:tcBorders>
            <w:vAlign w:val="center"/>
          </w:tcPr>
          <w:p w14:paraId="53EE019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生产能力</w:t>
            </w:r>
          </w:p>
        </w:tc>
        <w:tc>
          <w:tcPr>
            <w:tcW w:w="984" w:type="dxa"/>
            <w:tcBorders>
              <w:top w:val="single" w:color="auto" w:sz="4" w:space="0"/>
              <w:left w:val="nil"/>
              <w:bottom w:val="single" w:color="auto" w:sz="4" w:space="0"/>
              <w:right w:val="single" w:color="auto" w:sz="4" w:space="0"/>
            </w:tcBorders>
            <w:vAlign w:val="center"/>
          </w:tcPr>
          <w:p w14:paraId="59F9F2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用于施工部位</w:t>
            </w:r>
          </w:p>
        </w:tc>
        <w:tc>
          <w:tcPr>
            <w:tcW w:w="752" w:type="dxa"/>
            <w:tcBorders>
              <w:top w:val="single" w:color="auto" w:sz="4" w:space="0"/>
              <w:left w:val="nil"/>
              <w:bottom w:val="single" w:color="auto" w:sz="4" w:space="0"/>
              <w:right w:val="single" w:color="auto" w:sz="4" w:space="0"/>
            </w:tcBorders>
            <w:vAlign w:val="center"/>
          </w:tcPr>
          <w:p w14:paraId="0E28539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1FFD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30414B41">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412DA8B0">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323AC4EA">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4020CF67">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4914A383">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4967E253">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69A24499">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03ED0862">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285EEB3C">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5500ABDC">
            <w:pPr>
              <w:jc w:val="center"/>
              <w:rPr>
                <w:rFonts w:hint="eastAsia" w:asciiTheme="minorEastAsia" w:hAnsiTheme="minorEastAsia" w:eastAsiaTheme="minorEastAsia" w:cstheme="minorEastAsia"/>
                <w:sz w:val="24"/>
                <w:szCs w:val="24"/>
              </w:rPr>
            </w:pPr>
          </w:p>
        </w:tc>
      </w:tr>
      <w:tr w14:paraId="5483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60B57D90">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73726EE4">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6BDC3EA5">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2D795B47">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3FC1B6DE">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1F8309FB">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60B9889F">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5363ED82">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0D37641A">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4DD3ED90">
            <w:pPr>
              <w:jc w:val="center"/>
              <w:rPr>
                <w:rFonts w:hint="eastAsia" w:asciiTheme="minorEastAsia" w:hAnsiTheme="minorEastAsia" w:eastAsiaTheme="minorEastAsia" w:cstheme="minorEastAsia"/>
                <w:sz w:val="24"/>
                <w:szCs w:val="24"/>
              </w:rPr>
            </w:pPr>
          </w:p>
        </w:tc>
      </w:tr>
      <w:tr w14:paraId="4F74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4C8BF1C5">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0CC83720">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3DFC4836">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5044E6E3">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328BA89D">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4D3C0831">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40A2385B">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6EC77CE4">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07C149BE">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526CA606">
            <w:pPr>
              <w:jc w:val="center"/>
              <w:rPr>
                <w:rFonts w:hint="eastAsia" w:asciiTheme="minorEastAsia" w:hAnsiTheme="minorEastAsia" w:eastAsiaTheme="minorEastAsia" w:cstheme="minorEastAsia"/>
                <w:sz w:val="24"/>
                <w:szCs w:val="24"/>
              </w:rPr>
            </w:pPr>
          </w:p>
        </w:tc>
      </w:tr>
      <w:tr w14:paraId="7481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1EBC89C6">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69CE9917">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45B0B064">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7BC7F523">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3C31E7DD">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6E4B2627">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695AE7E2">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77C55033">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5B0CB68D">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7FB08E37">
            <w:pPr>
              <w:jc w:val="center"/>
              <w:rPr>
                <w:rFonts w:hint="eastAsia" w:asciiTheme="minorEastAsia" w:hAnsiTheme="minorEastAsia" w:eastAsiaTheme="minorEastAsia" w:cstheme="minorEastAsia"/>
                <w:sz w:val="24"/>
                <w:szCs w:val="24"/>
              </w:rPr>
            </w:pPr>
          </w:p>
        </w:tc>
      </w:tr>
      <w:tr w14:paraId="2B0C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037C6EA9">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140B6238">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3D5CAA73">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39B24041">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1E35E10B">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1116B2E8">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3C497280">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787A14AB">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10694B30">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64453AC0">
            <w:pPr>
              <w:jc w:val="center"/>
              <w:rPr>
                <w:rFonts w:hint="eastAsia" w:asciiTheme="minorEastAsia" w:hAnsiTheme="minorEastAsia" w:eastAsiaTheme="minorEastAsia" w:cstheme="minorEastAsia"/>
                <w:sz w:val="24"/>
                <w:szCs w:val="24"/>
              </w:rPr>
            </w:pPr>
          </w:p>
        </w:tc>
      </w:tr>
      <w:tr w14:paraId="426A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02B7E9CB">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3CFE0AC6">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1425F389">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2380030D">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64F7CA0A">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05B96AC5">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27911770">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7BC8137D">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7A2FB53D">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5594DDEF">
            <w:pPr>
              <w:jc w:val="center"/>
              <w:rPr>
                <w:rFonts w:hint="eastAsia" w:asciiTheme="minorEastAsia" w:hAnsiTheme="minorEastAsia" w:eastAsiaTheme="minorEastAsia" w:cstheme="minorEastAsia"/>
                <w:sz w:val="24"/>
                <w:szCs w:val="24"/>
              </w:rPr>
            </w:pPr>
          </w:p>
        </w:tc>
      </w:tr>
      <w:tr w14:paraId="51D4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3EB1E1C4">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394903B2">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79180738">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52CBBDA4">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1783FBBD">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2568B9CB">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67C90D20">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2F3FB5D9">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5AC6E9CD">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1E99F11A">
            <w:pPr>
              <w:jc w:val="center"/>
              <w:rPr>
                <w:rFonts w:hint="eastAsia" w:asciiTheme="minorEastAsia" w:hAnsiTheme="minorEastAsia" w:eastAsiaTheme="minorEastAsia" w:cstheme="minorEastAsia"/>
                <w:sz w:val="24"/>
                <w:szCs w:val="24"/>
              </w:rPr>
            </w:pPr>
          </w:p>
        </w:tc>
      </w:tr>
      <w:tr w14:paraId="275C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28520204">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3D5B2039">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1374C969">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68EB8939">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1939D5EB">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1CFB042C">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1798E71E">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2AF725EA">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19DB4F2C">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2529D7BE">
            <w:pPr>
              <w:jc w:val="center"/>
              <w:rPr>
                <w:rFonts w:hint="eastAsia" w:asciiTheme="minorEastAsia" w:hAnsiTheme="minorEastAsia" w:eastAsiaTheme="minorEastAsia" w:cstheme="minorEastAsia"/>
                <w:sz w:val="24"/>
                <w:szCs w:val="24"/>
              </w:rPr>
            </w:pPr>
          </w:p>
        </w:tc>
      </w:tr>
      <w:tr w14:paraId="7A0E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22675C86">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6E846C89">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14784696">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6124C359">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094F563D">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5BCF3E57">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42BC8F80">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5EAD3410">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7C2FDA50">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09F624F2">
            <w:pPr>
              <w:jc w:val="center"/>
              <w:rPr>
                <w:rFonts w:hint="eastAsia" w:asciiTheme="minorEastAsia" w:hAnsiTheme="minorEastAsia" w:eastAsiaTheme="minorEastAsia" w:cstheme="minorEastAsia"/>
                <w:sz w:val="24"/>
                <w:szCs w:val="24"/>
              </w:rPr>
            </w:pPr>
          </w:p>
        </w:tc>
      </w:tr>
      <w:tr w14:paraId="2C9C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4475054A">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7214597E">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1ACCDDB9">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15F843A1">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639EB380">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3F2075DF">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72549B0D">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7319558B">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1340980A">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12F57A7B">
            <w:pPr>
              <w:jc w:val="center"/>
              <w:rPr>
                <w:rFonts w:hint="eastAsia" w:asciiTheme="minorEastAsia" w:hAnsiTheme="minorEastAsia" w:eastAsiaTheme="minorEastAsia" w:cstheme="minorEastAsia"/>
                <w:sz w:val="24"/>
                <w:szCs w:val="24"/>
              </w:rPr>
            </w:pPr>
          </w:p>
        </w:tc>
      </w:tr>
      <w:tr w14:paraId="76A1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2CCB5C11">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5863A7BD">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4BE38BCD">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7988388C">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6D1EECEB">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2F0D0B32">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29ED8C81">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720129BE">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5BC52BC5">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12DC0A6A">
            <w:pPr>
              <w:jc w:val="center"/>
              <w:rPr>
                <w:rFonts w:hint="eastAsia" w:asciiTheme="minorEastAsia" w:hAnsiTheme="minorEastAsia" w:eastAsiaTheme="minorEastAsia" w:cstheme="minorEastAsia"/>
                <w:sz w:val="24"/>
                <w:szCs w:val="24"/>
              </w:rPr>
            </w:pPr>
          </w:p>
        </w:tc>
      </w:tr>
      <w:tr w14:paraId="506F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3C21596E">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7CF9F587">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195E956D">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68F5C2D1">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627D54B4">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4403EE34">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265E4715">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0B168745">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1030B4DA">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7AF61486">
            <w:pPr>
              <w:jc w:val="center"/>
              <w:rPr>
                <w:rFonts w:hint="eastAsia" w:asciiTheme="minorEastAsia" w:hAnsiTheme="minorEastAsia" w:eastAsiaTheme="minorEastAsia" w:cstheme="minorEastAsia"/>
                <w:sz w:val="24"/>
                <w:szCs w:val="24"/>
              </w:rPr>
            </w:pPr>
          </w:p>
        </w:tc>
      </w:tr>
      <w:tr w14:paraId="6CEF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vAlign w:val="center"/>
          </w:tcPr>
          <w:p w14:paraId="6BE780F5">
            <w:pPr>
              <w:jc w:val="center"/>
              <w:rPr>
                <w:rFonts w:hint="eastAsia" w:asciiTheme="minorEastAsia" w:hAnsiTheme="minorEastAsia" w:eastAsiaTheme="minorEastAsia" w:cstheme="minorEastAsia"/>
                <w:sz w:val="24"/>
                <w:szCs w:val="24"/>
              </w:rPr>
            </w:pPr>
          </w:p>
        </w:tc>
        <w:tc>
          <w:tcPr>
            <w:tcW w:w="919" w:type="dxa"/>
            <w:tcBorders>
              <w:top w:val="single" w:color="auto" w:sz="4" w:space="0"/>
              <w:left w:val="nil"/>
              <w:bottom w:val="single" w:color="auto" w:sz="4" w:space="0"/>
              <w:right w:val="single" w:color="auto" w:sz="4" w:space="0"/>
            </w:tcBorders>
            <w:vAlign w:val="center"/>
          </w:tcPr>
          <w:p w14:paraId="34DE9A32">
            <w:pPr>
              <w:jc w:val="center"/>
              <w:rPr>
                <w:rFonts w:hint="eastAsia" w:asciiTheme="minorEastAsia" w:hAnsiTheme="minorEastAsia" w:eastAsiaTheme="minorEastAsia" w:cstheme="minorEastAsia"/>
                <w:sz w:val="24"/>
                <w:szCs w:val="24"/>
              </w:rPr>
            </w:pPr>
          </w:p>
        </w:tc>
        <w:tc>
          <w:tcPr>
            <w:tcW w:w="920" w:type="dxa"/>
            <w:tcBorders>
              <w:top w:val="single" w:color="auto" w:sz="4" w:space="0"/>
              <w:left w:val="nil"/>
              <w:bottom w:val="single" w:color="auto" w:sz="4" w:space="0"/>
              <w:right w:val="single" w:color="auto" w:sz="4" w:space="0"/>
            </w:tcBorders>
            <w:vAlign w:val="center"/>
          </w:tcPr>
          <w:p w14:paraId="35651C07">
            <w:pPr>
              <w:jc w:val="center"/>
              <w:rPr>
                <w:rFonts w:hint="eastAsia" w:asciiTheme="minorEastAsia" w:hAnsiTheme="minorEastAsia" w:eastAsiaTheme="minorEastAsia" w:cstheme="minorEastAsia"/>
                <w:sz w:val="24"/>
                <w:szCs w:val="24"/>
              </w:rPr>
            </w:pPr>
          </w:p>
        </w:tc>
        <w:tc>
          <w:tcPr>
            <w:tcW w:w="966" w:type="dxa"/>
            <w:tcBorders>
              <w:top w:val="single" w:color="auto" w:sz="4" w:space="0"/>
              <w:left w:val="nil"/>
              <w:bottom w:val="single" w:color="auto" w:sz="4" w:space="0"/>
              <w:right w:val="single" w:color="auto" w:sz="4" w:space="0"/>
            </w:tcBorders>
            <w:vAlign w:val="center"/>
          </w:tcPr>
          <w:p w14:paraId="3EC747BB">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24A33346">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7C49736F">
            <w:pPr>
              <w:jc w:val="center"/>
              <w:rPr>
                <w:rFonts w:hint="eastAsia" w:asciiTheme="minorEastAsia" w:hAnsiTheme="minorEastAsia" w:eastAsiaTheme="minorEastAsia" w:cstheme="minorEastAsia"/>
                <w:sz w:val="24"/>
                <w:szCs w:val="24"/>
              </w:rPr>
            </w:pPr>
          </w:p>
        </w:tc>
        <w:tc>
          <w:tcPr>
            <w:tcW w:w="1332" w:type="dxa"/>
            <w:tcBorders>
              <w:top w:val="single" w:color="auto" w:sz="4" w:space="0"/>
              <w:left w:val="nil"/>
              <w:bottom w:val="single" w:color="auto" w:sz="4" w:space="0"/>
              <w:right w:val="single" w:color="auto" w:sz="4" w:space="0"/>
            </w:tcBorders>
            <w:vAlign w:val="center"/>
          </w:tcPr>
          <w:p w14:paraId="554A0888">
            <w:pPr>
              <w:jc w:val="center"/>
              <w:rPr>
                <w:rFonts w:hint="eastAsia" w:asciiTheme="minorEastAsia" w:hAnsiTheme="minorEastAsia" w:eastAsiaTheme="minorEastAsia" w:cstheme="minorEastAsia"/>
                <w:sz w:val="24"/>
                <w:szCs w:val="24"/>
              </w:rPr>
            </w:pPr>
          </w:p>
        </w:tc>
        <w:tc>
          <w:tcPr>
            <w:tcW w:w="868" w:type="dxa"/>
            <w:tcBorders>
              <w:top w:val="single" w:color="auto" w:sz="4" w:space="0"/>
              <w:left w:val="nil"/>
              <w:bottom w:val="single" w:color="auto" w:sz="4" w:space="0"/>
              <w:right w:val="single" w:color="auto" w:sz="4" w:space="0"/>
            </w:tcBorders>
            <w:vAlign w:val="center"/>
          </w:tcPr>
          <w:p w14:paraId="7C4BAFA2">
            <w:pPr>
              <w:jc w:val="center"/>
              <w:rPr>
                <w:rFonts w:hint="eastAsia" w:asciiTheme="minorEastAsia" w:hAnsiTheme="minorEastAsia" w:eastAsiaTheme="minorEastAsia" w:cstheme="minorEastAsia"/>
                <w:sz w:val="24"/>
                <w:szCs w:val="24"/>
              </w:rPr>
            </w:pPr>
          </w:p>
        </w:tc>
        <w:tc>
          <w:tcPr>
            <w:tcW w:w="984" w:type="dxa"/>
            <w:tcBorders>
              <w:top w:val="single" w:color="auto" w:sz="4" w:space="0"/>
              <w:left w:val="nil"/>
              <w:bottom w:val="single" w:color="auto" w:sz="4" w:space="0"/>
              <w:right w:val="single" w:color="auto" w:sz="4" w:space="0"/>
            </w:tcBorders>
            <w:vAlign w:val="center"/>
          </w:tcPr>
          <w:p w14:paraId="7810D2B7">
            <w:pPr>
              <w:jc w:val="center"/>
              <w:rPr>
                <w:rFonts w:hint="eastAsia" w:asciiTheme="minorEastAsia" w:hAnsiTheme="minorEastAsia" w:eastAsiaTheme="minorEastAsia" w:cstheme="minorEastAsia"/>
                <w:sz w:val="24"/>
                <w:szCs w:val="24"/>
              </w:rPr>
            </w:pPr>
          </w:p>
        </w:tc>
        <w:tc>
          <w:tcPr>
            <w:tcW w:w="752" w:type="dxa"/>
            <w:tcBorders>
              <w:top w:val="single" w:color="auto" w:sz="4" w:space="0"/>
              <w:left w:val="nil"/>
              <w:bottom w:val="single" w:color="auto" w:sz="4" w:space="0"/>
              <w:right w:val="single" w:color="auto" w:sz="4" w:space="0"/>
            </w:tcBorders>
            <w:vAlign w:val="center"/>
          </w:tcPr>
          <w:p w14:paraId="6590FD45">
            <w:pPr>
              <w:jc w:val="center"/>
              <w:rPr>
                <w:rFonts w:hint="eastAsia" w:asciiTheme="minorEastAsia" w:hAnsiTheme="minorEastAsia" w:eastAsiaTheme="minorEastAsia" w:cstheme="minorEastAsia"/>
                <w:sz w:val="24"/>
                <w:szCs w:val="24"/>
              </w:rPr>
            </w:pPr>
          </w:p>
        </w:tc>
      </w:tr>
    </w:tbl>
    <w:p w14:paraId="7078F90F">
      <w:pPr>
        <w:outlineLvl w:val="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Cs/>
          <w:sz w:val="24"/>
          <w:szCs w:val="24"/>
        </w:rPr>
        <w:t>附表二：拟配备本标段的试验和检测仪器设备表</w:t>
      </w:r>
    </w:p>
    <w:tbl>
      <w:tblPr>
        <w:tblStyle w:val="50"/>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2B38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vAlign w:val="center"/>
          </w:tcPr>
          <w:p w14:paraId="4953B3A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40" w:type="dxa"/>
            <w:tcBorders>
              <w:top w:val="single" w:color="auto" w:sz="4" w:space="0"/>
              <w:left w:val="nil"/>
              <w:bottom w:val="single" w:color="auto" w:sz="4" w:space="0"/>
              <w:right w:val="single" w:color="auto" w:sz="4" w:space="0"/>
            </w:tcBorders>
            <w:vAlign w:val="center"/>
          </w:tcPr>
          <w:p w14:paraId="7F1767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仪器设备名称</w:t>
            </w:r>
          </w:p>
        </w:tc>
        <w:tc>
          <w:tcPr>
            <w:tcW w:w="1080" w:type="dxa"/>
            <w:tcBorders>
              <w:top w:val="single" w:color="auto" w:sz="4" w:space="0"/>
              <w:left w:val="nil"/>
              <w:bottom w:val="single" w:color="auto" w:sz="4" w:space="0"/>
              <w:right w:val="single" w:color="auto" w:sz="4" w:space="0"/>
            </w:tcBorders>
            <w:vAlign w:val="center"/>
          </w:tcPr>
          <w:p w14:paraId="53AEB4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p w14:paraId="3605A31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tc>
        <w:tc>
          <w:tcPr>
            <w:tcW w:w="720" w:type="dxa"/>
            <w:tcBorders>
              <w:top w:val="single" w:color="auto" w:sz="4" w:space="0"/>
              <w:left w:val="nil"/>
              <w:bottom w:val="single" w:color="auto" w:sz="4" w:space="0"/>
              <w:right w:val="single" w:color="auto" w:sz="4" w:space="0"/>
            </w:tcBorders>
            <w:vAlign w:val="center"/>
          </w:tcPr>
          <w:p w14:paraId="56F334A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76" w:type="dxa"/>
            <w:tcBorders>
              <w:top w:val="single" w:color="auto" w:sz="4" w:space="0"/>
              <w:left w:val="nil"/>
              <w:bottom w:val="single" w:color="auto" w:sz="4" w:space="0"/>
              <w:right w:val="single" w:color="auto" w:sz="4" w:space="0"/>
            </w:tcBorders>
            <w:vAlign w:val="center"/>
          </w:tcPr>
          <w:p w14:paraId="33960DB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国别产地</w:t>
            </w:r>
          </w:p>
        </w:tc>
        <w:tc>
          <w:tcPr>
            <w:tcW w:w="1080" w:type="dxa"/>
            <w:tcBorders>
              <w:top w:val="single" w:color="auto" w:sz="4" w:space="0"/>
              <w:left w:val="nil"/>
              <w:bottom w:val="single" w:color="auto" w:sz="4" w:space="0"/>
              <w:right w:val="single" w:color="auto" w:sz="4" w:space="0"/>
            </w:tcBorders>
            <w:vAlign w:val="center"/>
          </w:tcPr>
          <w:p w14:paraId="2D64E4A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w:t>
            </w:r>
          </w:p>
          <w:p w14:paraId="759C254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w:t>
            </w:r>
          </w:p>
        </w:tc>
        <w:tc>
          <w:tcPr>
            <w:tcW w:w="1080" w:type="dxa"/>
            <w:tcBorders>
              <w:top w:val="single" w:color="auto" w:sz="4" w:space="0"/>
              <w:left w:val="nil"/>
              <w:bottom w:val="single" w:color="auto" w:sz="4" w:space="0"/>
              <w:right w:val="single" w:color="auto" w:sz="4" w:space="0"/>
            </w:tcBorders>
            <w:vAlign w:val="center"/>
          </w:tcPr>
          <w:p w14:paraId="1995F38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已使用台时数</w:t>
            </w:r>
          </w:p>
        </w:tc>
        <w:tc>
          <w:tcPr>
            <w:tcW w:w="1156" w:type="dxa"/>
            <w:tcBorders>
              <w:top w:val="single" w:color="auto" w:sz="4" w:space="0"/>
              <w:left w:val="nil"/>
              <w:bottom w:val="single" w:color="auto" w:sz="4" w:space="0"/>
              <w:right w:val="single" w:color="auto" w:sz="4" w:space="0"/>
            </w:tcBorders>
            <w:vAlign w:val="center"/>
          </w:tcPr>
          <w:p w14:paraId="3FCA80A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用途</w:t>
            </w:r>
          </w:p>
        </w:tc>
        <w:tc>
          <w:tcPr>
            <w:tcW w:w="900" w:type="dxa"/>
            <w:tcBorders>
              <w:top w:val="single" w:color="auto" w:sz="4" w:space="0"/>
              <w:left w:val="nil"/>
              <w:bottom w:val="single" w:color="auto" w:sz="4" w:space="0"/>
              <w:right w:val="single" w:color="auto" w:sz="4" w:space="0"/>
            </w:tcBorders>
            <w:vAlign w:val="center"/>
          </w:tcPr>
          <w:p w14:paraId="31D3F25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5A6F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vAlign w:val="center"/>
          </w:tcPr>
          <w:p w14:paraId="6EC01FE3">
            <w:pP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35BA804F">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323280FD">
            <w:pP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434841FB">
            <w:pP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6993E296">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45C5EE3B">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5E1F663C">
            <w:pP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7F091855">
            <w:pP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4C14D88B">
            <w:pPr>
              <w:rPr>
                <w:rFonts w:hint="eastAsia" w:asciiTheme="minorEastAsia" w:hAnsiTheme="minorEastAsia" w:eastAsiaTheme="minorEastAsia" w:cstheme="minorEastAsia"/>
                <w:sz w:val="24"/>
                <w:szCs w:val="24"/>
              </w:rPr>
            </w:pPr>
          </w:p>
        </w:tc>
      </w:tr>
      <w:tr w14:paraId="0686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4BFCE402">
            <w:pP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00257DF0">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2218B47F">
            <w:pP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63B8F384">
            <w:pP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71FBA0A7">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3ACFE0DE">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37B6B698">
            <w:pP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6206B873">
            <w:pP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2E534060">
            <w:pPr>
              <w:rPr>
                <w:rFonts w:hint="eastAsia" w:asciiTheme="minorEastAsia" w:hAnsiTheme="minorEastAsia" w:eastAsiaTheme="minorEastAsia" w:cstheme="minorEastAsia"/>
                <w:sz w:val="24"/>
                <w:szCs w:val="24"/>
              </w:rPr>
            </w:pPr>
          </w:p>
        </w:tc>
      </w:tr>
      <w:tr w14:paraId="3383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2FDF700B">
            <w:pP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3B2AE1ED">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2ED1F53D">
            <w:pP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2F50E40D">
            <w:pP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3BFB3749">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10D13940">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3109F8F9">
            <w:pP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0F255E1D">
            <w:pP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6E8A5A5C">
            <w:pPr>
              <w:rPr>
                <w:rFonts w:hint="eastAsia" w:asciiTheme="minorEastAsia" w:hAnsiTheme="minorEastAsia" w:eastAsiaTheme="minorEastAsia" w:cstheme="minorEastAsia"/>
                <w:sz w:val="24"/>
                <w:szCs w:val="24"/>
              </w:rPr>
            </w:pPr>
          </w:p>
        </w:tc>
      </w:tr>
      <w:tr w14:paraId="2255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76810D28">
            <w:pP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45C6122F">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6FB65B4F">
            <w:pP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025C3912">
            <w:pP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129BBA8F">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03D930DB">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47107908">
            <w:pP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5F2EB312">
            <w:pP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0BB8EA37">
            <w:pPr>
              <w:rPr>
                <w:rFonts w:hint="eastAsia" w:asciiTheme="minorEastAsia" w:hAnsiTheme="minorEastAsia" w:eastAsiaTheme="minorEastAsia" w:cstheme="minorEastAsia"/>
                <w:sz w:val="24"/>
                <w:szCs w:val="24"/>
              </w:rPr>
            </w:pPr>
          </w:p>
        </w:tc>
      </w:tr>
      <w:tr w14:paraId="17E4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vAlign w:val="center"/>
          </w:tcPr>
          <w:p w14:paraId="0C214A2E">
            <w:pP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6688DCF8">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6C878A92">
            <w:pP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47582B78">
            <w:pP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6CA319B6">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637671A8">
            <w:pP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490E5F0E">
            <w:pP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68F2913D">
            <w:pP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2644E431">
            <w:pPr>
              <w:rPr>
                <w:rFonts w:hint="eastAsia" w:asciiTheme="minorEastAsia" w:hAnsiTheme="minorEastAsia" w:eastAsiaTheme="minorEastAsia" w:cstheme="minorEastAsia"/>
                <w:sz w:val="24"/>
                <w:szCs w:val="24"/>
              </w:rPr>
            </w:pPr>
          </w:p>
        </w:tc>
      </w:tr>
      <w:tr w14:paraId="00B4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77661519">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2BA7489D">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789FA8D0">
            <w:pPr>
              <w:jc w:val="cente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401E1530">
            <w:pPr>
              <w:jc w:val="cente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126BCA67">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6C1BE45B">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159345DE">
            <w:pPr>
              <w:jc w:val="cente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6F78A0B2">
            <w:pPr>
              <w:jc w:val="cente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360D96E9">
            <w:pPr>
              <w:jc w:val="center"/>
              <w:rPr>
                <w:rFonts w:hint="eastAsia" w:asciiTheme="minorEastAsia" w:hAnsiTheme="minorEastAsia" w:eastAsiaTheme="minorEastAsia" w:cstheme="minorEastAsia"/>
                <w:sz w:val="24"/>
                <w:szCs w:val="24"/>
              </w:rPr>
            </w:pPr>
          </w:p>
        </w:tc>
      </w:tr>
      <w:tr w14:paraId="3741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117CD6ED">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26169CD6">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7FA09D8A">
            <w:pPr>
              <w:jc w:val="cente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485370BC">
            <w:pPr>
              <w:jc w:val="cente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675B4A79">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522160F2">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15A8CDCF">
            <w:pPr>
              <w:jc w:val="cente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059A7ADF">
            <w:pPr>
              <w:jc w:val="cente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37AA06AC">
            <w:pPr>
              <w:jc w:val="center"/>
              <w:rPr>
                <w:rFonts w:hint="eastAsia" w:asciiTheme="minorEastAsia" w:hAnsiTheme="minorEastAsia" w:eastAsiaTheme="minorEastAsia" w:cstheme="minorEastAsia"/>
                <w:sz w:val="24"/>
                <w:szCs w:val="24"/>
              </w:rPr>
            </w:pPr>
          </w:p>
        </w:tc>
      </w:tr>
      <w:tr w14:paraId="26A1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3CBE6DC5">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0A0B3DCD">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1E9BFBDF">
            <w:pPr>
              <w:jc w:val="cente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7FE5E033">
            <w:pPr>
              <w:jc w:val="cente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0CB805EF">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4954A10E">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193F4480">
            <w:pPr>
              <w:jc w:val="cente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524D2066">
            <w:pPr>
              <w:jc w:val="cente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00CAF237">
            <w:pPr>
              <w:jc w:val="center"/>
              <w:rPr>
                <w:rFonts w:hint="eastAsia" w:asciiTheme="minorEastAsia" w:hAnsiTheme="minorEastAsia" w:eastAsiaTheme="minorEastAsia" w:cstheme="minorEastAsia"/>
                <w:sz w:val="24"/>
                <w:szCs w:val="24"/>
              </w:rPr>
            </w:pPr>
          </w:p>
        </w:tc>
      </w:tr>
      <w:tr w14:paraId="00D3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0F6F7561">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10AA5A86">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51120AA4">
            <w:pPr>
              <w:jc w:val="cente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16A5D67E">
            <w:pPr>
              <w:jc w:val="cente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0DFDFE5E">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5D63B14C">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74DB3C1D">
            <w:pPr>
              <w:jc w:val="cente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4BF7B13F">
            <w:pPr>
              <w:jc w:val="cente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4571C8AD">
            <w:pPr>
              <w:jc w:val="center"/>
              <w:rPr>
                <w:rFonts w:hint="eastAsia" w:asciiTheme="minorEastAsia" w:hAnsiTheme="minorEastAsia" w:eastAsiaTheme="minorEastAsia" w:cstheme="minorEastAsia"/>
                <w:sz w:val="24"/>
                <w:szCs w:val="24"/>
              </w:rPr>
            </w:pPr>
          </w:p>
        </w:tc>
      </w:tr>
      <w:tr w14:paraId="3091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7F75234E">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21C5F7CE">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6574D0C5">
            <w:pPr>
              <w:jc w:val="cente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161AF664">
            <w:pPr>
              <w:jc w:val="cente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3B558B15">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01DE8306">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06F918D3">
            <w:pPr>
              <w:jc w:val="cente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7A3D8817">
            <w:pPr>
              <w:jc w:val="cente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4FDF0B0C">
            <w:pPr>
              <w:jc w:val="center"/>
              <w:rPr>
                <w:rFonts w:hint="eastAsia" w:asciiTheme="minorEastAsia" w:hAnsiTheme="minorEastAsia" w:eastAsiaTheme="minorEastAsia" w:cstheme="minorEastAsia"/>
                <w:sz w:val="24"/>
                <w:szCs w:val="24"/>
              </w:rPr>
            </w:pPr>
          </w:p>
        </w:tc>
      </w:tr>
      <w:tr w14:paraId="76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39FE0155">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1D802CD8">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0C376154">
            <w:pPr>
              <w:jc w:val="cente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29649FB6">
            <w:pPr>
              <w:jc w:val="cente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27A199D1">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3130497A">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7F27D10C">
            <w:pPr>
              <w:jc w:val="cente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7512BE15">
            <w:pPr>
              <w:jc w:val="cente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57D27D73">
            <w:pPr>
              <w:jc w:val="center"/>
              <w:rPr>
                <w:rFonts w:hint="eastAsia" w:asciiTheme="minorEastAsia" w:hAnsiTheme="minorEastAsia" w:eastAsiaTheme="minorEastAsia" w:cstheme="minorEastAsia"/>
                <w:sz w:val="24"/>
                <w:szCs w:val="24"/>
              </w:rPr>
            </w:pPr>
          </w:p>
        </w:tc>
      </w:tr>
      <w:tr w14:paraId="017A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4CABEDD7">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nil"/>
              <w:bottom w:val="single" w:color="auto" w:sz="4" w:space="0"/>
              <w:right w:val="single" w:color="auto" w:sz="4" w:space="0"/>
            </w:tcBorders>
            <w:vAlign w:val="center"/>
          </w:tcPr>
          <w:p w14:paraId="7F4EEA7C">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22C0796D">
            <w:pPr>
              <w:jc w:val="center"/>
              <w:rPr>
                <w:rFonts w:hint="eastAsia" w:asciiTheme="minorEastAsia" w:hAnsiTheme="minorEastAsia" w:eastAsiaTheme="minorEastAsia" w:cstheme="minorEastAsia"/>
                <w:sz w:val="24"/>
                <w:szCs w:val="24"/>
              </w:rPr>
            </w:pPr>
          </w:p>
        </w:tc>
        <w:tc>
          <w:tcPr>
            <w:tcW w:w="720" w:type="dxa"/>
            <w:tcBorders>
              <w:top w:val="single" w:color="auto" w:sz="4" w:space="0"/>
              <w:left w:val="nil"/>
              <w:bottom w:val="single" w:color="auto" w:sz="4" w:space="0"/>
              <w:right w:val="single" w:color="auto" w:sz="4" w:space="0"/>
            </w:tcBorders>
            <w:vAlign w:val="center"/>
          </w:tcPr>
          <w:p w14:paraId="6E3245F9">
            <w:pPr>
              <w:jc w:val="center"/>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vAlign w:val="center"/>
          </w:tcPr>
          <w:p w14:paraId="0615CBC9">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6183E4F7">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nil"/>
              <w:bottom w:val="single" w:color="auto" w:sz="4" w:space="0"/>
              <w:right w:val="single" w:color="auto" w:sz="4" w:space="0"/>
            </w:tcBorders>
            <w:vAlign w:val="center"/>
          </w:tcPr>
          <w:p w14:paraId="3F349E03">
            <w:pPr>
              <w:jc w:val="center"/>
              <w:rPr>
                <w:rFonts w:hint="eastAsia" w:asciiTheme="minorEastAsia" w:hAnsiTheme="minorEastAsia" w:eastAsiaTheme="minorEastAsia" w:cstheme="minorEastAsia"/>
                <w:sz w:val="24"/>
                <w:szCs w:val="24"/>
              </w:rPr>
            </w:pPr>
          </w:p>
        </w:tc>
        <w:tc>
          <w:tcPr>
            <w:tcW w:w="1156" w:type="dxa"/>
            <w:tcBorders>
              <w:top w:val="single" w:color="auto" w:sz="4" w:space="0"/>
              <w:left w:val="nil"/>
              <w:bottom w:val="single" w:color="auto" w:sz="4" w:space="0"/>
              <w:right w:val="single" w:color="auto" w:sz="4" w:space="0"/>
            </w:tcBorders>
            <w:vAlign w:val="center"/>
          </w:tcPr>
          <w:p w14:paraId="1C302770">
            <w:pPr>
              <w:jc w:val="center"/>
              <w:rPr>
                <w:rFonts w:hint="eastAsia" w:asciiTheme="minorEastAsia" w:hAnsiTheme="minorEastAsia" w:eastAsiaTheme="minorEastAsia" w:cstheme="minorEastAsia"/>
                <w:sz w:val="24"/>
                <w:szCs w:val="24"/>
              </w:rPr>
            </w:pPr>
          </w:p>
        </w:tc>
        <w:tc>
          <w:tcPr>
            <w:tcW w:w="900" w:type="dxa"/>
            <w:tcBorders>
              <w:top w:val="single" w:color="auto" w:sz="4" w:space="0"/>
              <w:left w:val="nil"/>
              <w:bottom w:val="single" w:color="auto" w:sz="4" w:space="0"/>
              <w:right w:val="single" w:color="auto" w:sz="4" w:space="0"/>
            </w:tcBorders>
            <w:vAlign w:val="center"/>
          </w:tcPr>
          <w:p w14:paraId="04CDCD6D">
            <w:pPr>
              <w:jc w:val="center"/>
              <w:rPr>
                <w:rFonts w:hint="eastAsia" w:asciiTheme="minorEastAsia" w:hAnsiTheme="minorEastAsia" w:eastAsiaTheme="minorEastAsia" w:cstheme="minorEastAsia"/>
                <w:sz w:val="24"/>
                <w:szCs w:val="24"/>
              </w:rPr>
            </w:pPr>
          </w:p>
        </w:tc>
      </w:tr>
    </w:tbl>
    <w:p w14:paraId="26A49272">
      <w:pPr>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Cs/>
          <w:sz w:val="24"/>
          <w:szCs w:val="24"/>
        </w:rPr>
        <w:t>附表三：劳动力计划表</w:t>
      </w:r>
    </w:p>
    <w:p w14:paraId="2E93998C">
      <w:pPr>
        <w:ind w:right="5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单位：人</w:t>
      </w:r>
    </w:p>
    <w:tbl>
      <w:tblPr>
        <w:tblStyle w:val="50"/>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5B1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vAlign w:val="center"/>
          </w:tcPr>
          <w:p w14:paraId="7AC7124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工种</w:t>
            </w:r>
          </w:p>
        </w:tc>
        <w:tc>
          <w:tcPr>
            <w:tcW w:w="8171" w:type="dxa"/>
            <w:gridSpan w:val="7"/>
            <w:tcBorders>
              <w:top w:val="single" w:color="auto" w:sz="4" w:space="0"/>
              <w:left w:val="nil"/>
              <w:bottom w:val="single" w:color="auto" w:sz="4" w:space="0"/>
              <w:right w:val="single" w:color="auto" w:sz="4" w:space="0"/>
            </w:tcBorders>
            <w:vAlign w:val="center"/>
          </w:tcPr>
          <w:p w14:paraId="6C624CB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按工程施工阶段投入劳动力情况</w:t>
            </w:r>
          </w:p>
        </w:tc>
      </w:tr>
      <w:tr w14:paraId="2F98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514CDD7">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9B9E39F">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627ACD8">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7DD0AB6F">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56B132B">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76CB31BF">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2F76E9B6">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1750E16E">
            <w:pPr>
              <w:rPr>
                <w:rFonts w:hint="eastAsia" w:asciiTheme="minorEastAsia" w:hAnsiTheme="minorEastAsia" w:eastAsiaTheme="minorEastAsia" w:cstheme="minorEastAsia"/>
                <w:sz w:val="24"/>
                <w:szCs w:val="24"/>
              </w:rPr>
            </w:pPr>
          </w:p>
        </w:tc>
      </w:tr>
      <w:tr w14:paraId="6469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0B48728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1E481C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6FFDAD3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5E15641D">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70D8FFC3">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CA03F1A">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1F5EC61C">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218D0F4D">
            <w:pPr>
              <w:rPr>
                <w:rFonts w:hint="eastAsia" w:asciiTheme="minorEastAsia" w:hAnsiTheme="minorEastAsia" w:eastAsiaTheme="minorEastAsia" w:cstheme="minorEastAsia"/>
                <w:sz w:val="24"/>
                <w:szCs w:val="24"/>
              </w:rPr>
            </w:pPr>
          </w:p>
        </w:tc>
      </w:tr>
      <w:tr w14:paraId="60C1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0D21DFF9">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5C1D506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AF6649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142DFB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2D29B693">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27644D86">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259FFAC3">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507C54FC">
            <w:pPr>
              <w:rPr>
                <w:rFonts w:hint="eastAsia" w:asciiTheme="minorEastAsia" w:hAnsiTheme="minorEastAsia" w:eastAsiaTheme="minorEastAsia" w:cstheme="minorEastAsia"/>
                <w:sz w:val="24"/>
                <w:szCs w:val="24"/>
              </w:rPr>
            </w:pPr>
          </w:p>
        </w:tc>
      </w:tr>
      <w:tr w14:paraId="2D63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831565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83A7787">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7E1D25C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BD9E6C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474726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5E4EEF26">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34EDD294">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4171D2F7">
            <w:pPr>
              <w:rPr>
                <w:rFonts w:hint="eastAsia" w:asciiTheme="minorEastAsia" w:hAnsiTheme="minorEastAsia" w:eastAsiaTheme="minorEastAsia" w:cstheme="minorEastAsia"/>
                <w:sz w:val="24"/>
                <w:szCs w:val="24"/>
              </w:rPr>
            </w:pPr>
          </w:p>
        </w:tc>
      </w:tr>
      <w:tr w14:paraId="3859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8B88B44">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00D92E29">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2B2B3CAF">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7E7B4A9">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1D7222E">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E084FA4">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6FB594A3">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534EC360">
            <w:pPr>
              <w:rPr>
                <w:rFonts w:hint="eastAsia" w:asciiTheme="minorEastAsia" w:hAnsiTheme="minorEastAsia" w:eastAsiaTheme="minorEastAsia" w:cstheme="minorEastAsia"/>
                <w:sz w:val="24"/>
                <w:szCs w:val="24"/>
              </w:rPr>
            </w:pPr>
          </w:p>
        </w:tc>
      </w:tr>
      <w:tr w14:paraId="27D2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10A9A2E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65463CE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24CFB0C1">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0822017">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697DE611">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1635218">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2801B410">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79026D42">
            <w:pPr>
              <w:rPr>
                <w:rFonts w:hint="eastAsia" w:asciiTheme="minorEastAsia" w:hAnsiTheme="minorEastAsia" w:eastAsiaTheme="minorEastAsia" w:cstheme="minorEastAsia"/>
                <w:sz w:val="24"/>
                <w:szCs w:val="24"/>
              </w:rPr>
            </w:pPr>
          </w:p>
        </w:tc>
      </w:tr>
      <w:tr w14:paraId="2923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1B6B677B">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20ED0BB7">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2E2D47B7">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7C52542">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6C71A8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4128225">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7544E2C1">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206DC3AC">
            <w:pPr>
              <w:rPr>
                <w:rFonts w:hint="eastAsia" w:asciiTheme="minorEastAsia" w:hAnsiTheme="minorEastAsia" w:eastAsiaTheme="minorEastAsia" w:cstheme="minorEastAsia"/>
                <w:sz w:val="24"/>
                <w:szCs w:val="24"/>
              </w:rPr>
            </w:pPr>
          </w:p>
        </w:tc>
      </w:tr>
      <w:tr w14:paraId="7A14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tcPr>
          <w:p w14:paraId="4B0BE41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6EC714B1">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5DB504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754212A8">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ECB737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AEEE2F5">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7BDC78F4">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00948E7E">
            <w:pPr>
              <w:rPr>
                <w:rFonts w:hint="eastAsia" w:asciiTheme="minorEastAsia" w:hAnsiTheme="minorEastAsia" w:eastAsiaTheme="minorEastAsia" w:cstheme="minorEastAsia"/>
                <w:sz w:val="24"/>
                <w:szCs w:val="24"/>
              </w:rPr>
            </w:pPr>
          </w:p>
        </w:tc>
      </w:tr>
      <w:tr w14:paraId="661F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2181829">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49E20A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37DB3B26">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5ED6712E">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3F8E4D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8C688C5">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52D79C82">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7E9F2F51">
            <w:pPr>
              <w:rPr>
                <w:rFonts w:hint="eastAsia" w:asciiTheme="minorEastAsia" w:hAnsiTheme="minorEastAsia" w:eastAsiaTheme="minorEastAsia" w:cstheme="minorEastAsia"/>
                <w:sz w:val="24"/>
                <w:szCs w:val="24"/>
              </w:rPr>
            </w:pPr>
          </w:p>
        </w:tc>
      </w:tr>
      <w:tr w14:paraId="52C9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FCC75BB">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0CAA1D1B">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C2419F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1DA0F87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32CE00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6ECB6A89">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5A2CA11D">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2592EE6D">
            <w:pPr>
              <w:rPr>
                <w:rFonts w:hint="eastAsia" w:asciiTheme="minorEastAsia" w:hAnsiTheme="minorEastAsia" w:eastAsiaTheme="minorEastAsia" w:cstheme="minorEastAsia"/>
                <w:sz w:val="24"/>
                <w:szCs w:val="24"/>
              </w:rPr>
            </w:pPr>
          </w:p>
        </w:tc>
      </w:tr>
      <w:tr w14:paraId="191C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5669F7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7323E8C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9BF5374">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5E651828">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01E045E8">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E4D7887">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2F7A9FDB">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75093AB2">
            <w:pPr>
              <w:rPr>
                <w:rFonts w:hint="eastAsia" w:asciiTheme="minorEastAsia" w:hAnsiTheme="minorEastAsia" w:eastAsiaTheme="minorEastAsia" w:cstheme="minorEastAsia"/>
                <w:sz w:val="24"/>
                <w:szCs w:val="24"/>
              </w:rPr>
            </w:pPr>
          </w:p>
        </w:tc>
      </w:tr>
      <w:tr w14:paraId="04B8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FB65FDA">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0081707B">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3A78DE8">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6E46EAA5">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51707F17">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70D9A733">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5BE1C123">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1B0464EE">
            <w:pPr>
              <w:rPr>
                <w:rFonts w:hint="eastAsia" w:asciiTheme="minorEastAsia" w:hAnsiTheme="minorEastAsia" w:eastAsiaTheme="minorEastAsia" w:cstheme="minorEastAsia"/>
                <w:sz w:val="24"/>
                <w:szCs w:val="24"/>
              </w:rPr>
            </w:pPr>
          </w:p>
        </w:tc>
      </w:tr>
      <w:tr w14:paraId="0820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tcPr>
          <w:p w14:paraId="56B10892">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9A5F870">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6F5CF50E">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5E16278D">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4A8632F3">
            <w:pPr>
              <w:rPr>
                <w:rFonts w:hint="eastAsia" w:asciiTheme="minorEastAsia" w:hAnsiTheme="minorEastAsia" w:eastAsiaTheme="minorEastAsia" w:cstheme="minorEastAsia"/>
                <w:sz w:val="24"/>
                <w:szCs w:val="24"/>
              </w:rPr>
            </w:pPr>
          </w:p>
        </w:tc>
        <w:tc>
          <w:tcPr>
            <w:tcW w:w="1167" w:type="dxa"/>
            <w:tcBorders>
              <w:top w:val="single" w:color="auto" w:sz="4" w:space="0"/>
              <w:left w:val="nil"/>
              <w:bottom w:val="single" w:color="auto" w:sz="4" w:space="0"/>
              <w:right w:val="single" w:color="auto" w:sz="4" w:space="0"/>
            </w:tcBorders>
          </w:tcPr>
          <w:p w14:paraId="01BB5969">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0F970851">
            <w:pPr>
              <w:rPr>
                <w:rFonts w:hint="eastAsia" w:asciiTheme="minorEastAsia" w:hAnsiTheme="minorEastAsia" w:eastAsiaTheme="minorEastAsia" w:cstheme="minorEastAsia"/>
                <w:sz w:val="24"/>
                <w:szCs w:val="24"/>
              </w:rPr>
            </w:pPr>
          </w:p>
        </w:tc>
        <w:tc>
          <w:tcPr>
            <w:tcW w:w="1168" w:type="dxa"/>
            <w:tcBorders>
              <w:top w:val="single" w:color="auto" w:sz="4" w:space="0"/>
              <w:left w:val="nil"/>
              <w:bottom w:val="single" w:color="auto" w:sz="4" w:space="0"/>
              <w:right w:val="single" w:color="auto" w:sz="4" w:space="0"/>
            </w:tcBorders>
          </w:tcPr>
          <w:p w14:paraId="5BFB0A55">
            <w:pPr>
              <w:rPr>
                <w:rFonts w:hint="eastAsia" w:asciiTheme="minorEastAsia" w:hAnsiTheme="minorEastAsia" w:eastAsiaTheme="minorEastAsia" w:cstheme="minorEastAsia"/>
                <w:sz w:val="24"/>
                <w:szCs w:val="24"/>
              </w:rPr>
            </w:pPr>
          </w:p>
        </w:tc>
      </w:tr>
    </w:tbl>
    <w:p w14:paraId="64D2359D">
      <w:pPr>
        <w:rPr>
          <w:rFonts w:hint="eastAsia" w:asciiTheme="minorEastAsia" w:hAnsiTheme="minorEastAsia" w:eastAsiaTheme="minorEastAsia" w:cstheme="minorEastAsia"/>
          <w:sz w:val="24"/>
          <w:szCs w:val="24"/>
        </w:rPr>
      </w:pPr>
    </w:p>
    <w:p w14:paraId="173153FD">
      <w:pPr>
        <w:spacing w:line="360" w:lineRule="auto"/>
        <w:ind w:left="60"/>
        <w:jc w:val="center"/>
        <w:rPr>
          <w:rFonts w:hint="eastAsia" w:asciiTheme="minorEastAsia" w:hAnsiTheme="minorEastAsia" w:eastAsiaTheme="minorEastAsia" w:cstheme="minorEastAsia"/>
          <w:b/>
          <w:bCs/>
          <w:sz w:val="24"/>
          <w:szCs w:val="24"/>
        </w:rPr>
      </w:pPr>
    </w:p>
    <w:p w14:paraId="20598DD7">
      <w:pPr>
        <w:widowControl/>
        <w:spacing w:line="600" w:lineRule="exact"/>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4359FCD6">
      <w:pPr>
        <w:spacing w:line="600" w:lineRule="exact"/>
        <w:outlineLvl w:val="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附表四：计划开、竣工日期和施工进度网络图</w:t>
      </w:r>
    </w:p>
    <w:p w14:paraId="3EE9BB80">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1.供应商应递交施工进度网络图或施工进度表，说明按磋商文件要求的计划工期进行施工的各个关键日期。</w:t>
      </w:r>
    </w:p>
    <w:p w14:paraId="7D956395">
      <w:pPr>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2.施工进度表可采用网络图（或横道图）表示。</w:t>
      </w:r>
    </w:p>
    <w:p w14:paraId="6D817AD5">
      <w:pPr>
        <w:rPr>
          <w:rFonts w:hint="eastAsia" w:asciiTheme="minorEastAsia" w:hAnsiTheme="minorEastAsia" w:eastAsiaTheme="minorEastAsia" w:cstheme="minorEastAsia"/>
          <w:sz w:val="24"/>
          <w:szCs w:val="24"/>
        </w:rPr>
      </w:pPr>
    </w:p>
    <w:p w14:paraId="6D922FC3">
      <w:pPr>
        <w:rPr>
          <w:rFonts w:hint="eastAsia" w:asciiTheme="minorEastAsia" w:hAnsiTheme="minorEastAsia" w:eastAsiaTheme="minorEastAsia" w:cstheme="minorEastAsia"/>
          <w:sz w:val="24"/>
          <w:szCs w:val="24"/>
        </w:rPr>
      </w:pPr>
    </w:p>
    <w:p w14:paraId="22BFDE37">
      <w:pPr>
        <w:rPr>
          <w:rFonts w:hint="eastAsia" w:asciiTheme="minorEastAsia" w:hAnsiTheme="minorEastAsia" w:eastAsiaTheme="minorEastAsia" w:cstheme="minorEastAsia"/>
          <w:sz w:val="24"/>
          <w:szCs w:val="24"/>
        </w:rPr>
      </w:pPr>
    </w:p>
    <w:p w14:paraId="0D546D97">
      <w:pPr>
        <w:rPr>
          <w:rFonts w:hint="eastAsia" w:asciiTheme="minorEastAsia" w:hAnsiTheme="minorEastAsia" w:eastAsiaTheme="minorEastAsia" w:cstheme="minorEastAsia"/>
          <w:sz w:val="24"/>
          <w:szCs w:val="24"/>
        </w:rPr>
      </w:pPr>
    </w:p>
    <w:p w14:paraId="6E5DA833">
      <w:pPr>
        <w:spacing w:line="360" w:lineRule="auto"/>
        <w:outlineLvl w:val="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Cs/>
          <w:sz w:val="24"/>
          <w:szCs w:val="24"/>
        </w:rPr>
        <w:t>附表五：施工总平面图</w:t>
      </w:r>
    </w:p>
    <w:p w14:paraId="4155DC4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供应商应递交一份施工总平面图，绘出现场临时设施布置图表并附文字说明，说明临时设施、加工车间、现场办公、设备及仓储、供电、供水、卫生、生活、道路、消防等设施的情况和布置。</w:t>
      </w:r>
    </w:p>
    <w:p w14:paraId="7059B7F6">
      <w:pPr>
        <w:pStyle w:val="69"/>
        <w:spacing w:line="500" w:lineRule="exact"/>
        <w:ind w:firstLine="559" w:firstLineChars="233"/>
        <w:rPr>
          <w:rFonts w:hint="eastAsia" w:asciiTheme="minorEastAsia" w:hAnsiTheme="minorEastAsia" w:eastAsiaTheme="minorEastAsia" w:cstheme="minorEastAsia"/>
          <w:color w:val="auto"/>
          <w:kern w:val="2"/>
          <w:sz w:val="24"/>
          <w:szCs w:val="24"/>
        </w:rPr>
      </w:pPr>
    </w:p>
    <w:p w14:paraId="31CE2AA7">
      <w:pPr>
        <w:spacing w:line="480" w:lineRule="exact"/>
        <w:jc w:val="center"/>
        <w:outlineLvl w:val="0"/>
        <w:rPr>
          <w:rFonts w:hint="eastAsia" w:asciiTheme="minorEastAsia" w:hAnsiTheme="minorEastAsia" w:eastAsiaTheme="minorEastAsia" w:cstheme="minorEastAsia"/>
          <w:sz w:val="24"/>
          <w:szCs w:val="24"/>
        </w:rPr>
      </w:pPr>
    </w:p>
    <w:p w14:paraId="2AD38E34">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5DEAD603">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280ACACD">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0289FE53">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309AFE6F">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05BC52D2">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7D91890C">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7CDD607F">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7E443098">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73A94F9A">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7840358E">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11FDE064">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06DCD5E8">
      <w:pPr>
        <w:spacing w:before="156" w:beforeLines="50" w:after="312" w:afterLines="100" w:line="480" w:lineRule="exact"/>
        <w:jc w:val="center"/>
        <w:textAlignment w:val="center"/>
        <w:rPr>
          <w:rFonts w:hint="eastAsia" w:asciiTheme="minorEastAsia" w:hAnsiTheme="minorEastAsia" w:eastAsiaTheme="minorEastAsia" w:cstheme="minorEastAsia"/>
          <w:b/>
          <w:bCs/>
          <w:sz w:val="24"/>
          <w:szCs w:val="24"/>
        </w:rPr>
      </w:pPr>
    </w:p>
    <w:p w14:paraId="3C4AA965">
      <w:pPr>
        <w:spacing w:before="156" w:beforeLines="50" w:after="312" w:afterLines="100" w:line="480" w:lineRule="exact"/>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附表六：临时用地表</w:t>
      </w:r>
    </w:p>
    <w:tbl>
      <w:tblPr>
        <w:tblStyle w:val="5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36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6B26BAEA">
            <w:pPr>
              <w:widowControl/>
              <w:spacing w:line="48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  途</w:t>
            </w:r>
          </w:p>
        </w:tc>
        <w:tc>
          <w:tcPr>
            <w:tcW w:w="2079" w:type="dxa"/>
            <w:tcBorders>
              <w:top w:val="single" w:color="auto" w:sz="4" w:space="0"/>
              <w:left w:val="nil"/>
              <w:bottom w:val="single" w:color="auto" w:sz="4" w:space="0"/>
              <w:right w:val="single" w:color="auto" w:sz="4" w:space="0"/>
            </w:tcBorders>
            <w:vAlign w:val="center"/>
          </w:tcPr>
          <w:p w14:paraId="7F51C85E">
            <w:pPr>
              <w:widowControl/>
              <w:spacing w:line="48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 积（平方米）</w:t>
            </w:r>
          </w:p>
        </w:tc>
        <w:tc>
          <w:tcPr>
            <w:tcW w:w="2079" w:type="dxa"/>
            <w:tcBorders>
              <w:top w:val="single" w:color="auto" w:sz="4" w:space="0"/>
              <w:left w:val="nil"/>
              <w:bottom w:val="single" w:color="auto" w:sz="4" w:space="0"/>
              <w:right w:val="single" w:color="auto" w:sz="4" w:space="0"/>
            </w:tcBorders>
            <w:vAlign w:val="center"/>
          </w:tcPr>
          <w:p w14:paraId="603C1500">
            <w:pPr>
              <w:widowControl/>
              <w:spacing w:line="48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位  置</w:t>
            </w:r>
          </w:p>
        </w:tc>
        <w:tc>
          <w:tcPr>
            <w:tcW w:w="2079" w:type="dxa"/>
            <w:tcBorders>
              <w:top w:val="single" w:color="auto" w:sz="4" w:space="0"/>
              <w:left w:val="nil"/>
              <w:bottom w:val="single" w:color="auto" w:sz="4" w:space="0"/>
              <w:right w:val="single" w:color="auto" w:sz="4" w:space="0"/>
            </w:tcBorders>
            <w:vAlign w:val="center"/>
          </w:tcPr>
          <w:p w14:paraId="1CDE446D">
            <w:pPr>
              <w:widowControl/>
              <w:spacing w:line="48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需用时间</w:t>
            </w:r>
          </w:p>
        </w:tc>
      </w:tr>
      <w:tr w14:paraId="0678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4048968">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FF4B292">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799125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1721342">
            <w:pPr>
              <w:widowControl/>
              <w:spacing w:line="480" w:lineRule="exact"/>
              <w:textAlignment w:val="center"/>
              <w:rPr>
                <w:rFonts w:hint="eastAsia" w:asciiTheme="minorEastAsia" w:hAnsiTheme="minorEastAsia" w:eastAsiaTheme="minorEastAsia" w:cstheme="minorEastAsia"/>
                <w:sz w:val="24"/>
                <w:szCs w:val="24"/>
              </w:rPr>
            </w:pPr>
          </w:p>
        </w:tc>
      </w:tr>
      <w:tr w14:paraId="39C4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901A482">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821F982">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2A7541A5">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497A027">
            <w:pPr>
              <w:widowControl/>
              <w:spacing w:line="480" w:lineRule="exact"/>
              <w:textAlignment w:val="center"/>
              <w:rPr>
                <w:rFonts w:hint="eastAsia" w:asciiTheme="minorEastAsia" w:hAnsiTheme="minorEastAsia" w:eastAsiaTheme="minorEastAsia" w:cstheme="minorEastAsia"/>
                <w:sz w:val="24"/>
                <w:szCs w:val="24"/>
              </w:rPr>
            </w:pPr>
          </w:p>
        </w:tc>
      </w:tr>
      <w:tr w14:paraId="3F00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0866DC7">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CBB7D89">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655C374F">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24B690AC">
            <w:pPr>
              <w:widowControl/>
              <w:spacing w:line="480" w:lineRule="exact"/>
              <w:textAlignment w:val="center"/>
              <w:rPr>
                <w:rFonts w:hint="eastAsia" w:asciiTheme="minorEastAsia" w:hAnsiTheme="minorEastAsia" w:eastAsiaTheme="minorEastAsia" w:cstheme="minorEastAsia"/>
                <w:sz w:val="24"/>
                <w:szCs w:val="24"/>
              </w:rPr>
            </w:pPr>
          </w:p>
        </w:tc>
      </w:tr>
      <w:tr w14:paraId="4584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CCF597C">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2903163">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4B436AA">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1CB737D8">
            <w:pPr>
              <w:widowControl/>
              <w:spacing w:line="480" w:lineRule="exact"/>
              <w:textAlignment w:val="center"/>
              <w:rPr>
                <w:rFonts w:hint="eastAsia" w:asciiTheme="minorEastAsia" w:hAnsiTheme="minorEastAsia" w:eastAsiaTheme="minorEastAsia" w:cstheme="minorEastAsia"/>
                <w:sz w:val="24"/>
                <w:szCs w:val="24"/>
              </w:rPr>
            </w:pPr>
          </w:p>
        </w:tc>
      </w:tr>
      <w:tr w14:paraId="18F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837DF63">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082596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2B9E731D">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8C3C341">
            <w:pPr>
              <w:widowControl/>
              <w:spacing w:line="480" w:lineRule="exact"/>
              <w:textAlignment w:val="center"/>
              <w:rPr>
                <w:rFonts w:hint="eastAsia" w:asciiTheme="minorEastAsia" w:hAnsiTheme="minorEastAsia" w:eastAsiaTheme="minorEastAsia" w:cstheme="minorEastAsia"/>
                <w:sz w:val="24"/>
                <w:szCs w:val="24"/>
              </w:rPr>
            </w:pPr>
          </w:p>
        </w:tc>
      </w:tr>
      <w:tr w14:paraId="4C12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1E9516F">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F6F66C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66C7CA66">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7F1AF81">
            <w:pPr>
              <w:widowControl/>
              <w:spacing w:line="480" w:lineRule="exact"/>
              <w:textAlignment w:val="center"/>
              <w:rPr>
                <w:rFonts w:hint="eastAsia" w:asciiTheme="minorEastAsia" w:hAnsiTheme="minorEastAsia" w:eastAsiaTheme="minorEastAsia" w:cstheme="minorEastAsia"/>
                <w:sz w:val="24"/>
                <w:szCs w:val="24"/>
              </w:rPr>
            </w:pPr>
          </w:p>
        </w:tc>
      </w:tr>
      <w:tr w14:paraId="3D8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A6140A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5356B65">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A68BC6D">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25633EC">
            <w:pPr>
              <w:widowControl/>
              <w:spacing w:line="480" w:lineRule="exact"/>
              <w:textAlignment w:val="center"/>
              <w:rPr>
                <w:rFonts w:hint="eastAsia" w:asciiTheme="minorEastAsia" w:hAnsiTheme="minorEastAsia" w:eastAsiaTheme="minorEastAsia" w:cstheme="minorEastAsia"/>
                <w:sz w:val="24"/>
                <w:szCs w:val="24"/>
              </w:rPr>
            </w:pPr>
          </w:p>
        </w:tc>
      </w:tr>
      <w:tr w14:paraId="600D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FFED747">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F69A55C">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20A7ED37">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19969ED">
            <w:pPr>
              <w:widowControl/>
              <w:spacing w:line="480" w:lineRule="exact"/>
              <w:textAlignment w:val="center"/>
              <w:rPr>
                <w:rFonts w:hint="eastAsia" w:asciiTheme="minorEastAsia" w:hAnsiTheme="minorEastAsia" w:eastAsiaTheme="minorEastAsia" w:cstheme="minorEastAsia"/>
                <w:sz w:val="24"/>
                <w:szCs w:val="24"/>
              </w:rPr>
            </w:pPr>
          </w:p>
        </w:tc>
      </w:tr>
      <w:tr w14:paraId="51A6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3A75DFF">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282986D7">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04AA2AC">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1D2B69E">
            <w:pPr>
              <w:widowControl/>
              <w:spacing w:line="480" w:lineRule="exact"/>
              <w:textAlignment w:val="center"/>
              <w:rPr>
                <w:rFonts w:hint="eastAsia" w:asciiTheme="minorEastAsia" w:hAnsiTheme="minorEastAsia" w:eastAsiaTheme="minorEastAsia" w:cstheme="minorEastAsia"/>
                <w:sz w:val="24"/>
                <w:szCs w:val="24"/>
              </w:rPr>
            </w:pPr>
          </w:p>
        </w:tc>
      </w:tr>
      <w:tr w14:paraId="1959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E67E31F">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2C2FA30">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4119F78">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17D1DC01">
            <w:pPr>
              <w:widowControl/>
              <w:spacing w:line="480" w:lineRule="exact"/>
              <w:textAlignment w:val="center"/>
              <w:rPr>
                <w:rFonts w:hint="eastAsia" w:asciiTheme="minorEastAsia" w:hAnsiTheme="minorEastAsia" w:eastAsiaTheme="minorEastAsia" w:cstheme="minorEastAsia"/>
                <w:sz w:val="24"/>
                <w:szCs w:val="24"/>
              </w:rPr>
            </w:pPr>
          </w:p>
        </w:tc>
      </w:tr>
      <w:tr w14:paraId="394A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B63ACF2">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C82E3A1">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00CD7A3">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6E430CC7">
            <w:pPr>
              <w:widowControl/>
              <w:spacing w:line="480" w:lineRule="exact"/>
              <w:textAlignment w:val="center"/>
              <w:rPr>
                <w:rFonts w:hint="eastAsia" w:asciiTheme="minorEastAsia" w:hAnsiTheme="minorEastAsia" w:eastAsiaTheme="minorEastAsia" w:cstheme="minorEastAsia"/>
                <w:sz w:val="24"/>
                <w:szCs w:val="24"/>
              </w:rPr>
            </w:pPr>
          </w:p>
        </w:tc>
      </w:tr>
      <w:tr w14:paraId="0917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4E8010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3B590BC">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F603AD9">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B28FB50">
            <w:pPr>
              <w:widowControl/>
              <w:spacing w:line="480" w:lineRule="exact"/>
              <w:textAlignment w:val="center"/>
              <w:rPr>
                <w:rFonts w:hint="eastAsia" w:asciiTheme="minorEastAsia" w:hAnsiTheme="minorEastAsia" w:eastAsiaTheme="minorEastAsia" w:cstheme="minorEastAsia"/>
                <w:sz w:val="24"/>
                <w:szCs w:val="24"/>
              </w:rPr>
            </w:pPr>
          </w:p>
        </w:tc>
      </w:tr>
      <w:tr w14:paraId="309A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02E630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8086CD4">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13E4D0B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1100D182">
            <w:pPr>
              <w:widowControl/>
              <w:spacing w:line="480" w:lineRule="exact"/>
              <w:textAlignment w:val="center"/>
              <w:rPr>
                <w:rFonts w:hint="eastAsia" w:asciiTheme="minorEastAsia" w:hAnsiTheme="minorEastAsia" w:eastAsiaTheme="minorEastAsia" w:cstheme="minorEastAsia"/>
                <w:sz w:val="24"/>
                <w:szCs w:val="24"/>
              </w:rPr>
            </w:pPr>
          </w:p>
        </w:tc>
      </w:tr>
      <w:tr w14:paraId="6E81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8ADEBAC">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74859D22">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6BACF865">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4192D91">
            <w:pPr>
              <w:widowControl/>
              <w:spacing w:line="480" w:lineRule="exact"/>
              <w:textAlignment w:val="center"/>
              <w:rPr>
                <w:rFonts w:hint="eastAsia" w:asciiTheme="minorEastAsia" w:hAnsiTheme="minorEastAsia" w:eastAsiaTheme="minorEastAsia" w:cstheme="minorEastAsia"/>
                <w:sz w:val="24"/>
                <w:szCs w:val="24"/>
              </w:rPr>
            </w:pPr>
          </w:p>
        </w:tc>
      </w:tr>
      <w:tr w14:paraId="6BD0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C5FA578">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E352D2A">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18C0CAAD">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58D67CF">
            <w:pPr>
              <w:widowControl/>
              <w:spacing w:line="480" w:lineRule="exact"/>
              <w:textAlignment w:val="center"/>
              <w:rPr>
                <w:rFonts w:hint="eastAsia" w:asciiTheme="minorEastAsia" w:hAnsiTheme="minorEastAsia" w:eastAsiaTheme="minorEastAsia" w:cstheme="minorEastAsia"/>
                <w:sz w:val="24"/>
                <w:szCs w:val="24"/>
              </w:rPr>
            </w:pPr>
          </w:p>
        </w:tc>
      </w:tr>
      <w:tr w14:paraId="711E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7BBBC50">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5B336B5D">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58B865D">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1535B27E">
            <w:pPr>
              <w:widowControl/>
              <w:spacing w:line="480" w:lineRule="exact"/>
              <w:textAlignment w:val="center"/>
              <w:rPr>
                <w:rFonts w:hint="eastAsia" w:asciiTheme="minorEastAsia" w:hAnsiTheme="minorEastAsia" w:eastAsiaTheme="minorEastAsia" w:cstheme="minorEastAsia"/>
                <w:sz w:val="24"/>
                <w:szCs w:val="24"/>
              </w:rPr>
            </w:pPr>
          </w:p>
        </w:tc>
      </w:tr>
      <w:tr w14:paraId="1E8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7AE1298">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27ACCF1">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6331682D">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75EEB85">
            <w:pPr>
              <w:widowControl/>
              <w:spacing w:line="480" w:lineRule="exact"/>
              <w:textAlignment w:val="center"/>
              <w:rPr>
                <w:rFonts w:hint="eastAsia" w:asciiTheme="minorEastAsia" w:hAnsiTheme="minorEastAsia" w:eastAsiaTheme="minorEastAsia" w:cstheme="minorEastAsia"/>
                <w:sz w:val="24"/>
                <w:szCs w:val="24"/>
              </w:rPr>
            </w:pPr>
          </w:p>
        </w:tc>
      </w:tr>
      <w:tr w14:paraId="2E36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C3CA174">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92C22EA">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772CE118">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32F697F">
            <w:pPr>
              <w:widowControl/>
              <w:spacing w:line="480" w:lineRule="exact"/>
              <w:textAlignment w:val="center"/>
              <w:rPr>
                <w:rFonts w:hint="eastAsia" w:asciiTheme="minorEastAsia" w:hAnsiTheme="minorEastAsia" w:eastAsiaTheme="minorEastAsia" w:cstheme="minorEastAsia"/>
                <w:sz w:val="24"/>
                <w:szCs w:val="24"/>
              </w:rPr>
            </w:pPr>
          </w:p>
        </w:tc>
      </w:tr>
      <w:tr w14:paraId="06D7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09FC5E2">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1207638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B47E2DA">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66D918D">
            <w:pPr>
              <w:widowControl/>
              <w:spacing w:line="480" w:lineRule="exact"/>
              <w:textAlignment w:val="center"/>
              <w:rPr>
                <w:rFonts w:hint="eastAsia" w:asciiTheme="minorEastAsia" w:hAnsiTheme="minorEastAsia" w:eastAsiaTheme="minorEastAsia" w:cstheme="minorEastAsia"/>
                <w:sz w:val="24"/>
                <w:szCs w:val="24"/>
              </w:rPr>
            </w:pPr>
          </w:p>
        </w:tc>
      </w:tr>
      <w:tr w14:paraId="454E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89B62BF">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38665D3B">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D249957">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7486A70">
            <w:pPr>
              <w:widowControl/>
              <w:spacing w:line="480" w:lineRule="exact"/>
              <w:textAlignment w:val="center"/>
              <w:rPr>
                <w:rFonts w:hint="eastAsia" w:asciiTheme="minorEastAsia" w:hAnsiTheme="minorEastAsia" w:eastAsiaTheme="minorEastAsia" w:cstheme="minorEastAsia"/>
                <w:sz w:val="24"/>
                <w:szCs w:val="24"/>
              </w:rPr>
            </w:pPr>
          </w:p>
        </w:tc>
      </w:tr>
      <w:tr w14:paraId="2624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D2DE7E2">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7E35DDE1">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21096393">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05C68620">
            <w:pPr>
              <w:widowControl/>
              <w:spacing w:line="480" w:lineRule="exact"/>
              <w:textAlignment w:val="center"/>
              <w:rPr>
                <w:rFonts w:hint="eastAsia" w:asciiTheme="minorEastAsia" w:hAnsiTheme="minorEastAsia" w:eastAsiaTheme="minorEastAsia" w:cstheme="minorEastAsia"/>
                <w:sz w:val="24"/>
                <w:szCs w:val="24"/>
              </w:rPr>
            </w:pPr>
          </w:p>
        </w:tc>
      </w:tr>
      <w:tr w14:paraId="7B90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84A0F43">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7FA11084">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4C11AD13">
            <w:pPr>
              <w:widowControl/>
              <w:spacing w:line="480" w:lineRule="exact"/>
              <w:textAlignment w:val="center"/>
              <w:rPr>
                <w:rFonts w:hint="eastAsia" w:asciiTheme="minorEastAsia" w:hAnsiTheme="minorEastAsia" w:eastAsiaTheme="minorEastAsia" w:cstheme="minorEastAsia"/>
                <w:sz w:val="24"/>
                <w:szCs w:val="24"/>
              </w:rPr>
            </w:pPr>
          </w:p>
        </w:tc>
        <w:tc>
          <w:tcPr>
            <w:tcW w:w="2079" w:type="dxa"/>
            <w:tcBorders>
              <w:top w:val="single" w:color="auto" w:sz="4" w:space="0"/>
              <w:left w:val="nil"/>
              <w:bottom w:val="single" w:color="auto" w:sz="4" w:space="0"/>
              <w:right w:val="single" w:color="auto" w:sz="4" w:space="0"/>
            </w:tcBorders>
          </w:tcPr>
          <w:p w14:paraId="75ECACC8">
            <w:pPr>
              <w:widowControl/>
              <w:spacing w:line="480" w:lineRule="exact"/>
              <w:textAlignment w:val="center"/>
              <w:rPr>
                <w:rFonts w:hint="eastAsia" w:asciiTheme="minorEastAsia" w:hAnsiTheme="minorEastAsia" w:eastAsiaTheme="minorEastAsia" w:cstheme="minorEastAsia"/>
                <w:sz w:val="24"/>
                <w:szCs w:val="24"/>
              </w:rPr>
            </w:pPr>
          </w:p>
        </w:tc>
      </w:tr>
    </w:tbl>
    <w:p w14:paraId="45A30F2A">
      <w:pPr>
        <w:spacing w:line="440" w:lineRule="exact"/>
        <w:ind w:firstLine="482" w:firstLineChars="200"/>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End w:id="74"/>
      <w:bookmarkEnd w:id="75"/>
      <w:bookmarkEnd w:id="76"/>
      <w:bookmarkEnd w:id="77"/>
      <w:bookmarkStart w:id="78" w:name="_Toc943"/>
    </w:p>
    <w:p w14:paraId="313FC4F7">
      <w:pPr>
        <w:jc w:val="center"/>
        <w:outlineLvl w:val="1"/>
        <w:rPr>
          <w:rFonts w:hint="eastAsia" w:asciiTheme="minorEastAsia" w:hAnsiTheme="minorEastAsia" w:eastAsiaTheme="minorEastAsia" w:cstheme="minorEastAsia"/>
          <w:b/>
          <w:sz w:val="24"/>
          <w:szCs w:val="24"/>
        </w:rPr>
      </w:pPr>
      <w:bookmarkStart w:id="79" w:name="_Toc15639"/>
      <w:bookmarkStart w:id="80" w:name="_Toc489602201"/>
      <w:bookmarkStart w:id="81" w:name="_Toc27142"/>
      <w:bookmarkStart w:id="82" w:name="_Toc18922"/>
      <w:r>
        <w:rPr>
          <w:rFonts w:hint="eastAsia" w:asciiTheme="minorEastAsia" w:hAnsiTheme="minorEastAsia" w:eastAsiaTheme="minorEastAsia" w:cstheme="minorEastAsia"/>
          <w:b/>
          <w:sz w:val="24"/>
          <w:szCs w:val="24"/>
        </w:rPr>
        <w:t>六、项目管理机构</w:t>
      </w:r>
      <w:bookmarkEnd w:id="79"/>
      <w:bookmarkEnd w:id="80"/>
      <w:bookmarkEnd w:id="81"/>
      <w:bookmarkEnd w:id="82"/>
    </w:p>
    <w:p w14:paraId="317677AC">
      <w:pPr>
        <w:ind w:firstLine="241" w:firstLineChars="100"/>
        <w:jc w:val="center"/>
        <w:outlineLvl w:val="2"/>
        <w:rPr>
          <w:rFonts w:hint="eastAsia" w:asciiTheme="minorEastAsia" w:hAnsiTheme="minorEastAsia" w:eastAsiaTheme="minorEastAsia" w:cstheme="minorEastAsia"/>
          <w:b/>
          <w:sz w:val="24"/>
          <w:szCs w:val="24"/>
        </w:rPr>
      </w:pPr>
      <w:bookmarkStart w:id="83" w:name="_Toc463691054"/>
      <w:bookmarkStart w:id="84" w:name="_Toc489602202"/>
      <w:bookmarkStart w:id="85" w:name="_Toc16871"/>
      <w:bookmarkStart w:id="86" w:name="_Toc2561"/>
      <w:bookmarkStart w:id="87" w:name="_Toc6000"/>
      <w:bookmarkStart w:id="88" w:name="_Toc18351"/>
      <w:bookmarkStart w:id="89" w:name="_Toc7777"/>
      <w:r>
        <w:rPr>
          <w:rFonts w:hint="eastAsia" w:asciiTheme="minorEastAsia" w:hAnsiTheme="minorEastAsia" w:eastAsiaTheme="minorEastAsia" w:cstheme="minorEastAsia"/>
          <w:b/>
          <w:sz w:val="24"/>
          <w:szCs w:val="24"/>
        </w:rPr>
        <w:t>（一）项目管理机构组成表</w:t>
      </w:r>
      <w:bookmarkEnd w:id="83"/>
      <w:bookmarkEnd w:id="84"/>
      <w:bookmarkEnd w:id="85"/>
      <w:bookmarkEnd w:id="86"/>
      <w:bookmarkEnd w:id="87"/>
      <w:bookmarkEnd w:id="88"/>
      <w:bookmarkEnd w:id="89"/>
    </w:p>
    <w:tbl>
      <w:tblPr>
        <w:tblStyle w:val="50"/>
        <w:tblW w:w="848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32"/>
        <w:gridCol w:w="932"/>
        <w:gridCol w:w="1188"/>
        <w:gridCol w:w="1188"/>
        <w:gridCol w:w="1188"/>
        <w:gridCol w:w="1189"/>
        <w:gridCol w:w="932"/>
      </w:tblGrid>
      <w:tr w14:paraId="6206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Merge w:val="restart"/>
            <w:vAlign w:val="center"/>
          </w:tcPr>
          <w:p w14:paraId="6034F8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932" w:type="dxa"/>
            <w:vMerge w:val="restart"/>
            <w:vAlign w:val="center"/>
          </w:tcPr>
          <w:p w14:paraId="52076B9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932" w:type="dxa"/>
            <w:vMerge w:val="restart"/>
            <w:vAlign w:val="center"/>
          </w:tcPr>
          <w:p w14:paraId="4AD3D1D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4753" w:type="dxa"/>
            <w:gridSpan w:val="4"/>
            <w:vAlign w:val="center"/>
          </w:tcPr>
          <w:p w14:paraId="41E6EF4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执业或职业资格证明</w:t>
            </w:r>
          </w:p>
        </w:tc>
        <w:tc>
          <w:tcPr>
            <w:tcW w:w="932" w:type="dxa"/>
            <w:vMerge w:val="restart"/>
            <w:vAlign w:val="center"/>
          </w:tcPr>
          <w:p w14:paraId="277457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0461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Merge w:val="continue"/>
            <w:vAlign w:val="center"/>
          </w:tcPr>
          <w:p w14:paraId="0C41406F">
            <w:pPr>
              <w:jc w:val="center"/>
              <w:rPr>
                <w:rFonts w:hint="eastAsia" w:asciiTheme="minorEastAsia" w:hAnsiTheme="minorEastAsia" w:eastAsiaTheme="minorEastAsia" w:cstheme="minorEastAsia"/>
                <w:sz w:val="24"/>
                <w:szCs w:val="24"/>
              </w:rPr>
            </w:pPr>
          </w:p>
        </w:tc>
        <w:tc>
          <w:tcPr>
            <w:tcW w:w="932" w:type="dxa"/>
            <w:vMerge w:val="continue"/>
            <w:vAlign w:val="center"/>
          </w:tcPr>
          <w:p w14:paraId="0F53D7CE">
            <w:pPr>
              <w:jc w:val="center"/>
              <w:rPr>
                <w:rFonts w:hint="eastAsia" w:asciiTheme="minorEastAsia" w:hAnsiTheme="minorEastAsia" w:eastAsiaTheme="minorEastAsia" w:cstheme="minorEastAsia"/>
                <w:sz w:val="24"/>
                <w:szCs w:val="24"/>
              </w:rPr>
            </w:pPr>
          </w:p>
        </w:tc>
        <w:tc>
          <w:tcPr>
            <w:tcW w:w="932" w:type="dxa"/>
            <w:vMerge w:val="continue"/>
            <w:vAlign w:val="center"/>
          </w:tcPr>
          <w:p w14:paraId="2A0BAC28">
            <w:pPr>
              <w:jc w:val="center"/>
              <w:rPr>
                <w:rFonts w:hint="eastAsia" w:asciiTheme="minorEastAsia" w:hAnsiTheme="minorEastAsia" w:eastAsiaTheme="minorEastAsia" w:cstheme="minorEastAsia"/>
                <w:sz w:val="24"/>
                <w:szCs w:val="24"/>
              </w:rPr>
            </w:pPr>
          </w:p>
        </w:tc>
        <w:tc>
          <w:tcPr>
            <w:tcW w:w="1188" w:type="dxa"/>
            <w:vAlign w:val="center"/>
          </w:tcPr>
          <w:p w14:paraId="137473A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证书名称</w:t>
            </w:r>
          </w:p>
        </w:tc>
        <w:tc>
          <w:tcPr>
            <w:tcW w:w="1188" w:type="dxa"/>
            <w:vAlign w:val="center"/>
          </w:tcPr>
          <w:p w14:paraId="0EB3D91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级别</w:t>
            </w:r>
          </w:p>
        </w:tc>
        <w:tc>
          <w:tcPr>
            <w:tcW w:w="1188" w:type="dxa"/>
            <w:vAlign w:val="center"/>
          </w:tcPr>
          <w:p w14:paraId="19F6326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证号</w:t>
            </w:r>
          </w:p>
        </w:tc>
        <w:tc>
          <w:tcPr>
            <w:tcW w:w="1189" w:type="dxa"/>
            <w:vAlign w:val="center"/>
          </w:tcPr>
          <w:p w14:paraId="1C40DAD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932" w:type="dxa"/>
            <w:vMerge w:val="continue"/>
            <w:vAlign w:val="center"/>
          </w:tcPr>
          <w:p w14:paraId="230F39E1">
            <w:pPr>
              <w:jc w:val="center"/>
              <w:rPr>
                <w:rFonts w:hint="eastAsia" w:asciiTheme="minorEastAsia" w:hAnsiTheme="minorEastAsia" w:eastAsiaTheme="minorEastAsia" w:cstheme="minorEastAsia"/>
                <w:sz w:val="24"/>
                <w:szCs w:val="24"/>
              </w:rPr>
            </w:pPr>
          </w:p>
        </w:tc>
      </w:tr>
      <w:tr w14:paraId="5F93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46E74DE1">
            <w:pPr>
              <w:rPr>
                <w:rFonts w:hint="eastAsia" w:asciiTheme="minorEastAsia" w:hAnsiTheme="minorEastAsia" w:eastAsiaTheme="minorEastAsia" w:cstheme="minorEastAsia"/>
                <w:sz w:val="24"/>
                <w:szCs w:val="24"/>
              </w:rPr>
            </w:pPr>
          </w:p>
        </w:tc>
        <w:tc>
          <w:tcPr>
            <w:tcW w:w="932" w:type="dxa"/>
            <w:vAlign w:val="top"/>
          </w:tcPr>
          <w:p w14:paraId="50BCA5F4">
            <w:pPr>
              <w:rPr>
                <w:rFonts w:hint="eastAsia" w:asciiTheme="minorEastAsia" w:hAnsiTheme="minorEastAsia" w:eastAsiaTheme="minorEastAsia" w:cstheme="minorEastAsia"/>
                <w:sz w:val="24"/>
                <w:szCs w:val="24"/>
              </w:rPr>
            </w:pPr>
          </w:p>
        </w:tc>
        <w:tc>
          <w:tcPr>
            <w:tcW w:w="932" w:type="dxa"/>
            <w:vAlign w:val="top"/>
          </w:tcPr>
          <w:p w14:paraId="62B213BA">
            <w:pPr>
              <w:rPr>
                <w:rFonts w:hint="eastAsia" w:asciiTheme="minorEastAsia" w:hAnsiTheme="minorEastAsia" w:eastAsiaTheme="minorEastAsia" w:cstheme="minorEastAsia"/>
                <w:sz w:val="24"/>
                <w:szCs w:val="24"/>
              </w:rPr>
            </w:pPr>
          </w:p>
        </w:tc>
        <w:tc>
          <w:tcPr>
            <w:tcW w:w="1188" w:type="dxa"/>
            <w:vAlign w:val="top"/>
          </w:tcPr>
          <w:p w14:paraId="308F6FEC">
            <w:pPr>
              <w:rPr>
                <w:rFonts w:hint="eastAsia" w:asciiTheme="minorEastAsia" w:hAnsiTheme="minorEastAsia" w:eastAsiaTheme="minorEastAsia" w:cstheme="minorEastAsia"/>
                <w:sz w:val="24"/>
                <w:szCs w:val="24"/>
              </w:rPr>
            </w:pPr>
          </w:p>
        </w:tc>
        <w:tc>
          <w:tcPr>
            <w:tcW w:w="1188" w:type="dxa"/>
            <w:vAlign w:val="top"/>
          </w:tcPr>
          <w:p w14:paraId="6113C13C">
            <w:pPr>
              <w:rPr>
                <w:rFonts w:hint="eastAsia" w:asciiTheme="minorEastAsia" w:hAnsiTheme="minorEastAsia" w:eastAsiaTheme="minorEastAsia" w:cstheme="minorEastAsia"/>
                <w:sz w:val="24"/>
                <w:szCs w:val="24"/>
              </w:rPr>
            </w:pPr>
          </w:p>
        </w:tc>
        <w:tc>
          <w:tcPr>
            <w:tcW w:w="1188" w:type="dxa"/>
            <w:vAlign w:val="top"/>
          </w:tcPr>
          <w:p w14:paraId="33ACAAA6">
            <w:pPr>
              <w:rPr>
                <w:rFonts w:hint="eastAsia" w:asciiTheme="minorEastAsia" w:hAnsiTheme="minorEastAsia" w:eastAsiaTheme="minorEastAsia" w:cstheme="minorEastAsia"/>
                <w:sz w:val="24"/>
                <w:szCs w:val="24"/>
              </w:rPr>
            </w:pPr>
          </w:p>
        </w:tc>
        <w:tc>
          <w:tcPr>
            <w:tcW w:w="1189" w:type="dxa"/>
            <w:vAlign w:val="top"/>
          </w:tcPr>
          <w:p w14:paraId="12D2114D">
            <w:pPr>
              <w:rPr>
                <w:rFonts w:hint="eastAsia" w:asciiTheme="minorEastAsia" w:hAnsiTheme="minorEastAsia" w:eastAsiaTheme="minorEastAsia" w:cstheme="minorEastAsia"/>
                <w:sz w:val="24"/>
                <w:szCs w:val="24"/>
              </w:rPr>
            </w:pPr>
          </w:p>
        </w:tc>
        <w:tc>
          <w:tcPr>
            <w:tcW w:w="932" w:type="dxa"/>
            <w:vAlign w:val="top"/>
          </w:tcPr>
          <w:p w14:paraId="21A2B971">
            <w:pPr>
              <w:rPr>
                <w:rFonts w:hint="eastAsia" w:asciiTheme="minorEastAsia" w:hAnsiTheme="minorEastAsia" w:eastAsiaTheme="minorEastAsia" w:cstheme="minorEastAsia"/>
                <w:sz w:val="24"/>
                <w:szCs w:val="24"/>
              </w:rPr>
            </w:pPr>
          </w:p>
        </w:tc>
      </w:tr>
      <w:tr w14:paraId="1FAB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1073A38C">
            <w:pPr>
              <w:rPr>
                <w:rFonts w:hint="eastAsia" w:asciiTheme="minorEastAsia" w:hAnsiTheme="minorEastAsia" w:eastAsiaTheme="minorEastAsia" w:cstheme="minorEastAsia"/>
                <w:sz w:val="24"/>
                <w:szCs w:val="24"/>
              </w:rPr>
            </w:pPr>
          </w:p>
        </w:tc>
        <w:tc>
          <w:tcPr>
            <w:tcW w:w="932" w:type="dxa"/>
            <w:vAlign w:val="top"/>
          </w:tcPr>
          <w:p w14:paraId="278F4BE4">
            <w:pPr>
              <w:rPr>
                <w:rFonts w:hint="eastAsia" w:asciiTheme="minorEastAsia" w:hAnsiTheme="minorEastAsia" w:eastAsiaTheme="minorEastAsia" w:cstheme="minorEastAsia"/>
                <w:sz w:val="24"/>
                <w:szCs w:val="24"/>
              </w:rPr>
            </w:pPr>
          </w:p>
        </w:tc>
        <w:tc>
          <w:tcPr>
            <w:tcW w:w="932" w:type="dxa"/>
            <w:vAlign w:val="top"/>
          </w:tcPr>
          <w:p w14:paraId="632BF603">
            <w:pPr>
              <w:rPr>
                <w:rFonts w:hint="eastAsia" w:asciiTheme="minorEastAsia" w:hAnsiTheme="minorEastAsia" w:eastAsiaTheme="minorEastAsia" w:cstheme="minorEastAsia"/>
                <w:sz w:val="24"/>
                <w:szCs w:val="24"/>
              </w:rPr>
            </w:pPr>
          </w:p>
        </w:tc>
        <w:tc>
          <w:tcPr>
            <w:tcW w:w="1188" w:type="dxa"/>
            <w:vAlign w:val="top"/>
          </w:tcPr>
          <w:p w14:paraId="7053D81B">
            <w:pPr>
              <w:rPr>
                <w:rFonts w:hint="eastAsia" w:asciiTheme="minorEastAsia" w:hAnsiTheme="minorEastAsia" w:eastAsiaTheme="minorEastAsia" w:cstheme="minorEastAsia"/>
                <w:sz w:val="24"/>
                <w:szCs w:val="24"/>
              </w:rPr>
            </w:pPr>
          </w:p>
        </w:tc>
        <w:tc>
          <w:tcPr>
            <w:tcW w:w="1188" w:type="dxa"/>
            <w:vAlign w:val="top"/>
          </w:tcPr>
          <w:p w14:paraId="3036FF14">
            <w:pPr>
              <w:rPr>
                <w:rFonts w:hint="eastAsia" w:asciiTheme="minorEastAsia" w:hAnsiTheme="minorEastAsia" w:eastAsiaTheme="minorEastAsia" w:cstheme="minorEastAsia"/>
                <w:sz w:val="24"/>
                <w:szCs w:val="24"/>
              </w:rPr>
            </w:pPr>
          </w:p>
        </w:tc>
        <w:tc>
          <w:tcPr>
            <w:tcW w:w="1188" w:type="dxa"/>
            <w:vAlign w:val="top"/>
          </w:tcPr>
          <w:p w14:paraId="1D3C89AE">
            <w:pPr>
              <w:rPr>
                <w:rFonts w:hint="eastAsia" w:asciiTheme="minorEastAsia" w:hAnsiTheme="minorEastAsia" w:eastAsiaTheme="minorEastAsia" w:cstheme="minorEastAsia"/>
                <w:sz w:val="24"/>
                <w:szCs w:val="24"/>
              </w:rPr>
            </w:pPr>
          </w:p>
        </w:tc>
        <w:tc>
          <w:tcPr>
            <w:tcW w:w="1189" w:type="dxa"/>
            <w:vAlign w:val="top"/>
          </w:tcPr>
          <w:p w14:paraId="67E0BE4C">
            <w:pPr>
              <w:rPr>
                <w:rFonts w:hint="eastAsia" w:asciiTheme="minorEastAsia" w:hAnsiTheme="minorEastAsia" w:eastAsiaTheme="minorEastAsia" w:cstheme="minorEastAsia"/>
                <w:sz w:val="24"/>
                <w:szCs w:val="24"/>
              </w:rPr>
            </w:pPr>
          </w:p>
        </w:tc>
        <w:tc>
          <w:tcPr>
            <w:tcW w:w="932" w:type="dxa"/>
            <w:vAlign w:val="top"/>
          </w:tcPr>
          <w:p w14:paraId="5CF492C9">
            <w:pPr>
              <w:rPr>
                <w:rFonts w:hint="eastAsia" w:asciiTheme="minorEastAsia" w:hAnsiTheme="minorEastAsia" w:eastAsiaTheme="minorEastAsia" w:cstheme="minorEastAsia"/>
                <w:sz w:val="24"/>
                <w:szCs w:val="24"/>
              </w:rPr>
            </w:pPr>
          </w:p>
        </w:tc>
      </w:tr>
      <w:tr w14:paraId="49CD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655DFFB5">
            <w:pPr>
              <w:rPr>
                <w:rFonts w:hint="eastAsia" w:asciiTheme="minorEastAsia" w:hAnsiTheme="minorEastAsia" w:eastAsiaTheme="minorEastAsia" w:cstheme="minorEastAsia"/>
                <w:sz w:val="24"/>
                <w:szCs w:val="24"/>
              </w:rPr>
            </w:pPr>
          </w:p>
        </w:tc>
        <w:tc>
          <w:tcPr>
            <w:tcW w:w="932" w:type="dxa"/>
            <w:vAlign w:val="top"/>
          </w:tcPr>
          <w:p w14:paraId="3FABEEF5">
            <w:pPr>
              <w:rPr>
                <w:rFonts w:hint="eastAsia" w:asciiTheme="minorEastAsia" w:hAnsiTheme="minorEastAsia" w:eastAsiaTheme="minorEastAsia" w:cstheme="minorEastAsia"/>
                <w:sz w:val="24"/>
                <w:szCs w:val="24"/>
              </w:rPr>
            </w:pPr>
          </w:p>
        </w:tc>
        <w:tc>
          <w:tcPr>
            <w:tcW w:w="932" w:type="dxa"/>
            <w:vAlign w:val="top"/>
          </w:tcPr>
          <w:p w14:paraId="7623E9B4">
            <w:pPr>
              <w:rPr>
                <w:rFonts w:hint="eastAsia" w:asciiTheme="minorEastAsia" w:hAnsiTheme="minorEastAsia" w:eastAsiaTheme="minorEastAsia" w:cstheme="minorEastAsia"/>
                <w:sz w:val="24"/>
                <w:szCs w:val="24"/>
              </w:rPr>
            </w:pPr>
          </w:p>
        </w:tc>
        <w:tc>
          <w:tcPr>
            <w:tcW w:w="1188" w:type="dxa"/>
            <w:vAlign w:val="top"/>
          </w:tcPr>
          <w:p w14:paraId="1D02FBE7">
            <w:pPr>
              <w:rPr>
                <w:rFonts w:hint="eastAsia" w:asciiTheme="minorEastAsia" w:hAnsiTheme="minorEastAsia" w:eastAsiaTheme="minorEastAsia" w:cstheme="minorEastAsia"/>
                <w:sz w:val="24"/>
                <w:szCs w:val="24"/>
              </w:rPr>
            </w:pPr>
          </w:p>
        </w:tc>
        <w:tc>
          <w:tcPr>
            <w:tcW w:w="1188" w:type="dxa"/>
            <w:vAlign w:val="top"/>
          </w:tcPr>
          <w:p w14:paraId="703523CD">
            <w:pPr>
              <w:rPr>
                <w:rFonts w:hint="eastAsia" w:asciiTheme="minorEastAsia" w:hAnsiTheme="minorEastAsia" w:eastAsiaTheme="minorEastAsia" w:cstheme="minorEastAsia"/>
                <w:sz w:val="24"/>
                <w:szCs w:val="24"/>
              </w:rPr>
            </w:pPr>
          </w:p>
        </w:tc>
        <w:tc>
          <w:tcPr>
            <w:tcW w:w="1188" w:type="dxa"/>
            <w:vAlign w:val="top"/>
          </w:tcPr>
          <w:p w14:paraId="51869CF7">
            <w:pPr>
              <w:rPr>
                <w:rFonts w:hint="eastAsia" w:asciiTheme="minorEastAsia" w:hAnsiTheme="minorEastAsia" w:eastAsiaTheme="minorEastAsia" w:cstheme="minorEastAsia"/>
                <w:sz w:val="24"/>
                <w:szCs w:val="24"/>
              </w:rPr>
            </w:pPr>
          </w:p>
        </w:tc>
        <w:tc>
          <w:tcPr>
            <w:tcW w:w="1189" w:type="dxa"/>
            <w:vAlign w:val="top"/>
          </w:tcPr>
          <w:p w14:paraId="631F9456">
            <w:pPr>
              <w:rPr>
                <w:rFonts w:hint="eastAsia" w:asciiTheme="minorEastAsia" w:hAnsiTheme="minorEastAsia" w:eastAsiaTheme="minorEastAsia" w:cstheme="minorEastAsia"/>
                <w:sz w:val="24"/>
                <w:szCs w:val="24"/>
              </w:rPr>
            </w:pPr>
          </w:p>
        </w:tc>
        <w:tc>
          <w:tcPr>
            <w:tcW w:w="932" w:type="dxa"/>
            <w:vAlign w:val="top"/>
          </w:tcPr>
          <w:p w14:paraId="2E7BDE93">
            <w:pPr>
              <w:rPr>
                <w:rFonts w:hint="eastAsia" w:asciiTheme="minorEastAsia" w:hAnsiTheme="minorEastAsia" w:eastAsiaTheme="minorEastAsia" w:cstheme="minorEastAsia"/>
                <w:sz w:val="24"/>
                <w:szCs w:val="24"/>
              </w:rPr>
            </w:pPr>
          </w:p>
        </w:tc>
      </w:tr>
      <w:tr w14:paraId="37FD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12598304">
            <w:pPr>
              <w:rPr>
                <w:rFonts w:hint="eastAsia" w:asciiTheme="minorEastAsia" w:hAnsiTheme="minorEastAsia" w:eastAsiaTheme="minorEastAsia" w:cstheme="minorEastAsia"/>
                <w:sz w:val="24"/>
                <w:szCs w:val="24"/>
              </w:rPr>
            </w:pPr>
          </w:p>
        </w:tc>
        <w:tc>
          <w:tcPr>
            <w:tcW w:w="932" w:type="dxa"/>
            <w:vAlign w:val="top"/>
          </w:tcPr>
          <w:p w14:paraId="7799FF73">
            <w:pPr>
              <w:rPr>
                <w:rFonts w:hint="eastAsia" w:asciiTheme="minorEastAsia" w:hAnsiTheme="minorEastAsia" w:eastAsiaTheme="minorEastAsia" w:cstheme="minorEastAsia"/>
                <w:sz w:val="24"/>
                <w:szCs w:val="24"/>
              </w:rPr>
            </w:pPr>
          </w:p>
        </w:tc>
        <w:tc>
          <w:tcPr>
            <w:tcW w:w="932" w:type="dxa"/>
            <w:vAlign w:val="top"/>
          </w:tcPr>
          <w:p w14:paraId="0021C463">
            <w:pPr>
              <w:rPr>
                <w:rFonts w:hint="eastAsia" w:asciiTheme="minorEastAsia" w:hAnsiTheme="minorEastAsia" w:eastAsiaTheme="minorEastAsia" w:cstheme="minorEastAsia"/>
                <w:sz w:val="24"/>
                <w:szCs w:val="24"/>
              </w:rPr>
            </w:pPr>
          </w:p>
        </w:tc>
        <w:tc>
          <w:tcPr>
            <w:tcW w:w="1188" w:type="dxa"/>
            <w:vAlign w:val="top"/>
          </w:tcPr>
          <w:p w14:paraId="7828969B">
            <w:pPr>
              <w:rPr>
                <w:rFonts w:hint="eastAsia" w:asciiTheme="minorEastAsia" w:hAnsiTheme="minorEastAsia" w:eastAsiaTheme="minorEastAsia" w:cstheme="minorEastAsia"/>
                <w:sz w:val="24"/>
                <w:szCs w:val="24"/>
              </w:rPr>
            </w:pPr>
          </w:p>
        </w:tc>
        <w:tc>
          <w:tcPr>
            <w:tcW w:w="1188" w:type="dxa"/>
            <w:vAlign w:val="top"/>
          </w:tcPr>
          <w:p w14:paraId="7792AC96">
            <w:pPr>
              <w:rPr>
                <w:rFonts w:hint="eastAsia" w:asciiTheme="minorEastAsia" w:hAnsiTheme="minorEastAsia" w:eastAsiaTheme="minorEastAsia" w:cstheme="minorEastAsia"/>
                <w:sz w:val="24"/>
                <w:szCs w:val="24"/>
              </w:rPr>
            </w:pPr>
          </w:p>
        </w:tc>
        <w:tc>
          <w:tcPr>
            <w:tcW w:w="1188" w:type="dxa"/>
            <w:vAlign w:val="top"/>
          </w:tcPr>
          <w:p w14:paraId="654F5615">
            <w:pPr>
              <w:rPr>
                <w:rFonts w:hint="eastAsia" w:asciiTheme="minorEastAsia" w:hAnsiTheme="minorEastAsia" w:eastAsiaTheme="minorEastAsia" w:cstheme="minorEastAsia"/>
                <w:sz w:val="24"/>
                <w:szCs w:val="24"/>
              </w:rPr>
            </w:pPr>
          </w:p>
        </w:tc>
        <w:tc>
          <w:tcPr>
            <w:tcW w:w="1189" w:type="dxa"/>
            <w:vAlign w:val="top"/>
          </w:tcPr>
          <w:p w14:paraId="1DBD7005">
            <w:pPr>
              <w:rPr>
                <w:rFonts w:hint="eastAsia" w:asciiTheme="minorEastAsia" w:hAnsiTheme="minorEastAsia" w:eastAsiaTheme="minorEastAsia" w:cstheme="minorEastAsia"/>
                <w:sz w:val="24"/>
                <w:szCs w:val="24"/>
              </w:rPr>
            </w:pPr>
          </w:p>
        </w:tc>
        <w:tc>
          <w:tcPr>
            <w:tcW w:w="932" w:type="dxa"/>
            <w:vAlign w:val="top"/>
          </w:tcPr>
          <w:p w14:paraId="3779E7AA">
            <w:pPr>
              <w:rPr>
                <w:rFonts w:hint="eastAsia" w:asciiTheme="minorEastAsia" w:hAnsiTheme="minorEastAsia" w:eastAsiaTheme="minorEastAsia" w:cstheme="minorEastAsia"/>
                <w:sz w:val="24"/>
                <w:szCs w:val="24"/>
              </w:rPr>
            </w:pPr>
          </w:p>
        </w:tc>
      </w:tr>
      <w:tr w14:paraId="1F3B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203B9D4B">
            <w:pPr>
              <w:rPr>
                <w:rFonts w:hint="eastAsia" w:asciiTheme="minorEastAsia" w:hAnsiTheme="minorEastAsia" w:eastAsiaTheme="minorEastAsia" w:cstheme="minorEastAsia"/>
                <w:sz w:val="24"/>
                <w:szCs w:val="24"/>
              </w:rPr>
            </w:pPr>
          </w:p>
        </w:tc>
        <w:tc>
          <w:tcPr>
            <w:tcW w:w="932" w:type="dxa"/>
            <w:vAlign w:val="top"/>
          </w:tcPr>
          <w:p w14:paraId="246945D9">
            <w:pPr>
              <w:rPr>
                <w:rFonts w:hint="eastAsia" w:asciiTheme="minorEastAsia" w:hAnsiTheme="minorEastAsia" w:eastAsiaTheme="minorEastAsia" w:cstheme="minorEastAsia"/>
                <w:sz w:val="24"/>
                <w:szCs w:val="24"/>
              </w:rPr>
            </w:pPr>
          </w:p>
        </w:tc>
        <w:tc>
          <w:tcPr>
            <w:tcW w:w="932" w:type="dxa"/>
            <w:vAlign w:val="top"/>
          </w:tcPr>
          <w:p w14:paraId="683A949E">
            <w:pPr>
              <w:rPr>
                <w:rFonts w:hint="eastAsia" w:asciiTheme="minorEastAsia" w:hAnsiTheme="minorEastAsia" w:eastAsiaTheme="minorEastAsia" w:cstheme="minorEastAsia"/>
                <w:sz w:val="24"/>
                <w:szCs w:val="24"/>
              </w:rPr>
            </w:pPr>
          </w:p>
        </w:tc>
        <w:tc>
          <w:tcPr>
            <w:tcW w:w="1188" w:type="dxa"/>
            <w:vAlign w:val="top"/>
          </w:tcPr>
          <w:p w14:paraId="0980C679">
            <w:pPr>
              <w:rPr>
                <w:rFonts w:hint="eastAsia" w:asciiTheme="minorEastAsia" w:hAnsiTheme="minorEastAsia" w:eastAsiaTheme="minorEastAsia" w:cstheme="minorEastAsia"/>
                <w:sz w:val="24"/>
                <w:szCs w:val="24"/>
              </w:rPr>
            </w:pPr>
          </w:p>
        </w:tc>
        <w:tc>
          <w:tcPr>
            <w:tcW w:w="1188" w:type="dxa"/>
            <w:vAlign w:val="top"/>
          </w:tcPr>
          <w:p w14:paraId="1D4384DD">
            <w:pPr>
              <w:rPr>
                <w:rFonts w:hint="eastAsia" w:asciiTheme="minorEastAsia" w:hAnsiTheme="minorEastAsia" w:eastAsiaTheme="minorEastAsia" w:cstheme="minorEastAsia"/>
                <w:sz w:val="24"/>
                <w:szCs w:val="24"/>
              </w:rPr>
            </w:pPr>
          </w:p>
        </w:tc>
        <w:tc>
          <w:tcPr>
            <w:tcW w:w="1188" w:type="dxa"/>
            <w:vAlign w:val="top"/>
          </w:tcPr>
          <w:p w14:paraId="0FC92076">
            <w:pPr>
              <w:rPr>
                <w:rFonts w:hint="eastAsia" w:asciiTheme="minorEastAsia" w:hAnsiTheme="minorEastAsia" w:eastAsiaTheme="minorEastAsia" w:cstheme="minorEastAsia"/>
                <w:sz w:val="24"/>
                <w:szCs w:val="24"/>
              </w:rPr>
            </w:pPr>
          </w:p>
        </w:tc>
        <w:tc>
          <w:tcPr>
            <w:tcW w:w="1189" w:type="dxa"/>
            <w:vAlign w:val="top"/>
          </w:tcPr>
          <w:p w14:paraId="4F2CFB5F">
            <w:pPr>
              <w:rPr>
                <w:rFonts w:hint="eastAsia" w:asciiTheme="minorEastAsia" w:hAnsiTheme="minorEastAsia" w:eastAsiaTheme="minorEastAsia" w:cstheme="minorEastAsia"/>
                <w:sz w:val="24"/>
                <w:szCs w:val="24"/>
              </w:rPr>
            </w:pPr>
          </w:p>
        </w:tc>
        <w:tc>
          <w:tcPr>
            <w:tcW w:w="932" w:type="dxa"/>
            <w:vAlign w:val="top"/>
          </w:tcPr>
          <w:p w14:paraId="259A80B6">
            <w:pPr>
              <w:rPr>
                <w:rFonts w:hint="eastAsia" w:asciiTheme="minorEastAsia" w:hAnsiTheme="minorEastAsia" w:eastAsiaTheme="minorEastAsia" w:cstheme="minorEastAsia"/>
                <w:sz w:val="24"/>
                <w:szCs w:val="24"/>
              </w:rPr>
            </w:pPr>
          </w:p>
        </w:tc>
      </w:tr>
      <w:tr w14:paraId="37AC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35C5A455">
            <w:pPr>
              <w:rPr>
                <w:rFonts w:hint="eastAsia" w:asciiTheme="minorEastAsia" w:hAnsiTheme="minorEastAsia" w:eastAsiaTheme="minorEastAsia" w:cstheme="minorEastAsia"/>
                <w:sz w:val="24"/>
                <w:szCs w:val="24"/>
              </w:rPr>
            </w:pPr>
          </w:p>
        </w:tc>
        <w:tc>
          <w:tcPr>
            <w:tcW w:w="932" w:type="dxa"/>
            <w:vAlign w:val="top"/>
          </w:tcPr>
          <w:p w14:paraId="0351B9EF">
            <w:pPr>
              <w:rPr>
                <w:rFonts w:hint="eastAsia" w:asciiTheme="minorEastAsia" w:hAnsiTheme="minorEastAsia" w:eastAsiaTheme="minorEastAsia" w:cstheme="minorEastAsia"/>
                <w:sz w:val="24"/>
                <w:szCs w:val="24"/>
              </w:rPr>
            </w:pPr>
          </w:p>
        </w:tc>
        <w:tc>
          <w:tcPr>
            <w:tcW w:w="932" w:type="dxa"/>
            <w:vAlign w:val="top"/>
          </w:tcPr>
          <w:p w14:paraId="7510EE5D">
            <w:pPr>
              <w:rPr>
                <w:rFonts w:hint="eastAsia" w:asciiTheme="minorEastAsia" w:hAnsiTheme="minorEastAsia" w:eastAsiaTheme="minorEastAsia" w:cstheme="minorEastAsia"/>
                <w:sz w:val="24"/>
                <w:szCs w:val="24"/>
              </w:rPr>
            </w:pPr>
          </w:p>
        </w:tc>
        <w:tc>
          <w:tcPr>
            <w:tcW w:w="1188" w:type="dxa"/>
            <w:vAlign w:val="top"/>
          </w:tcPr>
          <w:p w14:paraId="7D847FFC">
            <w:pPr>
              <w:rPr>
                <w:rFonts w:hint="eastAsia" w:asciiTheme="minorEastAsia" w:hAnsiTheme="minorEastAsia" w:eastAsiaTheme="minorEastAsia" w:cstheme="minorEastAsia"/>
                <w:sz w:val="24"/>
                <w:szCs w:val="24"/>
              </w:rPr>
            </w:pPr>
          </w:p>
        </w:tc>
        <w:tc>
          <w:tcPr>
            <w:tcW w:w="1188" w:type="dxa"/>
            <w:vAlign w:val="top"/>
          </w:tcPr>
          <w:p w14:paraId="52CB0AB3">
            <w:pPr>
              <w:rPr>
                <w:rFonts w:hint="eastAsia" w:asciiTheme="minorEastAsia" w:hAnsiTheme="minorEastAsia" w:eastAsiaTheme="minorEastAsia" w:cstheme="minorEastAsia"/>
                <w:sz w:val="24"/>
                <w:szCs w:val="24"/>
              </w:rPr>
            </w:pPr>
          </w:p>
        </w:tc>
        <w:tc>
          <w:tcPr>
            <w:tcW w:w="1188" w:type="dxa"/>
            <w:vAlign w:val="top"/>
          </w:tcPr>
          <w:p w14:paraId="48D25A9A">
            <w:pPr>
              <w:rPr>
                <w:rFonts w:hint="eastAsia" w:asciiTheme="minorEastAsia" w:hAnsiTheme="minorEastAsia" w:eastAsiaTheme="minorEastAsia" w:cstheme="minorEastAsia"/>
                <w:sz w:val="24"/>
                <w:szCs w:val="24"/>
              </w:rPr>
            </w:pPr>
          </w:p>
        </w:tc>
        <w:tc>
          <w:tcPr>
            <w:tcW w:w="1189" w:type="dxa"/>
            <w:vAlign w:val="top"/>
          </w:tcPr>
          <w:p w14:paraId="3D07E5A9">
            <w:pPr>
              <w:rPr>
                <w:rFonts w:hint="eastAsia" w:asciiTheme="minorEastAsia" w:hAnsiTheme="minorEastAsia" w:eastAsiaTheme="minorEastAsia" w:cstheme="minorEastAsia"/>
                <w:sz w:val="24"/>
                <w:szCs w:val="24"/>
              </w:rPr>
            </w:pPr>
          </w:p>
        </w:tc>
        <w:tc>
          <w:tcPr>
            <w:tcW w:w="932" w:type="dxa"/>
            <w:vAlign w:val="top"/>
          </w:tcPr>
          <w:p w14:paraId="3A7EC895">
            <w:pPr>
              <w:rPr>
                <w:rFonts w:hint="eastAsia" w:asciiTheme="minorEastAsia" w:hAnsiTheme="minorEastAsia" w:eastAsiaTheme="minorEastAsia" w:cstheme="minorEastAsia"/>
                <w:sz w:val="24"/>
                <w:szCs w:val="24"/>
              </w:rPr>
            </w:pPr>
          </w:p>
        </w:tc>
      </w:tr>
      <w:tr w14:paraId="56CE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29073F04">
            <w:pPr>
              <w:rPr>
                <w:rFonts w:hint="eastAsia" w:asciiTheme="minorEastAsia" w:hAnsiTheme="minorEastAsia" w:eastAsiaTheme="minorEastAsia" w:cstheme="minorEastAsia"/>
                <w:sz w:val="24"/>
                <w:szCs w:val="24"/>
              </w:rPr>
            </w:pPr>
          </w:p>
        </w:tc>
        <w:tc>
          <w:tcPr>
            <w:tcW w:w="932" w:type="dxa"/>
            <w:vAlign w:val="top"/>
          </w:tcPr>
          <w:p w14:paraId="5728E014">
            <w:pPr>
              <w:rPr>
                <w:rFonts w:hint="eastAsia" w:asciiTheme="minorEastAsia" w:hAnsiTheme="minorEastAsia" w:eastAsiaTheme="minorEastAsia" w:cstheme="minorEastAsia"/>
                <w:sz w:val="24"/>
                <w:szCs w:val="24"/>
              </w:rPr>
            </w:pPr>
          </w:p>
        </w:tc>
        <w:tc>
          <w:tcPr>
            <w:tcW w:w="932" w:type="dxa"/>
            <w:vAlign w:val="top"/>
          </w:tcPr>
          <w:p w14:paraId="05765C5F">
            <w:pPr>
              <w:rPr>
                <w:rFonts w:hint="eastAsia" w:asciiTheme="minorEastAsia" w:hAnsiTheme="minorEastAsia" w:eastAsiaTheme="minorEastAsia" w:cstheme="minorEastAsia"/>
                <w:sz w:val="24"/>
                <w:szCs w:val="24"/>
              </w:rPr>
            </w:pPr>
          </w:p>
        </w:tc>
        <w:tc>
          <w:tcPr>
            <w:tcW w:w="1188" w:type="dxa"/>
            <w:vAlign w:val="top"/>
          </w:tcPr>
          <w:p w14:paraId="084BA4FA">
            <w:pPr>
              <w:rPr>
                <w:rFonts w:hint="eastAsia" w:asciiTheme="minorEastAsia" w:hAnsiTheme="minorEastAsia" w:eastAsiaTheme="minorEastAsia" w:cstheme="minorEastAsia"/>
                <w:sz w:val="24"/>
                <w:szCs w:val="24"/>
              </w:rPr>
            </w:pPr>
          </w:p>
        </w:tc>
        <w:tc>
          <w:tcPr>
            <w:tcW w:w="1188" w:type="dxa"/>
            <w:vAlign w:val="top"/>
          </w:tcPr>
          <w:p w14:paraId="6CF0EB17">
            <w:pPr>
              <w:rPr>
                <w:rFonts w:hint="eastAsia" w:asciiTheme="minorEastAsia" w:hAnsiTheme="minorEastAsia" w:eastAsiaTheme="minorEastAsia" w:cstheme="minorEastAsia"/>
                <w:sz w:val="24"/>
                <w:szCs w:val="24"/>
              </w:rPr>
            </w:pPr>
          </w:p>
        </w:tc>
        <w:tc>
          <w:tcPr>
            <w:tcW w:w="1188" w:type="dxa"/>
            <w:vAlign w:val="top"/>
          </w:tcPr>
          <w:p w14:paraId="769ED8FC">
            <w:pPr>
              <w:rPr>
                <w:rFonts w:hint="eastAsia" w:asciiTheme="minorEastAsia" w:hAnsiTheme="minorEastAsia" w:eastAsiaTheme="minorEastAsia" w:cstheme="minorEastAsia"/>
                <w:sz w:val="24"/>
                <w:szCs w:val="24"/>
              </w:rPr>
            </w:pPr>
          </w:p>
        </w:tc>
        <w:tc>
          <w:tcPr>
            <w:tcW w:w="1189" w:type="dxa"/>
            <w:vAlign w:val="top"/>
          </w:tcPr>
          <w:p w14:paraId="34233338">
            <w:pPr>
              <w:rPr>
                <w:rFonts w:hint="eastAsia" w:asciiTheme="minorEastAsia" w:hAnsiTheme="minorEastAsia" w:eastAsiaTheme="minorEastAsia" w:cstheme="minorEastAsia"/>
                <w:sz w:val="24"/>
                <w:szCs w:val="24"/>
              </w:rPr>
            </w:pPr>
          </w:p>
        </w:tc>
        <w:tc>
          <w:tcPr>
            <w:tcW w:w="932" w:type="dxa"/>
            <w:vAlign w:val="top"/>
          </w:tcPr>
          <w:p w14:paraId="29C7AA4D">
            <w:pPr>
              <w:rPr>
                <w:rFonts w:hint="eastAsia" w:asciiTheme="minorEastAsia" w:hAnsiTheme="minorEastAsia" w:eastAsiaTheme="minorEastAsia" w:cstheme="minorEastAsia"/>
                <w:sz w:val="24"/>
                <w:szCs w:val="24"/>
              </w:rPr>
            </w:pPr>
          </w:p>
        </w:tc>
      </w:tr>
      <w:tr w14:paraId="69B8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56C13768">
            <w:pPr>
              <w:rPr>
                <w:rFonts w:hint="eastAsia" w:asciiTheme="minorEastAsia" w:hAnsiTheme="minorEastAsia" w:eastAsiaTheme="minorEastAsia" w:cstheme="minorEastAsia"/>
                <w:sz w:val="24"/>
                <w:szCs w:val="24"/>
              </w:rPr>
            </w:pPr>
          </w:p>
        </w:tc>
        <w:tc>
          <w:tcPr>
            <w:tcW w:w="932" w:type="dxa"/>
            <w:vAlign w:val="top"/>
          </w:tcPr>
          <w:p w14:paraId="37A07615">
            <w:pPr>
              <w:rPr>
                <w:rFonts w:hint="eastAsia" w:asciiTheme="minorEastAsia" w:hAnsiTheme="minorEastAsia" w:eastAsiaTheme="minorEastAsia" w:cstheme="minorEastAsia"/>
                <w:sz w:val="24"/>
                <w:szCs w:val="24"/>
              </w:rPr>
            </w:pPr>
          </w:p>
        </w:tc>
        <w:tc>
          <w:tcPr>
            <w:tcW w:w="932" w:type="dxa"/>
            <w:vAlign w:val="top"/>
          </w:tcPr>
          <w:p w14:paraId="6CA75C55">
            <w:pPr>
              <w:rPr>
                <w:rFonts w:hint="eastAsia" w:asciiTheme="minorEastAsia" w:hAnsiTheme="minorEastAsia" w:eastAsiaTheme="minorEastAsia" w:cstheme="minorEastAsia"/>
                <w:sz w:val="24"/>
                <w:szCs w:val="24"/>
              </w:rPr>
            </w:pPr>
          </w:p>
        </w:tc>
        <w:tc>
          <w:tcPr>
            <w:tcW w:w="1188" w:type="dxa"/>
            <w:vAlign w:val="top"/>
          </w:tcPr>
          <w:p w14:paraId="029AE962">
            <w:pPr>
              <w:rPr>
                <w:rFonts w:hint="eastAsia" w:asciiTheme="minorEastAsia" w:hAnsiTheme="minorEastAsia" w:eastAsiaTheme="minorEastAsia" w:cstheme="minorEastAsia"/>
                <w:sz w:val="24"/>
                <w:szCs w:val="24"/>
              </w:rPr>
            </w:pPr>
          </w:p>
        </w:tc>
        <w:tc>
          <w:tcPr>
            <w:tcW w:w="1188" w:type="dxa"/>
            <w:vAlign w:val="top"/>
          </w:tcPr>
          <w:p w14:paraId="4FCD4C05">
            <w:pPr>
              <w:rPr>
                <w:rFonts w:hint="eastAsia" w:asciiTheme="minorEastAsia" w:hAnsiTheme="minorEastAsia" w:eastAsiaTheme="minorEastAsia" w:cstheme="minorEastAsia"/>
                <w:sz w:val="24"/>
                <w:szCs w:val="24"/>
              </w:rPr>
            </w:pPr>
          </w:p>
        </w:tc>
        <w:tc>
          <w:tcPr>
            <w:tcW w:w="1188" w:type="dxa"/>
            <w:vAlign w:val="top"/>
          </w:tcPr>
          <w:p w14:paraId="30FB302D">
            <w:pPr>
              <w:rPr>
                <w:rFonts w:hint="eastAsia" w:asciiTheme="minorEastAsia" w:hAnsiTheme="minorEastAsia" w:eastAsiaTheme="minorEastAsia" w:cstheme="minorEastAsia"/>
                <w:sz w:val="24"/>
                <w:szCs w:val="24"/>
              </w:rPr>
            </w:pPr>
          </w:p>
        </w:tc>
        <w:tc>
          <w:tcPr>
            <w:tcW w:w="1189" w:type="dxa"/>
            <w:vAlign w:val="top"/>
          </w:tcPr>
          <w:p w14:paraId="4FD65135">
            <w:pPr>
              <w:rPr>
                <w:rFonts w:hint="eastAsia" w:asciiTheme="minorEastAsia" w:hAnsiTheme="minorEastAsia" w:eastAsiaTheme="minorEastAsia" w:cstheme="minorEastAsia"/>
                <w:sz w:val="24"/>
                <w:szCs w:val="24"/>
              </w:rPr>
            </w:pPr>
          </w:p>
        </w:tc>
        <w:tc>
          <w:tcPr>
            <w:tcW w:w="932" w:type="dxa"/>
            <w:vAlign w:val="top"/>
          </w:tcPr>
          <w:p w14:paraId="36453837">
            <w:pPr>
              <w:rPr>
                <w:rFonts w:hint="eastAsia" w:asciiTheme="minorEastAsia" w:hAnsiTheme="minorEastAsia" w:eastAsiaTheme="minorEastAsia" w:cstheme="minorEastAsia"/>
                <w:sz w:val="24"/>
                <w:szCs w:val="24"/>
              </w:rPr>
            </w:pPr>
          </w:p>
        </w:tc>
      </w:tr>
      <w:tr w14:paraId="10F6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390906EA">
            <w:pPr>
              <w:rPr>
                <w:rFonts w:hint="eastAsia" w:asciiTheme="minorEastAsia" w:hAnsiTheme="minorEastAsia" w:eastAsiaTheme="minorEastAsia" w:cstheme="minorEastAsia"/>
                <w:sz w:val="24"/>
                <w:szCs w:val="24"/>
              </w:rPr>
            </w:pPr>
          </w:p>
        </w:tc>
        <w:tc>
          <w:tcPr>
            <w:tcW w:w="932" w:type="dxa"/>
            <w:vAlign w:val="top"/>
          </w:tcPr>
          <w:p w14:paraId="179C1C26">
            <w:pPr>
              <w:rPr>
                <w:rFonts w:hint="eastAsia" w:asciiTheme="minorEastAsia" w:hAnsiTheme="minorEastAsia" w:eastAsiaTheme="minorEastAsia" w:cstheme="minorEastAsia"/>
                <w:sz w:val="24"/>
                <w:szCs w:val="24"/>
              </w:rPr>
            </w:pPr>
          </w:p>
        </w:tc>
        <w:tc>
          <w:tcPr>
            <w:tcW w:w="932" w:type="dxa"/>
            <w:vAlign w:val="top"/>
          </w:tcPr>
          <w:p w14:paraId="0FD25BC1">
            <w:pPr>
              <w:rPr>
                <w:rFonts w:hint="eastAsia" w:asciiTheme="minorEastAsia" w:hAnsiTheme="minorEastAsia" w:eastAsiaTheme="minorEastAsia" w:cstheme="minorEastAsia"/>
                <w:sz w:val="24"/>
                <w:szCs w:val="24"/>
              </w:rPr>
            </w:pPr>
          </w:p>
        </w:tc>
        <w:tc>
          <w:tcPr>
            <w:tcW w:w="1188" w:type="dxa"/>
            <w:vAlign w:val="top"/>
          </w:tcPr>
          <w:p w14:paraId="54B1A940">
            <w:pPr>
              <w:rPr>
                <w:rFonts w:hint="eastAsia" w:asciiTheme="minorEastAsia" w:hAnsiTheme="minorEastAsia" w:eastAsiaTheme="minorEastAsia" w:cstheme="minorEastAsia"/>
                <w:sz w:val="24"/>
                <w:szCs w:val="24"/>
              </w:rPr>
            </w:pPr>
          </w:p>
        </w:tc>
        <w:tc>
          <w:tcPr>
            <w:tcW w:w="1188" w:type="dxa"/>
            <w:vAlign w:val="top"/>
          </w:tcPr>
          <w:p w14:paraId="19A00716">
            <w:pPr>
              <w:rPr>
                <w:rFonts w:hint="eastAsia" w:asciiTheme="minorEastAsia" w:hAnsiTheme="minorEastAsia" w:eastAsiaTheme="minorEastAsia" w:cstheme="minorEastAsia"/>
                <w:sz w:val="24"/>
                <w:szCs w:val="24"/>
              </w:rPr>
            </w:pPr>
          </w:p>
        </w:tc>
        <w:tc>
          <w:tcPr>
            <w:tcW w:w="1188" w:type="dxa"/>
            <w:vAlign w:val="top"/>
          </w:tcPr>
          <w:p w14:paraId="405201B9">
            <w:pPr>
              <w:rPr>
                <w:rFonts w:hint="eastAsia" w:asciiTheme="minorEastAsia" w:hAnsiTheme="minorEastAsia" w:eastAsiaTheme="minorEastAsia" w:cstheme="minorEastAsia"/>
                <w:sz w:val="24"/>
                <w:szCs w:val="24"/>
              </w:rPr>
            </w:pPr>
          </w:p>
        </w:tc>
        <w:tc>
          <w:tcPr>
            <w:tcW w:w="1189" w:type="dxa"/>
            <w:vAlign w:val="top"/>
          </w:tcPr>
          <w:p w14:paraId="2F8A035F">
            <w:pPr>
              <w:rPr>
                <w:rFonts w:hint="eastAsia" w:asciiTheme="minorEastAsia" w:hAnsiTheme="minorEastAsia" w:eastAsiaTheme="minorEastAsia" w:cstheme="minorEastAsia"/>
                <w:sz w:val="24"/>
                <w:szCs w:val="24"/>
              </w:rPr>
            </w:pPr>
          </w:p>
        </w:tc>
        <w:tc>
          <w:tcPr>
            <w:tcW w:w="932" w:type="dxa"/>
            <w:vAlign w:val="top"/>
          </w:tcPr>
          <w:p w14:paraId="702A908C">
            <w:pPr>
              <w:rPr>
                <w:rFonts w:hint="eastAsia" w:asciiTheme="minorEastAsia" w:hAnsiTheme="minorEastAsia" w:eastAsiaTheme="minorEastAsia" w:cstheme="minorEastAsia"/>
                <w:sz w:val="24"/>
                <w:szCs w:val="24"/>
              </w:rPr>
            </w:pPr>
          </w:p>
        </w:tc>
      </w:tr>
      <w:tr w14:paraId="0D03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7207C610">
            <w:pPr>
              <w:rPr>
                <w:rFonts w:hint="eastAsia" w:asciiTheme="minorEastAsia" w:hAnsiTheme="minorEastAsia" w:eastAsiaTheme="minorEastAsia" w:cstheme="minorEastAsia"/>
                <w:sz w:val="24"/>
                <w:szCs w:val="24"/>
              </w:rPr>
            </w:pPr>
          </w:p>
        </w:tc>
        <w:tc>
          <w:tcPr>
            <w:tcW w:w="932" w:type="dxa"/>
            <w:vAlign w:val="top"/>
          </w:tcPr>
          <w:p w14:paraId="246A8529">
            <w:pPr>
              <w:rPr>
                <w:rFonts w:hint="eastAsia" w:asciiTheme="minorEastAsia" w:hAnsiTheme="minorEastAsia" w:eastAsiaTheme="minorEastAsia" w:cstheme="minorEastAsia"/>
                <w:sz w:val="24"/>
                <w:szCs w:val="24"/>
              </w:rPr>
            </w:pPr>
          </w:p>
        </w:tc>
        <w:tc>
          <w:tcPr>
            <w:tcW w:w="932" w:type="dxa"/>
            <w:vAlign w:val="top"/>
          </w:tcPr>
          <w:p w14:paraId="03BD0E6F">
            <w:pPr>
              <w:rPr>
                <w:rFonts w:hint="eastAsia" w:asciiTheme="minorEastAsia" w:hAnsiTheme="minorEastAsia" w:eastAsiaTheme="minorEastAsia" w:cstheme="minorEastAsia"/>
                <w:sz w:val="24"/>
                <w:szCs w:val="24"/>
              </w:rPr>
            </w:pPr>
          </w:p>
        </w:tc>
        <w:tc>
          <w:tcPr>
            <w:tcW w:w="1188" w:type="dxa"/>
            <w:vAlign w:val="top"/>
          </w:tcPr>
          <w:p w14:paraId="1D4C0EDB">
            <w:pPr>
              <w:rPr>
                <w:rFonts w:hint="eastAsia" w:asciiTheme="minorEastAsia" w:hAnsiTheme="minorEastAsia" w:eastAsiaTheme="minorEastAsia" w:cstheme="minorEastAsia"/>
                <w:sz w:val="24"/>
                <w:szCs w:val="24"/>
              </w:rPr>
            </w:pPr>
          </w:p>
        </w:tc>
        <w:tc>
          <w:tcPr>
            <w:tcW w:w="1188" w:type="dxa"/>
            <w:vAlign w:val="top"/>
          </w:tcPr>
          <w:p w14:paraId="266F83FE">
            <w:pPr>
              <w:rPr>
                <w:rFonts w:hint="eastAsia" w:asciiTheme="minorEastAsia" w:hAnsiTheme="minorEastAsia" w:eastAsiaTheme="minorEastAsia" w:cstheme="minorEastAsia"/>
                <w:sz w:val="24"/>
                <w:szCs w:val="24"/>
              </w:rPr>
            </w:pPr>
          </w:p>
        </w:tc>
        <w:tc>
          <w:tcPr>
            <w:tcW w:w="1188" w:type="dxa"/>
            <w:vAlign w:val="top"/>
          </w:tcPr>
          <w:p w14:paraId="653BB1E4">
            <w:pPr>
              <w:rPr>
                <w:rFonts w:hint="eastAsia" w:asciiTheme="minorEastAsia" w:hAnsiTheme="minorEastAsia" w:eastAsiaTheme="minorEastAsia" w:cstheme="minorEastAsia"/>
                <w:sz w:val="24"/>
                <w:szCs w:val="24"/>
              </w:rPr>
            </w:pPr>
          </w:p>
        </w:tc>
        <w:tc>
          <w:tcPr>
            <w:tcW w:w="1189" w:type="dxa"/>
            <w:vAlign w:val="top"/>
          </w:tcPr>
          <w:p w14:paraId="769FA0D9">
            <w:pPr>
              <w:rPr>
                <w:rFonts w:hint="eastAsia" w:asciiTheme="minorEastAsia" w:hAnsiTheme="minorEastAsia" w:eastAsiaTheme="minorEastAsia" w:cstheme="minorEastAsia"/>
                <w:sz w:val="24"/>
                <w:szCs w:val="24"/>
              </w:rPr>
            </w:pPr>
          </w:p>
        </w:tc>
        <w:tc>
          <w:tcPr>
            <w:tcW w:w="932" w:type="dxa"/>
            <w:vAlign w:val="top"/>
          </w:tcPr>
          <w:p w14:paraId="596E8F1D">
            <w:pPr>
              <w:rPr>
                <w:rFonts w:hint="eastAsia" w:asciiTheme="minorEastAsia" w:hAnsiTheme="minorEastAsia" w:eastAsiaTheme="minorEastAsia" w:cstheme="minorEastAsia"/>
                <w:sz w:val="24"/>
                <w:szCs w:val="24"/>
              </w:rPr>
            </w:pPr>
          </w:p>
        </w:tc>
      </w:tr>
      <w:tr w14:paraId="7B8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59AC59D9">
            <w:pPr>
              <w:rPr>
                <w:rFonts w:hint="eastAsia" w:asciiTheme="minorEastAsia" w:hAnsiTheme="minorEastAsia" w:eastAsiaTheme="minorEastAsia" w:cstheme="minorEastAsia"/>
                <w:sz w:val="24"/>
                <w:szCs w:val="24"/>
              </w:rPr>
            </w:pPr>
          </w:p>
        </w:tc>
        <w:tc>
          <w:tcPr>
            <w:tcW w:w="932" w:type="dxa"/>
            <w:vAlign w:val="top"/>
          </w:tcPr>
          <w:p w14:paraId="5F62B1BC">
            <w:pPr>
              <w:rPr>
                <w:rFonts w:hint="eastAsia" w:asciiTheme="minorEastAsia" w:hAnsiTheme="minorEastAsia" w:eastAsiaTheme="minorEastAsia" w:cstheme="minorEastAsia"/>
                <w:sz w:val="24"/>
                <w:szCs w:val="24"/>
              </w:rPr>
            </w:pPr>
          </w:p>
        </w:tc>
        <w:tc>
          <w:tcPr>
            <w:tcW w:w="932" w:type="dxa"/>
            <w:vAlign w:val="top"/>
          </w:tcPr>
          <w:p w14:paraId="17A4AC64">
            <w:pPr>
              <w:rPr>
                <w:rFonts w:hint="eastAsia" w:asciiTheme="minorEastAsia" w:hAnsiTheme="minorEastAsia" w:eastAsiaTheme="minorEastAsia" w:cstheme="minorEastAsia"/>
                <w:sz w:val="24"/>
                <w:szCs w:val="24"/>
              </w:rPr>
            </w:pPr>
          </w:p>
        </w:tc>
        <w:tc>
          <w:tcPr>
            <w:tcW w:w="1188" w:type="dxa"/>
            <w:vAlign w:val="top"/>
          </w:tcPr>
          <w:p w14:paraId="6D47C00C">
            <w:pPr>
              <w:rPr>
                <w:rFonts w:hint="eastAsia" w:asciiTheme="minorEastAsia" w:hAnsiTheme="minorEastAsia" w:eastAsiaTheme="minorEastAsia" w:cstheme="minorEastAsia"/>
                <w:sz w:val="24"/>
                <w:szCs w:val="24"/>
              </w:rPr>
            </w:pPr>
          </w:p>
        </w:tc>
        <w:tc>
          <w:tcPr>
            <w:tcW w:w="1188" w:type="dxa"/>
            <w:vAlign w:val="top"/>
          </w:tcPr>
          <w:p w14:paraId="774EA14E">
            <w:pPr>
              <w:rPr>
                <w:rFonts w:hint="eastAsia" w:asciiTheme="minorEastAsia" w:hAnsiTheme="minorEastAsia" w:eastAsiaTheme="minorEastAsia" w:cstheme="minorEastAsia"/>
                <w:sz w:val="24"/>
                <w:szCs w:val="24"/>
              </w:rPr>
            </w:pPr>
          </w:p>
        </w:tc>
        <w:tc>
          <w:tcPr>
            <w:tcW w:w="1188" w:type="dxa"/>
            <w:vAlign w:val="top"/>
          </w:tcPr>
          <w:p w14:paraId="5E007507">
            <w:pPr>
              <w:rPr>
                <w:rFonts w:hint="eastAsia" w:asciiTheme="minorEastAsia" w:hAnsiTheme="minorEastAsia" w:eastAsiaTheme="minorEastAsia" w:cstheme="minorEastAsia"/>
                <w:sz w:val="24"/>
                <w:szCs w:val="24"/>
              </w:rPr>
            </w:pPr>
          </w:p>
        </w:tc>
        <w:tc>
          <w:tcPr>
            <w:tcW w:w="1189" w:type="dxa"/>
            <w:vAlign w:val="top"/>
          </w:tcPr>
          <w:p w14:paraId="7E7531FE">
            <w:pPr>
              <w:rPr>
                <w:rFonts w:hint="eastAsia" w:asciiTheme="minorEastAsia" w:hAnsiTheme="minorEastAsia" w:eastAsiaTheme="minorEastAsia" w:cstheme="minorEastAsia"/>
                <w:sz w:val="24"/>
                <w:szCs w:val="24"/>
              </w:rPr>
            </w:pPr>
          </w:p>
        </w:tc>
        <w:tc>
          <w:tcPr>
            <w:tcW w:w="932" w:type="dxa"/>
            <w:vAlign w:val="top"/>
          </w:tcPr>
          <w:p w14:paraId="39BD69EA">
            <w:pPr>
              <w:rPr>
                <w:rFonts w:hint="eastAsia" w:asciiTheme="minorEastAsia" w:hAnsiTheme="minorEastAsia" w:eastAsiaTheme="minorEastAsia" w:cstheme="minorEastAsia"/>
                <w:sz w:val="24"/>
                <w:szCs w:val="24"/>
              </w:rPr>
            </w:pPr>
          </w:p>
        </w:tc>
      </w:tr>
      <w:tr w14:paraId="732E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1A0EC0A8">
            <w:pPr>
              <w:rPr>
                <w:rFonts w:hint="eastAsia" w:asciiTheme="minorEastAsia" w:hAnsiTheme="minorEastAsia" w:eastAsiaTheme="minorEastAsia" w:cstheme="minorEastAsia"/>
                <w:sz w:val="24"/>
                <w:szCs w:val="24"/>
              </w:rPr>
            </w:pPr>
          </w:p>
        </w:tc>
        <w:tc>
          <w:tcPr>
            <w:tcW w:w="932" w:type="dxa"/>
            <w:vAlign w:val="top"/>
          </w:tcPr>
          <w:p w14:paraId="7B942473">
            <w:pPr>
              <w:rPr>
                <w:rFonts w:hint="eastAsia" w:asciiTheme="minorEastAsia" w:hAnsiTheme="minorEastAsia" w:eastAsiaTheme="minorEastAsia" w:cstheme="minorEastAsia"/>
                <w:sz w:val="24"/>
                <w:szCs w:val="24"/>
              </w:rPr>
            </w:pPr>
          </w:p>
        </w:tc>
        <w:tc>
          <w:tcPr>
            <w:tcW w:w="932" w:type="dxa"/>
            <w:vAlign w:val="top"/>
          </w:tcPr>
          <w:p w14:paraId="336A2540">
            <w:pPr>
              <w:rPr>
                <w:rFonts w:hint="eastAsia" w:asciiTheme="minorEastAsia" w:hAnsiTheme="minorEastAsia" w:eastAsiaTheme="minorEastAsia" w:cstheme="minorEastAsia"/>
                <w:sz w:val="24"/>
                <w:szCs w:val="24"/>
              </w:rPr>
            </w:pPr>
          </w:p>
        </w:tc>
        <w:tc>
          <w:tcPr>
            <w:tcW w:w="1188" w:type="dxa"/>
            <w:vAlign w:val="top"/>
          </w:tcPr>
          <w:p w14:paraId="5D0F32D5">
            <w:pPr>
              <w:rPr>
                <w:rFonts w:hint="eastAsia" w:asciiTheme="minorEastAsia" w:hAnsiTheme="minorEastAsia" w:eastAsiaTheme="minorEastAsia" w:cstheme="minorEastAsia"/>
                <w:sz w:val="24"/>
                <w:szCs w:val="24"/>
              </w:rPr>
            </w:pPr>
          </w:p>
        </w:tc>
        <w:tc>
          <w:tcPr>
            <w:tcW w:w="1188" w:type="dxa"/>
            <w:vAlign w:val="top"/>
          </w:tcPr>
          <w:p w14:paraId="04FCABEF">
            <w:pPr>
              <w:rPr>
                <w:rFonts w:hint="eastAsia" w:asciiTheme="minorEastAsia" w:hAnsiTheme="minorEastAsia" w:eastAsiaTheme="minorEastAsia" w:cstheme="minorEastAsia"/>
                <w:sz w:val="24"/>
                <w:szCs w:val="24"/>
              </w:rPr>
            </w:pPr>
          </w:p>
        </w:tc>
        <w:tc>
          <w:tcPr>
            <w:tcW w:w="1188" w:type="dxa"/>
            <w:vAlign w:val="top"/>
          </w:tcPr>
          <w:p w14:paraId="61F77195">
            <w:pPr>
              <w:rPr>
                <w:rFonts w:hint="eastAsia" w:asciiTheme="minorEastAsia" w:hAnsiTheme="minorEastAsia" w:eastAsiaTheme="minorEastAsia" w:cstheme="minorEastAsia"/>
                <w:sz w:val="24"/>
                <w:szCs w:val="24"/>
              </w:rPr>
            </w:pPr>
          </w:p>
        </w:tc>
        <w:tc>
          <w:tcPr>
            <w:tcW w:w="1189" w:type="dxa"/>
            <w:vAlign w:val="top"/>
          </w:tcPr>
          <w:p w14:paraId="198B3DE9">
            <w:pPr>
              <w:rPr>
                <w:rFonts w:hint="eastAsia" w:asciiTheme="minorEastAsia" w:hAnsiTheme="minorEastAsia" w:eastAsiaTheme="minorEastAsia" w:cstheme="minorEastAsia"/>
                <w:sz w:val="24"/>
                <w:szCs w:val="24"/>
              </w:rPr>
            </w:pPr>
          </w:p>
        </w:tc>
        <w:tc>
          <w:tcPr>
            <w:tcW w:w="932" w:type="dxa"/>
            <w:vAlign w:val="top"/>
          </w:tcPr>
          <w:p w14:paraId="0D04B1F8">
            <w:pPr>
              <w:rPr>
                <w:rFonts w:hint="eastAsia" w:asciiTheme="minorEastAsia" w:hAnsiTheme="minorEastAsia" w:eastAsiaTheme="minorEastAsia" w:cstheme="minorEastAsia"/>
                <w:sz w:val="24"/>
                <w:szCs w:val="24"/>
              </w:rPr>
            </w:pPr>
          </w:p>
        </w:tc>
      </w:tr>
      <w:tr w14:paraId="7B49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4171BE71">
            <w:pPr>
              <w:rPr>
                <w:rFonts w:hint="eastAsia" w:asciiTheme="minorEastAsia" w:hAnsiTheme="minorEastAsia" w:eastAsiaTheme="minorEastAsia" w:cstheme="minorEastAsia"/>
                <w:sz w:val="24"/>
                <w:szCs w:val="24"/>
              </w:rPr>
            </w:pPr>
          </w:p>
        </w:tc>
        <w:tc>
          <w:tcPr>
            <w:tcW w:w="932" w:type="dxa"/>
            <w:vAlign w:val="top"/>
          </w:tcPr>
          <w:p w14:paraId="1B3AC48D">
            <w:pPr>
              <w:rPr>
                <w:rFonts w:hint="eastAsia" w:asciiTheme="minorEastAsia" w:hAnsiTheme="minorEastAsia" w:eastAsiaTheme="minorEastAsia" w:cstheme="minorEastAsia"/>
                <w:sz w:val="24"/>
                <w:szCs w:val="24"/>
              </w:rPr>
            </w:pPr>
          </w:p>
        </w:tc>
        <w:tc>
          <w:tcPr>
            <w:tcW w:w="932" w:type="dxa"/>
            <w:vAlign w:val="top"/>
          </w:tcPr>
          <w:p w14:paraId="05D33F0B">
            <w:pPr>
              <w:rPr>
                <w:rFonts w:hint="eastAsia" w:asciiTheme="minorEastAsia" w:hAnsiTheme="minorEastAsia" w:eastAsiaTheme="minorEastAsia" w:cstheme="minorEastAsia"/>
                <w:sz w:val="24"/>
                <w:szCs w:val="24"/>
              </w:rPr>
            </w:pPr>
          </w:p>
        </w:tc>
        <w:tc>
          <w:tcPr>
            <w:tcW w:w="1188" w:type="dxa"/>
            <w:vAlign w:val="top"/>
          </w:tcPr>
          <w:p w14:paraId="6EB50C30">
            <w:pPr>
              <w:rPr>
                <w:rFonts w:hint="eastAsia" w:asciiTheme="minorEastAsia" w:hAnsiTheme="minorEastAsia" w:eastAsiaTheme="minorEastAsia" w:cstheme="minorEastAsia"/>
                <w:sz w:val="24"/>
                <w:szCs w:val="24"/>
              </w:rPr>
            </w:pPr>
          </w:p>
        </w:tc>
        <w:tc>
          <w:tcPr>
            <w:tcW w:w="1188" w:type="dxa"/>
            <w:vAlign w:val="top"/>
          </w:tcPr>
          <w:p w14:paraId="447EE4B4">
            <w:pPr>
              <w:rPr>
                <w:rFonts w:hint="eastAsia" w:asciiTheme="minorEastAsia" w:hAnsiTheme="minorEastAsia" w:eastAsiaTheme="minorEastAsia" w:cstheme="minorEastAsia"/>
                <w:sz w:val="24"/>
                <w:szCs w:val="24"/>
              </w:rPr>
            </w:pPr>
          </w:p>
        </w:tc>
        <w:tc>
          <w:tcPr>
            <w:tcW w:w="1188" w:type="dxa"/>
            <w:vAlign w:val="top"/>
          </w:tcPr>
          <w:p w14:paraId="5F3F194C">
            <w:pPr>
              <w:rPr>
                <w:rFonts w:hint="eastAsia" w:asciiTheme="minorEastAsia" w:hAnsiTheme="minorEastAsia" w:eastAsiaTheme="minorEastAsia" w:cstheme="minorEastAsia"/>
                <w:sz w:val="24"/>
                <w:szCs w:val="24"/>
              </w:rPr>
            </w:pPr>
          </w:p>
        </w:tc>
        <w:tc>
          <w:tcPr>
            <w:tcW w:w="1189" w:type="dxa"/>
            <w:vAlign w:val="top"/>
          </w:tcPr>
          <w:p w14:paraId="249A516D">
            <w:pPr>
              <w:rPr>
                <w:rFonts w:hint="eastAsia" w:asciiTheme="minorEastAsia" w:hAnsiTheme="minorEastAsia" w:eastAsiaTheme="minorEastAsia" w:cstheme="minorEastAsia"/>
                <w:sz w:val="24"/>
                <w:szCs w:val="24"/>
              </w:rPr>
            </w:pPr>
          </w:p>
        </w:tc>
        <w:tc>
          <w:tcPr>
            <w:tcW w:w="932" w:type="dxa"/>
            <w:vAlign w:val="top"/>
          </w:tcPr>
          <w:p w14:paraId="661C0238">
            <w:pPr>
              <w:rPr>
                <w:rFonts w:hint="eastAsia" w:asciiTheme="minorEastAsia" w:hAnsiTheme="minorEastAsia" w:eastAsiaTheme="minorEastAsia" w:cstheme="minorEastAsia"/>
                <w:sz w:val="24"/>
                <w:szCs w:val="24"/>
              </w:rPr>
            </w:pPr>
          </w:p>
        </w:tc>
      </w:tr>
      <w:tr w14:paraId="5356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7616098B">
            <w:pPr>
              <w:rPr>
                <w:rFonts w:hint="eastAsia" w:asciiTheme="minorEastAsia" w:hAnsiTheme="minorEastAsia" w:eastAsiaTheme="minorEastAsia" w:cstheme="minorEastAsia"/>
                <w:sz w:val="24"/>
                <w:szCs w:val="24"/>
              </w:rPr>
            </w:pPr>
          </w:p>
        </w:tc>
        <w:tc>
          <w:tcPr>
            <w:tcW w:w="932" w:type="dxa"/>
            <w:vAlign w:val="top"/>
          </w:tcPr>
          <w:p w14:paraId="7A048CA1">
            <w:pPr>
              <w:rPr>
                <w:rFonts w:hint="eastAsia" w:asciiTheme="minorEastAsia" w:hAnsiTheme="minorEastAsia" w:eastAsiaTheme="minorEastAsia" w:cstheme="minorEastAsia"/>
                <w:sz w:val="24"/>
                <w:szCs w:val="24"/>
              </w:rPr>
            </w:pPr>
          </w:p>
        </w:tc>
        <w:tc>
          <w:tcPr>
            <w:tcW w:w="932" w:type="dxa"/>
            <w:vAlign w:val="top"/>
          </w:tcPr>
          <w:p w14:paraId="6FE8F189">
            <w:pPr>
              <w:rPr>
                <w:rFonts w:hint="eastAsia" w:asciiTheme="minorEastAsia" w:hAnsiTheme="minorEastAsia" w:eastAsiaTheme="minorEastAsia" w:cstheme="minorEastAsia"/>
                <w:sz w:val="24"/>
                <w:szCs w:val="24"/>
              </w:rPr>
            </w:pPr>
          </w:p>
        </w:tc>
        <w:tc>
          <w:tcPr>
            <w:tcW w:w="1188" w:type="dxa"/>
            <w:vAlign w:val="top"/>
          </w:tcPr>
          <w:p w14:paraId="4E85052E">
            <w:pPr>
              <w:rPr>
                <w:rFonts w:hint="eastAsia" w:asciiTheme="minorEastAsia" w:hAnsiTheme="minorEastAsia" w:eastAsiaTheme="minorEastAsia" w:cstheme="minorEastAsia"/>
                <w:sz w:val="24"/>
                <w:szCs w:val="24"/>
              </w:rPr>
            </w:pPr>
          </w:p>
        </w:tc>
        <w:tc>
          <w:tcPr>
            <w:tcW w:w="1188" w:type="dxa"/>
            <w:vAlign w:val="top"/>
          </w:tcPr>
          <w:p w14:paraId="24AA9402">
            <w:pPr>
              <w:rPr>
                <w:rFonts w:hint="eastAsia" w:asciiTheme="minorEastAsia" w:hAnsiTheme="minorEastAsia" w:eastAsiaTheme="minorEastAsia" w:cstheme="minorEastAsia"/>
                <w:sz w:val="24"/>
                <w:szCs w:val="24"/>
              </w:rPr>
            </w:pPr>
          </w:p>
        </w:tc>
        <w:tc>
          <w:tcPr>
            <w:tcW w:w="1188" w:type="dxa"/>
            <w:vAlign w:val="top"/>
          </w:tcPr>
          <w:p w14:paraId="664D6AB0">
            <w:pPr>
              <w:rPr>
                <w:rFonts w:hint="eastAsia" w:asciiTheme="minorEastAsia" w:hAnsiTheme="minorEastAsia" w:eastAsiaTheme="minorEastAsia" w:cstheme="minorEastAsia"/>
                <w:sz w:val="24"/>
                <w:szCs w:val="24"/>
              </w:rPr>
            </w:pPr>
          </w:p>
        </w:tc>
        <w:tc>
          <w:tcPr>
            <w:tcW w:w="1189" w:type="dxa"/>
            <w:vAlign w:val="top"/>
          </w:tcPr>
          <w:p w14:paraId="18951535">
            <w:pPr>
              <w:rPr>
                <w:rFonts w:hint="eastAsia" w:asciiTheme="minorEastAsia" w:hAnsiTheme="minorEastAsia" w:eastAsiaTheme="minorEastAsia" w:cstheme="minorEastAsia"/>
                <w:sz w:val="24"/>
                <w:szCs w:val="24"/>
              </w:rPr>
            </w:pPr>
          </w:p>
        </w:tc>
        <w:tc>
          <w:tcPr>
            <w:tcW w:w="932" w:type="dxa"/>
            <w:vAlign w:val="top"/>
          </w:tcPr>
          <w:p w14:paraId="5C32C2DB">
            <w:pPr>
              <w:rPr>
                <w:rFonts w:hint="eastAsia" w:asciiTheme="minorEastAsia" w:hAnsiTheme="minorEastAsia" w:eastAsiaTheme="minorEastAsia" w:cstheme="minorEastAsia"/>
                <w:sz w:val="24"/>
                <w:szCs w:val="24"/>
              </w:rPr>
            </w:pPr>
          </w:p>
        </w:tc>
      </w:tr>
      <w:tr w14:paraId="53DB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069F2826">
            <w:pPr>
              <w:rPr>
                <w:rFonts w:hint="eastAsia" w:asciiTheme="minorEastAsia" w:hAnsiTheme="minorEastAsia" w:eastAsiaTheme="minorEastAsia" w:cstheme="minorEastAsia"/>
                <w:sz w:val="24"/>
                <w:szCs w:val="24"/>
              </w:rPr>
            </w:pPr>
          </w:p>
        </w:tc>
        <w:tc>
          <w:tcPr>
            <w:tcW w:w="932" w:type="dxa"/>
            <w:vAlign w:val="top"/>
          </w:tcPr>
          <w:p w14:paraId="213A7908">
            <w:pPr>
              <w:rPr>
                <w:rFonts w:hint="eastAsia" w:asciiTheme="minorEastAsia" w:hAnsiTheme="minorEastAsia" w:eastAsiaTheme="minorEastAsia" w:cstheme="minorEastAsia"/>
                <w:sz w:val="24"/>
                <w:szCs w:val="24"/>
              </w:rPr>
            </w:pPr>
          </w:p>
        </w:tc>
        <w:tc>
          <w:tcPr>
            <w:tcW w:w="932" w:type="dxa"/>
            <w:vAlign w:val="top"/>
          </w:tcPr>
          <w:p w14:paraId="2DB79B21">
            <w:pPr>
              <w:rPr>
                <w:rFonts w:hint="eastAsia" w:asciiTheme="minorEastAsia" w:hAnsiTheme="minorEastAsia" w:eastAsiaTheme="minorEastAsia" w:cstheme="minorEastAsia"/>
                <w:sz w:val="24"/>
                <w:szCs w:val="24"/>
              </w:rPr>
            </w:pPr>
          </w:p>
        </w:tc>
        <w:tc>
          <w:tcPr>
            <w:tcW w:w="1188" w:type="dxa"/>
            <w:vAlign w:val="top"/>
          </w:tcPr>
          <w:p w14:paraId="7A996349">
            <w:pPr>
              <w:rPr>
                <w:rFonts w:hint="eastAsia" w:asciiTheme="minorEastAsia" w:hAnsiTheme="minorEastAsia" w:eastAsiaTheme="minorEastAsia" w:cstheme="minorEastAsia"/>
                <w:sz w:val="24"/>
                <w:szCs w:val="24"/>
              </w:rPr>
            </w:pPr>
          </w:p>
        </w:tc>
        <w:tc>
          <w:tcPr>
            <w:tcW w:w="1188" w:type="dxa"/>
            <w:vAlign w:val="top"/>
          </w:tcPr>
          <w:p w14:paraId="23522014">
            <w:pPr>
              <w:rPr>
                <w:rFonts w:hint="eastAsia" w:asciiTheme="minorEastAsia" w:hAnsiTheme="minorEastAsia" w:eastAsiaTheme="minorEastAsia" w:cstheme="minorEastAsia"/>
                <w:sz w:val="24"/>
                <w:szCs w:val="24"/>
              </w:rPr>
            </w:pPr>
          </w:p>
        </w:tc>
        <w:tc>
          <w:tcPr>
            <w:tcW w:w="1188" w:type="dxa"/>
            <w:vAlign w:val="top"/>
          </w:tcPr>
          <w:p w14:paraId="0ED86DD9">
            <w:pPr>
              <w:rPr>
                <w:rFonts w:hint="eastAsia" w:asciiTheme="minorEastAsia" w:hAnsiTheme="minorEastAsia" w:eastAsiaTheme="minorEastAsia" w:cstheme="minorEastAsia"/>
                <w:sz w:val="24"/>
                <w:szCs w:val="24"/>
              </w:rPr>
            </w:pPr>
          </w:p>
        </w:tc>
        <w:tc>
          <w:tcPr>
            <w:tcW w:w="1189" w:type="dxa"/>
            <w:vAlign w:val="top"/>
          </w:tcPr>
          <w:p w14:paraId="24CBCD59">
            <w:pPr>
              <w:rPr>
                <w:rFonts w:hint="eastAsia" w:asciiTheme="minorEastAsia" w:hAnsiTheme="minorEastAsia" w:eastAsiaTheme="minorEastAsia" w:cstheme="minorEastAsia"/>
                <w:sz w:val="24"/>
                <w:szCs w:val="24"/>
              </w:rPr>
            </w:pPr>
          </w:p>
        </w:tc>
        <w:tc>
          <w:tcPr>
            <w:tcW w:w="932" w:type="dxa"/>
            <w:vAlign w:val="top"/>
          </w:tcPr>
          <w:p w14:paraId="4057033D">
            <w:pPr>
              <w:rPr>
                <w:rFonts w:hint="eastAsia" w:asciiTheme="minorEastAsia" w:hAnsiTheme="minorEastAsia" w:eastAsiaTheme="minorEastAsia" w:cstheme="minorEastAsia"/>
                <w:sz w:val="24"/>
                <w:szCs w:val="24"/>
              </w:rPr>
            </w:pPr>
          </w:p>
        </w:tc>
      </w:tr>
      <w:tr w14:paraId="73EB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1" w:type="dxa"/>
            <w:vAlign w:val="top"/>
          </w:tcPr>
          <w:p w14:paraId="31B4E65A">
            <w:pPr>
              <w:rPr>
                <w:rFonts w:hint="eastAsia" w:asciiTheme="minorEastAsia" w:hAnsiTheme="minorEastAsia" w:eastAsiaTheme="minorEastAsia" w:cstheme="minorEastAsia"/>
                <w:sz w:val="24"/>
                <w:szCs w:val="24"/>
              </w:rPr>
            </w:pPr>
          </w:p>
        </w:tc>
        <w:tc>
          <w:tcPr>
            <w:tcW w:w="932" w:type="dxa"/>
            <w:vAlign w:val="top"/>
          </w:tcPr>
          <w:p w14:paraId="07132E65">
            <w:pPr>
              <w:rPr>
                <w:rFonts w:hint="eastAsia" w:asciiTheme="minorEastAsia" w:hAnsiTheme="minorEastAsia" w:eastAsiaTheme="minorEastAsia" w:cstheme="minorEastAsia"/>
                <w:sz w:val="24"/>
                <w:szCs w:val="24"/>
              </w:rPr>
            </w:pPr>
          </w:p>
        </w:tc>
        <w:tc>
          <w:tcPr>
            <w:tcW w:w="932" w:type="dxa"/>
            <w:vAlign w:val="top"/>
          </w:tcPr>
          <w:p w14:paraId="3EF378DE">
            <w:pPr>
              <w:rPr>
                <w:rFonts w:hint="eastAsia" w:asciiTheme="minorEastAsia" w:hAnsiTheme="minorEastAsia" w:eastAsiaTheme="minorEastAsia" w:cstheme="minorEastAsia"/>
                <w:sz w:val="24"/>
                <w:szCs w:val="24"/>
              </w:rPr>
            </w:pPr>
          </w:p>
        </w:tc>
        <w:tc>
          <w:tcPr>
            <w:tcW w:w="1188" w:type="dxa"/>
            <w:vAlign w:val="top"/>
          </w:tcPr>
          <w:p w14:paraId="277F1C7D">
            <w:pPr>
              <w:rPr>
                <w:rFonts w:hint="eastAsia" w:asciiTheme="minorEastAsia" w:hAnsiTheme="minorEastAsia" w:eastAsiaTheme="minorEastAsia" w:cstheme="minorEastAsia"/>
                <w:sz w:val="24"/>
                <w:szCs w:val="24"/>
              </w:rPr>
            </w:pPr>
          </w:p>
        </w:tc>
        <w:tc>
          <w:tcPr>
            <w:tcW w:w="1188" w:type="dxa"/>
            <w:vAlign w:val="top"/>
          </w:tcPr>
          <w:p w14:paraId="3583CFE3">
            <w:pPr>
              <w:rPr>
                <w:rFonts w:hint="eastAsia" w:asciiTheme="minorEastAsia" w:hAnsiTheme="minorEastAsia" w:eastAsiaTheme="minorEastAsia" w:cstheme="minorEastAsia"/>
                <w:sz w:val="24"/>
                <w:szCs w:val="24"/>
              </w:rPr>
            </w:pPr>
          </w:p>
        </w:tc>
        <w:tc>
          <w:tcPr>
            <w:tcW w:w="1188" w:type="dxa"/>
            <w:vAlign w:val="top"/>
          </w:tcPr>
          <w:p w14:paraId="129384BD">
            <w:pPr>
              <w:rPr>
                <w:rFonts w:hint="eastAsia" w:asciiTheme="minorEastAsia" w:hAnsiTheme="minorEastAsia" w:eastAsiaTheme="minorEastAsia" w:cstheme="minorEastAsia"/>
                <w:sz w:val="24"/>
                <w:szCs w:val="24"/>
              </w:rPr>
            </w:pPr>
          </w:p>
        </w:tc>
        <w:tc>
          <w:tcPr>
            <w:tcW w:w="1189" w:type="dxa"/>
            <w:vAlign w:val="top"/>
          </w:tcPr>
          <w:p w14:paraId="5137B037">
            <w:pPr>
              <w:rPr>
                <w:rFonts w:hint="eastAsia" w:asciiTheme="minorEastAsia" w:hAnsiTheme="minorEastAsia" w:eastAsiaTheme="minorEastAsia" w:cstheme="minorEastAsia"/>
                <w:sz w:val="24"/>
                <w:szCs w:val="24"/>
              </w:rPr>
            </w:pPr>
          </w:p>
        </w:tc>
        <w:tc>
          <w:tcPr>
            <w:tcW w:w="932" w:type="dxa"/>
            <w:vAlign w:val="top"/>
          </w:tcPr>
          <w:p w14:paraId="273F2ECA">
            <w:pPr>
              <w:rPr>
                <w:rFonts w:hint="eastAsia" w:asciiTheme="minorEastAsia" w:hAnsiTheme="minorEastAsia" w:eastAsiaTheme="minorEastAsia" w:cstheme="minorEastAsia"/>
                <w:sz w:val="24"/>
                <w:szCs w:val="24"/>
              </w:rPr>
            </w:pPr>
          </w:p>
        </w:tc>
      </w:tr>
    </w:tbl>
    <w:p w14:paraId="2C5BE8A4">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0A418AE4">
      <w:pPr>
        <w:pStyle w:val="7"/>
        <w:numPr>
          <w:ilvl w:val="0"/>
          <w:numId w:val="5"/>
        </w:numPr>
        <w:spacing w:line="360" w:lineRule="auto"/>
        <w:ind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拟委任的项目经理资历表</w:t>
      </w:r>
    </w:p>
    <w:p w14:paraId="69B3D6DC">
      <w:pPr>
        <w:pStyle w:val="7"/>
        <w:numPr>
          <w:ilvl w:val="0"/>
          <w:numId w:val="0"/>
        </w:numPr>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bidi="zh-CN"/>
        </w:rPr>
        <w:t>“主要人员简历表”中的项目经理应附注册建造师证、身份证、职称证（如有）、继续教育证（如有）、安全生产考核证、劳动合同、社保缴费证明、无在建证明或承诺书等原件扫描件，管理过的项目业绩须附中标通知书、施工合同协议书的原件扫描件；项目技术负责人应附身份证、职称证、劳动合同</w:t>
      </w:r>
      <w:r>
        <w:rPr>
          <w:rFonts w:hint="eastAsia" w:asciiTheme="minorEastAsia" w:hAnsiTheme="minorEastAsia" w:eastAsiaTheme="minorEastAsia" w:cstheme="minorEastAsia"/>
          <w:sz w:val="22"/>
          <w:szCs w:val="22"/>
          <w:lang w:val="en-US" w:bidi="zh-CN"/>
        </w:rPr>
        <w:t>及</w:t>
      </w:r>
      <w:r>
        <w:rPr>
          <w:rFonts w:hint="eastAsia" w:asciiTheme="minorEastAsia" w:hAnsiTheme="minorEastAsia" w:eastAsiaTheme="minorEastAsia" w:cstheme="minorEastAsia"/>
          <w:sz w:val="22"/>
          <w:szCs w:val="22"/>
          <w:lang w:bidi="zh-CN"/>
        </w:rPr>
        <w:t>社保缴费证明等扫描件；其他主要人员应附身份证、职称证（执业证或上岗证书）扫描件。（注：应逐页加盖公章。）</w:t>
      </w:r>
    </w:p>
    <w:tbl>
      <w:tblPr>
        <w:tblStyle w:val="50"/>
        <w:tblpPr w:leftFromText="180" w:rightFromText="180" w:vertAnchor="text" w:horzAnchor="page" w:tblpX="1727" w:tblpY="197"/>
        <w:tblOverlap w:val="never"/>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05"/>
        <w:gridCol w:w="1216"/>
        <w:gridCol w:w="191"/>
        <w:gridCol w:w="1405"/>
        <w:gridCol w:w="1406"/>
        <w:gridCol w:w="1407"/>
      </w:tblGrid>
      <w:tr w14:paraId="755D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center"/>
          </w:tcPr>
          <w:p w14:paraId="499C226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405" w:type="dxa"/>
            <w:vAlign w:val="center"/>
          </w:tcPr>
          <w:p w14:paraId="64FEFF65">
            <w:pPr>
              <w:jc w:val="center"/>
              <w:rPr>
                <w:rFonts w:hint="eastAsia" w:asciiTheme="minorEastAsia" w:hAnsiTheme="minorEastAsia" w:eastAsiaTheme="minorEastAsia" w:cstheme="minorEastAsia"/>
                <w:sz w:val="24"/>
                <w:szCs w:val="24"/>
              </w:rPr>
            </w:pPr>
          </w:p>
        </w:tc>
        <w:tc>
          <w:tcPr>
            <w:tcW w:w="1216" w:type="dxa"/>
            <w:vAlign w:val="center"/>
          </w:tcPr>
          <w:p w14:paraId="0D8DE89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596" w:type="dxa"/>
            <w:gridSpan w:val="2"/>
            <w:vAlign w:val="center"/>
          </w:tcPr>
          <w:p w14:paraId="5F4FFFF6">
            <w:pPr>
              <w:jc w:val="center"/>
              <w:rPr>
                <w:rFonts w:hint="eastAsia" w:asciiTheme="minorEastAsia" w:hAnsiTheme="minorEastAsia" w:eastAsiaTheme="minorEastAsia" w:cstheme="minorEastAsia"/>
                <w:sz w:val="24"/>
                <w:szCs w:val="24"/>
              </w:rPr>
            </w:pPr>
          </w:p>
        </w:tc>
        <w:tc>
          <w:tcPr>
            <w:tcW w:w="1406" w:type="dxa"/>
            <w:vAlign w:val="center"/>
          </w:tcPr>
          <w:p w14:paraId="7EE11B9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407" w:type="dxa"/>
            <w:vAlign w:val="center"/>
          </w:tcPr>
          <w:p w14:paraId="4EF73961">
            <w:pPr>
              <w:jc w:val="center"/>
              <w:rPr>
                <w:rFonts w:hint="eastAsia" w:asciiTheme="minorEastAsia" w:hAnsiTheme="minorEastAsia" w:eastAsiaTheme="minorEastAsia" w:cstheme="minorEastAsia"/>
                <w:sz w:val="24"/>
                <w:szCs w:val="24"/>
              </w:rPr>
            </w:pPr>
          </w:p>
        </w:tc>
      </w:tr>
      <w:tr w14:paraId="3DDA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center"/>
          </w:tcPr>
          <w:p w14:paraId="491DE66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405" w:type="dxa"/>
            <w:vAlign w:val="center"/>
          </w:tcPr>
          <w:p w14:paraId="2A60B448">
            <w:pPr>
              <w:jc w:val="center"/>
              <w:rPr>
                <w:rFonts w:hint="eastAsia" w:asciiTheme="minorEastAsia" w:hAnsiTheme="minorEastAsia" w:eastAsiaTheme="minorEastAsia" w:cstheme="minorEastAsia"/>
                <w:sz w:val="24"/>
                <w:szCs w:val="24"/>
              </w:rPr>
            </w:pPr>
          </w:p>
        </w:tc>
        <w:tc>
          <w:tcPr>
            <w:tcW w:w="1216" w:type="dxa"/>
            <w:vAlign w:val="center"/>
          </w:tcPr>
          <w:p w14:paraId="591C887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596" w:type="dxa"/>
            <w:gridSpan w:val="2"/>
            <w:vAlign w:val="center"/>
          </w:tcPr>
          <w:p w14:paraId="566DC807">
            <w:pPr>
              <w:jc w:val="center"/>
              <w:rPr>
                <w:rFonts w:hint="eastAsia" w:asciiTheme="minorEastAsia" w:hAnsiTheme="minorEastAsia" w:eastAsiaTheme="minorEastAsia" w:cstheme="minorEastAsia"/>
                <w:sz w:val="24"/>
                <w:szCs w:val="24"/>
              </w:rPr>
            </w:pPr>
          </w:p>
        </w:tc>
        <w:tc>
          <w:tcPr>
            <w:tcW w:w="1406" w:type="dxa"/>
            <w:vAlign w:val="center"/>
          </w:tcPr>
          <w:p w14:paraId="4CF250B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拟在本合同任职</w:t>
            </w:r>
          </w:p>
        </w:tc>
        <w:tc>
          <w:tcPr>
            <w:tcW w:w="1407" w:type="dxa"/>
            <w:vAlign w:val="center"/>
          </w:tcPr>
          <w:p w14:paraId="3FACB6DD">
            <w:pPr>
              <w:jc w:val="center"/>
              <w:rPr>
                <w:rFonts w:hint="eastAsia" w:asciiTheme="minorEastAsia" w:hAnsiTheme="minorEastAsia" w:eastAsiaTheme="minorEastAsia" w:cstheme="minorEastAsia"/>
                <w:sz w:val="24"/>
                <w:szCs w:val="24"/>
              </w:rPr>
            </w:pPr>
          </w:p>
        </w:tc>
      </w:tr>
      <w:tr w14:paraId="77AE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center"/>
          </w:tcPr>
          <w:p w14:paraId="218CC60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毕业学校</w:t>
            </w:r>
          </w:p>
        </w:tc>
        <w:tc>
          <w:tcPr>
            <w:tcW w:w="7030" w:type="dxa"/>
            <w:gridSpan w:val="6"/>
            <w:vAlign w:val="center"/>
          </w:tcPr>
          <w:p w14:paraId="481AEB2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年毕业于　　　学校　　专业</w:t>
            </w:r>
          </w:p>
        </w:tc>
      </w:tr>
      <w:tr w14:paraId="7DD8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6" w:type="dxa"/>
            <w:gridSpan w:val="7"/>
            <w:vAlign w:val="center"/>
          </w:tcPr>
          <w:p w14:paraId="05762B1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主要工作经历</w:t>
            </w:r>
          </w:p>
        </w:tc>
      </w:tr>
      <w:tr w14:paraId="2563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center"/>
          </w:tcPr>
          <w:p w14:paraId="023D341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p>
        </w:tc>
        <w:tc>
          <w:tcPr>
            <w:tcW w:w="2812" w:type="dxa"/>
            <w:gridSpan w:val="3"/>
            <w:vAlign w:val="center"/>
          </w:tcPr>
          <w:p w14:paraId="666E51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参加过的类似项目</w:t>
            </w:r>
          </w:p>
        </w:tc>
        <w:tc>
          <w:tcPr>
            <w:tcW w:w="1405" w:type="dxa"/>
            <w:vAlign w:val="center"/>
          </w:tcPr>
          <w:p w14:paraId="668AA5F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担任职务</w:t>
            </w:r>
          </w:p>
        </w:tc>
        <w:tc>
          <w:tcPr>
            <w:tcW w:w="2813" w:type="dxa"/>
            <w:gridSpan w:val="2"/>
            <w:vAlign w:val="center"/>
          </w:tcPr>
          <w:p w14:paraId="3B906C7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发包人及联系电话</w:t>
            </w:r>
          </w:p>
        </w:tc>
      </w:tr>
      <w:tr w14:paraId="2077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6DC8AAD6">
            <w:pPr>
              <w:rPr>
                <w:rFonts w:hint="eastAsia" w:asciiTheme="minorEastAsia" w:hAnsiTheme="minorEastAsia" w:eastAsiaTheme="minorEastAsia" w:cstheme="minorEastAsia"/>
                <w:sz w:val="24"/>
                <w:szCs w:val="24"/>
              </w:rPr>
            </w:pPr>
          </w:p>
        </w:tc>
        <w:tc>
          <w:tcPr>
            <w:tcW w:w="2812" w:type="dxa"/>
            <w:gridSpan w:val="3"/>
            <w:vAlign w:val="top"/>
          </w:tcPr>
          <w:p w14:paraId="7C9AF0EB">
            <w:pPr>
              <w:rPr>
                <w:rFonts w:hint="eastAsia" w:asciiTheme="minorEastAsia" w:hAnsiTheme="minorEastAsia" w:eastAsiaTheme="minorEastAsia" w:cstheme="minorEastAsia"/>
                <w:sz w:val="24"/>
                <w:szCs w:val="24"/>
              </w:rPr>
            </w:pPr>
          </w:p>
        </w:tc>
        <w:tc>
          <w:tcPr>
            <w:tcW w:w="1405" w:type="dxa"/>
            <w:vAlign w:val="top"/>
          </w:tcPr>
          <w:p w14:paraId="174B49A2">
            <w:pPr>
              <w:rPr>
                <w:rFonts w:hint="eastAsia" w:asciiTheme="minorEastAsia" w:hAnsiTheme="minorEastAsia" w:eastAsiaTheme="minorEastAsia" w:cstheme="minorEastAsia"/>
                <w:sz w:val="24"/>
                <w:szCs w:val="24"/>
              </w:rPr>
            </w:pPr>
          </w:p>
        </w:tc>
        <w:tc>
          <w:tcPr>
            <w:tcW w:w="2813" w:type="dxa"/>
            <w:gridSpan w:val="2"/>
            <w:vAlign w:val="top"/>
          </w:tcPr>
          <w:p w14:paraId="0E64F331">
            <w:pPr>
              <w:rPr>
                <w:rFonts w:hint="eastAsia" w:asciiTheme="minorEastAsia" w:hAnsiTheme="minorEastAsia" w:eastAsiaTheme="minorEastAsia" w:cstheme="minorEastAsia"/>
                <w:sz w:val="24"/>
                <w:szCs w:val="24"/>
              </w:rPr>
            </w:pPr>
          </w:p>
        </w:tc>
      </w:tr>
      <w:tr w14:paraId="5484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09D2F756">
            <w:pPr>
              <w:rPr>
                <w:rFonts w:hint="eastAsia" w:asciiTheme="minorEastAsia" w:hAnsiTheme="minorEastAsia" w:eastAsiaTheme="minorEastAsia" w:cstheme="minorEastAsia"/>
                <w:sz w:val="24"/>
                <w:szCs w:val="24"/>
              </w:rPr>
            </w:pPr>
          </w:p>
        </w:tc>
        <w:tc>
          <w:tcPr>
            <w:tcW w:w="2812" w:type="dxa"/>
            <w:gridSpan w:val="3"/>
            <w:vAlign w:val="top"/>
          </w:tcPr>
          <w:p w14:paraId="663189BC">
            <w:pPr>
              <w:rPr>
                <w:rFonts w:hint="eastAsia" w:asciiTheme="minorEastAsia" w:hAnsiTheme="minorEastAsia" w:eastAsiaTheme="minorEastAsia" w:cstheme="minorEastAsia"/>
                <w:sz w:val="24"/>
                <w:szCs w:val="24"/>
              </w:rPr>
            </w:pPr>
          </w:p>
        </w:tc>
        <w:tc>
          <w:tcPr>
            <w:tcW w:w="1405" w:type="dxa"/>
            <w:vAlign w:val="top"/>
          </w:tcPr>
          <w:p w14:paraId="2988AD27">
            <w:pPr>
              <w:rPr>
                <w:rFonts w:hint="eastAsia" w:asciiTheme="minorEastAsia" w:hAnsiTheme="minorEastAsia" w:eastAsiaTheme="minorEastAsia" w:cstheme="minorEastAsia"/>
                <w:sz w:val="24"/>
                <w:szCs w:val="24"/>
              </w:rPr>
            </w:pPr>
          </w:p>
        </w:tc>
        <w:tc>
          <w:tcPr>
            <w:tcW w:w="2813" w:type="dxa"/>
            <w:gridSpan w:val="2"/>
            <w:vAlign w:val="top"/>
          </w:tcPr>
          <w:p w14:paraId="5025B72D">
            <w:pPr>
              <w:rPr>
                <w:rFonts w:hint="eastAsia" w:asciiTheme="minorEastAsia" w:hAnsiTheme="minorEastAsia" w:eastAsiaTheme="minorEastAsia" w:cstheme="minorEastAsia"/>
                <w:sz w:val="24"/>
                <w:szCs w:val="24"/>
              </w:rPr>
            </w:pPr>
          </w:p>
        </w:tc>
      </w:tr>
      <w:tr w14:paraId="6B68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444DAE23">
            <w:pPr>
              <w:rPr>
                <w:rFonts w:hint="eastAsia" w:asciiTheme="minorEastAsia" w:hAnsiTheme="minorEastAsia" w:eastAsiaTheme="minorEastAsia" w:cstheme="minorEastAsia"/>
                <w:sz w:val="24"/>
                <w:szCs w:val="24"/>
              </w:rPr>
            </w:pPr>
          </w:p>
        </w:tc>
        <w:tc>
          <w:tcPr>
            <w:tcW w:w="2812" w:type="dxa"/>
            <w:gridSpan w:val="3"/>
            <w:vAlign w:val="top"/>
          </w:tcPr>
          <w:p w14:paraId="1C642375">
            <w:pPr>
              <w:rPr>
                <w:rFonts w:hint="eastAsia" w:asciiTheme="minorEastAsia" w:hAnsiTheme="minorEastAsia" w:eastAsiaTheme="minorEastAsia" w:cstheme="minorEastAsia"/>
                <w:sz w:val="24"/>
                <w:szCs w:val="24"/>
              </w:rPr>
            </w:pPr>
          </w:p>
        </w:tc>
        <w:tc>
          <w:tcPr>
            <w:tcW w:w="1405" w:type="dxa"/>
            <w:vAlign w:val="top"/>
          </w:tcPr>
          <w:p w14:paraId="067FCB62">
            <w:pPr>
              <w:rPr>
                <w:rFonts w:hint="eastAsia" w:asciiTheme="minorEastAsia" w:hAnsiTheme="minorEastAsia" w:eastAsiaTheme="minorEastAsia" w:cstheme="minorEastAsia"/>
                <w:sz w:val="24"/>
                <w:szCs w:val="24"/>
              </w:rPr>
            </w:pPr>
          </w:p>
        </w:tc>
        <w:tc>
          <w:tcPr>
            <w:tcW w:w="2813" w:type="dxa"/>
            <w:gridSpan w:val="2"/>
            <w:vAlign w:val="top"/>
          </w:tcPr>
          <w:p w14:paraId="67433EDF">
            <w:pPr>
              <w:rPr>
                <w:rFonts w:hint="eastAsia" w:asciiTheme="minorEastAsia" w:hAnsiTheme="minorEastAsia" w:eastAsiaTheme="minorEastAsia" w:cstheme="minorEastAsia"/>
                <w:sz w:val="24"/>
                <w:szCs w:val="24"/>
              </w:rPr>
            </w:pPr>
          </w:p>
        </w:tc>
      </w:tr>
      <w:tr w14:paraId="1A72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0E062077">
            <w:pPr>
              <w:rPr>
                <w:rFonts w:hint="eastAsia" w:asciiTheme="minorEastAsia" w:hAnsiTheme="minorEastAsia" w:eastAsiaTheme="minorEastAsia" w:cstheme="minorEastAsia"/>
                <w:sz w:val="24"/>
                <w:szCs w:val="24"/>
              </w:rPr>
            </w:pPr>
          </w:p>
        </w:tc>
        <w:tc>
          <w:tcPr>
            <w:tcW w:w="2812" w:type="dxa"/>
            <w:gridSpan w:val="3"/>
            <w:vAlign w:val="top"/>
          </w:tcPr>
          <w:p w14:paraId="65E5AEDB">
            <w:pPr>
              <w:rPr>
                <w:rFonts w:hint="eastAsia" w:asciiTheme="minorEastAsia" w:hAnsiTheme="minorEastAsia" w:eastAsiaTheme="minorEastAsia" w:cstheme="minorEastAsia"/>
                <w:sz w:val="24"/>
                <w:szCs w:val="24"/>
              </w:rPr>
            </w:pPr>
          </w:p>
        </w:tc>
        <w:tc>
          <w:tcPr>
            <w:tcW w:w="1405" w:type="dxa"/>
            <w:vAlign w:val="top"/>
          </w:tcPr>
          <w:p w14:paraId="528BE7EC">
            <w:pPr>
              <w:rPr>
                <w:rFonts w:hint="eastAsia" w:asciiTheme="minorEastAsia" w:hAnsiTheme="minorEastAsia" w:eastAsiaTheme="minorEastAsia" w:cstheme="minorEastAsia"/>
                <w:sz w:val="24"/>
                <w:szCs w:val="24"/>
              </w:rPr>
            </w:pPr>
          </w:p>
        </w:tc>
        <w:tc>
          <w:tcPr>
            <w:tcW w:w="2813" w:type="dxa"/>
            <w:gridSpan w:val="2"/>
            <w:vAlign w:val="top"/>
          </w:tcPr>
          <w:p w14:paraId="1D00E0F7">
            <w:pPr>
              <w:rPr>
                <w:rFonts w:hint="eastAsia" w:asciiTheme="minorEastAsia" w:hAnsiTheme="minorEastAsia" w:eastAsiaTheme="minorEastAsia" w:cstheme="minorEastAsia"/>
                <w:sz w:val="24"/>
                <w:szCs w:val="24"/>
              </w:rPr>
            </w:pPr>
          </w:p>
        </w:tc>
      </w:tr>
      <w:tr w14:paraId="1A1D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7DB84073">
            <w:pPr>
              <w:rPr>
                <w:rFonts w:hint="eastAsia" w:asciiTheme="minorEastAsia" w:hAnsiTheme="minorEastAsia" w:eastAsiaTheme="minorEastAsia" w:cstheme="minorEastAsia"/>
                <w:sz w:val="24"/>
                <w:szCs w:val="24"/>
              </w:rPr>
            </w:pPr>
          </w:p>
        </w:tc>
        <w:tc>
          <w:tcPr>
            <w:tcW w:w="2812" w:type="dxa"/>
            <w:gridSpan w:val="3"/>
            <w:vAlign w:val="top"/>
          </w:tcPr>
          <w:p w14:paraId="4C61A823">
            <w:pPr>
              <w:rPr>
                <w:rFonts w:hint="eastAsia" w:asciiTheme="minorEastAsia" w:hAnsiTheme="minorEastAsia" w:eastAsiaTheme="minorEastAsia" w:cstheme="minorEastAsia"/>
                <w:sz w:val="24"/>
                <w:szCs w:val="24"/>
              </w:rPr>
            </w:pPr>
          </w:p>
        </w:tc>
        <w:tc>
          <w:tcPr>
            <w:tcW w:w="1405" w:type="dxa"/>
            <w:vAlign w:val="top"/>
          </w:tcPr>
          <w:p w14:paraId="471C4750">
            <w:pPr>
              <w:rPr>
                <w:rFonts w:hint="eastAsia" w:asciiTheme="minorEastAsia" w:hAnsiTheme="minorEastAsia" w:eastAsiaTheme="minorEastAsia" w:cstheme="minorEastAsia"/>
                <w:sz w:val="24"/>
                <w:szCs w:val="24"/>
              </w:rPr>
            </w:pPr>
          </w:p>
        </w:tc>
        <w:tc>
          <w:tcPr>
            <w:tcW w:w="2813" w:type="dxa"/>
            <w:gridSpan w:val="2"/>
            <w:vAlign w:val="top"/>
          </w:tcPr>
          <w:p w14:paraId="0691E8D3">
            <w:pPr>
              <w:rPr>
                <w:rFonts w:hint="eastAsia" w:asciiTheme="minorEastAsia" w:hAnsiTheme="minorEastAsia" w:eastAsiaTheme="minorEastAsia" w:cstheme="minorEastAsia"/>
                <w:sz w:val="24"/>
                <w:szCs w:val="24"/>
              </w:rPr>
            </w:pPr>
          </w:p>
        </w:tc>
      </w:tr>
      <w:tr w14:paraId="04F7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7E517306">
            <w:pPr>
              <w:rPr>
                <w:rFonts w:hint="eastAsia" w:asciiTheme="minorEastAsia" w:hAnsiTheme="minorEastAsia" w:eastAsiaTheme="minorEastAsia" w:cstheme="minorEastAsia"/>
                <w:sz w:val="24"/>
                <w:szCs w:val="24"/>
              </w:rPr>
            </w:pPr>
          </w:p>
        </w:tc>
        <w:tc>
          <w:tcPr>
            <w:tcW w:w="2812" w:type="dxa"/>
            <w:gridSpan w:val="3"/>
            <w:vAlign w:val="top"/>
          </w:tcPr>
          <w:p w14:paraId="12E7676B">
            <w:pPr>
              <w:rPr>
                <w:rFonts w:hint="eastAsia" w:asciiTheme="minorEastAsia" w:hAnsiTheme="minorEastAsia" w:eastAsiaTheme="minorEastAsia" w:cstheme="minorEastAsia"/>
                <w:sz w:val="24"/>
                <w:szCs w:val="24"/>
              </w:rPr>
            </w:pPr>
          </w:p>
        </w:tc>
        <w:tc>
          <w:tcPr>
            <w:tcW w:w="1405" w:type="dxa"/>
            <w:vAlign w:val="top"/>
          </w:tcPr>
          <w:p w14:paraId="19B67370">
            <w:pPr>
              <w:rPr>
                <w:rFonts w:hint="eastAsia" w:asciiTheme="minorEastAsia" w:hAnsiTheme="minorEastAsia" w:eastAsiaTheme="minorEastAsia" w:cstheme="minorEastAsia"/>
                <w:sz w:val="24"/>
                <w:szCs w:val="24"/>
              </w:rPr>
            </w:pPr>
          </w:p>
        </w:tc>
        <w:tc>
          <w:tcPr>
            <w:tcW w:w="2813" w:type="dxa"/>
            <w:gridSpan w:val="2"/>
            <w:vAlign w:val="top"/>
          </w:tcPr>
          <w:p w14:paraId="5E5316AF">
            <w:pPr>
              <w:rPr>
                <w:rFonts w:hint="eastAsia" w:asciiTheme="minorEastAsia" w:hAnsiTheme="minorEastAsia" w:eastAsiaTheme="minorEastAsia" w:cstheme="minorEastAsia"/>
                <w:sz w:val="24"/>
                <w:szCs w:val="24"/>
              </w:rPr>
            </w:pPr>
          </w:p>
        </w:tc>
      </w:tr>
      <w:tr w14:paraId="6B51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539BB9BB">
            <w:pPr>
              <w:rPr>
                <w:rFonts w:hint="eastAsia" w:asciiTheme="minorEastAsia" w:hAnsiTheme="minorEastAsia" w:eastAsiaTheme="minorEastAsia" w:cstheme="minorEastAsia"/>
                <w:sz w:val="24"/>
                <w:szCs w:val="24"/>
              </w:rPr>
            </w:pPr>
          </w:p>
        </w:tc>
        <w:tc>
          <w:tcPr>
            <w:tcW w:w="2812" w:type="dxa"/>
            <w:gridSpan w:val="3"/>
            <w:vAlign w:val="top"/>
          </w:tcPr>
          <w:p w14:paraId="761BC695">
            <w:pPr>
              <w:rPr>
                <w:rFonts w:hint="eastAsia" w:asciiTheme="minorEastAsia" w:hAnsiTheme="minorEastAsia" w:eastAsiaTheme="minorEastAsia" w:cstheme="minorEastAsia"/>
                <w:sz w:val="24"/>
                <w:szCs w:val="24"/>
              </w:rPr>
            </w:pPr>
          </w:p>
        </w:tc>
        <w:tc>
          <w:tcPr>
            <w:tcW w:w="1405" w:type="dxa"/>
            <w:vAlign w:val="top"/>
          </w:tcPr>
          <w:p w14:paraId="66432DA7">
            <w:pPr>
              <w:rPr>
                <w:rFonts w:hint="eastAsia" w:asciiTheme="minorEastAsia" w:hAnsiTheme="minorEastAsia" w:eastAsiaTheme="minorEastAsia" w:cstheme="minorEastAsia"/>
                <w:sz w:val="24"/>
                <w:szCs w:val="24"/>
              </w:rPr>
            </w:pPr>
          </w:p>
        </w:tc>
        <w:tc>
          <w:tcPr>
            <w:tcW w:w="2813" w:type="dxa"/>
            <w:gridSpan w:val="2"/>
            <w:vAlign w:val="top"/>
          </w:tcPr>
          <w:p w14:paraId="392D3064">
            <w:pPr>
              <w:rPr>
                <w:rFonts w:hint="eastAsia" w:asciiTheme="minorEastAsia" w:hAnsiTheme="minorEastAsia" w:eastAsiaTheme="minorEastAsia" w:cstheme="minorEastAsia"/>
                <w:sz w:val="24"/>
                <w:szCs w:val="24"/>
              </w:rPr>
            </w:pPr>
          </w:p>
        </w:tc>
      </w:tr>
      <w:tr w14:paraId="0030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5B97EDC7">
            <w:pPr>
              <w:rPr>
                <w:rFonts w:hint="eastAsia" w:asciiTheme="minorEastAsia" w:hAnsiTheme="minorEastAsia" w:eastAsiaTheme="minorEastAsia" w:cstheme="minorEastAsia"/>
                <w:sz w:val="24"/>
                <w:szCs w:val="24"/>
              </w:rPr>
            </w:pPr>
          </w:p>
        </w:tc>
        <w:tc>
          <w:tcPr>
            <w:tcW w:w="2812" w:type="dxa"/>
            <w:gridSpan w:val="3"/>
            <w:vAlign w:val="top"/>
          </w:tcPr>
          <w:p w14:paraId="11819D19">
            <w:pPr>
              <w:rPr>
                <w:rFonts w:hint="eastAsia" w:asciiTheme="minorEastAsia" w:hAnsiTheme="minorEastAsia" w:eastAsiaTheme="minorEastAsia" w:cstheme="minorEastAsia"/>
                <w:sz w:val="24"/>
                <w:szCs w:val="24"/>
              </w:rPr>
            </w:pPr>
          </w:p>
        </w:tc>
        <w:tc>
          <w:tcPr>
            <w:tcW w:w="1405" w:type="dxa"/>
            <w:vAlign w:val="top"/>
          </w:tcPr>
          <w:p w14:paraId="7265019B">
            <w:pPr>
              <w:rPr>
                <w:rFonts w:hint="eastAsia" w:asciiTheme="minorEastAsia" w:hAnsiTheme="minorEastAsia" w:eastAsiaTheme="minorEastAsia" w:cstheme="minorEastAsia"/>
                <w:sz w:val="24"/>
                <w:szCs w:val="24"/>
              </w:rPr>
            </w:pPr>
          </w:p>
        </w:tc>
        <w:tc>
          <w:tcPr>
            <w:tcW w:w="2813" w:type="dxa"/>
            <w:gridSpan w:val="2"/>
            <w:vAlign w:val="top"/>
          </w:tcPr>
          <w:p w14:paraId="304018D0">
            <w:pPr>
              <w:rPr>
                <w:rFonts w:hint="eastAsia" w:asciiTheme="minorEastAsia" w:hAnsiTheme="minorEastAsia" w:eastAsiaTheme="minorEastAsia" w:cstheme="minorEastAsia"/>
                <w:sz w:val="24"/>
                <w:szCs w:val="24"/>
              </w:rPr>
            </w:pPr>
          </w:p>
        </w:tc>
      </w:tr>
      <w:tr w14:paraId="530A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6" w:type="dxa"/>
            <w:vAlign w:val="top"/>
          </w:tcPr>
          <w:p w14:paraId="7FFD15D1">
            <w:pPr>
              <w:rPr>
                <w:rFonts w:hint="eastAsia" w:asciiTheme="minorEastAsia" w:hAnsiTheme="minorEastAsia" w:eastAsiaTheme="minorEastAsia" w:cstheme="minorEastAsia"/>
                <w:sz w:val="24"/>
                <w:szCs w:val="24"/>
              </w:rPr>
            </w:pPr>
          </w:p>
        </w:tc>
        <w:tc>
          <w:tcPr>
            <w:tcW w:w="2812" w:type="dxa"/>
            <w:gridSpan w:val="3"/>
            <w:vAlign w:val="top"/>
          </w:tcPr>
          <w:p w14:paraId="7E26DF9A">
            <w:pPr>
              <w:rPr>
                <w:rFonts w:hint="eastAsia" w:asciiTheme="minorEastAsia" w:hAnsiTheme="minorEastAsia" w:eastAsiaTheme="minorEastAsia" w:cstheme="minorEastAsia"/>
                <w:sz w:val="24"/>
                <w:szCs w:val="24"/>
              </w:rPr>
            </w:pPr>
          </w:p>
        </w:tc>
        <w:tc>
          <w:tcPr>
            <w:tcW w:w="1405" w:type="dxa"/>
            <w:vAlign w:val="top"/>
          </w:tcPr>
          <w:p w14:paraId="1A5755F9">
            <w:pPr>
              <w:rPr>
                <w:rFonts w:hint="eastAsia" w:asciiTheme="minorEastAsia" w:hAnsiTheme="minorEastAsia" w:eastAsiaTheme="minorEastAsia" w:cstheme="minorEastAsia"/>
                <w:sz w:val="24"/>
                <w:szCs w:val="24"/>
              </w:rPr>
            </w:pPr>
          </w:p>
        </w:tc>
        <w:tc>
          <w:tcPr>
            <w:tcW w:w="2813" w:type="dxa"/>
            <w:gridSpan w:val="2"/>
            <w:vAlign w:val="top"/>
          </w:tcPr>
          <w:p w14:paraId="0E87DD38">
            <w:pPr>
              <w:rPr>
                <w:rFonts w:hint="eastAsia" w:asciiTheme="minorEastAsia" w:hAnsiTheme="minorEastAsia" w:eastAsiaTheme="minorEastAsia" w:cstheme="minorEastAsia"/>
                <w:sz w:val="24"/>
                <w:szCs w:val="24"/>
              </w:rPr>
            </w:pPr>
          </w:p>
        </w:tc>
      </w:tr>
    </w:tbl>
    <w:p w14:paraId="1ADFE461">
      <w:pPr>
        <w:pStyle w:val="5"/>
        <w:rPr>
          <w:rFonts w:hint="eastAsia" w:asciiTheme="minorEastAsia" w:hAnsiTheme="minorEastAsia" w:eastAsiaTheme="minorEastAsia" w:cstheme="minorEastAsia"/>
          <w:sz w:val="18"/>
          <w:szCs w:val="21"/>
        </w:rPr>
      </w:pPr>
    </w:p>
    <w:p w14:paraId="674A0D62">
      <w:pPr>
        <w:keepNext/>
        <w:widowControl/>
        <w:spacing w:line="420" w:lineRule="exact"/>
        <w:jc w:val="center"/>
        <w:outlineLvl w:val="3"/>
        <w:rPr>
          <w:rFonts w:hint="eastAsia" w:asciiTheme="minorEastAsia" w:hAnsiTheme="minorEastAsia" w:eastAsiaTheme="minorEastAsia" w:cstheme="minorEastAsia"/>
          <w:b/>
          <w:bCs/>
          <w:sz w:val="24"/>
          <w:szCs w:val="24"/>
        </w:rPr>
      </w:pPr>
    </w:p>
    <w:p w14:paraId="10AC6A4C">
      <w:pPr>
        <w:keepNext/>
        <w:widowControl/>
        <w:spacing w:line="420" w:lineRule="exact"/>
        <w:jc w:val="center"/>
        <w:outlineLvl w:val="3"/>
        <w:rPr>
          <w:rFonts w:hint="eastAsia" w:asciiTheme="minorEastAsia" w:hAnsiTheme="minorEastAsia" w:eastAsiaTheme="minorEastAsia" w:cstheme="minorEastAsia"/>
          <w:b/>
          <w:bCs/>
          <w:sz w:val="24"/>
          <w:szCs w:val="24"/>
        </w:rPr>
      </w:pPr>
    </w:p>
    <w:p w14:paraId="31F26EBE">
      <w:pPr>
        <w:keepNext/>
        <w:widowControl/>
        <w:spacing w:line="420" w:lineRule="exact"/>
        <w:jc w:val="center"/>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（三）项目经理无在建承诺书</w:t>
      </w:r>
    </w:p>
    <w:p w14:paraId="438FCA42">
      <w:pPr>
        <w:spacing w:after="312" w:afterLines="100" w:line="520" w:lineRule="exac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采购人</w:t>
      </w:r>
      <w:r>
        <w:rPr>
          <w:rFonts w:hint="eastAsia" w:asciiTheme="minorEastAsia" w:hAnsiTheme="minorEastAsia" w:eastAsiaTheme="minorEastAsia" w:cstheme="minorEastAsia"/>
          <w:sz w:val="24"/>
          <w:szCs w:val="24"/>
          <w:u w:val="single"/>
        </w:rPr>
        <w:t>名称）</w:t>
      </w:r>
      <w:r>
        <w:rPr>
          <w:rFonts w:hint="eastAsia" w:asciiTheme="minorEastAsia" w:hAnsiTheme="minorEastAsia" w:eastAsiaTheme="minorEastAsia" w:cstheme="minorEastAsia"/>
          <w:sz w:val="24"/>
          <w:szCs w:val="24"/>
        </w:rPr>
        <w:t>：</w:t>
      </w:r>
    </w:p>
    <w:p w14:paraId="25362705">
      <w:pPr>
        <w:spacing w:line="520" w:lineRule="exact"/>
        <w:ind w:firstLine="480" w:firstLineChars="20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的项目经理</w:t>
      </w:r>
      <w:r>
        <w:rPr>
          <w:rFonts w:hint="eastAsia" w:asciiTheme="minorEastAsia" w:hAnsiTheme="minorEastAsia" w:eastAsiaTheme="minorEastAsia" w:cstheme="minorEastAsia"/>
          <w:sz w:val="24"/>
          <w:szCs w:val="24"/>
          <w:u w:val="single"/>
        </w:rPr>
        <w:t>（项目经理姓名）</w:t>
      </w:r>
      <w:r>
        <w:rPr>
          <w:rFonts w:hint="eastAsia" w:asciiTheme="minorEastAsia" w:hAnsiTheme="minorEastAsia" w:eastAsiaTheme="minorEastAsia" w:cstheme="minorEastAsia"/>
          <w:sz w:val="24"/>
          <w:szCs w:val="24"/>
        </w:rPr>
        <w:t>现阶段无参与任何在建项目。</w:t>
      </w:r>
    </w:p>
    <w:p w14:paraId="2137B790">
      <w:pPr>
        <w:spacing w:line="520" w:lineRule="exact"/>
        <w:ind w:firstLine="480" w:firstLineChars="20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14:paraId="4B5CE488">
      <w:pPr>
        <w:spacing w:line="480" w:lineRule="exact"/>
        <w:ind w:firstLine="480" w:firstLineChars="200"/>
        <w:textAlignment w:val="center"/>
        <w:rPr>
          <w:rFonts w:hint="eastAsia" w:asciiTheme="minorEastAsia" w:hAnsiTheme="minorEastAsia" w:eastAsiaTheme="minorEastAsia" w:cstheme="minorEastAsia"/>
          <w:sz w:val="24"/>
          <w:szCs w:val="24"/>
        </w:rPr>
      </w:pPr>
    </w:p>
    <w:p w14:paraId="5BCC3867">
      <w:pPr>
        <w:spacing w:line="480" w:lineRule="exact"/>
        <w:ind w:firstLine="480" w:firstLineChars="200"/>
        <w:textAlignment w:val="center"/>
        <w:rPr>
          <w:rFonts w:hint="eastAsia" w:asciiTheme="minorEastAsia" w:hAnsiTheme="minorEastAsia" w:eastAsiaTheme="minorEastAsia" w:cstheme="minorEastAsia"/>
          <w:sz w:val="24"/>
          <w:szCs w:val="24"/>
        </w:rPr>
      </w:pPr>
    </w:p>
    <w:p w14:paraId="120A17A5">
      <w:pPr>
        <w:spacing w:line="480" w:lineRule="exact"/>
        <w:ind w:firstLine="480" w:firstLineChars="20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157B91ED">
      <w:pPr>
        <w:spacing w:line="480" w:lineRule="exact"/>
        <w:ind w:firstLine="480" w:firstLineChars="200"/>
        <w:textAlignment w:val="center"/>
        <w:rPr>
          <w:rFonts w:hint="eastAsia" w:asciiTheme="minorEastAsia" w:hAnsiTheme="minorEastAsia" w:eastAsiaTheme="minorEastAsia" w:cstheme="minorEastAsia"/>
          <w:sz w:val="24"/>
          <w:szCs w:val="24"/>
        </w:rPr>
      </w:pPr>
    </w:p>
    <w:p w14:paraId="037D68AB">
      <w:pPr>
        <w:spacing w:line="480" w:lineRule="exact"/>
        <w:ind w:firstLine="480" w:firstLineChars="200"/>
        <w:textAlignment w:val="center"/>
        <w:rPr>
          <w:rFonts w:hint="eastAsia" w:asciiTheme="minorEastAsia" w:hAnsiTheme="minorEastAsia" w:eastAsiaTheme="minorEastAsia" w:cstheme="minorEastAsia"/>
          <w:sz w:val="24"/>
          <w:szCs w:val="24"/>
        </w:rPr>
      </w:pPr>
    </w:p>
    <w:p w14:paraId="53CCF8B6">
      <w:pPr>
        <w:spacing w:line="480" w:lineRule="exact"/>
        <w:ind w:firstLine="480" w:firstLineChars="200"/>
        <w:textAlignment w:val="center"/>
        <w:rPr>
          <w:rFonts w:hint="eastAsia" w:asciiTheme="minorEastAsia" w:hAnsiTheme="minorEastAsia" w:eastAsiaTheme="minorEastAsia" w:cstheme="minorEastAsia"/>
          <w:sz w:val="24"/>
          <w:szCs w:val="24"/>
        </w:rPr>
      </w:pPr>
    </w:p>
    <w:p w14:paraId="34DEFD8C">
      <w:pPr>
        <w:spacing w:line="520" w:lineRule="exact"/>
        <w:ind w:firstLine="4418" w:firstLineChars="1841"/>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投标人：（企业电子签章）</w:t>
      </w:r>
    </w:p>
    <w:p w14:paraId="4D106FD7">
      <w:pPr>
        <w:spacing w:line="520" w:lineRule="exact"/>
        <w:ind w:firstLine="4418" w:firstLineChars="1841"/>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06287208">
      <w:pPr>
        <w:widowControl/>
        <w:jc w:val="left"/>
        <w:rPr>
          <w:rFonts w:hint="eastAsia" w:asciiTheme="minorEastAsia" w:hAnsiTheme="minorEastAsia" w:eastAsiaTheme="minorEastAsia" w:cstheme="minorEastAsia"/>
          <w:b/>
          <w:sz w:val="24"/>
          <w:szCs w:val="24"/>
        </w:rPr>
      </w:pPr>
    </w:p>
    <w:p w14:paraId="36E2A834">
      <w:pPr>
        <w:widowControl/>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1D592E3C">
      <w:pPr>
        <w:spacing w:line="480" w:lineRule="exact"/>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七、资格审查资料</w:t>
      </w:r>
      <w:bookmarkEnd w:id="78"/>
    </w:p>
    <w:p w14:paraId="30EBDAF0">
      <w:pPr>
        <w:jc w:val="center"/>
        <w:outlineLvl w:val="2"/>
        <w:rPr>
          <w:rFonts w:hint="eastAsia" w:asciiTheme="minorEastAsia" w:hAnsiTheme="minorEastAsia" w:eastAsiaTheme="minorEastAsia" w:cstheme="minorEastAsia"/>
          <w:b/>
          <w:sz w:val="24"/>
          <w:szCs w:val="24"/>
        </w:rPr>
      </w:pPr>
      <w:bookmarkStart w:id="90" w:name="_Toc3147"/>
      <w:bookmarkStart w:id="91" w:name="_Toc489602205"/>
      <w:bookmarkStart w:id="92" w:name="_Toc21649"/>
      <w:bookmarkStart w:id="93" w:name="_Toc6691"/>
      <w:bookmarkStart w:id="94" w:name="_Toc5999"/>
      <w:bookmarkStart w:id="95" w:name="_Toc463691057"/>
      <w:bookmarkStart w:id="96" w:name="_Toc1155"/>
      <w:r>
        <w:rPr>
          <w:rFonts w:hint="eastAsia" w:asciiTheme="minorEastAsia" w:hAnsiTheme="minorEastAsia" w:eastAsiaTheme="minorEastAsia" w:cstheme="minorEastAsia"/>
          <w:b/>
          <w:sz w:val="24"/>
          <w:szCs w:val="24"/>
        </w:rPr>
        <w:t>（一）投标供应商基本情况表</w:t>
      </w:r>
      <w:bookmarkEnd w:id="90"/>
      <w:bookmarkEnd w:id="91"/>
      <w:bookmarkEnd w:id="92"/>
      <w:bookmarkEnd w:id="93"/>
      <w:bookmarkEnd w:id="94"/>
      <w:bookmarkEnd w:id="95"/>
      <w:bookmarkEnd w:id="96"/>
    </w:p>
    <w:tbl>
      <w:tblPr>
        <w:tblStyle w:val="50"/>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31B756C5">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EA8B6E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投标人名称</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0B2C35E">
            <w:pPr>
              <w:spacing w:line="500" w:lineRule="exact"/>
              <w:jc w:val="center"/>
              <w:rPr>
                <w:rFonts w:hint="eastAsia" w:asciiTheme="minorEastAsia" w:hAnsiTheme="minorEastAsia" w:eastAsiaTheme="minorEastAsia" w:cstheme="minorEastAsia"/>
                <w:sz w:val="24"/>
                <w:szCs w:val="24"/>
              </w:rPr>
            </w:pPr>
          </w:p>
        </w:tc>
      </w:tr>
      <w:tr w14:paraId="203390E4">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972CFD8">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注册地址</w:t>
            </w:r>
          </w:p>
        </w:tc>
        <w:tc>
          <w:tcPr>
            <w:tcW w:w="3685"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D4BC4E3">
            <w:pPr>
              <w:spacing w:line="500" w:lineRule="exact"/>
              <w:jc w:val="center"/>
              <w:rPr>
                <w:rFonts w:hint="eastAsia" w:asciiTheme="minorEastAsia" w:hAnsiTheme="minorEastAsia" w:eastAsiaTheme="minorEastAsia" w:cstheme="minorEastAsia"/>
                <w:sz w:val="24"/>
                <w:szCs w:val="24"/>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9A6798A">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邮政编码</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916F4C5">
            <w:pPr>
              <w:spacing w:line="500" w:lineRule="exact"/>
              <w:jc w:val="center"/>
              <w:rPr>
                <w:rFonts w:hint="eastAsia" w:asciiTheme="minorEastAsia" w:hAnsiTheme="minorEastAsia" w:eastAsiaTheme="minorEastAsia" w:cstheme="minorEastAsia"/>
                <w:sz w:val="24"/>
                <w:szCs w:val="24"/>
              </w:rPr>
            </w:pPr>
          </w:p>
        </w:tc>
      </w:tr>
      <w:tr w14:paraId="0274FD16">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14:paraId="4538216C">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联系方式</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CFB6E6A">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联系人</w:t>
            </w:r>
          </w:p>
        </w:tc>
        <w:tc>
          <w:tcPr>
            <w:tcW w:w="240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F97C772">
            <w:pPr>
              <w:spacing w:line="500" w:lineRule="exact"/>
              <w:jc w:val="center"/>
              <w:rPr>
                <w:rFonts w:hint="eastAsia" w:asciiTheme="minorEastAsia" w:hAnsiTheme="minorEastAsia" w:eastAsiaTheme="minorEastAsia" w:cstheme="minorEastAsia"/>
                <w:sz w:val="24"/>
                <w:szCs w:val="24"/>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4F7E612">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电子邮件</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09BDEF3">
            <w:pPr>
              <w:spacing w:line="500" w:lineRule="exact"/>
              <w:jc w:val="center"/>
              <w:rPr>
                <w:rFonts w:hint="eastAsia" w:asciiTheme="minorEastAsia" w:hAnsiTheme="minorEastAsia" w:eastAsiaTheme="minorEastAsia" w:cstheme="minorEastAsia"/>
                <w:sz w:val="24"/>
                <w:szCs w:val="24"/>
              </w:rPr>
            </w:pPr>
          </w:p>
        </w:tc>
      </w:tr>
      <w:tr w14:paraId="312AC5EC">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vAlign w:val="center"/>
          </w:tcPr>
          <w:p w14:paraId="22786E0C">
            <w:pPr>
              <w:widowControl/>
              <w:spacing w:line="500" w:lineRule="exact"/>
              <w:jc w:val="left"/>
              <w:rPr>
                <w:rFonts w:hint="eastAsia" w:asciiTheme="minorEastAsia" w:hAnsiTheme="minorEastAsia" w:eastAsiaTheme="minorEastAsia" w:cstheme="minorEastAsia"/>
                <w:sz w:val="24"/>
                <w:szCs w:val="24"/>
              </w:rPr>
            </w:pP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F1BC449">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电话（手机号）</w:t>
            </w: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CAA3EE7">
            <w:pPr>
              <w:spacing w:line="500" w:lineRule="exact"/>
              <w:jc w:val="center"/>
              <w:rPr>
                <w:rFonts w:hint="eastAsia" w:asciiTheme="minorEastAsia" w:hAnsiTheme="minorEastAsia" w:eastAsiaTheme="minorEastAsia" w:cstheme="minorEastAsia"/>
                <w:sz w:val="24"/>
                <w:szCs w:val="24"/>
              </w:rPr>
            </w:pPr>
          </w:p>
        </w:tc>
      </w:tr>
      <w:tr w14:paraId="677C1935">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393E7A0">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0437A87">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1AECE20">
            <w:pPr>
              <w:spacing w:line="500" w:lineRule="exact"/>
              <w:jc w:val="center"/>
              <w:rPr>
                <w:rFonts w:hint="eastAsia" w:asciiTheme="minorEastAsia" w:hAnsiTheme="minorEastAsia" w:eastAsiaTheme="minorEastAsia" w:cstheme="minorEastAsia"/>
                <w:sz w:val="24"/>
                <w:szCs w:val="24"/>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99ABAB">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D8506D7">
            <w:pPr>
              <w:spacing w:line="500" w:lineRule="exact"/>
              <w:jc w:val="center"/>
              <w:rPr>
                <w:rFonts w:hint="eastAsia" w:asciiTheme="minorEastAsia" w:hAnsiTheme="minorEastAsia" w:eastAsiaTheme="minorEastAsia" w:cstheme="minorEastAsia"/>
                <w:sz w:val="24"/>
                <w:szCs w:val="24"/>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B1BACA2">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232E479">
            <w:pPr>
              <w:spacing w:line="500" w:lineRule="exact"/>
              <w:jc w:val="center"/>
              <w:rPr>
                <w:rFonts w:hint="eastAsia" w:asciiTheme="minorEastAsia" w:hAnsiTheme="minorEastAsia" w:eastAsiaTheme="minorEastAsia" w:cstheme="minorEastAsia"/>
                <w:sz w:val="24"/>
                <w:szCs w:val="24"/>
              </w:rPr>
            </w:pPr>
          </w:p>
        </w:tc>
      </w:tr>
      <w:tr w14:paraId="366E0E62">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C5BE8E9">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技术负责人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D5D57E1">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36C9252">
            <w:pPr>
              <w:spacing w:line="500" w:lineRule="exact"/>
              <w:jc w:val="center"/>
              <w:rPr>
                <w:rFonts w:hint="eastAsia" w:asciiTheme="minorEastAsia" w:hAnsiTheme="minorEastAsia" w:eastAsiaTheme="minorEastAsia" w:cstheme="minorEastAsia"/>
                <w:sz w:val="24"/>
                <w:szCs w:val="24"/>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29EA101">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2E9B576">
            <w:pPr>
              <w:spacing w:line="500" w:lineRule="exact"/>
              <w:jc w:val="center"/>
              <w:rPr>
                <w:rFonts w:hint="eastAsia" w:asciiTheme="minorEastAsia" w:hAnsiTheme="minorEastAsia" w:eastAsiaTheme="minorEastAsia" w:cstheme="minorEastAsia"/>
                <w:sz w:val="24"/>
                <w:szCs w:val="24"/>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BA43199">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23FD292">
            <w:pPr>
              <w:spacing w:line="500" w:lineRule="exact"/>
              <w:jc w:val="center"/>
              <w:rPr>
                <w:rFonts w:hint="eastAsia" w:asciiTheme="minorEastAsia" w:hAnsiTheme="minorEastAsia" w:eastAsiaTheme="minorEastAsia" w:cstheme="minorEastAsia"/>
                <w:sz w:val="24"/>
                <w:szCs w:val="24"/>
              </w:rPr>
            </w:pPr>
          </w:p>
        </w:tc>
      </w:tr>
      <w:tr w14:paraId="4FA48D54">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7FE0DE4">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成立时间</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512354D">
            <w:pPr>
              <w:spacing w:line="500" w:lineRule="exact"/>
              <w:jc w:val="center"/>
              <w:rPr>
                <w:rFonts w:hint="eastAsia" w:asciiTheme="minorEastAsia" w:hAnsiTheme="minorEastAsia" w:eastAsiaTheme="minorEastAsia" w:cstheme="minorEastAsia"/>
                <w:sz w:val="24"/>
                <w:szCs w:val="24"/>
              </w:rPr>
            </w:pP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B0D2043">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员工总人数：</w:t>
            </w:r>
          </w:p>
        </w:tc>
      </w:tr>
      <w:tr w14:paraId="6BE95C0A">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A217822">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企业资质等级</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A91A263">
            <w:pPr>
              <w:spacing w:line="500" w:lineRule="exact"/>
              <w:jc w:val="center"/>
              <w:rPr>
                <w:rFonts w:hint="eastAsia" w:asciiTheme="minorEastAsia" w:hAnsiTheme="minorEastAsia" w:eastAsiaTheme="minorEastAsia" w:cstheme="minorEastAsia"/>
                <w:sz w:val="24"/>
                <w:szCs w:val="24"/>
              </w:rPr>
            </w:pPr>
          </w:p>
        </w:tc>
        <w:tc>
          <w:tcPr>
            <w:tcW w:w="1275"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14:paraId="2F98A97B">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其中</w:t>
            </w: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919F266">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项目经理</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5487A22">
            <w:pPr>
              <w:spacing w:line="500" w:lineRule="exact"/>
              <w:jc w:val="center"/>
              <w:rPr>
                <w:rFonts w:hint="eastAsia" w:asciiTheme="minorEastAsia" w:hAnsiTheme="minorEastAsia" w:eastAsiaTheme="minorEastAsia" w:cstheme="minorEastAsia"/>
                <w:sz w:val="24"/>
                <w:szCs w:val="24"/>
              </w:rPr>
            </w:pPr>
          </w:p>
        </w:tc>
      </w:tr>
      <w:tr w14:paraId="120AF07A">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54E8741">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营业执照号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2D81A3E">
            <w:pPr>
              <w:spacing w:line="500" w:lineRule="exact"/>
              <w:jc w:val="center"/>
              <w:rPr>
                <w:rFonts w:hint="eastAsia" w:asciiTheme="minorEastAsia" w:hAnsiTheme="minorEastAsia" w:eastAsiaTheme="minorEastAsia" w:cs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54244269">
            <w:pPr>
              <w:widowControl/>
              <w:spacing w:line="500" w:lineRule="exact"/>
              <w:jc w:val="left"/>
              <w:rPr>
                <w:rFonts w:hint="eastAsia" w:asciiTheme="minorEastAsia" w:hAnsiTheme="minorEastAsia" w:eastAsiaTheme="minorEastAsia" w:cs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42BB736">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高级职称人员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F780955">
            <w:pPr>
              <w:spacing w:line="500" w:lineRule="exact"/>
              <w:jc w:val="center"/>
              <w:rPr>
                <w:rFonts w:hint="eastAsia" w:asciiTheme="minorEastAsia" w:hAnsiTheme="minorEastAsia" w:eastAsiaTheme="minorEastAsia" w:cstheme="minorEastAsia"/>
                <w:sz w:val="24"/>
                <w:szCs w:val="24"/>
              </w:rPr>
            </w:pPr>
          </w:p>
        </w:tc>
      </w:tr>
      <w:tr w14:paraId="0EAE09A7">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2E80DB1">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注册资金</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839B28">
            <w:pPr>
              <w:spacing w:line="500" w:lineRule="exact"/>
              <w:jc w:val="center"/>
              <w:rPr>
                <w:rFonts w:hint="eastAsia" w:asciiTheme="minorEastAsia" w:hAnsiTheme="minorEastAsia" w:eastAsiaTheme="minorEastAsia" w:cs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193328C9">
            <w:pPr>
              <w:widowControl/>
              <w:spacing w:line="500" w:lineRule="exact"/>
              <w:jc w:val="left"/>
              <w:rPr>
                <w:rFonts w:hint="eastAsia" w:asciiTheme="minorEastAsia" w:hAnsiTheme="minorEastAsia" w:eastAsiaTheme="minorEastAsia" w:cs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7FD136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中级职称人员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C7EEC01">
            <w:pPr>
              <w:spacing w:line="500" w:lineRule="exact"/>
              <w:jc w:val="center"/>
              <w:rPr>
                <w:rFonts w:hint="eastAsia" w:asciiTheme="minorEastAsia" w:hAnsiTheme="minorEastAsia" w:eastAsiaTheme="minorEastAsia" w:cstheme="minorEastAsia"/>
                <w:sz w:val="24"/>
                <w:szCs w:val="24"/>
              </w:rPr>
            </w:pPr>
          </w:p>
        </w:tc>
      </w:tr>
      <w:tr w14:paraId="5DE3B891">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2CFCC56">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基本账户开户银行</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869E35C">
            <w:pPr>
              <w:spacing w:line="500" w:lineRule="exact"/>
              <w:jc w:val="center"/>
              <w:rPr>
                <w:rFonts w:hint="eastAsia" w:asciiTheme="minorEastAsia" w:hAnsiTheme="minorEastAsia" w:eastAsiaTheme="minorEastAsia" w:cs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52B74280">
            <w:pPr>
              <w:widowControl/>
              <w:spacing w:line="500" w:lineRule="exact"/>
              <w:jc w:val="left"/>
              <w:rPr>
                <w:rFonts w:hint="eastAsia" w:asciiTheme="minorEastAsia" w:hAnsiTheme="minorEastAsia" w:eastAsiaTheme="minorEastAsia" w:cs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035E97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初级职称人员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F385899">
            <w:pPr>
              <w:spacing w:line="500" w:lineRule="exact"/>
              <w:jc w:val="center"/>
              <w:rPr>
                <w:rFonts w:hint="eastAsia" w:asciiTheme="minorEastAsia" w:hAnsiTheme="minorEastAsia" w:eastAsiaTheme="minorEastAsia" w:cstheme="minorEastAsia"/>
                <w:sz w:val="24"/>
                <w:szCs w:val="24"/>
              </w:rPr>
            </w:pPr>
          </w:p>
        </w:tc>
      </w:tr>
      <w:tr w14:paraId="006E0F58">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4CD55CA">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基本账户账号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950314F">
            <w:pPr>
              <w:spacing w:line="500" w:lineRule="exact"/>
              <w:jc w:val="center"/>
              <w:rPr>
                <w:rFonts w:hint="eastAsia" w:asciiTheme="minorEastAsia" w:hAnsiTheme="minorEastAsia" w:eastAsiaTheme="minorEastAsia" w:cstheme="minorEastAsia"/>
                <w:sz w:val="24"/>
                <w:szCs w:val="24"/>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48BD40F4">
            <w:pPr>
              <w:widowControl/>
              <w:spacing w:line="500" w:lineRule="exact"/>
              <w:jc w:val="left"/>
              <w:rPr>
                <w:rFonts w:hint="eastAsia" w:asciiTheme="minorEastAsia" w:hAnsiTheme="minorEastAsia" w:eastAsiaTheme="minorEastAsia" w:cstheme="minorEastAsia"/>
                <w:sz w:val="24"/>
                <w:szCs w:val="24"/>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BA99CAD">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技工</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66A3ED7">
            <w:pPr>
              <w:spacing w:line="500" w:lineRule="exact"/>
              <w:jc w:val="center"/>
              <w:rPr>
                <w:rFonts w:hint="eastAsia" w:asciiTheme="minorEastAsia" w:hAnsiTheme="minorEastAsia" w:eastAsiaTheme="minorEastAsia" w:cstheme="minorEastAsia"/>
                <w:sz w:val="24"/>
                <w:szCs w:val="24"/>
              </w:rPr>
            </w:pPr>
          </w:p>
        </w:tc>
      </w:tr>
      <w:tr w14:paraId="59D9E3B5">
        <w:tblPrEx>
          <w:tblCellMar>
            <w:top w:w="0" w:type="dxa"/>
            <w:left w:w="108" w:type="dxa"/>
            <w:bottom w:w="0" w:type="dxa"/>
            <w:right w:w="108" w:type="dxa"/>
          </w:tblCellMar>
        </w:tblPrEx>
        <w:trPr>
          <w:trHeight w:val="992"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A1A519C">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经营范围</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37E608E">
            <w:pPr>
              <w:spacing w:line="500" w:lineRule="exact"/>
              <w:jc w:val="center"/>
              <w:rPr>
                <w:rFonts w:hint="eastAsia" w:asciiTheme="minorEastAsia" w:hAnsiTheme="minorEastAsia" w:eastAsiaTheme="minorEastAsia" w:cstheme="minorEastAsia"/>
                <w:sz w:val="24"/>
                <w:szCs w:val="24"/>
              </w:rPr>
            </w:pPr>
          </w:p>
        </w:tc>
      </w:tr>
      <w:tr w14:paraId="50A799DF">
        <w:tblPrEx>
          <w:tblCellMar>
            <w:top w:w="0" w:type="dxa"/>
            <w:left w:w="108" w:type="dxa"/>
            <w:bottom w:w="0" w:type="dxa"/>
            <w:right w:w="108" w:type="dxa"/>
          </w:tblCellMar>
        </w:tblPrEx>
        <w:trPr>
          <w:trHeight w:val="1101"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689504B">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备</w:t>
            </w:r>
            <w:r>
              <w:rPr>
                <w:rFonts w:hint="eastAsia" w:asciiTheme="minorEastAsia" w:hAnsiTheme="minorEastAsia" w:eastAsiaTheme="minorEastAsia" w:cstheme="minorEastAsia"/>
                <w:spacing w:val="4"/>
                <w:sz w:val="24"/>
                <w:szCs w:val="24"/>
              </w:rPr>
              <w:t> </w:t>
            </w:r>
            <w:r>
              <w:rPr>
                <w:rFonts w:hint="eastAsia" w:asciiTheme="minorEastAsia" w:hAnsiTheme="minorEastAsia" w:eastAsiaTheme="minorEastAsia" w:cstheme="minorEastAsia"/>
                <w:spacing w:val="-1"/>
                <w:sz w:val="24"/>
                <w:szCs w:val="24"/>
              </w:rPr>
              <w:t>注</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0112D33">
            <w:pPr>
              <w:spacing w:line="500" w:lineRule="exact"/>
              <w:jc w:val="center"/>
              <w:rPr>
                <w:rFonts w:hint="eastAsia" w:asciiTheme="minorEastAsia" w:hAnsiTheme="minorEastAsia" w:eastAsiaTheme="minorEastAsia" w:cstheme="minorEastAsia"/>
                <w:sz w:val="24"/>
                <w:szCs w:val="24"/>
              </w:rPr>
            </w:pPr>
          </w:p>
        </w:tc>
      </w:tr>
    </w:tbl>
    <w:p w14:paraId="7BE357F2">
      <w:pPr>
        <w:spacing w:before="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备注：本表后应附企业法人营业执照副本、企业资质证书、安全生产许可证等材料的扫描件。</w:t>
      </w:r>
    </w:p>
    <w:p w14:paraId="2AFA67DE">
      <w:pPr>
        <w:widowControl/>
        <w:jc w:val="left"/>
        <w:rPr>
          <w:rFonts w:hint="eastAsia" w:asciiTheme="minorEastAsia" w:hAnsiTheme="minorEastAsia" w:eastAsiaTheme="minorEastAsia" w:cstheme="minorEastAsia"/>
          <w:sz w:val="24"/>
          <w:szCs w:val="24"/>
        </w:rPr>
      </w:pPr>
    </w:p>
    <w:p w14:paraId="7982116E">
      <w:pPr>
        <w:widowControl/>
        <w:jc w:val="left"/>
        <w:rPr>
          <w:rFonts w:hint="eastAsia" w:asciiTheme="minorEastAsia" w:hAnsiTheme="minorEastAsia" w:eastAsiaTheme="minorEastAsia" w:cstheme="minorEastAsia"/>
          <w:b/>
          <w:sz w:val="24"/>
          <w:szCs w:val="24"/>
        </w:rPr>
      </w:pPr>
    </w:p>
    <w:p w14:paraId="633F36BA">
      <w:pPr>
        <w:pStyle w:val="8"/>
        <w:tabs>
          <w:tab w:val="left" w:pos="2940"/>
        </w:tabs>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（二）近三年财务状况表</w:t>
      </w:r>
    </w:p>
    <w:p w14:paraId="5E2C51F0">
      <w:pPr>
        <w:spacing w:line="36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bookmarkStart w:id="97" w:name="_Toc463691060"/>
      <w:bookmarkStart w:id="98" w:name="_Toc7324"/>
      <w:r>
        <w:rPr>
          <w:rFonts w:hint="eastAsia" w:asciiTheme="minorEastAsia" w:hAnsiTheme="minorEastAsia" w:eastAsiaTheme="minorEastAsia" w:cstheme="minorEastAsia"/>
          <w:b w:val="0"/>
          <w:bCs w:val="0"/>
          <w:kern w:val="2"/>
          <w:sz w:val="24"/>
          <w:szCs w:val="24"/>
          <w:lang w:val="en-US" w:eastAsia="zh-CN" w:bidi="ar-SA"/>
        </w:rPr>
        <w:t>注：</w:t>
      </w:r>
      <w:r>
        <w:rPr>
          <w:rFonts w:hint="eastAsia" w:asciiTheme="minorEastAsia" w:hAnsiTheme="minorEastAsia" w:eastAsiaTheme="minorEastAsia" w:cstheme="minorEastAsia"/>
          <w:kern w:val="0"/>
          <w:sz w:val="24"/>
          <w:szCs w:val="24"/>
          <w:lang w:val="en-US" w:eastAsia="zh-CN"/>
        </w:rPr>
        <w:t>投标人须提供近三年（2022-2024年）任意一年的经第三方审计机构出具的审计报告</w:t>
      </w:r>
      <w:r>
        <w:rPr>
          <w:rFonts w:hint="eastAsia" w:asciiTheme="minorEastAsia" w:hAnsiTheme="minorEastAsia" w:eastAsiaTheme="minorEastAsia" w:cstheme="minorEastAsia"/>
          <w:sz w:val="24"/>
          <w:szCs w:val="24"/>
          <w:lang w:val="en-US" w:eastAsia="zh-CN"/>
        </w:rPr>
        <w:t>新成立的企业从成立之日起计算）</w:t>
      </w:r>
    </w:p>
    <w:p w14:paraId="59B09F32">
      <w:pPr>
        <w:keepNext/>
        <w:widowControl/>
        <w:spacing w:line="440" w:lineRule="exact"/>
        <w:jc w:val="center"/>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sz w:val="24"/>
          <w:szCs w:val="24"/>
        </w:rPr>
        <w:br w:type="page"/>
      </w:r>
      <w:bookmarkEnd w:id="97"/>
      <w:bookmarkEnd w:id="98"/>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）近年发生的诉讼和仲裁情况</w:t>
      </w:r>
    </w:p>
    <w:p w14:paraId="6EC457B5">
      <w:pPr>
        <w:rPr>
          <w:rFonts w:hint="eastAsia" w:asciiTheme="minorEastAsia" w:hAnsiTheme="minorEastAsia" w:eastAsiaTheme="minorEastAsia" w:cstheme="minorEastAsia"/>
          <w:sz w:val="24"/>
          <w:szCs w:val="24"/>
        </w:rPr>
      </w:pPr>
    </w:p>
    <w:p w14:paraId="7F097AAA">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说明：近年发生的诉讼和仲裁情况仅限于投标人败诉的，且与履行施工承包合同有关的案件，不包括调解结案以及未裁决的仲裁或未终审判决的诉讼。</w:t>
      </w:r>
    </w:p>
    <w:p w14:paraId="7EF9BD2B">
      <w:pPr>
        <w:widowControl/>
        <w:jc w:val="left"/>
        <w:rPr>
          <w:rFonts w:hint="eastAsia" w:asciiTheme="minorEastAsia" w:hAnsiTheme="minorEastAsia" w:eastAsiaTheme="minorEastAsia" w:cstheme="minorEastAsia"/>
          <w:sz w:val="24"/>
          <w:szCs w:val="24"/>
        </w:rPr>
      </w:pPr>
    </w:p>
    <w:p w14:paraId="5347AC92">
      <w:pPr>
        <w:widowControl/>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7C0CE92B">
      <w:pPr>
        <w:widowControl/>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）中小企业声明函</w:t>
      </w:r>
    </w:p>
    <w:p w14:paraId="1C294D0D">
      <w:pPr>
        <w:pStyle w:val="48"/>
        <w:ind w:firstLine="24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中小企业声明函（工程、服务）</w:t>
      </w:r>
    </w:p>
    <w:p w14:paraId="0A64217B">
      <w:pPr>
        <w:pStyle w:val="4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B20B4E2">
      <w:pPr>
        <w:pStyle w:val="4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26A14B7E">
      <w:pPr>
        <w:pStyle w:val="4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293D3623">
      <w:pPr>
        <w:pStyle w:val="48"/>
        <w:ind w:firstLine="84" w:firstLineChars="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14:paraId="16657E00">
      <w:pPr>
        <w:pStyle w:val="48"/>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73496237">
      <w:pPr>
        <w:pStyle w:val="48"/>
        <w:ind w:firstLine="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2CC7A5E3">
      <w:pPr>
        <w:pStyle w:val="48"/>
        <w:ind w:firstLine="240"/>
        <w:rPr>
          <w:rFonts w:hint="eastAsia" w:asciiTheme="minorEastAsia" w:hAnsiTheme="minorEastAsia" w:eastAsiaTheme="minorEastAsia" w:cstheme="minorEastAsia"/>
          <w:sz w:val="24"/>
          <w:szCs w:val="24"/>
        </w:rPr>
      </w:pPr>
    </w:p>
    <w:p w14:paraId="310E6061">
      <w:pPr>
        <w:pStyle w:val="48"/>
        <w:ind w:firstLine="24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投标人：（企业电子签章）</w:t>
      </w:r>
    </w:p>
    <w:p w14:paraId="640EED5D">
      <w:pPr>
        <w:pStyle w:val="48"/>
        <w:ind w:firstLine="24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5231B488">
      <w:pPr>
        <w:pStyle w:val="48"/>
        <w:ind w:firstLine="240"/>
        <w:rPr>
          <w:rFonts w:hint="eastAsia" w:asciiTheme="minorEastAsia" w:hAnsiTheme="minorEastAsia" w:eastAsiaTheme="minorEastAsia" w:cstheme="minorEastAsia"/>
          <w:sz w:val="24"/>
          <w:szCs w:val="24"/>
        </w:rPr>
      </w:pPr>
    </w:p>
    <w:p w14:paraId="6EF327D3">
      <w:pPr>
        <w:pStyle w:val="48"/>
        <w:ind w:firstLine="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注：从业人员、营业收入、资产总额填报上一年度数据，无上一年度数据的新成立企业可不填报。</w:t>
      </w:r>
    </w:p>
    <w:p w14:paraId="7A4C197B">
      <w:pPr>
        <w:widowControl/>
        <w:jc w:val="center"/>
        <w:rPr>
          <w:rFonts w:hint="eastAsia" w:asciiTheme="minorEastAsia" w:hAnsiTheme="minorEastAsia" w:eastAsiaTheme="minorEastAsia" w:cstheme="minorEastAsia"/>
          <w:b/>
          <w:sz w:val="24"/>
          <w:szCs w:val="24"/>
        </w:rPr>
      </w:pPr>
    </w:p>
    <w:p w14:paraId="76C802CF">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）投标供应商资格审查资料</w:t>
      </w:r>
    </w:p>
    <w:p w14:paraId="03E5C629">
      <w:pPr>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（格式自拟，应逐页加盖签章；）</w:t>
      </w:r>
    </w:p>
    <w:p w14:paraId="10EB4518">
      <w:pPr>
        <w:spacing w:line="440" w:lineRule="exact"/>
        <w:ind w:firstLine="482" w:firstLineChars="200"/>
        <w:jc w:val="center"/>
        <w:rPr>
          <w:rFonts w:hint="eastAsia" w:asciiTheme="minorEastAsia" w:hAnsiTheme="minorEastAsia" w:eastAsiaTheme="minorEastAsia" w:cstheme="minorEastAsia"/>
          <w:b/>
          <w:bCs/>
          <w:sz w:val="24"/>
          <w:szCs w:val="24"/>
        </w:rPr>
      </w:pPr>
    </w:p>
    <w:p w14:paraId="5C1F2344">
      <w:pPr>
        <w:spacing w:line="480" w:lineRule="exact"/>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br w:type="page"/>
      </w:r>
      <w:bookmarkStart w:id="99" w:name="_Toc10471"/>
      <w:r>
        <w:rPr>
          <w:rFonts w:hint="eastAsia" w:asciiTheme="minorEastAsia" w:hAnsiTheme="minorEastAsia" w:eastAsiaTheme="minorEastAsia" w:cstheme="minorEastAsia"/>
          <w:b/>
          <w:sz w:val="24"/>
          <w:szCs w:val="24"/>
        </w:rPr>
        <w:t>八、商务标</w:t>
      </w:r>
    </w:p>
    <w:p w14:paraId="541CF248">
      <w:pPr>
        <w:keepNext/>
        <w:keepLines/>
        <w:tabs>
          <w:tab w:val="left" w:pos="2940"/>
        </w:tabs>
        <w:spacing w:before="260" w:after="260"/>
        <w:jc w:val="center"/>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（一）近三年完成的类似项目情况表</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1749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BD1DB78">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253" w:type="dxa"/>
          </w:tcPr>
          <w:p w14:paraId="703F239B">
            <w:pPr>
              <w:topLinePunct/>
              <w:spacing w:line="600" w:lineRule="exact"/>
              <w:rPr>
                <w:rFonts w:hint="eastAsia" w:asciiTheme="minorEastAsia" w:hAnsiTheme="minorEastAsia" w:eastAsiaTheme="minorEastAsia" w:cstheme="minorEastAsia"/>
                <w:sz w:val="24"/>
                <w:szCs w:val="24"/>
                <w:highlight w:val="black"/>
              </w:rPr>
            </w:pPr>
          </w:p>
        </w:tc>
      </w:tr>
      <w:tr w14:paraId="44D3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37F911AC">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项目所在地</w:t>
            </w:r>
          </w:p>
        </w:tc>
        <w:tc>
          <w:tcPr>
            <w:tcW w:w="6253" w:type="dxa"/>
          </w:tcPr>
          <w:p w14:paraId="1CB0AF33">
            <w:pPr>
              <w:topLinePunct/>
              <w:spacing w:line="600" w:lineRule="exact"/>
              <w:rPr>
                <w:rFonts w:hint="eastAsia" w:asciiTheme="minorEastAsia" w:hAnsiTheme="minorEastAsia" w:eastAsiaTheme="minorEastAsia" w:cstheme="minorEastAsia"/>
                <w:sz w:val="24"/>
                <w:szCs w:val="24"/>
              </w:rPr>
            </w:pPr>
          </w:p>
        </w:tc>
      </w:tr>
      <w:tr w14:paraId="604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05EDFE34">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6253" w:type="dxa"/>
          </w:tcPr>
          <w:p w14:paraId="4DAA0F99">
            <w:pPr>
              <w:topLinePunct/>
              <w:spacing w:line="600" w:lineRule="exact"/>
              <w:rPr>
                <w:rFonts w:hint="eastAsia" w:asciiTheme="minorEastAsia" w:hAnsiTheme="minorEastAsia" w:eastAsiaTheme="minorEastAsia" w:cstheme="minorEastAsia"/>
                <w:sz w:val="24"/>
                <w:szCs w:val="24"/>
              </w:rPr>
            </w:pPr>
          </w:p>
        </w:tc>
      </w:tr>
      <w:tr w14:paraId="36E3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146F97FC">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发包人地址</w:t>
            </w:r>
          </w:p>
        </w:tc>
        <w:tc>
          <w:tcPr>
            <w:tcW w:w="6253" w:type="dxa"/>
          </w:tcPr>
          <w:p w14:paraId="7FF50DB4">
            <w:pPr>
              <w:topLinePunct/>
              <w:spacing w:line="600" w:lineRule="exact"/>
              <w:rPr>
                <w:rFonts w:hint="eastAsia" w:asciiTheme="minorEastAsia" w:hAnsiTheme="minorEastAsia" w:eastAsiaTheme="minorEastAsia" w:cstheme="minorEastAsia"/>
                <w:sz w:val="24"/>
                <w:szCs w:val="24"/>
              </w:rPr>
            </w:pPr>
          </w:p>
        </w:tc>
      </w:tr>
      <w:tr w14:paraId="401A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18FF07FD">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发包人电话</w:t>
            </w:r>
          </w:p>
        </w:tc>
        <w:tc>
          <w:tcPr>
            <w:tcW w:w="6253" w:type="dxa"/>
          </w:tcPr>
          <w:p w14:paraId="63CCA944">
            <w:pPr>
              <w:topLinePunct/>
              <w:spacing w:line="600" w:lineRule="exact"/>
              <w:rPr>
                <w:rFonts w:hint="eastAsia" w:asciiTheme="minorEastAsia" w:hAnsiTheme="minorEastAsia" w:eastAsiaTheme="minorEastAsia" w:cstheme="minorEastAsia"/>
                <w:sz w:val="24"/>
                <w:szCs w:val="24"/>
              </w:rPr>
            </w:pPr>
          </w:p>
        </w:tc>
      </w:tr>
      <w:tr w14:paraId="7C4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6209F215">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合同价格</w:t>
            </w:r>
          </w:p>
        </w:tc>
        <w:tc>
          <w:tcPr>
            <w:tcW w:w="6253" w:type="dxa"/>
          </w:tcPr>
          <w:p w14:paraId="4F01B7C1">
            <w:pPr>
              <w:topLinePunct/>
              <w:spacing w:line="600" w:lineRule="exact"/>
              <w:rPr>
                <w:rFonts w:hint="eastAsia" w:asciiTheme="minorEastAsia" w:hAnsiTheme="minorEastAsia" w:eastAsiaTheme="minorEastAsia" w:cstheme="minorEastAsia"/>
                <w:sz w:val="24"/>
                <w:szCs w:val="24"/>
              </w:rPr>
            </w:pPr>
          </w:p>
        </w:tc>
      </w:tr>
      <w:tr w14:paraId="6A64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368B1CC3">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开工日期</w:t>
            </w:r>
          </w:p>
        </w:tc>
        <w:tc>
          <w:tcPr>
            <w:tcW w:w="6253" w:type="dxa"/>
          </w:tcPr>
          <w:p w14:paraId="7E3E7204">
            <w:pPr>
              <w:topLinePunct/>
              <w:spacing w:line="600" w:lineRule="exact"/>
              <w:rPr>
                <w:rFonts w:hint="eastAsia" w:asciiTheme="minorEastAsia" w:hAnsiTheme="minorEastAsia" w:eastAsiaTheme="minorEastAsia" w:cstheme="minorEastAsia"/>
                <w:sz w:val="24"/>
                <w:szCs w:val="24"/>
              </w:rPr>
            </w:pPr>
          </w:p>
        </w:tc>
      </w:tr>
      <w:tr w14:paraId="33CF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2864FAA9">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竣工日期</w:t>
            </w:r>
          </w:p>
        </w:tc>
        <w:tc>
          <w:tcPr>
            <w:tcW w:w="6253" w:type="dxa"/>
          </w:tcPr>
          <w:p w14:paraId="75B71D15">
            <w:pPr>
              <w:topLinePunct/>
              <w:spacing w:line="600" w:lineRule="exact"/>
              <w:rPr>
                <w:rFonts w:hint="eastAsia" w:asciiTheme="minorEastAsia" w:hAnsiTheme="minorEastAsia" w:eastAsiaTheme="minorEastAsia" w:cstheme="minorEastAsia"/>
                <w:sz w:val="24"/>
                <w:szCs w:val="24"/>
              </w:rPr>
            </w:pPr>
          </w:p>
        </w:tc>
      </w:tr>
      <w:tr w14:paraId="26D9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4997CB32">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承担的工作</w:t>
            </w:r>
          </w:p>
        </w:tc>
        <w:tc>
          <w:tcPr>
            <w:tcW w:w="6253" w:type="dxa"/>
          </w:tcPr>
          <w:p w14:paraId="43360138">
            <w:pPr>
              <w:topLinePunct/>
              <w:spacing w:line="600" w:lineRule="exact"/>
              <w:rPr>
                <w:rFonts w:hint="eastAsia" w:asciiTheme="minorEastAsia" w:hAnsiTheme="minorEastAsia" w:eastAsiaTheme="minorEastAsia" w:cstheme="minorEastAsia"/>
                <w:sz w:val="24"/>
                <w:szCs w:val="24"/>
              </w:rPr>
            </w:pPr>
          </w:p>
        </w:tc>
      </w:tr>
      <w:tr w14:paraId="2B1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537043C9">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6253" w:type="dxa"/>
          </w:tcPr>
          <w:p w14:paraId="627E9622">
            <w:pPr>
              <w:topLinePunct/>
              <w:spacing w:line="600" w:lineRule="exact"/>
              <w:rPr>
                <w:rFonts w:hint="eastAsia" w:asciiTheme="minorEastAsia" w:hAnsiTheme="minorEastAsia" w:eastAsiaTheme="minorEastAsia" w:cstheme="minorEastAsia"/>
                <w:sz w:val="24"/>
                <w:szCs w:val="24"/>
              </w:rPr>
            </w:pPr>
          </w:p>
        </w:tc>
      </w:tr>
      <w:tr w14:paraId="3073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10890E27">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253" w:type="dxa"/>
          </w:tcPr>
          <w:p w14:paraId="6E5C4DF6">
            <w:pPr>
              <w:topLinePunct/>
              <w:spacing w:line="600" w:lineRule="exact"/>
              <w:rPr>
                <w:rFonts w:hint="eastAsia" w:asciiTheme="minorEastAsia" w:hAnsiTheme="minorEastAsia" w:eastAsiaTheme="minorEastAsia" w:cstheme="minorEastAsia"/>
                <w:sz w:val="24"/>
                <w:szCs w:val="24"/>
              </w:rPr>
            </w:pPr>
          </w:p>
        </w:tc>
      </w:tr>
      <w:tr w14:paraId="1AB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75FAF6AF">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6253" w:type="dxa"/>
          </w:tcPr>
          <w:p w14:paraId="49BEE314">
            <w:pPr>
              <w:topLinePunct/>
              <w:spacing w:line="600" w:lineRule="exact"/>
              <w:rPr>
                <w:rFonts w:hint="eastAsia" w:asciiTheme="minorEastAsia" w:hAnsiTheme="minorEastAsia" w:eastAsiaTheme="minorEastAsia" w:cstheme="minorEastAsia"/>
                <w:sz w:val="24"/>
                <w:szCs w:val="24"/>
              </w:rPr>
            </w:pPr>
          </w:p>
        </w:tc>
      </w:tr>
      <w:tr w14:paraId="131C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vAlign w:val="center"/>
          </w:tcPr>
          <w:p w14:paraId="5E304746">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项目描述</w:t>
            </w:r>
          </w:p>
        </w:tc>
        <w:tc>
          <w:tcPr>
            <w:tcW w:w="6253" w:type="dxa"/>
          </w:tcPr>
          <w:p w14:paraId="5F93BD2E">
            <w:pPr>
              <w:topLinePunct/>
              <w:spacing w:line="600" w:lineRule="exact"/>
              <w:rPr>
                <w:rFonts w:hint="eastAsia" w:asciiTheme="minorEastAsia" w:hAnsiTheme="minorEastAsia" w:eastAsiaTheme="minorEastAsia" w:cstheme="minorEastAsia"/>
                <w:sz w:val="24"/>
                <w:szCs w:val="24"/>
              </w:rPr>
            </w:pPr>
          </w:p>
        </w:tc>
      </w:tr>
      <w:tr w14:paraId="2727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44A15C43">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253" w:type="dxa"/>
          </w:tcPr>
          <w:p w14:paraId="6290BB7E">
            <w:pPr>
              <w:topLinePunct/>
              <w:spacing w:line="600" w:lineRule="exact"/>
              <w:rPr>
                <w:rFonts w:hint="eastAsia" w:asciiTheme="minorEastAsia" w:hAnsiTheme="minorEastAsia" w:eastAsiaTheme="minorEastAsia" w:cstheme="minorEastAsia"/>
                <w:sz w:val="24"/>
                <w:szCs w:val="24"/>
              </w:rPr>
            </w:pPr>
          </w:p>
        </w:tc>
      </w:tr>
    </w:tbl>
    <w:p w14:paraId="0E20E98C">
      <w:pPr>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备注：1、本表后附中标通知书和施工合同协议书的原件扫描件。每张表格只填写一个项目，并标明序号。</w:t>
      </w:r>
    </w:p>
    <w:p w14:paraId="0BF80DDD">
      <w:pPr>
        <w:keepNext/>
        <w:keepLines/>
        <w:tabs>
          <w:tab w:val="left" w:pos="2940"/>
        </w:tabs>
        <w:spacing w:before="260" w:after="260"/>
        <w:jc w:val="center"/>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00" w:name="_Toc247514303"/>
      <w:bookmarkStart w:id="101" w:name="_Toc152045811"/>
      <w:bookmarkStart w:id="102" w:name="_Toc144974879"/>
      <w:bookmarkStart w:id="103" w:name="_Toc1634"/>
      <w:bookmarkStart w:id="104" w:name="_Toc296602621"/>
      <w:bookmarkStart w:id="105" w:name="_Toc247527851"/>
      <w:bookmarkStart w:id="106" w:name="_Toc152042600"/>
      <w:bookmarkStart w:id="107" w:name="_Toc265953297"/>
      <w:r>
        <w:rPr>
          <w:rFonts w:hint="eastAsia" w:asciiTheme="minorEastAsia" w:hAnsiTheme="minorEastAsia" w:eastAsiaTheme="minorEastAsia" w:cstheme="minorEastAsia"/>
          <w:b/>
          <w:sz w:val="24"/>
          <w:szCs w:val="24"/>
        </w:rPr>
        <w:t>（二）正在实施的和新承接的项目情况表</w:t>
      </w:r>
      <w:bookmarkEnd w:id="100"/>
      <w:bookmarkEnd w:id="101"/>
      <w:bookmarkEnd w:id="102"/>
      <w:bookmarkEnd w:id="103"/>
      <w:bookmarkEnd w:id="104"/>
      <w:bookmarkEnd w:id="105"/>
      <w:bookmarkEnd w:id="106"/>
      <w:bookmarkEnd w:id="107"/>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5137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14:paraId="77540A7D">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403" w:type="dxa"/>
          </w:tcPr>
          <w:p w14:paraId="26A621B7">
            <w:pPr>
              <w:topLinePunct/>
              <w:spacing w:line="600" w:lineRule="exact"/>
              <w:rPr>
                <w:rFonts w:hint="eastAsia" w:asciiTheme="minorEastAsia" w:hAnsiTheme="minorEastAsia" w:eastAsiaTheme="minorEastAsia" w:cstheme="minorEastAsia"/>
                <w:sz w:val="24"/>
                <w:szCs w:val="24"/>
              </w:rPr>
            </w:pPr>
          </w:p>
        </w:tc>
      </w:tr>
      <w:tr w14:paraId="618D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14:paraId="767EBDB8">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项目所在地</w:t>
            </w:r>
          </w:p>
        </w:tc>
        <w:tc>
          <w:tcPr>
            <w:tcW w:w="6403" w:type="dxa"/>
          </w:tcPr>
          <w:p w14:paraId="30E307B0">
            <w:pPr>
              <w:topLinePunct/>
              <w:spacing w:line="600" w:lineRule="exact"/>
              <w:rPr>
                <w:rFonts w:hint="eastAsia" w:asciiTheme="minorEastAsia" w:hAnsiTheme="minorEastAsia" w:eastAsiaTheme="minorEastAsia" w:cstheme="minorEastAsia"/>
                <w:sz w:val="24"/>
                <w:szCs w:val="24"/>
              </w:rPr>
            </w:pPr>
          </w:p>
        </w:tc>
      </w:tr>
      <w:tr w14:paraId="091A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14:paraId="4896AA86">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6403" w:type="dxa"/>
          </w:tcPr>
          <w:p w14:paraId="4A3ED0CC">
            <w:pPr>
              <w:topLinePunct/>
              <w:spacing w:line="600" w:lineRule="exact"/>
              <w:rPr>
                <w:rFonts w:hint="eastAsia" w:asciiTheme="minorEastAsia" w:hAnsiTheme="minorEastAsia" w:eastAsiaTheme="minorEastAsia" w:cstheme="minorEastAsia"/>
                <w:sz w:val="24"/>
                <w:szCs w:val="24"/>
              </w:rPr>
            </w:pPr>
          </w:p>
        </w:tc>
      </w:tr>
      <w:tr w14:paraId="2616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14:paraId="7A2E2624">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发包人地址</w:t>
            </w:r>
          </w:p>
        </w:tc>
        <w:tc>
          <w:tcPr>
            <w:tcW w:w="6403" w:type="dxa"/>
          </w:tcPr>
          <w:p w14:paraId="6103AF50">
            <w:pPr>
              <w:topLinePunct/>
              <w:spacing w:line="600" w:lineRule="exact"/>
              <w:rPr>
                <w:rFonts w:hint="eastAsia" w:asciiTheme="minorEastAsia" w:hAnsiTheme="minorEastAsia" w:eastAsiaTheme="minorEastAsia" w:cstheme="minorEastAsia"/>
                <w:sz w:val="24"/>
                <w:szCs w:val="24"/>
              </w:rPr>
            </w:pPr>
          </w:p>
        </w:tc>
      </w:tr>
      <w:tr w14:paraId="1B39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14:paraId="40DAD1D5">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发包人电话</w:t>
            </w:r>
          </w:p>
        </w:tc>
        <w:tc>
          <w:tcPr>
            <w:tcW w:w="6403" w:type="dxa"/>
          </w:tcPr>
          <w:p w14:paraId="7C9FF422">
            <w:pPr>
              <w:topLinePunct/>
              <w:spacing w:line="600" w:lineRule="exact"/>
              <w:rPr>
                <w:rFonts w:hint="eastAsia" w:asciiTheme="minorEastAsia" w:hAnsiTheme="minorEastAsia" w:eastAsiaTheme="minorEastAsia" w:cstheme="minorEastAsia"/>
                <w:sz w:val="24"/>
                <w:szCs w:val="24"/>
              </w:rPr>
            </w:pPr>
          </w:p>
        </w:tc>
      </w:tr>
      <w:tr w14:paraId="1684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14:paraId="4F67BEBC">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签约合同价</w:t>
            </w:r>
          </w:p>
        </w:tc>
        <w:tc>
          <w:tcPr>
            <w:tcW w:w="6403" w:type="dxa"/>
          </w:tcPr>
          <w:p w14:paraId="5A44261C">
            <w:pPr>
              <w:topLinePunct/>
              <w:spacing w:line="600" w:lineRule="exact"/>
              <w:rPr>
                <w:rFonts w:hint="eastAsia" w:asciiTheme="minorEastAsia" w:hAnsiTheme="minorEastAsia" w:eastAsiaTheme="minorEastAsia" w:cstheme="minorEastAsia"/>
                <w:sz w:val="24"/>
                <w:szCs w:val="24"/>
              </w:rPr>
            </w:pPr>
          </w:p>
        </w:tc>
      </w:tr>
      <w:tr w14:paraId="151F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14:paraId="7C12463D">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开工日期</w:t>
            </w:r>
          </w:p>
        </w:tc>
        <w:tc>
          <w:tcPr>
            <w:tcW w:w="6403" w:type="dxa"/>
          </w:tcPr>
          <w:p w14:paraId="6844EABF">
            <w:pPr>
              <w:topLinePunct/>
              <w:spacing w:line="600" w:lineRule="exact"/>
              <w:rPr>
                <w:rFonts w:hint="eastAsia" w:asciiTheme="minorEastAsia" w:hAnsiTheme="minorEastAsia" w:eastAsiaTheme="minorEastAsia" w:cstheme="minorEastAsia"/>
                <w:sz w:val="24"/>
                <w:szCs w:val="24"/>
              </w:rPr>
            </w:pPr>
          </w:p>
        </w:tc>
      </w:tr>
      <w:tr w14:paraId="5C45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14:paraId="490A3135">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计划竣工日期</w:t>
            </w:r>
          </w:p>
        </w:tc>
        <w:tc>
          <w:tcPr>
            <w:tcW w:w="6403" w:type="dxa"/>
          </w:tcPr>
          <w:p w14:paraId="6A0DFCC3">
            <w:pPr>
              <w:topLinePunct/>
              <w:spacing w:line="600" w:lineRule="exact"/>
              <w:rPr>
                <w:rFonts w:hint="eastAsia" w:asciiTheme="minorEastAsia" w:hAnsiTheme="minorEastAsia" w:eastAsiaTheme="minorEastAsia" w:cstheme="minorEastAsia"/>
                <w:sz w:val="24"/>
                <w:szCs w:val="24"/>
              </w:rPr>
            </w:pPr>
          </w:p>
        </w:tc>
      </w:tr>
      <w:tr w14:paraId="52FF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14:paraId="39735D86">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承担的工作</w:t>
            </w:r>
          </w:p>
        </w:tc>
        <w:tc>
          <w:tcPr>
            <w:tcW w:w="6403" w:type="dxa"/>
          </w:tcPr>
          <w:p w14:paraId="5AAEEF27">
            <w:pPr>
              <w:topLinePunct/>
              <w:spacing w:line="600" w:lineRule="exact"/>
              <w:rPr>
                <w:rFonts w:hint="eastAsia" w:asciiTheme="minorEastAsia" w:hAnsiTheme="minorEastAsia" w:eastAsiaTheme="minorEastAsia" w:cstheme="minorEastAsia"/>
                <w:sz w:val="24"/>
                <w:szCs w:val="24"/>
              </w:rPr>
            </w:pPr>
          </w:p>
        </w:tc>
      </w:tr>
      <w:tr w14:paraId="2EAF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14:paraId="0E208EFC">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6403" w:type="dxa"/>
          </w:tcPr>
          <w:p w14:paraId="5B6A562B">
            <w:pPr>
              <w:topLinePunct/>
              <w:spacing w:line="600" w:lineRule="exact"/>
              <w:rPr>
                <w:rFonts w:hint="eastAsia" w:asciiTheme="minorEastAsia" w:hAnsiTheme="minorEastAsia" w:eastAsiaTheme="minorEastAsia" w:cstheme="minorEastAsia"/>
                <w:sz w:val="24"/>
                <w:szCs w:val="24"/>
              </w:rPr>
            </w:pPr>
          </w:p>
        </w:tc>
      </w:tr>
      <w:tr w14:paraId="47DB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14:paraId="74FEA450">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403" w:type="dxa"/>
          </w:tcPr>
          <w:p w14:paraId="71C217D8">
            <w:pPr>
              <w:topLinePunct/>
              <w:spacing w:line="600" w:lineRule="exact"/>
              <w:rPr>
                <w:rFonts w:hint="eastAsia" w:asciiTheme="minorEastAsia" w:hAnsiTheme="minorEastAsia" w:eastAsiaTheme="minorEastAsia" w:cstheme="minorEastAsia"/>
                <w:sz w:val="24"/>
                <w:szCs w:val="24"/>
              </w:rPr>
            </w:pPr>
          </w:p>
        </w:tc>
      </w:tr>
      <w:tr w14:paraId="260F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14:paraId="7446E688">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6403" w:type="dxa"/>
          </w:tcPr>
          <w:p w14:paraId="2854D414">
            <w:pPr>
              <w:topLinePunct/>
              <w:spacing w:line="600" w:lineRule="exact"/>
              <w:rPr>
                <w:rFonts w:hint="eastAsia" w:asciiTheme="minorEastAsia" w:hAnsiTheme="minorEastAsia" w:eastAsiaTheme="minorEastAsia" w:cstheme="minorEastAsia"/>
                <w:sz w:val="24"/>
                <w:szCs w:val="24"/>
              </w:rPr>
            </w:pPr>
          </w:p>
        </w:tc>
      </w:tr>
      <w:tr w14:paraId="4F28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vAlign w:val="center"/>
          </w:tcPr>
          <w:p w14:paraId="2F0DF85E">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项目描述</w:t>
            </w:r>
          </w:p>
        </w:tc>
        <w:tc>
          <w:tcPr>
            <w:tcW w:w="6403" w:type="dxa"/>
          </w:tcPr>
          <w:p w14:paraId="19DF1109">
            <w:pPr>
              <w:topLinePunct/>
              <w:spacing w:line="600" w:lineRule="exact"/>
              <w:rPr>
                <w:rFonts w:hint="eastAsia" w:asciiTheme="minorEastAsia" w:hAnsiTheme="minorEastAsia" w:eastAsiaTheme="minorEastAsia" w:cstheme="minorEastAsia"/>
                <w:sz w:val="24"/>
                <w:szCs w:val="24"/>
              </w:rPr>
            </w:pPr>
          </w:p>
          <w:p w14:paraId="3376B00F">
            <w:pPr>
              <w:topLinePunct/>
              <w:spacing w:line="600" w:lineRule="exact"/>
              <w:rPr>
                <w:rFonts w:hint="eastAsia" w:asciiTheme="minorEastAsia" w:hAnsiTheme="minorEastAsia" w:eastAsiaTheme="minorEastAsia" w:cstheme="minorEastAsia"/>
                <w:sz w:val="24"/>
                <w:szCs w:val="24"/>
              </w:rPr>
            </w:pPr>
          </w:p>
          <w:p w14:paraId="76F9F7BE">
            <w:pPr>
              <w:topLinePunct/>
              <w:spacing w:line="600" w:lineRule="exact"/>
              <w:rPr>
                <w:rFonts w:hint="eastAsia" w:asciiTheme="minorEastAsia" w:hAnsiTheme="minorEastAsia" w:eastAsiaTheme="minorEastAsia" w:cstheme="minorEastAsia"/>
                <w:sz w:val="24"/>
                <w:szCs w:val="24"/>
              </w:rPr>
            </w:pPr>
          </w:p>
        </w:tc>
      </w:tr>
      <w:tr w14:paraId="5C1E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367202DA">
            <w:pPr>
              <w:topLinePunct/>
              <w:spacing w:line="6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403" w:type="dxa"/>
          </w:tcPr>
          <w:p w14:paraId="523EE298">
            <w:pPr>
              <w:topLinePunct/>
              <w:spacing w:line="600" w:lineRule="exact"/>
              <w:rPr>
                <w:rFonts w:hint="eastAsia" w:asciiTheme="minorEastAsia" w:hAnsiTheme="minorEastAsia" w:eastAsiaTheme="minorEastAsia" w:cstheme="minorEastAsia"/>
                <w:sz w:val="24"/>
                <w:szCs w:val="24"/>
              </w:rPr>
            </w:pPr>
          </w:p>
        </w:tc>
      </w:tr>
    </w:tbl>
    <w:p w14:paraId="1CEB2F37">
      <w:pPr>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备注：本表后附中标通知书和施工合同协议书原件扫描件。每张表格只填写一个项目，并标明序号。</w:t>
      </w:r>
    </w:p>
    <w:p w14:paraId="7276AF10">
      <w:pPr>
        <w:keepNext/>
        <w:keepLines/>
        <w:tabs>
          <w:tab w:val="left" w:pos="2940"/>
        </w:tabs>
        <w:spacing w:before="260" w:after="260"/>
        <w:jc w:val="center"/>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sz w:val="22"/>
          <w:szCs w:val="22"/>
        </w:rPr>
        <w:t>（三）履职尽责承诺</w:t>
      </w: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4D7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tcPr>
          <w:p w14:paraId="1E95AAD0">
            <w:pPr>
              <w:spacing w:before="81"/>
              <w:ind w:left="10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承诺内容：</w:t>
            </w:r>
          </w:p>
          <w:p w14:paraId="6848AADB">
            <w:pPr>
              <w:spacing w:line="360" w:lineRule="auto"/>
              <w:ind w:right="-1031" w:rightChars="-491"/>
              <w:jc w:val="center"/>
              <w:outlineLvl w:val="0"/>
              <w:rPr>
                <w:rFonts w:hint="eastAsia" w:asciiTheme="minorEastAsia" w:hAnsiTheme="minorEastAsia" w:eastAsiaTheme="minorEastAsia" w:cstheme="minorEastAsia"/>
                <w:bCs/>
                <w:sz w:val="22"/>
                <w:szCs w:val="22"/>
              </w:rPr>
            </w:pPr>
          </w:p>
        </w:tc>
      </w:tr>
    </w:tbl>
    <w:p w14:paraId="022F4FFC">
      <w:pPr>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lang w:bidi="zh-CN"/>
        </w:rPr>
        <w:t>注：具有全面、详实、可行、合法有效的书面保证技术措施落实到位的承诺和落实不到位的处理承诺，其中包括各关键岗位人员的在岗、更换等履职尽责承诺，提供承包商履约保证。</w:t>
      </w:r>
    </w:p>
    <w:p w14:paraId="6E6A841F">
      <w:pPr>
        <w:ind w:left="1041" w:firstLine="3060" w:firstLineChars="1500"/>
        <w:jc w:val="left"/>
        <w:rPr>
          <w:rFonts w:hint="eastAsia" w:asciiTheme="minorEastAsia" w:hAnsiTheme="minorEastAsia" w:eastAsiaTheme="minorEastAsia" w:cstheme="minorEastAsia"/>
          <w:spacing w:val="-18"/>
          <w:kern w:val="0"/>
          <w:sz w:val="24"/>
          <w:szCs w:val="24"/>
        </w:rPr>
      </w:pPr>
    </w:p>
    <w:p w14:paraId="3B926D22">
      <w:pPr>
        <w:ind w:left="1041" w:firstLine="3060" w:firstLineChars="1500"/>
        <w:jc w:val="left"/>
        <w:rPr>
          <w:rFonts w:hint="eastAsia" w:asciiTheme="minorEastAsia" w:hAnsiTheme="minorEastAsia" w:eastAsiaTheme="minorEastAsia" w:cstheme="minorEastAsia"/>
          <w:spacing w:val="-18"/>
          <w:kern w:val="0"/>
          <w:sz w:val="24"/>
          <w:szCs w:val="24"/>
        </w:rPr>
      </w:pPr>
      <w:r>
        <w:rPr>
          <w:rFonts w:hint="eastAsia" w:asciiTheme="minorEastAsia" w:hAnsiTheme="minorEastAsia" w:eastAsiaTheme="minorEastAsia" w:cstheme="minorEastAsia"/>
          <w:spacing w:val="-18"/>
          <w:kern w:val="0"/>
          <w:sz w:val="24"/>
          <w:szCs w:val="24"/>
        </w:rPr>
        <w:t>供应商：（企业电子签章）</w:t>
      </w:r>
    </w:p>
    <w:p w14:paraId="677E767F">
      <w:pPr>
        <w:ind w:left="1041" w:firstLine="3060" w:firstLineChars="1500"/>
        <w:jc w:val="left"/>
        <w:rPr>
          <w:rFonts w:hint="eastAsia" w:asciiTheme="minorEastAsia" w:hAnsiTheme="minorEastAsia" w:eastAsiaTheme="minorEastAsia" w:cstheme="minorEastAsia"/>
          <w:spacing w:val="-18"/>
          <w:kern w:val="0"/>
          <w:sz w:val="24"/>
          <w:szCs w:val="24"/>
        </w:rPr>
      </w:pPr>
      <w:r>
        <w:rPr>
          <w:rFonts w:hint="eastAsia" w:asciiTheme="minorEastAsia" w:hAnsiTheme="minorEastAsia" w:eastAsiaTheme="minorEastAsia" w:cstheme="minorEastAsia"/>
          <w:spacing w:val="-18"/>
          <w:kern w:val="0"/>
          <w:sz w:val="24"/>
          <w:szCs w:val="24"/>
        </w:rPr>
        <w:t>法定代表人：（法人电子签章）</w:t>
      </w:r>
    </w:p>
    <w:p w14:paraId="35554EB4">
      <w:pPr>
        <w:ind w:left="1041" w:firstLine="3060" w:firstLineChars="1500"/>
        <w:jc w:val="left"/>
        <w:rPr>
          <w:rFonts w:hint="eastAsia" w:asciiTheme="minorEastAsia" w:hAnsiTheme="minorEastAsia" w:eastAsiaTheme="minorEastAsia" w:cstheme="minorEastAsia"/>
          <w:spacing w:val="-18"/>
          <w:kern w:val="0"/>
          <w:sz w:val="24"/>
          <w:szCs w:val="24"/>
        </w:rPr>
      </w:pPr>
      <w:r>
        <w:rPr>
          <w:rFonts w:hint="eastAsia" w:asciiTheme="minorEastAsia" w:hAnsiTheme="minorEastAsia" w:eastAsiaTheme="minorEastAsia" w:cstheme="minorEastAsia"/>
          <w:spacing w:val="-18"/>
          <w:kern w:val="0"/>
          <w:sz w:val="24"/>
          <w:szCs w:val="24"/>
        </w:rPr>
        <w:t xml:space="preserve">时间：  年   月   日 </w:t>
      </w:r>
    </w:p>
    <w:p w14:paraId="5B2BCE82">
      <w:pPr>
        <w:spacing w:line="360" w:lineRule="auto"/>
        <w:ind w:right="-1031" w:rightChars="-491"/>
        <w:jc w:val="left"/>
        <w:outlineLvl w:val="0"/>
        <w:rPr>
          <w:rFonts w:hint="eastAsia" w:asciiTheme="minorEastAsia" w:hAnsiTheme="minorEastAsia" w:eastAsiaTheme="minorEastAsia" w:cstheme="minorEastAsia"/>
          <w:bCs/>
          <w:sz w:val="24"/>
          <w:szCs w:val="24"/>
        </w:rPr>
      </w:pPr>
    </w:p>
    <w:p w14:paraId="20FEE925">
      <w:pPr>
        <w:widowControl/>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br w:type="page"/>
      </w:r>
    </w:p>
    <w:p w14:paraId="0336BE7E">
      <w:pPr>
        <w:keepNext/>
        <w:keepLines/>
        <w:tabs>
          <w:tab w:val="left" w:pos="2940"/>
        </w:tabs>
        <w:spacing w:before="260" w:after="260"/>
        <w:jc w:val="center"/>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（四）商务标其他证明材料</w:t>
      </w:r>
    </w:p>
    <w:p w14:paraId="469664F5">
      <w:pPr>
        <w:keepNext/>
        <w:keepLines/>
        <w:tabs>
          <w:tab w:val="left" w:pos="2940"/>
        </w:tabs>
        <w:spacing w:before="260" w:after="260"/>
        <w:jc w:val="center"/>
        <w:outlineLvl w:val="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（格式自拟、应逐页加盖签章）</w:t>
      </w:r>
    </w:p>
    <w:p w14:paraId="19C01AD8">
      <w:pPr>
        <w:spacing w:line="480" w:lineRule="auto"/>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504AF7FB">
      <w:pPr>
        <w:spacing w:line="480" w:lineRule="exact"/>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九、其他资料</w:t>
      </w:r>
      <w:bookmarkEnd w:id="99"/>
    </w:p>
    <w:p w14:paraId="7F60AA8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（磋商文件及评分办法中要求的其他资料或投标人认为其他需提供的资料，格式自拟，应逐页签章。）</w:t>
      </w:r>
    </w:p>
    <w:p w14:paraId="5EF28048">
      <w:pPr>
        <w:rPr>
          <w:rFonts w:hint="eastAsia" w:asciiTheme="minorEastAsia" w:hAnsiTheme="minorEastAsia" w:eastAsiaTheme="minorEastAsia" w:cstheme="minorEastAsia"/>
          <w:sz w:val="24"/>
          <w:szCs w:val="24"/>
        </w:rPr>
      </w:pPr>
    </w:p>
    <w:sectPr>
      <w:headerReference r:id="rId9" w:type="default"/>
      <w:footerReference r:id="rId10" w:type="default"/>
      <w:pgSz w:w="11906" w:h="16838"/>
      <w:pgMar w:top="1531" w:right="1304" w:bottom="1531" w:left="1531"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4C7F">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E8B9B">
                          <w:pPr>
                            <w:pStyle w:val="3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AE8B9B">
                    <w:pPr>
                      <w:pStyle w:val="32"/>
                    </w:pPr>
                    <w:r>
                      <w:fldChar w:fldCharType="begin"/>
                    </w:r>
                    <w:r>
                      <w:instrText xml:space="preserve"> PAGE  \* MERGEFORMAT </w:instrText>
                    </w:r>
                    <w:r>
                      <w:fldChar w:fldCharType="separate"/>
                    </w:r>
                    <w:r>
                      <w:t>0</w:t>
                    </w:r>
                    <w:r>
                      <w:fldChar w:fldCharType="end"/>
                    </w:r>
                  </w:p>
                </w:txbxContent>
              </v:textbox>
            </v:shape>
          </w:pict>
        </mc:Fallback>
      </mc:AlternateContent>
    </w:r>
  </w:p>
  <w:p w14:paraId="41F181D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1DD0">
    <w:pPr>
      <w:pStyle w:val="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370AF">
                          <w:pPr>
                            <w:pStyle w:val="3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F370AF">
                    <w:pPr>
                      <w:pStyle w:val="3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A3B6">
    <w:pPr>
      <w:pStyle w:val="32"/>
      <w:tabs>
        <w:tab w:val="center" w:pos="4678"/>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A073E">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4A073E">
                    <w:pPr>
                      <w:pStyle w:val="3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14:paraId="62324B51">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808B">
    <w:pPr>
      <w:pStyle w:val="3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14E9D">
                          <w:pPr>
                            <w:pStyle w:val="3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F14E9D">
                    <w:pPr>
                      <w:pStyle w:val="3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3D33A">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AE7B">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9799">
    <w:pPr>
      <w:pStyle w:val="33"/>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CC4C">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30B2D"/>
    <w:multiLevelType w:val="singleLevel"/>
    <w:tmpl w:val="1EA30B2D"/>
    <w:lvl w:ilvl="0" w:tentative="0">
      <w:start w:val="3"/>
      <w:numFmt w:val="chineseCounting"/>
      <w:suff w:val="space"/>
      <w:lvlText w:val="第%1部分"/>
      <w:lvlJc w:val="left"/>
      <w:rPr>
        <w:rFonts w:hint="eastAsia"/>
      </w:rPr>
    </w:lvl>
  </w:abstractNum>
  <w:abstractNum w:abstractNumId="1">
    <w:nsid w:val="210A3A3B"/>
    <w:multiLevelType w:val="singleLevel"/>
    <w:tmpl w:val="210A3A3B"/>
    <w:lvl w:ilvl="0" w:tentative="0">
      <w:start w:val="6"/>
      <w:numFmt w:val="chineseCounting"/>
      <w:pStyle w:val="137"/>
      <w:suff w:val="nothing"/>
      <w:lvlText w:val="%1、"/>
      <w:lvlJc w:val="left"/>
      <w:rPr>
        <w:rFonts w:hint="eastAsia"/>
      </w:rPr>
    </w:lvl>
  </w:abstractNum>
  <w:abstractNum w:abstractNumId="2">
    <w:nsid w:val="39C53A1C"/>
    <w:multiLevelType w:val="singleLevel"/>
    <w:tmpl w:val="39C53A1C"/>
    <w:lvl w:ilvl="0" w:tentative="0">
      <w:start w:val="2"/>
      <w:numFmt w:val="chineseCounting"/>
      <w:suff w:val="nothing"/>
      <w:lvlText w:val="（%1）"/>
      <w:lvlJc w:val="left"/>
      <w:rPr>
        <w:rFonts w:hint="eastAsia"/>
      </w:rPr>
    </w:lvl>
  </w:abstractNum>
  <w:abstractNum w:abstractNumId="3">
    <w:nsid w:val="5788F7C4"/>
    <w:multiLevelType w:val="singleLevel"/>
    <w:tmpl w:val="5788F7C4"/>
    <w:lvl w:ilvl="0" w:tentative="0">
      <w:start w:val="23"/>
      <w:numFmt w:val="decimal"/>
      <w:suff w:val="nothing"/>
      <w:lvlText w:val="%1、"/>
      <w:lvlJc w:val="left"/>
    </w:lvl>
  </w:abstractNum>
  <w:abstractNum w:abstractNumId="4">
    <w:nsid w:val="669F2904"/>
    <w:multiLevelType w:val="singleLevel"/>
    <w:tmpl w:val="669F2904"/>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trackedChanges" w:enforcement="1" w:cryptProviderType="rsaFull" w:cryptAlgorithmClass="hash" w:cryptAlgorithmType="typeAny" w:cryptAlgorithmSid="4" w:cryptSpinCount="0" w:hash="XqnMVdkREcTwFfTtvMBdkbc+bxw=" w:salt="rlVeVTKl4Q6GCy6n8P6/+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Tk0MGIzMjhmZTUwNDJjNTZmMGU4Y2E5MzI2ZmEifQ=="/>
  </w:docVars>
  <w:rsids>
    <w:rsidRoot w:val="00453C95"/>
    <w:rsid w:val="00136F06"/>
    <w:rsid w:val="0018274C"/>
    <w:rsid w:val="00261357"/>
    <w:rsid w:val="00453C95"/>
    <w:rsid w:val="00584BB1"/>
    <w:rsid w:val="006B748C"/>
    <w:rsid w:val="006D386E"/>
    <w:rsid w:val="0073158D"/>
    <w:rsid w:val="00826F57"/>
    <w:rsid w:val="0098388D"/>
    <w:rsid w:val="009A42A7"/>
    <w:rsid w:val="00A429BA"/>
    <w:rsid w:val="00B64B52"/>
    <w:rsid w:val="00DF204B"/>
    <w:rsid w:val="00E7507A"/>
    <w:rsid w:val="00E9671F"/>
    <w:rsid w:val="010158D6"/>
    <w:rsid w:val="017936BE"/>
    <w:rsid w:val="01AA67C9"/>
    <w:rsid w:val="01F31E95"/>
    <w:rsid w:val="021D0BDF"/>
    <w:rsid w:val="02497534"/>
    <w:rsid w:val="027470CC"/>
    <w:rsid w:val="027A5940"/>
    <w:rsid w:val="03806F86"/>
    <w:rsid w:val="03B333EE"/>
    <w:rsid w:val="04D01D88"/>
    <w:rsid w:val="05025778"/>
    <w:rsid w:val="05616943"/>
    <w:rsid w:val="056703FD"/>
    <w:rsid w:val="056D353A"/>
    <w:rsid w:val="05C84C14"/>
    <w:rsid w:val="05D34B14"/>
    <w:rsid w:val="05D67331"/>
    <w:rsid w:val="06954AF6"/>
    <w:rsid w:val="06F40028"/>
    <w:rsid w:val="073C31C4"/>
    <w:rsid w:val="075E313A"/>
    <w:rsid w:val="07702E6D"/>
    <w:rsid w:val="07C1191B"/>
    <w:rsid w:val="07DE24CD"/>
    <w:rsid w:val="08B4437B"/>
    <w:rsid w:val="099C43EE"/>
    <w:rsid w:val="09FB7366"/>
    <w:rsid w:val="0AD4789C"/>
    <w:rsid w:val="0B5369DA"/>
    <w:rsid w:val="0B574A70"/>
    <w:rsid w:val="0B5C2086"/>
    <w:rsid w:val="0BD64717"/>
    <w:rsid w:val="0BF56037"/>
    <w:rsid w:val="0C061FF2"/>
    <w:rsid w:val="0C347A3C"/>
    <w:rsid w:val="0D1644B7"/>
    <w:rsid w:val="0DCA5124"/>
    <w:rsid w:val="0E122ED0"/>
    <w:rsid w:val="0EA16002"/>
    <w:rsid w:val="0EE228A3"/>
    <w:rsid w:val="0F331350"/>
    <w:rsid w:val="1074577C"/>
    <w:rsid w:val="1111121D"/>
    <w:rsid w:val="11D34725"/>
    <w:rsid w:val="12B46304"/>
    <w:rsid w:val="1386539F"/>
    <w:rsid w:val="13875F74"/>
    <w:rsid w:val="13BF4D24"/>
    <w:rsid w:val="143A4F2F"/>
    <w:rsid w:val="14AE3227"/>
    <w:rsid w:val="14B922F8"/>
    <w:rsid w:val="14E76E65"/>
    <w:rsid w:val="14F96B98"/>
    <w:rsid w:val="156758B0"/>
    <w:rsid w:val="159468C1"/>
    <w:rsid w:val="15E66F29"/>
    <w:rsid w:val="15EF58A5"/>
    <w:rsid w:val="17045380"/>
    <w:rsid w:val="172E3A9E"/>
    <w:rsid w:val="17A4103D"/>
    <w:rsid w:val="17D80CE7"/>
    <w:rsid w:val="192D6E10"/>
    <w:rsid w:val="194A1770"/>
    <w:rsid w:val="19E5593D"/>
    <w:rsid w:val="1A2811A4"/>
    <w:rsid w:val="1A51244B"/>
    <w:rsid w:val="1A8C51AA"/>
    <w:rsid w:val="1AB65028"/>
    <w:rsid w:val="1B0439F4"/>
    <w:rsid w:val="1B193AF0"/>
    <w:rsid w:val="1B2D1349"/>
    <w:rsid w:val="1B2D30F7"/>
    <w:rsid w:val="1B5F527B"/>
    <w:rsid w:val="1B7C228A"/>
    <w:rsid w:val="1BDE0896"/>
    <w:rsid w:val="1BE7599C"/>
    <w:rsid w:val="1C220071"/>
    <w:rsid w:val="1C224C26"/>
    <w:rsid w:val="1C625023"/>
    <w:rsid w:val="1C6568C1"/>
    <w:rsid w:val="1CEA149B"/>
    <w:rsid w:val="1D2572EE"/>
    <w:rsid w:val="1D6E367F"/>
    <w:rsid w:val="1D7C3EC2"/>
    <w:rsid w:val="1F363F3B"/>
    <w:rsid w:val="1F6C3C43"/>
    <w:rsid w:val="20201EB0"/>
    <w:rsid w:val="20CE712B"/>
    <w:rsid w:val="20FC03EA"/>
    <w:rsid w:val="21463165"/>
    <w:rsid w:val="216C459A"/>
    <w:rsid w:val="21771E62"/>
    <w:rsid w:val="21926AA1"/>
    <w:rsid w:val="21B43E17"/>
    <w:rsid w:val="21F4496F"/>
    <w:rsid w:val="224A458F"/>
    <w:rsid w:val="229D06EB"/>
    <w:rsid w:val="22B83BEE"/>
    <w:rsid w:val="22C73E32"/>
    <w:rsid w:val="234727C7"/>
    <w:rsid w:val="23C3584E"/>
    <w:rsid w:val="23D83E1C"/>
    <w:rsid w:val="248D63A1"/>
    <w:rsid w:val="250C1FD0"/>
    <w:rsid w:val="258160E4"/>
    <w:rsid w:val="26143832"/>
    <w:rsid w:val="268A6C3D"/>
    <w:rsid w:val="27194E78"/>
    <w:rsid w:val="271B474C"/>
    <w:rsid w:val="27421CD9"/>
    <w:rsid w:val="27A1608A"/>
    <w:rsid w:val="280914C2"/>
    <w:rsid w:val="282C0784"/>
    <w:rsid w:val="282C4737"/>
    <w:rsid w:val="285F4B0C"/>
    <w:rsid w:val="286914E7"/>
    <w:rsid w:val="28A569C3"/>
    <w:rsid w:val="29037B8D"/>
    <w:rsid w:val="294E0E09"/>
    <w:rsid w:val="2A1A6F3D"/>
    <w:rsid w:val="2A522B7B"/>
    <w:rsid w:val="2A5A37DD"/>
    <w:rsid w:val="2A7A3E7F"/>
    <w:rsid w:val="2AA34A80"/>
    <w:rsid w:val="2AC1560A"/>
    <w:rsid w:val="2B4F2EB5"/>
    <w:rsid w:val="2B876854"/>
    <w:rsid w:val="2BD07C59"/>
    <w:rsid w:val="2C845E50"/>
    <w:rsid w:val="2C9C1E8B"/>
    <w:rsid w:val="2CCB451E"/>
    <w:rsid w:val="2CD810FA"/>
    <w:rsid w:val="2CFC0B7C"/>
    <w:rsid w:val="2D042986"/>
    <w:rsid w:val="2D173C07"/>
    <w:rsid w:val="2DA75742"/>
    <w:rsid w:val="2DAC25A2"/>
    <w:rsid w:val="2DC66E9C"/>
    <w:rsid w:val="2DFD6A01"/>
    <w:rsid w:val="2E057F04"/>
    <w:rsid w:val="2E0F19C7"/>
    <w:rsid w:val="2E89643F"/>
    <w:rsid w:val="2ED2428A"/>
    <w:rsid w:val="2F0A3A24"/>
    <w:rsid w:val="2F68074A"/>
    <w:rsid w:val="2F735E66"/>
    <w:rsid w:val="2F827A5E"/>
    <w:rsid w:val="2F827C01"/>
    <w:rsid w:val="2F8E76C1"/>
    <w:rsid w:val="2FD8767E"/>
    <w:rsid w:val="30BA3228"/>
    <w:rsid w:val="31653193"/>
    <w:rsid w:val="32002EBC"/>
    <w:rsid w:val="32026C34"/>
    <w:rsid w:val="329A7AD3"/>
    <w:rsid w:val="32A1072C"/>
    <w:rsid w:val="32B048E2"/>
    <w:rsid w:val="333A0650"/>
    <w:rsid w:val="33811FA5"/>
    <w:rsid w:val="339C42A5"/>
    <w:rsid w:val="34192013"/>
    <w:rsid w:val="34622FB8"/>
    <w:rsid w:val="34CB5A03"/>
    <w:rsid w:val="34DB551B"/>
    <w:rsid w:val="351C625F"/>
    <w:rsid w:val="35727C2D"/>
    <w:rsid w:val="3586114A"/>
    <w:rsid w:val="366C4FC4"/>
    <w:rsid w:val="369D517D"/>
    <w:rsid w:val="37677539"/>
    <w:rsid w:val="376932B2"/>
    <w:rsid w:val="38233460"/>
    <w:rsid w:val="384358B1"/>
    <w:rsid w:val="38DD3F57"/>
    <w:rsid w:val="3A915982"/>
    <w:rsid w:val="3A9248CD"/>
    <w:rsid w:val="3AED7D56"/>
    <w:rsid w:val="3B5A363D"/>
    <w:rsid w:val="3BAC7F61"/>
    <w:rsid w:val="3C0D6901"/>
    <w:rsid w:val="3CAC2C97"/>
    <w:rsid w:val="3CC35212"/>
    <w:rsid w:val="3D052727"/>
    <w:rsid w:val="3DE90CA8"/>
    <w:rsid w:val="3EA352FB"/>
    <w:rsid w:val="3F112034"/>
    <w:rsid w:val="3FD55988"/>
    <w:rsid w:val="4024246B"/>
    <w:rsid w:val="40C1415E"/>
    <w:rsid w:val="424566C9"/>
    <w:rsid w:val="42A94B48"/>
    <w:rsid w:val="42CD0B98"/>
    <w:rsid w:val="43827BD5"/>
    <w:rsid w:val="43E268C5"/>
    <w:rsid w:val="44466E54"/>
    <w:rsid w:val="444C01E3"/>
    <w:rsid w:val="446E1F07"/>
    <w:rsid w:val="44B71B00"/>
    <w:rsid w:val="44EB3558"/>
    <w:rsid w:val="45637F88"/>
    <w:rsid w:val="459649A0"/>
    <w:rsid w:val="45AF4585"/>
    <w:rsid w:val="45B566A2"/>
    <w:rsid w:val="4631143E"/>
    <w:rsid w:val="465670F7"/>
    <w:rsid w:val="46A81698"/>
    <w:rsid w:val="475B0191"/>
    <w:rsid w:val="47760EB6"/>
    <w:rsid w:val="48B41F35"/>
    <w:rsid w:val="48DC3EA4"/>
    <w:rsid w:val="49465663"/>
    <w:rsid w:val="49BB5BEF"/>
    <w:rsid w:val="4A433A00"/>
    <w:rsid w:val="4AC63003"/>
    <w:rsid w:val="4BB36B14"/>
    <w:rsid w:val="4BF453E8"/>
    <w:rsid w:val="4C2C2DD4"/>
    <w:rsid w:val="4C9F6691"/>
    <w:rsid w:val="4CD9638C"/>
    <w:rsid w:val="4CE216E4"/>
    <w:rsid w:val="4DD21759"/>
    <w:rsid w:val="4DE374C2"/>
    <w:rsid w:val="4E013DEC"/>
    <w:rsid w:val="4EB64BD7"/>
    <w:rsid w:val="4EB726FD"/>
    <w:rsid w:val="4ED05CBC"/>
    <w:rsid w:val="4ED45CA4"/>
    <w:rsid w:val="4EE72FE2"/>
    <w:rsid w:val="4F3501F1"/>
    <w:rsid w:val="4FE37C4D"/>
    <w:rsid w:val="502142D2"/>
    <w:rsid w:val="5107796B"/>
    <w:rsid w:val="52081BED"/>
    <w:rsid w:val="522D3402"/>
    <w:rsid w:val="525F10E1"/>
    <w:rsid w:val="527D5B5E"/>
    <w:rsid w:val="532E5683"/>
    <w:rsid w:val="53454579"/>
    <w:rsid w:val="536A5546"/>
    <w:rsid w:val="538E7ED0"/>
    <w:rsid w:val="53FA37B7"/>
    <w:rsid w:val="545509EE"/>
    <w:rsid w:val="55674E7D"/>
    <w:rsid w:val="55C768B9"/>
    <w:rsid w:val="563D1439"/>
    <w:rsid w:val="565C21AC"/>
    <w:rsid w:val="571D6CF2"/>
    <w:rsid w:val="57460AC2"/>
    <w:rsid w:val="57596A47"/>
    <w:rsid w:val="57606A9B"/>
    <w:rsid w:val="578E4942"/>
    <w:rsid w:val="58207565"/>
    <w:rsid w:val="58254B7B"/>
    <w:rsid w:val="58726012"/>
    <w:rsid w:val="587D1AD7"/>
    <w:rsid w:val="58A61818"/>
    <w:rsid w:val="591E1CF6"/>
    <w:rsid w:val="5927321D"/>
    <w:rsid w:val="5939268C"/>
    <w:rsid w:val="595158B5"/>
    <w:rsid w:val="599D6D92"/>
    <w:rsid w:val="59A57D21"/>
    <w:rsid w:val="59AF3DB6"/>
    <w:rsid w:val="59D625D1"/>
    <w:rsid w:val="5A31541D"/>
    <w:rsid w:val="5AAE0E58"/>
    <w:rsid w:val="5ABF3065"/>
    <w:rsid w:val="5AD30830"/>
    <w:rsid w:val="5B9758FD"/>
    <w:rsid w:val="5BA92308"/>
    <w:rsid w:val="5BD963A8"/>
    <w:rsid w:val="5BE06819"/>
    <w:rsid w:val="5C0827EA"/>
    <w:rsid w:val="5CB762E9"/>
    <w:rsid w:val="5CE60D7D"/>
    <w:rsid w:val="5D2C48EE"/>
    <w:rsid w:val="5D656965"/>
    <w:rsid w:val="5D8A4243"/>
    <w:rsid w:val="5DD010E5"/>
    <w:rsid w:val="5DDB0D13"/>
    <w:rsid w:val="5DE80B25"/>
    <w:rsid w:val="5E7E03F2"/>
    <w:rsid w:val="5EA669C8"/>
    <w:rsid w:val="5EE40B9B"/>
    <w:rsid w:val="5F887EC9"/>
    <w:rsid w:val="600A6B30"/>
    <w:rsid w:val="606F4BE5"/>
    <w:rsid w:val="60C70EC5"/>
    <w:rsid w:val="610572F8"/>
    <w:rsid w:val="61D75138"/>
    <w:rsid w:val="61DC62AA"/>
    <w:rsid w:val="63027872"/>
    <w:rsid w:val="63176F10"/>
    <w:rsid w:val="63342560"/>
    <w:rsid w:val="633B5F83"/>
    <w:rsid w:val="633F44FC"/>
    <w:rsid w:val="64025D70"/>
    <w:rsid w:val="64B17EC2"/>
    <w:rsid w:val="64B27796"/>
    <w:rsid w:val="656E2BBA"/>
    <w:rsid w:val="658C6239"/>
    <w:rsid w:val="65D57BE0"/>
    <w:rsid w:val="660D1128"/>
    <w:rsid w:val="66190754"/>
    <w:rsid w:val="6638454D"/>
    <w:rsid w:val="669B6734"/>
    <w:rsid w:val="67581256"/>
    <w:rsid w:val="67B657F0"/>
    <w:rsid w:val="67E47654"/>
    <w:rsid w:val="67EE0AE5"/>
    <w:rsid w:val="681349F0"/>
    <w:rsid w:val="688B47FD"/>
    <w:rsid w:val="68AD2627"/>
    <w:rsid w:val="68D423D1"/>
    <w:rsid w:val="69216C99"/>
    <w:rsid w:val="6A413A96"/>
    <w:rsid w:val="6BAE48F7"/>
    <w:rsid w:val="6BEE5558"/>
    <w:rsid w:val="6C417D7E"/>
    <w:rsid w:val="6C4E249B"/>
    <w:rsid w:val="6CBB3DE1"/>
    <w:rsid w:val="6D5C2995"/>
    <w:rsid w:val="6D675D52"/>
    <w:rsid w:val="6D8141AA"/>
    <w:rsid w:val="6DCF760B"/>
    <w:rsid w:val="6DF111CF"/>
    <w:rsid w:val="6E1B015A"/>
    <w:rsid w:val="6E4E42D6"/>
    <w:rsid w:val="6E755ABD"/>
    <w:rsid w:val="6F0D03EB"/>
    <w:rsid w:val="6FC14D32"/>
    <w:rsid w:val="6FD66A2F"/>
    <w:rsid w:val="6FEB5A67"/>
    <w:rsid w:val="6FEF5D43"/>
    <w:rsid w:val="71347EB1"/>
    <w:rsid w:val="71551BD5"/>
    <w:rsid w:val="718030F6"/>
    <w:rsid w:val="71995F66"/>
    <w:rsid w:val="72331F17"/>
    <w:rsid w:val="7289422C"/>
    <w:rsid w:val="72F1592E"/>
    <w:rsid w:val="73567625"/>
    <w:rsid w:val="73AE1B1D"/>
    <w:rsid w:val="73E166E7"/>
    <w:rsid w:val="73FC27DC"/>
    <w:rsid w:val="749D5D6D"/>
    <w:rsid w:val="74BB4445"/>
    <w:rsid w:val="7539091C"/>
    <w:rsid w:val="754D378F"/>
    <w:rsid w:val="755E6198"/>
    <w:rsid w:val="75F97950"/>
    <w:rsid w:val="76A333E3"/>
    <w:rsid w:val="777F5BFE"/>
    <w:rsid w:val="77AB69F3"/>
    <w:rsid w:val="77B533CE"/>
    <w:rsid w:val="7859644F"/>
    <w:rsid w:val="7915717A"/>
    <w:rsid w:val="7A375C81"/>
    <w:rsid w:val="7A8377B3"/>
    <w:rsid w:val="7B560A24"/>
    <w:rsid w:val="7BAC2D3A"/>
    <w:rsid w:val="7BB3231A"/>
    <w:rsid w:val="7BD83B2F"/>
    <w:rsid w:val="7BDA3403"/>
    <w:rsid w:val="7BF72207"/>
    <w:rsid w:val="7C684EB3"/>
    <w:rsid w:val="7D083FA0"/>
    <w:rsid w:val="7DF54524"/>
    <w:rsid w:val="7E584AB3"/>
    <w:rsid w:val="7EAD12A3"/>
    <w:rsid w:val="7ED30C88"/>
    <w:rsid w:val="7EE051D4"/>
    <w:rsid w:val="7F183EFE"/>
    <w:rsid w:val="7F8E385C"/>
    <w:rsid w:val="7FB9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76"/>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175"/>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183"/>
    <w:qFormat/>
    <w:uiPriority w:val="0"/>
    <w:pPr>
      <w:keepNext/>
      <w:keepLines/>
      <w:spacing w:line="415" w:lineRule="auto"/>
      <w:outlineLvl w:val="2"/>
    </w:pPr>
    <w:rPr>
      <w:b/>
      <w:bCs/>
      <w:sz w:val="32"/>
      <w:szCs w:val="32"/>
    </w:rPr>
  </w:style>
  <w:style w:type="paragraph" w:styleId="9">
    <w:name w:val="heading 4"/>
    <w:basedOn w:val="1"/>
    <w:next w:val="1"/>
    <w:link w:val="177"/>
    <w:qFormat/>
    <w:uiPriority w:val="99"/>
    <w:pPr>
      <w:keepNext/>
      <w:keepLines/>
      <w:spacing w:line="360" w:lineRule="auto"/>
      <w:outlineLvl w:val="3"/>
    </w:pPr>
    <w:rPr>
      <w:rFonts w:ascii="Arial" w:hAnsi="Arial"/>
      <w:b/>
      <w:bCs/>
      <w:kern w:val="0"/>
      <w:sz w:val="20"/>
      <w:szCs w:val="28"/>
    </w:rPr>
  </w:style>
  <w:style w:type="paragraph" w:styleId="10">
    <w:name w:val="heading 5"/>
    <w:basedOn w:val="1"/>
    <w:next w:val="1"/>
    <w:link w:val="178"/>
    <w:qFormat/>
    <w:uiPriority w:val="0"/>
    <w:pPr>
      <w:keepNext/>
      <w:keepLines/>
      <w:spacing w:before="280" w:after="290" w:line="372" w:lineRule="auto"/>
      <w:outlineLvl w:val="4"/>
    </w:pPr>
    <w:rPr>
      <w:b/>
      <w:bCs/>
      <w:kern w:val="0"/>
      <w:sz w:val="28"/>
      <w:szCs w:val="28"/>
    </w:rPr>
  </w:style>
  <w:style w:type="paragraph" w:styleId="11">
    <w:name w:val="heading 6"/>
    <w:basedOn w:val="1"/>
    <w:next w:val="1"/>
    <w:link w:val="179"/>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2">
    <w:name w:val="heading 7"/>
    <w:basedOn w:val="1"/>
    <w:next w:val="1"/>
    <w:link w:val="180"/>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3">
    <w:name w:val="heading 8"/>
    <w:basedOn w:val="1"/>
    <w:next w:val="1"/>
    <w:link w:val="18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82"/>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4"/>
    <w:qFormat/>
    <w:uiPriority w:val="0"/>
    <w:pPr>
      <w:spacing w:after="120"/>
    </w:pPr>
    <w:rPr>
      <w:kern w:val="0"/>
      <w:sz w:val="20"/>
    </w:rPr>
  </w:style>
  <w:style w:type="paragraph" w:styleId="3">
    <w:name w:val="Body Text 2"/>
    <w:basedOn w:val="1"/>
    <w:next w:val="4"/>
    <w:link w:val="199"/>
    <w:qFormat/>
    <w:uiPriority w:val="0"/>
    <w:pPr>
      <w:spacing w:line="480" w:lineRule="auto"/>
    </w:pPr>
  </w:style>
  <w:style w:type="paragraph" w:styleId="4">
    <w:name w:val="Plain Text"/>
    <w:basedOn w:val="1"/>
    <w:next w:val="5"/>
    <w:link w:val="190"/>
    <w:qFormat/>
    <w:uiPriority w:val="99"/>
    <w:rPr>
      <w:rFonts w:ascii="宋体" w:hAnsi="Courier New"/>
    </w:rPr>
  </w:style>
  <w:style w:type="paragraph" w:styleId="5">
    <w:name w:val="index 7"/>
    <w:basedOn w:val="1"/>
    <w:next w:val="1"/>
    <w:unhideWhenUsed/>
    <w:qFormat/>
    <w:uiPriority w:val="99"/>
    <w:pPr>
      <w:ind w:left="1200" w:leftChars="1200"/>
    </w:pPr>
  </w:style>
  <w:style w:type="paragraph" w:styleId="15">
    <w:name w:val="toc 7"/>
    <w:basedOn w:val="1"/>
    <w:next w:val="1"/>
    <w:qFormat/>
    <w:uiPriority w:val="0"/>
    <w:pPr>
      <w:ind w:left="1260"/>
      <w:jc w:val="left"/>
    </w:pPr>
    <w:rPr>
      <w:sz w:val="18"/>
      <w:szCs w:val="18"/>
    </w:rPr>
  </w:style>
  <w:style w:type="paragraph" w:styleId="16">
    <w:name w:val="Normal Indent"/>
    <w:basedOn w:val="1"/>
    <w:link w:val="184"/>
    <w:qFormat/>
    <w:uiPriority w:val="0"/>
    <w:pPr>
      <w:ind w:firstLine="420"/>
    </w:pPr>
    <w:rPr>
      <w:szCs w:val="22"/>
    </w:rPr>
  </w:style>
  <w:style w:type="paragraph" w:styleId="17">
    <w:name w:val="Document Map"/>
    <w:basedOn w:val="1"/>
    <w:link w:val="185"/>
    <w:qFormat/>
    <w:uiPriority w:val="0"/>
    <w:pPr>
      <w:shd w:val="clear" w:color="auto" w:fill="000080"/>
    </w:pPr>
    <w:rPr>
      <w:kern w:val="0"/>
      <w:sz w:val="20"/>
      <w:shd w:val="clear" w:color="auto" w:fill="000080"/>
    </w:rPr>
  </w:style>
  <w:style w:type="paragraph" w:styleId="18">
    <w:name w:val="toa heading"/>
    <w:basedOn w:val="1"/>
    <w:next w:val="1"/>
    <w:unhideWhenUsed/>
    <w:qFormat/>
    <w:uiPriority w:val="99"/>
    <w:pPr>
      <w:spacing w:before="120"/>
    </w:pPr>
    <w:rPr>
      <w:rFonts w:ascii="Arial" w:hAnsi="Arial" w:cs="Arial"/>
      <w:sz w:val="24"/>
    </w:rPr>
  </w:style>
  <w:style w:type="paragraph" w:styleId="19">
    <w:name w:val="annotation text"/>
    <w:basedOn w:val="1"/>
    <w:link w:val="186"/>
    <w:qFormat/>
    <w:uiPriority w:val="99"/>
    <w:pPr>
      <w:jc w:val="left"/>
    </w:pPr>
    <w:rPr>
      <w:kern w:val="0"/>
      <w:sz w:val="20"/>
    </w:rPr>
  </w:style>
  <w:style w:type="paragraph" w:styleId="20">
    <w:name w:val="Salutation"/>
    <w:basedOn w:val="1"/>
    <w:next w:val="1"/>
    <w:link w:val="187"/>
    <w:qFormat/>
    <w:uiPriority w:val="0"/>
    <w:rPr>
      <w:rFonts w:ascii="宋体"/>
      <w:sz w:val="24"/>
      <w:szCs w:val="20"/>
    </w:rPr>
  </w:style>
  <w:style w:type="paragraph" w:styleId="21">
    <w:name w:val="Body Text 3"/>
    <w:basedOn w:val="1"/>
    <w:link w:val="188"/>
    <w:qFormat/>
    <w:uiPriority w:val="0"/>
    <w:rPr>
      <w:rFonts w:ascii="宋体"/>
      <w:kern w:val="0"/>
      <w:sz w:val="24"/>
      <w:szCs w:val="20"/>
    </w:rPr>
  </w:style>
  <w:style w:type="paragraph" w:styleId="22">
    <w:name w:val="Body Text Indent"/>
    <w:basedOn w:val="1"/>
    <w:next w:val="23"/>
    <w:link w:val="189"/>
    <w:qFormat/>
    <w:uiPriority w:val="0"/>
    <w:pPr>
      <w:spacing w:after="120"/>
      <w:ind w:left="200" w:leftChars="200"/>
    </w:pPr>
    <w:rPr>
      <w:kern w:val="0"/>
      <w:sz w:val="30"/>
      <w:szCs w:val="20"/>
    </w:rPr>
  </w:style>
  <w:style w:type="paragraph" w:styleId="23">
    <w:name w:val="envelope return"/>
    <w:basedOn w:val="1"/>
    <w:unhideWhenUsed/>
    <w:qFormat/>
    <w:uiPriority w:val="99"/>
    <w:pPr>
      <w:snapToGrid w:val="0"/>
    </w:pPr>
    <w:rPr>
      <w:rFonts w:ascii="Arial" w:hAnsi="Arial" w:cs="Arial"/>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39"/>
    <w:pPr>
      <w:ind w:left="420"/>
      <w:jc w:val="left"/>
    </w:pPr>
    <w:rPr>
      <w:i/>
      <w:iCs/>
      <w:sz w:val="20"/>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191"/>
    <w:qFormat/>
    <w:uiPriority w:val="0"/>
    <w:pPr>
      <w:ind w:left="100" w:leftChars="2500"/>
    </w:pPr>
    <w:rPr>
      <w:kern w:val="0"/>
      <w:sz w:val="20"/>
    </w:rPr>
  </w:style>
  <w:style w:type="paragraph" w:styleId="29">
    <w:name w:val="Body Text Indent 2"/>
    <w:basedOn w:val="1"/>
    <w:link w:val="192"/>
    <w:qFormat/>
    <w:uiPriority w:val="0"/>
    <w:pPr>
      <w:widowControl/>
      <w:spacing w:after="120" w:line="480" w:lineRule="auto"/>
      <w:ind w:left="420" w:leftChars="200"/>
      <w:jc w:val="left"/>
    </w:pPr>
    <w:rPr>
      <w:kern w:val="0"/>
      <w:sz w:val="24"/>
    </w:rPr>
  </w:style>
  <w:style w:type="paragraph" w:styleId="30">
    <w:name w:val="endnote text"/>
    <w:basedOn w:val="1"/>
    <w:link w:val="193"/>
    <w:qFormat/>
    <w:uiPriority w:val="0"/>
    <w:pPr>
      <w:snapToGrid w:val="0"/>
      <w:jc w:val="left"/>
    </w:pPr>
  </w:style>
  <w:style w:type="paragraph" w:styleId="31">
    <w:name w:val="Balloon Text"/>
    <w:basedOn w:val="1"/>
    <w:link w:val="173"/>
    <w:qFormat/>
    <w:uiPriority w:val="0"/>
    <w:rPr>
      <w:sz w:val="18"/>
      <w:szCs w:val="18"/>
    </w:rPr>
  </w:style>
  <w:style w:type="paragraph" w:styleId="32">
    <w:name w:val="footer"/>
    <w:basedOn w:val="1"/>
    <w:link w:val="194"/>
    <w:qFormat/>
    <w:uiPriority w:val="99"/>
    <w:pPr>
      <w:tabs>
        <w:tab w:val="center" w:pos="4153"/>
        <w:tab w:val="right" w:pos="8306"/>
      </w:tabs>
      <w:snapToGrid w:val="0"/>
      <w:jc w:val="left"/>
    </w:pPr>
    <w:rPr>
      <w:sz w:val="18"/>
      <w:szCs w:val="18"/>
    </w:rPr>
  </w:style>
  <w:style w:type="paragraph" w:styleId="33">
    <w:name w:val="header"/>
    <w:basedOn w:val="1"/>
    <w:link w:val="19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196"/>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197"/>
    <w:qFormat/>
    <w:uiPriority w:val="0"/>
    <w:pPr>
      <w:snapToGrid w:val="0"/>
      <w:jc w:val="left"/>
    </w:pPr>
    <w:rPr>
      <w:sz w:val="18"/>
      <w:szCs w:val="18"/>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198"/>
    <w:qFormat/>
    <w:uiPriority w:val="0"/>
    <w:pPr>
      <w:spacing w:after="120"/>
      <w:ind w:left="420" w:leftChars="200"/>
    </w:pPr>
    <w:rPr>
      <w:kern w:val="0"/>
      <w:sz w:val="16"/>
      <w:szCs w:val="20"/>
    </w:rPr>
  </w:style>
  <w:style w:type="paragraph" w:styleId="40">
    <w:name w:val="toc 2"/>
    <w:basedOn w:val="1"/>
    <w:next w:val="1"/>
    <w:qFormat/>
    <w:uiPriority w:val="39"/>
    <w:pPr>
      <w:ind w:left="210"/>
      <w:jc w:val="left"/>
    </w:pPr>
    <w:rPr>
      <w:smallCaps/>
      <w:sz w:val="20"/>
      <w:szCs w:val="20"/>
    </w:rPr>
  </w:style>
  <w:style w:type="paragraph" w:styleId="41">
    <w:name w:val="toc 9"/>
    <w:basedOn w:val="1"/>
    <w:next w:val="1"/>
    <w:qFormat/>
    <w:uiPriority w:val="0"/>
    <w:pPr>
      <w:ind w:left="1680"/>
      <w:jc w:val="left"/>
    </w:pPr>
    <w:rPr>
      <w:sz w:val="18"/>
      <w:szCs w:val="18"/>
    </w:rPr>
  </w:style>
  <w:style w:type="paragraph" w:styleId="42">
    <w:name w:val="Message Header"/>
    <w:basedOn w:val="1"/>
    <w:link w:val="25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43">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ind w:firstLine="280" w:firstLineChars="100"/>
    </w:pPr>
    <w:rPr>
      <w:rFonts w:ascii="仿宋_GB2312" w:hAnsi="宋体" w:eastAsia="仿宋_GB2312"/>
      <w:bCs/>
      <w:sz w:val="28"/>
      <w:szCs w:val="28"/>
    </w:rPr>
  </w:style>
  <w:style w:type="paragraph" w:styleId="46">
    <w:name w:val="Title"/>
    <w:basedOn w:val="1"/>
    <w:link w:val="201"/>
    <w:qFormat/>
    <w:uiPriority w:val="0"/>
    <w:pPr>
      <w:adjustRightInd w:val="0"/>
      <w:spacing w:before="240" w:after="60" w:line="420" w:lineRule="atLeast"/>
      <w:jc w:val="center"/>
      <w:outlineLvl w:val="0"/>
    </w:pPr>
    <w:rPr>
      <w:rFonts w:ascii="Arial" w:hAnsi="Arial"/>
      <w:b/>
      <w:kern w:val="0"/>
      <w:sz w:val="32"/>
      <w:szCs w:val="20"/>
    </w:rPr>
  </w:style>
  <w:style w:type="paragraph" w:styleId="47">
    <w:name w:val="annotation subject"/>
    <w:basedOn w:val="19"/>
    <w:next w:val="19"/>
    <w:link w:val="202"/>
    <w:qFormat/>
    <w:uiPriority w:val="99"/>
    <w:rPr>
      <w:b/>
      <w:bCs/>
    </w:rPr>
  </w:style>
  <w:style w:type="paragraph" w:styleId="48">
    <w:name w:val="Body Text First Indent"/>
    <w:basedOn w:val="2"/>
    <w:next w:val="49"/>
    <w:qFormat/>
    <w:uiPriority w:val="0"/>
    <w:pPr>
      <w:spacing w:line="544" w:lineRule="exact"/>
      <w:ind w:firstLine="100" w:firstLineChars="100"/>
    </w:pPr>
    <w:rPr>
      <w:rFonts w:ascii="Calibri" w:hAnsi="Calibri" w:eastAsia="仿宋_GB2312"/>
      <w:sz w:val="28"/>
      <w:szCs w:val="22"/>
    </w:rPr>
  </w:style>
  <w:style w:type="paragraph" w:styleId="49">
    <w:name w:val="Body Text First Indent 2"/>
    <w:basedOn w:val="22"/>
    <w:link w:val="255"/>
    <w:qFormat/>
    <w:uiPriority w:val="0"/>
    <w:pPr>
      <w:ind w:firstLine="420" w:firstLineChars="200"/>
    </w:pPr>
  </w:style>
  <w:style w:type="table" w:styleId="51">
    <w:name w:val="Table Grid"/>
    <w:basedOn w:val="5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basedOn w:val="52"/>
    <w:qFormat/>
    <w:uiPriority w:val="0"/>
    <w:rPr>
      <w:color w:val="800080"/>
      <w:u w:val="none"/>
    </w:rPr>
  </w:style>
  <w:style w:type="character" w:styleId="57">
    <w:name w:val="Emphasis"/>
    <w:basedOn w:val="52"/>
    <w:qFormat/>
    <w:uiPriority w:val="20"/>
    <w:rPr>
      <w:b/>
      <w:bCs/>
    </w:rPr>
  </w:style>
  <w:style w:type="character" w:styleId="58">
    <w:name w:val="HTML Definition"/>
    <w:basedOn w:val="52"/>
    <w:qFormat/>
    <w:uiPriority w:val="0"/>
  </w:style>
  <w:style w:type="character" w:styleId="59">
    <w:name w:val="HTML Typewriter"/>
    <w:basedOn w:val="52"/>
    <w:qFormat/>
    <w:uiPriority w:val="0"/>
    <w:rPr>
      <w:rFonts w:hint="default" w:ascii="monospace" w:hAnsi="monospace" w:eastAsia="monospace" w:cs="monospace"/>
      <w:sz w:val="20"/>
    </w:rPr>
  </w:style>
  <w:style w:type="character" w:styleId="60">
    <w:name w:val="HTML Acronym"/>
    <w:basedOn w:val="52"/>
    <w:qFormat/>
    <w:uiPriority w:val="0"/>
  </w:style>
  <w:style w:type="character" w:styleId="61">
    <w:name w:val="HTML Variable"/>
    <w:basedOn w:val="52"/>
    <w:qFormat/>
    <w:uiPriority w:val="0"/>
  </w:style>
  <w:style w:type="character" w:styleId="62">
    <w:name w:val="Hyperlink"/>
    <w:basedOn w:val="52"/>
    <w:qFormat/>
    <w:uiPriority w:val="0"/>
    <w:rPr>
      <w:color w:val="0000FF"/>
      <w:u w:val="none"/>
    </w:rPr>
  </w:style>
  <w:style w:type="character" w:styleId="63">
    <w:name w:val="HTML Code"/>
    <w:basedOn w:val="52"/>
    <w:qFormat/>
    <w:uiPriority w:val="0"/>
    <w:rPr>
      <w:rFonts w:hint="default" w:ascii="monospace" w:hAnsi="monospace" w:eastAsia="monospace" w:cs="monospace"/>
      <w:sz w:val="20"/>
    </w:rPr>
  </w:style>
  <w:style w:type="character" w:styleId="64">
    <w:name w:val="annotation reference"/>
    <w:qFormat/>
    <w:uiPriority w:val="99"/>
    <w:rPr>
      <w:sz w:val="21"/>
      <w:szCs w:val="21"/>
    </w:rPr>
  </w:style>
  <w:style w:type="character" w:styleId="65">
    <w:name w:val="HTML Cite"/>
    <w:basedOn w:val="52"/>
    <w:qFormat/>
    <w:uiPriority w:val="0"/>
  </w:style>
  <w:style w:type="character" w:styleId="66">
    <w:name w:val="footnote reference"/>
    <w:qFormat/>
    <w:uiPriority w:val="0"/>
    <w:rPr>
      <w:vertAlign w:val="superscript"/>
    </w:rPr>
  </w:style>
  <w:style w:type="character" w:styleId="67">
    <w:name w:val="HTML Keyboard"/>
    <w:basedOn w:val="52"/>
    <w:qFormat/>
    <w:uiPriority w:val="0"/>
    <w:rPr>
      <w:rFonts w:hint="default" w:ascii="monospace" w:hAnsi="monospace" w:eastAsia="monospace" w:cs="monospace"/>
      <w:sz w:val="20"/>
    </w:rPr>
  </w:style>
  <w:style w:type="character" w:styleId="68">
    <w:name w:val="HTML Sample"/>
    <w:basedOn w:val="52"/>
    <w:qFormat/>
    <w:uiPriority w:val="0"/>
    <w:rPr>
      <w:rFonts w:ascii="monospace" w:hAnsi="monospace" w:eastAsia="monospace" w:cs="monospace"/>
    </w:rPr>
  </w:style>
  <w:style w:type="paragraph" w:customStyle="1" w:styleId="69">
    <w:name w:val="Default"/>
    <w:basedOn w:val="4"/>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列出段落1"/>
    <w:basedOn w:val="1"/>
    <w:unhideWhenUsed/>
    <w:qFormat/>
    <w:uiPriority w:val="1"/>
    <w:pPr>
      <w:ind w:firstLine="420" w:firstLineChars="200"/>
    </w:pPr>
  </w:style>
  <w:style w:type="paragraph" w:customStyle="1" w:styleId="7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73">
    <w:name w:val="引用1"/>
    <w:basedOn w:val="1"/>
    <w:next w:val="1"/>
    <w:link w:val="217"/>
    <w:qFormat/>
    <w:uiPriority w:val="0"/>
    <w:rPr>
      <w:i/>
      <w:iCs/>
      <w:color w:val="000000"/>
      <w:kern w:val="0"/>
      <w:sz w:val="20"/>
      <w:szCs w:val="20"/>
    </w:rPr>
  </w:style>
  <w:style w:type="paragraph" w:customStyle="1" w:styleId="74">
    <w:name w:val="Intense Quote1"/>
    <w:basedOn w:val="1"/>
    <w:next w:val="1"/>
    <w:link w:val="220"/>
    <w:qFormat/>
    <w:uiPriority w:val="0"/>
    <w:pPr>
      <w:pBdr>
        <w:bottom w:val="single" w:color="4F81BD" w:sz="4" w:space="4"/>
      </w:pBdr>
      <w:spacing w:before="200" w:after="280"/>
      <w:ind w:left="936" w:right="936"/>
    </w:pPr>
    <w:rPr>
      <w:b/>
      <w:i/>
      <w:color w:val="4F81BD"/>
      <w:sz w:val="22"/>
      <w:szCs w:val="20"/>
    </w:rPr>
  </w:style>
  <w:style w:type="paragraph" w:customStyle="1" w:styleId="75">
    <w:name w:val="标题4"/>
    <w:basedOn w:val="7"/>
    <w:next w:val="24"/>
    <w:link w:val="229"/>
    <w:qFormat/>
    <w:uiPriority w:val="0"/>
    <w:rPr>
      <w:rFonts w:eastAsia="宋体"/>
      <w:bCs/>
      <w:kern w:val="0"/>
      <w:sz w:val="24"/>
      <w:szCs w:val="32"/>
    </w:rPr>
  </w:style>
  <w:style w:type="paragraph" w:customStyle="1" w:styleId="76">
    <w:name w:val="明显引用1"/>
    <w:basedOn w:val="1"/>
    <w:next w:val="1"/>
    <w:link w:val="239"/>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77">
    <w:name w:val="Quote11"/>
    <w:basedOn w:val="1"/>
    <w:next w:val="1"/>
    <w:link w:val="240"/>
    <w:qFormat/>
    <w:uiPriority w:val="0"/>
    <w:rPr>
      <w:i/>
      <w:color w:val="000000"/>
      <w:sz w:val="22"/>
      <w:szCs w:val="20"/>
    </w:rPr>
  </w:style>
  <w:style w:type="paragraph" w:customStyle="1" w:styleId="78">
    <w:name w:val="目录4"/>
    <w:basedOn w:val="1"/>
    <w:link w:val="241"/>
    <w:qFormat/>
    <w:uiPriority w:val="0"/>
    <w:pPr>
      <w:spacing w:beforeLines="50" w:afterLines="50" w:line="400" w:lineRule="exact"/>
    </w:pPr>
    <w:rPr>
      <w:rFonts w:ascii="黑体" w:eastAsia="黑体"/>
      <w:sz w:val="24"/>
    </w:rPr>
  </w:style>
  <w:style w:type="paragraph" w:customStyle="1" w:styleId="79">
    <w:name w:val="标题5"/>
    <w:basedOn w:val="8"/>
    <w:link w:val="242"/>
    <w:qFormat/>
    <w:uiPriority w:val="0"/>
    <w:pPr>
      <w:spacing w:before="260" w:after="260" w:line="413" w:lineRule="auto"/>
    </w:pPr>
    <w:rPr>
      <w:rFonts w:ascii="Arial" w:hAnsi="Arial"/>
      <w:kern w:val="0"/>
      <w:sz w:val="24"/>
    </w:rPr>
  </w:style>
  <w:style w:type="paragraph" w:customStyle="1" w:styleId="80">
    <w:name w:val="文档正文"/>
    <w:basedOn w:val="1"/>
    <w:qFormat/>
    <w:uiPriority w:val="0"/>
    <w:pPr>
      <w:adjustRightInd w:val="0"/>
      <w:spacing w:line="480" w:lineRule="atLeast"/>
      <w:ind w:firstLine="567"/>
      <w:textAlignment w:val="baseline"/>
    </w:pPr>
    <w:rPr>
      <w:rFonts w:ascii="仿宋_GB2312" w:eastAsia="仿宋_GB2312"/>
      <w:kern w:val="0"/>
      <w:sz w:val="28"/>
      <w:szCs w:val="28"/>
    </w:rPr>
  </w:style>
  <w:style w:type="paragraph" w:customStyle="1" w:styleId="81">
    <w:name w:val="Char Char Char Char Char Char Char"/>
    <w:basedOn w:val="1"/>
    <w:qFormat/>
    <w:uiPriority w:val="0"/>
    <w:pPr>
      <w:adjustRightInd w:val="0"/>
      <w:snapToGrid w:val="0"/>
      <w:spacing w:line="360" w:lineRule="auto"/>
      <w:ind w:firstLine="200"/>
      <w:jc w:val="left"/>
    </w:pPr>
    <w:rPr>
      <w:rFonts w:ascii="宋体" w:hAnsi="宋体" w:cs="宋体"/>
      <w:color w:val="0000FF"/>
      <w:sz w:val="24"/>
    </w:rPr>
  </w:style>
  <w:style w:type="paragraph" w:customStyle="1" w:styleId="82">
    <w:name w:val="xl5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83">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84">
    <w:name w:val="xl47"/>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hint="eastAsia" w:ascii="黑体" w:hAnsi="Arial Unicode MS" w:eastAsia="黑体"/>
      <w:b/>
      <w:bCs/>
      <w:kern w:val="0"/>
      <w:sz w:val="24"/>
    </w:rPr>
  </w:style>
  <w:style w:type="paragraph" w:customStyle="1" w:styleId="85">
    <w:name w:val="_Style 81"/>
    <w:basedOn w:val="1"/>
    <w:next w:val="1"/>
    <w:qFormat/>
    <w:uiPriority w:val="0"/>
    <w:pPr>
      <w:pBdr>
        <w:top w:val="single" w:color="auto" w:sz="6" w:space="1"/>
      </w:pBdr>
      <w:jc w:val="center"/>
    </w:pPr>
    <w:rPr>
      <w:rFonts w:ascii="Arial"/>
      <w:vanish/>
      <w:sz w:val="16"/>
      <w:szCs w:val="16"/>
    </w:rPr>
  </w:style>
  <w:style w:type="paragraph" w:customStyle="1" w:styleId="86">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87">
    <w:name w:val="xl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89">
    <w:name w:val="_Style 80"/>
    <w:basedOn w:val="1"/>
    <w:next w:val="1"/>
    <w:qFormat/>
    <w:uiPriority w:val="0"/>
    <w:pPr>
      <w:pBdr>
        <w:bottom w:val="single" w:color="auto" w:sz="6" w:space="1"/>
      </w:pBdr>
      <w:jc w:val="center"/>
    </w:pPr>
    <w:rPr>
      <w:rFonts w:ascii="Arial"/>
      <w:vanish/>
      <w:sz w:val="16"/>
      <w:szCs w:val="16"/>
    </w:rPr>
  </w:style>
  <w:style w:type="paragraph" w:customStyle="1" w:styleId="90">
    <w:name w:val="xl46"/>
    <w:basedOn w:val="1"/>
    <w:qFormat/>
    <w:uiPriority w:val="0"/>
    <w:pPr>
      <w:widowControl/>
      <w:pBdr>
        <w:top w:val="single" w:color="auto" w:sz="8" w:space="0"/>
        <w:bottom w:val="single" w:color="auto" w:sz="4" w:space="0"/>
      </w:pBdr>
      <w:spacing w:before="100" w:beforeAutospacing="1" w:after="100" w:afterAutospacing="1"/>
      <w:jc w:val="center"/>
      <w:textAlignment w:val="center"/>
    </w:pPr>
    <w:rPr>
      <w:rFonts w:hint="eastAsia" w:ascii="黑体" w:hAnsi="Arial Unicode MS" w:eastAsia="黑体"/>
      <w:b/>
      <w:bCs/>
      <w:kern w:val="0"/>
      <w:sz w:val="24"/>
    </w:rPr>
  </w:style>
  <w:style w:type="paragraph" w:customStyle="1" w:styleId="91">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92">
    <w:name w:val="表中"/>
    <w:basedOn w:val="1"/>
    <w:qFormat/>
    <w:uiPriority w:val="0"/>
    <w:pPr>
      <w:adjustRightInd w:val="0"/>
      <w:spacing w:line="360" w:lineRule="atLeast"/>
      <w:jc w:val="center"/>
      <w:textAlignment w:val="baseline"/>
    </w:pPr>
    <w:rPr>
      <w:kern w:val="0"/>
      <w:szCs w:val="20"/>
    </w:rPr>
  </w:style>
  <w:style w:type="paragraph" w:customStyle="1" w:styleId="93">
    <w:name w:val="xl3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b/>
      <w:bCs/>
      <w:kern w:val="0"/>
      <w:sz w:val="24"/>
    </w:rPr>
  </w:style>
  <w:style w:type="paragraph" w:customStyle="1" w:styleId="94">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95">
    <w:name w:val="xl3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20"/>
      <w:szCs w:val="20"/>
    </w:rPr>
  </w:style>
  <w:style w:type="paragraph" w:customStyle="1" w:styleId="9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zw"/>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8">
    <w:name w:val="font9"/>
    <w:basedOn w:val="1"/>
    <w:qFormat/>
    <w:uiPriority w:val="0"/>
    <w:pPr>
      <w:widowControl/>
      <w:spacing w:before="100" w:beforeAutospacing="1" w:after="100" w:afterAutospacing="1"/>
      <w:jc w:val="left"/>
    </w:pPr>
    <w:rPr>
      <w:rFonts w:hint="eastAsia" w:ascii="仿宋_GB2312" w:hAnsi="Arial Unicode MS" w:eastAsia="仿宋_GB2312" w:cs="Arial Unicode MS"/>
      <w:kern w:val="0"/>
      <w:szCs w:val="21"/>
    </w:rPr>
  </w:style>
  <w:style w:type="paragraph" w:customStyle="1" w:styleId="99">
    <w:name w:val="Char Char Char Char"/>
    <w:basedOn w:val="1"/>
    <w:qFormat/>
    <w:uiPriority w:val="0"/>
    <w:rPr>
      <w:kern w:val="0"/>
      <w:sz w:val="24"/>
    </w:rPr>
  </w:style>
  <w:style w:type="paragraph" w:customStyle="1" w:styleId="100">
    <w:name w:val="xl7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10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2">
    <w:name w:val="Char Char Char Char1"/>
    <w:basedOn w:val="1"/>
    <w:qFormat/>
    <w:uiPriority w:val="0"/>
    <w:rPr>
      <w:kern w:val="0"/>
      <w:sz w:val="24"/>
    </w:rPr>
  </w:style>
  <w:style w:type="paragraph" w:customStyle="1" w:styleId="103">
    <w:name w:val="xl54"/>
    <w:basedOn w:val="1"/>
    <w:qFormat/>
    <w:uiPriority w:val="0"/>
    <w:pPr>
      <w:widowControl/>
      <w:spacing w:before="100" w:beforeAutospacing="1" w:after="100" w:afterAutospacing="1"/>
      <w:jc w:val="left"/>
      <w:textAlignment w:val="center"/>
    </w:pPr>
    <w:rPr>
      <w:rFonts w:hint="eastAsia" w:ascii="仿宋_GB2312" w:hAnsi="Arial Unicode MS" w:eastAsia="仿宋_GB2312"/>
      <w:kern w:val="0"/>
      <w:sz w:val="18"/>
      <w:szCs w:val="18"/>
    </w:rPr>
  </w:style>
  <w:style w:type="paragraph" w:customStyle="1" w:styleId="104">
    <w:name w:val="xl5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4"/>
    </w:rPr>
  </w:style>
  <w:style w:type="paragraph" w:customStyle="1" w:styleId="105">
    <w:name w:val="font7"/>
    <w:basedOn w:val="1"/>
    <w:qFormat/>
    <w:uiPriority w:val="0"/>
    <w:pPr>
      <w:widowControl/>
      <w:spacing w:before="100" w:beforeAutospacing="1" w:after="100" w:afterAutospacing="1"/>
      <w:jc w:val="left"/>
    </w:pPr>
    <w:rPr>
      <w:rFonts w:hint="eastAsia" w:ascii="仿宋_GB2312" w:hAnsi="Arial Unicode MS" w:eastAsia="仿宋_GB2312"/>
      <w:kern w:val="0"/>
      <w:sz w:val="24"/>
      <w:u w:val="single"/>
    </w:rPr>
  </w:style>
  <w:style w:type="paragraph" w:customStyle="1" w:styleId="106">
    <w:name w:val="xl58"/>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0"/>
      <w:szCs w:val="20"/>
    </w:rPr>
  </w:style>
  <w:style w:type="paragraph" w:customStyle="1" w:styleId="107">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rPr>
  </w:style>
  <w:style w:type="paragraph" w:customStyle="1" w:styleId="108">
    <w:name w:val="_Style 36"/>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b/>
      <w:bCs/>
      <w:kern w:val="0"/>
      <w:sz w:val="24"/>
    </w:rPr>
  </w:style>
  <w:style w:type="paragraph" w:customStyle="1" w:styleId="11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olor w:val="000000"/>
      <w:kern w:val="0"/>
      <w:sz w:val="18"/>
      <w:szCs w:val="18"/>
    </w:rPr>
  </w:style>
  <w:style w:type="paragraph" w:customStyle="1" w:styleId="111">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11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cs="Arial Unicode MS"/>
      <w:color w:val="000000"/>
      <w:kern w:val="0"/>
      <w:sz w:val="20"/>
      <w:szCs w:val="20"/>
    </w:rPr>
  </w:style>
  <w:style w:type="paragraph" w:customStyle="1" w:styleId="113">
    <w:name w:val="xl2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hint="eastAsia" w:ascii="仿宋_GB2312" w:hAnsi="Arial Unicode MS" w:eastAsia="仿宋_GB2312"/>
      <w:kern w:val="0"/>
      <w:sz w:val="18"/>
      <w:szCs w:val="18"/>
    </w:rPr>
  </w:style>
  <w:style w:type="paragraph" w:customStyle="1" w:styleId="114">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xl5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116">
    <w:name w:val="xl69"/>
    <w:basedOn w:val="1"/>
    <w:qFormat/>
    <w:uiPriority w:val="0"/>
    <w:pPr>
      <w:widowControl/>
      <w:pBdr>
        <w:top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11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118">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Cs w:val="21"/>
    </w:rPr>
  </w:style>
  <w:style w:type="paragraph" w:customStyle="1" w:styleId="11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1">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122">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rPr>
  </w:style>
  <w:style w:type="paragraph" w:customStyle="1" w:styleId="123">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hint="eastAsia" w:ascii="仿宋_GB2312" w:hAnsi="Arial Unicode MS" w:eastAsia="仿宋_GB2312"/>
      <w:kern w:val="0"/>
      <w:sz w:val="18"/>
      <w:szCs w:val="18"/>
    </w:rPr>
  </w:style>
  <w:style w:type="paragraph" w:customStyle="1" w:styleId="124">
    <w:name w:val="xl57"/>
    <w:basedOn w:val="1"/>
    <w:qFormat/>
    <w:uiPriority w:val="0"/>
    <w:pPr>
      <w:widowControl/>
      <w:spacing w:before="100" w:beforeAutospacing="1" w:after="100" w:afterAutospacing="1"/>
      <w:jc w:val="right"/>
      <w:textAlignment w:val="center"/>
    </w:pPr>
    <w:rPr>
      <w:rFonts w:hint="eastAsia" w:ascii="仿宋_GB2312" w:hAnsi="Arial Unicode MS" w:eastAsia="仿宋_GB2312"/>
      <w:kern w:val="0"/>
      <w:sz w:val="18"/>
      <w:szCs w:val="18"/>
    </w:rPr>
  </w:style>
  <w:style w:type="paragraph" w:customStyle="1" w:styleId="125">
    <w:name w:val="xl55"/>
    <w:basedOn w:val="1"/>
    <w:qFormat/>
    <w:uiPriority w:val="0"/>
    <w:pPr>
      <w:widowControl/>
      <w:spacing w:before="100" w:beforeAutospacing="1" w:after="100" w:afterAutospacing="1"/>
      <w:jc w:val="left"/>
      <w:textAlignment w:val="center"/>
    </w:pPr>
    <w:rPr>
      <w:rFonts w:hint="eastAsia" w:ascii="仿宋_GB2312" w:hAnsi="Arial Unicode MS" w:eastAsia="仿宋_GB2312"/>
      <w:kern w:val="0"/>
      <w:sz w:val="18"/>
      <w:szCs w:val="18"/>
    </w:rPr>
  </w:style>
  <w:style w:type="paragraph" w:customStyle="1" w:styleId="126">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127">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12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129">
    <w:name w:val="xl7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130">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131">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 w:val="18"/>
      <w:szCs w:val="18"/>
    </w:rPr>
  </w:style>
  <w:style w:type="paragraph" w:customStyle="1" w:styleId="132">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133">
    <w:name w:val="font8"/>
    <w:basedOn w:val="1"/>
    <w:qFormat/>
    <w:uiPriority w:val="0"/>
    <w:pPr>
      <w:widowControl/>
      <w:spacing w:before="100" w:beforeAutospacing="1" w:after="100" w:afterAutospacing="1"/>
      <w:jc w:val="left"/>
    </w:pPr>
    <w:rPr>
      <w:rFonts w:hint="eastAsia" w:ascii="仿宋_GB2312" w:hAnsi="Arial Unicode MS" w:eastAsia="仿宋_GB2312"/>
      <w:kern w:val="0"/>
      <w:sz w:val="20"/>
      <w:szCs w:val="20"/>
      <w:u w:val="single"/>
    </w:rPr>
  </w:style>
  <w:style w:type="paragraph" w:customStyle="1" w:styleId="134">
    <w:name w:val="xl4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4"/>
    </w:rPr>
  </w:style>
  <w:style w:type="paragraph" w:customStyle="1" w:styleId="135">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szCs w:val="20"/>
    </w:rPr>
  </w:style>
  <w:style w:type="paragraph" w:customStyle="1" w:styleId="136">
    <w:name w:val="正文－段内 Char Char Char Char"/>
    <w:basedOn w:val="1"/>
    <w:qFormat/>
    <w:uiPriority w:val="0"/>
    <w:pPr>
      <w:adjustRightInd w:val="0"/>
      <w:snapToGrid w:val="0"/>
      <w:spacing w:line="336" w:lineRule="auto"/>
      <w:ind w:firstLine="480" w:firstLineChars="200"/>
      <w:textAlignment w:val="baseline"/>
    </w:pPr>
    <w:rPr>
      <w:rFonts w:ascii="宋体"/>
      <w:kern w:val="0"/>
      <w:sz w:val="24"/>
    </w:rPr>
  </w:style>
  <w:style w:type="paragraph" w:customStyle="1" w:styleId="137">
    <w:name w:val="400章"/>
    <w:qFormat/>
    <w:uiPriority w:val="0"/>
    <w:pPr>
      <w:numPr>
        <w:ilvl w:val="0"/>
        <w:numId w:val="1"/>
      </w:numPr>
      <w:tabs>
        <w:tab w:val="left" w:pos="953"/>
      </w:tabs>
      <w:adjustRightInd w:val="0"/>
      <w:spacing w:line="312" w:lineRule="atLeast"/>
      <w:textAlignment w:val="baseline"/>
    </w:pPr>
    <w:rPr>
      <w:rFonts w:ascii="宋体" w:hAnsi="Times New Roman" w:eastAsia="宋体" w:cs="Times New Roman"/>
      <w:sz w:val="24"/>
      <w:lang w:val="en-US" w:eastAsia="zh-CN" w:bidi="ar-SA"/>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szCs w:val="20"/>
    </w:rPr>
  </w:style>
  <w:style w:type="paragraph" w:customStyle="1" w:styleId="139">
    <w:name w:val="xl4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rPr>
  </w:style>
  <w:style w:type="paragraph" w:customStyle="1" w:styleId="140">
    <w:name w:val="xl24"/>
    <w:basedOn w:val="1"/>
    <w:qFormat/>
    <w:uiPriority w:val="0"/>
    <w:pPr>
      <w:widowControl/>
      <w:spacing w:before="100" w:beforeAutospacing="1" w:after="100" w:afterAutospacing="1"/>
      <w:jc w:val="left"/>
    </w:pPr>
    <w:rPr>
      <w:rFonts w:hint="eastAsia" w:ascii="仿宋_GB2312" w:hAnsi="Arial Unicode MS" w:eastAsia="仿宋_GB2312"/>
      <w:kern w:val="0"/>
      <w:sz w:val="24"/>
    </w:rPr>
  </w:style>
  <w:style w:type="paragraph" w:customStyle="1" w:styleId="1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 w:val="18"/>
      <w:szCs w:val="18"/>
    </w:rPr>
  </w:style>
  <w:style w:type="paragraph" w:customStyle="1" w:styleId="142">
    <w:name w:val="xl7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0"/>
      <w:szCs w:val="20"/>
    </w:rPr>
  </w:style>
  <w:style w:type="paragraph" w:customStyle="1" w:styleId="143">
    <w:name w:val="font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cs="Arial Unicode MS"/>
      <w:color w:val="000000"/>
      <w:kern w:val="0"/>
      <w:sz w:val="20"/>
      <w:szCs w:val="20"/>
    </w:rPr>
  </w:style>
  <w:style w:type="paragraph" w:customStyle="1" w:styleId="145">
    <w:name w:val="xl3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kern w:val="0"/>
      <w:sz w:val="24"/>
    </w:rPr>
  </w:style>
  <w:style w:type="paragraph" w:customStyle="1" w:styleId="146">
    <w:name w:val="xl71"/>
    <w:basedOn w:val="1"/>
    <w:qFormat/>
    <w:uiPriority w:val="0"/>
    <w:pPr>
      <w:widowControl/>
      <w:pBdr>
        <w:left w:val="single" w:color="auto" w:sz="8" w:space="0"/>
        <w:bottom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147">
    <w:name w:val="xl4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kern w:val="0"/>
      <w:sz w:val="24"/>
    </w:rPr>
  </w:style>
  <w:style w:type="paragraph" w:customStyle="1" w:styleId="148">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149">
    <w:name w:val="列出段落11"/>
    <w:qFormat/>
    <w:uiPriority w:val="0"/>
    <w:pPr>
      <w:ind w:firstLine="420" w:firstLineChars="200"/>
    </w:pPr>
    <w:rPr>
      <w:rFonts w:ascii="Times New Roman" w:hAnsi="Times New Roman" w:eastAsia="宋体" w:cs="Times New Roman"/>
      <w:lang w:val="en-US" w:eastAsia="zh-CN" w:bidi="ar-SA"/>
    </w:rPr>
  </w:style>
  <w:style w:type="paragraph" w:customStyle="1" w:styleId="150">
    <w:name w:val="xl4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hint="eastAsia" w:ascii="黑体" w:hAnsi="Arial Unicode MS" w:eastAsia="黑体"/>
      <w:b/>
      <w:bCs/>
      <w:kern w:val="0"/>
      <w:sz w:val="24"/>
    </w:rPr>
  </w:style>
  <w:style w:type="paragraph" w:customStyle="1" w:styleId="151">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kern w:val="0"/>
      <w:sz w:val="28"/>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olor w:val="000000"/>
      <w:kern w:val="0"/>
      <w:sz w:val="18"/>
      <w:szCs w:val="18"/>
    </w:rPr>
  </w:style>
  <w:style w:type="paragraph" w:customStyle="1" w:styleId="153">
    <w:name w:val="xl70"/>
    <w:basedOn w:val="1"/>
    <w:qFormat/>
    <w:uiPriority w:val="0"/>
    <w:pPr>
      <w:widowControl/>
      <w:pBdr>
        <w:top w:val="single" w:color="auto" w:sz="4" w:space="0"/>
        <w:right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154">
    <w:name w:val="xl66"/>
    <w:basedOn w:val="1"/>
    <w:qFormat/>
    <w:uiPriority w:val="0"/>
    <w:pPr>
      <w:widowControl/>
      <w:spacing w:before="100" w:beforeAutospacing="1" w:after="100" w:afterAutospacing="1"/>
      <w:jc w:val="center"/>
      <w:textAlignment w:val="center"/>
    </w:pPr>
    <w:rPr>
      <w:rFonts w:hint="eastAsia" w:ascii="隶书" w:hAnsi="Arial Unicode MS" w:eastAsia="隶书" w:cs="Arial Unicode MS"/>
      <w:b/>
      <w:bCs/>
      <w:kern w:val="0"/>
      <w:sz w:val="40"/>
      <w:szCs w:val="40"/>
    </w:rPr>
  </w:style>
  <w:style w:type="paragraph" w:customStyle="1" w:styleId="1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olor w:val="000000"/>
      <w:kern w:val="0"/>
      <w:sz w:val="18"/>
      <w:szCs w:val="18"/>
    </w:rPr>
  </w:style>
  <w:style w:type="paragraph" w:customStyle="1" w:styleId="156">
    <w:name w:val="font6"/>
    <w:basedOn w:val="1"/>
    <w:qFormat/>
    <w:uiPriority w:val="0"/>
    <w:pPr>
      <w:widowControl/>
      <w:spacing w:before="100" w:beforeAutospacing="1" w:after="100" w:afterAutospacing="1"/>
      <w:jc w:val="left"/>
    </w:pPr>
    <w:rPr>
      <w:kern w:val="0"/>
      <w:sz w:val="18"/>
      <w:szCs w:val="18"/>
    </w:rPr>
  </w:style>
  <w:style w:type="paragraph" w:customStyle="1" w:styleId="157">
    <w:name w:val="样式 标题 3 + (中文) 黑体 小四 非加粗 段前: 7.8 磅 段后: 0 磅 行距: 固定值 20 磅"/>
    <w:basedOn w:val="8"/>
    <w:qFormat/>
    <w:uiPriority w:val="0"/>
    <w:pPr>
      <w:spacing w:line="400" w:lineRule="exact"/>
    </w:pPr>
    <w:rPr>
      <w:rFonts w:eastAsia="黑体" w:cs="宋体"/>
      <w:b w:val="0"/>
      <w:bCs w:val="0"/>
      <w:kern w:val="0"/>
      <w:sz w:val="24"/>
      <w:szCs w:val="20"/>
    </w:rPr>
  </w:style>
  <w:style w:type="paragraph" w:customStyle="1" w:styleId="158">
    <w:name w:val="TOC 标题1"/>
    <w:basedOn w:val="6"/>
    <w:next w:val="1"/>
    <w:qFormat/>
    <w:uiPriority w:val="0"/>
    <w:pPr>
      <w:outlineLvl w:val="9"/>
    </w:pPr>
    <w:rPr>
      <w:rFonts w:ascii="Calibri" w:hAnsi="Calibri"/>
    </w:rPr>
  </w:style>
  <w:style w:type="paragraph" w:customStyle="1" w:styleId="15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kern w:val="0"/>
      <w:sz w:val="18"/>
      <w:szCs w:val="18"/>
    </w:rPr>
  </w:style>
  <w:style w:type="paragraph" w:customStyle="1" w:styleId="160">
    <w:name w:val="xl72"/>
    <w:basedOn w:val="1"/>
    <w:qFormat/>
    <w:uiPriority w:val="0"/>
    <w:pPr>
      <w:widowControl/>
      <w:pBdr>
        <w:bottom w:val="single" w:color="auto" w:sz="8"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161">
    <w:name w:val="纯文本1"/>
    <w:basedOn w:val="1"/>
    <w:qFormat/>
    <w:uiPriority w:val="0"/>
    <w:pPr>
      <w:adjustRightInd w:val="0"/>
      <w:textAlignment w:val="baseline"/>
    </w:pPr>
    <w:rPr>
      <w:rFonts w:ascii="宋体" w:hAnsi="Courier New"/>
      <w:szCs w:val="20"/>
    </w:rPr>
  </w:style>
  <w:style w:type="paragraph" w:customStyle="1" w:styleId="162">
    <w:name w:val="Quote1"/>
    <w:basedOn w:val="1"/>
    <w:next w:val="1"/>
    <w:qFormat/>
    <w:uiPriority w:val="0"/>
    <w:rPr>
      <w:i/>
      <w:color w:val="000000"/>
      <w:sz w:val="22"/>
      <w:szCs w:val="20"/>
    </w:rPr>
  </w:style>
  <w:style w:type="paragraph" w:customStyle="1" w:styleId="163">
    <w:name w:val="正文 + 宋体"/>
    <w:basedOn w:val="1"/>
    <w:qFormat/>
    <w:uiPriority w:val="0"/>
    <w:pPr>
      <w:autoSpaceDE w:val="0"/>
      <w:autoSpaceDN w:val="0"/>
      <w:adjustRightInd w:val="0"/>
      <w:spacing w:line="480" w:lineRule="auto"/>
      <w:ind w:firstLine="360" w:firstLineChars="150"/>
    </w:pPr>
    <w:rPr>
      <w:rFonts w:ascii="宋体" w:cs="宋体"/>
      <w:kern w:val="0"/>
      <w:sz w:val="24"/>
    </w:rPr>
  </w:style>
  <w:style w:type="paragraph" w:customStyle="1" w:styleId="164">
    <w:name w:val="xl22"/>
    <w:basedOn w:val="1"/>
    <w:qFormat/>
    <w:uiPriority w:val="0"/>
    <w:pPr>
      <w:widowControl/>
      <w:spacing w:before="100" w:beforeAutospacing="1" w:after="100" w:afterAutospacing="1"/>
    </w:pPr>
    <w:rPr>
      <w:rFonts w:ascii="宋体" w:hAnsi="宋体"/>
      <w:kern w:val="0"/>
      <w:szCs w:val="21"/>
    </w:rPr>
  </w:style>
  <w:style w:type="paragraph" w:customStyle="1" w:styleId="165">
    <w:name w:val="表格文字"/>
    <w:basedOn w:val="1"/>
    <w:qFormat/>
    <w:uiPriority w:val="0"/>
    <w:pPr>
      <w:adjustRightInd w:val="0"/>
      <w:spacing w:line="420" w:lineRule="atLeast"/>
      <w:jc w:val="left"/>
      <w:textAlignment w:val="baseline"/>
    </w:pPr>
    <w:rPr>
      <w:kern w:val="0"/>
      <w:szCs w:val="20"/>
    </w:rPr>
  </w:style>
  <w:style w:type="paragraph" w:customStyle="1" w:styleId="166">
    <w:name w:val="Table Paragraph"/>
    <w:basedOn w:val="1"/>
    <w:qFormat/>
    <w:uiPriority w:val="0"/>
    <w:rPr>
      <w:rFonts w:ascii="仿宋" w:hAnsi="仿宋" w:eastAsia="仿宋" w:cs="仿宋"/>
      <w:szCs w:val="20"/>
      <w:lang w:val="zh-CN" w:bidi="zh-CN"/>
    </w:rPr>
  </w:style>
  <w:style w:type="paragraph" w:customStyle="1" w:styleId="167">
    <w:name w:val="标题 31"/>
    <w:basedOn w:val="1"/>
    <w:qFormat/>
    <w:uiPriority w:val="1"/>
    <w:pPr>
      <w:autoSpaceDE w:val="0"/>
      <w:autoSpaceDN w:val="0"/>
      <w:spacing w:before="58"/>
      <w:ind w:left="1586"/>
      <w:jc w:val="left"/>
      <w:outlineLvl w:val="3"/>
    </w:pPr>
    <w:rPr>
      <w:rFonts w:ascii="宋体" w:hAnsi="宋体" w:cs="宋体"/>
      <w:b/>
      <w:bCs/>
      <w:kern w:val="0"/>
      <w:sz w:val="30"/>
      <w:szCs w:val="30"/>
      <w:lang w:val="zh-CN" w:bidi="zh-CN"/>
    </w:rPr>
  </w:style>
  <w:style w:type="character" w:customStyle="1" w:styleId="168">
    <w:name w:val="hover"/>
    <w:basedOn w:val="52"/>
    <w:qFormat/>
    <w:uiPriority w:val="0"/>
    <w:rPr>
      <w:color w:val="2590EB"/>
    </w:rPr>
  </w:style>
  <w:style w:type="character" w:customStyle="1" w:styleId="169">
    <w:name w:val="hover1"/>
    <w:basedOn w:val="52"/>
    <w:qFormat/>
    <w:uiPriority w:val="0"/>
    <w:rPr>
      <w:color w:val="2590EB"/>
    </w:rPr>
  </w:style>
  <w:style w:type="character" w:customStyle="1" w:styleId="170">
    <w:name w:val="hover2"/>
    <w:basedOn w:val="52"/>
    <w:qFormat/>
    <w:uiPriority w:val="0"/>
  </w:style>
  <w:style w:type="character" w:customStyle="1" w:styleId="171">
    <w:name w:val="mini-outputtext1"/>
    <w:basedOn w:val="52"/>
    <w:qFormat/>
    <w:uiPriority w:val="0"/>
  </w:style>
  <w:style w:type="character" w:customStyle="1" w:styleId="172">
    <w:name w:val="hover3"/>
    <w:basedOn w:val="52"/>
    <w:qFormat/>
    <w:uiPriority w:val="0"/>
  </w:style>
  <w:style w:type="character" w:customStyle="1" w:styleId="173">
    <w:name w:val="批注框文本 Char"/>
    <w:basedOn w:val="52"/>
    <w:link w:val="31"/>
    <w:qFormat/>
    <w:uiPriority w:val="0"/>
    <w:rPr>
      <w:kern w:val="2"/>
      <w:sz w:val="18"/>
      <w:szCs w:val="18"/>
    </w:rPr>
  </w:style>
  <w:style w:type="character" w:customStyle="1" w:styleId="174">
    <w:name w:val="正文文本 Char"/>
    <w:basedOn w:val="52"/>
    <w:link w:val="2"/>
    <w:qFormat/>
    <w:uiPriority w:val="0"/>
    <w:rPr>
      <w:szCs w:val="24"/>
    </w:rPr>
  </w:style>
  <w:style w:type="character" w:customStyle="1" w:styleId="175">
    <w:name w:val="标题 2 Char"/>
    <w:basedOn w:val="52"/>
    <w:link w:val="7"/>
    <w:qFormat/>
    <w:uiPriority w:val="0"/>
    <w:rPr>
      <w:rFonts w:ascii="Arial" w:hAnsi="Arial" w:eastAsia="黑体"/>
      <w:b/>
      <w:kern w:val="2"/>
      <w:sz w:val="32"/>
      <w:szCs w:val="24"/>
    </w:rPr>
  </w:style>
  <w:style w:type="character" w:customStyle="1" w:styleId="176">
    <w:name w:val="标题 1 Char"/>
    <w:basedOn w:val="52"/>
    <w:link w:val="6"/>
    <w:qFormat/>
    <w:uiPriority w:val="0"/>
    <w:rPr>
      <w:b/>
      <w:bCs/>
      <w:kern w:val="44"/>
      <w:sz w:val="44"/>
      <w:szCs w:val="44"/>
    </w:rPr>
  </w:style>
  <w:style w:type="character" w:customStyle="1" w:styleId="177">
    <w:name w:val="标题 4 Char"/>
    <w:basedOn w:val="52"/>
    <w:link w:val="9"/>
    <w:qFormat/>
    <w:uiPriority w:val="99"/>
    <w:rPr>
      <w:rFonts w:ascii="Arial" w:hAnsi="Arial"/>
      <w:b/>
      <w:bCs/>
      <w:szCs w:val="28"/>
    </w:rPr>
  </w:style>
  <w:style w:type="character" w:customStyle="1" w:styleId="178">
    <w:name w:val="标题 5 Char"/>
    <w:basedOn w:val="52"/>
    <w:link w:val="10"/>
    <w:qFormat/>
    <w:uiPriority w:val="0"/>
    <w:rPr>
      <w:b/>
      <w:bCs/>
      <w:sz w:val="28"/>
      <w:szCs w:val="28"/>
    </w:rPr>
  </w:style>
  <w:style w:type="character" w:customStyle="1" w:styleId="179">
    <w:name w:val="标题 6 Char"/>
    <w:basedOn w:val="52"/>
    <w:link w:val="11"/>
    <w:qFormat/>
    <w:uiPriority w:val="0"/>
    <w:rPr>
      <w:rFonts w:ascii="Arial" w:hAnsi="Arial" w:eastAsia="黑体"/>
      <w:b/>
      <w:bCs/>
      <w:sz w:val="24"/>
      <w:szCs w:val="24"/>
    </w:rPr>
  </w:style>
  <w:style w:type="character" w:customStyle="1" w:styleId="180">
    <w:name w:val="标题 7 Char"/>
    <w:basedOn w:val="52"/>
    <w:link w:val="12"/>
    <w:qFormat/>
    <w:uiPriority w:val="0"/>
    <w:rPr>
      <w:b/>
      <w:bCs/>
      <w:sz w:val="24"/>
      <w:szCs w:val="24"/>
    </w:rPr>
  </w:style>
  <w:style w:type="character" w:customStyle="1" w:styleId="181">
    <w:name w:val="标题 8 Char"/>
    <w:basedOn w:val="52"/>
    <w:link w:val="13"/>
    <w:qFormat/>
    <w:uiPriority w:val="0"/>
    <w:rPr>
      <w:rFonts w:ascii="Arial" w:hAnsi="Arial" w:eastAsia="黑体"/>
      <w:sz w:val="24"/>
      <w:szCs w:val="24"/>
    </w:rPr>
  </w:style>
  <w:style w:type="character" w:customStyle="1" w:styleId="182">
    <w:name w:val="标题 9 Char"/>
    <w:basedOn w:val="52"/>
    <w:link w:val="14"/>
    <w:qFormat/>
    <w:uiPriority w:val="0"/>
    <w:rPr>
      <w:rFonts w:ascii="Arial" w:hAnsi="Arial" w:eastAsia="黑体"/>
      <w:szCs w:val="21"/>
    </w:rPr>
  </w:style>
  <w:style w:type="character" w:customStyle="1" w:styleId="183">
    <w:name w:val="标题 3 Char"/>
    <w:link w:val="8"/>
    <w:qFormat/>
    <w:uiPriority w:val="0"/>
    <w:rPr>
      <w:b/>
      <w:bCs/>
      <w:kern w:val="2"/>
      <w:sz w:val="32"/>
      <w:szCs w:val="32"/>
    </w:rPr>
  </w:style>
  <w:style w:type="character" w:customStyle="1" w:styleId="184">
    <w:name w:val="正文缩进 Char"/>
    <w:basedOn w:val="52"/>
    <w:link w:val="16"/>
    <w:qFormat/>
    <w:locked/>
    <w:uiPriority w:val="0"/>
    <w:rPr>
      <w:kern w:val="2"/>
      <w:sz w:val="21"/>
      <w:szCs w:val="22"/>
    </w:rPr>
  </w:style>
  <w:style w:type="character" w:customStyle="1" w:styleId="185">
    <w:name w:val="文档结构图 Char"/>
    <w:basedOn w:val="52"/>
    <w:link w:val="17"/>
    <w:qFormat/>
    <w:uiPriority w:val="0"/>
    <w:rPr>
      <w:szCs w:val="24"/>
      <w:shd w:val="clear" w:color="auto" w:fill="000080"/>
    </w:rPr>
  </w:style>
  <w:style w:type="character" w:customStyle="1" w:styleId="186">
    <w:name w:val="批注文字 Char"/>
    <w:basedOn w:val="52"/>
    <w:link w:val="19"/>
    <w:qFormat/>
    <w:uiPriority w:val="99"/>
    <w:rPr>
      <w:szCs w:val="24"/>
    </w:rPr>
  </w:style>
  <w:style w:type="character" w:customStyle="1" w:styleId="187">
    <w:name w:val="称呼 Char"/>
    <w:basedOn w:val="52"/>
    <w:link w:val="20"/>
    <w:qFormat/>
    <w:uiPriority w:val="0"/>
    <w:rPr>
      <w:rFonts w:ascii="宋体"/>
      <w:kern w:val="2"/>
      <w:sz w:val="24"/>
    </w:rPr>
  </w:style>
  <w:style w:type="character" w:customStyle="1" w:styleId="188">
    <w:name w:val="正文文本 3 Char"/>
    <w:basedOn w:val="52"/>
    <w:link w:val="21"/>
    <w:qFormat/>
    <w:uiPriority w:val="0"/>
    <w:rPr>
      <w:rFonts w:ascii="宋体"/>
      <w:sz w:val="24"/>
    </w:rPr>
  </w:style>
  <w:style w:type="character" w:customStyle="1" w:styleId="189">
    <w:name w:val="正文文本缩进 Char"/>
    <w:link w:val="22"/>
    <w:qFormat/>
    <w:uiPriority w:val="0"/>
    <w:rPr>
      <w:sz w:val="30"/>
    </w:rPr>
  </w:style>
  <w:style w:type="character" w:customStyle="1" w:styleId="190">
    <w:name w:val="纯文本 Char1"/>
    <w:link w:val="4"/>
    <w:qFormat/>
    <w:uiPriority w:val="0"/>
    <w:rPr>
      <w:rFonts w:ascii="宋体" w:hAnsi="Courier New"/>
      <w:kern w:val="2"/>
      <w:sz w:val="21"/>
      <w:szCs w:val="24"/>
    </w:rPr>
  </w:style>
  <w:style w:type="character" w:customStyle="1" w:styleId="191">
    <w:name w:val="日期 Char"/>
    <w:basedOn w:val="52"/>
    <w:link w:val="28"/>
    <w:qFormat/>
    <w:uiPriority w:val="0"/>
    <w:rPr>
      <w:szCs w:val="24"/>
    </w:rPr>
  </w:style>
  <w:style w:type="character" w:customStyle="1" w:styleId="192">
    <w:name w:val="正文文本缩进 2 Char"/>
    <w:basedOn w:val="52"/>
    <w:link w:val="29"/>
    <w:qFormat/>
    <w:uiPriority w:val="0"/>
    <w:rPr>
      <w:sz w:val="24"/>
      <w:szCs w:val="24"/>
    </w:rPr>
  </w:style>
  <w:style w:type="character" w:customStyle="1" w:styleId="193">
    <w:name w:val="尾注文本 Char"/>
    <w:basedOn w:val="52"/>
    <w:link w:val="30"/>
    <w:qFormat/>
    <w:uiPriority w:val="0"/>
    <w:rPr>
      <w:kern w:val="2"/>
      <w:sz w:val="21"/>
      <w:szCs w:val="24"/>
    </w:rPr>
  </w:style>
  <w:style w:type="character" w:customStyle="1" w:styleId="194">
    <w:name w:val="页脚 Char"/>
    <w:link w:val="32"/>
    <w:qFormat/>
    <w:uiPriority w:val="99"/>
    <w:rPr>
      <w:kern w:val="2"/>
      <w:sz w:val="18"/>
      <w:szCs w:val="18"/>
    </w:rPr>
  </w:style>
  <w:style w:type="character" w:customStyle="1" w:styleId="195">
    <w:name w:val="页眉 Char"/>
    <w:link w:val="33"/>
    <w:qFormat/>
    <w:uiPriority w:val="99"/>
    <w:rPr>
      <w:kern w:val="2"/>
      <w:sz w:val="18"/>
      <w:szCs w:val="24"/>
    </w:rPr>
  </w:style>
  <w:style w:type="character" w:customStyle="1" w:styleId="196">
    <w:name w:val="副标题 Char"/>
    <w:basedOn w:val="52"/>
    <w:link w:val="36"/>
    <w:qFormat/>
    <w:uiPriority w:val="0"/>
    <w:rPr>
      <w:rFonts w:ascii="Cambria" w:hAnsi="Cambria"/>
      <w:b/>
      <w:bCs/>
      <w:kern w:val="28"/>
      <w:sz w:val="32"/>
      <w:szCs w:val="32"/>
    </w:rPr>
  </w:style>
  <w:style w:type="character" w:customStyle="1" w:styleId="197">
    <w:name w:val="脚注文本 Char"/>
    <w:basedOn w:val="52"/>
    <w:link w:val="37"/>
    <w:qFormat/>
    <w:uiPriority w:val="0"/>
    <w:rPr>
      <w:kern w:val="2"/>
      <w:sz w:val="18"/>
      <w:szCs w:val="18"/>
    </w:rPr>
  </w:style>
  <w:style w:type="character" w:customStyle="1" w:styleId="198">
    <w:name w:val="正文文本缩进 3 Char"/>
    <w:basedOn w:val="52"/>
    <w:link w:val="39"/>
    <w:qFormat/>
    <w:uiPriority w:val="0"/>
    <w:rPr>
      <w:sz w:val="16"/>
    </w:rPr>
  </w:style>
  <w:style w:type="character" w:customStyle="1" w:styleId="199">
    <w:name w:val="正文文本 2 Char"/>
    <w:link w:val="3"/>
    <w:qFormat/>
    <w:uiPriority w:val="0"/>
    <w:rPr>
      <w:kern w:val="2"/>
      <w:sz w:val="21"/>
      <w:szCs w:val="24"/>
    </w:rPr>
  </w:style>
  <w:style w:type="character" w:customStyle="1" w:styleId="200">
    <w:name w:val="HTML 预设格式 Char"/>
    <w:basedOn w:val="52"/>
    <w:link w:val="43"/>
    <w:qFormat/>
    <w:uiPriority w:val="0"/>
    <w:rPr>
      <w:rFonts w:ascii="Arial" w:hAnsi="Arial"/>
      <w:sz w:val="24"/>
      <w:szCs w:val="24"/>
    </w:rPr>
  </w:style>
  <w:style w:type="character" w:customStyle="1" w:styleId="201">
    <w:name w:val="标题 Char"/>
    <w:basedOn w:val="52"/>
    <w:link w:val="46"/>
    <w:qFormat/>
    <w:uiPriority w:val="0"/>
    <w:rPr>
      <w:rFonts w:ascii="Arial" w:hAnsi="Arial"/>
      <w:b/>
      <w:sz w:val="32"/>
    </w:rPr>
  </w:style>
  <w:style w:type="character" w:customStyle="1" w:styleId="202">
    <w:name w:val="批注主题 Char"/>
    <w:basedOn w:val="186"/>
    <w:link w:val="47"/>
    <w:qFormat/>
    <w:uiPriority w:val="99"/>
    <w:rPr>
      <w:b/>
      <w:bCs/>
      <w:szCs w:val="24"/>
    </w:rPr>
  </w:style>
  <w:style w:type="character" w:customStyle="1" w:styleId="203">
    <w:name w:val="Char Char16"/>
    <w:qFormat/>
    <w:uiPriority w:val="0"/>
    <w:rPr>
      <w:rFonts w:eastAsia="宋体"/>
      <w:b/>
      <w:kern w:val="2"/>
      <w:sz w:val="32"/>
      <w:lang w:val="en-US" w:eastAsia="zh-CN"/>
    </w:rPr>
  </w:style>
  <w:style w:type="character" w:customStyle="1" w:styleId="204">
    <w:name w:val="页脚 Char Char"/>
    <w:qFormat/>
    <w:uiPriority w:val="0"/>
    <w:rPr>
      <w:kern w:val="2"/>
      <w:sz w:val="18"/>
      <w:szCs w:val="18"/>
    </w:rPr>
  </w:style>
  <w:style w:type="character" w:customStyle="1" w:styleId="205">
    <w:name w:val="引用 Char1"/>
    <w:qFormat/>
    <w:uiPriority w:val="0"/>
    <w:rPr>
      <w:i/>
      <w:iCs/>
      <w:color w:val="000000"/>
    </w:rPr>
  </w:style>
  <w:style w:type="character" w:customStyle="1" w:styleId="206">
    <w:name w:val="Char Char3"/>
    <w:qFormat/>
    <w:uiPriority w:val="0"/>
    <w:rPr>
      <w:rFonts w:hAnsi="Courier New" w:cs="Courier New"/>
      <w:kern w:val="2"/>
      <w:sz w:val="21"/>
      <w:szCs w:val="21"/>
    </w:rPr>
  </w:style>
  <w:style w:type="character" w:customStyle="1" w:styleId="207">
    <w:name w:val="页脚 Char1"/>
    <w:semiHidden/>
    <w:qFormat/>
    <w:uiPriority w:val="99"/>
    <w:rPr>
      <w:sz w:val="18"/>
      <w:szCs w:val="18"/>
    </w:rPr>
  </w:style>
  <w:style w:type="character" w:customStyle="1" w:styleId="208">
    <w:name w:val="正文文本 2 Char1"/>
    <w:qFormat/>
    <w:uiPriority w:val="99"/>
    <w:rPr>
      <w:kern w:val="2"/>
      <w:sz w:val="21"/>
      <w:szCs w:val="22"/>
    </w:rPr>
  </w:style>
  <w:style w:type="character" w:customStyle="1" w:styleId="209">
    <w:name w:val="称呼 Char1"/>
    <w:qFormat/>
    <w:uiPriority w:val="99"/>
    <w:rPr>
      <w:kern w:val="2"/>
      <w:sz w:val="21"/>
      <w:szCs w:val="22"/>
    </w:rPr>
  </w:style>
  <w:style w:type="character" w:customStyle="1" w:styleId="210">
    <w:name w:val="标题 Char1"/>
    <w:qFormat/>
    <w:uiPriority w:val="10"/>
    <w:rPr>
      <w:rFonts w:ascii="Cambria" w:hAnsi="Cambria" w:eastAsia="宋体" w:cs="Times New Roman"/>
      <w:b/>
      <w:bCs/>
      <w:sz w:val="32"/>
      <w:szCs w:val="32"/>
    </w:rPr>
  </w:style>
  <w:style w:type="character" w:customStyle="1" w:styleId="211">
    <w:name w:val="15"/>
    <w:qFormat/>
    <w:uiPriority w:val="0"/>
    <w:rPr>
      <w:rFonts w:hint="default" w:ascii="Times New Roman" w:hAnsi="Times New Roman" w:cs="Times New Roman"/>
      <w:kern w:val="2"/>
      <w:sz w:val="28"/>
      <w:szCs w:val="28"/>
      <w:u w:val="single"/>
    </w:rPr>
  </w:style>
  <w:style w:type="character" w:customStyle="1" w:styleId="212">
    <w:name w:val="脚注文本 Char1"/>
    <w:qFormat/>
    <w:uiPriority w:val="99"/>
    <w:rPr>
      <w:kern w:val="2"/>
      <w:sz w:val="18"/>
      <w:szCs w:val="18"/>
    </w:rPr>
  </w:style>
  <w:style w:type="character" w:customStyle="1" w:styleId="213">
    <w:name w:val="纯文本 Char"/>
    <w:qFormat/>
    <w:uiPriority w:val="99"/>
    <w:rPr>
      <w:rFonts w:ascii="宋体" w:hAnsi="Courier New" w:eastAsia="宋体" w:cs="Courier New"/>
      <w:szCs w:val="21"/>
    </w:rPr>
  </w:style>
  <w:style w:type="character" w:customStyle="1" w:styleId="214">
    <w:name w:val="脚注文本 Char Char"/>
    <w:qFormat/>
    <w:uiPriority w:val="0"/>
    <w:rPr>
      <w:kern w:val="2"/>
      <w:sz w:val="18"/>
    </w:rPr>
  </w:style>
  <w:style w:type="character" w:customStyle="1" w:styleId="215">
    <w:name w:val="尾注文本 Char1"/>
    <w:qFormat/>
    <w:uiPriority w:val="99"/>
    <w:rPr>
      <w:kern w:val="2"/>
      <w:sz w:val="21"/>
      <w:szCs w:val="22"/>
    </w:rPr>
  </w:style>
  <w:style w:type="character" w:customStyle="1" w:styleId="216">
    <w:name w:val="引用 Char"/>
    <w:qFormat/>
    <w:uiPriority w:val="0"/>
    <w:rPr>
      <w:i/>
      <w:iCs/>
      <w:color w:val="000000"/>
    </w:rPr>
  </w:style>
  <w:style w:type="character" w:customStyle="1" w:styleId="217">
    <w:name w:val="引用 Char2"/>
    <w:basedOn w:val="52"/>
    <w:link w:val="73"/>
    <w:semiHidden/>
    <w:qFormat/>
    <w:uiPriority w:val="99"/>
    <w:rPr>
      <w:i/>
      <w:iCs/>
      <w:color w:val="000000"/>
      <w:kern w:val="2"/>
      <w:sz w:val="21"/>
      <w:szCs w:val="24"/>
    </w:rPr>
  </w:style>
  <w:style w:type="character" w:customStyle="1" w:styleId="218">
    <w:name w:val="font161"/>
    <w:qFormat/>
    <w:uiPriority w:val="0"/>
    <w:rPr>
      <w:b/>
      <w:bCs/>
      <w:sz w:val="32"/>
      <w:szCs w:val="32"/>
    </w:rPr>
  </w:style>
  <w:style w:type="character" w:customStyle="1" w:styleId="219">
    <w:name w:val="正文文本 Char1"/>
    <w:basedOn w:val="52"/>
    <w:semiHidden/>
    <w:qFormat/>
    <w:uiPriority w:val="99"/>
  </w:style>
  <w:style w:type="character" w:customStyle="1" w:styleId="220">
    <w:name w:val="Intense Quote Char"/>
    <w:link w:val="74"/>
    <w:qFormat/>
    <w:locked/>
    <w:uiPriority w:val="0"/>
    <w:rPr>
      <w:b/>
      <w:i/>
      <w:color w:val="4F81BD"/>
      <w:kern w:val="2"/>
      <w:sz w:val="22"/>
    </w:rPr>
  </w:style>
  <w:style w:type="character" w:customStyle="1" w:styleId="221">
    <w:name w:val="Char Char2"/>
    <w:qFormat/>
    <w:uiPriority w:val="0"/>
    <w:rPr>
      <w:rFonts w:eastAsia="宋体"/>
      <w:sz w:val="18"/>
      <w:szCs w:val="18"/>
      <w:lang w:val="en-US" w:eastAsia="zh-CN" w:bidi="ar-SA"/>
    </w:rPr>
  </w:style>
  <w:style w:type="character" w:customStyle="1" w:styleId="222">
    <w:name w:val="Char Char31"/>
    <w:qFormat/>
    <w:uiPriority w:val="0"/>
    <w:rPr>
      <w:rFonts w:ascii="Arial" w:hAnsi="Arial" w:eastAsia="黑体"/>
      <w:b/>
      <w:kern w:val="2"/>
      <w:sz w:val="32"/>
      <w:lang w:val="en-US" w:eastAsia="zh-CN"/>
    </w:rPr>
  </w:style>
  <w:style w:type="character" w:customStyle="1" w:styleId="223">
    <w:name w:val="样式 标书正文 + 下划线 Char"/>
    <w:qFormat/>
    <w:uiPriority w:val="0"/>
    <w:rPr>
      <w:rFonts w:eastAsia="Times New Roman"/>
      <w:kern w:val="2"/>
      <w:sz w:val="28"/>
      <w:u w:val="single"/>
      <w:lang w:val="en-US" w:eastAsia="zh-CN"/>
    </w:rPr>
  </w:style>
  <w:style w:type="character" w:customStyle="1" w:styleId="224">
    <w:name w:val="纯文本 Char2"/>
    <w:qFormat/>
    <w:uiPriority w:val="0"/>
    <w:rPr>
      <w:rFonts w:ascii="宋体" w:hAnsi="Courier New" w:eastAsia="宋体"/>
      <w:kern w:val="2"/>
      <w:sz w:val="21"/>
      <w:szCs w:val="21"/>
      <w:lang w:val="en-US" w:eastAsia="zh-CN" w:bidi="ar-SA"/>
    </w:rPr>
  </w:style>
  <w:style w:type="character" w:customStyle="1" w:styleId="225">
    <w:name w:val="孙普文字 Char Char1"/>
    <w:qFormat/>
    <w:uiPriority w:val="0"/>
    <w:rPr>
      <w:rFonts w:ascii="宋体" w:hAnsi="Courier New" w:eastAsia="宋体"/>
      <w:kern w:val="2"/>
      <w:sz w:val="21"/>
      <w:lang w:val="en-US" w:eastAsia="zh-CN" w:bidi="ar-SA"/>
    </w:rPr>
  </w:style>
  <w:style w:type="character" w:customStyle="1" w:styleId="226">
    <w:name w:val="Normal Indent Char"/>
    <w:qFormat/>
    <w:locked/>
    <w:uiPriority w:val="0"/>
    <w:rPr>
      <w:rFonts w:cs="Times New Roman"/>
    </w:rPr>
  </w:style>
  <w:style w:type="character" w:customStyle="1" w:styleId="227">
    <w:name w:val="明显引用 Char1"/>
    <w:qFormat/>
    <w:uiPriority w:val="0"/>
    <w:rPr>
      <w:b/>
      <w:bCs/>
      <w:i/>
      <w:iCs/>
      <w:color w:val="4F81BD"/>
    </w:rPr>
  </w:style>
  <w:style w:type="character" w:customStyle="1" w:styleId="228">
    <w:name w:val="HTML 预设格式 Char1"/>
    <w:semiHidden/>
    <w:qFormat/>
    <w:uiPriority w:val="99"/>
    <w:rPr>
      <w:rFonts w:ascii="Courier New" w:hAnsi="Courier New" w:cs="Courier New"/>
      <w:sz w:val="20"/>
      <w:szCs w:val="20"/>
    </w:rPr>
  </w:style>
  <w:style w:type="character" w:customStyle="1" w:styleId="229">
    <w:name w:val="标题4 Char Char"/>
    <w:link w:val="75"/>
    <w:qFormat/>
    <w:uiPriority w:val="0"/>
    <w:rPr>
      <w:rFonts w:ascii="Arial" w:hAnsi="Arial"/>
      <w:b/>
      <w:bCs/>
      <w:sz w:val="24"/>
      <w:szCs w:val="32"/>
    </w:rPr>
  </w:style>
  <w:style w:type="character" w:customStyle="1" w:styleId="230">
    <w:name w:val="10"/>
    <w:qFormat/>
    <w:uiPriority w:val="0"/>
    <w:rPr>
      <w:rFonts w:hint="default" w:ascii="Times New Roman" w:hAnsi="Times New Roman" w:cs="Times New Roman"/>
    </w:rPr>
  </w:style>
  <w:style w:type="character" w:customStyle="1" w:styleId="231">
    <w:name w:val="正文文本缩进 Char1"/>
    <w:qFormat/>
    <w:uiPriority w:val="99"/>
    <w:rPr>
      <w:kern w:val="2"/>
      <w:sz w:val="21"/>
      <w:szCs w:val="22"/>
    </w:rPr>
  </w:style>
  <w:style w:type="character" w:customStyle="1" w:styleId="232">
    <w:name w:val="普通文字 Char Char Char"/>
    <w:qFormat/>
    <w:locked/>
    <w:uiPriority w:val="0"/>
    <w:rPr>
      <w:rFonts w:ascii="宋体" w:hAnsi="宋体" w:eastAsia="仿宋_GB2312" w:cs="宋体"/>
      <w:color w:val="000000"/>
      <w:kern w:val="1"/>
      <w:sz w:val="30"/>
      <w:szCs w:val="22"/>
    </w:rPr>
  </w:style>
  <w:style w:type="character" w:customStyle="1" w:styleId="233">
    <w:name w:val="17"/>
    <w:basedOn w:val="52"/>
    <w:qFormat/>
    <w:uiPriority w:val="0"/>
    <w:rPr>
      <w:rFonts w:hint="default" w:ascii="Times New Roman" w:hAnsi="Times New Roman" w:cs="Times New Roman"/>
    </w:rPr>
  </w:style>
  <w:style w:type="character" w:customStyle="1" w:styleId="234">
    <w:name w:val="批注文字 Char1"/>
    <w:basedOn w:val="52"/>
    <w:semiHidden/>
    <w:qFormat/>
    <w:uiPriority w:val="99"/>
  </w:style>
  <w:style w:type="character" w:customStyle="1" w:styleId="235">
    <w:name w:val="文档结构图 Char1"/>
    <w:semiHidden/>
    <w:qFormat/>
    <w:uiPriority w:val="99"/>
    <w:rPr>
      <w:rFonts w:ascii="宋体" w:eastAsia="宋体"/>
      <w:sz w:val="18"/>
      <w:szCs w:val="18"/>
    </w:rPr>
  </w:style>
  <w:style w:type="character" w:customStyle="1" w:styleId="236">
    <w:name w:val="页眉 Char1"/>
    <w:semiHidden/>
    <w:qFormat/>
    <w:uiPriority w:val="99"/>
    <w:rPr>
      <w:sz w:val="18"/>
      <w:szCs w:val="18"/>
    </w:rPr>
  </w:style>
  <w:style w:type="character" w:customStyle="1" w:styleId="237">
    <w:name w:val="正文文本缩进 3 Char1"/>
    <w:semiHidden/>
    <w:qFormat/>
    <w:uiPriority w:val="99"/>
    <w:rPr>
      <w:sz w:val="16"/>
      <w:szCs w:val="16"/>
    </w:rPr>
  </w:style>
  <w:style w:type="character" w:customStyle="1" w:styleId="238">
    <w:name w:val="明显引用 Char"/>
    <w:qFormat/>
    <w:uiPriority w:val="0"/>
    <w:rPr>
      <w:b/>
      <w:bCs/>
      <w:i/>
      <w:iCs/>
      <w:color w:val="4F81BD"/>
    </w:rPr>
  </w:style>
  <w:style w:type="character" w:customStyle="1" w:styleId="239">
    <w:name w:val="明显引用 Char2"/>
    <w:basedOn w:val="52"/>
    <w:link w:val="76"/>
    <w:semiHidden/>
    <w:qFormat/>
    <w:uiPriority w:val="99"/>
    <w:rPr>
      <w:b/>
      <w:bCs/>
      <w:i/>
      <w:iCs/>
      <w:color w:val="5B9BD5"/>
      <w:kern w:val="2"/>
      <w:sz w:val="21"/>
      <w:szCs w:val="24"/>
    </w:rPr>
  </w:style>
  <w:style w:type="character" w:customStyle="1" w:styleId="240">
    <w:name w:val="Quote Char"/>
    <w:link w:val="77"/>
    <w:qFormat/>
    <w:locked/>
    <w:uiPriority w:val="0"/>
    <w:rPr>
      <w:i/>
      <w:color w:val="000000"/>
      <w:kern w:val="2"/>
      <w:sz w:val="22"/>
    </w:rPr>
  </w:style>
  <w:style w:type="character" w:customStyle="1" w:styleId="241">
    <w:name w:val="目录4 Char Char"/>
    <w:link w:val="78"/>
    <w:qFormat/>
    <w:uiPriority w:val="0"/>
    <w:rPr>
      <w:rFonts w:ascii="黑体" w:eastAsia="黑体"/>
      <w:kern w:val="2"/>
      <w:sz w:val="24"/>
      <w:szCs w:val="24"/>
    </w:rPr>
  </w:style>
  <w:style w:type="character" w:customStyle="1" w:styleId="242">
    <w:name w:val="标题5 Char Char"/>
    <w:link w:val="79"/>
    <w:qFormat/>
    <w:uiPriority w:val="0"/>
    <w:rPr>
      <w:rFonts w:ascii="Arial" w:hAnsi="Arial"/>
      <w:b/>
      <w:bCs/>
      <w:sz w:val="24"/>
      <w:szCs w:val="32"/>
    </w:rPr>
  </w:style>
  <w:style w:type="character" w:customStyle="1" w:styleId="243">
    <w:name w:val="16"/>
    <w:qFormat/>
    <w:uiPriority w:val="0"/>
    <w:rPr>
      <w:rFonts w:hint="default" w:ascii="Times New Roman" w:hAnsi="Times New Roman" w:cs="Times New Roman"/>
      <w:color w:val="0000FF"/>
      <w:u w:val="single"/>
    </w:rPr>
  </w:style>
  <w:style w:type="character" w:customStyle="1" w:styleId="244">
    <w:name w:val="副标题 Char1"/>
    <w:qFormat/>
    <w:uiPriority w:val="11"/>
    <w:rPr>
      <w:rFonts w:ascii="Cambria" w:hAnsi="Cambria" w:eastAsia="宋体" w:cs="Times New Roman"/>
      <w:b/>
      <w:bCs/>
      <w:kern w:val="28"/>
      <w:sz w:val="32"/>
      <w:szCs w:val="32"/>
    </w:rPr>
  </w:style>
  <w:style w:type="character" w:customStyle="1" w:styleId="245">
    <w:name w:val="标题 Char Char"/>
    <w:qFormat/>
    <w:uiPriority w:val="0"/>
    <w:rPr>
      <w:rFonts w:ascii="Cambria" w:hAnsi="Cambria" w:cs="Times New Roman"/>
      <w:b/>
      <w:bCs/>
      <w:kern w:val="2"/>
      <w:sz w:val="32"/>
      <w:szCs w:val="32"/>
    </w:rPr>
  </w:style>
  <w:style w:type="character" w:customStyle="1" w:styleId="246">
    <w:name w:val="hover34"/>
    <w:basedOn w:val="52"/>
    <w:qFormat/>
    <w:uiPriority w:val="0"/>
    <w:rPr>
      <w:color w:val="5FB878"/>
    </w:rPr>
  </w:style>
  <w:style w:type="character" w:customStyle="1" w:styleId="247">
    <w:name w:val="hover35"/>
    <w:basedOn w:val="52"/>
    <w:qFormat/>
    <w:uiPriority w:val="0"/>
    <w:rPr>
      <w:color w:val="5FB878"/>
    </w:rPr>
  </w:style>
  <w:style w:type="character" w:customStyle="1" w:styleId="248">
    <w:name w:val="hover36"/>
    <w:basedOn w:val="52"/>
    <w:qFormat/>
    <w:uiPriority w:val="0"/>
    <w:rPr>
      <w:color w:val="FFFFFF"/>
    </w:rPr>
  </w:style>
  <w:style w:type="character" w:customStyle="1" w:styleId="249">
    <w:name w:val="layui-laypage-curr"/>
    <w:basedOn w:val="52"/>
    <w:qFormat/>
    <w:uiPriority w:val="0"/>
  </w:style>
  <w:style w:type="character" w:customStyle="1" w:styleId="250">
    <w:name w:val="layui-this4"/>
    <w:basedOn w:val="52"/>
    <w:qFormat/>
    <w:uiPriority w:val="0"/>
    <w:rPr>
      <w:bdr w:val="single" w:color="EEEEEE" w:sz="6" w:space="0"/>
      <w:shd w:val="clear" w:color="auto" w:fill="FFFFFF"/>
    </w:rPr>
  </w:style>
  <w:style w:type="character" w:customStyle="1" w:styleId="251">
    <w:name w:val="mail-contents"/>
    <w:basedOn w:val="52"/>
    <w:qFormat/>
    <w:uiPriority w:val="0"/>
  </w:style>
  <w:style w:type="character" w:customStyle="1" w:styleId="252">
    <w:name w:val="first-child"/>
    <w:basedOn w:val="52"/>
    <w:qFormat/>
    <w:uiPriority w:val="0"/>
  </w:style>
  <w:style w:type="character" w:customStyle="1" w:styleId="253">
    <w:name w:val="s5"/>
    <w:basedOn w:val="52"/>
    <w:qFormat/>
    <w:uiPriority w:val="0"/>
    <w:rPr>
      <w:spacing w:val="125"/>
    </w:rPr>
  </w:style>
  <w:style w:type="character" w:customStyle="1" w:styleId="254">
    <w:name w:val="信息标题 Char"/>
    <w:basedOn w:val="52"/>
    <w:link w:val="42"/>
    <w:qFormat/>
    <w:uiPriority w:val="99"/>
    <w:rPr>
      <w:rFonts w:ascii="Arial" w:hAnsi="Arial"/>
      <w:kern w:val="2"/>
      <w:sz w:val="24"/>
      <w:shd w:val="pct20" w:color="auto" w:fill="auto"/>
    </w:rPr>
  </w:style>
  <w:style w:type="character" w:customStyle="1" w:styleId="255">
    <w:name w:val="正文首行缩进 2 Char"/>
    <w:basedOn w:val="189"/>
    <w:link w:val="49"/>
    <w:qFormat/>
    <w:uiPriority w:val="0"/>
    <w:rPr>
      <w:sz w:val="30"/>
    </w:rPr>
  </w:style>
  <w:style w:type="character" w:customStyle="1" w:styleId="256">
    <w:name w:val="layui-this"/>
    <w:basedOn w:val="52"/>
    <w:qFormat/>
    <w:uiPriority w:val="0"/>
    <w:rPr>
      <w:bdr w:val="single" w:color="EEEEEE" w:sz="6" w:space="0"/>
      <w:shd w:val="clear" w:color="auto" w:fill="FFFFFF"/>
    </w:rPr>
  </w:style>
  <w:style w:type="character" w:customStyle="1" w:styleId="257">
    <w:name w:val="hover33"/>
    <w:basedOn w:val="52"/>
    <w:qFormat/>
    <w:uiPriority w:val="0"/>
    <w:rPr>
      <w:color w:val="5FB878"/>
    </w:rPr>
  </w:style>
  <w:style w:type="character" w:customStyle="1" w:styleId="258">
    <w:name w:val="hover32"/>
    <w:basedOn w:val="52"/>
    <w:qFormat/>
    <w:uiPriority w:val="0"/>
    <w:rPr>
      <w:color w:val="FFFFFF"/>
    </w:rPr>
  </w:style>
  <w:style w:type="character" w:customStyle="1" w:styleId="259">
    <w:name w:val="layui-layer-tabnow"/>
    <w:basedOn w:val="52"/>
    <w:qFormat/>
    <w:uiPriority w:val="0"/>
    <w:rPr>
      <w:bdr w:val="single" w:color="CCCCCC" w:sz="6" w:space="0"/>
      <w:shd w:val="clear" w:fill="FFFFFF"/>
    </w:rPr>
  </w:style>
  <w:style w:type="paragraph" w:customStyle="1" w:styleId="260">
    <w:name w:val="我的正文"/>
    <w:basedOn w:val="22"/>
    <w:autoRedefine/>
    <w:qFormat/>
    <w:uiPriority w:val="0"/>
    <w:pPr>
      <w:ind w:firstLine="480" w:firstLineChars="200"/>
    </w:pPr>
    <w:rPr>
      <w:szCs w:val="20"/>
    </w:rPr>
  </w:style>
  <w:style w:type="paragraph" w:customStyle="1" w:styleId="261">
    <w:name w:val="_Style 10"/>
    <w:basedOn w:val="6"/>
    <w:next w:val="1"/>
    <w:autoRedefine/>
    <w:qFormat/>
    <w:uiPriority w:val="0"/>
    <w:pPr>
      <w:keepLines/>
      <w:spacing w:before="340" w:after="330" w:line="576" w:lineRule="auto"/>
      <w:jc w:val="both"/>
      <w:outlineLvl w:val="9"/>
    </w:pPr>
    <w:rPr>
      <w:rFonts w:ascii="Calibri" w:hAnsi="Calibri" w:eastAsia="宋体"/>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23803</Words>
  <Characters>25776</Characters>
  <Lines>194</Lines>
  <Paragraphs>54</Paragraphs>
  <TotalTime>87</TotalTime>
  <ScaleCrop>false</ScaleCrop>
  <LinksUpToDate>false</LinksUpToDate>
  <CharactersWithSpaces>26426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2024-07-15T07:56:00Z</dcterms:created>
  <dc:creator>Administrator</dc:creator>
  <cp:lastModifiedBy>莫娇</cp:lastModifiedBy>
  <cp:lastPrinted>2025-06-17T03:32:00Z</cp:lastPrinted>
  <dcterms:modified xsi:type="dcterms:W3CDTF">2025-06-18T08:01:49Z</dcterms:modified>
  <dc:title>卢氏县狮子坪乡颜子河桥新建工程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73441EAA8FF940BE9E0C643FEB327516_13</vt:lpwstr>
  </property>
  <property fmtid="{D5CDD505-2E9C-101B-9397-08002B2CF9AE}" pid="4" name="KSOTemplateDocerSaveRecord">
    <vt:lpwstr>eyJoZGlkIjoiNGM5NGMwMDFiY2RjZjMxMGVkMzVmOTIzN2NlNmIwMzQiLCJ1c2VySWQiOiIyNDcwOTk1MTIifQ==</vt:lpwstr>
  </property>
</Properties>
</file>