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EF3BD">
      <w:pPr>
        <w:spacing w:line="360" w:lineRule="auto"/>
        <w:jc w:val="center"/>
        <w:rPr>
          <w:rFonts w:hint="eastAsia" w:ascii="宋体" w:hAnsi="宋体"/>
          <w:b/>
          <w:sz w:val="44"/>
          <w:szCs w:val="44"/>
        </w:rPr>
      </w:pPr>
      <w:bookmarkStart w:id="298" w:name="_GoBack"/>
      <w:bookmarkEnd w:id="298"/>
    </w:p>
    <w:p w14:paraId="4DA310EC">
      <w:pPr>
        <w:spacing w:line="360" w:lineRule="auto"/>
        <w:jc w:val="center"/>
        <w:rPr>
          <w:rFonts w:hint="eastAsia" w:ascii="宋体" w:hAnsi="宋体"/>
          <w:b/>
          <w:sz w:val="48"/>
          <w:szCs w:val="44"/>
        </w:rPr>
      </w:pPr>
      <w:r>
        <w:rPr>
          <w:rFonts w:hint="eastAsia" w:ascii="宋体" w:hAnsi="宋体"/>
          <w:b/>
          <w:sz w:val="48"/>
          <w:szCs w:val="44"/>
        </w:rPr>
        <w:t>卢氏县市场监督管理局202</w:t>
      </w:r>
      <w:r>
        <w:rPr>
          <w:rFonts w:hint="eastAsia" w:ascii="宋体" w:hAnsi="宋体"/>
          <w:b/>
          <w:sz w:val="48"/>
          <w:szCs w:val="44"/>
          <w:lang w:val="en-US" w:eastAsia="zh-CN"/>
        </w:rPr>
        <w:t>5</w:t>
      </w:r>
      <w:r>
        <w:rPr>
          <w:rFonts w:hint="eastAsia" w:ascii="宋体" w:hAnsi="宋体"/>
          <w:b/>
          <w:sz w:val="48"/>
          <w:szCs w:val="44"/>
        </w:rPr>
        <w:t>年食品</w:t>
      </w:r>
    </w:p>
    <w:p w14:paraId="21177477">
      <w:pPr>
        <w:spacing w:line="360" w:lineRule="auto"/>
        <w:jc w:val="center"/>
        <w:rPr>
          <w:rFonts w:ascii="宋体" w:hAnsi="宋体"/>
          <w:b/>
          <w:sz w:val="48"/>
          <w:szCs w:val="44"/>
        </w:rPr>
      </w:pPr>
      <w:r>
        <w:rPr>
          <w:rFonts w:hint="eastAsia" w:ascii="宋体" w:hAnsi="宋体"/>
          <w:b/>
          <w:sz w:val="48"/>
          <w:szCs w:val="44"/>
        </w:rPr>
        <w:t>第三方抽检机构服务项目</w:t>
      </w:r>
    </w:p>
    <w:p w14:paraId="3EAEC3C4">
      <w:pPr>
        <w:spacing w:line="560" w:lineRule="exact"/>
        <w:jc w:val="center"/>
        <w:rPr>
          <w:rFonts w:hint="eastAsia" w:ascii="宋体" w:hAnsi="宋体"/>
          <w:b/>
          <w:bCs/>
          <w:sz w:val="24"/>
          <w:u w:val="single"/>
        </w:rPr>
      </w:pPr>
    </w:p>
    <w:p w14:paraId="230D248E">
      <w:pPr>
        <w:ind w:right="27"/>
        <w:jc w:val="center"/>
        <w:rPr>
          <w:rFonts w:hint="eastAsia" w:ascii="宋体" w:hAnsi="宋体" w:cs="黑体"/>
          <w:b/>
          <w:sz w:val="72"/>
          <w:szCs w:val="72"/>
        </w:rPr>
      </w:pPr>
      <w:r>
        <w:rPr>
          <w:rFonts w:hint="eastAsia" w:ascii="宋体" w:hAnsi="宋体"/>
          <w:b/>
          <w:bCs/>
          <w:sz w:val="72"/>
          <w:szCs w:val="72"/>
        </w:rPr>
        <w:t>竞争性磋商文件</w:t>
      </w:r>
    </w:p>
    <w:p w14:paraId="00B9A9FF">
      <w:pPr>
        <w:jc w:val="center"/>
        <w:rPr>
          <w:rFonts w:hint="eastAsia" w:ascii="宋体" w:hAnsi="宋体"/>
          <w:sz w:val="24"/>
        </w:rPr>
      </w:pPr>
    </w:p>
    <w:p w14:paraId="151B6950">
      <w:pPr>
        <w:jc w:val="center"/>
        <w:rPr>
          <w:rFonts w:hint="eastAsia" w:ascii="宋体" w:hAnsi="宋体"/>
          <w:sz w:val="24"/>
        </w:rPr>
      </w:pPr>
      <w:r>
        <w:rPr>
          <w:rFonts w:hint="eastAsia" w:ascii="宋体" w:hAnsi="宋体"/>
          <w:sz w:val="24"/>
        </w:rPr>
        <w:t xml:space="preserve"> </w:t>
      </w:r>
    </w:p>
    <w:p w14:paraId="6E0DED9A">
      <w:pPr>
        <w:spacing w:line="560" w:lineRule="exact"/>
        <w:jc w:val="center"/>
        <w:rPr>
          <w:rFonts w:hint="default" w:ascii="宋体" w:hAnsi="宋体" w:cs="Times New Roman"/>
          <w:b/>
          <w:bCs/>
          <w:sz w:val="28"/>
          <w:szCs w:val="28"/>
          <w:lang w:val="en-US" w:eastAsia="zh-CN"/>
        </w:rPr>
      </w:pPr>
      <w:r>
        <w:rPr>
          <w:rFonts w:hint="eastAsia" w:ascii="宋体" w:hAnsi="宋体" w:cs="Times New Roman"/>
          <w:b/>
          <w:bCs/>
          <w:sz w:val="28"/>
          <w:szCs w:val="28"/>
          <w:lang w:val="en-US" w:eastAsia="zh-CN"/>
        </w:rPr>
        <w:t>项目编号：三卢竞磋采购-2025-64、LSGZ[2025]142-ZC100</w:t>
      </w:r>
    </w:p>
    <w:p w14:paraId="22BD5612">
      <w:pPr>
        <w:pStyle w:val="20"/>
        <w:rPr>
          <w:rFonts w:hint="default"/>
          <w:lang w:val="en-US" w:eastAsia="zh-CN"/>
        </w:rPr>
      </w:pPr>
    </w:p>
    <w:p w14:paraId="04BE52A8">
      <w:pPr>
        <w:pStyle w:val="20"/>
        <w:rPr>
          <w:rFonts w:hint="default"/>
          <w:lang w:val="en-US" w:eastAsia="zh-CN"/>
        </w:rPr>
      </w:pPr>
    </w:p>
    <w:p w14:paraId="378C8C0E">
      <w:pPr>
        <w:pStyle w:val="20"/>
        <w:rPr>
          <w:rFonts w:hint="default"/>
          <w:lang w:val="en-US" w:eastAsia="zh-CN"/>
        </w:rPr>
      </w:pPr>
    </w:p>
    <w:p w14:paraId="1CB84234">
      <w:pPr>
        <w:spacing w:line="560" w:lineRule="exact"/>
        <w:jc w:val="center"/>
        <w:rPr>
          <w:rFonts w:hint="default" w:ascii="宋体" w:hAnsi="宋体" w:cs="宋体"/>
          <w:b/>
          <w:sz w:val="30"/>
          <w:szCs w:val="30"/>
          <w:lang w:val="en-US" w:eastAsia="zh-CN"/>
        </w:rPr>
      </w:pPr>
    </w:p>
    <w:p w14:paraId="502EC4D5">
      <w:pPr>
        <w:pStyle w:val="7"/>
        <w:rPr>
          <w:rFonts w:hint="default"/>
          <w:lang w:val="en-US" w:eastAsia="zh-CN"/>
        </w:rPr>
      </w:pPr>
    </w:p>
    <w:p w14:paraId="21D67668">
      <w:pPr>
        <w:jc w:val="center"/>
        <w:rPr>
          <w:rFonts w:hint="eastAsia" w:ascii="宋体" w:hAnsi="宋体"/>
          <w:b/>
          <w:bCs/>
          <w:sz w:val="24"/>
        </w:rPr>
      </w:pPr>
      <w:r>
        <w:rPr>
          <w:rFonts w:ascii="宋体" w:hAnsi="宋体"/>
          <w:b/>
          <w:bCs/>
          <w:sz w:val="24"/>
        </w:rPr>
        <w:drawing>
          <wp:inline distT="0" distB="0" distL="114300" distR="114300">
            <wp:extent cx="2419350" cy="2305050"/>
            <wp:effectExtent l="0" t="0" r="3810" b="11430"/>
            <wp:docPr id="2" name="图片 1" descr="6e17c54e3529366174cb5ea4d83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17c54e3529366174cb5ea4d832013"/>
                    <pic:cNvPicPr>
                      <a:picLocks noChangeAspect="1"/>
                    </pic:cNvPicPr>
                  </pic:nvPicPr>
                  <pic:blipFill>
                    <a:blip r:embed="rId8"/>
                    <a:stretch>
                      <a:fillRect/>
                    </a:stretch>
                  </pic:blipFill>
                  <pic:spPr>
                    <a:xfrm>
                      <a:off x="0" y="0"/>
                      <a:ext cx="2419350" cy="2305050"/>
                    </a:xfrm>
                    <a:prstGeom prst="rect">
                      <a:avLst/>
                    </a:prstGeom>
                    <a:noFill/>
                    <a:ln>
                      <a:noFill/>
                    </a:ln>
                  </pic:spPr>
                </pic:pic>
              </a:graphicData>
            </a:graphic>
          </wp:inline>
        </w:drawing>
      </w:r>
    </w:p>
    <w:p w14:paraId="3858F2A5">
      <w:pPr>
        <w:spacing w:line="560" w:lineRule="exact"/>
        <w:jc w:val="center"/>
        <w:rPr>
          <w:rFonts w:hint="eastAsia" w:ascii="宋体" w:hAnsi="宋体"/>
          <w:b/>
          <w:bCs/>
          <w:sz w:val="24"/>
        </w:rPr>
      </w:pPr>
    </w:p>
    <w:p w14:paraId="78294B6C">
      <w:pPr>
        <w:spacing w:line="560" w:lineRule="exact"/>
        <w:jc w:val="center"/>
        <w:rPr>
          <w:rFonts w:hint="eastAsia" w:ascii="宋体" w:hAnsi="宋体"/>
          <w:b/>
          <w:bCs/>
          <w:sz w:val="24"/>
        </w:rPr>
      </w:pPr>
    </w:p>
    <w:p w14:paraId="569A3464">
      <w:pPr>
        <w:spacing w:line="360" w:lineRule="auto"/>
        <w:rPr>
          <w:rFonts w:hint="eastAsia" w:ascii="宋体" w:hAnsi="宋体"/>
          <w:sz w:val="24"/>
        </w:rPr>
      </w:pPr>
    </w:p>
    <w:p w14:paraId="03E6FD0E">
      <w:pPr>
        <w:spacing w:line="360" w:lineRule="auto"/>
        <w:ind w:firstLine="1702" w:firstLineChars="565"/>
        <w:rPr>
          <w:rFonts w:hint="eastAsia" w:ascii="宋体" w:hAnsi="宋体"/>
          <w:b/>
          <w:sz w:val="30"/>
          <w:szCs w:val="30"/>
        </w:rPr>
      </w:pPr>
      <w:r>
        <w:rPr>
          <w:rFonts w:hint="eastAsia" w:ascii="宋体" w:hAnsi="宋体"/>
          <w:b/>
          <w:sz w:val="30"/>
          <w:szCs w:val="30"/>
        </w:rPr>
        <w:t>采购人：卢氏县市场监督管理局</w:t>
      </w:r>
    </w:p>
    <w:p w14:paraId="2CD5F792">
      <w:pPr>
        <w:spacing w:line="360" w:lineRule="auto"/>
        <w:ind w:firstLine="1702" w:firstLineChars="565"/>
        <w:rPr>
          <w:rFonts w:hint="eastAsia" w:ascii="宋体" w:hAnsi="宋体"/>
          <w:b/>
          <w:sz w:val="30"/>
          <w:szCs w:val="30"/>
        </w:rPr>
      </w:pPr>
      <w:r>
        <w:rPr>
          <w:rFonts w:hint="eastAsia" w:ascii="宋体" w:hAnsi="宋体"/>
          <w:b/>
          <w:sz w:val="30"/>
          <w:szCs w:val="30"/>
        </w:rPr>
        <w:t>代理机构：中伟诚工程管理有限公司</w:t>
      </w:r>
    </w:p>
    <w:p w14:paraId="1A1E4956">
      <w:pPr>
        <w:spacing w:line="360" w:lineRule="auto"/>
        <w:ind w:firstLine="1702" w:firstLineChars="565"/>
        <w:rPr>
          <w:rFonts w:hint="eastAsia" w:ascii="宋体" w:hAnsi="宋体"/>
          <w:b/>
          <w:sz w:val="30"/>
          <w:szCs w:val="30"/>
        </w:rPr>
      </w:pPr>
      <w:r>
        <w:rPr>
          <w:rFonts w:hint="eastAsia" w:ascii="宋体" w:hAnsi="宋体"/>
          <w:b/>
          <w:sz w:val="30"/>
          <w:szCs w:val="30"/>
        </w:rPr>
        <w:t>日期：二</w:t>
      </w:r>
      <w:r>
        <w:rPr>
          <w:rFonts w:hint="eastAsia" w:ascii="宋体" w:hAnsi="宋体"/>
          <w:b/>
          <w:sz w:val="30"/>
          <w:szCs w:val="30"/>
          <w:lang w:val="en-US" w:eastAsia="zh-CN"/>
        </w:rPr>
        <w:t>0</w:t>
      </w:r>
      <w:r>
        <w:rPr>
          <w:rFonts w:hint="eastAsia" w:ascii="宋体" w:hAnsi="宋体"/>
          <w:b/>
          <w:sz w:val="30"/>
          <w:szCs w:val="30"/>
        </w:rPr>
        <w:t>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六</w:t>
      </w:r>
      <w:r>
        <w:rPr>
          <w:rFonts w:hint="eastAsia" w:ascii="宋体" w:hAnsi="宋体"/>
          <w:b/>
          <w:sz w:val="30"/>
          <w:szCs w:val="30"/>
        </w:rPr>
        <w:t>月</w:t>
      </w:r>
    </w:p>
    <w:p w14:paraId="0DB1DA8F">
      <w:pPr>
        <w:spacing w:line="360" w:lineRule="auto"/>
        <w:rPr>
          <w:rFonts w:ascii="宋体" w:hAnsi="宋体"/>
          <w:b/>
          <w:bCs/>
          <w:kern w:val="44"/>
          <w:sz w:val="24"/>
        </w:rPr>
        <w:sectPr>
          <w:footerReference r:id="rId3" w:type="first"/>
          <w:pgSz w:w="11850" w:h="16783"/>
          <w:pgMar w:top="1418" w:right="1588" w:bottom="1418" w:left="1588" w:header="851" w:footer="992" w:gutter="0"/>
          <w:cols w:space="720" w:num="1"/>
        </w:sectPr>
      </w:pPr>
    </w:p>
    <w:p w14:paraId="00DB7753">
      <w:pPr>
        <w:spacing w:line="480" w:lineRule="auto"/>
        <w:jc w:val="center"/>
        <w:rPr>
          <w:rFonts w:hint="eastAsia" w:ascii="宋体" w:hAnsi="宋体" w:eastAsia="宋体" w:cs="宋体"/>
          <w:b w:val="0"/>
          <w:bCs w:val="0"/>
          <w:kern w:val="2"/>
          <w:sz w:val="32"/>
          <w:szCs w:val="32"/>
          <w:lang w:val="en-US" w:eastAsia="zh-CN" w:bidi="ar-SA"/>
        </w:rPr>
      </w:pPr>
      <w:bookmarkStart w:id="0" w:name="_Toc247085669"/>
      <w:bookmarkEnd w:id="0"/>
      <w:bookmarkStart w:id="1" w:name="_Toc296602400"/>
      <w:bookmarkEnd w:id="1"/>
      <w:bookmarkStart w:id="2" w:name="_Toc246996898"/>
      <w:bookmarkEnd w:id="2"/>
      <w:bookmarkStart w:id="3" w:name="_Toc456164339"/>
      <w:bookmarkStart w:id="4" w:name="_Toc246996900"/>
      <w:bookmarkStart w:id="5" w:name="_Toc152045511"/>
      <w:bookmarkStart w:id="6" w:name="_Toc179632527"/>
      <w:bookmarkStart w:id="7" w:name="_Toc247085671"/>
      <w:bookmarkStart w:id="8" w:name="_Toc247096243"/>
      <w:bookmarkStart w:id="9" w:name="_Toc246996157"/>
      <w:bookmarkStart w:id="10" w:name="_Toc144974479"/>
      <w:bookmarkStart w:id="11" w:name="_Toc152042287"/>
      <w:r>
        <w:rPr>
          <w:rFonts w:hint="eastAsia" w:ascii="宋体" w:hAnsi="宋体"/>
          <w:b w:val="0"/>
          <w:bCs w:val="0"/>
          <w:sz w:val="28"/>
          <w:szCs w:val="28"/>
        </w:rPr>
        <w:t>目   录</w:t>
      </w:r>
      <w:bookmarkEnd w:id="3"/>
      <w:bookmarkStart w:id="12" w:name="_Toc246996899"/>
      <w:bookmarkStart w:id="13" w:name="_Toc247085670"/>
      <w:bookmarkStart w:id="14" w:name="_Toc246996156"/>
      <w:r>
        <w:rPr>
          <w:rFonts w:hint="eastAsia" w:ascii="宋体" w:hAnsi="宋体" w:eastAsia="宋体" w:cs="宋体"/>
          <w:b w:val="0"/>
          <w:bCs w:val="0"/>
          <w:sz w:val="32"/>
          <w:szCs w:val="32"/>
        </w:rPr>
        <w:fldChar w:fldCharType="begin"/>
      </w:r>
      <w:r>
        <w:rPr>
          <w:rFonts w:hint="eastAsia" w:ascii="宋体" w:hAnsi="宋体" w:eastAsia="宋体" w:cs="宋体"/>
          <w:b w:val="0"/>
          <w:bCs w:val="0"/>
          <w:iCs/>
          <w:caps/>
          <w:sz w:val="32"/>
          <w:szCs w:val="32"/>
        </w:rPr>
        <w:instrText xml:space="preserve"> TOC \o \h \z \u </w:instrText>
      </w:r>
      <w:r>
        <w:rPr>
          <w:rFonts w:hint="eastAsia" w:ascii="宋体" w:hAnsi="宋体" w:eastAsia="宋体" w:cs="宋体"/>
          <w:b w:val="0"/>
          <w:bCs w:val="0"/>
          <w:sz w:val="32"/>
          <w:szCs w:val="32"/>
        </w:rPr>
        <w:fldChar w:fldCharType="separate"/>
      </w:r>
    </w:p>
    <w:p w14:paraId="1D8759FF">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_Toc2233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第一章 竞争性磋商公告</w:t>
      </w:r>
      <w:r>
        <w:rPr>
          <w:b w:val="0"/>
          <w:bCs w:val="0"/>
          <w:sz w:val="21"/>
          <w:szCs w:val="21"/>
        </w:rPr>
        <w:tab/>
      </w:r>
      <w:r>
        <w:rPr>
          <w:b w:val="0"/>
          <w:bCs w:val="0"/>
          <w:sz w:val="21"/>
          <w:szCs w:val="21"/>
        </w:rPr>
        <w:fldChar w:fldCharType="begin"/>
      </w:r>
      <w:r>
        <w:rPr>
          <w:b w:val="0"/>
          <w:bCs w:val="0"/>
          <w:sz w:val="21"/>
          <w:szCs w:val="21"/>
        </w:rPr>
        <w:instrText xml:space="preserve"> PAGEREF _Toc2233 \h </w:instrText>
      </w:r>
      <w:r>
        <w:rPr>
          <w:b w:val="0"/>
          <w:bCs w:val="0"/>
          <w:sz w:val="21"/>
          <w:szCs w:val="21"/>
        </w:rPr>
        <w:fldChar w:fldCharType="separate"/>
      </w:r>
      <w:r>
        <w:rPr>
          <w:b w:val="0"/>
          <w:bCs w:val="0"/>
          <w:sz w:val="21"/>
          <w:szCs w:val="21"/>
        </w:rPr>
        <w:t>1</w:t>
      </w:r>
      <w:r>
        <w:rPr>
          <w:b w:val="0"/>
          <w:bCs w:val="0"/>
          <w:sz w:val="21"/>
          <w:szCs w:val="21"/>
        </w:rPr>
        <w:fldChar w:fldCharType="end"/>
      </w:r>
      <w:r>
        <w:rPr>
          <w:rFonts w:hint="eastAsia" w:ascii="宋体" w:hAnsi="宋体" w:eastAsia="宋体" w:cs="宋体"/>
          <w:b w:val="0"/>
          <w:bCs w:val="0"/>
          <w:sz w:val="21"/>
          <w:szCs w:val="32"/>
        </w:rPr>
        <w:fldChar w:fldCharType="end"/>
      </w:r>
    </w:p>
    <w:p w14:paraId="4632B457">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_Toc14931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第二章 供应商须知</w:t>
      </w:r>
      <w:r>
        <w:rPr>
          <w:b w:val="0"/>
          <w:bCs w:val="0"/>
          <w:sz w:val="21"/>
          <w:szCs w:val="21"/>
        </w:rPr>
        <w:tab/>
      </w:r>
      <w:r>
        <w:rPr>
          <w:b w:val="0"/>
          <w:bCs w:val="0"/>
          <w:sz w:val="21"/>
          <w:szCs w:val="21"/>
        </w:rPr>
        <w:fldChar w:fldCharType="begin"/>
      </w:r>
      <w:r>
        <w:rPr>
          <w:b w:val="0"/>
          <w:bCs w:val="0"/>
          <w:sz w:val="21"/>
          <w:szCs w:val="21"/>
        </w:rPr>
        <w:instrText xml:space="preserve"> PAGEREF _Toc14931 \h </w:instrText>
      </w:r>
      <w:r>
        <w:rPr>
          <w:b w:val="0"/>
          <w:bCs w:val="0"/>
          <w:sz w:val="21"/>
          <w:szCs w:val="21"/>
        </w:rPr>
        <w:fldChar w:fldCharType="separate"/>
      </w:r>
      <w:r>
        <w:rPr>
          <w:b w:val="0"/>
          <w:bCs w:val="0"/>
          <w:sz w:val="21"/>
          <w:szCs w:val="21"/>
        </w:rPr>
        <w:t>5</w:t>
      </w:r>
      <w:r>
        <w:rPr>
          <w:b w:val="0"/>
          <w:bCs w:val="0"/>
          <w:sz w:val="21"/>
          <w:szCs w:val="21"/>
        </w:rPr>
        <w:fldChar w:fldCharType="end"/>
      </w:r>
      <w:r>
        <w:rPr>
          <w:rFonts w:hint="eastAsia" w:ascii="宋体" w:hAnsi="宋体" w:eastAsia="宋体" w:cs="宋体"/>
          <w:b w:val="0"/>
          <w:bCs w:val="0"/>
          <w:sz w:val="21"/>
          <w:szCs w:val="32"/>
        </w:rPr>
        <w:fldChar w:fldCharType="end"/>
      </w:r>
    </w:p>
    <w:p w14:paraId="7F657012">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_Toc5936 </w:instrText>
      </w:r>
      <w:r>
        <w:rPr>
          <w:rFonts w:hint="eastAsia" w:ascii="宋体" w:hAnsi="宋体" w:eastAsia="宋体" w:cs="宋体"/>
          <w:b w:val="0"/>
          <w:bCs w:val="0"/>
          <w:sz w:val="21"/>
          <w:szCs w:val="32"/>
        </w:rPr>
        <w:fldChar w:fldCharType="separate"/>
      </w:r>
      <w:r>
        <w:rPr>
          <w:rFonts w:hint="eastAsia" w:ascii="宋体" w:hAnsi="宋体"/>
          <w:b w:val="0"/>
          <w:bCs w:val="0"/>
          <w:sz w:val="21"/>
          <w:szCs w:val="28"/>
        </w:rPr>
        <w:t>第三章 服务内容与相关要求</w:t>
      </w:r>
      <w:r>
        <w:rPr>
          <w:b w:val="0"/>
          <w:bCs w:val="0"/>
          <w:sz w:val="21"/>
          <w:szCs w:val="21"/>
        </w:rPr>
        <w:tab/>
      </w:r>
      <w:r>
        <w:rPr>
          <w:b w:val="0"/>
          <w:bCs w:val="0"/>
          <w:sz w:val="21"/>
          <w:szCs w:val="21"/>
        </w:rPr>
        <w:fldChar w:fldCharType="begin"/>
      </w:r>
      <w:r>
        <w:rPr>
          <w:b w:val="0"/>
          <w:bCs w:val="0"/>
          <w:sz w:val="21"/>
          <w:szCs w:val="21"/>
        </w:rPr>
        <w:instrText xml:space="preserve"> PAGEREF _Toc5936 \h </w:instrText>
      </w:r>
      <w:r>
        <w:rPr>
          <w:b w:val="0"/>
          <w:bCs w:val="0"/>
          <w:sz w:val="21"/>
          <w:szCs w:val="21"/>
        </w:rPr>
        <w:fldChar w:fldCharType="separate"/>
      </w:r>
      <w:r>
        <w:rPr>
          <w:b w:val="0"/>
          <w:bCs w:val="0"/>
          <w:sz w:val="21"/>
          <w:szCs w:val="21"/>
        </w:rPr>
        <w:t>26</w:t>
      </w:r>
      <w:r>
        <w:rPr>
          <w:b w:val="0"/>
          <w:bCs w:val="0"/>
          <w:sz w:val="21"/>
          <w:szCs w:val="21"/>
        </w:rPr>
        <w:fldChar w:fldCharType="end"/>
      </w:r>
      <w:r>
        <w:rPr>
          <w:rFonts w:hint="eastAsia" w:ascii="宋体" w:hAnsi="宋体" w:eastAsia="宋体" w:cs="宋体"/>
          <w:b w:val="0"/>
          <w:bCs w:val="0"/>
          <w:sz w:val="21"/>
          <w:szCs w:val="32"/>
        </w:rPr>
        <w:fldChar w:fldCharType="end"/>
      </w:r>
    </w:p>
    <w:p w14:paraId="63E2D6EE">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_Toc30847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第四章 评审办法</w:t>
      </w:r>
      <w:r>
        <w:rPr>
          <w:b w:val="0"/>
          <w:bCs w:val="0"/>
          <w:sz w:val="21"/>
          <w:szCs w:val="21"/>
        </w:rPr>
        <w:tab/>
      </w:r>
      <w:r>
        <w:rPr>
          <w:b w:val="0"/>
          <w:bCs w:val="0"/>
          <w:sz w:val="21"/>
          <w:szCs w:val="21"/>
        </w:rPr>
        <w:fldChar w:fldCharType="begin"/>
      </w:r>
      <w:r>
        <w:rPr>
          <w:b w:val="0"/>
          <w:bCs w:val="0"/>
          <w:sz w:val="21"/>
          <w:szCs w:val="21"/>
        </w:rPr>
        <w:instrText xml:space="preserve"> PAGEREF _Toc30847 \h </w:instrText>
      </w:r>
      <w:r>
        <w:rPr>
          <w:b w:val="0"/>
          <w:bCs w:val="0"/>
          <w:sz w:val="21"/>
          <w:szCs w:val="21"/>
        </w:rPr>
        <w:fldChar w:fldCharType="separate"/>
      </w:r>
      <w:r>
        <w:rPr>
          <w:b w:val="0"/>
          <w:bCs w:val="0"/>
          <w:sz w:val="21"/>
          <w:szCs w:val="21"/>
        </w:rPr>
        <w:t>49</w:t>
      </w:r>
      <w:r>
        <w:rPr>
          <w:b w:val="0"/>
          <w:bCs w:val="0"/>
          <w:sz w:val="21"/>
          <w:szCs w:val="21"/>
        </w:rPr>
        <w:fldChar w:fldCharType="end"/>
      </w:r>
      <w:r>
        <w:rPr>
          <w:rFonts w:hint="eastAsia" w:ascii="宋体" w:hAnsi="宋体" w:eastAsia="宋体" w:cs="宋体"/>
          <w:b w:val="0"/>
          <w:bCs w:val="0"/>
          <w:sz w:val="21"/>
          <w:szCs w:val="32"/>
        </w:rPr>
        <w:fldChar w:fldCharType="end"/>
      </w:r>
    </w:p>
    <w:p w14:paraId="43B2492F">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_Toc364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第五章 合同主要条款及格式</w:t>
      </w:r>
      <w:r>
        <w:rPr>
          <w:b w:val="0"/>
          <w:bCs w:val="0"/>
          <w:sz w:val="21"/>
          <w:szCs w:val="21"/>
        </w:rPr>
        <w:tab/>
      </w:r>
      <w:r>
        <w:rPr>
          <w:b w:val="0"/>
          <w:bCs w:val="0"/>
          <w:sz w:val="21"/>
          <w:szCs w:val="21"/>
        </w:rPr>
        <w:fldChar w:fldCharType="begin"/>
      </w:r>
      <w:r>
        <w:rPr>
          <w:b w:val="0"/>
          <w:bCs w:val="0"/>
          <w:sz w:val="21"/>
          <w:szCs w:val="21"/>
        </w:rPr>
        <w:instrText xml:space="preserve"> PAGEREF _Toc364 \h </w:instrText>
      </w:r>
      <w:r>
        <w:rPr>
          <w:b w:val="0"/>
          <w:bCs w:val="0"/>
          <w:sz w:val="21"/>
          <w:szCs w:val="21"/>
        </w:rPr>
        <w:fldChar w:fldCharType="separate"/>
      </w:r>
      <w:r>
        <w:rPr>
          <w:b w:val="0"/>
          <w:bCs w:val="0"/>
          <w:sz w:val="21"/>
          <w:szCs w:val="21"/>
        </w:rPr>
        <w:t>57</w:t>
      </w:r>
      <w:r>
        <w:rPr>
          <w:b w:val="0"/>
          <w:bCs w:val="0"/>
          <w:sz w:val="21"/>
          <w:szCs w:val="21"/>
        </w:rPr>
        <w:fldChar w:fldCharType="end"/>
      </w:r>
      <w:r>
        <w:rPr>
          <w:rFonts w:hint="eastAsia" w:ascii="宋体" w:hAnsi="宋体" w:eastAsia="宋体" w:cs="宋体"/>
          <w:b w:val="0"/>
          <w:bCs w:val="0"/>
          <w:sz w:val="21"/>
          <w:szCs w:val="32"/>
        </w:rPr>
        <w:fldChar w:fldCharType="end"/>
      </w:r>
    </w:p>
    <w:p w14:paraId="78E8D664">
      <w:pPr>
        <w:pStyle w:val="12"/>
        <w:tabs>
          <w:tab w:val="right" w:leader="dot" w:pos="8674"/>
        </w:tabs>
        <w:rPr>
          <w:b w:val="0"/>
          <w:bCs w:val="0"/>
          <w:sz w:val="21"/>
          <w:szCs w:val="21"/>
        </w:rPr>
      </w:pPr>
      <w:r>
        <w:rPr>
          <w:rFonts w:hint="eastAsia" w:ascii="宋体" w:hAnsi="宋体" w:eastAsia="宋体" w:cs="宋体"/>
          <w:b w:val="0"/>
          <w:bCs w:val="0"/>
          <w:sz w:val="21"/>
          <w:szCs w:val="32"/>
        </w:rPr>
        <w:fldChar w:fldCharType="begin"/>
      </w:r>
      <w:r>
        <w:rPr>
          <w:rFonts w:hint="eastAsia" w:ascii="宋体" w:hAnsi="宋体" w:eastAsia="宋体" w:cs="宋体"/>
          <w:b w:val="0"/>
          <w:bCs w:val="0"/>
          <w:sz w:val="21"/>
          <w:szCs w:val="32"/>
        </w:rPr>
        <w:instrText xml:space="preserve"> HYPERLINK \l _Toc29187 </w:instrText>
      </w:r>
      <w:r>
        <w:rPr>
          <w:rFonts w:hint="eastAsia" w:ascii="宋体" w:hAnsi="宋体" w:eastAsia="宋体" w:cs="宋体"/>
          <w:b w:val="0"/>
          <w:bCs w:val="0"/>
          <w:sz w:val="21"/>
          <w:szCs w:val="32"/>
        </w:rPr>
        <w:fldChar w:fldCharType="separate"/>
      </w:r>
      <w:r>
        <w:rPr>
          <w:rFonts w:hint="eastAsia" w:ascii="宋体" w:hAnsi="宋体"/>
          <w:b w:val="0"/>
          <w:bCs w:val="0"/>
          <w:sz w:val="21"/>
          <w:szCs w:val="40"/>
        </w:rPr>
        <w:t>第六章 磋商响应文件格式</w:t>
      </w:r>
      <w:r>
        <w:rPr>
          <w:b w:val="0"/>
          <w:bCs w:val="0"/>
          <w:sz w:val="21"/>
          <w:szCs w:val="21"/>
        </w:rPr>
        <w:tab/>
      </w:r>
      <w:r>
        <w:rPr>
          <w:b w:val="0"/>
          <w:bCs w:val="0"/>
          <w:sz w:val="21"/>
          <w:szCs w:val="21"/>
        </w:rPr>
        <w:fldChar w:fldCharType="begin"/>
      </w:r>
      <w:r>
        <w:rPr>
          <w:b w:val="0"/>
          <w:bCs w:val="0"/>
          <w:sz w:val="21"/>
          <w:szCs w:val="21"/>
        </w:rPr>
        <w:instrText xml:space="preserve"> PAGEREF _Toc29187 \h </w:instrText>
      </w:r>
      <w:r>
        <w:rPr>
          <w:b w:val="0"/>
          <w:bCs w:val="0"/>
          <w:sz w:val="21"/>
          <w:szCs w:val="21"/>
        </w:rPr>
        <w:fldChar w:fldCharType="separate"/>
      </w:r>
      <w:r>
        <w:rPr>
          <w:b w:val="0"/>
          <w:bCs w:val="0"/>
          <w:sz w:val="21"/>
          <w:szCs w:val="21"/>
        </w:rPr>
        <w:t>61</w:t>
      </w:r>
      <w:r>
        <w:rPr>
          <w:b w:val="0"/>
          <w:bCs w:val="0"/>
          <w:sz w:val="21"/>
          <w:szCs w:val="21"/>
        </w:rPr>
        <w:fldChar w:fldCharType="end"/>
      </w:r>
      <w:r>
        <w:rPr>
          <w:rFonts w:hint="eastAsia" w:ascii="宋体" w:hAnsi="宋体" w:eastAsia="宋体" w:cs="宋体"/>
          <w:b w:val="0"/>
          <w:bCs w:val="0"/>
          <w:sz w:val="21"/>
          <w:szCs w:val="32"/>
        </w:rPr>
        <w:fldChar w:fldCharType="end"/>
      </w:r>
    </w:p>
    <w:p w14:paraId="7E7DB4FB">
      <w:pPr>
        <w:spacing w:line="480" w:lineRule="auto"/>
        <w:jc w:val="center"/>
        <w:rPr>
          <w:rFonts w:hint="eastAsia" w:ascii="宋体" w:hAnsi="宋体" w:eastAsia="宋体" w:cs="宋体"/>
          <w:sz w:val="28"/>
          <w:szCs w:val="28"/>
          <w:lang w:val="en-US" w:eastAsia="zh-CN"/>
        </w:rPr>
      </w:pPr>
      <w:r>
        <w:rPr>
          <w:rFonts w:hint="eastAsia" w:ascii="宋体" w:hAnsi="宋体" w:eastAsia="宋体" w:cs="宋体"/>
          <w:b w:val="0"/>
          <w:bCs w:val="0"/>
          <w:sz w:val="32"/>
          <w:szCs w:val="32"/>
        </w:rPr>
        <w:fldChar w:fldCharType="end"/>
      </w:r>
      <w:bookmarkEnd w:id="12"/>
      <w:bookmarkEnd w:id="13"/>
      <w:bookmarkEnd w:id="14"/>
    </w:p>
    <w:p w14:paraId="6A4D4FC0">
      <w:pPr>
        <w:rPr>
          <w:rFonts w:hint="eastAsia"/>
          <w:sz w:val="24"/>
          <w:szCs w:val="24"/>
        </w:rPr>
      </w:pPr>
    </w:p>
    <w:p w14:paraId="37F7DCEA">
      <w:pPr>
        <w:widowControl/>
        <w:spacing w:line="360" w:lineRule="auto"/>
        <w:jc w:val="left"/>
        <w:rPr>
          <w:rFonts w:hint="default" w:ascii="宋体" w:hAnsi="宋体" w:eastAsia="宋体" w:cs="宋体"/>
          <w:b/>
          <w:smallCaps/>
          <w:sz w:val="24"/>
          <w:szCs w:val="24"/>
          <w:lang w:val="en-US" w:eastAsia="zh-CN"/>
        </w:rPr>
        <w:sectPr>
          <w:pgSz w:w="11850" w:h="16783"/>
          <w:pgMar w:top="1135" w:right="1588" w:bottom="993" w:left="1588" w:header="567" w:footer="992" w:gutter="0"/>
          <w:pgNumType w:fmt="upperRoman" w:start="1"/>
          <w:cols w:space="720" w:num="1"/>
        </w:sectPr>
      </w:pPr>
      <w:r>
        <w:rPr>
          <w:rFonts w:hint="eastAsia" w:ascii="宋体" w:hAnsi="宋体" w:cs="宋体"/>
          <w:b/>
          <w:smallCaps/>
          <w:sz w:val="24"/>
          <w:szCs w:val="24"/>
          <w:lang w:val="en-US" w:eastAsia="zh-CN"/>
        </w:rPr>
        <w:t xml:space="preserve">  </w:t>
      </w:r>
    </w:p>
    <w:bookmarkEnd w:id="4"/>
    <w:bookmarkEnd w:id="5"/>
    <w:bookmarkEnd w:id="6"/>
    <w:bookmarkEnd w:id="7"/>
    <w:bookmarkEnd w:id="8"/>
    <w:bookmarkEnd w:id="9"/>
    <w:bookmarkEnd w:id="10"/>
    <w:bookmarkEnd w:id="11"/>
    <w:p w14:paraId="005A6DE2">
      <w:pPr>
        <w:pStyle w:val="4"/>
        <w:spacing w:line="240" w:lineRule="auto"/>
        <w:ind w:left="360"/>
        <w:jc w:val="center"/>
        <w:rPr>
          <w:rFonts w:hint="eastAsia" w:ascii="宋体" w:hAnsi="宋体"/>
          <w:sz w:val="24"/>
          <w:szCs w:val="24"/>
        </w:rPr>
      </w:pPr>
      <w:bookmarkStart w:id="15" w:name="_Toc2233"/>
      <w:bookmarkStart w:id="16" w:name="_Toc47970967"/>
      <w:bookmarkStart w:id="17" w:name="_Toc101344059"/>
      <w:bookmarkStart w:id="18" w:name="_Toc484115837"/>
      <w:bookmarkStart w:id="19" w:name="_Toc484276227"/>
      <w:bookmarkStart w:id="20" w:name="_Toc30423"/>
      <w:r>
        <w:rPr>
          <w:rFonts w:hint="eastAsia" w:ascii="宋体" w:hAnsi="宋体"/>
          <w:sz w:val="24"/>
          <w:szCs w:val="24"/>
        </w:rPr>
        <w:t>第一章 竞争性磋商公告</w:t>
      </w:r>
      <w:bookmarkEnd w:id="15"/>
      <w:bookmarkEnd w:id="16"/>
      <w:bookmarkEnd w:id="17"/>
      <w:bookmarkEnd w:id="18"/>
      <w:bookmarkEnd w:id="19"/>
      <w:bookmarkEnd w:id="20"/>
    </w:p>
    <w:p w14:paraId="5269E8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sz w:val="24"/>
          <w:szCs w:val="24"/>
        </w:rPr>
      </w:pPr>
      <w:bookmarkStart w:id="21" w:name="_Toc246996916"/>
      <w:bookmarkStart w:id="22" w:name="_Toc247085687"/>
      <w:bookmarkStart w:id="23" w:name="_Toc152042303"/>
      <w:bookmarkStart w:id="24" w:name="_Toc152045527"/>
      <w:bookmarkStart w:id="25" w:name="_Toc27041"/>
      <w:bookmarkStart w:id="26" w:name="_Toc179632544"/>
      <w:bookmarkStart w:id="27" w:name="_Toc43652626"/>
      <w:bookmarkStart w:id="28" w:name="_Toc246996173"/>
      <w:bookmarkStart w:id="29" w:name="_Toc144974495"/>
      <w:r>
        <w:rPr>
          <w:rFonts w:hint="eastAsia" w:ascii="宋体" w:hAnsi="宋体"/>
          <w:sz w:val="24"/>
          <w:szCs w:val="24"/>
        </w:rPr>
        <w:t>中伟诚工程管理有限公司受卢氏县市场监督管理局的委托，就</w:t>
      </w:r>
      <w:r>
        <w:rPr>
          <w:rFonts w:hint="eastAsia" w:ascii="宋体" w:hAnsi="宋体"/>
          <w:sz w:val="24"/>
          <w:szCs w:val="24"/>
          <w:lang w:eastAsia="zh-CN"/>
        </w:rPr>
        <w:t>卢氏县市场监督管理局2025年食品第三方抽检机构服务项目</w:t>
      </w:r>
      <w:r>
        <w:rPr>
          <w:rFonts w:hint="eastAsia" w:ascii="宋体" w:hAnsi="宋体"/>
          <w:sz w:val="24"/>
          <w:szCs w:val="24"/>
        </w:rPr>
        <w:t>进行竞争性磋商采购，欢迎符合资格条件的供应商参加。</w:t>
      </w:r>
    </w:p>
    <w:p w14:paraId="12504E6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一、项目概况</w:t>
      </w:r>
    </w:p>
    <w:p w14:paraId="1CF31C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采购人：卢氏县市场监督管理局</w:t>
      </w:r>
    </w:p>
    <w:p w14:paraId="436413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项目名称：</w:t>
      </w:r>
      <w:r>
        <w:rPr>
          <w:rFonts w:hint="eastAsia" w:ascii="宋体" w:hAnsi="宋体"/>
          <w:sz w:val="24"/>
          <w:szCs w:val="24"/>
          <w:lang w:eastAsia="zh-CN"/>
        </w:rPr>
        <w:t>卢氏县市场监督管理局2025年食品第三方抽检机构服务项目</w:t>
      </w:r>
    </w:p>
    <w:p w14:paraId="23ACB1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项目编号：</w:t>
      </w:r>
      <w:r>
        <w:rPr>
          <w:rFonts w:hint="eastAsia" w:ascii="宋体" w:hAnsi="宋体" w:eastAsia="宋体" w:cs="Times New Roman"/>
          <w:sz w:val="24"/>
          <w:szCs w:val="24"/>
          <w:lang w:val="en-US" w:eastAsia="zh-CN"/>
        </w:rPr>
        <w:t>三卢竞磋采购-2025-64、LSGZ[2025]142-ZC100</w:t>
      </w:r>
    </w:p>
    <w:p w14:paraId="3BD3B4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标段划分：本项目共分为2个标段；</w:t>
      </w:r>
    </w:p>
    <w:p w14:paraId="1D2D17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lang w:eastAsia="zh-CN"/>
        </w:rPr>
        <w:t>服务</w:t>
      </w:r>
      <w:r>
        <w:rPr>
          <w:rFonts w:hint="eastAsia" w:ascii="宋体" w:hAnsi="宋体"/>
          <w:sz w:val="24"/>
          <w:szCs w:val="24"/>
        </w:rPr>
        <w:t>内容：</w:t>
      </w:r>
    </w:p>
    <w:p w14:paraId="567D516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第一标段：共450批次，包括粮食加工品、乳制品、餐饮食品、食用农产品等安全监督抽样检测服务；（具体要求详见本项目竞争性磋商文件第三章服务内容及相关要求）</w:t>
      </w:r>
    </w:p>
    <w:p w14:paraId="3DDB8F7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第二标段：共500批次，包括粮食加工品、乳制品、餐饮食品、食用农产品等安全监督抽样检测服务；（具体要求详见本项目竞争性磋商文件第三章服务内容及相关要求）</w:t>
      </w:r>
    </w:p>
    <w:p w14:paraId="7C33D1B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预算金额：￥</w:t>
      </w:r>
      <w:r>
        <w:rPr>
          <w:rFonts w:hint="eastAsia" w:ascii="宋体" w:hAnsi="宋体" w:eastAsia="宋体" w:cs="Times New Roman"/>
          <w:sz w:val="24"/>
          <w:szCs w:val="24"/>
          <w:lang w:val="en-US" w:eastAsia="zh-CN"/>
        </w:rPr>
        <w:t>534926.00</w:t>
      </w:r>
      <w:r>
        <w:rPr>
          <w:rFonts w:hint="eastAsia" w:ascii="宋体" w:hAnsi="宋体" w:eastAsia="宋体" w:cs="Times New Roman"/>
          <w:sz w:val="24"/>
          <w:szCs w:val="24"/>
        </w:rPr>
        <w:t>元</w:t>
      </w:r>
      <w:r>
        <w:rPr>
          <w:rFonts w:hint="eastAsia" w:ascii="宋体" w:hAnsi="宋体" w:cs="Times New Roman"/>
          <w:sz w:val="24"/>
          <w:szCs w:val="24"/>
          <w:lang w:val="en-US" w:eastAsia="zh-CN"/>
        </w:rPr>
        <w:t>；</w:t>
      </w:r>
      <w:r>
        <w:rPr>
          <w:rFonts w:hint="eastAsia" w:ascii="宋体" w:hAnsi="宋体" w:eastAsia="宋体" w:cs="Times New Roman"/>
          <w:sz w:val="24"/>
          <w:szCs w:val="24"/>
        </w:rPr>
        <w:t>其中第一标段为￥</w:t>
      </w:r>
      <w:r>
        <w:rPr>
          <w:rFonts w:hint="eastAsia" w:ascii="宋体" w:hAnsi="宋体" w:cs="Times New Roman"/>
          <w:sz w:val="24"/>
          <w:szCs w:val="24"/>
          <w:lang w:val="en-US" w:eastAsia="zh-CN"/>
        </w:rPr>
        <w:t>252238.00</w:t>
      </w:r>
      <w:r>
        <w:rPr>
          <w:rFonts w:hint="eastAsia" w:ascii="宋体" w:hAnsi="宋体" w:eastAsia="宋体" w:cs="Times New Roman"/>
          <w:sz w:val="24"/>
          <w:szCs w:val="24"/>
        </w:rPr>
        <w:t>元，第二标段为￥282688</w:t>
      </w:r>
      <w:r>
        <w:rPr>
          <w:rFonts w:hint="eastAsia" w:ascii="宋体" w:hAnsi="宋体" w:cs="Times New Roman"/>
          <w:sz w:val="24"/>
          <w:szCs w:val="24"/>
          <w:lang w:val="en-US" w:eastAsia="zh-CN"/>
        </w:rPr>
        <w:t>.00</w:t>
      </w:r>
      <w:r>
        <w:rPr>
          <w:rFonts w:hint="eastAsia" w:ascii="宋体" w:hAnsi="宋体" w:cs="Times New Roman"/>
          <w:sz w:val="24"/>
          <w:szCs w:val="24"/>
        </w:rPr>
        <w:t>元</w:t>
      </w:r>
      <w:r>
        <w:rPr>
          <w:rFonts w:hint="eastAsia" w:ascii="宋体" w:hAnsi="宋体" w:eastAsia="宋体" w:cs="Times New Roman"/>
          <w:sz w:val="24"/>
          <w:szCs w:val="24"/>
        </w:rPr>
        <w:t>；</w:t>
      </w:r>
    </w:p>
    <w:p w14:paraId="300E9A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资金来源：财政资金，已落实；</w:t>
      </w:r>
    </w:p>
    <w:p w14:paraId="422C99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eastAsia="zh-CN"/>
        </w:rPr>
        <w:t>服务标准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符合国家及行业标准并满足采购人使用要求</w:t>
      </w:r>
      <w:r>
        <w:rPr>
          <w:rFonts w:hint="eastAsia" w:ascii="宋体" w:hAnsi="宋体" w:eastAsia="宋体" w:cs="Times New Roman"/>
          <w:sz w:val="24"/>
          <w:szCs w:val="24"/>
        </w:rPr>
        <w:t>；</w:t>
      </w:r>
    </w:p>
    <w:p w14:paraId="6FDA9B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服务期限：自合同签订生效之日起1年；</w:t>
      </w:r>
    </w:p>
    <w:p w14:paraId="77E7AB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sz w:val="24"/>
          <w:szCs w:val="24"/>
        </w:rPr>
        <w:t>10</w:t>
      </w:r>
      <w:r>
        <w:rPr>
          <w:rFonts w:hint="eastAsia" w:ascii="宋体" w:hAnsi="宋体"/>
          <w:sz w:val="24"/>
          <w:szCs w:val="24"/>
          <w:lang w:val="en-US" w:eastAsia="zh-CN"/>
        </w:rPr>
        <w:t>.</w:t>
      </w:r>
      <w:r>
        <w:rPr>
          <w:rFonts w:hint="eastAsia" w:ascii="宋体" w:hAnsi="宋体"/>
          <w:sz w:val="24"/>
          <w:szCs w:val="24"/>
        </w:rPr>
        <w:t>服务地点：采购人指定地点</w:t>
      </w:r>
      <w:r>
        <w:rPr>
          <w:rFonts w:hint="eastAsia" w:ascii="宋体" w:hAnsi="宋体" w:eastAsia="宋体" w:cs="Times New Roman"/>
          <w:sz w:val="24"/>
          <w:szCs w:val="24"/>
        </w:rPr>
        <w:t>；</w:t>
      </w:r>
    </w:p>
    <w:p w14:paraId="3C00BDF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Times New Roman"/>
          <w:sz w:val="24"/>
          <w:szCs w:val="24"/>
          <w:lang w:val="en-US" w:eastAsia="zh-CN"/>
        </w:rPr>
        <w:t>11.</w:t>
      </w:r>
      <w:r>
        <w:rPr>
          <w:rFonts w:ascii="宋体" w:hAnsi="宋体" w:eastAsia="宋体" w:cs="宋体"/>
          <w:sz w:val="24"/>
          <w:szCs w:val="24"/>
        </w:rPr>
        <w:t>是否专门面向中小企业：否</w:t>
      </w:r>
      <w:r>
        <w:rPr>
          <w:rFonts w:hint="eastAsia" w:ascii="宋体" w:hAnsi="宋体" w:eastAsia="宋体" w:cs="宋体"/>
          <w:sz w:val="24"/>
          <w:szCs w:val="24"/>
          <w:lang w:eastAsia="zh-CN"/>
        </w:rPr>
        <w:t>。</w:t>
      </w:r>
    </w:p>
    <w:p w14:paraId="09C1A21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二、供应商资格要求</w:t>
      </w:r>
    </w:p>
    <w:p w14:paraId="4CA1C9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满足《中华人民共和国政府采购法》第二十二条规定，且符合下列要求：</w:t>
      </w:r>
    </w:p>
    <w:p w14:paraId="52388DB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必须是在中国境内注册的独立法人，具有合法有效的营业执照</w:t>
      </w:r>
      <w:r>
        <w:rPr>
          <w:rFonts w:hint="eastAsia" w:ascii="宋体" w:hAnsi="宋体" w:eastAsia="宋体" w:cs="Times New Roman"/>
          <w:sz w:val="24"/>
          <w:szCs w:val="24"/>
          <w:lang w:val="en-US" w:eastAsia="zh-CN"/>
        </w:rPr>
        <w:t>；</w:t>
      </w:r>
    </w:p>
    <w:p w14:paraId="45A884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p w14:paraId="3709CCF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cs" w:ascii="宋体" w:hAnsi="宋体" w:eastAsia="宋体" w:cs="Times New Roman"/>
          <w:sz w:val="24"/>
          <w:szCs w:val="24"/>
          <w:cs/>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p w14:paraId="032A18F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p w14:paraId="1931A1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p w14:paraId="3A13E8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参加政府采购活动前3年内无行贿犯罪记录；（提供《中国裁判文书网》查询结果网页截图或企业自行承诺的无行贿犯罪承诺书，查询&lt;承诺&gt;对象为“企业</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法定代表人</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项目负责人”）；</w:t>
      </w:r>
    </w:p>
    <w:p w14:paraId="58FEB02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lang w:val="en-US"/>
        </w:rPr>
        <w:t>参加政府采购活动前3年内无商业贿赂、不正当竞争行为、骗取中标、严重违约及重大工程质量等问题</w:t>
      </w:r>
      <w:r>
        <w:rPr>
          <w:rFonts w:hint="eastAsia" w:ascii="宋体" w:hAnsi="宋体"/>
          <w:sz w:val="24"/>
          <w:szCs w:val="24"/>
          <w:lang w:val="en-US" w:eastAsia="zh-CN"/>
        </w:rPr>
        <w:t>，</w:t>
      </w:r>
      <w:r>
        <w:rPr>
          <w:rFonts w:hint="eastAsia" w:ascii="宋体" w:hAnsi="宋体"/>
          <w:sz w:val="24"/>
          <w:szCs w:val="24"/>
          <w:lang w:val="en-US"/>
        </w:rPr>
        <w:t>（</w:t>
      </w:r>
      <w:r>
        <w:rPr>
          <w:rFonts w:hint="eastAsia" w:ascii="宋体" w:hAnsi="宋体"/>
          <w:sz w:val="24"/>
          <w:szCs w:val="24"/>
          <w:lang w:val="en-US" w:eastAsia="zh-CN"/>
        </w:rPr>
        <w:t>供应商</w:t>
      </w:r>
      <w:r>
        <w:rPr>
          <w:rFonts w:hint="eastAsia" w:ascii="宋体" w:hAnsi="宋体"/>
          <w:sz w:val="24"/>
          <w:szCs w:val="24"/>
          <w:lang w:val="en-US"/>
        </w:rPr>
        <w:t>须自行出具承诺书）</w:t>
      </w:r>
      <w:r>
        <w:rPr>
          <w:rFonts w:hint="eastAsia" w:ascii="宋体" w:hAnsi="宋体"/>
          <w:sz w:val="24"/>
          <w:szCs w:val="24"/>
        </w:rPr>
        <w:t>；</w:t>
      </w:r>
    </w:p>
    <w:p w14:paraId="134880C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0A800E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本项目不接受联合体</w:t>
      </w:r>
      <w:r>
        <w:rPr>
          <w:rFonts w:hint="eastAsia" w:ascii="宋体" w:hAnsi="宋体" w:eastAsia="宋体" w:cs="Times New Roman"/>
          <w:sz w:val="24"/>
          <w:szCs w:val="24"/>
          <w:lang w:val="en-US" w:eastAsia="zh-CN"/>
        </w:rPr>
        <w:t>投标</w:t>
      </w:r>
      <w:r>
        <w:rPr>
          <w:rFonts w:hint="eastAsia" w:ascii="宋体" w:hAnsi="宋体" w:eastAsia="宋体" w:cs="Times New Roman"/>
          <w:sz w:val="24"/>
          <w:szCs w:val="24"/>
        </w:rPr>
        <w:t>；</w:t>
      </w:r>
    </w:p>
    <w:p w14:paraId="55B7530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注</w:t>
      </w:r>
      <w:r>
        <w:rPr>
          <w:rFonts w:hint="eastAsia" w:ascii="宋体" w:hAnsi="宋体" w:eastAsia="宋体" w:cs="Times New Roman"/>
          <w:sz w:val="24"/>
          <w:szCs w:val="24"/>
          <w:lang w:eastAsia="zh-CN"/>
        </w:rPr>
        <w:t>：</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被列入失信被执行人及</w:t>
      </w:r>
      <w:r>
        <w:rPr>
          <w:rFonts w:hint="eastAsia" w:ascii="宋体" w:hAnsi="宋体" w:eastAsia="宋体" w:cs="Times New Roman"/>
          <w:sz w:val="24"/>
          <w:szCs w:val="24"/>
          <w:lang w:val="en-US" w:eastAsia="zh-CN"/>
        </w:rPr>
        <w:t>重大税收违法失信主体</w:t>
      </w:r>
      <w:r>
        <w:rPr>
          <w:rFonts w:hint="eastAsia" w:ascii="宋体" w:hAnsi="宋体" w:eastAsia="宋体" w:cs="Times New Roman"/>
          <w:sz w:val="24"/>
          <w:szCs w:val="24"/>
        </w:rPr>
        <w:t>的企业做无效标处理。采购人或采购代理机构有权对投标人信用记录进行甄别和复查</w:t>
      </w:r>
      <w:r>
        <w:rPr>
          <w:rFonts w:hint="eastAsia" w:ascii="宋体" w:hAnsi="宋体" w:eastAsia="宋体" w:cs="Times New Roman"/>
          <w:sz w:val="24"/>
          <w:szCs w:val="24"/>
          <w:lang w:val="en-US" w:eastAsia="zh-CN"/>
        </w:rPr>
        <w:t>；</w:t>
      </w:r>
    </w:p>
    <w:p w14:paraId="525D98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供应商可选报多个标段，但只能取得一个标段的成交资格，如果某一成交候选人在此项目中的</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rPr>
        <w:t>个标段中均排名第一，</w:t>
      </w:r>
      <w:r>
        <w:rPr>
          <w:rFonts w:hint="eastAsia" w:ascii="宋体" w:hAnsi="宋体" w:eastAsia="宋体" w:cs="Times New Roman"/>
          <w:sz w:val="24"/>
          <w:szCs w:val="24"/>
          <w:lang w:val="en-US" w:eastAsia="zh-CN"/>
        </w:rPr>
        <w:t>按标段排序的先后</w:t>
      </w:r>
      <w:r>
        <w:rPr>
          <w:rFonts w:hint="eastAsia" w:ascii="宋体" w:hAnsi="宋体" w:cs="Times New Roman"/>
          <w:sz w:val="24"/>
          <w:szCs w:val="24"/>
          <w:lang w:val="en-US" w:eastAsia="zh-CN"/>
        </w:rPr>
        <w:t>顺序</w:t>
      </w:r>
      <w:r>
        <w:rPr>
          <w:rFonts w:hint="eastAsia" w:ascii="宋体" w:hAnsi="宋体" w:eastAsia="宋体" w:cs="Times New Roman"/>
          <w:sz w:val="24"/>
          <w:szCs w:val="24"/>
          <w:lang w:val="en-US" w:eastAsia="zh-CN"/>
        </w:rPr>
        <w:t>，取排序最靠前的一个标段为该投标人的中标候选项目，其它标段的候选人按排名次序递补</w:t>
      </w:r>
      <w:r>
        <w:rPr>
          <w:rFonts w:hint="eastAsia" w:ascii="宋体" w:hAnsi="宋体" w:eastAsia="宋体" w:cs="Times New Roman"/>
          <w:sz w:val="24"/>
          <w:szCs w:val="24"/>
        </w:rPr>
        <w:t>。</w:t>
      </w:r>
    </w:p>
    <w:p w14:paraId="33242A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三、竞争性磋商文件的获取</w:t>
      </w:r>
    </w:p>
    <w:p w14:paraId="38A991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1、时间：2025年06月28日08时00分至2025年07月14日08时40分；</w:t>
      </w:r>
    </w:p>
    <w:p w14:paraId="7465D8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2、地点：三门峡市公共资源交易中心电子交易系统；</w:t>
      </w:r>
    </w:p>
    <w:p w14:paraId="3E3ACA4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3、方式：本项目没有报名环节，投标人凭CA数字证书通过三门峡市公共资源交易中心网（网址：</w:t>
      </w:r>
      <w:r>
        <w:rPr>
          <w:rFonts w:hint="eastAsia" w:ascii="宋体" w:hAnsi="宋体" w:eastAsia="宋体" w:cs="Times New Roman"/>
          <w:sz w:val="24"/>
          <w:szCs w:val="24"/>
          <w:lang w:val="en-US" w:eastAsia="zh-CN"/>
        </w:rPr>
        <w:fldChar w:fldCharType="begin"/>
      </w:r>
      <w:r>
        <w:rPr>
          <w:rFonts w:hint="eastAsia" w:ascii="宋体" w:hAnsi="宋体" w:eastAsia="宋体" w:cs="Times New Roman"/>
          <w:sz w:val="24"/>
          <w:szCs w:val="24"/>
          <w:lang w:val="en-US" w:eastAsia="zh-CN"/>
        </w:rPr>
        <w:instrText xml:space="preserve"> HYPERLINK "http://gzjy.smx.gov.cn），点击交易平台选择\“市场主体登录\”，在所参与项目右侧点击参与投标，即可直接下载本项目招标文件；" </w:instrText>
      </w:r>
      <w:r>
        <w:rPr>
          <w:rFonts w:hint="eastAsia" w:ascii="宋体" w:hAnsi="宋体" w:eastAsia="宋体" w:cs="Times New Roman"/>
          <w:sz w:val="24"/>
          <w:szCs w:val="24"/>
          <w:lang w:val="en-US" w:eastAsia="zh-CN"/>
        </w:rPr>
        <w:fldChar w:fldCharType="separate"/>
      </w:r>
      <w:r>
        <w:rPr>
          <w:rFonts w:hint="eastAsia" w:ascii="宋体" w:hAnsi="宋体" w:eastAsia="宋体" w:cs="Times New Roman"/>
          <w:sz w:val="24"/>
          <w:szCs w:val="24"/>
          <w:lang w:val="en-US" w:eastAsia="zh-CN"/>
        </w:rPr>
        <w:t>http://gzjy.smx.gov.cn），点击交易平台选择“市场主体登录”，在所参与项目右侧点击参与投标，即可直接下载本项目招标文件；</w:t>
      </w:r>
      <w:r>
        <w:rPr>
          <w:rFonts w:hint="eastAsia" w:ascii="宋体" w:hAnsi="宋体" w:eastAsia="宋体" w:cs="Times New Roman"/>
          <w:sz w:val="24"/>
          <w:szCs w:val="24"/>
          <w:lang w:val="en-US" w:eastAsia="zh-CN"/>
        </w:rPr>
        <w:fldChar w:fldCharType="end"/>
      </w:r>
    </w:p>
    <w:p w14:paraId="22907B33">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办理CA证书：http://gzjy.smx.gov.cn/fwzn/004003/20201019/a8fae6a0-baed-499b-bb50-8ecc8828a2ca.html</w:t>
      </w:r>
    </w:p>
    <w:p w14:paraId="6C698B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本项目为不见面开标项目，开标当日，投标人无需到开标现场参加开标会议，供应商应当在投标截止时间前，登录不见面开标大厅选择登录三门峡市公共资源电子招投标系统进行登录,在线准时参加开标活动并进行投标文件解密等。每位投标人的解密时间为开标时间起30分钟内完成。因投标人原因未能解密、解密失败或解密超时的将被拒绝；</w:t>
      </w:r>
    </w:p>
    <w:p w14:paraId="6CC2FB6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5、本项目为全电子招标，不再收取竞争性磋商文件费用。</w:t>
      </w:r>
    </w:p>
    <w:p w14:paraId="570D8C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四、磋商响应资料的提交</w:t>
      </w:r>
    </w:p>
    <w:p w14:paraId="4B7A3D7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746381D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五、磋商保证金</w:t>
      </w:r>
    </w:p>
    <w:p w14:paraId="0BA6B68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宋体"/>
          <w:sz w:val="24"/>
          <w:lang w:val="en-US"/>
        </w:rPr>
        <w:t>按照《河南省财政厅关于优化政府采购营商环境有关问题的通知》（豫财购[2019]4号文）的要求本项目不再收取</w:t>
      </w:r>
      <w:r>
        <w:rPr>
          <w:rFonts w:hint="eastAsia" w:ascii="宋体" w:hAnsi="宋体" w:cs="宋体"/>
          <w:sz w:val="24"/>
          <w:lang w:val="en-US" w:eastAsia="zh-CN"/>
        </w:rPr>
        <w:t>磋商</w:t>
      </w:r>
      <w:r>
        <w:rPr>
          <w:rFonts w:hint="eastAsia" w:ascii="宋体" w:hAnsi="宋体" w:cs="宋体"/>
          <w:sz w:val="24"/>
          <w:lang w:val="en-US"/>
        </w:rPr>
        <w:t>保证金。</w:t>
      </w:r>
    </w:p>
    <w:p w14:paraId="275DACC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六、磋商文件的递交</w:t>
      </w:r>
    </w:p>
    <w:p w14:paraId="1502EC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1、磋商文件递交的截止时间（开标时间）为2025年07月14日08时40分；</w:t>
      </w:r>
    </w:p>
    <w:p w14:paraId="05AF88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2、开标地点：卢氏县公共资源交易中心四楼第二开标室；</w:t>
      </w:r>
    </w:p>
    <w:p w14:paraId="7C3DD0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3、评标地点：卢氏县公共资源交易中心二楼第二评标室；</w:t>
      </w:r>
    </w:p>
    <w:p w14:paraId="0B5B82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七、其他事项</w:t>
      </w:r>
    </w:p>
    <w:p w14:paraId="5A1D05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1、响应人应仔细阅读操作手册，在本公告中要求的截止时间前完成磋商文件下载工作。因响应人操作不当问题造成的无法下载磋商文件等一切后果，由响应人自行承担。</w:t>
      </w:r>
    </w:p>
    <w:p w14:paraId="64666E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2、响应人递交的响应文件不论中标与否均不予退还。</w:t>
      </w:r>
    </w:p>
    <w:p w14:paraId="3772FAC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3、采购人不组织投标单位踏勘现场。</w:t>
      </w:r>
    </w:p>
    <w:p w14:paraId="759897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温馨提示：本项目为电子化、无纸化交易项目，开标时不再接受任何纸质资料，为保证您能开标成功，请</w:t>
      </w:r>
      <w:r>
        <w:rPr>
          <w:rFonts w:hint="eastAsia" w:ascii="宋体" w:hAnsi="宋体" w:cs="Times New Roman"/>
          <w:sz w:val="24"/>
          <w:szCs w:val="24"/>
          <w:lang w:val="en-US" w:eastAsia="zh-CN"/>
        </w:rPr>
        <w:t>须</w:t>
      </w:r>
      <w:r>
        <w:rPr>
          <w:rFonts w:hint="eastAsia" w:ascii="宋体" w:hAnsi="宋体" w:eastAsia="宋体" w:cs="Times New Roman"/>
          <w:sz w:val="24"/>
          <w:szCs w:val="24"/>
          <w:lang w:val="en-US"/>
        </w:rPr>
        <w:t>仔细阅读</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lang w:val="en-US"/>
        </w:rPr>
        <w:t>文件和三门峡市公共资源交易中心官网业务办理指南。</w:t>
      </w:r>
    </w:p>
    <w:p w14:paraId="67FD287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eastAsia="宋体" w:cs="Times New Roman"/>
          <w:sz w:val="24"/>
          <w:szCs w:val="24"/>
          <w:lang w:val="en-US"/>
        </w:rPr>
        <w:t>八、发布公告的媒介</w:t>
      </w:r>
    </w:p>
    <w:p w14:paraId="0884A12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本次磋商公告同时在</w:t>
      </w:r>
      <w:r>
        <w:rPr>
          <w:rFonts w:hint="eastAsia" w:ascii="宋体" w:hAnsi="宋体"/>
          <w:sz w:val="24"/>
          <w:szCs w:val="24"/>
          <w:lang w:val="en-US" w:eastAsia="en-US"/>
        </w:rPr>
        <w:t>《河南省政府采购网》、《三门峡市公共资源交易中心网》</w:t>
      </w:r>
      <w:r>
        <w:rPr>
          <w:rFonts w:hint="eastAsia" w:ascii="宋体" w:hAnsi="宋体"/>
          <w:sz w:val="24"/>
          <w:szCs w:val="24"/>
          <w:lang w:val="en-US" w:eastAsia="zh-CN"/>
        </w:rPr>
        <w:t>、</w:t>
      </w:r>
      <w:r>
        <w:rPr>
          <w:rFonts w:hint="eastAsia" w:ascii="宋体" w:hAnsi="宋体"/>
          <w:sz w:val="24"/>
          <w:szCs w:val="24"/>
          <w:lang w:val="en-US" w:eastAsia="en-US"/>
        </w:rPr>
        <w:t>《中国招标投标公共服务平台》</w:t>
      </w:r>
      <w:r>
        <w:rPr>
          <w:rFonts w:hint="eastAsia" w:ascii="宋体" w:hAnsi="宋体"/>
          <w:sz w:val="24"/>
          <w:szCs w:val="24"/>
        </w:rPr>
        <w:t>上发布。</w:t>
      </w:r>
    </w:p>
    <w:p w14:paraId="7C95EE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九、联系方式</w:t>
      </w:r>
    </w:p>
    <w:p w14:paraId="5EAF0A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监督单位：卢氏县政府采购办公室</w:t>
      </w:r>
    </w:p>
    <w:p w14:paraId="00B06E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val="en-US" w:eastAsia="zh-CN"/>
        </w:rPr>
        <w:t>联系人：郭伟静</w:t>
      </w:r>
    </w:p>
    <w:p w14:paraId="277A91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 xml:space="preserve">联系方式：0398-7863556 </w:t>
      </w:r>
    </w:p>
    <w:p w14:paraId="4E725D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6EBE19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监督单位：卢氏县市场监督管理局主体责任办公室</w:t>
      </w:r>
    </w:p>
    <w:p w14:paraId="6F54EFB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联系人：郭久胜</w:t>
      </w:r>
    </w:p>
    <w:p w14:paraId="3CB2F7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联系方式：0398-7878226</w:t>
      </w:r>
      <w:r>
        <w:rPr>
          <w:rFonts w:hint="eastAsia" w:ascii="宋体" w:hAnsi="宋体" w:cs="Times New Roman"/>
          <w:sz w:val="24"/>
          <w:szCs w:val="24"/>
          <w:lang w:eastAsia="zh-CN"/>
        </w:rPr>
        <w:t>、</w:t>
      </w:r>
      <w:r>
        <w:rPr>
          <w:rFonts w:hint="eastAsia" w:ascii="宋体" w:hAnsi="宋体" w:cs="Times New Roman"/>
          <w:sz w:val="24"/>
          <w:szCs w:val="24"/>
          <w:lang w:val="en-US" w:eastAsia="zh-CN"/>
        </w:rPr>
        <w:t>13343661920</w:t>
      </w:r>
    </w:p>
    <w:p w14:paraId="0F741C1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0E0BA0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采购人：卢氏县市场监督管理局</w:t>
      </w:r>
    </w:p>
    <w:p w14:paraId="7EFC76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联系人：付倩</w:t>
      </w:r>
    </w:p>
    <w:p w14:paraId="4C5FADA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FF0000"/>
          <w:sz w:val="24"/>
          <w:szCs w:val="24"/>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0398-7873176、</w:t>
      </w:r>
      <w:r>
        <w:rPr>
          <w:rFonts w:hint="eastAsia" w:ascii="宋体" w:hAnsi="宋体" w:eastAsia="宋体" w:cs="Times New Roman"/>
          <w:sz w:val="24"/>
          <w:szCs w:val="24"/>
        </w:rPr>
        <w:t>15839800136</w:t>
      </w:r>
    </w:p>
    <w:p w14:paraId="52A11A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地址：卢氏县城关镇解放路中段</w:t>
      </w:r>
    </w:p>
    <w:p w14:paraId="1A7907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采购代理机构：中伟诚工程管理有限公司</w:t>
      </w:r>
    </w:p>
    <w:p w14:paraId="3C755A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联系人：张凯丽</w:t>
      </w:r>
    </w:p>
    <w:p w14:paraId="7E93AB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13643982722</w:t>
      </w:r>
      <w:r>
        <w:rPr>
          <w:rFonts w:hint="eastAsia" w:ascii="宋体" w:hAnsi="宋体" w:cs="Times New Roman"/>
          <w:sz w:val="24"/>
          <w:szCs w:val="24"/>
          <w:lang w:val="en-US" w:eastAsia="zh-CN"/>
        </w:rPr>
        <w:t>、</w:t>
      </w:r>
      <w:r>
        <w:rPr>
          <w:rFonts w:hint="eastAsia" w:ascii="宋体" w:hAnsi="宋体" w:cs="Times New Roman"/>
          <w:color w:val="auto"/>
          <w:sz w:val="24"/>
          <w:szCs w:val="24"/>
          <w:lang w:val="en-US" w:eastAsia="zh-CN"/>
        </w:rPr>
        <w:t>15139802041</w:t>
      </w:r>
    </w:p>
    <w:p w14:paraId="4AD1DC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rPr>
        <w:t>河南</w:t>
      </w:r>
      <w:r>
        <w:rPr>
          <w:rFonts w:hint="eastAsia" w:ascii="宋体" w:hAnsi="宋体" w:eastAsia="宋体" w:cs="Times New Roman"/>
          <w:sz w:val="24"/>
          <w:szCs w:val="24"/>
          <w:lang w:val="en-US" w:eastAsia="zh-CN"/>
        </w:rPr>
        <w:t>自贸试验区郑州片区（郑东）金水东路88-1号1号楼3层307</w:t>
      </w:r>
    </w:p>
    <w:p w14:paraId="04853E02">
      <w:pPr>
        <w:pStyle w:val="4"/>
        <w:spacing w:line="240" w:lineRule="auto"/>
        <w:ind w:left="360"/>
        <w:jc w:val="center"/>
        <w:rPr>
          <w:rFonts w:hint="eastAsia" w:ascii="宋体" w:hAnsi="宋体"/>
          <w:sz w:val="24"/>
          <w:szCs w:val="24"/>
        </w:rPr>
      </w:pPr>
      <w:r>
        <w:rPr>
          <w:rFonts w:ascii="宋体" w:hAnsi="宋体"/>
          <w:sz w:val="24"/>
          <w:szCs w:val="24"/>
        </w:rPr>
        <w:br w:type="page"/>
      </w:r>
      <w:bookmarkStart w:id="30" w:name="_Toc14931"/>
      <w:bookmarkStart w:id="31" w:name="_Toc101344060"/>
      <w:r>
        <w:rPr>
          <w:rFonts w:hint="eastAsia" w:ascii="宋体" w:hAnsi="宋体"/>
          <w:sz w:val="24"/>
          <w:szCs w:val="24"/>
        </w:rPr>
        <w:t>第二章 供应商须知</w:t>
      </w:r>
      <w:bookmarkEnd w:id="21"/>
      <w:bookmarkEnd w:id="22"/>
      <w:bookmarkEnd w:id="23"/>
      <w:bookmarkEnd w:id="24"/>
      <w:bookmarkEnd w:id="25"/>
      <w:bookmarkEnd w:id="26"/>
      <w:bookmarkEnd w:id="27"/>
      <w:bookmarkEnd w:id="28"/>
      <w:bookmarkEnd w:id="29"/>
      <w:bookmarkEnd w:id="30"/>
      <w:bookmarkEnd w:id="31"/>
    </w:p>
    <w:p w14:paraId="1579038A">
      <w:pPr>
        <w:pStyle w:val="5"/>
        <w:spacing w:before="200" w:after="200" w:line="240" w:lineRule="auto"/>
        <w:jc w:val="center"/>
        <w:rPr>
          <w:rFonts w:ascii="宋体" w:hAnsi="宋体" w:eastAsia="宋体"/>
          <w:bCs w:val="0"/>
          <w:sz w:val="24"/>
          <w:szCs w:val="24"/>
        </w:rPr>
      </w:pPr>
      <w:bookmarkStart w:id="32" w:name="_Toc101344061"/>
      <w:bookmarkStart w:id="33" w:name="_Toc27215"/>
      <w:bookmarkStart w:id="34" w:name="_Toc533503498"/>
      <w:bookmarkStart w:id="35" w:name="_Toc43652627"/>
      <w:bookmarkStart w:id="36" w:name="_Toc184635070"/>
      <w:bookmarkStart w:id="37" w:name="_Toc466303888"/>
      <w:bookmarkStart w:id="38" w:name="_Toc26346"/>
      <w:bookmarkStart w:id="39" w:name="_Toc13269"/>
      <w:r>
        <w:rPr>
          <w:rFonts w:hint="eastAsia" w:ascii="宋体" w:hAnsi="宋体" w:eastAsia="宋体"/>
          <w:bCs w:val="0"/>
          <w:sz w:val="24"/>
          <w:szCs w:val="24"/>
        </w:rPr>
        <w:t>供应商须知前附表</w:t>
      </w:r>
      <w:bookmarkEnd w:id="32"/>
      <w:bookmarkEnd w:id="33"/>
      <w:bookmarkEnd w:id="34"/>
      <w:bookmarkEnd w:id="35"/>
    </w:p>
    <w:tbl>
      <w:tblPr>
        <w:tblStyle w:val="15"/>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53"/>
        <w:gridCol w:w="6155"/>
      </w:tblGrid>
      <w:tr w14:paraId="566C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33" w:type="dxa"/>
            <w:noWrap w:val="0"/>
            <w:vAlign w:val="center"/>
          </w:tcPr>
          <w:p w14:paraId="42477EEB">
            <w:pPr>
              <w:spacing w:line="360" w:lineRule="exact"/>
              <w:jc w:val="center"/>
              <w:textAlignment w:val="center"/>
              <w:rPr>
                <w:rFonts w:hint="eastAsia" w:ascii="宋体" w:hAnsi="宋体"/>
                <w:b/>
                <w:sz w:val="24"/>
                <w:szCs w:val="24"/>
              </w:rPr>
            </w:pPr>
            <w:r>
              <w:rPr>
                <w:rFonts w:hint="eastAsia" w:ascii="宋体" w:hAnsi="宋体"/>
                <w:b/>
                <w:sz w:val="24"/>
                <w:szCs w:val="24"/>
              </w:rPr>
              <w:t>条款号</w:t>
            </w:r>
          </w:p>
        </w:tc>
        <w:tc>
          <w:tcPr>
            <w:tcW w:w="2353" w:type="dxa"/>
            <w:noWrap w:val="0"/>
            <w:vAlign w:val="center"/>
          </w:tcPr>
          <w:p w14:paraId="0B980D19">
            <w:pPr>
              <w:spacing w:line="360" w:lineRule="exact"/>
              <w:jc w:val="center"/>
              <w:textAlignment w:val="center"/>
              <w:rPr>
                <w:rFonts w:hint="eastAsia" w:ascii="宋体" w:hAnsi="宋体"/>
                <w:b/>
                <w:sz w:val="24"/>
                <w:szCs w:val="24"/>
              </w:rPr>
            </w:pPr>
            <w:r>
              <w:rPr>
                <w:rFonts w:hint="eastAsia" w:ascii="宋体" w:hAnsi="宋体"/>
                <w:b/>
                <w:sz w:val="24"/>
                <w:szCs w:val="24"/>
              </w:rPr>
              <w:t>条 款 名 称</w:t>
            </w:r>
          </w:p>
        </w:tc>
        <w:tc>
          <w:tcPr>
            <w:tcW w:w="6155" w:type="dxa"/>
            <w:noWrap w:val="0"/>
            <w:vAlign w:val="center"/>
          </w:tcPr>
          <w:p w14:paraId="1B83E492">
            <w:pPr>
              <w:spacing w:line="360" w:lineRule="exact"/>
              <w:jc w:val="center"/>
              <w:textAlignment w:val="center"/>
              <w:rPr>
                <w:rFonts w:hint="eastAsia" w:ascii="宋体" w:hAnsi="宋体"/>
                <w:b/>
                <w:sz w:val="24"/>
                <w:szCs w:val="24"/>
              </w:rPr>
            </w:pPr>
            <w:r>
              <w:rPr>
                <w:rFonts w:hint="eastAsia" w:ascii="宋体" w:hAnsi="宋体"/>
                <w:b/>
                <w:sz w:val="24"/>
                <w:szCs w:val="24"/>
              </w:rPr>
              <w:t>编 列 内 容</w:t>
            </w:r>
          </w:p>
        </w:tc>
      </w:tr>
      <w:tr w14:paraId="4BA0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33" w:type="dxa"/>
            <w:noWrap w:val="0"/>
            <w:vAlign w:val="center"/>
          </w:tcPr>
          <w:p w14:paraId="7BFD9B1C">
            <w:pPr>
              <w:spacing w:line="360" w:lineRule="exact"/>
              <w:jc w:val="center"/>
              <w:textAlignment w:val="center"/>
              <w:rPr>
                <w:rFonts w:hint="eastAsia" w:ascii="宋体" w:hAnsi="宋体"/>
                <w:sz w:val="24"/>
                <w:szCs w:val="24"/>
              </w:rPr>
            </w:pPr>
            <w:r>
              <w:rPr>
                <w:rFonts w:hint="eastAsia" w:ascii="宋体" w:hAnsi="宋体"/>
                <w:sz w:val="24"/>
                <w:szCs w:val="24"/>
              </w:rPr>
              <w:t>1.0</w:t>
            </w:r>
          </w:p>
        </w:tc>
        <w:tc>
          <w:tcPr>
            <w:tcW w:w="2353" w:type="dxa"/>
            <w:noWrap w:val="0"/>
            <w:vAlign w:val="center"/>
          </w:tcPr>
          <w:p w14:paraId="15C17F1A">
            <w:pPr>
              <w:spacing w:line="360" w:lineRule="exact"/>
              <w:jc w:val="center"/>
              <w:textAlignment w:val="center"/>
              <w:rPr>
                <w:rFonts w:hint="eastAsia" w:ascii="宋体" w:hAnsi="宋体"/>
                <w:sz w:val="24"/>
                <w:szCs w:val="24"/>
              </w:rPr>
            </w:pPr>
            <w:r>
              <w:rPr>
                <w:rFonts w:hint="eastAsia" w:ascii="宋体" w:hAnsi="宋体"/>
                <w:sz w:val="24"/>
                <w:szCs w:val="24"/>
              </w:rPr>
              <w:t>监督单位</w:t>
            </w:r>
          </w:p>
        </w:tc>
        <w:tc>
          <w:tcPr>
            <w:tcW w:w="6155" w:type="dxa"/>
            <w:noWrap w:val="0"/>
            <w:vAlign w:val="center"/>
          </w:tcPr>
          <w:p w14:paraId="3B9044DC">
            <w:pPr>
              <w:spacing w:line="360" w:lineRule="exact"/>
              <w:jc w:val="left"/>
              <w:rPr>
                <w:rFonts w:hint="eastAsia" w:ascii="宋体" w:hAnsi="宋体" w:cs="宋体"/>
                <w:sz w:val="24"/>
                <w:szCs w:val="24"/>
              </w:rPr>
            </w:pPr>
            <w:r>
              <w:rPr>
                <w:rFonts w:hint="eastAsia" w:ascii="宋体" w:hAnsi="宋体" w:cs="宋体"/>
                <w:sz w:val="24"/>
                <w:szCs w:val="24"/>
              </w:rPr>
              <w:t>监督单位：卢氏县政府采购办公室</w:t>
            </w:r>
          </w:p>
          <w:p w14:paraId="43EF015B">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联系人：郭伟静</w:t>
            </w:r>
          </w:p>
          <w:p w14:paraId="65953083">
            <w:pPr>
              <w:spacing w:line="360" w:lineRule="exact"/>
              <w:jc w:val="left"/>
              <w:rPr>
                <w:rFonts w:hint="eastAsia" w:ascii="宋体" w:hAnsi="宋体" w:cs="宋体"/>
                <w:sz w:val="24"/>
                <w:szCs w:val="24"/>
              </w:rPr>
            </w:pPr>
            <w:r>
              <w:rPr>
                <w:rFonts w:hint="eastAsia" w:ascii="宋体" w:hAnsi="宋体" w:cs="宋体"/>
                <w:sz w:val="24"/>
                <w:szCs w:val="24"/>
              </w:rPr>
              <w:t xml:space="preserve">联系方式：0398-7863556 </w:t>
            </w:r>
          </w:p>
          <w:p w14:paraId="35A17B36">
            <w:pPr>
              <w:spacing w:line="360" w:lineRule="exact"/>
              <w:jc w:val="left"/>
              <w:rPr>
                <w:rFonts w:hint="eastAsia" w:ascii="宋体" w:hAnsi="宋体" w:cs="宋体"/>
                <w:sz w:val="24"/>
                <w:szCs w:val="24"/>
              </w:rPr>
            </w:pPr>
            <w:r>
              <w:rPr>
                <w:rFonts w:hint="eastAsia" w:ascii="宋体" w:hAnsi="宋体" w:cs="宋体"/>
                <w:sz w:val="24"/>
                <w:szCs w:val="24"/>
              </w:rPr>
              <w:t>地址：卢氏县城关镇解放路中段</w:t>
            </w:r>
          </w:p>
          <w:p w14:paraId="53319213">
            <w:pPr>
              <w:spacing w:line="360" w:lineRule="exact"/>
              <w:jc w:val="left"/>
              <w:rPr>
                <w:rFonts w:hint="eastAsia" w:ascii="宋体" w:hAnsi="宋体" w:cs="宋体"/>
                <w:sz w:val="24"/>
                <w:szCs w:val="24"/>
              </w:rPr>
            </w:pPr>
            <w:r>
              <w:rPr>
                <w:rFonts w:hint="eastAsia" w:ascii="宋体" w:hAnsi="宋体" w:cs="宋体"/>
                <w:sz w:val="24"/>
                <w:szCs w:val="24"/>
              </w:rPr>
              <w:t>监督单位：卢氏县市场监督管理局主体责任办公室</w:t>
            </w:r>
          </w:p>
          <w:p w14:paraId="7089A276">
            <w:pPr>
              <w:spacing w:line="360" w:lineRule="exact"/>
              <w:jc w:val="left"/>
              <w:rPr>
                <w:rFonts w:hint="eastAsia" w:ascii="宋体" w:hAnsi="宋体" w:cs="宋体"/>
                <w:sz w:val="24"/>
                <w:szCs w:val="24"/>
              </w:rPr>
            </w:pPr>
            <w:r>
              <w:rPr>
                <w:rFonts w:hint="eastAsia" w:ascii="宋体" w:hAnsi="宋体" w:cs="宋体"/>
                <w:sz w:val="24"/>
                <w:szCs w:val="24"/>
              </w:rPr>
              <w:t>联系人：郭久胜</w:t>
            </w:r>
          </w:p>
          <w:p w14:paraId="7B7DB7D7">
            <w:pPr>
              <w:spacing w:line="360" w:lineRule="exact"/>
              <w:jc w:val="left"/>
              <w:rPr>
                <w:rFonts w:hint="eastAsia" w:ascii="宋体" w:hAnsi="宋体" w:cs="宋体"/>
                <w:sz w:val="24"/>
                <w:szCs w:val="24"/>
              </w:rPr>
            </w:pPr>
            <w:r>
              <w:rPr>
                <w:rFonts w:hint="eastAsia" w:ascii="宋体" w:hAnsi="宋体" w:cs="宋体"/>
                <w:sz w:val="24"/>
                <w:szCs w:val="24"/>
              </w:rPr>
              <w:t>联系方式：0398-7878226</w:t>
            </w:r>
            <w:r>
              <w:rPr>
                <w:rFonts w:hint="eastAsia" w:ascii="宋体" w:hAnsi="宋体" w:cs="Times New Roman"/>
                <w:sz w:val="24"/>
                <w:szCs w:val="24"/>
                <w:lang w:eastAsia="zh-CN"/>
              </w:rPr>
              <w:t>、</w:t>
            </w:r>
            <w:r>
              <w:rPr>
                <w:rFonts w:hint="eastAsia" w:ascii="宋体" w:hAnsi="宋体" w:cs="Times New Roman"/>
                <w:sz w:val="24"/>
                <w:szCs w:val="24"/>
                <w:lang w:val="en-US" w:eastAsia="zh-CN"/>
              </w:rPr>
              <w:t>13343661920</w:t>
            </w:r>
          </w:p>
          <w:p w14:paraId="19C4F4A0">
            <w:pPr>
              <w:spacing w:line="360" w:lineRule="exact"/>
              <w:jc w:val="left"/>
              <w:rPr>
                <w:rFonts w:hint="eastAsia" w:ascii="宋体" w:hAnsi="宋体" w:cs="宋体"/>
                <w:sz w:val="24"/>
                <w:szCs w:val="24"/>
              </w:rPr>
            </w:pPr>
            <w:r>
              <w:rPr>
                <w:rFonts w:hint="eastAsia" w:ascii="宋体" w:hAnsi="宋体" w:cs="宋体"/>
                <w:sz w:val="24"/>
                <w:szCs w:val="24"/>
              </w:rPr>
              <w:t>地址：</w:t>
            </w:r>
            <w:r>
              <w:rPr>
                <w:rFonts w:hint="eastAsia" w:ascii="宋体" w:hAnsi="宋体" w:eastAsia="宋体" w:cs="Times New Roman"/>
                <w:sz w:val="24"/>
                <w:szCs w:val="24"/>
              </w:rPr>
              <w:t>卢氏县城关镇解放路中段</w:t>
            </w:r>
          </w:p>
        </w:tc>
      </w:tr>
      <w:tr w14:paraId="3718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333" w:type="dxa"/>
            <w:noWrap w:val="0"/>
            <w:vAlign w:val="center"/>
          </w:tcPr>
          <w:p w14:paraId="60611706">
            <w:pPr>
              <w:spacing w:line="360" w:lineRule="exact"/>
              <w:jc w:val="center"/>
              <w:textAlignment w:val="center"/>
              <w:rPr>
                <w:rFonts w:hint="eastAsia" w:ascii="宋体" w:hAnsi="宋体"/>
                <w:sz w:val="24"/>
                <w:szCs w:val="24"/>
              </w:rPr>
            </w:pPr>
            <w:r>
              <w:rPr>
                <w:rFonts w:hint="eastAsia" w:ascii="宋体" w:hAnsi="宋体"/>
                <w:sz w:val="24"/>
                <w:szCs w:val="24"/>
              </w:rPr>
              <w:t>1.1</w:t>
            </w:r>
          </w:p>
        </w:tc>
        <w:tc>
          <w:tcPr>
            <w:tcW w:w="2353" w:type="dxa"/>
            <w:noWrap w:val="0"/>
            <w:vAlign w:val="center"/>
          </w:tcPr>
          <w:p w14:paraId="587006D9">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采购人</w:t>
            </w:r>
          </w:p>
        </w:tc>
        <w:tc>
          <w:tcPr>
            <w:tcW w:w="6155" w:type="dxa"/>
            <w:noWrap w:val="0"/>
            <w:vAlign w:val="center"/>
          </w:tcPr>
          <w:p w14:paraId="085B8883">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采购人：卢氏县市场监督管理局</w:t>
            </w:r>
          </w:p>
          <w:p w14:paraId="741184C0">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联系人：付倩</w:t>
            </w:r>
          </w:p>
          <w:p w14:paraId="273FB6BC">
            <w:pPr>
              <w:spacing w:line="3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联系方式：0398-7873176、15839800136</w:t>
            </w:r>
          </w:p>
          <w:p w14:paraId="3E5920D0">
            <w:pPr>
              <w:spacing w:line="360" w:lineRule="exact"/>
              <w:jc w:val="left"/>
              <w:rPr>
                <w:rFonts w:hint="eastAsia" w:ascii="宋体" w:hAnsi="宋体" w:eastAsia="宋体" w:cs="宋体"/>
                <w:sz w:val="24"/>
                <w:szCs w:val="24"/>
              </w:rPr>
            </w:pPr>
            <w:r>
              <w:rPr>
                <w:rFonts w:hint="eastAsia" w:ascii="宋体" w:hAnsi="宋体" w:cs="宋体"/>
                <w:sz w:val="24"/>
                <w:szCs w:val="24"/>
                <w:lang w:val="en-US" w:eastAsia="zh-CN"/>
              </w:rPr>
              <w:t>地址：卢氏县城关镇解放路中段</w:t>
            </w:r>
          </w:p>
        </w:tc>
      </w:tr>
      <w:tr w14:paraId="61DB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333" w:type="dxa"/>
            <w:noWrap w:val="0"/>
            <w:vAlign w:val="center"/>
          </w:tcPr>
          <w:p w14:paraId="445474A9">
            <w:pPr>
              <w:spacing w:line="360" w:lineRule="exact"/>
              <w:jc w:val="center"/>
              <w:textAlignment w:val="center"/>
              <w:rPr>
                <w:rFonts w:hint="eastAsia" w:ascii="宋体" w:hAnsi="宋体"/>
                <w:sz w:val="24"/>
                <w:szCs w:val="24"/>
              </w:rPr>
            </w:pPr>
            <w:r>
              <w:rPr>
                <w:rFonts w:hint="eastAsia" w:ascii="宋体" w:hAnsi="宋体"/>
                <w:sz w:val="24"/>
                <w:szCs w:val="24"/>
              </w:rPr>
              <w:t>1.2</w:t>
            </w:r>
          </w:p>
        </w:tc>
        <w:tc>
          <w:tcPr>
            <w:tcW w:w="2353" w:type="dxa"/>
            <w:noWrap w:val="0"/>
            <w:vAlign w:val="center"/>
          </w:tcPr>
          <w:p w14:paraId="458D2B7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采购代理机构</w:t>
            </w:r>
          </w:p>
        </w:tc>
        <w:tc>
          <w:tcPr>
            <w:tcW w:w="6155" w:type="dxa"/>
            <w:noWrap w:val="0"/>
            <w:vAlign w:val="center"/>
          </w:tcPr>
          <w:p w14:paraId="25023FEC">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采购代理机构：中伟诚工程管理有限公司</w:t>
            </w:r>
          </w:p>
          <w:p w14:paraId="0AB11335">
            <w:pPr>
              <w:spacing w:line="360" w:lineRule="exact"/>
              <w:jc w:val="left"/>
              <w:rPr>
                <w:rFonts w:hint="eastAsia" w:ascii="宋体" w:hAnsi="宋体" w:eastAsia="宋体" w:cs="宋体"/>
                <w:sz w:val="24"/>
                <w:szCs w:val="24"/>
              </w:rPr>
            </w:pPr>
            <w:r>
              <w:rPr>
                <w:rFonts w:hint="eastAsia" w:ascii="宋体" w:hAnsi="宋体" w:eastAsia="宋体" w:cs="宋体"/>
                <w:sz w:val="24"/>
                <w:szCs w:val="24"/>
              </w:rPr>
              <w:t>联系人：张凯丽</w:t>
            </w:r>
          </w:p>
          <w:p w14:paraId="2B230611">
            <w:pPr>
              <w:spacing w:line="36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Times New Roman"/>
                <w:sz w:val="24"/>
                <w:szCs w:val="24"/>
                <w:lang w:val="en-US" w:eastAsia="zh-CN"/>
              </w:rPr>
              <w:t>13643982722</w:t>
            </w:r>
            <w:r>
              <w:rPr>
                <w:rFonts w:hint="eastAsia" w:ascii="宋体" w:hAnsi="宋体" w:cs="Times New Roman"/>
                <w:sz w:val="24"/>
                <w:szCs w:val="24"/>
                <w:lang w:val="en-US" w:eastAsia="zh-CN"/>
              </w:rPr>
              <w:t>、</w:t>
            </w:r>
            <w:r>
              <w:rPr>
                <w:rFonts w:hint="eastAsia" w:ascii="宋体" w:hAnsi="宋体" w:cs="Times New Roman"/>
                <w:color w:val="auto"/>
                <w:sz w:val="24"/>
                <w:szCs w:val="24"/>
                <w:lang w:val="en-US" w:eastAsia="zh-CN"/>
              </w:rPr>
              <w:t>15139802041</w:t>
            </w:r>
          </w:p>
          <w:p w14:paraId="22E3659E">
            <w:pPr>
              <w:spacing w:line="360" w:lineRule="exact"/>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rPr>
              <w:t>河南</w:t>
            </w:r>
            <w:r>
              <w:rPr>
                <w:rFonts w:hint="eastAsia" w:ascii="宋体" w:hAnsi="宋体" w:eastAsia="宋体" w:cs="宋体"/>
                <w:sz w:val="24"/>
                <w:szCs w:val="24"/>
                <w:lang w:val="en-US" w:eastAsia="zh-CN"/>
              </w:rPr>
              <w:t>自贸试验区郑州片区（郑东）金水东路88-1号1号楼3层307</w:t>
            </w:r>
          </w:p>
        </w:tc>
      </w:tr>
      <w:tr w14:paraId="0AA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33" w:type="dxa"/>
            <w:noWrap w:val="0"/>
            <w:vAlign w:val="center"/>
          </w:tcPr>
          <w:p w14:paraId="27317FBF">
            <w:pPr>
              <w:spacing w:line="360" w:lineRule="exact"/>
              <w:jc w:val="center"/>
              <w:textAlignment w:val="center"/>
              <w:rPr>
                <w:rFonts w:hint="eastAsia" w:ascii="宋体" w:hAnsi="宋体"/>
                <w:sz w:val="24"/>
                <w:szCs w:val="24"/>
              </w:rPr>
            </w:pPr>
            <w:r>
              <w:rPr>
                <w:rFonts w:hint="eastAsia" w:ascii="宋体" w:hAnsi="宋体"/>
                <w:sz w:val="24"/>
                <w:szCs w:val="24"/>
              </w:rPr>
              <w:t>1.3</w:t>
            </w:r>
          </w:p>
        </w:tc>
        <w:tc>
          <w:tcPr>
            <w:tcW w:w="2353" w:type="dxa"/>
            <w:noWrap w:val="0"/>
            <w:vAlign w:val="center"/>
          </w:tcPr>
          <w:p w14:paraId="0E3F4D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项目名称</w:t>
            </w:r>
          </w:p>
        </w:tc>
        <w:tc>
          <w:tcPr>
            <w:tcW w:w="6155" w:type="dxa"/>
            <w:noWrap w:val="0"/>
            <w:vAlign w:val="center"/>
          </w:tcPr>
          <w:p w14:paraId="4B58DCAA">
            <w:pPr>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卢氏县市场监督管理局2025年食品第三方抽检机构服务项目</w:t>
            </w:r>
          </w:p>
        </w:tc>
      </w:tr>
      <w:tr w14:paraId="7C6D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3" w:type="dxa"/>
            <w:noWrap w:val="0"/>
            <w:vAlign w:val="center"/>
          </w:tcPr>
          <w:p w14:paraId="2E47B190">
            <w:pPr>
              <w:spacing w:line="360" w:lineRule="exact"/>
              <w:jc w:val="center"/>
              <w:textAlignment w:val="center"/>
              <w:rPr>
                <w:rFonts w:hint="eastAsia" w:ascii="宋体" w:hAnsi="宋体"/>
                <w:sz w:val="24"/>
                <w:szCs w:val="24"/>
              </w:rPr>
            </w:pPr>
            <w:r>
              <w:rPr>
                <w:rFonts w:hint="eastAsia" w:ascii="宋体" w:hAnsi="宋体"/>
                <w:sz w:val="24"/>
                <w:szCs w:val="24"/>
              </w:rPr>
              <w:t>1.4</w:t>
            </w:r>
          </w:p>
        </w:tc>
        <w:tc>
          <w:tcPr>
            <w:tcW w:w="2353" w:type="dxa"/>
            <w:noWrap w:val="0"/>
            <w:vAlign w:val="center"/>
          </w:tcPr>
          <w:p w14:paraId="3C37BA8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资金来源及落实情况</w:t>
            </w:r>
          </w:p>
        </w:tc>
        <w:tc>
          <w:tcPr>
            <w:tcW w:w="6155" w:type="dxa"/>
            <w:noWrap w:val="0"/>
            <w:vAlign w:val="center"/>
          </w:tcPr>
          <w:p w14:paraId="24772EC0">
            <w:pPr>
              <w:spacing w:line="360" w:lineRule="exact"/>
              <w:jc w:val="left"/>
              <w:rPr>
                <w:rFonts w:hint="eastAsia" w:ascii="宋体" w:hAnsi="宋体" w:eastAsia="宋体" w:cs="宋体"/>
                <w:sz w:val="24"/>
                <w:szCs w:val="24"/>
              </w:rPr>
            </w:pPr>
            <w:r>
              <w:rPr>
                <w:rFonts w:hint="eastAsia" w:ascii="宋体" w:hAnsi="宋体" w:eastAsia="宋体" w:cs="宋体"/>
                <w:sz w:val="24"/>
                <w:szCs w:val="24"/>
              </w:rPr>
              <w:t>财政资金，已落实；</w:t>
            </w:r>
          </w:p>
        </w:tc>
      </w:tr>
      <w:tr w14:paraId="1D4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33" w:type="dxa"/>
            <w:noWrap w:val="0"/>
            <w:vAlign w:val="center"/>
          </w:tcPr>
          <w:p w14:paraId="690FAE5A">
            <w:pPr>
              <w:spacing w:line="360" w:lineRule="exact"/>
              <w:jc w:val="center"/>
              <w:textAlignment w:val="center"/>
              <w:rPr>
                <w:rFonts w:hint="eastAsia" w:ascii="宋体" w:hAnsi="宋体"/>
                <w:sz w:val="24"/>
                <w:szCs w:val="24"/>
              </w:rPr>
            </w:pPr>
            <w:r>
              <w:rPr>
                <w:rFonts w:hint="eastAsia" w:ascii="宋体" w:hAnsi="宋体"/>
                <w:sz w:val="24"/>
                <w:szCs w:val="24"/>
              </w:rPr>
              <w:t>1.5</w:t>
            </w:r>
          </w:p>
        </w:tc>
        <w:tc>
          <w:tcPr>
            <w:tcW w:w="2353" w:type="dxa"/>
            <w:noWrap w:val="0"/>
            <w:vAlign w:val="center"/>
          </w:tcPr>
          <w:p w14:paraId="6A0EE48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服务地点</w:t>
            </w:r>
          </w:p>
        </w:tc>
        <w:tc>
          <w:tcPr>
            <w:tcW w:w="6155" w:type="dxa"/>
            <w:noWrap w:val="0"/>
            <w:vAlign w:val="center"/>
          </w:tcPr>
          <w:p w14:paraId="6A9F5F7A">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采购人指定地点；</w:t>
            </w:r>
          </w:p>
        </w:tc>
      </w:tr>
      <w:tr w14:paraId="5DC4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33" w:type="dxa"/>
            <w:noWrap w:val="0"/>
            <w:vAlign w:val="center"/>
          </w:tcPr>
          <w:p w14:paraId="078ED67F">
            <w:pPr>
              <w:spacing w:line="360" w:lineRule="exact"/>
              <w:jc w:val="center"/>
              <w:textAlignment w:val="center"/>
              <w:rPr>
                <w:rFonts w:hint="eastAsia" w:ascii="宋体" w:hAnsi="宋体"/>
                <w:sz w:val="24"/>
                <w:szCs w:val="24"/>
              </w:rPr>
            </w:pPr>
            <w:r>
              <w:rPr>
                <w:rFonts w:hint="eastAsia" w:ascii="宋体" w:hAnsi="宋体"/>
                <w:sz w:val="24"/>
                <w:szCs w:val="24"/>
              </w:rPr>
              <w:t>1.6</w:t>
            </w:r>
          </w:p>
        </w:tc>
        <w:tc>
          <w:tcPr>
            <w:tcW w:w="2353" w:type="dxa"/>
            <w:noWrap w:val="0"/>
            <w:vAlign w:val="center"/>
          </w:tcPr>
          <w:p w14:paraId="555EC6B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预算金额</w:t>
            </w:r>
          </w:p>
        </w:tc>
        <w:tc>
          <w:tcPr>
            <w:tcW w:w="6155" w:type="dxa"/>
            <w:noWrap w:val="0"/>
            <w:vAlign w:val="center"/>
          </w:tcPr>
          <w:p w14:paraId="468FE181">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534926.00</w:t>
            </w:r>
            <w:r>
              <w:rPr>
                <w:rFonts w:hint="eastAsia" w:ascii="宋体" w:hAnsi="宋体" w:eastAsia="宋体" w:cs="Times New Roman"/>
                <w:sz w:val="24"/>
                <w:szCs w:val="24"/>
              </w:rPr>
              <w:t>元</w:t>
            </w:r>
            <w:r>
              <w:rPr>
                <w:rFonts w:hint="eastAsia" w:ascii="宋体" w:hAnsi="宋体" w:cs="Times New Roman"/>
                <w:sz w:val="24"/>
                <w:szCs w:val="24"/>
                <w:lang w:val="en-US" w:eastAsia="zh-CN"/>
              </w:rPr>
              <w:t>；</w:t>
            </w:r>
            <w:r>
              <w:rPr>
                <w:rFonts w:hint="eastAsia" w:ascii="宋体" w:hAnsi="宋体" w:eastAsia="宋体" w:cs="Times New Roman"/>
                <w:sz w:val="24"/>
                <w:szCs w:val="24"/>
              </w:rPr>
              <w:t>其中第一标段为￥</w:t>
            </w:r>
            <w:r>
              <w:rPr>
                <w:rFonts w:hint="eastAsia" w:ascii="宋体" w:hAnsi="宋体" w:cs="Times New Roman"/>
                <w:sz w:val="24"/>
                <w:szCs w:val="24"/>
                <w:lang w:val="en-US" w:eastAsia="zh-CN"/>
              </w:rPr>
              <w:t>252238.00</w:t>
            </w:r>
            <w:r>
              <w:rPr>
                <w:rFonts w:hint="eastAsia" w:ascii="宋体" w:hAnsi="宋体" w:eastAsia="宋体" w:cs="Times New Roman"/>
                <w:sz w:val="24"/>
                <w:szCs w:val="24"/>
              </w:rPr>
              <w:t>元，第二标段为￥282688</w:t>
            </w:r>
            <w:r>
              <w:rPr>
                <w:rFonts w:hint="eastAsia" w:ascii="宋体" w:hAnsi="宋体" w:cs="Times New Roman"/>
                <w:sz w:val="24"/>
                <w:szCs w:val="24"/>
                <w:lang w:val="en-US" w:eastAsia="zh-CN"/>
              </w:rPr>
              <w:t>.00</w:t>
            </w:r>
            <w:r>
              <w:rPr>
                <w:rFonts w:hint="eastAsia" w:ascii="宋体" w:hAnsi="宋体" w:cs="Times New Roman"/>
                <w:sz w:val="24"/>
                <w:szCs w:val="24"/>
              </w:rPr>
              <w:t>元</w:t>
            </w:r>
            <w:r>
              <w:rPr>
                <w:rFonts w:hint="eastAsia" w:ascii="宋体" w:hAnsi="宋体" w:eastAsia="宋体" w:cs="Times New Roman"/>
                <w:sz w:val="24"/>
                <w:szCs w:val="24"/>
              </w:rPr>
              <w:t>；</w:t>
            </w:r>
          </w:p>
          <w:p w14:paraId="7A20E1A8">
            <w:pPr>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供应商报价不得超出采购预算金额，否则予以废标处理。若所有供应商的报价均超过预算价，则采购人有权重新组织采购。</w:t>
            </w:r>
          </w:p>
        </w:tc>
      </w:tr>
      <w:tr w14:paraId="449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3" w:type="dxa"/>
            <w:noWrap w:val="0"/>
            <w:vAlign w:val="center"/>
          </w:tcPr>
          <w:p w14:paraId="7CF9EDDF">
            <w:pPr>
              <w:spacing w:line="360" w:lineRule="exact"/>
              <w:jc w:val="center"/>
              <w:textAlignment w:val="center"/>
              <w:rPr>
                <w:rFonts w:hint="eastAsia" w:ascii="宋体" w:hAnsi="宋体"/>
                <w:sz w:val="24"/>
                <w:szCs w:val="24"/>
              </w:rPr>
            </w:pPr>
            <w:r>
              <w:rPr>
                <w:rFonts w:hint="eastAsia" w:ascii="宋体" w:hAnsi="宋体"/>
                <w:sz w:val="24"/>
                <w:szCs w:val="24"/>
              </w:rPr>
              <w:t>1.7</w:t>
            </w:r>
          </w:p>
        </w:tc>
        <w:tc>
          <w:tcPr>
            <w:tcW w:w="2353" w:type="dxa"/>
            <w:noWrap w:val="0"/>
            <w:vAlign w:val="center"/>
          </w:tcPr>
          <w:p w14:paraId="56A2EE9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服务</w:t>
            </w:r>
            <w:r>
              <w:rPr>
                <w:rFonts w:hint="eastAsia" w:ascii="宋体" w:hAnsi="宋体" w:eastAsia="宋体" w:cs="Times New Roman"/>
                <w:sz w:val="24"/>
                <w:szCs w:val="24"/>
              </w:rPr>
              <w:t>内容</w:t>
            </w:r>
          </w:p>
        </w:tc>
        <w:tc>
          <w:tcPr>
            <w:tcW w:w="6155" w:type="dxa"/>
            <w:noWrap w:val="0"/>
            <w:vAlign w:val="center"/>
          </w:tcPr>
          <w:p w14:paraId="71150B6D">
            <w:pPr>
              <w:spacing w:line="3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第一标段：共450批次，包括粮食加工品、乳制品、餐饮食品、食用农产品等安全监督抽样检测服务；（具体要求详见本项目竞争性磋商文件第三章服务内容及相关要求）</w:t>
            </w:r>
          </w:p>
          <w:p w14:paraId="000832C7">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第二标段：共500批次，包括粮食加工品、乳制品、餐饮食品、食用农产品等安全监督抽样检测服务；（具体要求详见本项目竞争性磋商文件第三章服务内容及相关要求）</w:t>
            </w:r>
          </w:p>
        </w:tc>
      </w:tr>
      <w:tr w14:paraId="589F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33" w:type="dxa"/>
            <w:noWrap w:val="0"/>
            <w:vAlign w:val="center"/>
          </w:tcPr>
          <w:p w14:paraId="3883551A">
            <w:pPr>
              <w:widowControl/>
              <w:spacing w:line="360" w:lineRule="exact"/>
              <w:jc w:val="center"/>
              <w:rPr>
                <w:rFonts w:hint="eastAsia" w:ascii="宋体" w:hAnsi="宋体"/>
                <w:sz w:val="24"/>
                <w:szCs w:val="24"/>
              </w:rPr>
            </w:pPr>
            <w:r>
              <w:rPr>
                <w:rFonts w:hint="eastAsia" w:ascii="宋体" w:hAnsi="宋体"/>
                <w:sz w:val="24"/>
                <w:szCs w:val="24"/>
              </w:rPr>
              <w:t>1.8</w:t>
            </w:r>
          </w:p>
        </w:tc>
        <w:tc>
          <w:tcPr>
            <w:tcW w:w="2353" w:type="dxa"/>
            <w:noWrap w:val="0"/>
            <w:vAlign w:val="center"/>
          </w:tcPr>
          <w:p w14:paraId="1D90B2D0">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服务标准</w:t>
            </w:r>
          </w:p>
        </w:tc>
        <w:tc>
          <w:tcPr>
            <w:tcW w:w="6155" w:type="dxa"/>
            <w:noWrap w:val="0"/>
            <w:vAlign w:val="center"/>
          </w:tcPr>
          <w:p w14:paraId="669B35B3">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符合国家及行业标准并满足采购人使用要求</w:t>
            </w:r>
            <w:r>
              <w:rPr>
                <w:rFonts w:hint="eastAsia" w:ascii="宋体" w:hAnsi="宋体" w:eastAsia="宋体" w:cs="宋体"/>
                <w:sz w:val="24"/>
                <w:szCs w:val="24"/>
              </w:rPr>
              <w:t>；</w:t>
            </w:r>
          </w:p>
        </w:tc>
      </w:tr>
      <w:tr w14:paraId="62A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3" w:type="dxa"/>
            <w:noWrap w:val="0"/>
            <w:vAlign w:val="center"/>
          </w:tcPr>
          <w:p w14:paraId="41618811">
            <w:pPr>
              <w:widowControl/>
              <w:spacing w:line="360" w:lineRule="exact"/>
              <w:jc w:val="center"/>
              <w:rPr>
                <w:rFonts w:hint="eastAsia" w:ascii="宋体" w:hAnsi="宋体"/>
                <w:sz w:val="24"/>
                <w:szCs w:val="24"/>
              </w:rPr>
            </w:pPr>
            <w:r>
              <w:rPr>
                <w:rFonts w:hint="eastAsia" w:ascii="宋体" w:hAnsi="宋体"/>
                <w:sz w:val="24"/>
                <w:szCs w:val="24"/>
              </w:rPr>
              <w:t>1.9</w:t>
            </w:r>
          </w:p>
        </w:tc>
        <w:tc>
          <w:tcPr>
            <w:tcW w:w="2353" w:type="dxa"/>
            <w:noWrap w:val="0"/>
            <w:vAlign w:val="center"/>
          </w:tcPr>
          <w:p w14:paraId="2C2CC3E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服务期限</w:t>
            </w:r>
          </w:p>
        </w:tc>
        <w:tc>
          <w:tcPr>
            <w:tcW w:w="6155" w:type="dxa"/>
            <w:noWrap w:val="0"/>
            <w:vAlign w:val="center"/>
          </w:tcPr>
          <w:p w14:paraId="4EB60C45">
            <w:pPr>
              <w:spacing w:line="360" w:lineRule="exact"/>
              <w:jc w:val="left"/>
              <w:rPr>
                <w:rFonts w:hint="eastAsia" w:ascii="宋体" w:hAnsi="宋体" w:eastAsia="宋体" w:cs="宋体"/>
                <w:sz w:val="24"/>
                <w:szCs w:val="24"/>
              </w:rPr>
            </w:pPr>
            <w:r>
              <w:rPr>
                <w:rFonts w:hint="eastAsia" w:ascii="宋体" w:hAnsi="宋体" w:eastAsia="宋体" w:cs="宋体"/>
                <w:sz w:val="24"/>
                <w:szCs w:val="24"/>
              </w:rPr>
              <w:t>自合同签订之日起1年；</w:t>
            </w:r>
          </w:p>
        </w:tc>
      </w:tr>
      <w:tr w14:paraId="619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3" w:type="dxa"/>
            <w:noWrap w:val="0"/>
            <w:vAlign w:val="center"/>
          </w:tcPr>
          <w:p w14:paraId="1F5E10B8">
            <w:pPr>
              <w:widowControl/>
              <w:spacing w:line="360" w:lineRule="exact"/>
              <w:jc w:val="center"/>
              <w:rPr>
                <w:rFonts w:hint="eastAsia" w:ascii="宋体" w:hAnsi="宋体"/>
                <w:sz w:val="24"/>
                <w:szCs w:val="24"/>
              </w:rPr>
            </w:pPr>
            <w:r>
              <w:rPr>
                <w:rFonts w:hint="eastAsia" w:ascii="宋体" w:hAnsi="宋体"/>
                <w:sz w:val="24"/>
                <w:szCs w:val="24"/>
              </w:rPr>
              <w:t>1.10</w:t>
            </w:r>
          </w:p>
        </w:tc>
        <w:tc>
          <w:tcPr>
            <w:tcW w:w="2353" w:type="dxa"/>
            <w:noWrap w:val="0"/>
            <w:vAlign w:val="center"/>
          </w:tcPr>
          <w:p w14:paraId="62B4BC9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服务地点</w:t>
            </w:r>
          </w:p>
        </w:tc>
        <w:tc>
          <w:tcPr>
            <w:tcW w:w="6155" w:type="dxa"/>
            <w:noWrap w:val="0"/>
            <w:vAlign w:val="center"/>
          </w:tcPr>
          <w:p w14:paraId="3482B437">
            <w:pPr>
              <w:spacing w:line="360" w:lineRule="exact"/>
              <w:jc w:val="left"/>
              <w:rPr>
                <w:rFonts w:hint="eastAsia" w:ascii="宋体" w:hAnsi="宋体" w:eastAsia="宋体" w:cs="宋体"/>
                <w:sz w:val="24"/>
                <w:szCs w:val="24"/>
              </w:rPr>
            </w:pPr>
            <w:r>
              <w:rPr>
                <w:rFonts w:hint="eastAsia" w:ascii="宋体" w:hAnsi="宋体" w:eastAsia="宋体" w:cs="宋体"/>
                <w:sz w:val="24"/>
                <w:szCs w:val="24"/>
              </w:rPr>
              <w:t>采购人指定地点；</w:t>
            </w:r>
          </w:p>
        </w:tc>
      </w:tr>
      <w:tr w14:paraId="17D0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33" w:type="dxa"/>
            <w:noWrap w:val="0"/>
            <w:vAlign w:val="center"/>
          </w:tcPr>
          <w:p w14:paraId="1F3433E8">
            <w:pPr>
              <w:widowControl/>
              <w:spacing w:line="360" w:lineRule="exact"/>
              <w:jc w:val="center"/>
              <w:rPr>
                <w:rFonts w:hint="eastAsia" w:ascii="宋体" w:hAnsi="宋体"/>
                <w:sz w:val="24"/>
                <w:szCs w:val="24"/>
              </w:rPr>
            </w:pPr>
            <w:r>
              <w:rPr>
                <w:rFonts w:hint="eastAsia" w:ascii="宋体" w:hAnsi="宋体"/>
                <w:sz w:val="24"/>
                <w:szCs w:val="24"/>
              </w:rPr>
              <w:t>2.0</w:t>
            </w:r>
          </w:p>
        </w:tc>
        <w:tc>
          <w:tcPr>
            <w:tcW w:w="2353" w:type="dxa"/>
            <w:noWrap w:val="0"/>
            <w:vAlign w:val="center"/>
          </w:tcPr>
          <w:p w14:paraId="4ACB06C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供应商资格要求</w:t>
            </w:r>
          </w:p>
        </w:tc>
        <w:tc>
          <w:tcPr>
            <w:tcW w:w="6155" w:type="dxa"/>
            <w:noWrap w:val="0"/>
            <w:vAlign w:val="center"/>
          </w:tcPr>
          <w:p w14:paraId="787A127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满足《中华人民共和国政府采购法》第二十二条规定，且符合下列要求：</w:t>
            </w:r>
          </w:p>
          <w:p w14:paraId="42FB22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必须是在中国境内注册的独立法人，具有合法有效的营业执照</w:t>
            </w:r>
            <w:r>
              <w:rPr>
                <w:rFonts w:hint="eastAsia" w:ascii="宋体" w:hAnsi="宋体" w:eastAsia="宋体" w:cs="Times New Roman"/>
                <w:sz w:val="24"/>
                <w:szCs w:val="24"/>
                <w:lang w:val="en-US" w:eastAsia="zh-CN"/>
              </w:rPr>
              <w:t>；</w:t>
            </w:r>
          </w:p>
          <w:p w14:paraId="1E03C6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p w14:paraId="6E1B1B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cs" w:ascii="宋体" w:hAnsi="宋体" w:eastAsia="宋体" w:cs="Times New Roman"/>
                <w:sz w:val="24"/>
                <w:szCs w:val="24"/>
                <w:cs/>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p w14:paraId="2A3745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p w14:paraId="4E8850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p w14:paraId="7EF283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参加政府采购活动前3年内无行贿犯罪记录；（提供《中国裁判文书网》查询结果网页截图或企业自行承诺的无行贿犯罪承诺书，查询&lt;承诺&gt;对象为“企业</w:t>
            </w:r>
            <w:r>
              <w:rPr>
                <w:rFonts w:hint="eastAsia" w:ascii="宋体" w:hAnsi="宋体"/>
                <w:sz w:val="24"/>
                <w:szCs w:val="24"/>
                <w:lang w:eastAsia="zh-CN"/>
              </w:rPr>
              <w:t>、</w:t>
            </w: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rPr>
              <w:t>项目负责人”）</w:t>
            </w:r>
            <w:r>
              <w:rPr>
                <w:rFonts w:hint="eastAsia" w:ascii="宋体" w:hAnsi="宋体" w:eastAsia="宋体" w:cs="Times New Roman"/>
                <w:sz w:val="24"/>
                <w:szCs w:val="24"/>
                <w:lang w:val="en-US"/>
              </w:rPr>
              <w:t>；</w:t>
            </w:r>
          </w:p>
          <w:p w14:paraId="00698F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lang w:val="en-US"/>
              </w:rPr>
              <w:t>参加政府采购活动前3年内无商业贿赂、不正当竞争行为、骗取中标、严重违约及重大工程质量等问题</w:t>
            </w:r>
            <w:r>
              <w:rPr>
                <w:rFonts w:hint="eastAsia" w:ascii="宋体" w:hAnsi="宋体"/>
                <w:sz w:val="24"/>
                <w:szCs w:val="24"/>
                <w:lang w:val="en-US" w:eastAsia="zh-CN"/>
              </w:rPr>
              <w:t>，</w:t>
            </w:r>
            <w:r>
              <w:rPr>
                <w:rFonts w:hint="eastAsia" w:ascii="宋体" w:hAnsi="宋体"/>
                <w:sz w:val="24"/>
                <w:szCs w:val="24"/>
                <w:lang w:val="en-US"/>
              </w:rPr>
              <w:t>（</w:t>
            </w:r>
            <w:r>
              <w:rPr>
                <w:rFonts w:hint="eastAsia" w:ascii="宋体" w:hAnsi="宋体"/>
                <w:sz w:val="24"/>
                <w:szCs w:val="24"/>
                <w:lang w:val="en-US" w:eastAsia="zh-CN"/>
              </w:rPr>
              <w:t>供应商</w:t>
            </w:r>
            <w:r>
              <w:rPr>
                <w:rFonts w:hint="eastAsia" w:ascii="宋体" w:hAnsi="宋体"/>
                <w:sz w:val="24"/>
                <w:szCs w:val="24"/>
                <w:lang w:val="en-US"/>
              </w:rPr>
              <w:t>须自行出具承诺书）</w:t>
            </w:r>
            <w:r>
              <w:rPr>
                <w:rFonts w:hint="eastAsia" w:ascii="宋体" w:hAnsi="宋体"/>
                <w:sz w:val="24"/>
                <w:szCs w:val="24"/>
              </w:rPr>
              <w:t>；</w:t>
            </w:r>
          </w:p>
          <w:p w14:paraId="4A4D6F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7E908B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本项目不接受联合体</w:t>
            </w:r>
            <w:r>
              <w:rPr>
                <w:rFonts w:hint="eastAsia" w:ascii="宋体" w:hAnsi="宋体" w:eastAsia="宋体" w:cs="Times New Roman"/>
                <w:sz w:val="24"/>
                <w:szCs w:val="24"/>
                <w:lang w:val="en-US" w:eastAsia="zh-CN"/>
              </w:rPr>
              <w:t>投标</w:t>
            </w:r>
            <w:r>
              <w:rPr>
                <w:rFonts w:hint="eastAsia" w:ascii="宋体" w:hAnsi="宋体" w:eastAsia="宋体" w:cs="Times New Roman"/>
                <w:sz w:val="24"/>
                <w:szCs w:val="24"/>
              </w:rPr>
              <w:t>；</w:t>
            </w:r>
          </w:p>
          <w:p w14:paraId="5A8027C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注</w:t>
            </w:r>
            <w:r>
              <w:rPr>
                <w:rFonts w:hint="eastAsia" w:ascii="宋体" w:hAnsi="宋体" w:eastAsia="宋体" w:cs="Times New Roman"/>
                <w:sz w:val="24"/>
                <w:szCs w:val="24"/>
                <w:lang w:eastAsia="zh-CN"/>
              </w:rPr>
              <w:t>：</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被列入失信被执行人及</w:t>
            </w:r>
            <w:r>
              <w:rPr>
                <w:rFonts w:hint="eastAsia" w:ascii="宋体" w:hAnsi="宋体" w:eastAsia="宋体" w:cs="Times New Roman"/>
                <w:sz w:val="24"/>
                <w:szCs w:val="24"/>
                <w:lang w:val="en-US" w:eastAsia="zh-CN"/>
              </w:rPr>
              <w:t>重大税收违法失信主体</w:t>
            </w:r>
            <w:r>
              <w:rPr>
                <w:rFonts w:hint="eastAsia" w:ascii="宋体" w:hAnsi="宋体" w:eastAsia="宋体" w:cs="Times New Roman"/>
                <w:sz w:val="24"/>
                <w:szCs w:val="24"/>
              </w:rPr>
              <w:t>的企业做无效标处理。采购人或采购代理机构有权对投标人信用记录进行甄别和复查</w:t>
            </w:r>
            <w:r>
              <w:rPr>
                <w:rFonts w:hint="eastAsia" w:ascii="宋体" w:hAnsi="宋体" w:eastAsia="宋体" w:cs="Times New Roman"/>
                <w:sz w:val="24"/>
                <w:szCs w:val="24"/>
                <w:lang w:val="en-US" w:eastAsia="zh-CN"/>
              </w:rPr>
              <w:t>；</w:t>
            </w:r>
          </w:p>
          <w:p w14:paraId="1C9F6B7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供应商可选报多个标段，但只能取得一个标段的成交资格，如果某一成交候选人在此项目中的</w:t>
            </w:r>
            <w:r>
              <w:rPr>
                <w:rFonts w:hint="eastAsia" w:ascii="宋体" w:hAnsi="宋体" w:eastAsia="宋体" w:cs="Times New Roman"/>
                <w:sz w:val="24"/>
                <w:szCs w:val="24"/>
                <w:lang w:val="en-US" w:eastAsia="zh-CN"/>
              </w:rPr>
              <w:t>两</w:t>
            </w:r>
            <w:r>
              <w:rPr>
                <w:rFonts w:hint="eastAsia" w:ascii="宋体" w:hAnsi="宋体" w:eastAsia="宋体" w:cs="Times New Roman"/>
                <w:sz w:val="24"/>
                <w:szCs w:val="24"/>
              </w:rPr>
              <w:t>个标段中均排名第一，</w:t>
            </w:r>
            <w:r>
              <w:rPr>
                <w:rFonts w:hint="eastAsia" w:ascii="宋体" w:hAnsi="宋体" w:eastAsia="宋体" w:cs="Times New Roman"/>
                <w:sz w:val="24"/>
                <w:szCs w:val="24"/>
                <w:lang w:val="en-US" w:eastAsia="zh-CN"/>
              </w:rPr>
              <w:t>按标段排序的先后排序，取排序最靠前的一个标段为该投标人的中标候选项目，其它标段的候选人按排名次序递补</w:t>
            </w:r>
            <w:r>
              <w:rPr>
                <w:rFonts w:hint="eastAsia" w:ascii="宋体" w:hAnsi="宋体" w:eastAsia="宋体" w:cs="Times New Roman"/>
                <w:sz w:val="24"/>
                <w:szCs w:val="24"/>
              </w:rPr>
              <w:t>。</w:t>
            </w:r>
          </w:p>
        </w:tc>
      </w:tr>
      <w:tr w14:paraId="6609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33" w:type="dxa"/>
            <w:noWrap w:val="0"/>
            <w:vAlign w:val="center"/>
          </w:tcPr>
          <w:p w14:paraId="3FBBB54A">
            <w:pPr>
              <w:pStyle w:val="21"/>
              <w:wordWrap w:val="0"/>
              <w:spacing w:line="360" w:lineRule="exact"/>
              <w:jc w:val="center"/>
              <w:rPr>
                <w:rFonts w:hint="eastAsia" w:ascii="宋体" w:hAnsi="宋体"/>
                <w:sz w:val="24"/>
                <w:szCs w:val="24"/>
              </w:rPr>
            </w:pPr>
            <w:r>
              <w:rPr>
                <w:rFonts w:hint="eastAsia"/>
                <w:sz w:val="28"/>
                <w:szCs w:val="28"/>
                <w:lang w:val="en-US"/>
              </w:rPr>
              <w:t>3.1</w:t>
            </w:r>
          </w:p>
        </w:tc>
        <w:tc>
          <w:tcPr>
            <w:tcW w:w="2353" w:type="dxa"/>
            <w:noWrap w:val="0"/>
            <w:vAlign w:val="center"/>
          </w:tcPr>
          <w:p w14:paraId="1058152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踏勘现场</w:t>
            </w:r>
          </w:p>
        </w:tc>
        <w:tc>
          <w:tcPr>
            <w:tcW w:w="6155" w:type="dxa"/>
            <w:noWrap w:val="0"/>
            <w:vAlign w:val="center"/>
          </w:tcPr>
          <w:p w14:paraId="63E4BFD3">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不组织，供应商自行前往现场踏勘；</w:t>
            </w:r>
          </w:p>
        </w:tc>
      </w:tr>
      <w:tr w14:paraId="3BF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33" w:type="dxa"/>
            <w:noWrap w:val="0"/>
            <w:vAlign w:val="center"/>
          </w:tcPr>
          <w:p w14:paraId="4395630E">
            <w:pPr>
              <w:pStyle w:val="21"/>
              <w:wordWrap w:val="0"/>
              <w:spacing w:line="360" w:lineRule="exact"/>
              <w:jc w:val="center"/>
              <w:rPr>
                <w:rFonts w:hint="eastAsia" w:ascii="宋体" w:hAnsi="宋体"/>
                <w:sz w:val="24"/>
                <w:szCs w:val="24"/>
              </w:rPr>
            </w:pPr>
            <w:r>
              <w:rPr>
                <w:rFonts w:hint="eastAsia"/>
                <w:sz w:val="28"/>
                <w:szCs w:val="28"/>
                <w:lang w:val="en-US"/>
              </w:rPr>
              <w:t>3.2</w:t>
            </w:r>
          </w:p>
        </w:tc>
        <w:tc>
          <w:tcPr>
            <w:tcW w:w="2353" w:type="dxa"/>
            <w:noWrap w:val="0"/>
            <w:vAlign w:val="center"/>
          </w:tcPr>
          <w:p w14:paraId="2694537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投标答疑会</w:t>
            </w:r>
          </w:p>
        </w:tc>
        <w:tc>
          <w:tcPr>
            <w:tcW w:w="6155" w:type="dxa"/>
            <w:noWrap w:val="0"/>
            <w:vAlign w:val="center"/>
          </w:tcPr>
          <w:p w14:paraId="25AF4CFF">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不召开；</w:t>
            </w:r>
          </w:p>
        </w:tc>
      </w:tr>
      <w:tr w14:paraId="3DF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3" w:type="dxa"/>
            <w:noWrap w:val="0"/>
            <w:vAlign w:val="center"/>
          </w:tcPr>
          <w:p w14:paraId="0AA98872">
            <w:pPr>
              <w:pStyle w:val="21"/>
              <w:wordWrap w:val="0"/>
              <w:spacing w:line="360" w:lineRule="exact"/>
              <w:jc w:val="center"/>
              <w:rPr>
                <w:rFonts w:ascii="宋体" w:hAnsi="宋体"/>
                <w:sz w:val="24"/>
                <w:szCs w:val="24"/>
              </w:rPr>
            </w:pPr>
            <w:r>
              <w:rPr>
                <w:rFonts w:hint="eastAsia"/>
                <w:sz w:val="28"/>
                <w:szCs w:val="28"/>
                <w:lang w:val="en-US"/>
              </w:rPr>
              <w:t>3.3</w:t>
            </w:r>
          </w:p>
        </w:tc>
        <w:tc>
          <w:tcPr>
            <w:tcW w:w="2353" w:type="dxa"/>
            <w:noWrap w:val="0"/>
            <w:vAlign w:val="center"/>
          </w:tcPr>
          <w:p w14:paraId="6D79BFCE">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竞争性磋商文件的组成</w:t>
            </w:r>
          </w:p>
        </w:tc>
        <w:tc>
          <w:tcPr>
            <w:tcW w:w="6155" w:type="dxa"/>
            <w:noWrap w:val="0"/>
            <w:vAlign w:val="center"/>
          </w:tcPr>
          <w:p w14:paraId="51E66028">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详见</w:t>
            </w:r>
            <w:r>
              <w:rPr>
                <w:rFonts w:hint="eastAsia" w:ascii="宋体" w:hAnsi="宋体" w:eastAsia="宋体" w:cs="宋体"/>
                <w:sz w:val="24"/>
                <w:szCs w:val="24"/>
                <w:lang w:val="en-US" w:eastAsia="en-US"/>
              </w:rPr>
              <w:t>竞争性磋商文件</w:t>
            </w:r>
          </w:p>
        </w:tc>
      </w:tr>
      <w:tr w14:paraId="0F2C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3E07ECE0">
            <w:pPr>
              <w:pStyle w:val="21"/>
              <w:wordWrap w:val="0"/>
              <w:spacing w:line="360" w:lineRule="exact"/>
              <w:jc w:val="center"/>
              <w:rPr>
                <w:rFonts w:ascii="宋体" w:hAnsi="宋体"/>
                <w:sz w:val="24"/>
                <w:szCs w:val="24"/>
              </w:rPr>
            </w:pPr>
            <w:r>
              <w:rPr>
                <w:rFonts w:hint="eastAsia"/>
                <w:sz w:val="28"/>
                <w:szCs w:val="28"/>
                <w:lang w:val="en-US"/>
              </w:rPr>
              <w:t>3.4</w:t>
            </w:r>
          </w:p>
        </w:tc>
        <w:tc>
          <w:tcPr>
            <w:tcW w:w="2353" w:type="dxa"/>
            <w:noWrap w:val="0"/>
            <w:vAlign w:val="center"/>
          </w:tcPr>
          <w:p w14:paraId="6371C17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构成竞争性磋商文件的其他材料</w:t>
            </w:r>
          </w:p>
        </w:tc>
        <w:tc>
          <w:tcPr>
            <w:tcW w:w="6155" w:type="dxa"/>
            <w:noWrap w:val="0"/>
            <w:vAlign w:val="center"/>
          </w:tcPr>
          <w:p w14:paraId="45810737">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采购人在招标期间发出的有编号的补遗书和其它有效正式函件等均是竞争性磋商文件的组成部分。</w:t>
            </w:r>
          </w:p>
        </w:tc>
      </w:tr>
      <w:tr w14:paraId="5D25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7A448B20">
            <w:pPr>
              <w:pStyle w:val="21"/>
              <w:wordWrap w:val="0"/>
              <w:spacing w:line="360" w:lineRule="exact"/>
              <w:jc w:val="center"/>
              <w:rPr>
                <w:rFonts w:hint="eastAsia" w:ascii="宋体" w:hAnsi="宋体"/>
                <w:sz w:val="24"/>
                <w:szCs w:val="24"/>
              </w:rPr>
            </w:pPr>
            <w:r>
              <w:rPr>
                <w:rFonts w:hint="eastAsia"/>
                <w:sz w:val="28"/>
                <w:szCs w:val="28"/>
                <w:lang w:val="en-US"/>
              </w:rPr>
              <w:t>3.5</w:t>
            </w:r>
          </w:p>
        </w:tc>
        <w:tc>
          <w:tcPr>
            <w:tcW w:w="2353" w:type="dxa"/>
            <w:noWrap w:val="0"/>
            <w:vAlign w:val="top"/>
          </w:tcPr>
          <w:p w14:paraId="4FB9167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供应商提出问题的截止时间</w:t>
            </w:r>
          </w:p>
        </w:tc>
        <w:tc>
          <w:tcPr>
            <w:tcW w:w="6155" w:type="dxa"/>
            <w:noWrap w:val="0"/>
            <w:vAlign w:val="center"/>
          </w:tcPr>
          <w:p w14:paraId="6FDB732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递交磋商响应文件截止之日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日前；</w:t>
            </w:r>
          </w:p>
        </w:tc>
      </w:tr>
      <w:tr w14:paraId="058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3" w:type="dxa"/>
            <w:noWrap w:val="0"/>
            <w:vAlign w:val="center"/>
          </w:tcPr>
          <w:p w14:paraId="6CF8C4AF">
            <w:pPr>
              <w:pStyle w:val="21"/>
              <w:wordWrap w:val="0"/>
              <w:spacing w:line="360" w:lineRule="exact"/>
              <w:jc w:val="center"/>
              <w:rPr>
                <w:rFonts w:hint="default" w:ascii="宋体" w:hAnsi="宋体" w:eastAsia="宋体"/>
                <w:sz w:val="24"/>
                <w:szCs w:val="24"/>
                <w:lang w:val="en-US" w:eastAsia="zh-CN"/>
              </w:rPr>
            </w:pPr>
            <w:r>
              <w:rPr>
                <w:rFonts w:hint="eastAsia"/>
                <w:sz w:val="28"/>
                <w:szCs w:val="28"/>
                <w:lang w:val="en-US"/>
              </w:rPr>
              <w:t>3.6</w:t>
            </w:r>
          </w:p>
        </w:tc>
        <w:tc>
          <w:tcPr>
            <w:tcW w:w="2353" w:type="dxa"/>
            <w:noWrap w:val="0"/>
            <w:vAlign w:val="top"/>
          </w:tcPr>
          <w:p w14:paraId="6ADC7843">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采购人书面澄清的时间</w:t>
            </w:r>
          </w:p>
        </w:tc>
        <w:tc>
          <w:tcPr>
            <w:tcW w:w="6155" w:type="dxa"/>
            <w:noWrap w:val="0"/>
            <w:vAlign w:val="top"/>
          </w:tcPr>
          <w:p w14:paraId="5CA30DE8">
            <w:pPr>
              <w:spacing w:line="360" w:lineRule="exact"/>
              <w:jc w:val="left"/>
              <w:rPr>
                <w:rFonts w:hint="eastAsia" w:ascii="宋体" w:hAnsi="宋体" w:eastAsia="宋体" w:cs="宋体"/>
                <w:sz w:val="24"/>
                <w:szCs w:val="24"/>
                <w:lang w:val="en-US" w:eastAsia="en-US"/>
              </w:rPr>
            </w:pPr>
          </w:p>
          <w:p w14:paraId="11953784">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递交磋商响应文件截止之日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日前；</w:t>
            </w:r>
          </w:p>
        </w:tc>
      </w:tr>
      <w:tr w14:paraId="7F91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3" w:type="dxa"/>
            <w:noWrap w:val="0"/>
            <w:vAlign w:val="center"/>
          </w:tcPr>
          <w:p w14:paraId="1959B8F7">
            <w:pPr>
              <w:pStyle w:val="21"/>
              <w:wordWrap w:val="0"/>
              <w:spacing w:line="360" w:lineRule="exact"/>
              <w:jc w:val="center"/>
              <w:rPr>
                <w:rFonts w:hint="eastAsia" w:ascii="宋体" w:hAnsi="宋体"/>
                <w:sz w:val="24"/>
                <w:szCs w:val="24"/>
              </w:rPr>
            </w:pPr>
            <w:r>
              <w:rPr>
                <w:rFonts w:hint="eastAsia"/>
                <w:sz w:val="28"/>
                <w:szCs w:val="28"/>
                <w:lang w:val="en-US"/>
              </w:rPr>
              <w:t>3.7</w:t>
            </w:r>
          </w:p>
        </w:tc>
        <w:tc>
          <w:tcPr>
            <w:tcW w:w="2353" w:type="dxa"/>
            <w:noWrap w:val="0"/>
            <w:vAlign w:val="center"/>
          </w:tcPr>
          <w:p w14:paraId="15068979">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供应商确认收到竞争性磋商文件澄清的时间</w:t>
            </w:r>
          </w:p>
        </w:tc>
        <w:tc>
          <w:tcPr>
            <w:tcW w:w="6155" w:type="dxa"/>
            <w:noWrap w:val="0"/>
            <w:vAlign w:val="center"/>
          </w:tcPr>
          <w:p w14:paraId="51768F56">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供应商在收到竞争性磋商文件澄清文件后24小时内</w:t>
            </w:r>
          </w:p>
        </w:tc>
      </w:tr>
      <w:tr w14:paraId="3824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33" w:type="dxa"/>
            <w:noWrap w:val="0"/>
            <w:vAlign w:val="center"/>
          </w:tcPr>
          <w:p w14:paraId="7526782F">
            <w:pPr>
              <w:pStyle w:val="21"/>
              <w:wordWrap w:val="0"/>
              <w:spacing w:line="360" w:lineRule="exact"/>
              <w:jc w:val="center"/>
              <w:rPr>
                <w:rFonts w:hint="eastAsia" w:ascii="宋体" w:hAnsi="宋体"/>
                <w:sz w:val="24"/>
                <w:szCs w:val="24"/>
              </w:rPr>
            </w:pPr>
            <w:r>
              <w:rPr>
                <w:rFonts w:hint="eastAsia"/>
                <w:sz w:val="28"/>
                <w:szCs w:val="28"/>
                <w:lang w:val="en-US"/>
              </w:rPr>
              <w:t>3.8</w:t>
            </w:r>
          </w:p>
        </w:tc>
        <w:tc>
          <w:tcPr>
            <w:tcW w:w="2353" w:type="dxa"/>
            <w:noWrap w:val="0"/>
            <w:vAlign w:val="center"/>
          </w:tcPr>
          <w:p w14:paraId="3A5EB21C">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供应商确认收到竞争性磋商文件修改的时间</w:t>
            </w:r>
          </w:p>
        </w:tc>
        <w:tc>
          <w:tcPr>
            <w:tcW w:w="6155" w:type="dxa"/>
            <w:noWrap w:val="0"/>
            <w:vAlign w:val="center"/>
          </w:tcPr>
          <w:p w14:paraId="6F3CAA73">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供应商在收到竞争性磋商文件修改文件后24小时内</w:t>
            </w:r>
          </w:p>
        </w:tc>
      </w:tr>
      <w:tr w14:paraId="587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1BE21D7E">
            <w:pPr>
              <w:pStyle w:val="21"/>
              <w:wordWrap w:val="0"/>
              <w:spacing w:line="360" w:lineRule="exact"/>
              <w:jc w:val="center"/>
              <w:rPr>
                <w:rFonts w:hint="eastAsia" w:ascii="宋体" w:hAnsi="宋体"/>
                <w:sz w:val="24"/>
                <w:szCs w:val="24"/>
              </w:rPr>
            </w:pPr>
            <w:r>
              <w:rPr>
                <w:rFonts w:hint="eastAsia"/>
                <w:sz w:val="28"/>
                <w:szCs w:val="28"/>
                <w:lang w:val="en-US"/>
              </w:rPr>
              <w:t>3.9</w:t>
            </w:r>
          </w:p>
        </w:tc>
        <w:tc>
          <w:tcPr>
            <w:tcW w:w="2353" w:type="dxa"/>
            <w:noWrap w:val="0"/>
            <w:vAlign w:val="center"/>
          </w:tcPr>
          <w:p w14:paraId="2DB6D8EE">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近年完成的类似项目的年份要求</w:t>
            </w:r>
          </w:p>
        </w:tc>
        <w:tc>
          <w:tcPr>
            <w:tcW w:w="6155" w:type="dxa"/>
            <w:noWrap w:val="0"/>
            <w:vAlign w:val="center"/>
          </w:tcPr>
          <w:p w14:paraId="56305F9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近 3 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en-US"/>
              </w:rPr>
              <w:t>年1月1日至今）</w:t>
            </w:r>
          </w:p>
        </w:tc>
      </w:tr>
      <w:tr w14:paraId="2BDC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35579489">
            <w:pPr>
              <w:pStyle w:val="21"/>
              <w:wordWrap w:val="0"/>
              <w:spacing w:line="360" w:lineRule="exact"/>
              <w:jc w:val="center"/>
              <w:rPr>
                <w:rFonts w:hint="eastAsia" w:ascii="宋体" w:hAnsi="宋体"/>
                <w:sz w:val="24"/>
                <w:szCs w:val="24"/>
              </w:rPr>
            </w:pPr>
            <w:r>
              <w:rPr>
                <w:rFonts w:hint="eastAsia"/>
                <w:sz w:val="28"/>
                <w:szCs w:val="28"/>
                <w:lang w:val="en-US"/>
              </w:rPr>
              <w:t>3.10</w:t>
            </w:r>
          </w:p>
        </w:tc>
        <w:tc>
          <w:tcPr>
            <w:tcW w:w="2353" w:type="dxa"/>
            <w:noWrap w:val="0"/>
            <w:vAlign w:val="center"/>
          </w:tcPr>
          <w:p w14:paraId="5FF52C5D">
            <w:pPr>
              <w:spacing w:line="360" w:lineRule="exact"/>
              <w:jc w:val="center"/>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rPr>
              <w:t>是否允许递交备选投标方案</w:t>
            </w:r>
          </w:p>
        </w:tc>
        <w:tc>
          <w:tcPr>
            <w:tcW w:w="6155" w:type="dxa"/>
            <w:noWrap w:val="0"/>
            <w:vAlign w:val="center"/>
          </w:tcPr>
          <w:p w14:paraId="7D26D8F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不允许</w:t>
            </w:r>
          </w:p>
        </w:tc>
      </w:tr>
      <w:tr w14:paraId="579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204BF359">
            <w:pPr>
              <w:pStyle w:val="21"/>
              <w:spacing w:line="360" w:lineRule="exact"/>
              <w:jc w:val="center"/>
              <w:rPr>
                <w:rFonts w:hint="eastAsia" w:ascii="宋体" w:hAnsi="宋体"/>
                <w:sz w:val="24"/>
                <w:szCs w:val="24"/>
              </w:rPr>
            </w:pPr>
            <w:r>
              <w:rPr>
                <w:rFonts w:hint="eastAsia"/>
                <w:sz w:val="28"/>
                <w:szCs w:val="28"/>
                <w:lang w:val="en-US"/>
              </w:rPr>
              <w:t>3.11</w:t>
            </w:r>
          </w:p>
        </w:tc>
        <w:tc>
          <w:tcPr>
            <w:tcW w:w="2353" w:type="dxa"/>
            <w:noWrap w:val="0"/>
            <w:vAlign w:val="center"/>
          </w:tcPr>
          <w:p w14:paraId="7DE7BA47">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磋商有效期</w:t>
            </w:r>
          </w:p>
        </w:tc>
        <w:tc>
          <w:tcPr>
            <w:tcW w:w="6155" w:type="dxa"/>
            <w:noWrap w:val="0"/>
            <w:vAlign w:val="center"/>
          </w:tcPr>
          <w:p w14:paraId="5D85FE7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60日历天（从磋商截止之日算起）</w:t>
            </w:r>
          </w:p>
        </w:tc>
      </w:tr>
      <w:tr w14:paraId="4996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5659C285">
            <w:pPr>
              <w:pStyle w:val="21"/>
              <w:wordWrap w:val="0"/>
              <w:spacing w:line="360" w:lineRule="exact"/>
              <w:jc w:val="center"/>
              <w:rPr>
                <w:rFonts w:ascii="宋体" w:hAnsi="宋体"/>
                <w:sz w:val="24"/>
                <w:szCs w:val="24"/>
              </w:rPr>
            </w:pPr>
            <w:r>
              <w:rPr>
                <w:rFonts w:hint="eastAsia"/>
                <w:sz w:val="28"/>
                <w:szCs w:val="28"/>
                <w:lang w:val="en-US"/>
              </w:rPr>
              <w:t>3.12</w:t>
            </w:r>
          </w:p>
        </w:tc>
        <w:tc>
          <w:tcPr>
            <w:tcW w:w="2353" w:type="dxa"/>
            <w:noWrap w:val="0"/>
            <w:vAlign w:val="center"/>
          </w:tcPr>
          <w:p w14:paraId="65E5052C">
            <w:pPr>
              <w:spacing w:line="360" w:lineRule="exact"/>
              <w:jc w:val="center"/>
              <w:textAlignment w:val="center"/>
              <w:rPr>
                <w:rFonts w:hint="eastAsia" w:ascii="宋体" w:hAnsi="宋体" w:eastAsia="宋体" w:cs="Times New Roman"/>
                <w:sz w:val="24"/>
                <w:szCs w:val="24"/>
                <w:lang w:val="en-US"/>
              </w:rPr>
            </w:pPr>
            <w:r>
              <w:rPr>
                <w:rFonts w:hint="eastAsia" w:ascii="宋体" w:hAnsi="宋体" w:eastAsia="宋体" w:cs="Times New Roman"/>
                <w:sz w:val="24"/>
                <w:szCs w:val="24"/>
              </w:rPr>
              <w:t>政府采购政策落实</w:t>
            </w:r>
          </w:p>
        </w:tc>
        <w:tc>
          <w:tcPr>
            <w:tcW w:w="6155" w:type="dxa"/>
            <w:noWrap w:val="0"/>
            <w:vAlign w:val="center"/>
          </w:tcPr>
          <w:p w14:paraId="102732A3">
            <w:pPr>
              <w:spacing w:line="360" w:lineRule="exact"/>
              <w:jc w:val="left"/>
              <w:rPr>
                <w:rFonts w:hint="eastAsia" w:ascii="宋体" w:hAnsi="宋体" w:eastAsia="宋体" w:cs="宋体"/>
                <w:sz w:val="24"/>
                <w:szCs w:val="24"/>
              </w:rPr>
            </w:pPr>
            <w:r>
              <w:rPr>
                <w:rFonts w:hint="eastAsia" w:ascii="宋体" w:hAnsi="宋体" w:eastAsia="宋体" w:cs="Times New Roman"/>
                <w:sz w:val="24"/>
                <w:szCs w:val="24"/>
                <w:lang w:val="en-US" w:eastAsia="zh-CN"/>
              </w:rPr>
              <w:t>本项目执行促进中小型企业发展政策（残疾人福利性企业、监狱企业视同小微企业）、优先采购节能环保产品等政府采购政策</w:t>
            </w:r>
            <w:r>
              <w:rPr>
                <w:rFonts w:hint="eastAsia" w:ascii="宋体" w:hAnsi="宋体" w:eastAsia="宋体" w:cs="宋体"/>
                <w:sz w:val="24"/>
                <w:szCs w:val="24"/>
                <w:lang w:val="en-US" w:eastAsia="en-US"/>
              </w:rPr>
              <w:t>。</w:t>
            </w:r>
          </w:p>
        </w:tc>
      </w:tr>
      <w:tr w14:paraId="3E0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3570B840">
            <w:pPr>
              <w:pStyle w:val="21"/>
              <w:wordWrap w:val="0"/>
              <w:spacing w:line="360" w:lineRule="exact"/>
              <w:jc w:val="center"/>
              <w:rPr>
                <w:rFonts w:hint="eastAsia" w:ascii="宋体" w:hAnsi="宋体"/>
                <w:sz w:val="24"/>
                <w:szCs w:val="24"/>
              </w:rPr>
            </w:pPr>
            <w:r>
              <w:rPr>
                <w:rFonts w:hint="eastAsia"/>
                <w:sz w:val="28"/>
                <w:szCs w:val="28"/>
              </w:rPr>
              <w:t>3.13</w:t>
            </w:r>
          </w:p>
        </w:tc>
        <w:tc>
          <w:tcPr>
            <w:tcW w:w="2353" w:type="dxa"/>
            <w:noWrap w:val="0"/>
            <w:vAlign w:val="center"/>
          </w:tcPr>
          <w:p w14:paraId="177F2874">
            <w:pPr>
              <w:spacing w:line="36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en-US"/>
              </w:rPr>
              <w:t>付款办法</w:t>
            </w:r>
          </w:p>
        </w:tc>
        <w:tc>
          <w:tcPr>
            <w:tcW w:w="6155" w:type="dxa"/>
            <w:noWrap w:val="0"/>
            <w:vAlign w:val="top"/>
          </w:tcPr>
          <w:p w14:paraId="183B3E4B">
            <w:pPr>
              <w:spacing w:line="3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抽样检测费用按实际批次和检验项目结算，购买样品费用和抽检产生费用包含在项目检测费用里，费用由乙方先行垫付，待检验和复检工作全部完成后，乙方按照实际抽检批次和成交项目单价合计抽样检测费用，经甲方认可后，向甲方提供合法、真实、有效的检测费用发票、样品清单等资料，每季度结算一次。</w:t>
            </w:r>
          </w:p>
        </w:tc>
      </w:tr>
      <w:tr w14:paraId="01BB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33" w:type="dxa"/>
            <w:noWrap w:val="0"/>
            <w:vAlign w:val="center"/>
          </w:tcPr>
          <w:p w14:paraId="1BD66134">
            <w:pPr>
              <w:pStyle w:val="21"/>
              <w:wordWrap w:val="0"/>
              <w:spacing w:line="360" w:lineRule="exact"/>
              <w:jc w:val="center"/>
              <w:rPr>
                <w:rFonts w:ascii="宋体" w:hAnsi="宋体"/>
                <w:sz w:val="24"/>
                <w:szCs w:val="24"/>
              </w:rPr>
            </w:pPr>
            <w:r>
              <w:rPr>
                <w:rFonts w:hint="eastAsia"/>
                <w:sz w:val="28"/>
                <w:szCs w:val="28"/>
                <w:lang w:val="en-US" w:eastAsia="zh-CN"/>
              </w:rPr>
              <w:t>3.14</w:t>
            </w:r>
          </w:p>
        </w:tc>
        <w:tc>
          <w:tcPr>
            <w:tcW w:w="2353" w:type="dxa"/>
            <w:noWrap w:val="0"/>
            <w:vAlign w:val="center"/>
          </w:tcPr>
          <w:p w14:paraId="527D2EB6">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履约保证金</w:t>
            </w:r>
          </w:p>
        </w:tc>
        <w:tc>
          <w:tcPr>
            <w:tcW w:w="6155" w:type="dxa"/>
            <w:noWrap w:val="0"/>
            <w:vAlign w:val="center"/>
          </w:tcPr>
          <w:p w14:paraId="2AE8FDE1">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无</w:t>
            </w:r>
          </w:p>
        </w:tc>
      </w:tr>
      <w:tr w14:paraId="29B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3" w:type="dxa"/>
            <w:noWrap w:val="0"/>
            <w:vAlign w:val="center"/>
          </w:tcPr>
          <w:p w14:paraId="07B332EB">
            <w:pPr>
              <w:pStyle w:val="21"/>
              <w:wordWrap w:val="0"/>
              <w:spacing w:line="360" w:lineRule="exact"/>
              <w:jc w:val="center"/>
              <w:rPr>
                <w:rFonts w:ascii="宋体" w:hAnsi="宋体"/>
                <w:sz w:val="24"/>
                <w:szCs w:val="24"/>
              </w:rPr>
            </w:pPr>
            <w:r>
              <w:rPr>
                <w:rFonts w:hint="eastAsia"/>
                <w:sz w:val="28"/>
                <w:szCs w:val="28"/>
              </w:rPr>
              <w:t>3.15</w:t>
            </w:r>
          </w:p>
        </w:tc>
        <w:tc>
          <w:tcPr>
            <w:tcW w:w="2353" w:type="dxa"/>
            <w:noWrap w:val="0"/>
            <w:vAlign w:val="center"/>
          </w:tcPr>
          <w:p w14:paraId="45D32959">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响应文件</w:t>
            </w:r>
          </w:p>
        </w:tc>
        <w:tc>
          <w:tcPr>
            <w:tcW w:w="6155" w:type="dxa"/>
            <w:noWrap w:val="0"/>
            <w:vAlign w:val="center"/>
          </w:tcPr>
          <w:p w14:paraId="02292138">
            <w:pPr>
              <w:numPr>
                <w:ilvl w:val="0"/>
                <w:numId w:val="0"/>
              </w:numPr>
              <w:spacing w:line="360" w:lineRule="exact"/>
              <w:jc w:val="left"/>
              <w:rPr>
                <w:rFonts w:hint="eastAsia"/>
              </w:rPr>
            </w:pPr>
            <w:r>
              <w:rPr>
                <w:rFonts w:hint="eastAsia" w:ascii="宋体" w:hAnsi="宋体" w:eastAsia="宋体" w:cs="宋体"/>
                <w:sz w:val="24"/>
                <w:szCs w:val="24"/>
                <w:lang w:val="en-US" w:eastAsia="en-US"/>
              </w:rPr>
              <w:t>使用CA在电子平台上传电子</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w:t>
            </w:r>
            <w:r>
              <w:rPr>
                <w:rFonts w:hint="eastAsia" w:ascii="宋体" w:hAnsi="宋体" w:cs="宋体"/>
                <w:sz w:val="24"/>
                <w:szCs w:val="24"/>
                <w:lang w:val="en-US" w:eastAsia="zh-CN"/>
              </w:rPr>
              <w:t>，</w:t>
            </w:r>
            <w:r>
              <w:rPr>
                <w:rFonts w:hint="eastAsia" w:ascii="宋体" w:hAnsi="宋体" w:eastAsia="宋体" w:cs="宋体"/>
                <w:sz w:val="24"/>
                <w:szCs w:val="24"/>
                <w:lang w:val="en-US" w:eastAsia="en-US"/>
              </w:rPr>
              <w:t>开标时不再递交纸质</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w:t>
            </w:r>
          </w:p>
        </w:tc>
      </w:tr>
      <w:tr w14:paraId="2BFC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33" w:type="dxa"/>
            <w:noWrap w:val="0"/>
            <w:vAlign w:val="center"/>
          </w:tcPr>
          <w:p w14:paraId="2FFB5E2A">
            <w:pPr>
              <w:pStyle w:val="21"/>
              <w:wordWrap w:val="0"/>
              <w:spacing w:line="360" w:lineRule="exact"/>
              <w:jc w:val="center"/>
              <w:rPr>
                <w:rFonts w:ascii="宋体" w:hAnsi="宋体"/>
                <w:sz w:val="24"/>
                <w:szCs w:val="24"/>
              </w:rPr>
            </w:pPr>
            <w:r>
              <w:rPr>
                <w:rFonts w:hint="eastAsia"/>
                <w:sz w:val="28"/>
                <w:szCs w:val="28"/>
              </w:rPr>
              <w:t>3.16</w:t>
            </w:r>
          </w:p>
        </w:tc>
        <w:tc>
          <w:tcPr>
            <w:tcW w:w="2353" w:type="dxa"/>
            <w:noWrap w:val="0"/>
            <w:vAlign w:val="top"/>
          </w:tcPr>
          <w:p w14:paraId="281B913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响应文件的组成</w:t>
            </w:r>
          </w:p>
        </w:tc>
        <w:tc>
          <w:tcPr>
            <w:tcW w:w="6155" w:type="dxa"/>
            <w:noWrap w:val="0"/>
            <w:vAlign w:val="center"/>
          </w:tcPr>
          <w:p w14:paraId="78C6BCFE">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见竞争性磋商文件第六章“响应文件格式”；</w:t>
            </w:r>
          </w:p>
        </w:tc>
      </w:tr>
      <w:tr w14:paraId="279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33" w:type="dxa"/>
            <w:noWrap w:val="0"/>
            <w:vAlign w:val="center"/>
          </w:tcPr>
          <w:p w14:paraId="04365B17">
            <w:pPr>
              <w:pStyle w:val="21"/>
              <w:spacing w:line="360" w:lineRule="exact"/>
              <w:jc w:val="center"/>
              <w:rPr>
                <w:rFonts w:ascii="宋体" w:hAnsi="宋体"/>
                <w:sz w:val="24"/>
                <w:szCs w:val="24"/>
              </w:rPr>
            </w:pPr>
            <w:r>
              <w:rPr>
                <w:rFonts w:hint="eastAsia"/>
                <w:sz w:val="28"/>
                <w:szCs w:val="28"/>
              </w:rPr>
              <w:t>3.17</w:t>
            </w:r>
          </w:p>
        </w:tc>
        <w:tc>
          <w:tcPr>
            <w:tcW w:w="2353" w:type="dxa"/>
            <w:noWrap w:val="0"/>
            <w:vAlign w:val="center"/>
          </w:tcPr>
          <w:p w14:paraId="2C9F6CD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电子</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响应文件签章</w:t>
            </w:r>
          </w:p>
        </w:tc>
        <w:tc>
          <w:tcPr>
            <w:tcW w:w="6155" w:type="dxa"/>
            <w:noWrap w:val="0"/>
            <w:vAlign w:val="center"/>
          </w:tcPr>
          <w:p w14:paraId="126615E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1、供应商在生成电子化磋商响应文件后，应对电子化磋商响应文件进行签章，未对电子化文件进行签章的视为无效投标。</w:t>
            </w:r>
          </w:p>
          <w:p w14:paraId="5A259EA1">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2、磋商文件中要求加盖单位公章的，供应商在进行电子化磋商响应文件签章时，以签盖投标企业的单位电子印章；</w:t>
            </w:r>
          </w:p>
          <w:p w14:paraId="05089F1B">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3、磋商文件中要求法定代表人或授权委托人签字或盖章的，供应商在进行电子化磋商响应文件签章时，以签盖法定代表人个人电子印章为准。</w:t>
            </w:r>
          </w:p>
        </w:tc>
      </w:tr>
      <w:tr w14:paraId="32A9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33" w:type="dxa"/>
            <w:noWrap w:val="0"/>
            <w:vAlign w:val="center"/>
          </w:tcPr>
          <w:p w14:paraId="05614AF9">
            <w:pPr>
              <w:pStyle w:val="21"/>
              <w:wordWrap w:val="0"/>
              <w:spacing w:line="360" w:lineRule="exact"/>
              <w:jc w:val="center"/>
              <w:rPr>
                <w:rFonts w:ascii="宋体" w:hAnsi="宋体"/>
                <w:sz w:val="24"/>
                <w:szCs w:val="24"/>
              </w:rPr>
            </w:pPr>
            <w:r>
              <w:rPr>
                <w:rFonts w:hint="eastAsia"/>
                <w:sz w:val="28"/>
                <w:szCs w:val="28"/>
              </w:rPr>
              <w:t>3.18</w:t>
            </w:r>
          </w:p>
        </w:tc>
        <w:tc>
          <w:tcPr>
            <w:tcW w:w="2353" w:type="dxa"/>
            <w:noWrap w:val="0"/>
            <w:vAlign w:val="center"/>
          </w:tcPr>
          <w:p w14:paraId="219F7A0C">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磋商截止时间和地点</w:t>
            </w:r>
          </w:p>
        </w:tc>
        <w:tc>
          <w:tcPr>
            <w:tcW w:w="6155" w:type="dxa"/>
            <w:noWrap w:val="0"/>
            <w:vAlign w:val="center"/>
          </w:tcPr>
          <w:p w14:paraId="6E6AFA43">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磋商时间：202</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en-US"/>
              </w:rPr>
              <w:t>年</w:t>
            </w:r>
            <w:r>
              <w:rPr>
                <w:rFonts w:hint="eastAsia" w:ascii="宋体" w:hAnsi="宋体" w:eastAsia="宋体" w:cs="宋体"/>
                <w:sz w:val="24"/>
                <w:szCs w:val="24"/>
                <w:lang w:val="en-US" w:eastAsia="zh-CN"/>
              </w:rPr>
              <w:t>07</w:t>
            </w:r>
            <w:r>
              <w:rPr>
                <w:rFonts w:hint="eastAsia" w:ascii="宋体" w:hAnsi="宋体" w:eastAsia="宋体" w:cs="宋体"/>
                <w:sz w:val="24"/>
                <w:szCs w:val="24"/>
                <w:lang w:val="en-US" w:eastAsia="en-US"/>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val="en-US" w:eastAsia="en-US"/>
              </w:rPr>
              <w:t>日08时</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0分</w:t>
            </w:r>
          </w:p>
          <w:p w14:paraId="63488BF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磋商地点：卢氏县公共资源交易中心</w:t>
            </w:r>
            <w:r>
              <w:rPr>
                <w:rFonts w:hint="eastAsia" w:ascii="宋体" w:hAnsi="宋体" w:eastAsia="宋体" w:cs="宋体"/>
                <w:sz w:val="24"/>
                <w:szCs w:val="24"/>
                <w:lang w:val="en-US" w:eastAsia="zh-CN"/>
              </w:rPr>
              <w:t>四</w:t>
            </w:r>
            <w:r>
              <w:rPr>
                <w:rFonts w:hint="eastAsia" w:ascii="宋体" w:hAnsi="宋体" w:eastAsia="宋体" w:cs="宋体"/>
                <w:sz w:val="24"/>
                <w:szCs w:val="24"/>
                <w:lang w:val="en-US" w:eastAsia="en-US"/>
              </w:rPr>
              <w:t>楼第</w:t>
            </w: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en-US"/>
              </w:rPr>
              <w:t>开标室；</w:t>
            </w:r>
          </w:p>
          <w:p w14:paraId="767A9BA6">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评标地点：卢氏县公共资源交易中心二楼第</w:t>
            </w: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en-US"/>
              </w:rPr>
              <w:t>评标室；</w:t>
            </w:r>
          </w:p>
        </w:tc>
      </w:tr>
      <w:tr w14:paraId="2FD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33" w:type="dxa"/>
            <w:noWrap w:val="0"/>
            <w:vAlign w:val="center"/>
          </w:tcPr>
          <w:p w14:paraId="4B2EC0AB">
            <w:pPr>
              <w:pStyle w:val="21"/>
              <w:wordWrap w:val="0"/>
              <w:spacing w:line="360" w:lineRule="exact"/>
              <w:jc w:val="center"/>
              <w:rPr>
                <w:rFonts w:ascii="宋体" w:hAnsi="宋体"/>
                <w:kern w:val="0"/>
                <w:sz w:val="24"/>
                <w:szCs w:val="24"/>
              </w:rPr>
            </w:pPr>
            <w:r>
              <w:rPr>
                <w:rFonts w:hint="eastAsia"/>
                <w:sz w:val="28"/>
                <w:szCs w:val="28"/>
              </w:rPr>
              <w:t>3.1</w:t>
            </w:r>
            <w:r>
              <w:rPr>
                <w:rFonts w:hint="eastAsia"/>
                <w:sz w:val="28"/>
                <w:szCs w:val="28"/>
                <w:lang w:val="en-US" w:eastAsia="zh-CN"/>
              </w:rPr>
              <w:t>9</w:t>
            </w:r>
          </w:p>
        </w:tc>
        <w:tc>
          <w:tcPr>
            <w:tcW w:w="2353" w:type="dxa"/>
            <w:noWrap w:val="0"/>
            <w:vAlign w:val="center"/>
          </w:tcPr>
          <w:p w14:paraId="67E98A2D">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是否退还响应文件</w:t>
            </w:r>
          </w:p>
        </w:tc>
        <w:tc>
          <w:tcPr>
            <w:tcW w:w="6155" w:type="dxa"/>
            <w:noWrap w:val="0"/>
            <w:vAlign w:val="center"/>
          </w:tcPr>
          <w:p w14:paraId="2722A20A">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否</w:t>
            </w:r>
          </w:p>
        </w:tc>
      </w:tr>
      <w:tr w14:paraId="035D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14:paraId="75D7F75B">
            <w:pPr>
              <w:pStyle w:val="21"/>
              <w:wordWrap w:val="0"/>
              <w:spacing w:line="360" w:lineRule="exact"/>
              <w:jc w:val="center"/>
              <w:rPr>
                <w:rFonts w:hint="eastAsia" w:ascii="宋体" w:hAnsi="宋体"/>
                <w:sz w:val="24"/>
                <w:szCs w:val="24"/>
              </w:rPr>
            </w:pPr>
            <w:r>
              <w:rPr>
                <w:rFonts w:hint="eastAsia"/>
                <w:sz w:val="28"/>
                <w:szCs w:val="28"/>
              </w:rPr>
              <w:t>3.20</w:t>
            </w:r>
          </w:p>
        </w:tc>
        <w:tc>
          <w:tcPr>
            <w:tcW w:w="2353" w:type="dxa"/>
            <w:noWrap w:val="0"/>
            <w:vAlign w:val="center"/>
          </w:tcPr>
          <w:p w14:paraId="752180A3">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val="en-US" w:eastAsia="en-US"/>
              </w:rPr>
              <w:t>报价</w:t>
            </w:r>
          </w:p>
        </w:tc>
        <w:tc>
          <w:tcPr>
            <w:tcW w:w="6155" w:type="dxa"/>
            <w:noWrap w:val="0"/>
            <w:vAlign w:val="center"/>
          </w:tcPr>
          <w:p w14:paraId="2D5BA1B9">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本次竞争性磋商采取两轮报价：第一轮报价直接填报于磋商响应文件中，开标后远程进行唱标，初步审查通过后进行第二轮报价，第二轮报价远程填报。供应商所报总价为履行本项目</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eastAsia="en-US"/>
              </w:rPr>
              <w:t>内容等所有费用。</w:t>
            </w:r>
          </w:p>
        </w:tc>
      </w:tr>
      <w:tr w14:paraId="02EC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14:paraId="381586FE">
            <w:pPr>
              <w:pStyle w:val="21"/>
              <w:wordWrap w:val="0"/>
              <w:spacing w:line="360" w:lineRule="exact"/>
              <w:jc w:val="center"/>
              <w:rPr>
                <w:rFonts w:hint="default" w:ascii="宋体" w:hAnsi="宋体" w:eastAsia="宋体"/>
                <w:sz w:val="24"/>
                <w:szCs w:val="24"/>
                <w:lang w:val="en-US" w:eastAsia="zh-CN"/>
              </w:rPr>
            </w:pPr>
            <w:r>
              <w:rPr>
                <w:rFonts w:hint="eastAsia"/>
                <w:sz w:val="28"/>
                <w:szCs w:val="28"/>
              </w:rPr>
              <w:t>3.21</w:t>
            </w:r>
          </w:p>
        </w:tc>
        <w:tc>
          <w:tcPr>
            <w:tcW w:w="2353" w:type="dxa"/>
            <w:noWrap w:val="0"/>
            <w:vAlign w:val="center"/>
          </w:tcPr>
          <w:p w14:paraId="502EB22F">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磋商小组的组建</w:t>
            </w:r>
          </w:p>
        </w:tc>
        <w:tc>
          <w:tcPr>
            <w:tcW w:w="6155" w:type="dxa"/>
            <w:noWrap w:val="0"/>
            <w:vAlign w:val="center"/>
          </w:tcPr>
          <w:p w14:paraId="4BFF66C4">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磋商小组成员为3人，采购人代表1人，其余技术、经济等方面的专家2人从相关评标专家库中随机抽取。</w:t>
            </w:r>
          </w:p>
        </w:tc>
      </w:tr>
      <w:tr w14:paraId="181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top"/>
          </w:tcPr>
          <w:p w14:paraId="4DF75491">
            <w:pPr>
              <w:pStyle w:val="21"/>
              <w:wordWrap w:val="0"/>
              <w:spacing w:line="360" w:lineRule="exact"/>
              <w:jc w:val="center"/>
              <w:rPr>
                <w:rFonts w:hint="default" w:ascii="宋体" w:hAnsi="宋体" w:eastAsia="宋体"/>
                <w:sz w:val="24"/>
                <w:szCs w:val="24"/>
                <w:lang w:val="en-US" w:eastAsia="zh-CN"/>
              </w:rPr>
            </w:pPr>
            <w:r>
              <w:rPr>
                <w:rFonts w:hint="eastAsia"/>
                <w:sz w:val="28"/>
                <w:szCs w:val="28"/>
              </w:rPr>
              <w:t>3.22</w:t>
            </w:r>
          </w:p>
        </w:tc>
        <w:tc>
          <w:tcPr>
            <w:tcW w:w="2353" w:type="dxa"/>
            <w:noWrap w:val="0"/>
            <w:vAlign w:val="center"/>
          </w:tcPr>
          <w:p w14:paraId="7113E3A5">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155" w:type="dxa"/>
            <w:noWrap w:val="0"/>
            <w:vAlign w:val="center"/>
          </w:tcPr>
          <w:p w14:paraId="5E406C8B">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否，由磋商小组按照评审得分由高到底推荐3名成交候选供应商</w:t>
            </w:r>
          </w:p>
        </w:tc>
      </w:tr>
      <w:tr w14:paraId="76B6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top"/>
          </w:tcPr>
          <w:p w14:paraId="513EA509">
            <w:pPr>
              <w:pStyle w:val="21"/>
              <w:wordWrap w:val="0"/>
              <w:spacing w:line="360" w:lineRule="exact"/>
              <w:jc w:val="center"/>
              <w:rPr>
                <w:rFonts w:hint="eastAsia"/>
                <w:sz w:val="28"/>
                <w:szCs w:val="28"/>
                <w:lang w:val="en-US"/>
              </w:rPr>
            </w:pPr>
          </w:p>
          <w:p w14:paraId="5E7901CF">
            <w:pPr>
              <w:pStyle w:val="21"/>
              <w:wordWrap w:val="0"/>
              <w:spacing w:line="360" w:lineRule="exact"/>
              <w:jc w:val="center"/>
              <w:rPr>
                <w:rFonts w:hint="default" w:ascii="宋体" w:hAnsi="宋体" w:eastAsia="宋体"/>
                <w:sz w:val="24"/>
                <w:szCs w:val="24"/>
                <w:lang w:val="en-US" w:eastAsia="zh-CN"/>
              </w:rPr>
            </w:pPr>
            <w:r>
              <w:rPr>
                <w:rFonts w:hint="eastAsia"/>
                <w:sz w:val="28"/>
                <w:szCs w:val="28"/>
                <w:lang w:val="en-US"/>
              </w:rPr>
              <w:t>3.23</w:t>
            </w:r>
          </w:p>
        </w:tc>
        <w:tc>
          <w:tcPr>
            <w:tcW w:w="2353" w:type="dxa"/>
            <w:noWrap w:val="0"/>
            <w:vAlign w:val="center"/>
          </w:tcPr>
          <w:p w14:paraId="3AD1529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代理服务费</w:t>
            </w:r>
          </w:p>
        </w:tc>
        <w:tc>
          <w:tcPr>
            <w:tcW w:w="6155" w:type="dxa"/>
            <w:noWrap w:val="0"/>
            <w:vAlign w:val="center"/>
          </w:tcPr>
          <w:p w14:paraId="0F09568A">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招标代理服务收费参照豫招协[2023]002号河南省招标投标协会关于印发《河南省招标代理服务收费指导意见》规定的收费标准</w:t>
            </w:r>
            <w:r>
              <w:rPr>
                <w:rFonts w:hint="eastAsia" w:ascii="宋体" w:hAnsi="宋体" w:cs="宋体"/>
                <w:kern w:val="0"/>
                <w:sz w:val="24"/>
              </w:rPr>
              <w:t>（按照100万元以内1.7%）</w:t>
            </w:r>
            <w:r>
              <w:rPr>
                <w:rFonts w:hint="eastAsia" w:ascii="宋体" w:hAnsi="宋体" w:eastAsia="宋体" w:cs="宋体"/>
                <w:sz w:val="24"/>
                <w:szCs w:val="24"/>
                <w:lang w:val="en-US" w:eastAsia="en-US"/>
              </w:rPr>
              <w:t>收取</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服务费，领取</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通知书时一次性支付。</w:t>
            </w:r>
          </w:p>
        </w:tc>
      </w:tr>
      <w:tr w14:paraId="604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CC09D37">
            <w:pPr>
              <w:pStyle w:val="21"/>
              <w:wordWrap w:val="0"/>
              <w:spacing w:line="360" w:lineRule="exact"/>
              <w:jc w:val="center"/>
              <w:rPr>
                <w:rFonts w:hint="default" w:ascii="宋体" w:hAnsi="宋体" w:eastAsia="宋体"/>
                <w:kern w:val="0"/>
                <w:sz w:val="24"/>
                <w:szCs w:val="24"/>
                <w:lang w:val="en-US" w:eastAsia="zh-CN"/>
              </w:rPr>
            </w:pPr>
            <w:r>
              <w:rPr>
                <w:rFonts w:hint="eastAsia"/>
                <w:sz w:val="28"/>
                <w:szCs w:val="28"/>
                <w:lang w:val="en-US"/>
              </w:rPr>
              <w:t>3.24</w:t>
            </w:r>
          </w:p>
        </w:tc>
        <w:tc>
          <w:tcPr>
            <w:tcW w:w="2353" w:type="dxa"/>
            <w:noWrap w:val="0"/>
            <w:vAlign w:val="center"/>
          </w:tcPr>
          <w:p w14:paraId="614077F1">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需要补充的其他内容</w:t>
            </w:r>
          </w:p>
        </w:tc>
        <w:tc>
          <w:tcPr>
            <w:tcW w:w="6155" w:type="dxa"/>
            <w:noWrap w:val="0"/>
            <w:vAlign w:val="center"/>
          </w:tcPr>
          <w:p w14:paraId="0862D15F">
            <w:pPr>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en-US"/>
              </w:rPr>
              <w:t>电子化</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响应文件应在投标截止时间前成功上传至三门峡市公共资源电子化交易系统。至投标截止时间止，仍未上传成功的电子化</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响应文件，将不予接受。</w:t>
            </w:r>
          </w:p>
        </w:tc>
      </w:tr>
      <w:tr w14:paraId="3E6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554D4B62">
            <w:pPr>
              <w:pStyle w:val="21"/>
              <w:wordWrap w:val="0"/>
              <w:spacing w:line="360" w:lineRule="exact"/>
              <w:jc w:val="center"/>
              <w:rPr>
                <w:rFonts w:hint="eastAsia"/>
                <w:sz w:val="28"/>
                <w:szCs w:val="28"/>
                <w:lang w:val="en-US"/>
              </w:rPr>
            </w:pPr>
            <w:bookmarkStart w:id="40" w:name="_Toc68710928"/>
            <w:bookmarkStart w:id="41" w:name="_Toc48158310"/>
            <w:bookmarkStart w:id="42" w:name="_Toc354753243"/>
            <w:bookmarkStart w:id="43" w:name="_Toc101344062"/>
            <w:bookmarkStart w:id="44" w:name="_Toc16409"/>
            <w:bookmarkStart w:id="45" w:name="_Toc26417"/>
            <w:bookmarkStart w:id="46" w:name="_Toc466303889"/>
            <w:bookmarkStart w:id="47" w:name="_Toc291089182"/>
            <w:bookmarkStart w:id="48" w:name="_Toc533503499"/>
            <w:r>
              <w:rPr>
                <w:rFonts w:hint="eastAsia"/>
                <w:sz w:val="28"/>
                <w:szCs w:val="28"/>
                <w:lang w:val="en-US"/>
              </w:rPr>
              <w:t>3.25</w:t>
            </w:r>
          </w:p>
        </w:tc>
        <w:tc>
          <w:tcPr>
            <w:tcW w:w="2353" w:type="dxa"/>
            <w:noWrap w:val="0"/>
            <w:vAlign w:val="center"/>
          </w:tcPr>
          <w:p w14:paraId="3356DE6A">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是否实行计算机辅助评标</w:t>
            </w:r>
          </w:p>
        </w:tc>
        <w:tc>
          <w:tcPr>
            <w:tcW w:w="6155" w:type="dxa"/>
            <w:noWrap w:val="0"/>
            <w:vAlign w:val="center"/>
          </w:tcPr>
          <w:p w14:paraId="234FE95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是</w:t>
            </w:r>
          </w:p>
        </w:tc>
      </w:tr>
      <w:tr w14:paraId="7716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1CAD427E">
            <w:pPr>
              <w:pStyle w:val="21"/>
              <w:wordWrap w:val="0"/>
              <w:spacing w:line="360" w:lineRule="exact"/>
              <w:jc w:val="center"/>
              <w:rPr>
                <w:rFonts w:hint="eastAsia"/>
                <w:sz w:val="28"/>
                <w:szCs w:val="28"/>
                <w:lang w:val="en-US"/>
              </w:rPr>
            </w:pPr>
            <w:r>
              <w:rPr>
                <w:rFonts w:hint="eastAsia"/>
                <w:sz w:val="28"/>
                <w:szCs w:val="28"/>
                <w:lang w:val="en-US"/>
              </w:rPr>
              <w:t>3.26</w:t>
            </w:r>
          </w:p>
        </w:tc>
        <w:tc>
          <w:tcPr>
            <w:tcW w:w="2353" w:type="dxa"/>
            <w:noWrap w:val="0"/>
            <w:vAlign w:val="center"/>
          </w:tcPr>
          <w:p w14:paraId="5DD2FD34">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供应商代表出席开标会</w:t>
            </w:r>
          </w:p>
        </w:tc>
        <w:tc>
          <w:tcPr>
            <w:tcW w:w="6155" w:type="dxa"/>
            <w:noWrap w:val="0"/>
            <w:vAlign w:val="center"/>
          </w:tcPr>
          <w:p w14:paraId="556719C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本项目为不见面开标项目，开标当日，供应商无需到开标现场参加开标会议，供应商应当在投标截止时间前，登陆不见面开标大厅选择登陆三门峡市公共资源电子招投标系统进行登陆（网址为http://t.cn/A6huPROa）,在线准时参加开标活动并进行投标文件解密等。每位供应商的解密时间为开标时间起30分钟内完成。未按时解密的其投标将被否决。因供应商原因未能解密、解密失败或解密超时的将被拒绝。</w:t>
            </w:r>
          </w:p>
        </w:tc>
      </w:tr>
      <w:tr w14:paraId="524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38B6C0DC">
            <w:pPr>
              <w:pStyle w:val="21"/>
              <w:wordWrap w:val="0"/>
              <w:spacing w:line="360" w:lineRule="exact"/>
              <w:jc w:val="center"/>
              <w:rPr>
                <w:rFonts w:hint="eastAsia"/>
                <w:sz w:val="28"/>
                <w:szCs w:val="28"/>
                <w:lang w:val="en-US"/>
              </w:rPr>
            </w:pPr>
            <w:r>
              <w:rPr>
                <w:rFonts w:hint="eastAsia"/>
                <w:sz w:val="28"/>
                <w:szCs w:val="28"/>
                <w:lang w:val="en-US"/>
              </w:rPr>
              <w:t>3.27</w:t>
            </w:r>
          </w:p>
        </w:tc>
        <w:tc>
          <w:tcPr>
            <w:tcW w:w="2353" w:type="dxa"/>
            <w:noWrap w:val="0"/>
            <w:vAlign w:val="center"/>
          </w:tcPr>
          <w:p w14:paraId="2A05E2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lang w:eastAsia="zh-CN"/>
              </w:rPr>
              <w:t>成交</w:t>
            </w:r>
            <w:r>
              <w:rPr>
                <w:rFonts w:hint="eastAsia" w:ascii="宋体" w:hAnsi="宋体" w:eastAsia="宋体" w:cs="Times New Roman"/>
                <w:sz w:val="24"/>
                <w:szCs w:val="24"/>
              </w:rPr>
              <w:t>公</w:t>
            </w:r>
            <w:r>
              <w:rPr>
                <w:rFonts w:hint="eastAsia" w:ascii="宋体" w:hAnsi="宋体" w:eastAsia="宋体" w:cs="Times New Roman"/>
                <w:sz w:val="24"/>
                <w:szCs w:val="24"/>
                <w:lang w:eastAsia="zh-CN"/>
              </w:rPr>
              <w:t>告</w:t>
            </w:r>
          </w:p>
        </w:tc>
        <w:tc>
          <w:tcPr>
            <w:tcW w:w="6155" w:type="dxa"/>
            <w:noWrap w:val="0"/>
            <w:vAlign w:val="center"/>
          </w:tcPr>
          <w:p w14:paraId="6907443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在《河南省政府采购网》、《三门峡市公共资源交易中心网》</w:t>
            </w:r>
            <w:r>
              <w:rPr>
                <w:rFonts w:hint="eastAsia" w:ascii="宋体" w:hAnsi="宋体" w:cs="宋体"/>
                <w:sz w:val="24"/>
                <w:szCs w:val="24"/>
                <w:lang w:val="en-US" w:eastAsia="zh-CN"/>
              </w:rPr>
              <w:t>、</w:t>
            </w:r>
            <w:r>
              <w:rPr>
                <w:rFonts w:hint="eastAsia" w:ascii="宋体" w:hAnsi="宋体" w:eastAsia="宋体" w:cs="宋体"/>
                <w:sz w:val="24"/>
                <w:szCs w:val="24"/>
                <w:lang w:val="en-US" w:eastAsia="en-US"/>
              </w:rPr>
              <w:t>《中国招标投标公共服务平台》同时进行公告，公示期</w:t>
            </w:r>
            <w:r>
              <w:rPr>
                <w:rFonts w:hint="eastAsia" w:ascii="宋体" w:hAnsi="宋体" w:eastAsia="宋体" w:cs="宋体"/>
                <w:sz w:val="24"/>
                <w:szCs w:val="24"/>
                <w:lang w:val="en-US" w:eastAsia="zh-CN"/>
              </w:rPr>
              <w:t>为七</w:t>
            </w:r>
            <w:r>
              <w:rPr>
                <w:rFonts w:hint="eastAsia" w:ascii="宋体" w:hAnsi="宋体" w:eastAsia="宋体" w:cs="宋体"/>
                <w:sz w:val="24"/>
                <w:szCs w:val="24"/>
                <w:lang w:val="en-US" w:eastAsia="en-US"/>
              </w:rPr>
              <w:t>个工作日。</w:t>
            </w:r>
          </w:p>
        </w:tc>
      </w:tr>
      <w:tr w14:paraId="0D5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661DFEFC">
            <w:pPr>
              <w:pStyle w:val="21"/>
              <w:wordWrap w:val="0"/>
              <w:spacing w:line="360" w:lineRule="exact"/>
              <w:jc w:val="center"/>
              <w:rPr>
                <w:rFonts w:hint="eastAsia"/>
                <w:sz w:val="28"/>
                <w:szCs w:val="28"/>
                <w:lang w:val="en-US"/>
              </w:rPr>
            </w:pPr>
            <w:r>
              <w:rPr>
                <w:rFonts w:hint="eastAsia"/>
                <w:sz w:val="28"/>
                <w:szCs w:val="28"/>
                <w:lang w:val="en-US"/>
              </w:rPr>
              <w:t>3.28</w:t>
            </w:r>
          </w:p>
        </w:tc>
        <w:tc>
          <w:tcPr>
            <w:tcW w:w="2353" w:type="dxa"/>
            <w:noWrap w:val="0"/>
            <w:vAlign w:val="center"/>
          </w:tcPr>
          <w:p w14:paraId="4FE729D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知识产权</w:t>
            </w:r>
          </w:p>
        </w:tc>
        <w:tc>
          <w:tcPr>
            <w:tcW w:w="6155" w:type="dxa"/>
            <w:noWrap w:val="0"/>
            <w:vAlign w:val="center"/>
          </w:tcPr>
          <w:p w14:paraId="41A254E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构成本竞争性</w:t>
            </w:r>
            <w:r>
              <w:rPr>
                <w:rFonts w:hint="eastAsia" w:ascii="宋体" w:hAnsi="宋体" w:eastAsia="宋体" w:cs="宋体"/>
                <w:sz w:val="24"/>
                <w:szCs w:val="24"/>
                <w:lang w:val="en-US" w:eastAsia="zh-CN"/>
              </w:rPr>
              <w:t>磋商</w:t>
            </w:r>
            <w:r>
              <w:rPr>
                <w:rFonts w:hint="eastAsia" w:ascii="宋体" w:hAnsi="宋体" w:eastAsia="宋体" w:cs="宋体"/>
                <w:sz w:val="24"/>
                <w:szCs w:val="24"/>
                <w:lang w:val="en-US" w:eastAsia="en-US"/>
              </w:rPr>
              <w:t>文件各个组成部分的文件，未经采购人书面同意，供应商不得擅自复印和用于非本招标项目所需的其他目的。采购人全部或者部分使用未成交人磋商响应文件中的技术成果或技术方案时，需征得其书面同意，并不得擅自复印或提供给第三人。</w:t>
            </w:r>
          </w:p>
        </w:tc>
      </w:tr>
      <w:tr w14:paraId="3CA0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A587983">
            <w:pPr>
              <w:pStyle w:val="21"/>
              <w:wordWrap w:val="0"/>
              <w:spacing w:line="360" w:lineRule="exact"/>
              <w:jc w:val="center"/>
              <w:rPr>
                <w:rFonts w:hint="eastAsia"/>
                <w:sz w:val="28"/>
                <w:szCs w:val="28"/>
                <w:lang w:val="en-US"/>
              </w:rPr>
            </w:pPr>
            <w:r>
              <w:rPr>
                <w:rFonts w:hint="eastAsia"/>
                <w:sz w:val="28"/>
                <w:szCs w:val="28"/>
                <w:lang w:val="en-US"/>
              </w:rPr>
              <w:t>3.29</w:t>
            </w:r>
          </w:p>
        </w:tc>
        <w:tc>
          <w:tcPr>
            <w:tcW w:w="2353" w:type="dxa"/>
            <w:noWrap w:val="0"/>
            <w:vAlign w:val="center"/>
          </w:tcPr>
          <w:p w14:paraId="6033E780">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解释权</w:t>
            </w:r>
          </w:p>
        </w:tc>
        <w:tc>
          <w:tcPr>
            <w:tcW w:w="6155" w:type="dxa"/>
            <w:noWrap w:val="0"/>
            <w:vAlign w:val="center"/>
          </w:tcPr>
          <w:p w14:paraId="6472AFC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构成本磋商文件的各个组成文件应互为解释，互为说明；如有不明确或不一致，按磋商公告、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C64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035B0394">
            <w:pPr>
              <w:pStyle w:val="21"/>
              <w:wordWrap w:val="0"/>
              <w:spacing w:line="360" w:lineRule="exact"/>
              <w:jc w:val="center"/>
              <w:rPr>
                <w:rFonts w:hint="eastAsia"/>
                <w:sz w:val="28"/>
                <w:szCs w:val="28"/>
                <w:lang w:val="en-US"/>
              </w:rPr>
            </w:pPr>
            <w:r>
              <w:rPr>
                <w:rFonts w:hint="eastAsia"/>
                <w:sz w:val="28"/>
                <w:szCs w:val="28"/>
                <w:lang w:val="en-US"/>
              </w:rPr>
              <w:t>3.30</w:t>
            </w:r>
          </w:p>
        </w:tc>
        <w:tc>
          <w:tcPr>
            <w:tcW w:w="2353" w:type="dxa"/>
            <w:noWrap w:val="0"/>
            <w:vAlign w:val="center"/>
          </w:tcPr>
          <w:p w14:paraId="5C5AAC21">
            <w:pPr>
              <w:spacing w:line="360" w:lineRule="exact"/>
              <w:jc w:val="center"/>
              <w:textAlignment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无效标</w:t>
            </w:r>
          </w:p>
          <w:p w14:paraId="1F847AE2">
            <w:pPr>
              <w:spacing w:line="360" w:lineRule="exact"/>
              <w:jc w:val="center"/>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条件</w:t>
            </w:r>
          </w:p>
        </w:tc>
        <w:tc>
          <w:tcPr>
            <w:tcW w:w="6155" w:type="dxa"/>
            <w:noWrap w:val="0"/>
            <w:vAlign w:val="center"/>
          </w:tcPr>
          <w:p w14:paraId="56FF8E0D">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1、投标供应商资格条件不符合国家有关规定和磋商文件要求的；</w:t>
            </w:r>
          </w:p>
          <w:p w14:paraId="632F3DBB">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2、没有按照磋商文件要求提供投标承诺函；</w:t>
            </w:r>
          </w:p>
          <w:p w14:paraId="6CEE2EC7">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3、电子化响应文件附有采购人不能接受的条件的；</w:t>
            </w:r>
          </w:p>
          <w:p w14:paraId="2E2572DB">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4、投标报价低于成本、高于磋商文件设定的最高投标限价；</w:t>
            </w:r>
          </w:p>
          <w:p w14:paraId="390FB05D">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5、以他人的名义投标、串通投标、以行贿手段谋取中标或者以其他弄虚作假方式投标的；</w:t>
            </w:r>
          </w:p>
          <w:p w14:paraId="1ADAFFC8">
            <w:pPr>
              <w:spacing w:line="360" w:lineRule="exact"/>
              <w:jc w:val="left"/>
              <w:textAlignment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6、采取不正当手段谋取中标的；</w:t>
            </w:r>
          </w:p>
          <w:p w14:paraId="1466D270">
            <w:pPr>
              <w:spacing w:line="360" w:lineRule="exact"/>
              <w:jc w:val="left"/>
              <w:textAlignment w:val="center"/>
              <w:rPr>
                <w:rFonts w:hint="eastAsia" w:ascii="宋体" w:hAnsi="宋体" w:eastAsia="宋体" w:cs="Times New Roman"/>
                <w:sz w:val="24"/>
                <w:szCs w:val="24"/>
                <w:lang w:val="en-US" w:eastAsia="en-US"/>
              </w:rPr>
            </w:pPr>
            <w:r>
              <w:rPr>
                <w:rFonts w:hint="eastAsia" w:ascii="宋体" w:hAnsi="宋体" w:eastAsia="宋体" w:cs="Times New Roman"/>
                <w:sz w:val="24"/>
                <w:szCs w:val="24"/>
                <w:lang w:val="en-US" w:eastAsia="zh-CN"/>
              </w:rPr>
              <w:t>7、法律、法规规定的其他情况。</w:t>
            </w:r>
          </w:p>
        </w:tc>
      </w:tr>
      <w:tr w14:paraId="2C68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76618F45">
            <w:pPr>
              <w:pStyle w:val="21"/>
              <w:wordWrap w:val="0"/>
              <w:spacing w:line="360" w:lineRule="exact"/>
              <w:jc w:val="center"/>
              <w:rPr>
                <w:rFonts w:hint="eastAsia" w:eastAsia="宋体"/>
                <w:sz w:val="28"/>
                <w:szCs w:val="28"/>
                <w:lang w:val="en-US" w:eastAsia="zh-CN"/>
              </w:rPr>
            </w:pPr>
            <w:r>
              <w:rPr>
                <w:rFonts w:hint="eastAsia"/>
                <w:sz w:val="28"/>
                <w:szCs w:val="28"/>
                <w:lang w:val="en-US"/>
              </w:rPr>
              <w:t>3.3</w:t>
            </w:r>
            <w:r>
              <w:rPr>
                <w:rFonts w:hint="eastAsia"/>
                <w:sz w:val="28"/>
                <w:szCs w:val="28"/>
                <w:lang w:val="en-US" w:eastAsia="zh-CN"/>
              </w:rPr>
              <w:t>1</w:t>
            </w:r>
          </w:p>
        </w:tc>
        <w:tc>
          <w:tcPr>
            <w:tcW w:w="2353" w:type="dxa"/>
            <w:noWrap w:val="0"/>
            <w:vAlign w:val="center"/>
          </w:tcPr>
          <w:p w14:paraId="5AE37468">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重新招标的其他情形</w:t>
            </w:r>
          </w:p>
        </w:tc>
        <w:tc>
          <w:tcPr>
            <w:tcW w:w="6155" w:type="dxa"/>
            <w:noWrap w:val="0"/>
            <w:vAlign w:val="center"/>
          </w:tcPr>
          <w:p w14:paraId="2DFE4AF9">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除响应人须知正文规定的情形外，除非已经产生</w:t>
            </w: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候选人，在磋商有效期内同意延长磋商有效期的响应人少于三个的，采购人应当依法重新招标。</w:t>
            </w:r>
          </w:p>
        </w:tc>
      </w:tr>
      <w:tr w14:paraId="2D26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1D15B6EB">
            <w:pPr>
              <w:pStyle w:val="21"/>
              <w:wordWrap w:val="0"/>
              <w:spacing w:line="360" w:lineRule="exact"/>
              <w:jc w:val="center"/>
              <w:rPr>
                <w:rFonts w:hint="default" w:eastAsia="宋体"/>
                <w:sz w:val="28"/>
                <w:szCs w:val="28"/>
                <w:lang w:val="en-US" w:eastAsia="zh-CN"/>
              </w:rPr>
            </w:pPr>
            <w:r>
              <w:rPr>
                <w:rFonts w:hint="eastAsia"/>
                <w:sz w:val="28"/>
                <w:szCs w:val="28"/>
                <w:lang w:val="en-US" w:eastAsia="zh-CN"/>
              </w:rPr>
              <w:t>3.32</w:t>
            </w:r>
          </w:p>
        </w:tc>
        <w:tc>
          <w:tcPr>
            <w:tcW w:w="2353" w:type="dxa"/>
            <w:noWrap w:val="0"/>
            <w:vAlign w:val="center"/>
          </w:tcPr>
          <w:p w14:paraId="5002FA6B">
            <w:pPr>
              <w:spacing w:line="360" w:lineRule="exact"/>
              <w:jc w:val="center"/>
              <w:textAlignment w:val="center"/>
              <w:rPr>
                <w:rFonts w:hint="eastAsia" w:ascii="宋体" w:hAnsi="宋体" w:eastAsia="宋体" w:cs="Times New Roman"/>
                <w:sz w:val="24"/>
                <w:szCs w:val="24"/>
              </w:rPr>
            </w:pPr>
            <w:r>
              <w:rPr>
                <w:rFonts w:hint="eastAsia" w:ascii="宋体" w:hAnsi="宋体" w:eastAsia="宋体" w:cs="宋体"/>
                <w:sz w:val="24"/>
                <w:szCs w:val="24"/>
                <w:lang w:val="en-US" w:eastAsia="en-US"/>
              </w:rPr>
              <w:t>需要补充的其他内容</w:t>
            </w:r>
          </w:p>
        </w:tc>
        <w:tc>
          <w:tcPr>
            <w:tcW w:w="6155" w:type="dxa"/>
            <w:noWrap w:val="0"/>
            <w:vAlign w:val="center"/>
          </w:tcPr>
          <w:p w14:paraId="15CD5D0B">
            <w:pPr>
              <w:spacing w:line="36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en-US"/>
              </w:rPr>
              <w:t>采购人有权在</w:t>
            </w:r>
            <w:r>
              <w:rPr>
                <w:rFonts w:hint="eastAsia" w:ascii="宋体" w:hAnsi="宋体" w:eastAsia="宋体" w:cs="宋体"/>
                <w:sz w:val="24"/>
                <w:szCs w:val="24"/>
                <w:lang w:val="en-US" w:eastAsia="zh-CN"/>
              </w:rPr>
              <w:t>成交通知书发放</w:t>
            </w:r>
            <w:r>
              <w:rPr>
                <w:rFonts w:hint="eastAsia" w:ascii="宋体" w:hAnsi="宋体" w:eastAsia="宋体" w:cs="宋体"/>
                <w:sz w:val="24"/>
                <w:szCs w:val="24"/>
                <w:lang w:val="en-US" w:eastAsia="en-US"/>
              </w:rPr>
              <w:t>前</w:t>
            </w:r>
            <w:r>
              <w:rPr>
                <w:rFonts w:hint="eastAsia" w:ascii="宋体" w:hAnsi="宋体" w:eastAsia="宋体" w:cs="宋体"/>
                <w:sz w:val="24"/>
                <w:szCs w:val="24"/>
                <w:lang w:val="en-US" w:eastAsia="zh-CN"/>
              </w:rPr>
              <w:t>组织</w:t>
            </w:r>
            <w:r>
              <w:rPr>
                <w:rFonts w:hint="default" w:ascii="宋体" w:hAnsi="宋体" w:eastAsia="宋体" w:cs="宋体"/>
                <w:sz w:val="24"/>
                <w:szCs w:val="24"/>
                <w:lang w:val="en-US" w:eastAsia="zh-CN"/>
              </w:rPr>
              <w:t>现场考察</w:t>
            </w:r>
            <w:r>
              <w:rPr>
                <w:rFonts w:hint="eastAsia" w:ascii="宋体" w:hAnsi="宋体" w:eastAsia="宋体" w:cs="宋体"/>
                <w:sz w:val="24"/>
                <w:szCs w:val="24"/>
                <w:lang w:val="en-US" w:eastAsia="en-US"/>
              </w:rPr>
              <w:t>，</w:t>
            </w:r>
            <w:r>
              <w:rPr>
                <w:rFonts w:hint="default" w:ascii="宋体" w:hAnsi="宋体" w:eastAsia="宋体" w:cs="宋体"/>
                <w:sz w:val="24"/>
                <w:szCs w:val="24"/>
                <w:lang w:val="en-US" w:eastAsia="zh-CN"/>
              </w:rPr>
              <w:t>核实</w:t>
            </w:r>
            <w:r>
              <w:rPr>
                <w:rFonts w:hint="eastAsia" w:ascii="宋体" w:hAnsi="宋体" w:eastAsia="宋体" w:cs="宋体"/>
                <w:sz w:val="24"/>
                <w:szCs w:val="24"/>
                <w:lang w:val="en-US" w:eastAsia="zh-CN"/>
              </w:rPr>
              <w:t>企业实力是否与</w:t>
            </w:r>
            <w:r>
              <w:rPr>
                <w:rFonts w:hint="default" w:ascii="宋体" w:hAnsi="宋体" w:eastAsia="宋体" w:cs="宋体"/>
                <w:sz w:val="24"/>
                <w:szCs w:val="24"/>
                <w:lang w:val="en-US" w:eastAsia="zh-CN"/>
              </w:rPr>
              <w:t>供应商</w:t>
            </w:r>
            <w:r>
              <w:rPr>
                <w:rFonts w:hint="eastAsia" w:ascii="宋体" w:hAnsi="宋体" w:eastAsia="宋体" w:cs="宋体"/>
                <w:sz w:val="24"/>
                <w:szCs w:val="24"/>
                <w:lang w:val="en-US" w:eastAsia="zh-CN"/>
              </w:rPr>
              <w:t>响应文件提供资料一致，</w:t>
            </w:r>
            <w:r>
              <w:rPr>
                <w:rFonts w:hint="default" w:ascii="宋体" w:hAnsi="宋体" w:eastAsia="宋体" w:cs="宋体"/>
                <w:sz w:val="24"/>
                <w:szCs w:val="24"/>
                <w:lang w:val="en-US" w:eastAsia="zh-CN"/>
              </w:rPr>
              <w:t>其是否具有承担中标项目合同的履行能力</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供应商应对</w:t>
            </w:r>
            <w:r>
              <w:rPr>
                <w:rFonts w:hint="eastAsia" w:ascii="宋体" w:hAnsi="宋体" w:eastAsia="宋体" w:cs="宋体"/>
                <w:sz w:val="24"/>
                <w:szCs w:val="24"/>
                <w:lang w:val="en-US" w:eastAsia="zh-CN"/>
              </w:rPr>
              <w:t>响应文件</w:t>
            </w:r>
            <w:r>
              <w:rPr>
                <w:rFonts w:hint="eastAsia" w:ascii="宋体" w:hAnsi="宋体" w:eastAsia="宋体" w:cs="宋体"/>
                <w:sz w:val="24"/>
                <w:szCs w:val="24"/>
                <w:lang w:val="en-US" w:eastAsia="en-US"/>
              </w:rPr>
              <w:t>内容的真实性、合法性、有效性负责。如</w:t>
            </w:r>
            <w:r>
              <w:rPr>
                <w:rFonts w:hint="eastAsia" w:ascii="宋体" w:hAnsi="宋体" w:eastAsia="宋体" w:cs="宋体"/>
                <w:sz w:val="24"/>
                <w:szCs w:val="24"/>
                <w:lang w:val="en-US" w:eastAsia="zh-CN"/>
              </w:rPr>
              <w:t>提供</w:t>
            </w:r>
            <w:r>
              <w:rPr>
                <w:rFonts w:hint="eastAsia" w:ascii="宋体" w:hAnsi="宋体" w:eastAsia="宋体" w:cs="宋体"/>
                <w:sz w:val="24"/>
                <w:szCs w:val="24"/>
                <w:lang w:val="en-US" w:eastAsia="en-US"/>
              </w:rPr>
              <w:t>虚假</w:t>
            </w:r>
            <w:r>
              <w:rPr>
                <w:rFonts w:hint="eastAsia" w:ascii="宋体" w:hAnsi="宋体" w:eastAsia="宋体" w:cs="宋体"/>
                <w:sz w:val="24"/>
                <w:szCs w:val="24"/>
                <w:lang w:val="en-US" w:eastAsia="zh-CN"/>
              </w:rPr>
              <w:t>材料</w:t>
            </w:r>
            <w:r>
              <w:rPr>
                <w:rFonts w:hint="eastAsia" w:ascii="宋体" w:hAnsi="宋体" w:eastAsia="宋体" w:cs="宋体"/>
                <w:sz w:val="24"/>
                <w:szCs w:val="24"/>
                <w:lang w:val="en-US" w:eastAsia="en-US"/>
              </w:rPr>
              <w:t>，视同为“提供虚假材料谋取中标、成交”的违法行为。经调查核实后，</w:t>
            </w:r>
            <w:r>
              <w:rPr>
                <w:rFonts w:hint="eastAsia" w:ascii="宋体" w:hAnsi="宋体" w:eastAsia="宋体" w:cs="宋体"/>
                <w:sz w:val="24"/>
                <w:szCs w:val="24"/>
                <w:lang w:val="en-US" w:eastAsia="zh-CN"/>
              </w:rPr>
              <w:t>取消中标人资格，并</w:t>
            </w:r>
            <w:r>
              <w:rPr>
                <w:rFonts w:hint="eastAsia" w:ascii="宋体" w:hAnsi="宋体" w:eastAsia="宋体" w:cs="宋体"/>
                <w:sz w:val="24"/>
                <w:szCs w:val="24"/>
                <w:lang w:val="en-US" w:eastAsia="en-US"/>
              </w:rPr>
              <w:t>按照《政府采购法》第七十七条，七十九条规定，处以采购金额千分之五以上千分之十以下的罚款，列入不良行为记录名单，在一至三年内禁止参加政府采购活动，有违法所得的， 并处没收 违法所得，情节严重的，由市场监管部门吊销营业执照；构成犯罪的，依法追究刑事责任；给他人造成损失的，依照有关民事法律规定承担民事责任</w:t>
            </w:r>
            <w:r>
              <w:rPr>
                <w:rFonts w:hint="eastAsia" w:ascii="宋体" w:hAnsi="宋体" w:eastAsia="宋体" w:cs="宋体"/>
                <w:sz w:val="24"/>
                <w:szCs w:val="24"/>
                <w:lang w:val="en-US" w:eastAsia="zh-CN"/>
              </w:rPr>
              <w:t>；</w:t>
            </w:r>
          </w:p>
          <w:p w14:paraId="1168C293">
            <w:pPr>
              <w:pStyle w:val="20"/>
              <w:numPr>
                <w:ilvl w:val="0"/>
                <w:numId w:val="0"/>
              </w:numPr>
              <w:rPr>
                <w:rFonts w:hint="eastAsia"/>
                <w:lang w:val="en-US" w:eastAsia="zh-CN"/>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en-US" w:bidi="ar-SA"/>
              </w:rPr>
              <w:t>成交供应商在领取中标通知书时，须提供响应文件（上传稿）纸质资料两套，需加盖单位公章，胶装成册。</w:t>
            </w:r>
          </w:p>
        </w:tc>
      </w:tr>
      <w:tr w14:paraId="54A2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3" w:type="dxa"/>
            <w:noWrap w:val="0"/>
            <w:vAlign w:val="center"/>
          </w:tcPr>
          <w:p w14:paraId="6A18D71D">
            <w:pPr>
              <w:pStyle w:val="21"/>
              <w:wordWrap w:val="0"/>
              <w:spacing w:line="360" w:lineRule="exact"/>
              <w:jc w:val="center"/>
              <w:rPr>
                <w:rFonts w:hint="eastAsia"/>
                <w:b/>
                <w:sz w:val="28"/>
                <w:szCs w:val="28"/>
              </w:rPr>
            </w:pPr>
          </w:p>
          <w:p w14:paraId="2F907069">
            <w:pPr>
              <w:pStyle w:val="21"/>
              <w:wordWrap w:val="0"/>
              <w:spacing w:line="360" w:lineRule="exact"/>
              <w:jc w:val="center"/>
              <w:rPr>
                <w:rFonts w:hint="eastAsia"/>
                <w:b/>
                <w:sz w:val="28"/>
                <w:szCs w:val="28"/>
              </w:rPr>
            </w:pPr>
          </w:p>
          <w:p w14:paraId="55BC1E4F">
            <w:pPr>
              <w:pStyle w:val="21"/>
              <w:wordWrap w:val="0"/>
              <w:spacing w:line="360" w:lineRule="exact"/>
              <w:jc w:val="center"/>
              <w:rPr>
                <w:rFonts w:hint="eastAsia"/>
                <w:b/>
                <w:sz w:val="28"/>
                <w:szCs w:val="28"/>
              </w:rPr>
            </w:pPr>
          </w:p>
          <w:p w14:paraId="654DBCF8">
            <w:pPr>
              <w:pStyle w:val="21"/>
              <w:wordWrap w:val="0"/>
              <w:spacing w:line="360" w:lineRule="exact"/>
              <w:jc w:val="center"/>
              <w:rPr>
                <w:rFonts w:hint="eastAsia"/>
                <w:b/>
                <w:sz w:val="28"/>
                <w:szCs w:val="28"/>
              </w:rPr>
            </w:pPr>
          </w:p>
          <w:p w14:paraId="35A84928">
            <w:pPr>
              <w:pStyle w:val="21"/>
              <w:wordWrap w:val="0"/>
              <w:spacing w:line="360" w:lineRule="exact"/>
              <w:jc w:val="center"/>
              <w:rPr>
                <w:rFonts w:hint="eastAsia"/>
                <w:b/>
                <w:sz w:val="28"/>
                <w:szCs w:val="28"/>
              </w:rPr>
            </w:pPr>
          </w:p>
          <w:p w14:paraId="3127095B">
            <w:pPr>
              <w:pStyle w:val="21"/>
              <w:wordWrap w:val="0"/>
              <w:spacing w:line="360" w:lineRule="exact"/>
              <w:jc w:val="center"/>
              <w:rPr>
                <w:rFonts w:hint="eastAsia"/>
                <w:b/>
                <w:sz w:val="28"/>
                <w:szCs w:val="28"/>
              </w:rPr>
            </w:pPr>
          </w:p>
          <w:p w14:paraId="6A24C0BD">
            <w:pPr>
              <w:pStyle w:val="21"/>
              <w:wordWrap w:val="0"/>
              <w:spacing w:line="360" w:lineRule="exact"/>
              <w:jc w:val="center"/>
              <w:rPr>
                <w:rFonts w:hint="eastAsia"/>
                <w:b/>
                <w:sz w:val="28"/>
                <w:szCs w:val="28"/>
              </w:rPr>
            </w:pPr>
          </w:p>
          <w:p w14:paraId="6C4699E9">
            <w:pPr>
              <w:pStyle w:val="21"/>
              <w:wordWrap w:val="0"/>
              <w:spacing w:line="360" w:lineRule="exact"/>
              <w:jc w:val="center"/>
              <w:rPr>
                <w:rFonts w:hint="eastAsia"/>
                <w:b/>
                <w:sz w:val="28"/>
                <w:szCs w:val="28"/>
              </w:rPr>
            </w:pPr>
          </w:p>
          <w:p w14:paraId="7C5C18C2">
            <w:pPr>
              <w:pStyle w:val="21"/>
              <w:wordWrap w:val="0"/>
              <w:spacing w:line="360" w:lineRule="exact"/>
              <w:jc w:val="center"/>
              <w:rPr>
                <w:rFonts w:hint="eastAsia"/>
                <w:b/>
                <w:sz w:val="28"/>
                <w:szCs w:val="28"/>
              </w:rPr>
            </w:pPr>
          </w:p>
          <w:p w14:paraId="5DE28BDB">
            <w:pPr>
              <w:pStyle w:val="21"/>
              <w:wordWrap w:val="0"/>
              <w:spacing w:line="360" w:lineRule="exact"/>
              <w:jc w:val="center"/>
              <w:rPr>
                <w:rFonts w:hint="eastAsia"/>
                <w:sz w:val="28"/>
                <w:szCs w:val="28"/>
                <w:lang w:val="en-US"/>
              </w:rPr>
            </w:pPr>
            <w:r>
              <w:rPr>
                <w:rFonts w:hint="eastAsia"/>
                <w:sz w:val="28"/>
                <w:szCs w:val="28"/>
              </w:rPr>
              <w:t>4.</w:t>
            </w:r>
            <w:r>
              <w:rPr>
                <w:rFonts w:hint="eastAsia"/>
                <w:sz w:val="28"/>
                <w:szCs w:val="28"/>
                <w:lang w:val="en-US" w:eastAsia="zh-CN"/>
              </w:rPr>
              <w:t>0</w:t>
            </w:r>
          </w:p>
        </w:tc>
        <w:tc>
          <w:tcPr>
            <w:tcW w:w="2353" w:type="dxa"/>
            <w:noWrap w:val="0"/>
            <w:vAlign w:val="center"/>
          </w:tcPr>
          <w:p w14:paraId="38D174EB">
            <w:pPr>
              <w:spacing w:line="360" w:lineRule="exact"/>
              <w:jc w:val="center"/>
              <w:textAlignment w:val="center"/>
              <w:rPr>
                <w:rFonts w:hint="eastAsia" w:ascii="宋体" w:hAnsi="宋体" w:eastAsia="宋体" w:cs="Times New Roman"/>
                <w:sz w:val="24"/>
                <w:szCs w:val="24"/>
              </w:rPr>
            </w:pPr>
          </w:p>
          <w:p w14:paraId="2DBC46F7">
            <w:pPr>
              <w:spacing w:line="360" w:lineRule="exact"/>
              <w:jc w:val="center"/>
              <w:textAlignment w:val="center"/>
              <w:rPr>
                <w:rFonts w:hint="eastAsia" w:ascii="宋体" w:hAnsi="宋体" w:eastAsia="宋体" w:cs="Times New Roman"/>
                <w:sz w:val="24"/>
                <w:szCs w:val="24"/>
              </w:rPr>
            </w:pPr>
          </w:p>
          <w:p w14:paraId="790871FF">
            <w:pPr>
              <w:spacing w:line="360" w:lineRule="exact"/>
              <w:jc w:val="center"/>
              <w:textAlignment w:val="center"/>
              <w:rPr>
                <w:rFonts w:hint="eastAsia" w:ascii="宋体" w:hAnsi="宋体" w:eastAsia="宋体" w:cs="Times New Roman"/>
                <w:sz w:val="24"/>
                <w:szCs w:val="24"/>
              </w:rPr>
            </w:pPr>
          </w:p>
          <w:p w14:paraId="7AA362FA">
            <w:pPr>
              <w:spacing w:line="360" w:lineRule="exact"/>
              <w:jc w:val="center"/>
              <w:textAlignment w:val="center"/>
              <w:rPr>
                <w:rFonts w:hint="eastAsia" w:ascii="宋体" w:hAnsi="宋体" w:eastAsia="宋体" w:cs="Times New Roman"/>
                <w:sz w:val="24"/>
                <w:szCs w:val="24"/>
              </w:rPr>
            </w:pPr>
          </w:p>
          <w:p w14:paraId="68487150">
            <w:pPr>
              <w:spacing w:line="360" w:lineRule="exact"/>
              <w:jc w:val="center"/>
              <w:textAlignment w:val="center"/>
              <w:rPr>
                <w:rFonts w:hint="eastAsia" w:ascii="宋体" w:hAnsi="宋体" w:eastAsia="宋体" w:cs="Times New Roman"/>
                <w:sz w:val="24"/>
                <w:szCs w:val="24"/>
              </w:rPr>
            </w:pPr>
          </w:p>
          <w:p w14:paraId="11A03035">
            <w:pPr>
              <w:spacing w:line="360" w:lineRule="exact"/>
              <w:jc w:val="center"/>
              <w:textAlignment w:val="center"/>
              <w:rPr>
                <w:rFonts w:hint="eastAsia" w:ascii="宋体" w:hAnsi="宋体" w:eastAsia="宋体" w:cs="Times New Roman"/>
                <w:sz w:val="24"/>
                <w:szCs w:val="24"/>
              </w:rPr>
            </w:pPr>
          </w:p>
          <w:p w14:paraId="130E1FD6">
            <w:pPr>
              <w:spacing w:line="360" w:lineRule="exact"/>
              <w:jc w:val="center"/>
              <w:textAlignment w:val="center"/>
              <w:rPr>
                <w:rFonts w:hint="eastAsia" w:ascii="宋体" w:hAnsi="宋体" w:eastAsia="宋体" w:cs="Times New Roman"/>
                <w:sz w:val="24"/>
                <w:szCs w:val="24"/>
              </w:rPr>
            </w:pPr>
          </w:p>
          <w:p w14:paraId="6B955404">
            <w:pPr>
              <w:spacing w:line="360" w:lineRule="exact"/>
              <w:jc w:val="center"/>
              <w:textAlignment w:val="center"/>
              <w:rPr>
                <w:rFonts w:hint="eastAsia" w:ascii="宋体" w:hAnsi="宋体" w:eastAsia="宋体" w:cs="Times New Roman"/>
                <w:sz w:val="24"/>
                <w:szCs w:val="24"/>
              </w:rPr>
            </w:pPr>
          </w:p>
          <w:p w14:paraId="0BE0ADDC">
            <w:pPr>
              <w:spacing w:line="360" w:lineRule="exact"/>
              <w:jc w:val="center"/>
              <w:textAlignment w:val="center"/>
              <w:rPr>
                <w:rFonts w:hint="eastAsia" w:ascii="宋体" w:hAnsi="宋体" w:eastAsia="宋体" w:cs="Times New Roman"/>
                <w:sz w:val="24"/>
                <w:szCs w:val="24"/>
              </w:rPr>
            </w:pPr>
          </w:p>
          <w:p w14:paraId="77A68DAD">
            <w:pPr>
              <w:spacing w:line="360" w:lineRule="exact"/>
              <w:jc w:val="center"/>
              <w:textAlignment w:val="center"/>
              <w:rPr>
                <w:rFonts w:hint="eastAsia" w:ascii="宋体" w:hAnsi="宋体" w:eastAsia="宋体" w:cs="Times New Roman"/>
                <w:sz w:val="24"/>
                <w:szCs w:val="24"/>
              </w:rPr>
            </w:pPr>
          </w:p>
          <w:p w14:paraId="686D272B">
            <w:pPr>
              <w:spacing w:line="360" w:lineRule="exact"/>
              <w:jc w:val="center"/>
              <w:textAlignment w:val="center"/>
              <w:rPr>
                <w:rFonts w:hint="eastAsia" w:ascii="宋体" w:hAnsi="宋体" w:eastAsia="宋体" w:cs="Times New Roman"/>
                <w:sz w:val="24"/>
                <w:szCs w:val="24"/>
              </w:rPr>
            </w:pPr>
            <w:r>
              <w:rPr>
                <w:rFonts w:hint="eastAsia" w:ascii="宋体" w:hAnsi="宋体" w:eastAsia="宋体" w:cs="Times New Roman"/>
                <w:sz w:val="24"/>
                <w:szCs w:val="24"/>
              </w:rPr>
              <w:t>电子化交易注意事项</w:t>
            </w:r>
          </w:p>
        </w:tc>
        <w:tc>
          <w:tcPr>
            <w:tcW w:w="6155" w:type="dxa"/>
            <w:noWrap w:val="0"/>
            <w:vAlign w:val="top"/>
          </w:tcPr>
          <w:p w14:paraId="664C0D0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本</w:t>
            </w:r>
            <w:r>
              <w:rPr>
                <w:rFonts w:hint="eastAsia" w:ascii="宋体" w:hAnsi="宋体" w:eastAsia="宋体" w:cs="宋体"/>
                <w:sz w:val="24"/>
                <w:szCs w:val="24"/>
                <w:lang w:val="en-US" w:eastAsia="en-US"/>
              </w:rPr>
              <w:t>项目为电子化交易项目，</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是</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、供应商（以下简称“</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”）通过中心</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制作系统制作，并经过电子签章和加密后生成的电子版</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投标时，不须提交纸质文件资料。</w:t>
            </w:r>
          </w:p>
          <w:p w14:paraId="5A8A3F47">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具体制作教材请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通过CA证书登录三门峡市公共资源电子化交易系统在 “交易智库”中下载操作流程</w:t>
            </w:r>
          </w:p>
          <w:p w14:paraId="1CD7CA2E">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温馨提示：本项目为电子化、无纸化交易项目，投标时不接受任何纸质资料，为保证您能投标成功，请需仔细阅读以下条款。</w:t>
            </w:r>
          </w:p>
          <w:p w14:paraId="4927F36A">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一、电子化投标</w:t>
            </w:r>
          </w:p>
          <w:p w14:paraId="4185E959">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（一）电子化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的签章</w:t>
            </w:r>
          </w:p>
          <w:p w14:paraId="7A33F67F">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在生成电子化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后，应对电子化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进行签章，未进行签章的视为无效投标。</w:t>
            </w:r>
          </w:p>
          <w:p w14:paraId="57732DD6">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w:t>
            </w:r>
            <w:r>
              <w:rPr>
                <w:rFonts w:hint="eastAsia" w:ascii="宋体" w:hAnsi="宋体" w:eastAsia="宋体" w:cs="宋体"/>
                <w:sz w:val="24"/>
                <w:szCs w:val="24"/>
                <w:lang w:val="en-US" w:eastAsia="zh-CN"/>
              </w:rPr>
              <w:t>磋商文件</w:t>
            </w:r>
            <w:r>
              <w:rPr>
                <w:rFonts w:hint="eastAsia" w:ascii="宋体" w:hAnsi="宋体" w:eastAsia="宋体" w:cs="宋体"/>
                <w:sz w:val="24"/>
                <w:szCs w:val="24"/>
                <w:lang w:val="en-US" w:eastAsia="en-US"/>
              </w:rPr>
              <w:t>中要求法定代表人或授权委托人签字或盖章的，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在进行电子化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签章时，以签盖法定代表人签章为准。电子化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具体制作教材请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通过CA证书登录三门峡市公共资源电子化交易系统在右上角“交易智库”中查看。电子化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工具请点击http://t.cn/A6ZvtVob进行下载。</w:t>
            </w:r>
          </w:p>
          <w:p w14:paraId="4E46468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（二）电子化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的格式及上传投标</w:t>
            </w:r>
          </w:p>
          <w:p w14:paraId="22545EE3">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所上传的电子化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，应是通过中心</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制作系统制作的（</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制作工具下载地址：http://t.cn/A6ZvtVob），经过签章和加密后生成的电子版</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。其中包含用于</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上传的主文件（后缀为.smxtf）和用于应急补救的</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备份文件（后缀为.nsmxtf）。备份文件主要用于电子化开标出现技术问题后的补救，请</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随身携带。</w:t>
            </w:r>
          </w:p>
          <w:p w14:paraId="60A2FC9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投报多个标段的，需要每个标段单独制作电子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w:t>
            </w:r>
          </w:p>
          <w:p w14:paraId="12C83AA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应在投标截止时间前成功上传至三门峡市公共资源电子化交易系统。至投标截止时间止，仍未上传成功的电子化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将不予接收。</w:t>
            </w:r>
          </w:p>
          <w:p w14:paraId="3B34BE5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注：如按照电子化投标操作教材制作完成的电子化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无法上传的，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应在投标截止时间前尽早的联系中心技术人员，以便有充分的时间进行处理。</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应充分考虑到处理技术问题和上传数据等工作所需的时间问题，</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未在投标截止时间前成功上传的，其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不予接收。</w:t>
            </w:r>
          </w:p>
          <w:p w14:paraId="01777DAF">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技术联系电话：400-998-0000</w:t>
            </w:r>
          </w:p>
          <w:p w14:paraId="2B4F563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（三）电子化项目开标、解密、唱标、评标</w:t>
            </w:r>
          </w:p>
          <w:p w14:paraId="64C51C1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1、本项目采用电子化、无纸化进行招标，开标当日，</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无需到开标现场参加开标会议，</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应当在投标截止时间前，登陆不见面开标大厅选择登陆三门峡市公共资源电子招投标系统进行登陆,在线准时参加开标活动并进行</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解密等。</w:t>
            </w:r>
          </w:p>
          <w:p w14:paraId="2246C7FE">
            <w:pPr>
              <w:pStyle w:val="2"/>
              <w:rPr>
                <w:rFonts w:hint="eastAsia"/>
                <w:lang w:val="en-US" w:eastAsia="en-US"/>
              </w:rPr>
            </w:pPr>
          </w:p>
          <w:p w14:paraId="60E7C70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采用一次加密方式。开标时，由</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使用CA 证书，在规定时间内对其电子化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进行解密。每位</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的解密时间为开标时间起30分钟内，如在规定时间内未完成解密的，其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不予开标、唱标。</w:t>
            </w:r>
          </w:p>
          <w:p w14:paraId="556C12A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3、电子化</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解密异常的处理</w:t>
            </w:r>
          </w:p>
          <w:p w14:paraId="1880F5B0">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如出现</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无法解密等异常情况，</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应及时致电中介服务机构说明。</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异常，按以下步骤进行处理：</w:t>
            </w:r>
          </w:p>
          <w:p w14:paraId="5F9B1AFA">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（1）首先由技术人员进行问题排查。</w:t>
            </w:r>
          </w:p>
          <w:p w14:paraId="6C2514D5">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（2）经技术人员排查后，是</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文件自身问题导致</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无法解密的，该</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将不予接收、解密和唱标。开标会议继续进行。</w:t>
            </w:r>
          </w:p>
          <w:p w14:paraId="3DD905FB">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（3）经技术人员排查后，如果是电子化交易系统问题造成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无法解密的，将由技术人员对问题进行处理。如短时间内问题无法解决的，将由中介服务机构向监督部门申请，经监督部门同意后，暂停开标会议，待问题解决后继续开标。</w:t>
            </w:r>
          </w:p>
          <w:p w14:paraId="524AE23B">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4、待所有</w:t>
            </w:r>
            <w:r>
              <w:rPr>
                <w:rFonts w:hint="eastAsia" w:ascii="宋体" w:hAnsi="宋体" w:eastAsia="宋体" w:cs="宋体"/>
                <w:sz w:val="24"/>
                <w:szCs w:val="24"/>
                <w:lang w:val="en-US" w:eastAsia="zh-CN"/>
              </w:rPr>
              <w:t>供应商磋商响应文件</w:t>
            </w:r>
            <w:r>
              <w:rPr>
                <w:rFonts w:hint="eastAsia" w:ascii="宋体" w:hAnsi="宋体" w:eastAsia="宋体" w:cs="宋体"/>
                <w:sz w:val="24"/>
                <w:szCs w:val="24"/>
                <w:lang w:val="en-US" w:eastAsia="en-US"/>
              </w:rPr>
              <w:t>解密完成后，由中介服务机构操作，对所有已解密</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进行唱标。</w:t>
            </w:r>
          </w:p>
          <w:p w14:paraId="6658F37C">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应保证在开标期间电话、电脑、网络能够正常工作，</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因停电、电脑病毒、网络堵塞等原因，未在规定的解密时间内对</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进行解密的，其</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不予接收、唱标。</w:t>
            </w:r>
          </w:p>
          <w:p w14:paraId="53B1C7B7">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标时投标人可登录到交易系统中在开标解密栏中点击报价一览表查看自己的投标报价。如对自己的唱标内容有异议的，应在供应商解密成功后10分钟内通过开标大厅对话框向中介服务机构提出质疑。中介服务机构应在监督人员的监督下接受供应商的质疑通过开标大厅对话框进行答复并做好书面记录。供应商未在规定时间内提出质疑的，视为认可唱标内容</w:t>
            </w:r>
            <w:r>
              <w:rPr>
                <w:rFonts w:hint="eastAsia" w:ascii="宋体" w:hAnsi="宋体" w:eastAsia="宋体" w:cs="宋体"/>
                <w:sz w:val="24"/>
                <w:szCs w:val="24"/>
                <w:lang w:val="en-US" w:eastAsia="en-US"/>
              </w:rPr>
              <w:t>。</w:t>
            </w:r>
          </w:p>
          <w:p w14:paraId="7014E3A8">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6、评标时，</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对电子化</w:t>
            </w:r>
            <w:r>
              <w:rPr>
                <w:rFonts w:hint="eastAsia" w:ascii="宋体" w:hAnsi="宋体" w:eastAsia="宋体" w:cs="宋体"/>
                <w:sz w:val="24"/>
                <w:szCs w:val="24"/>
                <w:lang w:val="en-US" w:eastAsia="zh-CN"/>
              </w:rPr>
              <w:t>磋商</w:t>
            </w:r>
            <w:r>
              <w:rPr>
                <w:rFonts w:hint="eastAsia" w:ascii="宋体" w:hAnsi="宋体" w:cs="宋体"/>
                <w:sz w:val="24"/>
                <w:szCs w:val="24"/>
                <w:lang w:val="en-US" w:eastAsia="zh-CN"/>
              </w:rPr>
              <w:t>响应</w:t>
            </w:r>
            <w:r>
              <w:rPr>
                <w:rFonts w:hint="eastAsia" w:ascii="宋体" w:hAnsi="宋体" w:eastAsia="宋体" w:cs="宋体"/>
                <w:sz w:val="24"/>
                <w:szCs w:val="24"/>
                <w:lang w:val="en-US" w:eastAsia="en-US"/>
              </w:rPr>
              <w:t>文件有质疑的，将通过电子化交易系统向</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发起质疑。</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的回复文件必须以经过</w:t>
            </w:r>
            <w:r>
              <w:rPr>
                <w:rFonts w:hint="eastAsia" w:ascii="宋体" w:hAnsi="宋体" w:eastAsia="宋体" w:cs="宋体"/>
                <w:sz w:val="24"/>
                <w:szCs w:val="24"/>
                <w:lang w:val="en-US" w:eastAsia="zh-CN"/>
              </w:rPr>
              <w:t>投标单位</w:t>
            </w:r>
            <w:r>
              <w:rPr>
                <w:rFonts w:hint="eastAsia" w:ascii="宋体" w:hAnsi="宋体" w:eastAsia="宋体" w:cs="宋体"/>
                <w:sz w:val="24"/>
                <w:szCs w:val="24"/>
                <w:lang w:val="en-US" w:eastAsia="en-US"/>
              </w:rPr>
              <w:t>和其法定代表人签章的PDF式文件为准，并通过电子化交易系统提交至</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w:t>
            </w:r>
          </w:p>
          <w:p w14:paraId="3DCF2782">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7、如</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对需要回复的</w:t>
            </w:r>
            <w:r>
              <w:rPr>
                <w:rFonts w:hint="eastAsia" w:ascii="宋体" w:hAnsi="宋体" w:eastAsia="宋体" w:cs="宋体"/>
                <w:sz w:val="24"/>
                <w:szCs w:val="24"/>
                <w:lang w:val="en-US" w:eastAsia="zh-CN"/>
              </w:rPr>
              <w:t>供应商在规定时间内通过电子化交易系统未回复的</w:t>
            </w:r>
            <w:r>
              <w:rPr>
                <w:rFonts w:hint="eastAsia" w:ascii="宋体" w:hAnsi="宋体" w:eastAsia="宋体" w:cs="宋体"/>
                <w:sz w:val="24"/>
                <w:szCs w:val="24"/>
                <w:lang w:val="en-US" w:eastAsia="en-US"/>
              </w:rPr>
              <w:t>，视为</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放弃回复，</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en-US"/>
              </w:rPr>
              <w:t>将自行对需要回复的内容进行认定。</w:t>
            </w:r>
          </w:p>
          <w:p w14:paraId="32D00A04">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二、相关证书原件的提交</w:t>
            </w:r>
          </w:p>
          <w:p w14:paraId="2BD83D11">
            <w:pPr>
              <w:spacing w:line="360" w:lineRule="exact"/>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本项目实行资格后审，</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中要求</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提交资质、业绩、荣誉及单位人员等相关资料的，</w:t>
            </w:r>
            <w:r>
              <w:rPr>
                <w:rFonts w:hint="eastAsia" w:ascii="宋体" w:hAnsi="宋体" w:eastAsia="宋体" w:cs="宋体"/>
                <w:sz w:val="24"/>
                <w:szCs w:val="24"/>
                <w:lang w:val="en-US" w:eastAsia="zh-CN"/>
              </w:rPr>
              <w:t>供应商须</w:t>
            </w:r>
            <w:r>
              <w:rPr>
                <w:rFonts w:hint="eastAsia" w:ascii="宋体" w:hAnsi="宋体" w:eastAsia="宋体" w:cs="宋体"/>
                <w:sz w:val="24"/>
                <w:szCs w:val="24"/>
                <w:lang w:val="en-US" w:eastAsia="en-US"/>
              </w:rPr>
              <w:t>将原件扫描件制作到电子</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中</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否则，由此造成应得分而未得分或资格审查不合格等情况的，由供应商承担责任</w:t>
            </w:r>
            <w:r>
              <w:rPr>
                <w:rFonts w:hint="eastAsia" w:ascii="宋体" w:hAnsi="宋体" w:eastAsia="宋体" w:cs="宋体"/>
                <w:sz w:val="24"/>
                <w:szCs w:val="24"/>
                <w:lang w:val="en-US" w:eastAsia="en-US"/>
              </w:rPr>
              <w:t>。</w:t>
            </w:r>
          </w:p>
        </w:tc>
      </w:tr>
      <w:bookmarkEnd w:id="36"/>
      <w:bookmarkEnd w:id="37"/>
      <w:bookmarkEnd w:id="38"/>
      <w:bookmarkEnd w:id="39"/>
      <w:bookmarkEnd w:id="40"/>
      <w:bookmarkEnd w:id="41"/>
      <w:bookmarkEnd w:id="42"/>
      <w:bookmarkEnd w:id="43"/>
      <w:bookmarkEnd w:id="44"/>
      <w:bookmarkEnd w:id="45"/>
      <w:bookmarkEnd w:id="46"/>
      <w:bookmarkEnd w:id="47"/>
      <w:bookmarkEnd w:id="48"/>
    </w:tbl>
    <w:p w14:paraId="25C41409">
      <w:pPr>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Times New Roman" w:hAnsi="Times New Roman" w:eastAsia="宋体" w:cs="Times New Roman"/>
          <w:sz w:val="28"/>
          <w:szCs w:val="28"/>
          <w:lang w:bidi="ar-SA"/>
        </w:rPr>
      </w:pPr>
      <w:bookmarkStart w:id="49" w:name="_Toc20123_WPSOffice_Level2"/>
      <w:bookmarkStart w:id="50" w:name="_Toc455080108"/>
      <w:bookmarkStart w:id="51" w:name="_Toc488504474"/>
      <w:bookmarkStart w:id="52" w:name="_Toc22449"/>
      <w:bookmarkStart w:id="53" w:name="_Toc487498474"/>
      <w:bookmarkStart w:id="54" w:name="_Toc247085747"/>
      <w:bookmarkStart w:id="55" w:name="_Toc246996975"/>
      <w:bookmarkStart w:id="56" w:name="_Toc152042305"/>
      <w:bookmarkStart w:id="57" w:name="_Toc296602420"/>
      <w:bookmarkStart w:id="58" w:name="_Toc247085689"/>
      <w:bookmarkStart w:id="59" w:name="_Toc43652638"/>
      <w:bookmarkStart w:id="60" w:name="_Toc456164344"/>
      <w:bookmarkStart w:id="61" w:name="_Toc152045589"/>
      <w:bookmarkStart w:id="62" w:name="_Toc144974556"/>
      <w:bookmarkStart w:id="63" w:name="_Toc179632607"/>
      <w:bookmarkStart w:id="64" w:name="_Toc179632546"/>
      <w:bookmarkStart w:id="65" w:name="_Toc152042366"/>
      <w:bookmarkStart w:id="66" w:name="_Toc4869"/>
      <w:bookmarkStart w:id="67" w:name="_Toc152045529"/>
      <w:bookmarkStart w:id="68" w:name="_Toc246996175"/>
      <w:bookmarkStart w:id="69" w:name="_Toc296602477"/>
      <w:bookmarkStart w:id="70" w:name="_Toc246996918"/>
      <w:bookmarkStart w:id="71" w:name="_Toc144974497"/>
      <w:bookmarkStart w:id="72" w:name="_Toc246996232"/>
      <w:bookmarkStart w:id="73" w:name="_Toc246996252"/>
      <w:bookmarkStart w:id="74" w:name="_Toc152042387"/>
      <w:bookmarkStart w:id="75" w:name="_Toc152045609"/>
      <w:bookmarkStart w:id="76" w:name="_Toc179632627"/>
      <w:bookmarkStart w:id="77" w:name="_Toc246996995"/>
      <w:bookmarkStart w:id="78" w:name="_Toc144974577"/>
      <w:bookmarkStart w:id="79" w:name="_Toc247085767"/>
      <w:r>
        <w:rPr>
          <w:rFonts w:hint="eastAsia" w:ascii="Times New Roman" w:hAnsi="Times New Roman" w:eastAsia="宋体" w:cs="Times New Roman"/>
          <w:b/>
          <w:bCs/>
          <w:sz w:val="28"/>
          <w:szCs w:val="28"/>
          <w:lang w:bidi="ar-SA"/>
        </w:rPr>
        <w:t>供应商须知</w:t>
      </w:r>
    </w:p>
    <w:p w14:paraId="1645B47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b/>
          <w:bCs/>
          <w:sz w:val="24"/>
          <w:szCs w:val="24"/>
          <w:lang w:bidi="ar-SA"/>
        </w:rPr>
        <w:t>1. 总则</w:t>
      </w:r>
      <w:bookmarkEnd w:id="49"/>
      <w:bookmarkEnd w:id="50"/>
      <w:bookmarkEnd w:id="51"/>
      <w:bookmarkEnd w:id="52"/>
      <w:bookmarkEnd w:id="53"/>
    </w:p>
    <w:p w14:paraId="7FDC47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80" w:name="_Toc21458"/>
      <w:bookmarkStart w:id="81" w:name="_Toc31404"/>
      <w:bookmarkStart w:id="82" w:name="_Toc21496_WPSOffice_Level3"/>
      <w:bookmarkStart w:id="83" w:name="_Toc15709"/>
      <w:bookmarkStart w:id="84" w:name="_Toc29023"/>
      <w:bookmarkStart w:id="85" w:name="_Toc455080109"/>
      <w:bookmarkStart w:id="86" w:name="_Toc1172"/>
      <w:bookmarkStart w:id="87" w:name="_Toc10273"/>
      <w:bookmarkStart w:id="88" w:name="_Toc274409866"/>
      <w:bookmarkStart w:id="89" w:name="_Toc318450675"/>
      <w:bookmarkStart w:id="90" w:name="_Toc464035510"/>
      <w:bookmarkStart w:id="91" w:name="_Toc463701031"/>
      <w:bookmarkStart w:id="92" w:name="_Toc281380952"/>
      <w:bookmarkStart w:id="93" w:name="_Toc144974499"/>
      <w:bookmarkStart w:id="94" w:name="_Toc152042307"/>
      <w:bookmarkStart w:id="95" w:name="_Toc152045531"/>
      <w:r>
        <w:rPr>
          <w:rFonts w:hint="eastAsia" w:ascii="Times New Roman" w:hAnsi="Times New Roman" w:eastAsia="宋体" w:cs="Times New Roman"/>
          <w:sz w:val="24"/>
          <w:szCs w:val="24"/>
          <w:lang w:bidi="ar-SA"/>
        </w:rPr>
        <w:t>1.1 适用范围</w:t>
      </w:r>
      <w:bookmarkEnd w:id="80"/>
      <w:bookmarkEnd w:id="81"/>
      <w:bookmarkEnd w:id="82"/>
      <w:bookmarkEnd w:id="83"/>
      <w:bookmarkEnd w:id="84"/>
      <w:bookmarkEnd w:id="85"/>
      <w:bookmarkEnd w:id="86"/>
      <w:bookmarkEnd w:id="87"/>
      <w:bookmarkEnd w:id="88"/>
      <w:bookmarkEnd w:id="89"/>
      <w:bookmarkEnd w:id="90"/>
      <w:bookmarkEnd w:id="91"/>
      <w:bookmarkEnd w:id="92"/>
    </w:p>
    <w:p w14:paraId="4CC3D6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1.1.1根据《中华人民共和国政府采购法》等有关法律、法规和规章的规定，编制本项目磋商文件。</w:t>
      </w:r>
    </w:p>
    <w:p w14:paraId="115789D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96" w:name="_Toc463701032"/>
      <w:bookmarkStart w:id="97" w:name="_Toc710"/>
      <w:bookmarkStart w:id="98" w:name="_Toc25399_WPSOffice_Level3"/>
      <w:bookmarkStart w:id="99" w:name="_Toc32619"/>
      <w:bookmarkStart w:id="100" w:name="_Toc25773"/>
      <w:bookmarkStart w:id="101" w:name="_Toc318450676"/>
      <w:bookmarkStart w:id="102" w:name="_Toc3336"/>
      <w:bookmarkStart w:id="103" w:name="_Toc274409867"/>
      <w:bookmarkStart w:id="104" w:name="_Toc464035511"/>
      <w:bookmarkStart w:id="105" w:name="_Toc2929"/>
      <w:bookmarkStart w:id="106" w:name="_Toc281405468"/>
      <w:bookmarkStart w:id="107" w:name="_Toc30891"/>
      <w:bookmarkStart w:id="108" w:name="_Toc455080110"/>
      <w:r>
        <w:rPr>
          <w:rFonts w:hint="eastAsia" w:ascii="Times New Roman" w:hAnsi="Times New Roman" w:eastAsia="宋体" w:cs="Times New Roman"/>
          <w:sz w:val="24"/>
          <w:szCs w:val="24"/>
          <w:lang w:bidi="ar-SA"/>
        </w:rPr>
        <w:t>1.2 采购项目说明</w:t>
      </w:r>
      <w:bookmarkEnd w:id="96"/>
      <w:bookmarkEnd w:id="97"/>
      <w:bookmarkEnd w:id="98"/>
      <w:bookmarkEnd w:id="99"/>
      <w:bookmarkEnd w:id="100"/>
      <w:bookmarkEnd w:id="101"/>
      <w:bookmarkEnd w:id="102"/>
      <w:bookmarkEnd w:id="103"/>
      <w:bookmarkEnd w:id="104"/>
      <w:bookmarkEnd w:id="105"/>
      <w:bookmarkEnd w:id="106"/>
      <w:bookmarkEnd w:id="107"/>
      <w:bookmarkEnd w:id="108"/>
    </w:p>
    <w:p w14:paraId="20F662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1.2.1 本项目采购人：见供应商须知前附表。</w:t>
      </w:r>
    </w:p>
    <w:p w14:paraId="64862EE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ascii="Times New Roman" w:hAnsi="Times New Roman" w:eastAsia="宋体" w:cs="Times New Roman"/>
          <w:sz w:val="24"/>
          <w:szCs w:val="24"/>
          <w:lang w:bidi="ar-SA"/>
        </w:rPr>
        <w:t xml:space="preserve">1.2.2 </w:t>
      </w:r>
      <w:r>
        <w:rPr>
          <w:rFonts w:hint="eastAsia"/>
          <w:sz w:val="24"/>
          <w:szCs w:val="24"/>
          <w:lang w:bidi="ar-SA"/>
        </w:rPr>
        <w:t>本项目采购代理机构：见供应商须知前附表。</w:t>
      </w:r>
    </w:p>
    <w:p w14:paraId="295340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1.2.3 本项目名称：见供应商须知前附表。</w:t>
      </w:r>
    </w:p>
    <w:p w14:paraId="1131D3A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09" w:name="_Toc18960"/>
      <w:bookmarkStart w:id="110" w:name="_Toc463701033"/>
      <w:bookmarkStart w:id="111" w:name="_Toc318450677"/>
      <w:bookmarkStart w:id="112" w:name="_Toc455080111"/>
      <w:bookmarkStart w:id="113" w:name="_Toc274409868"/>
      <w:bookmarkStart w:id="114" w:name="_Toc281405469"/>
      <w:bookmarkStart w:id="115" w:name="_Toc464035512"/>
      <w:bookmarkStart w:id="116" w:name="_Toc3477"/>
      <w:bookmarkStart w:id="117" w:name="_Toc1373"/>
      <w:bookmarkStart w:id="118" w:name="_Toc17016"/>
      <w:bookmarkStart w:id="119" w:name="_Toc31122_WPSOffice_Level3"/>
      <w:bookmarkStart w:id="120" w:name="_Toc4952"/>
      <w:bookmarkStart w:id="121" w:name="_Toc16931"/>
      <w:r>
        <w:rPr>
          <w:rFonts w:hint="eastAsia"/>
          <w:sz w:val="24"/>
          <w:szCs w:val="24"/>
          <w:lang w:bidi="ar-SA"/>
        </w:rPr>
        <w:t>1.3 定义及解释</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73AFFF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1.3.1采购人：依法进行政府采购的国家机关、事业单位、团体组织。</w:t>
      </w:r>
    </w:p>
    <w:p w14:paraId="5F0277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1.3.2采购代理机构：取得政府采购招标代理资质，受采购人委托组织招标活动的社会中介组织。</w:t>
      </w:r>
    </w:p>
    <w:p w14:paraId="0F19857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1.3.3</w:t>
      </w:r>
      <w:r>
        <w:rPr>
          <w:rFonts w:hint="eastAsia"/>
          <w:sz w:val="24"/>
          <w:szCs w:val="24"/>
          <w:lang w:eastAsia="zh-CN" w:bidi="ar-SA"/>
        </w:rPr>
        <w:t>采购</w:t>
      </w:r>
      <w:r>
        <w:rPr>
          <w:rFonts w:hint="eastAsia"/>
          <w:sz w:val="24"/>
          <w:szCs w:val="24"/>
          <w:lang w:bidi="ar-SA"/>
        </w:rPr>
        <w:t>：系指根据本磋商文件规定供应商须承担的</w:t>
      </w:r>
      <w:r>
        <w:rPr>
          <w:rFonts w:hint="eastAsia"/>
          <w:sz w:val="24"/>
          <w:szCs w:val="24"/>
          <w:lang w:eastAsia="zh-CN" w:bidi="ar-SA"/>
        </w:rPr>
        <w:t>服务</w:t>
      </w:r>
      <w:r>
        <w:rPr>
          <w:rFonts w:hint="eastAsia"/>
          <w:sz w:val="24"/>
          <w:szCs w:val="24"/>
          <w:lang w:bidi="ar-SA"/>
        </w:rPr>
        <w:t>内容以及其他类似的义务等。</w:t>
      </w:r>
    </w:p>
    <w:p w14:paraId="6FC9526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1.3.4供应商：供应商是响应磋商文件、参加磋商竞争的中华人民共和国境内的法人、其它组织。</w:t>
      </w:r>
    </w:p>
    <w:p w14:paraId="3FE969A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1.3.5响应文件：指供应商根据磋商文件提交的所有文件。</w:t>
      </w:r>
    </w:p>
    <w:p w14:paraId="0D0AA89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1.3.6磋商小组：依据</w:t>
      </w:r>
      <w:r>
        <w:rPr>
          <w:rFonts w:hint="eastAsia"/>
          <w:sz w:val="24"/>
          <w:szCs w:val="24"/>
          <w:lang w:bidi="en-US"/>
        </w:rPr>
        <w:t>《中华人民共和国政府采购法》及有关法律、法规的规定依法组建的专门负责本次评标工作的临时机构</w:t>
      </w:r>
      <w:r>
        <w:rPr>
          <w:rFonts w:hint="eastAsia"/>
          <w:sz w:val="24"/>
          <w:szCs w:val="24"/>
          <w:lang w:bidi="ar-SA"/>
        </w:rPr>
        <w:t>。</w:t>
      </w:r>
    </w:p>
    <w:p w14:paraId="25A171B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1.3.7偏离：磋商响应文件的响应相对于磋商文件要求的偏差，该偏差优于磋商文件要求的为正偏离；劣于的，为负偏离。</w:t>
      </w:r>
    </w:p>
    <w:p w14:paraId="6C8579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1.3.8“日期”或“天”：指日历天。</w:t>
      </w:r>
    </w:p>
    <w:p w14:paraId="7BF804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1.3.9合同：指依据本次采购招标结果签订的协议或合约文件。</w:t>
      </w:r>
    </w:p>
    <w:p w14:paraId="6D2813B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sz w:val="24"/>
          <w:szCs w:val="24"/>
          <w:lang w:bidi="ar-SA"/>
        </w:rPr>
        <w:t>1.3.10磋商文件中的标题或题名仅起引导作用，而不应视为对磋商文件内容的理解和解释。</w:t>
      </w:r>
    </w:p>
    <w:bookmarkEnd w:id="93"/>
    <w:bookmarkEnd w:id="94"/>
    <w:bookmarkEnd w:id="95"/>
    <w:p w14:paraId="23641E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bookmarkStart w:id="122" w:name="_Toc152045532"/>
      <w:bookmarkStart w:id="123" w:name="_Toc463701034"/>
      <w:bookmarkStart w:id="124" w:name="_Toc14043"/>
      <w:bookmarkStart w:id="125" w:name="_Toc27407"/>
      <w:bookmarkStart w:id="126" w:name="_Toc455080112"/>
      <w:bookmarkStart w:id="127" w:name="_Toc16470"/>
      <w:bookmarkStart w:id="128" w:name="_Toc318450678"/>
      <w:bookmarkStart w:id="129" w:name="_Toc12752"/>
      <w:bookmarkStart w:id="130" w:name="_Toc21766"/>
      <w:bookmarkStart w:id="131" w:name="_Toc464035513"/>
      <w:bookmarkStart w:id="132" w:name="_Toc152042308"/>
      <w:bookmarkStart w:id="133" w:name="_Toc144974500"/>
      <w:bookmarkStart w:id="134" w:name="_Toc3626_WPSOffice_Level3"/>
      <w:bookmarkStart w:id="135" w:name="_Toc19363"/>
      <w:r>
        <w:rPr>
          <w:rFonts w:hint="eastAsia" w:ascii="Times New Roman" w:hAnsi="Times New Roman" w:eastAsia="宋体" w:cs="Times New Roman"/>
          <w:sz w:val="24"/>
          <w:szCs w:val="24"/>
          <w:lang w:bidi="ar-SA"/>
        </w:rPr>
        <w:t xml:space="preserve">1.4 </w:t>
      </w:r>
      <w:r>
        <w:rPr>
          <w:rFonts w:hint="eastAsia" w:cs="Times New Roman"/>
          <w:sz w:val="24"/>
          <w:szCs w:val="24"/>
          <w:lang w:val="en-US" w:eastAsia="zh-CN" w:bidi="ar-SA"/>
        </w:rPr>
        <w:t>服务</w:t>
      </w:r>
      <w:r>
        <w:rPr>
          <w:rFonts w:hint="eastAsia" w:ascii="Times New Roman" w:hAnsi="Times New Roman" w:eastAsia="宋体" w:cs="Times New Roman"/>
          <w:sz w:val="24"/>
          <w:szCs w:val="24"/>
          <w:lang w:bidi="ar-SA"/>
        </w:rPr>
        <w:t>内容、</w:t>
      </w:r>
      <w:r>
        <w:rPr>
          <w:rFonts w:hint="eastAsia" w:ascii="Times New Roman" w:hAnsi="Times New Roman" w:eastAsia="宋体" w:cs="Times New Roman"/>
          <w:sz w:val="24"/>
          <w:szCs w:val="24"/>
          <w:lang w:eastAsia="zh-CN" w:bidi="ar-SA"/>
        </w:rPr>
        <w:t>服务期限</w:t>
      </w:r>
      <w:r>
        <w:rPr>
          <w:rFonts w:hint="eastAsia" w:ascii="Times New Roman" w:hAnsi="Times New Roman" w:eastAsia="宋体" w:cs="Times New Roman"/>
          <w:sz w:val="24"/>
          <w:szCs w:val="24"/>
          <w:lang w:bidi="ar-SA"/>
        </w:rPr>
        <w:t>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Times New Roman" w:hAnsi="Times New Roman" w:eastAsia="宋体" w:cs="Times New Roman"/>
          <w:sz w:val="24"/>
          <w:szCs w:val="24"/>
          <w:lang w:eastAsia="zh-CN" w:bidi="ar-SA"/>
        </w:rPr>
        <w:t>服务标准</w:t>
      </w:r>
    </w:p>
    <w:p w14:paraId="5009D20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ascii="Times New Roman" w:hAnsi="Times New Roman" w:eastAsia="宋体" w:cs="Times New Roman"/>
          <w:sz w:val="24"/>
          <w:szCs w:val="24"/>
          <w:lang w:bidi="ar-SA"/>
        </w:rPr>
        <w:t>1.4.1 本次</w:t>
      </w:r>
      <w:r>
        <w:rPr>
          <w:rFonts w:hint="eastAsia" w:cs="Times New Roman"/>
          <w:sz w:val="24"/>
          <w:szCs w:val="24"/>
          <w:lang w:val="en-US" w:eastAsia="zh-CN" w:bidi="ar-SA"/>
        </w:rPr>
        <w:t>服务</w:t>
      </w:r>
      <w:r>
        <w:rPr>
          <w:rFonts w:hint="eastAsia"/>
          <w:sz w:val="24"/>
          <w:szCs w:val="24"/>
          <w:lang w:bidi="ar-SA"/>
        </w:rPr>
        <w:t>内容：见供应商须知前附表。</w:t>
      </w:r>
    </w:p>
    <w:p w14:paraId="2C40E27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1.4.2 本项目的</w:t>
      </w:r>
      <w:r>
        <w:rPr>
          <w:rFonts w:hint="eastAsia" w:ascii="Times New Roman" w:hAnsi="Times New Roman" w:eastAsia="宋体" w:cs="Times New Roman"/>
          <w:sz w:val="24"/>
          <w:szCs w:val="24"/>
          <w:lang w:eastAsia="zh-CN" w:bidi="ar-SA"/>
        </w:rPr>
        <w:t>服务期限</w:t>
      </w:r>
      <w:r>
        <w:rPr>
          <w:rFonts w:hint="eastAsia"/>
          <w:sz w:val="24"/>
          <w:szCs w:val="24"/>
          <w:lang w:bidi="ar-SA"/>
        </w:rPr>
        <w:t>：见供应商须知前附表。</w:t>
      </w:r>
    </w:p>
    <w:p w14:paraId="77D9249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1.4.3 本项目的</w:t>
      </w:r>
      <w:r>
        <w:rPr>
          <w:rFonts w:hint="eastAsia" w:ascii="Times New Roman" w:hAnsi="Times New Roman" w:eastAsia="宋体" w:cs="Times New Roman"/>
          <w:sz w:val="24"/>
          <w:szCs w:val="24"/>
          <w:lang w:eastAsia="zh-CN" w:bidi="ar-SA"/>
        </w:rPr>
        <w:t>服务标准</w:t>
      </w:r>
      <w:r>
        <w:rPr>
          <w:rFonts w:hint="eastAsia"/>
          <w:sz w:val="24"/>
          <w:szCs w:val="24"/>
          <w:lang w:bidi="ar-SA"/>
        </w:rPr>
        <w:t>：见供应商须知前附表。</w:t>
      </w:r>
    </w:p>
    <w:p w14:paraId="5EEBBAE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36" w:name="_Toc318450681"/>
      <w:bookmarkStart w:id="137" w:name="_Toc152045536"/>
      <w:bookmarkStart w:id="138" w:name="_Toc6014"/>
      <w:bookmarkStart w:id="139" w:name="_Toc7579_WPSOffice_Level3"/>
      <w:bookmarkStart w:id="140" w:name="_Toc8055"/>
      <w:bookmarkStart w:id="141" w:name="_Toc2622"/>
      <w:bookmarkStart w:id="142" w:name="_Toc20145"/>
      <w:bookmarkStart w:id="143" w:name="_Toc5402"/>
      <w:bookmarkStart w:id="144" w:name="_Toc144974504"/>
      <w:bookmarkStart w:id="145" w:name="_Toc464035516"/>
      <w:bookmarkStart w:id="146" w:name="_Toc463701037"/>
      <w:bookmarkStart w:id="147" w:name="_Toc152042312"/>
      <w:bookmarkStart w:id="148" w:name="_Toc455080115"/>
      <w:bookmarkStart w:id="149" w:name="_Toc32053"/>
      <w:r>
        <w:rPr>
          <w:rFonts w:hint="eastAsia"/>
          <w:sz w:val="24"/>
          <w:szCs w:val="24"/>
          <w:lang w:bidi="ar-SA"/>
        </w:rPr>
        <w:t>1.</w:t>
      </w:r>
      <w:r>
        <w:rPr>
          <w:rFonts w:hint="eastAsia"/>
          <w:sz w:val="24"/>
          <w:szCs w:val="24"/>
          <w:lang w:val="en-US" w:eastAsia="en-US" w:bidi="ar-SA"/>
        </w:rPr>
        <w:t>5</w:t>
      </w:r>
      <w:r>
        <w:rPr>
          <w:rFonts w:hint="eastAsia"/>
          <w:sz w:val="24"/>
          <w:szCs w:val="24"/>
          <w:lang w:bidi="ar-SA"/>
        </w:rPr>
        <w:t>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41F4B3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 xml:space="preserve">参与磋商活动的各方应对磋商文件和磋商响应文件中的商业和技术等秘密保密，违者应对由此造成的后果承担法律责任。 </w:t>
      </w:r>
    </w:p>
    <w:p w14:paraId="5E2EFA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50" w:name="_Toc144974505"/>
      <w:bookmarkStart w:id="151" w:name="_Toc30747"/>
      <w:bookmarkStart w:id="152" w:name="_Toc19210_WPSOffice_Level3"/>
      <w:bookmarkStart w:id="153" w:name="_Toc21089"/>
      <w:bookmarkStart w:id="154" w:name="_Toc463701038"/>
      <w:bookmarkStart w:id="155" w:name="_Toc30583"/>
      <w:bookmarkStart w:id="156" w:name="_Toc455080116"/>
      <w:bookmarkStart w:id="157" w:name="_Toc152042313"/>
      <w:bookmarkStart w:id="158" w:name="_Toc25517"/>
      <w:bookmarkStart w:id="159" w:name="_Toc152045537"/>
      <w:bookmarkStart w:id="160" w:name="_Toc14775"/>
      <w:bookmarkStart w:id="161" w:name="_Toc464035517"/>
      <w:bookmarkStart w:id="162" w:name="_Toc318450682"/>
      <w:bookmarkStart w:id="163" w:name="_Toc3628"/>
      <w:r>
        <w:rPr>
          <w:rFonts w:hint="eastAsia"/>
          <w:sz w:val="24"/>
          <w:szCs w:val="24"/>
          <w:lang w:bidi="ar-SA"/>
        </w:rPr>
        <w:t>1.</w:t>
      </w:r>
      <w:r>
        <w:rPr>
          <w:rFonts w:hint="eastAsia"/>
          <w:sz w:val="24"/>
          <w:szCs w:val="24"/>
          <w:lang w:val="en-US" w:eastAsia="en-US" w:bidi="ar-SA"/>
        </w:rPr>
        <w:t>6</w:t>
      </w:r>
      <w:r>
        <w:rPr>
          <w:rFonts w:hint="eastAsia"/>
          <w:sz w:val="24"/>
          <w:szCs w:val="24"/>
          <w:lang w:bidi="ar-SA"/>
        </w:rPr>
        <w:t>语言</w:t>
      </w:r>
      <w:bookmarkEnd w:id="150"/>
      <w:r>
        <w:rPr>
          <w:rFonts w:hint="eastAsia"/>
          <w:sz w:val="24"/>
          <w:szCs w:val="24"/>
          <w:lang w:bidi="ar-SA"/>
        </w:rPr>
        <w:t>文字</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6445D02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除专用术语外，与磋商有关的语言均使用中文。必要时专用术语应附有中文注释，</w:t>
      </w:r>
      <w:r>
        <w:rPr>
          <w:rFonts w:hint="eastAsia"/>
          <w:sz w:val="24"/>
          <w:szCs w:val="24"/>
          <w:lang w:bidi="en-US"/>
        </w:rPr>
        <w:t>对不同文字文本响应文件的解释发生异议的，以中文文本为准。</w:t>
      </w:r>
    </w:p>
    <w:p w14:paraId="2F4A742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bookmarkStart w:id="164" w:name="_Toc9511_WPSOffice_Level3"/>
      <w:bookmarkStart w:id="165" w:name="_Toc318450683"/>
      <w:bookmarkStart w:id="166" w:name="_Toc4237"/>
      <w:bookmarkStart w:id="167" w:name="_Toc22378"/>
      <w:bookmarkStart w:id="168" w:name="_Toc463701039"/>
      <w:bookmarkStart w:id="169" w:name="_Toc152042314"/>
      <w:bookmarkStart w:id="170" w:name="_Toc2702"/>
      <w:bookmarkStart w:id="171" w:name="_Toc9446"/>
      <w:bookmarkStart w:id="172" w:name="_Toc32507"/>
      <w:bookmarkStart w:id="173" w:name="_Toc24337"/>
      <w:bookmarkStart w:id="174" w:name="_Toc144974506"/>
      <w:bookmarkStart w:id="175" w:name="_Toc464035518"/>
      <w:bookmarkStart w:id="176" w:name="_Toc152045538"/>
      <w:bookmarkStart w:id="177" w:name="_Toc455080117"/>
      <w:r>
        <w:rPr>
          <w:rFonts w:hint="eastAsia"/>
          <w:sz w:val="24"/>
          <w:szCs w:val="24"/>
          <w:lang w:bidi="ar-SA"/>
        </w:rPr>
        <w:t>1.</w:t>
      </w:r>
      <w:r>
        <w:rPr>
          <w:rFonts w:hint="eastAsia"/>
          <w:sz w:val="24"/>
          <w:szCs w:val="24"/>
          <w:lang w:val="en-US" w:eastAsia="en-US" w:bidi="ar-SA"/>
        </w:rPr>
        <w:t>7</w:t>
      </w:r>
      <w:r>
        <w:rPr>
          <w:rFonts w:hint="eastAsia"/>
          <w:sz w:val="24"/>
          <w:szCs w:val="24"/>
          <w:lang w:bidi="ar-SA"/>
        </w:rPr>
        <w:t xml:space="preserve">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8DBD55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bidi="ar-SA"/>
        </w:rPr>
      </w:pPr>
      <w:r>
        <w:rPr>
          <w:rFonts w:hint="eastAsia"/>
          <w:sz w:val="24"/>
          <w:szCs w:val="24"/>
          <w:lang w:bidi="ar-SA"/>
        </w:rPr>
        <w:t>所有计量均采用中华人民共和国法定计量单位。</w:t>
      </w:r>
    </w:p>
    <w:p w14:paraId="3E746850">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78" w:name="_Toc12366_WPSOffice_Level2"/>
      <w:r>
        <w:rPr>
          <w:rFonts w:hint="eastAsia" w:ascii="Times New Roman" w:hAnsi="Times New Roman" w:eastAsia="宋体" w:cs="Times New Roman"/>
          <w:b/>
          <w:bCs/>
          <w:sz w:val="24"/>
          <w:szCs w:val="24"/>
          <w:lang w:bidi="ar-SA"/>
        </w:rPr>
        <w:t>2、合格的</w:t>
      </w:r>
      <w:bookmarkEnd w:id="178"/>
      <w:r>
        <w:rPr>
          <w:rFonts w:hint="eastAsia" w:ascii="Times New Roman" w:hAnsi="Times New Roman" w:eastAsia="宋体" w:cs="Times New Roman"/>
          <w:b/>
          <w:bCs/>
          <w:sz w:val="24"/>
          <w:szCs w:val="24"/>
          <w:lang w:bidi="ar-SA"/>
        </w:rPr>
        <w:t>供应商</w:t>
      </w:r>
    </w:p>
    <w:p w14:paraId="517CD8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见供应商须知前附表</w:t>
      </w:r>
    </w:p>
    <w:p w14:paraId="27DDA2A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79" w:name="_Toc8655_WPSOffice_Level2"/>
      <w:r>
        <w:rPr>
          <w:rFonts w:hint="eastAsia" w:ascii="Times New Roman" w:hAnsi="Times New Roman" w:eastAsia="宋体" w:cs="Times New Roman"/>
          <w:b/>
          <w:bCs/>
          <w:sz w:val="24"/>
          <w:szCs w:val="24"/>
          <w:lang w:bidi="ar-SA"/>
        </w:rPr>
        <w:t>3、费用</w:t>
      </w:r>
      <w:bookmarkEnd w:id="179"/>
    </w:p>
    <w:p w14:paraId="74B3A4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 供应商应自行承担参加磋商活动有关的全部费用，采购人在任何情况下均无义务和责任承担上述费用。</w:t>
      </w:r>
    </w:p>
    <w:p w14:paraId="4D75DA7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0" w:name="_Toc4976_WPSOffice_Level2"/>
      <w:r>
        <w:rPr>
          <w:rFonts w:hint="eastAsia" w:ascii="Times New Roman" w:hAnsi="Times New Roman" w:eastAsia="宋体" w:cs="Times New Roman"/>
          <w:b/>
          <w:bCs/>
          <w:sz w:val="24"/>
          <w:szCs w:val="24"/>
          <w:lang w:bidi="ar-SA"/>
        </w:rPr>
        <w:t>4、竞争性磋商文件的构成</w:t>
      </w:r>
    </w:p>
    <w:p w14:paraId="0AA6FB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第一章 竞争性磋商公告</w:t>
      </w:r>
      <w:bookmarkEnd w:id="180"/>
    </w:p>
    <w:p w14:paraId="265787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1" w:name="_Toc25399_WPSOffice_Level1"/>
      <w:r>
        <w:rPr>
          <w:rFonts w:hint="eastAsia" w:ascii="Times New Roman" w:hAnsi="Times New Roman" w:eastAsia="宋体" w:cs="Times New Roman"/>
          <w:sz w:val="24"/>
          <w:szCs w:val="24"/>
          <w:lang w:bidi="ar-SA"/>
        </w:rPr>
        <w:t>第二章 供应商须知</w:t>
      </w:r>
    </w:p>
    <w:p w14:paraId="0DE9BB4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 xml:space="preserve">第三章 </w:t>
      </w:r>
      <w:bookmarkEnd w:id="181"/>
      <w:r>
        <w:rPr>
          <w:rFonts w:hint="eastAsia" w:ascii="Times New Roman" w:hAnsi="Times New Roman" w:eastAsia="宋体" w:cs="Times New Roman"/>
          <w:sz w:val="24"/>
          <w:szCs w:val="24"/>
          <w:lang w:bidi="ar-SA"/>
        </w:rPr>
        <w:t>服务内容与相关要求</w:t>
      </w:r>
    </w:p>
    <w:p w14:paraId="1998C6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2" w:name="_Toc3669_WPSOffice_Level2"/>
      <w:r>
        <w:rPr>
          <w:rFonts w:hint="eastAsia" w:ascii="Times New Roman" w:hAnsi="Times New Roman" w:eastAsia="宋体" w:cs="Times New Roman"/>
          <w:sz w:val="24"/>
          <w:szCs w:val="24"/>
          <w:lang w:bidi="ar-SA"/>
        </w:rPr>
        <w:t>第四章 评审办法</w:t>
      </w:r>
      <w:bookmarkEnd w:id="182"/>
    </w:p>
    <w:p w14:paraId="0C28880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3" w:name="_Toc1982_WPSOffice_Level2"/>
      <w:r>
        <w:rPr>
          <w:rFonts w:hint="eastAsia" w:ascii="Times New Roman" w:hAnsi="Times New Roman" w:eastAsia="宋体" w:cs="Times New Roman"/>
          <w:sz w:val="24"/>
          <w:szCs w:val="24"/>
          <w:lang w:bidi="ar-SA"/>
        </w:rPr>
        <w:t>第五章 合同主要条款及格式</w:t>
      </w:r>
      <w:bookmarkEnd w:id="183"/>
    </w:p>
    <w:p w14:paraId="162AD8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bookmarkStart w:id="184" w:name="_Toc4328_WPSOffice_Level2"/>
      <w:r>
        <w:rPr>
          <w:rFonts w:hint="eastAsia" w:ascii="Times New Roman" w:hAnsi="Times New Roman" w:eastAsia="宋体" w:cs="Times New Roman"/>
          <w:sz w:val="24"/>
          <w:szCs w:val="24"/>
          <w:lang w:bidi="ar-SA"/>
        </w:rPr>
        <w:t>第六章 磋商响应文件内容及格式</w:t>
      </w:r>
      <w:bookmarkEnd w:id="184"/>
    </w:p>
    <w:p w14:paraId="2E2356A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5" w:name="_Toc20095_WPSOffice_Level3"/>
      <w:r>
        <w:rPr>
          <w:rFonts w:hint="eastAsia" w:ascii="Times New Roman" w:hAnsi="Times New Roman" w:eastAsia="宋体" w:cs="Times New Roman"/>
          <w:b/>
          <w:bCs/>
          <w:sz w:val="24"/>
          <w:szCs w:val="24"/>
          <w:lang w:bidi="ar-SA"/>
        </w:rPr>
        <w:t>5、竞争性磋商文件的澄清</w:t>
      </w:r>
      <w:bookmarkEnd w:id="185"/>
    </w:p>
    <w:p w14:paraId="07EF84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5.1供应商对磋商文件需有澄清或疑问，应在下载竞争性磋商文件后3日内向采购人进行询问，采购人在收到供应商的疑问后于2日内将视情况确定采用适当方式予以澄清或以书面形式予以答复，并在其认为必要时，将书面答复所有潜在供应商。</w:t>
      </w:r>
    </w:p>
    <w:p w14:paraId="7A941A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5.2采购人将视情况在认为必要时于采购截止时间前答疑。</w:t>
      </w:r>
    </w:p>
    <w:p w14:paraId="2BC0E5A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186" w:name="_Toc20123_WPSOffice_Level3"/>
      <w:r>
        <w:rPr>
          <w:rFonts w:hint="eastAsia" w:ascii="Times New Roman" w:hAnsi="Times New Roman" w:eastAsia="宋体" w:cs="Times New Roman"/>
          <w:b/>
          <w:bCs/>
          <w:sz w:val="24"/>
          <w:szCs w:val="24"/>
          <w:lang w:bidi="ar-SA"/>
        </w:rPr>
        <w:t>6、竞争性磋商文件的修改</w:t>
      </w:r>
      <w:bookmarkEnd w:id="186"/>
    </w:p>
    <w:p w14:paraId="63E2532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6.1 竞争性磋商文件的修改书将构成磋商响应文件的一部分，对所有供应商均有约束力。</w:t>
      </w:r>
    </w:p>
    <w:p w14:paraId="5242E1F4">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7" w:name="_Toc12366_WPSOffice_Level3"/>
      <w:r>
        <w:rPr>
          <w:rFonts w:hint="eastAsia" w:ascii="Times New Roman" w:hAnsi="Times New Roman" w:eastAsia="宋体" w:cs="Times New Roman"/>
          <w:b/>
          <w:bCs/>
          <w:sz w:val="24"/>
          <w:szCs w:val="24"/>
          <w:lang w:bidi="ar-SA"/>
        </w:rPr>
        <w:t>7、要求</w:t>
      </w:r>
      <w:bookmarkEnd w:id="187"/>
    </w:p>
    <w:p w14:paraId="4E0268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7.1 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5ABF5E4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8" w:name="_Toc8655_WPSOffice_Level3"/>
      <w:r>
        <w:rPr>
          <w:rFonts w:hint="eastAsia" w:ascii="Times New Roman" w:hAnsi="Times New Roman" w:eastAsia="宋体" w:cs="Times New Roman"/>
          <w:b/>
          <w:bCs/>
          <w:sz w:val="24"/>
          <w:szCs w:val="24"/>
          <w:lang w:bidi="ar-SA"/>
        </w:rPr>
        <w:t>8、电子化磋商响应文件的组成</w:t>
      </w:r>
      <w:bookmarkEnd w:id="188"/>
    </w:p>
    <w:p w14:paraId="19C974C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详见第六章响应文件内容及格式</w:t>
      </w:r>
    </w:p>
    <w:p w14:paraId="63F4B03D">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89" w:name="_Toc4976_WPSOffice_Level3"/>
      <w:r>
        <w:rPr>
          <w:rFonts w:hint="eastAsia" w:ascii="Times New Roman" w:hAnsi="Times New Roman" w:eastAsia="宋体" w:cs="Times New Roman"/>
          <w:b/>
          <w:bCs/>
          <w:sz w:val="24"/>
          <w:szCs w:val="24"/>
          <w:lang w:bidi="ar-SA"/>
        </w:rPr>
        <w:t>9、电子化磋商响应文件的格式</w:t>
      </w:r>
      <w:bookmarkEnd w:id="189"/>
    </w:p>
    <w:p w14:paraId="2F7495D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9.1 投标人所上传的电子化</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文件，应是通过中心</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文件制作系统制作的（</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文件制作工具下载地址：http://t.cn/A6ZvtVob），经过签章和加密后生成的电子版</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文件。其中包含用于</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文件上传的主文件（后缀为.smxtf）和用于应急补救的</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文件备份文件（后缀为.nsmxtf）。备份文件主要用于电子化开标出现技术问题后的补救，请投标人随身携带。</w:t>
      </w:r>
    </w:p>
    <w:p w14:paraId="55DD8D1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w:t>
      </w:r>
      <w:r>
        <w:rPr>
          <w:rFonts w:hint="eastAsia" w:ascii="Times New Roman" w:hAnsi="Times New Roman" w:eastAsia="宋体" w:cs="Times New Roman"/>
          <w:sz w:val="24"/>
          <w:szCs w:val="24"/>
          <w:lang w:eastAsia="zh-CN" w:bidi="ar-SA"/>
        </w:rPr>
        <w:t>供应商</w:t>
      </w:r>
      <w:r>
        <w:rPr>
          <w:rFonts w:hint="eastAsia" w:ascii="Times New Roman" w:hAnsi="Times New Roman" w:eastAsia="宋体" w:cs="Times New Roman"/>
          <w:sz w:val="24"/>
          <w:szCs w:val="24"/>
          <w:lang w:bidi="ar-SA"/>
        </w:rPr>
        <w:t>投报多个标段的，需要每个标段单独制作电子</w:t>
      </w:r>
      <w:r>
        <w:rPr>
          <w:rFonts w:hint="eastAsia" w:ascii="Times New Roman" w:hAnsi="Times New Roman" w:eastAsia="宋体" w:cs="Times New Roman"/>
          <w:sz w:val="24"/>
          <w:szCs w:val="24"/>
          <w:lang w:eastAsia="zh-CN" w:bidi="ar-SA"/>
        </w:rPr>
        <w:t>响应</w:t>
      </w:r>
      <w:r>
        <w:rPr>
          <w:rFonts w:hint="eastAsia" w:ascii="Times New Roman" w:hAnsi="Times New Roman" w:eastAsia="宋体" w:cs="Times New Roman"/>
          <w:sz w:val="24"/>
          <w:szCs w:val="24"/>
          <w:lang w:bidi="ar-SA"/>
        </w:rPr>
        <w:t>文件。</w:t>
      </w:r>
    </w:p>
    <w:p w14:paraId="45C93B04">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0" w:name="_Toc3669_WPSOffice_Level3"/>
      <w:r>
        <w:rPr>
          <w:rFonts w:hint="eastAsia" w:ascii="Times New Roman" w:hAnsi="Times New Roman" w:eastAsia="宋体" w:cs="Times New Roman"/>
          <w:b/>
          <w:bCs/>
          <w:sz w:val="24"/>
          <w:szCs w:val="24"/>
          <w:lang w:bidi="ar-SA"/>
        </w:rPr>
        <w:t>10、电子化磋商响应文件的签署</w:t>
      </w:r>
      <w:bookmarkEnd w:id="190"/>
    </w:p>
    <w:p w14:paraId="1FCA32B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10.1 供应商在进行电子化磋商响应文件签章时，竞争性磋商文件中要求供应商盖章的，以签盖单位章为准；要求法定代表人签章的，以签盖法定代表人签章为准。电子化磋商响应文件具体制作教材请供应商通过 CA 证书登录三门峡市公共资源电子化交易系统在右上角“组件下载”中查看。</w:t>
      </w:r>
    </w:p>
    <w:p w14:paraId="4FE100C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1" w:name="_Toc1982_WPSOffice_Level3"/>
      <w:r>
        <w:rPr>
          <w:rFonts w:hint="eastAsia" w:ascii="Times New Roman" w:hAnsi="Times New Roman" w:eastAsia="宋体" w:cs="Times New Roman"/>
          <w:b/>
          <w:bCs/>
          <w:sz w:val="24"/>
          <w:szCs w:val="24"/>
          <w:lang w:bidi="ar-SA"/>
        </w:rPr>
        <w:t>11、电子化磋商响应文件的上传</w:t>
      </w:r>
      <w:bookmarkEnd w:id="191"/>
    </w:p>
    <w:p w14:paraId="0A62D64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b w:val="0"/>
          <w:bCs w:val="0"/>
          <w:sz w:val="24"/>
          <w:szCs w:val="24"/>
          <w:lang w:bidi="ar-SA"/>
        </w:rPr>
        <w:t>11.1 电子化磋商响应文件应在磋</w:t>
      </w:r>
      <w:r>
        <w:rPr>
          <w:rFonts w:hint="eastAsia" w:ascii="Times New Roman" w:hAnsi="Times New Roman" w:eastAsia="宋体" w:cs="Times New Roman"/>
          <w:sz w:val="24"/>
          <w:szCs w:val="24"/>
          <w:lang w:bidi="ar-SA"/>
        </w:rPr>
        <w:t>商截止时间前成功上传至三门峡市公共资源电子化交易系统。至磋商截止时间止，仍未上传成功的电子化磋商响应文件将不予接收。</w:t>
      </w:r>
    </w:p>
    <w:p w14:paraId="78730E3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12CF65DE">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2" w:name="_Toc4328_WPSOffice_Level3"/>
      <w:r>
        <w:rPr>
          <w:rFonts w:hint="eastAsia" w:ascii="Times New Roman" w:hAnsi="Times New Roman" w:eastAsia="宋体" w:cs="Times New Roman"/>
          <w:b/>
          <w:bCs/>
          <w:sz w:val="24"/>
          <w:szCs w:val="24"/>
          <w:lang w:bidi="ar-SA"/>
        </w:rPr>
        <w:t>12、磋商截止时间</w:t>
      </w:r>
      <w:bookmarkEnd w:id="192"/>
    </w:p>
    <w:p w14:paraId="73E8956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12.1 电子化磋商响应文件的截止时间见本须知前附表规定。</w:t>
      </w:r>
    </w:p>
    <w:p w14:paraId="6A4AE9C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3" w:name="_Toc14892_WPSOffice_Level3"/>
      <w:r>
        <w:rPr>
          <w:rFonts w:hint="eastAsia" w:ascii="Times New Roman" w:hAnsi="Times New Roman" w:eastAsia="宋体" w:cs="Times New Roman"/>
          <w:b/>
          <w:bCs/>
          <w:sz w:val="24"/>
          <w:szCs w:val="24"/>
          <w:lang w:bidi="ar-SA"/>
        </w:rPr>
        <w:t>13、电子化磋商响应文件的补充、修改与撤回</w:t>
      </w:r>
      <w:bookmarkEnd w:id="193"/>
    </w:p>
    <w:p w14:paraId="0AF1C7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13.1 在磋商截止时间之后，供应商不得补充、修改电子化磋商响应文件。</w:t>
      </w:r>
    </w:p>
    <w:p w14:paraId="05EB6D6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4" w:name="_Toc16713_WPSOffice_Level3"/>
      <w:r>
        <w:rPr>
          <w:rFonts w:hint="eastAsia" w:ascii="Times New Roman" w:hAnsi="Times New Roman" w:eastAsia="宋体" w:cs="Times New Roman"/>
          <w:b/>
          <w:bCs/>
          <w:sz w:val="24"/>
          <w:szCs w:val="24"/>
          <w:lang w:bidi="ar-SA"/>
        </w:rPr>
        <w:t>14、磋商报价</w:t>
      </w:r>
      <w:bookmarkEnd w:id="194"/>
    </w:p>
    <w:p w14:paraId="3BAC8B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14.1 本次磋商均须以人民币为计算单位。</w:t>
      </w:r>
    </w:p>
    <w:p w14:paraId="2DFBFE0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14.2 供应商应报出完成本项目</w:t>
      </w:r>
      <w:r>
        <w:rPr>
          <w:rFonts w:hint="eastAsia" w:ascii="Times New Roman" w:hAnsi="Times New Roman" w:eastAsia="宋体" w:cs="Times New Roman"/>
          <w:sz w:val="24"/>
          <w:szCs w:val="24"/>
          <w:lang w:eastAsia="zh-CN" w:bidi="ar-SA"/>
        </w:rPr>
        <w:t>采购</w:t>
      </w:r>
      <w:r>
        <w:rPr>
          <w:rFonts w:hint="eastAsia" w:ascii="Times New Roman" w:hAnsi="Times New Roman" w:eastAsia="宋体" w:cs="Times New Roman"/>
          <w:sz w:val="24"/>
          <w:szCs w:val="24"/>
          <w:lang w:bidi="ar-SA"/>
        </w:rPr>
        <w:t>内容的总报价。其中应包含货物价、备品</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税金（含关税、增值税）、检测验收费等各项费用。</w:t>
      </w:r>
    </w:p>
    <w:p w14:paraId="129750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14.3 供应商应充分考虑市场风险和国家政策性风险系数，根据企业具体情况在合理的范围内自主报价，但不得低于企业实际成本。</w:t>
      </w:r>
    </w:p>
    <w:p w14:paraId="548A0A0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14.4 供应商的磋商报价应包含验收合格正式交付使用前所发生的一切费用，且供应商只能提出一个报价，采购人不接受任何有选择的报价，最后报价不得超过项目采购预算。</w:t>
      </w:r>
    </w:p>
    <w:p w14:paraId="6A4EC3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14.5 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F34EF0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14.6本次采购为竞争性磋商采购，允许二次报价。</w:t>
      </w:r>
    </w:p>
    <w:p w14:paraId="20A690F5">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5" w:name="_Toc28583_WPSOffice_Level3"/>
      <w:r>
        <w:rPr>
          <w:rFonts w:hint="eastAsia" w:ascii="Times New Roman" w:hAnsi="Times New Roman" w:eastAsia="宋体" w:cs="Times New Roman"/>
          <w:b/>
          <w:bCs/>
          <w:sz w:val="24"/>
          <w:szCs w:val="24"/>
          <w:lang w:bidi="ar-SA"/>
        </w:rPr>
        <w:t>15、供应商资格的证明文件</w:t>
      </w:r>
      <w:bookmarkEnd w:id="195"/>
    </w:p>
    <w:p w14:paraId="1FC8552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15.1证明供应商是有资格参加磋商的。</w:t>
      </w:r>
    </w:p>
    <w:p w14:paraId="5F4C8DA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15.2证明供应商有能力履行竞争性磋商文件中合同条款和技术要求规定的由供应商提供的</w:t>
      </w:r>
      <w:r>
        <w:rPr>
          <w:rFonts w:hint="eastAsia" w:ascii="Times New Roman" w:hAnsi="Times New Roman" w:eastAsia="宋体" w:cs="Times New Roman"/>
          <w:sz w:val="24"/>
          <w:szCs w:val="24"/>
          <w:lang w:eastAsia="zh-CN" w:bidi="ar-SA"/>
        </w:rPr>
        <w:t>采购</w:t>
      </w:r>
      <w:r>
        <w:rPr>
          <w:rFonts w:hint="eastAsia" w:ascii="Times New Roman" w:hAnsi="Times New Roman" w:eastAsia="宋体" w:cs="Times New Roman"/>
          <w:sz w:val="24"/>
          <w:szCs w:val="24"/>
          <w:lang w:bidi="ar-SA"/>
        </w:rPr>
        <w:t>等义务。</w:t>
      </w:r>
    </w:p>
    <w:p w14:paraId="71F9EE2B">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6" w:name="_Toc29721_WPSOffice_Level3"/>
      <w:r>
        <w:rPr>
          <w:rFonts w:hint="eastAsia" w:ascii="Times New Roman" w:hAnsi="Times New Roman" w:eastAsia="宋体" w:cs="Times New Roman"/>
          <w:b/>
          <w:bCs/>
          <w:sz w:val="24"/>
          <w:szCs w:val="24"/>
          <w:lang w:bidi="ar-SA"/>
        </w:rPr>
        <w:t>16、磋商保证金</w:t>
      </w:r>
      <w:bookmarkEnd w:id="196"/>
    </w:p>
    <w:p w14:paraId="2C99440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16.1按照《河南省财政厅关于优化政府采购营商环境有关问题的通知》（豫财购[2019]4号文）的要求本项目不再收取磋商保证金。</w:t>
      </w:r>
    </w:p>
    <w:p w14:paraId="2A201311">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197" w:name="_Toc26640_WPSOffice_Level3"/>
      <w:r>
        <w:rPr>
          <w:rFonts w:hint="eastAsia" w:ascii="Times New Roman" w:hAnsi="Times New Roman" w:eastAsia="宋体" w:cs="Times New Roman"/>
          <w:b/>
          <w:bCs/>
          <w:sz w:val="24"/>
          <w:szCs w:val="24"/>
          <w:lang w:bidi="ar-SA"/>
        </w:rPr>
        <w:t>17、磋商响应文件有效期</w:t>
      </w:r>
      <w:bookmarkEnd w:id="197"/>
    </w:p>
    <w:p w14:paraId="5CA5ECA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17.1响应性文件从首次递交竞争性磋商响应文件截止时间之日起开始生效，磋商有效期为 60 日历天，有效期短于此规定的响应文件将被视为无效文件。</w:t>
      </w:r>
    </w:p>
    <w:p w14:paraId="7BF9C01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17.2特殊情况下，采购人可于磋商响应文件有效期满之前要求供应商同意延长有效期，要求与答复均为书面形式。供应商可以拒绝上述要求，对于同意该要求的供应商，不允许其修改磋商响应文件。</w:t>
      </w:r>
    </w:p>
    <w:p w14:paraId="1C710809">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8" w:name="_Toc14449_WPSOffice_Level3"/>
      <w:r>
        <w:rPr>
          <w:rFonts w:hint="eastAsia" w:ascii="Times New Roman" w:hAnsi="Times New Roman" w:eastAsia="宋体" w:cs="Times New Roman"/>
          <w:b/>
          <w:bCs/>
          <w:sz w:val="24"/>
          <w:szCs w:val="24"/>
          <w:lang w:bidi="ar-SA"/>
        </w:rPr>
        <w:t>18、磋商</w:t>
      </w:r>
      <w:bookmarkEnd w:id="198"/>
    </w:p>
    <w:p w14:paraId="05AD34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18.1采购人按本须知前附表规定的时间和地点磋商。</w:t>
      </w:r>
    </w:p>
    <w:p w14:paraId="7F0565C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18.2磋商会议由采购代理机构主持；</w:t>
      </w:r>
    </w:p>
    <w:p w14:paraId="5B57EBC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18.3宣布磋商会议纪律；</w:t>
      </w:r>
    </w:p>
    <w:p w14:paraId="108DD92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18.4磋商时，电子招标投标交易平台自动提取所有电子化磋商响应文件，按时在线解密；</w:t>
      </w:r>
    </w:p>
    <w:p w14:paraId="6E5411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18.5电子化磋商响应文件的有效性</w:t>
      </w:r>
    </w:p>
    <w:p w14:paraId="7639EFB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电子化磋商响应文件有下列情形的为无效电子化磋商响应文件，采购人不予受理：因供应商原因造成磋商响应文件未解密的，视为撤销其磋商响应文件；因供应商之外的原因造成电子化磋商响应文件未解密的，视为撤回其磋商响应文件，供应商有权要求责任方赔偿因此遭受的直接损失。部分电子化磋商响应文件未解密的，其他电子化磋商可以继续进行。</w:t>
      </w:r>
    </w:p>
    <w:p w14:paraId="604E4F6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199" w:name="_Toc29167_WPSOffice_Level3"/>
      <w:r>
        <w:rPr>
          <w:rFonts w:hint="eastAsia" w:ascii="Times New Roman" w:hAnsi="Times New Roman" w:eastAsia="宋体" w:cs="Times New Roman"/>
          <w:b/>
          <w:bCs/>
          <w:sz w:val="24"/>
          <w:szCs w:val="24"/>
          <w:lang w:bidi="ar-SA"/>
        </w:rPr>
        <w:t>19、磋商小组</w:t>
      </w:r>
      <w:bookmarkEnd w:id="199"/>
    </w:p>
    <w:p w14:paraId="060CCF1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19.1磋商小组由3人构成：采购人代表1人，经济、技术方面专家2人，在磋商会议开始前从</w:t>
      </w:r>
      <w:r>
        <w:rPr>
          <w:rFonts w:hint="eastAsia" w:ascii="Times New Roman" w:hAnsi="Times New Roman" w:eastAsia="宋体" w:cs="Times New Roman"/>
          <w:sz w:val="24"/>
          <w:szCs w:val="24"/>
          <w:lang w:eastAsia="zh-CN" w:bidi="ar-SA"/>
        </w:rPr>
        <w:t>相关</w:t>
      </w:r>
      <w:r>
        <w:rPr>
          <w:rFonts w:hint="eastAsia" w:ascii="Times New Roman" w:hAnsi="Times New Roman" w:eastAsia="宋体" w:cs="Times New Roman"/>
          <w:sz w:val="24"/>
          <w:szCs w:val="24"/>
          <w:lang w:bidi="ar-SA"/>
        </w:rPr>
        <w:t>评标专家库中随机抽取。</w:t>
      </w:r>
    </w:p>
    <w:p w14:paraId="6476D17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19.2磋商小组对所有供应商的磋商响应文件进行评审，按评审后得分由高到低顺序排列，递交给采购人。</w:t>
      </w:r>
    </w:p>
    <w:p w14:paraId="107F06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40AB2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19.4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6F813E02">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0" w:name="_Toc30532_WPSOffice_Level3"/>
      <w:r>
        <w:rPr>
          <w:rFonts w:hint="eastAsia" w:ascii="Times New Roman" w:hAnsi="Times New Roman" w:eastAsia="宋体" w:cs="Times New Roman"/>
          <w:b/>
          <w:bCs/>
          <w:sz w:val="24"/>
          <w:szCs w:val="24"/>
          <w:lang w:bidi="ar-SA"/>
        </w:rPr>
        <w:t>20、磋商程序</w:t>
      </w:r>
      <w:bookmarkEnd w:id="200"/>
    </w:p>
    <w:p w14:paraId="4147357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20.1磋商小组所有成员集中评审磋商响应文件及集中与供应商分别进行磋商。</w:t>
      </w:r>
    </w:p>
    <w:p w14:paraId="39B864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 xml:space="preserve">20.2磋商小组首先对所有磋商响应文件进行资格性和初步审查。资格性审查是指：磋商小组按照竞争性磋商文件第四章评审办法的要求，对供应商进行资格审查，有一项不符合的，视为未通过资格审查，不得进入下一评审过程。初步审查是指：磋商小组按照竞争性磋商文件本须知 </w:t>
      </w:r>
    </w:p>
    <w:p w14:paraId="60D6D09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20.3 条及第四章评审办法中资格、形式及响应性评审的要求，对供应商进行审查，有一项不符合的，视为未通过初步审查。未通过资格性和初步审查的磋商响应文件按无效响应处理，磋商小组应当告知提交磋商响应文件的供应商。</w:t>
      </w:r>
    </w:p>
    <w:p w14:paraId="06A591C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20.2.1允许修正磋商响应文件中不构成重大偏离的、微小的、非正规的、不一致或不规则的地方。</w:t>
      </w:r>
    </w:p>
    <w:p w14:paraId="3830311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20.2.2磋商小组判断磋商响应文件的响应性仅基于磋商响应文件本身内容而不靠外部证据。</w:t>
      </w:r>
    </w:p>
    <w:p w14:paraId="2B9F620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20.2.3实质性未响应磋商文件要求的响应将被拒绝，供应商不得通过修正或撤消不符之处而使其响应成为实质性响应。</w:t>
      </w:r>
    </w:p>
    <w:p w14:paraId="707886D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20.2.4实质性未响应是指磋商响应文件中提出了超出磋商文件中采购标的、预算金额、</w:t>
      </w:r>
      <w:r>
        <w:rPr>
          <w:rFonts w:hint="eastAsia" w:ascii="Times New Roman" w:hAnsi="Times New Roman" w:eastAsia="宋体" w:cs="Times New Roman"/>
          <w:sz w:val="24"/>
          <w:szCs w:val="24"/>
          <w:lang w:eastAsia="zh-CN" w:bidi="ar-SA"/>
        </w:rPr>
        <w:t>供</w:t>
      </w:r>
      <w:r>
        <w:rPr>
          <w:rFonts w:hint="eastAsia" w:cs="Times New Roman"/>
          <w:sz w:val="24"/>
          <w:szCs w:val="24"/>
          <w:lang w:val="en-US" w:eastAsia="zh-CN" w:bidi="ar-SA"/>
        </w:rPr>
        <w:t>服务</w:t>
      </w:r>
      <w:r>
        <w:rPr>
          <w:rFonts w:hint="eastAsia" w:ascii="Times New Roman" w:hAnsi="Times New Roman" w:eastAsia="宋体" w:cs="Times New Roman"/>
          <w:sz w:val="24"/>
          <w:szCs w:val="24"/>
          <w:lang w:eastAsia="zh-CN" w:bidi="ar-SA"/>
        </w:rPr>
        <w:t>期限</w:t>
      </w:r>
      <w:r>
        <w:rPr>
          <w:rFonts w:hint="eastAsia" w:ascii="Times New Roman" w:hAnsi="Times New Roman" w:eastAsia="宋体" w:cs="Times New Roman"/>
          <w:sz w:val="24"/>
          <w:szCs w:val="24"/>
          <w:lang w:bidi="ar-SA"/>
        </w:rPr>
        <w:t>、质量、</w:t>
      </w:r>
      <w:r>
        <w:rPr>
          <w:rFonts w:hint="eastAsia" w:cs="Times New Roman"/>
          <w:sz w:val="24"/>
          <w:szCs w:val="24"/>
          <w:lang w:val="en-US" w:eastAsia="zh-CN" w:bidi="ar-SA"/>
        </w:rPr>
        <w:t>服务内容及相关</w:t>
      </w:r>
      <w:r>
        <w:rPr>
          <w:rFonts w:hint="eastAsia" w:ascii="Times New Roman" w:hAnsi="Times New Roman" w:eastAsia="宋体" w:cs="Times New Roman"/>
          <w:sz w:val="24"/>
          <w:szCs w:val="24"/>
          <w:lang w:bidi="ar-SA"/>
        </w:rPr>
        <w:t>要求等内容。</w:t>
      </w:r>
    </w:p>
    <w:p w14:paraId="54F54BA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20.3 有下列情形之一的，其磋商响应文件将会被拒绝：</w:t>
      </w:r>
    </w:p>
    <w:p w14:paraId="76BAA43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（1）供应商未提交磋商承诺函；</w:t>
      </w:r>
    </w:p>
    <w:p w14:paraId="7658E8E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（2）磋商报价超过竞争性磋商文件规定的预算金额的；</w:t>
      </w:r>
    </w:p>
    <w:p w14:paraId="2F919CB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（3）以他人的名义磋商、串通磋商、以行贿手段谋取成交或者以其他弄虚作假方式磋商的；</w:t>
      </w:r>
    </w:p>
    <w:p w14:paraId="012343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（4）采取不正当手段谋取成交的。</w:t>
      </w:r>
    </w:p>
    <w:p w14:paraId="546DD467">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201" w:name="_Toc31948_WPSOffice_Level3"/>
      <w:r>
        <w:rPr>
          <w:rFonts w:hint="eastAsia" w:ascii="Times New Roman" w:hAnsi="Times New Roman" w:eastAsia="宋体" w:cs="Times New Roman"/>
          <w:b/>
          <w:bCs/>
          <w:sz w:val="24"/>
          <w:szCs w:val="24"/>
          <w:lang w:bidi="ar-SA"/>
        </w:rPr>
        <w:t>21、对供应商的评价</w:t>
      </w:r>
      <w:bookmarkEnd w:id="201"/>
    </w:p>
    <w:p w14:paraId="3211FB4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21.1磋商小组只对已判定为实质性响应且通过资格审查的磋商响应文件进行详细评价和比较。</w:t>
      </w:r>
    </w:p>
    <w:p w14:paraId="1F4F16C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21.2磋商小组所有成员应当集中与单一供应商分别进行磋商，并给予所有参加磋商的供应商平等的磋商机会。磋商完成后，要求其在规定时间内提交最后报价，提交最后报价的供应商不少于3家。</w:t>
      </w:r>
    </w:p>
    <w:p w14:paraId="4F5F57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21.3经磋商确定最终采购需求和提交最后报价的供应商后，磋商小组采用综合评分法对提交最后报价的供应商的磋商响应文件和最后报价进行综合评分。</w:t>
      </w:r>
    </w:p>
    <w:p w14:paraId="78C35A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21.4磋商小组根据综合评分情况，按评审得分由高到低的顺序确定</w:t>
      </w:r>
      <w:r>
        <w:rPr>
          <w:rFonts w:hint="eastAsia" w:ascii="Times New Roman" w:hAnsi="Times New Roman" w:eastAsia="宋体" w:cs="Times New Roman"/>
          <w:sz w:val="24"/>
          <w:szCs w:val="24"/>
          <w:lang w:val="en-US" w:eastAsia="zh-CN" w:bidi="ar-SA"/>
        </w:rPr>
        <w:t>3名</w:t>
      </w:r>
      <w:r>
        <w:rPr>
          <w:rFonts w:hint="eastAsia" w:ascii="Times New Roman" w:hAnsi="Times New Roman" w:eastAsia="宋体" w:cs="Times New Roman"/>
          <w:sz w:val="24"/>
          <w:szCs w:val="24"/>
          <w:lang w:bidi="ar-SA"/>
        </w:rPr>
        <w:t>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4A18A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21.5如果第一名供应商放弃成交资格或因不可抗力提出不能履行合同的，采购人将依序确定排名第二名的供应商为成交供应商，也可以重新开展政府采购活动。</w:t>
      </w:r>
    </w:p>
    <w:p w14:paraId="04046AC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2" w:name="_Toc27346_WPSOffice_Level3"/>
      <w:r>
        <w:rPr>
          <w:rFonts w:hint="eastAsia" w:ascii="Times New Roman" w:hAnsi="Times New Roman" w:eastAsia="宋体" w:cs="Times New Roman"/>
          <w:b/>
          <w:bCs/>
          <w:sz w:val="24"/>
          <w:szCs w:val="24"/>
          <w:lang w:bidi="ar-SA"/>
        </w:rPr>
        <w:t>22、磋商响应文件的澄清</w:t>
      </w:r>
      <w:bookmarkEnd w:id="202"/>
    </w:p>
    <w:p w14:paraId="2C4BB5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22.1为了有助于对磋商响应文件进行审查、评估和比较，磋商小组有权向供应商质疑。请供应商澄清其磋商内容。供应商有责任按照磋商小组通知的时间、地点、方式指派委托代理人进行答疑和澄清。</w:t>
      </w:r>
    </w:p>
    <w:p w14:paraId="55EAAD5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22.2重要澄清的答复应是书面的，并由法定代表人或其委托代理人签字。</w:t>
      </w:r>
    </w:p>
    <w:p w14:paraId="5C4A896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22.3供应商的澄清文件是磋商响应文件的组成部分，并取代磋商响应文件中被澄清的部分。</w:t>
      </w:r>
    </w:p>
    <w:p w14:paraId="54F5BF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22.4磋商响应文件澄清部分不得对磋商内容进行实质性修改。</w:t>
      </w:r>
    </w:p>
    <w:p w14:paraId="0EB002CF">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3" w:name="_Toc10070_WPSOffice_Level3"/>
      <w:r>
        <w:rPr>
          <w:rFonts w:hint="eastAsia" w:ascii="Times New Roman" w:hAnsi="Times New Roman" w:eastAsia="宋体" w:cs="Times New Roman"/>
          <w:b/>
          <w:bCs/>
          <w:sz w:val="24"/>
          <w:szCs w:val="24"/>
          <w:lang w:bidi="ar-SA"/>
        </w:rPr>
        <w:t>23、磋商原则和方法</w:t>
      </w:r>
      <w:bookmarkEnd w:id="203"/>
    </w:p>
    <w:p w14:paraId="60004DA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23.1坚持公开、公平、公正的原则。</w:t>
      </w:r>
    </w:p>
    <w:p w14:paraId="64BDEF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23.2磋商小组应当集中与单一供应商分别进行磋商，磋商小组将遵照磋商原则，公正、平等地对待所有供应商。</w:t>
      </w:r>
    </w:p>
    <w:p w14:paraId="01092C3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23.3评审方法</w:t>
      </w:r>
    </w:p>
    <w:p w14:paraId="4BB856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23.3.1初步评审（是否响应竞争性磋商文件的要求），确定合格的供应商。</w:t>
      </w:r>
    </w:p>
    <w:p w14:paraId="3D5938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23.3.2公布各供应商报价；</w:t>
      </w:r>
    </w:p>
    <w:p w14:paraId="2A57F0F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23.3.3供应商依据各自情况进行最后报价。</w:t>
      </w:r>
    </w:p>
    <w:p w14:paraId="5FD085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经磋商确定最终采购需求和提交最后报价的供应商，有磋商小组采用综合评分法对提交最后报价的供应商的响应文件和最后报价进行综合评分。</w:t>
      </w:r>
    </w:p>
    <w:p w14:paraId="1DDA37FD">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4" w:name="_Toc5813_WPSOffice_Level3"/>
      <w:r>
        <w:rPr>
          <w:rFonts w:hint="eastAsia" w:ascii="Times New Roman" w:hAnsi="Times New Roman" w:eastAsia="宋体" w:cs="Times New Roman"/>
          <w:b/>
          <w:bCs/>
          <w:sz w:val="24"/>
          <w:szCs w:val="24"/>
          <w:lang w:bidi="ar-SA"/>
        </w:rPr>
        <w:t>24、确定成交</w:t>
      </w:r>
      <w:bookmarkEnd w:id="204"/>
      <w:r>
        <w:rPr>
          <w:rFonts w:hint="eastAsia" w:ascii="Times New Roman" w:hAnsi="Times New Roman" w:eastAsia="宋体" w:cs="Times New Roman"/>
          <w:b/>
          <w:bCs/>
          <w:sz w:val="24"/>
          <w:szCs w:val="24"/>
          <w:lang w:bidi="ar-SA"/>
        </w:rPr>
        <w:t>供应商</w:t>
      </w:r>
    </w:p>
    <w:p w14:paraId="4F76167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bidi="ar-SA"/>
        </w:rPr>
        <w:t>24.1 磋商小组应当根据综合评分情况，按照评审</w:t>
      </w:r>
      <w:r>
        <w:rPr>
          <w:rFonts w:hint="eastAsia" w:ascii="Times New Roman" w:hAnsi="Times New Roman" w:eastAsia="宋体" w:cs="Times New Roman"/>
          <w:sz w:val="24"/>
          <w:szCs w:val="24"/>
          <w:lang w:val="en-US" w:eastAsia="zh-CN" w:bidi="ar-SA"/>
        </w:rPr>
        <w:t>由</w:t>
      </w:r>
      <w:r>
        <w:rPr>
          <w:rFonts w:hint="eastAsia" w:ascii="Times New Roman" w:hAnsi="Times New Roman" w:eastAsia="宋体" w:cs="Times New Roman"/>
          <w:sz w:val="24"/>
          <w:szCs w:val="24"/>
          <w:lang w:bidi="ar-SA"/>
        </w:rPr>
        <w:t>高到低的顺序推荐</w:t>
      </w:r>
      <w:r>
        <w:rPr>
          <w:rFonts w:hint="eastAsia" w:ascii="Times New Roman" w:hAnsi="Times New Roman" w:eastAsia="宋体" w:cs="Times New Roman"/>
          <w:sz w:val="24"/>
          <w:szCs w:val="24"/>
          <w:lang w:val="en-US" w:eastAsia="zh-CN" w:bidi="ar-SA"/>
        </w:rPr>
        <w:t>3名</w:t>
      </w:r>
      <w:r>
        <w:rPr>
          <w:rFonts w:hint="eastAsia" w:ascii="Times New Roman" w:hAnsi="Times New Roman" w:eastAsia="宋体" w:cs="Times New Roman"/>
          <w:sz w:val="24"/>
          <w:szCs w:val="24"/>
          <w:lang w:bidi="ar-SA"/>
        </w:rPr>
        <w:t>成交候选</w:t>
      </w:r>
      <w:r>
        <w:rPr>
          <w:rFonts w:hint="eastAsia" w:ascii="Times New Roman" w:hAnsi="Times New Roman" w:eastAsia="宋体" w:cs="Times New Roman"/>
          <w:sz w:val="24"/>
          <w:szCs w:val="24"/>
          <w:lang w:eastAsia="zh-CN" w:bidi="ar-SA"/>
        </w:rPr>
        <w:t>人</w:t>
      </w:r>
      <w:r>
        <w:rPr>
          <w:rFonts w:hint="eastAsia" w:ascii="Times New Roman" w:hAnsi="Times New Roman" w:eastAsia="宋体" w:cs="Times New Roman"/>
          <w:sz w:val="24"/>
          <w:szCs w:val="24"/>
          <w:lang w:bidi="ar-SA"/>
        </w:rPr>
        <w:t>，并向采购人提供书面评审报告，</w:t>
      </w:r>
      <w:r>
        <w:rPr>
          <w:rFonts w:hint="eastAsia" w:ascii="Times New Roman" w:hAnsi="Times New Roman" w:eastAsia="宋体" w:cs="Times New Roman"/>
          <w:sz w:val="24"/>
          <w:szCs w:val="24"/>
          <w:lang w:val="en-US" w:eastAsia="zh-CN" w:bidi="ar-SA"/>
        </w:rPr>
        <w:t>由采购人确定排名第一的为成交供应商</w:t>
      </w:r>
      <w:r>
        <w:rPr>
          <w:rFonts w:hint="eastAsia" w:ascii="Times New Roman" w:hAnsi="Times New Roman" w:eastAsia="宋体" w:cs="Times New Roman"/>
          <w:sz w:val="24"/>
          <w:szCs w:val="24"/>
          <w:lang w:eastAsia="zh-CN" w:bidi="ar-SA"/>
        </w:rPr>
        <w:t>，采购人及采购代理机构在政府采购项目评审结束之日当天完成评标报告的报送、中标（成交）供应商的确定、中标（成交）公告发布及中标（成交）通知书的发出等。</w:t>
      </w:r>
    </w:p>
    <w:p w14:paraId="3E2C1266">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sz w:val="24"/>
          <w:szCs w:val="24"/>
          <w:lang w:bidi="ar-SA"/>
        </w:rPr>
      </w:pPr>
      <w:bookmarkStart w:id="205" w:name="_Toc28609_WPSOffice_Level3"/>
      <w:r>
        <w:rPr>
          <w:rFonts w:hint="eastAsia" w:ascii="Times New Roman" w:hAnsi="Times New Roman" w:eastAsia="宋体" w:cs="Times New Roman"/>
          <w:b/>
          <w:bCs/>
          <w:sz w:val="24"/>
          <w:szCs w:val="24"/>
          <w:lang w:bidi="ar-SA"/>
        </w:rPr>
        <w:t>25、保密及其它注意事项</w:t>
      </w:r>
      <w:bookmarkEnd w:id="205"/>
    </w:p>
    <w:p w14:paraId="3D8634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25.1评审工作是磋商工作的重要环节，评审工作在磋商小组内独立进行。</w:t>
      </w:r>
    </w:p>
    <w:p w14:paraId="191C4D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25.2</w:t>
      </w:r>
      <w:r>
        <w:rPr>
          <w:rFonts w:hint="eastAsia" w:ascii="Times New Roman" w:hAnsi="Times New Roman" w:eastAsia="宋体" w:cs="Times New Roman"/>
          <w:sz w:val="24"/>
          <w:szCs w:val="24"/>
          <w:lang w:eastAsia="zh-CN" w:bidi="ar-SA"/>
        </w:rPr>
        <w:t>评审期</w:t>
      </w:r>
      <w:r>
        <w:rPr>
          <w:rFonts w:hint="eastAsia" w:ascii="Times New Roman" w:hAnsi="Times New Roman" w:eastAsia="宋体" w:cs="Times New Roman"/>
          <w:sz w:val="24"/>
          <w:szCs w:val="24"/>
          <w:lang w:bidi="ar-SA"/>
        </w:rPr>
        <w:t>间，供应商不得向磋商小组成员询问评审情况，不得进行影响评审结果的活动。否则其响应将会被拒绝。</w:t>
      </w:r>
    </w:p>
    <w:p w14:paraId="13C742E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25.3</w:t>
      </w:r>
      <w:r>
        <w:rPr>
          <w:rFonts w:hint="eastAsia" w:ascii="Times New Roman" w:hAnsi="Times New Roman" w:eastAsia="宋体" w:cs="Times New Roman"/>
          <w:sz w:val="24"/>
          <w:szCs w:val="24"/>
          <w:lang w:eastAsia="zh-CN" w:bidi="ar-SA"/>
        </w:rPr>
        <w:t>评</w:t>
      </w:r>
      <w:r>
        <w:rPr>
          <w:rFonts w:hint="eastAsia" w:ascii="Times New Roman" w:hAnsi="Times New Roman" w:eastAsia="宋体" w:cs="Times New Roman"/>
          <w:sz w:val="24"/>
          <w:szCs w:val="24"/>
          <w:lang w:bidi="ar-SA"/>
        </w:rPr>
        <w:t>审的公正性，磋商开始后直至授予成交供应商合同，磋商小组成员不得与供应商私下交换意见。</w:t>
      </w:r>
    </w:p>
    <w:p w14:paraId="6E18F9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25.4</w:t>
      </w:r>
      <w:r>
        <w:rPr>
          <w:rFonts w:hint="eastAsia" w:ascii="Times New Roman" w:hAnsi="Times New Roman" w:eastAsia="宋体" w:cs="Times New Roman"/>
          <w:sz w:val="24"/>
          <w:szCs w:val="24"/>
          <w:lang w:eastAsia="zh-CN" w:bidi="ar-SA"/>
        </w:rPr>
        <w:t>评审工</w:t>
      </w:r>
      <w:r>
        <w:rPr>
          <w:rFonts w:hint="eastAsia" w:ascii="Times New Roman" w:hAnsi="Times New Roman" w:eastAsia="宋体" w:cs="Times New Roman"/>
          <w:sz w:val="24"/>
          <w:szCs w:val="24"/>
          <w:lang w:bidi="ar-SA"/>
        </w:rPr>
        <w:t>作结束后，凡与评审情况有接触的任何人不得擅自将评审情况扩散出评审人员之外。</w:t>
      </w:r>
    </w:p>
    <w:p w14:paraId="795AA81C">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6" w:name="_Toc27984_WPSOffice_Level3"/>
      <w:r>
        <w:rPr>
          <w:rFonts w:hint="eastAsia" w:ascii="Times New Roman" w:hAnsi="Times New Roman" w:eastAsia="宋体" w:cs="Times New Roman"/>
          <w:b/>
          <w:bCs/>
          <w:sz w:val="24"/>
          <w:szCs w:val="24"/>
          <w:lang w:bidi="ar-SA"/>
        </w:rPr>
        <w:t>26、成交通知</w:t>
      </w:r>
      <w:bookmarkEnd w:id="206"/>
    </w:p>
    <w:p w14:paraId="05A3968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26.1成交供应商确定后，采购人向成交供应商签发《成交通知书》，并将成交结果通知所有未成交的供应商。</w:t>
      </w:r>
    </w:p>
    <w:p w14:paraId="5C2A5E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26.2《成交通知书》作为签订合同的依据，对采购人和成交供应商均具有法律效力，成交通知书发出后，采购人改变成交结果或者成交供应商放弃项目，应依法承担法律责任。</w:t>
      </w:r>
    </w:p>
    <w:p w14:paraId="77E317B9">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7" w:name="_Toc8188_WPSOffice_Level3"/>
      <w:r>
        <w:rPr>
          <w:rFonts w:hint="eastAsia" w:ascii="Times New Roman" w:hAnsi="Times New Roman" w:eastAsia="宋体" w:cs="Times New Roman"/>
          <w:b/>
          <w:bCs/>
          <w:sz w:val="24"/>
          <w:szCs w:val="24"/>
          <w:lang w:bidi="ar-SA"/>
        </w:rPr>
        <w:t>27、授予合同时变更数量的权力</w:t>
      </w:r>
      <w:bookmarkEnd w:id="207"/>
    </w:p>
    <w:p w14:paraId="778FDEE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27.1 采购人在授予合同时，保留对服务内容予以适当增减的权利。成交供应商不得在此情况下对磋商响应文件做出修改，如价格、服务承诺等。</w:t>
      </w:r>
    </w:p>
    <w:p w14:paraId="2EF074AC">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8" w:name="_Toc30112_WPSOffice_Level3"/>
      <w:r>
        <w:rPr>
          <w:rFonts w:hint="eastAsia" w:ascii="Times New Roman" w:hAnsi="Times New Roman" w:eastAsia="宋体" w:cs="Times New Roman"/>
          <w:b/>
          <w:bCs/>
          <w:sz w:val="24"/>
          <w:szCs w:val="24"/>
          <w:lang w:bidi="ar-SA"/>
        </w:rPr>
        <w:t>28、签订合同</w:t>
      </w:r>
      <w:bookmarkEnd w:id="208"/>
    </w:p>
    <w:p w14:paraId="492255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bidi="ar-SA"/>
        </w:rPr>
        <w:t>28.1采购人和其委托的采购代理机构，在政府采购项目评审结束</w:t>
      </w:r>
      <w:r>
        <w:rPr>
          <w:rFonts w:hint="eastAsia" w:ascii="Times New Roman" w:hAnsi="Times New Roman" w:eastAsia="宋体" w:cs="Times New Roman"/>
          <w:sz w:val="24"/>
          <w:szCs w:val="24"/>
          <w:lang w:eastAsia="zh-CN" w:bidi="ar-SA"/>
        </w:rPr>
        <w:t>后，当天内</w:t>
      </w:r>
      <w:r>
        <w:rPr>
          <w:rFonts w:hint="eastAsia" w:ascii="Times New Roman" w:hAnsi="Times New Roman" w:eastAsia="宋体" w:cs="Times New Roman"/>
          <w:sz w:val="24"/>
          <w:szCs w:val="24"/>
          <w:lang w:bidi="ar-SA"/>
        </w:rPr>
        <w:t>完成评标报告报送、中标</w:t>
      </w:r>
      <w:r>
        <w:rPr>
          <w:rFonts w:hint="eastAsia" w:cs="Times New Roman"/>
          <w:sz w:val="24"/>
          <w:szCs w:val="24"/>
          <w:lang w:eastAsia="zh-CN" w:bidi="ar-SA"/>
        </w:rPr>
        <w:t>（</w:t>
      </w:r>
      <w:r>
        <w:rPr>
          <w:rFonts w:hint="eastAsia" w:ascii="Times New Roman" w:hAnsi="Times New Roman" w:eastAsia="宋体" w:cs="Times New Roman"/>
          <w:sz w:val="24"/>
          <w:szCs w:val="24"/>
          <w:lang w:bidi="ar-SA"/>
        </w:rPr>
        <w:t>成交</w:t>
      </w:r>
      <w:r>
        <w:rPr>
          <w:rFonts w:hint="eastAsia" w:cs="Times New Roman"/>
          <w:sz w:val="24"/>
          <w:szCs w:val="24"/>
          <w:lang w:eastAsia="zh-CN" w:bidi="ar-SA"/>
        </w:rPr>
        <w:t>）</w:t>
      </w:r>
      <w:r>
        <w:rPr>
          <w:rFonts w:hint="eastAsia" w:ascii="Times New Roman" w:hAnsi="Times New Roman" w:eastAsia="宋体" w:cs="Times New Roman"/>
          <w:sz w:val="24"/>
          <w:szCs w:val="24"/>
          <w:lang w:bidi="ar-SA"/>
        </w:rPr>
        <w:t>供应商的确定、中标公告发布、中标</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成交</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bidi="ar-SA"/>
        </w:rPr>
        <w:t>通知书发出</w:t>
      </w:r>
      <w:r>
        <w:rPr>
          <w:rFonts w:hint="eastAsia" w:cs="Times New Roman"/>
          <w:sz w:val="24"/>
          <w:szCs w:val="24"/>
          <w:lang w:val="en-US" w:eastAsia="zh-CN" w:bidi="ar-SA"/>
        </w:rPr>
        <w:t>及合同签订</w:t>
      </w:r>
      <w:r>
        <w:rPr>
          <w:rFonts w:hint="eastAsia" w:ascii="Times New Roman" w:hAnsi="Times New Roman" w:eastAsia="宋体" w:cs="Times New Roman"/>
          <w:sz w:val="24"/>
          <w:szCs w:val="24"/>
          <w:lang w:bidi="ar-SA"/>
        </w:rPr>
        <w:t>等工作；采购人应当在合同签订后</w:t>
      </w:r>
      <w:r>
        <w:rPr>
          <w:rFonts w:hint="eastAsia" w:ascii="Times New Roman" w:hAnsi="Times New Roman" w:eastAsia="宋体" w:cs="Times New Roman"/>
          <w:sz w:val="24"/>
          <w:szCs w:val="24"/>
          <w:lang w:val="en-US" w:eastAsia="zh-CN" w:bidi="ar-SA"/>
        </w:rPr>
        <w:t>1</w:t>
      </w:r>
      <w:r>
        <w:rPr>
          <w:rFonts w:hint="eastAsia" w:ascii="Times New Roman" w:hAnsi="Times New Roman" w:eastAsia="宋体" w:cs="Times New Roman"/>
          <w:sz w:val="24"/>
          <w:szCs w:val="24"/>
          <w:lang w:bidi="ar-SA"/>
        </w:rPr>
        <w:t>个工作日内</w:t>
      </w:r>
      <w:r>
        <w:rPr>
          <w:rFonts w:hint="eastAsia" w:ascii="Times New Roman" w:hAnsi="Times New Roman" w:eastAsia="宋体" w:cs="Times New Roman"/>
          <w:sz w:val="24"/>
          <w:szCs w:val="24"/>
          <w:lang w:eastAsia="zh-CN" w:bidi="ar-SA"/>
        </w:rPr>
        <w:t>在河南政府采购网公示采购合同</w:t>
      </w:r>
      <w:r>
        <w:rPr>
          <w:rFonts w:hint="eastAsia" w:ascii="Times New Roman" w:hAnsi="Times New Roman" w:eastAsia="宋体" w:cs="Times New Roman"/>
          <w:sz w:val="24"/>
          <w:szCs w:val="24"/>
          <w:lang w:bidi="ar-SA"/>
        </w:rPr>
        <w:t>，</w:t>
      </w:r>
      <w:r>
        <w:rPr>
          <w:rFonts w:hint="eastAsia" w:ascii="Times New Roman" w:hAnsi="Times New Roman" w:eastAsia="宋体" w:cs="Times New Roman"/>
          <w:sz w:val="24"/>
          <w:szCs w:val="24"/>
          <w:lang w:eastAsia="zh-CN" w:bidi="ar-SA"/>
        </w:rPr>
        <w:t>并完成合同</w:t>
      </w:r>
      <w:r>
        <w:rPr>
          <w:rFonts w:hint="eastAsia" w:ascii="Times New Roman" w:hAnsi="Times New Roman" w:eastAsia="宋体" w:cs="Times New Roman"/>
          <w:sz w:val="24"/>
          <w:szCs w:val="24"/>
          <w:lang w:bidi="ar-SA"/>
        </w:rPr>
        <w:t>备案</w:t>
      </w:r>
      <w:r>
        <w:rPr>
          <w:rFonts w:hint="eastAsia" w:ascii="Times New Roman" w:hAnsi="Times New Roman" w:eastAsia="宋体" w:cs="Times New Roman"/>
          <w:sz w:val="24"/>
          <w:szCs w:val="24"/>
          <w:lang w:eastAsia="zh-CN" w:bidi="ar-SA"/>
        </w:rPr>
        <w:t>。</w:t>
      </w:r>
    </w:p>
    <w:p w14:paraId="1441A96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28.2采购人签发的成交通知书、竞争性磋商文件、成交供应商的磋商响应文件及其澄清文件等，均为签订合同的依据。</w:t>
      </w:r>
    </w:p>
    <w:p w14:paraId="5DA8FD1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28.3成交供应商如不按本供应商须知的规定与采购人订立合同，则采购人将废除授标，并做出相应的处罚，同时依法承担相应法律责任。</w:t>
      </w:r>
    </w:p>
    <w:p w14:paraId="60251B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28.4成交供应商需向采购代理机构支付代理服务费。</w:t>
      </w:r>
    </w:p>
    <w:p w14:paraId="5B10E3EA">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09" w:name="_Toc7342_WPSOffice_Level3"/>
      <w:r>
        <w:rPr>
          <w:rFonts w:hint="eastAsia" w:ascii="Times New Roman" w:hAnsi="Times New Roman" w:eastAsia="宋体" w:cs="Times New Roman"/>
          <w:b/>
          <w:bCs/>
          <w:sz w:val="24"/>
          <w:szCs w:val="24"/>
          <w:lang w:bidi="ar-SA"/>
        </w:rPr>
        <w:t>29、特别注意事项</w:t>
      </w:r>
      <w:bookmarkEnd w:id="209"/>
    </w:p>
    <w:p w14:paraId="21C457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29.1现下列情形之一的，磋商小组可取消其磋商资格：</w:t>
      </w:r>
    </w:p>
    <w:p w14:paraId="067B71F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（1）未按磋商文件要求和规定提交实质性响应材料的；</w:t>
      </w:r>
    </w:p>
    <w:p w14:paraId="1FF9C74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（2）相互串通磋商的（有下列情形之一的，视为供应商相互串通磋商）；</w:t>
      </w:r>
    </w:p>
    <w:p w14:paraId="731DBA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A、不同供应商的响应文件由同一单位或者个人编制</w:t>
      </w:r>
    </w:p>
    <w:p w14:paraId="72274E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B、不同供应商委托同一单位或者个人办理磋商事宜</w:t>
      </w:r>
    </w:p>
    <w:p w14:paraId="7253474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C、不同供应商的响应文件载明的项目管理成员为同一人</w:t>
      </w:r>
    </w:p>
    <w:p w14:paraId="1C5EB0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D、不同供应商的响应文件异常一致或者磋商报价呈规律性差异</w:t>
      </w:r>
    </w:p>
    <w:p w14:paraId="0A6553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E、不同供应商的磋商保证金从同一单位的账户转出</w:t>
      </w:r>
    </w:p>
    <w:p w14:paraId="77F059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29.2供应商出现下列情形之一的，将被视为非实质性响应磋商文件要求：</w:t>
      </w:r>
    </w:p>
    <w:p w14:paraId="38F4DD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（1）</w:t>
      </w:r>
      <w:r>
        <w:rPr>
          <w:rFonts w:hint="eastAsia" w:ascii="Times New Roman" w:hAnsi="Times New Roman" w:eastAsia="宋体" w:cs="Times New Roman"/>
          <w:sz w:val="24"/>
          <w:szCs w:val="24"/>
          <w:lang w:eastAsia="zh-CN" w:bidi="ar-SA"/>
        </w:rPr>
        <w:t>交货期</w:t>
      </w:r>
      <w:r>
        <w:rPr>
          <w:rFonts w:hint="eastAsia" w:ascii="Times New Roman" w:hAnsi="Times New Roman" w:eastAsia="宋体" w:cs="Times New Roman"/>
          <w:sz w:val="24"/>
          <w:szCs w:val="24"/>
          <w:lang w:bidi="ar-SA"/>
        </w:rPr>
        <w:t>不确切或不符合磋商文件要求的；</w:t>
      </w:r>
    </w:p>
    <w:p w14:paraId="71B22F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（2）最后报价有选择性的；</w:t>
      </w:r>
    </w:p>
    <w:p w14:paraId="26CB82E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（3）最后报价超过采购预算金额的；</w:t>
      </w:r>
    </w:p>
    <w:p w14:paraId="10D349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（4）被磋商小组认定存在重大负偏离的；</w:t>
      </w:r>
    </w:p>
    <w:p w14:paraId="7DF7DA5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注：所谓重大负偏离是指供应商对磋商文件的响应在范围、质量、数量和</w:t>
      </w:r>
      <w:r>
        <w:rPr>
          <w:rFonts w:hint="eastAsia" w:cs="Times New Roman"/>
          <w:sz w:val="24"/>
          <w:szCs w:val="24"/>
          <w:lang w:val="en-US" w:eastAsia="zh-CN" w:bidi="ar-SA"/>
        </w:rPr>
        <w:t>服务期限</w:t>
      </w:r>
      <w:r>
        <w:rPr>
          <w:rFonts w:hint="eastAsia" w:ascii="Times New Roman" w:hAnsi="Times New Roman" w:eastAsia="宋体" w:cs="Times New Roman"/>
          <w:sz w:val="24"/>
          <w:szCs w:val="24"/>
          <w:lang w:bidi="ar-SA"/>
        </w:rPr>
        <w:t>要求等方面明显不能满足采购需求的。重大负偏离的认定须经磋商小组三分之二以上同意。</w:t>
      </w:r>
    </w:p>
    <w:p w14:paraId="05C53E18">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10" w:name="_Toc7366_WPSOffice_Level3"/>
      <w:r>
        <w:rPr>
          <w:rFonts w:hint="eastAsia" w:ascii="Times New Roman" w:hAnsi="Times New Roman" w:eastAsia="宋体" w:cs="Times New Roman"/>
          <w:b/>
          <w:bCs/>
          <w:sz w:val="24"/>
          <w:szCs w:val="24"/>
          <w:lang w:bidi="ar-SA"/>
        </w:rPr>
        <w:t>30、询问</w:t>
      </w:r>
      <w:bookmarkEnd w:id="210"/>
    </w:p>
    <w:p w14:paraId="12AD0AC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供应商对采购事项有疑问，可以按照《政府采购法》的相关规定向采购人或采购机构提出询问。</w:t>
      </w:r>
    </w:p>
    <w:p w14:paraId="6016E213">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szCs w:val="24"/>
          <w:lang w:bidi="ar-SA"/>
        </w:rPr>
      </w:pPr>
      <w:bookmarkStart w:id="211" w:name="_Toc13604_WPSOffice_Level3"/>
      <w:r>
        <w:rPr>
          <w:rFonts w:hint="eastAsia" w:ascii="Times New Roman" w:hAnsi="Times New Roman" w:eastAsia="宋体" w:cs="Times New Roman"/>
          <w:b/>
          <w:bCs/>
          <w:sz w:val="24"/>
          <w:szCs w:val="24"/>
          <w:lang w:bidi="ar-SA"/>
        </w:rPr>
        <w:t>31、质疑程序及处理</w:t>
      </w:r>
      <w:bookmarkEnd w:id="211"/>
    </w:p>
    <w:p w14:paraId="64EC83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31.1若竞争性磋商响应人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3BE1A3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（一）对可以质疑的磋商文件提出质疑的，为收到磋商文件之日或者磋商文件公告期限届满之日；</w:t>
      </w:r>
    </w:p>
    <w:p w14:paraId="53C7D7C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（二）对采购过程提出质疑的，为各采购程序环节结束之日；</w:t>
      </w:r>
    </w:p>
    <w:p w14:paraId="0E08519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（三）对成交结果提出质疑的，为成交结果公告期限届满之日。</w:t>
      </w:r>
    </w:p>
    <w:p w14:paraId="5C3FCB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31.2质疑书应当包括下列主要内容，并按照“谁主张、谁举证”的原则，附上相关证明材料。否则，采购人不予受理：</w:t>
      </w:r>
    </w:p>
    <w:p w14:paraId="3CEAF1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（一）质疑供应商全称、地址、法定代表人、联系人及联系电话、邮政编码等；</w:t>
      </w:r>
    </w:p>
    <w:p w14:paraId="651117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（二）被质疑采购项目的名称、编号；</w:t>
      </w:r>
    </w:p>
    <w:p w14:paraId="20D597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（三）质疑的具体事项、明确的请求和主张；</w:t>
      </w:r>
    </w:p>
    <w:p w14:paraId="185F914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（四）质疑所依据的法律依据（具体条款）、具体事实和具体理由。质疑书依据理由部分只有主观陈述、推理、猜测等，而没有提供客观事实依据、法律依据的；</w:t>
      </w:r>
    </w:p>
    <w:p w14:paraId="5B4D08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6474EA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（六）充足有效的相关证明材料；如果涉及到产品功能或技术指标的，应出具相关制造商的证明文件；</w:t>
      </w:r>
    </w:p>
    <w:p w14:paraId="4C2309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（七）质疑材料中有外文资料的，应一并附上中文译本，并以中文译本为准。</w:t>
      </w:r>
    </w:p>
    <w:p w14:paraId="2A5A69F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（八）提起质疑的日期</w:t>
      </w:r>
    </w:p>
    <w:p w14:paraId="6E532D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DAB154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31.3供应商委托代理人办理质疑事宜，应当提交授权委托书，并载明委托代理的具体权限和事项。授权委托书应当由委托人签字并加盖单位公章。</w:t>
      </w:r>
    </w:p>
    <w:p w14:paraId="099CB57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31.4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47DEBF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31.5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28F4D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31.6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15C938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31.7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A32A6B8">
      <w:pPr>
        <w:keepNext w:val="0"/>
        <w:keepLines w:val="0"/>
        <w:pageBreakBefore w:val="0"/>
        <w:widowControl w:val="0"/>
        <w:numPr>
          <w:ilvl w:val="0"/>
          <w:numId w:val="0"/>
        </w:numPr>
        <w:kinsoku/>
        <w:wordWrap/>
        <w:overflowPunct/>
        <w:topLinePunct w:val="0"/>
        <w:bidi w:val="0"/>
        <w:adjustRightInd w:val="0"/>
        <w:snapToGrid w:val="0"/>
        <w:spacing w:before="0" w:after="0" w:line="360" w:lineRule="auto"/>
        <w:ind w:firstLine="480" w:firstLineChars="200"/>
        <w:outlineLvl w:val="9"/>
        <w:rPr>
          <w:rFonts w:hint="eastAsia" w:cs="Times New Roman"/>
          <w:sz w:val="24"/>
          <w:szCs w:val="24"/>
          <w:lang w:eastAsia="zh-CN" w:bidi="ar-SA"/>
        </w:rPr>
      </w:pPr>
      <w:r>
        <w:rPr>
          <w:rFonts w:hint="eastAsia" w:ascii="Times New Roman" w:hAnsi="Times New Roman" w:eastAsia="宋体" w:cs="Times New Roman"/>
          <w:sz w:val="24"/>
          <w:szCs w:val="24"/>
          <w:lang w:bidi="ar-SA"/>
        </w:rPr>
        <w:t>31.8质疑供应商对采购人的答复不满意以及采购人未在规定的时间内做出答复的， 可以在答复期满后15个工作日内向财政部门投诉</w:t>
      </w:r>
      <w:r>
        <w:rPr>
          <w:rFonts w:hint="eastAsia" w:cs="Times New Roman"/>
          <w:sz w:val="24"/>
          <w:szCs w:val="24"/>
          <w:lang w:eastAsia="zh-CN" w:bidi="ar-SA"/>
        </w:rPr>
        <w:t>。</w:t>
      </w:r>
    </w:p>
    <w:p w14:paraId="47580110">
      <w:pPr>
        <w:rPr>
          <w:rFonts w:hint="eastAsia" w:cs="Times New Roman"/>
          <w:sz w:val="24"/>
          <w:szCs w:val="24"/>
          <w:lang w:eastAsia="zh-CN" w:bidi="ar-SA"/>
        </w:rPr>
      </w:pPr>
      <w:r>
        <w:rPr>
          <w:rFonts w:hint="eastAsia" w:cs="Times New Roman"/>
          <w:sz w:val="24"/>
          <w:szCs w:val="24"/>
          <w:lang w:eastAsia="zh-CN" w:bidi="ar-SA"/>
        </w:rPr>
        <w:br w:type="page"/>
      </w: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212" w:name="_Toc19399"/>
      <w:bookmarkStart w:id="213" w:name="_Toc7567"/>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212"/>
      <w:bookmarkEnd w:id="213"/>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bookmarkStart w:id="214" w:name="_Toc15196"/>
      <w:r>
        <w:rPr>
          <w:rFonts w:hint="eastAsia" w:ascii="宋体" w:eastAsia="宋体" w:cs="Times New Roman"/>
          <w:bCs/>
          <w:sz w:val="24"/>
          <w:szCs w:val="24"/>
        </w:rPr>
        <w:t>贷款渠道和提供贷款的金融机构，可在河南省政府采购网“河南省政府采购合同融资平台”查询联系。</w:t>
      </w:r>
      <w:bookmarkEnd w:id="214"/>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16"/>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15"/>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4"/>
              <w:wordWrap w:val="0"/>
              <w:spacing w:line="240" w:lineRule="auto"/>
              <w:jc w:val="center"/>
              <w:rPr>
                <w:rFonts w:ascii="宋体" w:hAnsi="宋体" w:cs="宋体"/>
                <w:color w:val="auto"/>
                <w:sz w:val="21"/>
                <w:szCs w:val="21"/>
                <w:highlight w:val="none"/>
              </w:rPr>
            </w:pPr>
            <w:r>
              <w:rPr>
                <w:rStyle w:val="18"/>
                <w:rFonts w:hint="eastAsia" w:ascii="宋体" w:hAnsi="宋体" w:cs="宋体"/>
                <w:color w:val="auto"/>
                <w:spacing w:val="8"/>
                <w:sz w:val="21"/>
                <w:szCs w:val="21"/>
                <w:highlight w:val="none"/>
              </w:rPr>
              <w:t>微型</w:t>
            </w:r>
          </w:p>
        </w:tc>
      </w:tr>
      <w:tr w14:paraId="46945BE4">
        <w:tblPrEx>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4"/>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4"/>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1"/>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1"/>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1BEF1E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bidi="ar-SA"/>
        </w:rPr>
        <w:sectPr>
          <w:footerReference r:id="rId4" w:type="default"/>
          <w:pgSz w:w="11910" w:h="16840"/>
          <w:pgMar w:top="1400" w:right="1020" w:bottom="900" w:left="1040" w:header="0" w:footer="640" w:gutter="0"/>
          <w:pgNumType w:fmt="decimal" w:start="1"/>
          <w:cols w:space="720" w:num="1"/>
          <w:docGrid w:linePitch="299" w:charSpace="0"/>
        </w:sectPr>
      </w:pPr>
    </w:p>
    <w:p w14:paraId="0A192089">
      <w:pPr>
        <w:pStyle w:val="4"/>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sz w:val="24"/>
          <w:szCs w:val="24"/>
        </w:rPr>
      </w:pPr>
      <w:bookmarkStart w:id="215" w:name="_Toc101344072"/>
      <w:bookmarkStart w:id="216" w:name="_Toc5936"/>
      <w:r>
        <w:rPr>
          <w:rFonts w:hint="eastAsia" w:ascii="宋体" w:hAnsi="宋体"/>
          <w:sz w:val="24"/>
          <w:szCs w:val="24"/>
        </w:rPr>
        <w:t>第三章</w:t>
      </w:r>
      <w:bookmarkStart w:id="217" w:name="_Toc27573769"/>
      <w:r>
        <w:rPr>
          <w:rFonts w:hint="eastAsia" w:ascii="宋体" w:hAnsi="宋体"/>
          <w:sz w:val="24"/>
          <w:szCs w:val="24"/>
        </w:rPr>
        <w:t xml:space="preserve"> 服务内容与</w:t>
      </w:r>
      <w:bookmarkEnd w:id="217"/>
      <w:r>
        <w:rPr>
          <w:rFonts w:hint="eastAsia" w:ascii="宋体" w:hAnsi="宋体"/>
          <w:sz w:val="24"/>
          <w:szCs w:val="24"/>
        </w:rPr>
        <w:t>相关要求</w:t>
      </w:r>
      <w:bookmarkEnd w:id="215"/>
      <w:bookmarkEnd w:id="216"/>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7D19622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sz w:val="24"/>
          <w:szCs w:val="24"/>
        </w:rPr>
      </w:pPr>
      <w:bookmarkStart w:id="218" w:name="_Toc43652639"/>
      <w:bookmarkStart w:id="219" w:name="_Toc27662"/>
      <w:r>
        <w:rPr>
          <w:rFonts w:hint="eastAsia" w:ascii="宋体" w:hAnsi="宋体"/>
          <w:b/>
          <w:bCs/>
          <w:sz w:val="24"/>
          <w:szCs w:val="24"/>
        </w:rPr>
        <w:t>一.技术要求</w:t>
      </w:r>
    </w:p>
    <w:p w14:paraId="7E6F99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1.总体要求</w:t>
      </w:r>
    </w:p>
    <w:p w14:paraId="351E7E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成交供应商应承诺严格按照国家及河南省政府关于政府采购的有关法律法规及政策，规范操作，杜绝违法违规事件。</w:t>
      </w:r>
    </w:p>
    <w:p w14:paraId="5CC6B6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2.监督抽检品种、项目要求</w:t>
      </w:r>
    </w:p>
    <w:p w14:paraId="795A45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成交标供应商应依据国家市场监督管理总局《国家食品安全监督抽检实施细则</w:t>
      </w:r>
      <w:r>
        <w:rPr>
          <w:rFonts w:hint="eastAsia" w:ascii="宋体" w:hAnsi="宋体" w:cs="Times New Roman"/>
          <w:sz w:val="24"/>
          <w:szCs w:val="24"/>
          <w:lang w:val="en-US" w:eastAsia="zh-CN"/>
        </w:rPr>
        <w:t>2025版</w:t>
      </w:r>
      <w:r>
        <w:rPr>
          <w:rFonts w:hint="eastAsia" w:ascii="宋体" w:hAnsi="宋体" w:eastAsia="宋体" w:cs="Times New Roman"/>
          <w:sz w:val="24"/>
          <w:szCs w:val="24"/>
        </w:rPr>
        <w:t>》、《食品安全抽样检验管理办法》、《食品农产品抽样检验和核查处置规定》及有关食品安全标准，承担食品的标签检测、性状检验、理化检验、微生物检测、农药检测、兽药检测、重金属检测、营养指标检测等任务（具体品种和批次见附表）。如涉及相关科室、直属机构检测品种、项目有其他具体要求的，按照相关科室、直属机构要求执行。</w:t>
      </w:r>
    </w:p>
    <w:p w14:paraId="463AA0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蔬菜、水果应选择以本地生产的、时令季节的蔬菜、水果。</w:t>
      </w:r>
    </w:p>
    <w:p w14:paraId="0C3EC0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3.抽检费用要求</w:t>
      </w:r>
    </w:p>
    <w:p w14:paraId="13E998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抽样检测费用按实际批次和检验项目结算，购买样品费用和抽样产生费用包含在检测项目费用里，费用由承检方先行垫付，待检验和复检工作全部完成后，承检方须向委托方汇总检测经费，问委托方提供合法、真实有效的检验费用标准，经委托方认可后，按中标价格进行结算。</w:t>
      </w:r>
    </w:p>
    <w:p w14:paraId="7A9BAA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4.单位场地</w:t>
      </w:r>
    </w:p>
    <w:p w14:paraId="4AE30B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1）有满足检测工作需要的、独立的、固定的检测场地。</w:t>
      </w:r>
    </w:p>
    <w:p w14:paraId="71249A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2）具有格局合理的微生物检验区和理化检验区；</w:t>
      </w:r>
    </w:p>
    <w:p w14:paraId="2C2F50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抽检工作满足24小时抽样并能保证检验样品能在最科学合理的时间内送到实验室的措施和技术力量，确保检验样品在运输过程中不会受到污染的措施和技术力量，确保检测数据真实有效、科学客观的措施和技术力量。</w:t>
      </w:r>
    </w:p>
    <w:p w14:paraId="5842C3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5.设备配备情况</w:t>
      </w:r>
    </w:p>
    <w:p w14:paraId="5EE327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1）具有满足检测的仪器设备。有满足检测需求的气相色谱、液相色谱、质谱仪、原子吸收分光光度计、原子荧光分光光度计等。</w:t>
      </w:r>
    </w:p>
    <w:p w14:paraId="4CBB51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2）实验室食品检测仪器设备充足，能满足检测需要；</w:t>
      </w:r>
    </w:p>
    <w:p w14:paraId="43A84A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6.应急抽检快速反应能力</w:t>
      </w:r>
    </w:p>
    <w:p w14:paraId="71B3E6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成交供应商必需保证接到招标人应急抽检要求后，6小时内到达指定地点开展应急抽检工作。</w:t>
      </w:r>
    </w:p>
    <w:p w14:paraId="48850F4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b/>
          <w:sz w:val="24"/>
          <w:szCs w:val="24"/>
        </w:rPr>
      </w:pPr>
      <w:r>
        <w:rPr>
          <w:rFonts w:hint="eastAsia" w:ascii="宋体" w:hAnsi="宋体"/>
          <w:b/>
          <w:sz w:val="24"/>
          <w:szCs w:val="24"/>
        </w:rPr>
        <w:t>二、管理要求</w:t>
      </w:r>
    </w:p>
    <w:p w14:paraId="6B6A38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各成交供应商应接受卢氏县市场监督管理局的各项规定，切实享受各项权利，严格履行承诺的义务，依法依规做好项目服务，并接受以下各项管理要求：</w:t>
      </w:r>
    </w:p>
    <w:p w14:paraId="198CDE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一）成交供应商确定后，根据自愿的原则由采购方相关科室（直属单位）与成交供应商达成委托意向，由县局与成交供应商签订委托协议书。本文件未尽事宜，由采购方与成交供应商协商后在协议书中进一步明确；</w:t>
      </w:r>
    </w:p>
    <w:p w14:paraId="0930CD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（二）成交供应商应严格按照有关法律法规规定依法组织抽样、检验、产品贮藏、留样及检验报告送达等工作；应遵守统一服务承诺，做好各项服务工作，认真履行义务；</w:t>
      </w:r>
    </w:p>
    <w:p w14:paraId="6338E8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（三）在服务期内，成交供应商必须接受卢氏县政府食安办、市场监督管理局及相关科室的管理，项目完成后，成交供应商完成一份高质量的食品安全质量分析报告； </w:t>
      </w:r>
    </w:p>
    <w:p w14:paraId="070E85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（四）业务建档制度：成交供应商须针对卢氏县市场监督管理局食品检测业务建立单独的业务档案资料；</w:t>
      </w:r>
    </w:p>
    <w:p w14:paraId="45CE75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（五）投诉制度：卢氏县市场监督管理局及相关科室有权对检测机构监督投诉；</w:t>
      </w:r>
    </w:p>
    <w:p w14:paraId="335C7B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（六）违规处理：采购人可就成交供应商是否规范执行相关法律法规等方面进行监督检查，如发现违规情况，根据具体情况分别采取警告、暂停抽检计划、取消资格等措施。</w:t>
      </w:r>
    </w:p>
    <w:p w14:paraId="72D7EB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具体如下：</w:t>
      </w:r>
    </w:p>
    <w:p w14:paraId="5EB9B3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未按照规定要求开展抽样、检验、产品贮藏、留样及检验报告送达，未按照规定时间和要求上报抽检结果（包括检测报告、汇总表及质量分析报告）的，发现1次给予警告，2次暂停下一期抽检任务，3次取消资格；</w:t>
      </w:r>
    </w:p>
    <w:p w14:paraId="753B43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2.针对中途放弃或恶意中标的承检单位，暂停该承检单位的抽检任务；</w:t>
      </w:r>
    </w:p>
    <w:p w14:paraId="4AA3D8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3.响应文件中存在虚报、错报、骗取检测资质行为的，直接取消抽检资格；</w:t>
      </w:r>
    </w:p>
    <w:p w14:paraId="04130B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4.其他未明确的违规行为，根据具体情况酌情处理。</w:t>
      </w:r>
    </w:p>
    <w:p w14:paraId="56BE4660">
      <w:pPr>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sz w:val="24"/>
          <w:lang w:val="en-US" w:eastAsia="zh-CN"/>
        </w:rPr>
        <w:sectPr>
          <w:footerReference r:id="rId5" w:type="default"/>
          <w:pgSz w:w="11906" w:h="16838"/>
          <w:pgMar w:top="1418" w:right="1588" w:bottom="1418" w:left="1588" w:header="851" w:footer="992" w:gutter="0"/>
          <w:pgNumType w:fmt="decimal"/>
          <w:cols w:space="720" w:num="1"/>
          <w:docGrid w:linePitch="334" w:charSpace="808"/>
        </w:sectPr>
      </w:pPr>
    </w:p>
    <w:p w14:paraId="75662E34">
      <w:pPr>
        <w:autoSpaceDE w:val="0"/>
        <w:autoSpaceDN w:val="0"/>
        <w:adjustRightInd w:val="0"/>
        <w:spacing w:line="360" w:lineRule="auto"/>
        <w:jc w:val="left"/>
        <w:rPr>
          <w:rFonts w:hint="eastAsia" w:ascii="宋体" w:hAnsi="宋体" w:cs="Courier New"/>
          <w:b/>
          <w:bCs/>
          <w:sz w:val="24"/>
        </w:rPr>
      </w:pPr>
      <w:r>
        <w:rPr>
          <w:rFonts w:hint="eastAsia" w:ascii="宋体" w:hAnsi="宋体"/>
          <w:b/>
          <w:bCs/>
          <w:sz w:val="24"/>
        </w:rPr>
        <w:t>三、</w:t>
      </w:r>
      <w:r>
        <w:rPr>
          <w:rFonts w:hint="eastAsia" w:ascii="宋体" w:hAnsi="宋体" w:cs="Courier New"/>
          <w:b/>
          <w:bCs/>
          <w:sz w:val="24"/>
        </w:rPr>
        <w:t>服务项目明细</w:t>
      </w:r>
    </w:p>
    <w:p w14:paraId="2416FC59">
      <w:pPr>
        <w:tabs>
          <w:tab w:val="left" w:pos="697"/>
        </w:tabs>
        <w:jc w:val="center"/>
        <w:rPr>
          <w:rFonts w:hint="eastAsia" w:ascii="文星标宋" w:hAnsi="文星标宋" w:eastAsia="文星标宋" w:cs="文星标宋"/>
          <w:sz w:val="20"/>
          <w:szCs w:val="20"/>
          <w:lang w:eastAsia="zh-CN"/>
        </w:rPr>
      </w:pPr>
      <w:r>
        <w:rPr>
          <w:rFonts w:hint="eastAsia" w:ascii="文星标宋" w:hAnsi="文星标宋" w:eastAsia="文星标宋" w:cs="文星标宋"/>
          <w:bCs/>
          <w:sz w:val="24"/>
          <w:szCs w:val="24"/>
          <w:lang w:eastAsia="zh-CN"/>
        </w:rPr>
        <w:t>卢氏县202</w:t>
      </w:r>
      <w:r>
        <w:rPr>
          <w:rFonts w:hint="eastAsia" w:ascii="文星标宋" w:hAnsi="文星标宋" w:eastAsia="文星标宋" w:cs="文星标宋"/>
          <w:bCs/>
          <w:sz w:val="24"/>
          <w:szCs w:val="24"/>
          <w:lang w:val="en-US" w:eastAsia="zh-CN"/>
        </w:rPr>
        <w:t>5</w:t>
      </w:r>
      <w:r>
        <w:rPr>
          <w:rFonts w:hint="eastAsia" w:ascii="文星标宋" w:hAnsi="文星标宋" w:eastAsia="文星标宋" w:cs="文星标宋"/>
          <w:bCs/>
          <w:sz w:val="24"/>
          <w:szCs w:val="24"/>
          <w:lang w:eastAsia="zh-CN"/>
        </w:rPr>
        <w:t>年县级食品安全抽检监测任务表（一标段）</w:t>
      </w:r>
    </w:p>
    <w:p w14:paraId="6035E04E">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仿宋_GB2312" w:eastAsia="仿宋_GB2312" w:cs="黑体"/>
          <w:color w:val="auto"/>
          <w:w w:val="90"/>
          <w:kern w:val="2"/>
          <w:sz w:val="32"/>
          <w:szCs w:val="32"/>
          <w:lang w:val="en-US" w:eastAsia="zh-CN" w:bidi="ar-SA"/>
        </w:rPr>
      </w:pPr>
    </w:p>
    <w:tbl>
      <w:tblPr>
        <w:tblStyle w:val="15"/>
        <w:tblW w:w="5109" w:type="pct"/>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122"/>
        <w:gridCol w:w="2261"/>
        <w:gridCol w:w="8672"/>
        <w:gridCol w:w="666"/>
        <w:gridCol w:w="1174"/>
      </w:tblGrid>
      <w:tr w14:paraId="1200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2D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AA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食品</w:t>
            </w:r>
          </w:p>
          <w:p w14:paraId="076E7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大类</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65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食品小类</w:t>
            </w:r>
          </w:p>
        </w:tc>
        <w:tc>
          <w:tcPr>
            <w:tcW w:w="2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21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2D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抽检批次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6B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60D7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951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8EE13">
            <w:pPr>
              <w:jc w:val="center"/>
              <w:rPr>
                <w:rFonts w:hint="eastAsia" w:asciiTheme="minorEastAsia" w:hAnsiTheme="minorEastAsia" w:eastAsiaTheme="minorEastAsia" w:cstheme="minorEastAsia"/>
                <w:i w:val="0"/>
                <w:iCs w:val="0"/>
                <w:color w:val="000000"/>
                <w:sz w:val="24"/>
                <w:szCs w:val="24"/>
                <w:u w:val="none"/>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7768">
            <w:pPr>
              <w:jc w:val="center"/>
              <w:rPr>
                <w:rFonts w:hint="eastAsia" w:asciiTheme="minorEastAsia" w:hAnsiTheme="minorEastAsia" w:eastAsiaTheme="minorEastAsia" w:cstheme="minorEastAsia"/>
                <w:i w:val="0"/>
                <w:iCs w:val="0"/>
                <w:color w:val="000000"/>
                <w:sz w:val="24"/>
                <w:szCs w:val="24"/>
                <w:u w:val="none"/>
              </w:rPr>
            </w:pPr>
          </w:p>
        </w:tc>
        <w:tc>
          <w:tcPr>
            <w:tcW w:w="2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22F9">
            <w:pPr>
              <w:jc w:val="center"/>
              <w:rPr>
                <w:rFonts w:hint="eastAsia" w:asciiTheme="minorEastAsia" w:hAnsiTheme="minorEastAsia" w:eastAsiaTheme="minorEastAsia" w:cstheme="minorEastAsia"/>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5B3C">
            <w:pPr>
              <w:jc w:val="center"/>
              <w:rPr>
                <w:rFonts w:hint="eastAsia" w:asciiTheme="minorEastAsia" w:hAnsiTheme="minorEastAsia" w:eastAsiaTheme="minorEastAsia" w:cstheme="minorEastAsia"/>
                <w:i w:val="0"/>
                <w:iCs w:val="0"/>
                <w:color w:val="000000"/>
                <w:sz w:val="24"/>
                <w:szCs w:val="24"/>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5DB1">
            <w:pPr>
              <w:jc w:val="center"/>
              <w:rPr>
                <w:rFonts w:hint="eastAsia" w:asciiTheme="minorEastAsia" w:hAnsiTheme="minorEastAsia" w:eastAsiaTheme="minorEastAsia" w:cstheme="minorEastAsia"/>
                <w:i w:val="0"/>
                <w:iCs w:val="0"/>
                <w:color w:val="000000"/>
                <w:sz w:val="24"/>
                <w:szCs w:val="24"/>
                <w:u w:val="none"/>
              </w:rPr>
            </w:pPr>
          </w:p>
        </w:tc>
      </w:tr>
      <w:tr w14:paraId="5202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88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EF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粮食加工品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4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小麦粉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3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镉（以Cd计）、苯并[a]芘、玉米赤霉烯酮、脱氧雪腐镰刀菌烯醇、赭曲霉毒素A、黄曲霉毒素B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、过氧化苯甲酰、偶氮甲酰胺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B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2C3C">
            <w:pPr>
              <w:jc w:val="center"/>
              <w:rPr>
                <w:rFonts w:hint="eastAsia" w:asciiTheme="minorEastAsia" w:hAnsiTheme="minorEastAsia" w:eastAsiaTheme="minorEastAsia" w:cstheme="minorEastAsia"/>
                <w:i w:val="0"/>
                <w:iCs w:val="0"/>
                <w:color w:val="000000"/>
                <w:sz w:val="24"/>
                <w:szCs w:val="24"/>
                <w:u w:val="none"/>
              </w:rPr>
            </w:pPr>
          </w:p>
        </w:tc>
      </w:tr>
      <w:tr w14:paraId="08FE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377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A73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E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3A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铅（以Pb计）、镉（以Cd计）、黄曲霉毒素B</w:t>
            </w:r>
            <w:r>
              <w:rPr>
                <w:rStyle w:val="32"/>
                <w:rFonts w:hint="eastAsia" w:asciiTheme="minorEastAsia" w:hAnsiTheme="minorEastAsia" w:eastAsiaTheme="minorEastAsia" w:cstheme="minorEastAsia"/>
                <w:sz w:val="24"/>
                <w:szCs w:val="24"/>
                <w:lang w:val="en-US" w:eastAsia="zh-CN" w:bidi="ar"/>
              </w:rPr>
              <w:t xml:space="preserve">1  </w:t>
            </w:r>
            <w:r>
              <w:rPr>
                <w:rFonts w:hint="eastAsia" w:asciiTheme="minorEastAsia" w:hAnsiTheme="minorEastAsia" w:eastAsiaTheme="minorEastAsia" w:cstheme="minorEastAsia"/>
                <w:i w:val="0"/>
                <w:iCs w:val="0"/>
                <w:color w:val="000000"/>
                <w:kern w:val="0"/>
                <w:sz w:val="24"/>
                <w:szCs w:val="24"/>
                <w:u w:val="none"/>
                <w:lang w:val="en-US" w:eastAsia="zh-CN" w:bidi="ar"/>
              </w:rPr>
              <w:t>无机砷（以As计）、苯并【a】芘、赫曲霉毒素A</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9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6DFD">
            <w:pPr>
              <w:jc w:val="center"/>
              <w:rPr>
                <w:rFonts w:hint="eastAsia" w:asciiTheme="minorEastAsia" w:hAnsiTheme="minorEastAsia" w:eastAsiaTheme="minorEastAsia" w:cstheme="minorEastAsia"/>
                <w:i w:val="0"/>
                <w:iCs w:val="0"/>
                <w:color w:val="000000"/>
                <w:sz w:val="24"/>
                <w:szCs w:val="24"/>
                <w:u w:val="none"/>
              </w:rPr>
            </w:pPr>
          </w:p>
        </w:tc>
      </w:tr>
      <w:tr w14:paraId="764F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416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6C5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F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玉米粉、玉米片、玉米渣</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3B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、赭曲霉毒素A、玉米赤霉烯酮、脱氧雪腐镰刀菌烯醇、苯并【a】芘</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E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A3BE">
            <w:pPr>
              <w:jc w:val="center"/>
              <w:rPr>
                <w:rFonts w:hint="eastAsia" w:asciiTheme="minorEastAsia" w:hAnsiTheme="minorEastAsia" w:eastAsiaTheme="minorEastAsia" w:cstheme="minorEastAsia"/>
                <w:i w:val="0"/>
                <w:iCs w:val="0"/>
                <w:color w:val="000000"/>
                <w:sz w:val="24"/>
                <w:szCs w:val="24"/>
                <w:u w:val="none"/>
              </w:rPr>
            </w:pPr>
          </w:p>
        </w:tc>
      </w:tr>
      <w:tr w14:paraId="6D2B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55B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1B1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3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挂面</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46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铅（以Pb计）、脱氢乙酸及其钠盐（以脱氢乙酸计）黄曲霉毒素B1、合成着色剂（柠檬黄、日落黄）</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3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5DDB">
            <w:pPr>
              <w:jc w:val="center"/>
              <w:rPr>
                <w:rFonts w:hint="eastAsia" w:asciiTheme="minorEastAsia" w:hAnsiTheme="minorEastAsia" w:eastAsiaTheme="minorEastAsia" w:cstheme="minorEastAsia"/>
                <w:i w:val="0"/>
                <w:iCs w:val="0"/>
                <w:color w:val="000000"/>
                <w:sz w:val="24"/>
                <w:szCs w:val="24"/>
                <w:u w:val="none"/>
              </w:rPr>
            </w:pPr>
          </w:p>
        </w:tc>
      </w:tr>
      <w:tr w14:paraId="0E77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801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D0C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其他粮食加工品（米粉）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D0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苯甲酸及其钠盐（以苯甲酸计）、山梨酸及其钾盐（以山梨酸计）、脱氢乙酸及其钠盐（以脱氢乙酸计）、二氧化硫残留量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3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D02A">
            <w:pPr>
              <w:jc w:val="center"/>
              <w:rPr>
                <w:rFonts w:hint="eastAsia" w:asciiTheme="minorEastAsia" w:hAnsiTheme="minorEastAsia" w:eastAsiaTheme="minorEastAsia" w:cstheme="minorEastAsia"/>
                <w:i w:val="0"/>
                <w:iCs w:val="0"/>
                <w:color w:val="000000"/>
                <w:sz w:val="24"/>
                <w:szCs w:val="24"/>
                <w:u w:val="none"/>
              </w:rPr>
            </w:pPr>
          </w:p>
        </w:tc>
      </w:tr>
      <w:tr w14:paraId="37B4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6A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D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食用油、油脂及其制品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5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A8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酸值/酸价、过氧化值、黄曲霉毒素B1、苯并［a］芘、 溶剂残留量、特丁基对苯二酚（TBHQ）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8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D781">
            <w:pPr>
              <w:jc w:val="center"/>
              <w:rPr>
                <w:rFonts w:hint="eastAsia" w:asciiTheme="minorEastAsia" w:hAnsiTheme="minorEastAsia" w:eastAsiaTheme="minorEastAsia" w:cstheme="minorEastAsia"/>
                <w:i w:val="0"/>
                <w:iCs w:val="0"/>
                <w:color w:val="000000"/>
                <w:sz w:val="24"/>
                <w:szCs w:val="24"/>
                <w:u w:val="none"/>
              </w:rPr>
            </w:pPr>
          </w:p>
        </w:tc>
      </w:tr>
      <w:tr w14:paraId="481F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97D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AD9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6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BF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酸值/酸价、过氧化值、苯并［a］芘、黄曲霉毒素B1、特丁基对苯二酚（TBHQ）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0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14C8">
            <w:pPr>
              <w:jc w:val="center"/>
              <w:rPr>
                <w:rFonts w:hint="eastAsia" w:asciiTheme="minorEastAsia" w:hAnsiTheme="minorEastAsia" w:eastAsiaTheme="minorEastAsia" w:cstheme="minorEastAsia"/>
                <w:i w:val="0"/>
                <w:iCs w:val="0"/>
                <w:color w:val="000000"/>
                <w:sz w:val="24"/>
                <w:szCs w:val="24"/>
                <w:u w:val="none"/>
              </w:rPr>
            </w:pPr>
          </w:p>
        </w:tc>
      </w:tr>
      <w:tr w14:paraId="6B8A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A7C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E722">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0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芝麻油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FA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 溶剂残留量 、乙基麦芽酚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3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B8AD">
            <w:pPr>
              <w:jc w:val="center"/>
              <w:rPr>
                <w:rFonts w:hint="eastAsia" w:asciiTheme="minorEastAsia" w:hAnsiTheme="minorEastAsia" w:eastAsiaTheme="minorEastAsia" w:cstheme="minorEastAsia"/>
                <w:i w:val="0"/>
                <w:iCs w:val="0"/>
                <w:color w:val="000000"/>
                <w:sz w:val="24"/>
                <w:szCs w:val="24"/>
                <w:u w:val="none"/>
              </w:rPr>
            </w:pPr>
          </w:p>
        </w:tc>
      </w:tr>
      <w:tr w14:paraId="7ABF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45B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B53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E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菜籽油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D6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酸值/酸价、过氧化值、铅 （以Pb 计）、苯并［a］芘、 溶剂残留量、特丁基对苯二酚（TBHQ）、乙基麦芽酚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9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1132">
            <w:pPr>
              <w:jc w:val="center"/>
              <w:rPr>
                <w:rFonts w:hint="eastAsia" w:asciiTheme="minorEastAsia" w:hAnsiTheme="minorEastAsia" w:eastAsiaTheme="minorEastAsia" w:cstheme="minorEastAsia"/>
                <w:i w:val="0"/>
                <w:iCs w:val="0"/>
                <w:color w:val="000000"/>
                <w:sz w:val="24"/>
                <w:szCs w:val="24"/>
                <w:u w:val="none"/>
              </w:rPr>
            </w:pPr>
          </w:p>
        </w:tc>
      </w:tr>
      <w:tr w14:paraId="51EE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5A1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E70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7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大豆油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F6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酸值/酸价、过氧化值、苯并［a］芘、溶剂残留量、特丁基对苯二酚（TBHQ）</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0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19F9">
            <w:pPr>
              <w:jc w:val="center"/>
              <w:rPr>
                <w:rFonts w:hint="eastAsia" w:asciiTheme="minorEastAsia" w:hAnsiTheme="minorEastAsia" w:eastAsiaTheme="minorEastAsia" w:cstheme="minorEastAsia"/>
                <w:i w:val="0"/>
                <w:iCs w:val="0"/>
                <w:color w:val="000000"/>
                <w:sz w:val="24"/>
                <w:szCs w:val="24"/>
                <w:u w:val="none"/>
              </w:rPr>
            </w:pPr>
          </w:p>
        </w:tc>
      </w:tr>
      <w:tr w14:paraId="2915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4BA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00F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3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食用植物调和油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29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芘、溶剂残留量、特丁基对苯二酚（TBHQ）、乙基麦芽酚</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0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AAFA">
            <w:pPr>
              <w:jc w:val="center"/>
              <w:rPr>
                <w:rFonts w:hint="eastAsia" w:asciiTheme="minorEastAsia" w:hAnsiTheme="minorEastAsia" w:eastAsiaTheme="minorEastAsia" w:cstheme="minorEastAsia"/>
                <w:i w:val="0"/>
                <w:iCs w:val="0"/>
                <w:color w:val="000000"/>
                <w:sz w:val="24"/>
                <w:szCs w:val="24"/>
                <w:u w:val="none"/>
              </w:rPr>
            </w:pPr>
          </w:p>
        </w:tc>
      </w:tr>
      <w:tr w14:paraId="5EF2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DB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FE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B2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BF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氨基酸态氮、全氮、苯甲酸及其钠盐（以苯甲酸计）、山梨酸及其钾盐（以山梨酸计）、脱氢乙酸及其钠盐（以脱氢乙酸计）、菌落总数、大肠菌群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C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8993">
            <w:pPr>
              <w:jc w:val="center"/>
              <w:rPr>
                <w:rFonts w:hint="eastAsia" w:asciiTheme="minorEastAsia" w:hAnsiTheme="minorEastAsia" w:eastAsiaTheme="minorEastAsia" w:cstheme="minorEastAsia"/>
                <w:i w:val="0"/>
                <w:iCs w:val="0"/>
                <w:color w:val="000000"/>
                <w:sz w:val="24"/>
                <w:szCs w:val="24"/>
                <w:u w:val="none"/>
              </w:rPr>
            </w:pPr>
          </w:p>
        </w:tc>
      </w:tr>
      <w:tr w14:paraId="00EB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65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498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D0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84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酸、不挥发酸（以乳酸计）、苯甲酸及其钠盐（以苯甲酸计）、山梨酸及其钾盐（以山梨酸计）、脱氢乙酸及其钠盐（以脱氢乙酸计）、菌落总数、对羟基苯甲酸酯类及其钠盐（以对羟基苯甲酸计）、防腐剂混合使用时各自用量占其最大使用量的比例之和、糖精钠（以糖精计）、三氯蔗糖、甜蜜素（以环己基氨基磺酸计）、菌落总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E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9DC4">
            <w:pPr>
              <w:jc w:val="center"/>
              <w:rPr>
                <w:rFonts w:hint="eastAsia" w:asciiTheme="minorEastAsia" w:hAnsiTheme="minorEastAsia" w:eastAsiaTheme="minorEastAsia" w:cstheme="minorEastAsia"/>
                <w:i w:val="0"/>
                <w:iCs w:val="0"/>
                <w:color w:val="000000"/>
                <w:sz w:val="24"/>
                <w:szCs w:val="24"/>
                <w:u w:val="none"/>
              </w:rPr>
            </w:pPr>
          </w:p>
        </w:tc>
      </w:tr>
      <w:tr w14:paraId="1AF6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3AF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A9A2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57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半固体复合调味料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1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铅（以Pb计）、苯甲酸及其钠盐（以苯甲酸计）、山梨酸及其钾盐（以山梨酸计）、罂粟碱、吗啡、可待因、那可丁、罗丹明B</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9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6EAF">
            <w:pPr>
              <w:jc w:val="center"/>
              <w:rPr>
                <w:rFonts w:hint="eastAsia" w:asciiTheme="minorEastAsia" w:hAnsiTheme="minorEastAsia" w:eastAsiaTheme="minorEastAsia" w:cstheme="minorEastAsia"/>
                <w:i w:val="0"/>
                <w:iCs w:val="0"/>
                <w:color w:val="000000"/>
                <w:sz w:val="24"/>
                <w:szCs w:val="24"/>
                <w:u w:val="none"/>
              </w:rPr>
            </w:pPr>
          </w:p>
        </w:tc>
      </w:tr>
      <w:tr w14:paraId="0EE8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725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D5F1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8D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EC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钡（以Ba计）、碘（以I计）、铅（以Pb计）、总砷（以As计）、镉（以Cd计）、氯化钠、总汞（以Hg计）、亚铁氰化钾/亚铁氰化钠（以亚铁氰根计）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3460">
            <w:pPr>
              <w:jc w:val="center"/>
              <w:rPr>
                <w:rFonts w:hint="eastAsia" w:asciiTheme="minorEastAsia" w:hAnsiTheme="minorEastAsia" w:eastAsiaTheme="minorEastAsia" w:cstheme="minorEastAsia"/>
                <w:i w:val="0"/>
                <w:iCs w:val="0"/>
                <w:color w:val="000000"/>
                <w:sz w:val="24"/>
                <w:szCs w:val="24"/>
                <w:u w:val="none"/>
              </w:rPr>
            </w:pPr>
          </w:p>
        </w:tc>
      </w:tr>
      <w:tr w14:paraId="7BEC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5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DC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0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预制肉制品（腌腊肉制品）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F2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总砷（以As计）、亚硝酸盐（以亚硝酸钠计）、苯甲酸及其钠盐（以苯甲酸计）、山梨酸及其钾盐（以山梨酸计）、合成着色剂（胭脂红、诱惑红、苋菜红、酸性红）、氯霉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B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9899">
            <w:pPr>
              <w:jc w:val="center"/>
              <w:rPr>
                <w:rFonts w:hint="eastAsia" w:asciiTheme="minorEastAsia" w:hAnsiTheme="minorEastAsia" w:eastAsiaTheme="minorEastAsia" w:cstheme="minorEastAsia"/>
                <w:i w:val="0"/>
                <w:iCs w:val="0"/>
                <w:color w:val="000000"/>
                <w:sz w:val="24"/>
                <w:szCs w:val="24"/>
                <w:u w:val="none"/>
              </w:rPr>
            </w:pPr>
          </w:p>
        </w:tc>
      </w:tr>
      <w:tr w14:paraId="3997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BFE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3D4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0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熟肉制品（酱卤肉制品）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DF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铬（以Cr计）、亚硝酸盐（以亚硝酸钠计）、苯甲酸及其钠盐（以苯甲酸计）、山梨酸及其钾盐（以山梨酸计）、脱氢乙酸及其钠盐（以脱氢乙酸计）、防腐剂混合使用时各自用量占其最大使用量的比例之和、菌落总数、大肠菌群、沙门氏菌、金黄色葡萄球菌、致泻大肠埃希氏菌、铬（以Cr计）、总砷（以As计）、N-二甲基亚硝胺、纳他霉素、糖精钠（以糖精计）、合成着色剂（柠檬黄、日落黄、胭脂红、诱惑红）、单核细胞增生李斯特氏菌、商业无菌、磷酸及磷酸盐</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E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D70D">
            <w:pPr>
              <w:jc w:val="center"/>
              <w:rPr>
                <w:rFonts w:hint="eastAsia" w:asciiTheme="minorEastAsia" w:hAnsiTheme="minorEastAsia" w:eastAsiaTheme="minorEastAsia" w:cstheme="minorEastAsia"/>
                <w:i w:val="0"/>
                <w:iCs w:val="0"/>
                <w:color w:val="000000"/>
                <w:sz w:val="24"/>
                <w:szCs w:val="24"/>
                <w:u w:val="none"/>
              </w:rPr>
            </w:pPr>
          </w:p>
        </w:tc>
      </w:tr>
      <w:tr w14:paraId="35E8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61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E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4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巴氏杀菌乳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C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蛋白质、酸度、三聚氰胺、沙门氏菌、金黄色葡萄球菌、菌落总数、大肠菌群、铅（以Pb计）、丙二醇</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3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4A0E">
            <w:pPr>
              <w:jc w:val="center"/>
              <w:rPr>
                <w:rFonts w:hint="eastAsia" w:asciiTheme="minorEastAsia" w:hAnsiTheme="minorEastAsia" w:eastAsiaTheme="minorEastAsia" w:cstheme="minorEastAsia"/>
                <w:i w:val="0"/>
                <w:iCs w:val="0"/>
                <w:color w:val="000000"/>
                <w:sz w:val="24"/>
                <w:szCs w:val="24"/>
                <w:u w:val="none"/>
              </w:rPr>
            </w:pPr>
          </w:p>
        </w:tc>
      </w:tr>
      <w:tr w14:paraId="135D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35C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690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4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灭菌乳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54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蛋白质、酸度、脂肪、三聚氰胺、非脂乳固体、铅（以Pb计）、丙二醇、商业无菌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D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428B">
            <w:pPr>
              <w:jc w:val="center"/>
              <w:rPr>
                <w:rFonts w:hint="eastAsia" w:asciiTheme="minorEastAsia" w:hAnsiTheme="minorEastAsia" w:eastAsiaTheme="minorEastAsia" w:cstheme="minorEastAsia"/>
                <w:i w:val="0"/>
                <w:iCs w:val="0"/>
                <w:color w:val="000000"/>
                <w:sz w:val="24"/>
                <w:szCs w:val="24"/>
                <w:u w:val="none"/>
              </w:rPr>
            </w:pPr>
          </w:p>
        </w:tc>
      </w:tr>
      <w:tr w14:paraId="09F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183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5F6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A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发酵乳</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45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脂肪、蛋白质、酸度、乳酸菌数、山梨酸及其钾盐、三聚氰胺、金黄色葡萄球菌、沙门氏菌、大肠菌群、霉菌、酵母、甜蜜素、阿斯巴甜、安赛蜜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6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20E">
            <w:pPr>
              <w:jc w:val="center"/>
              <w:rPr>
                <w:rFonts w:hint="eastAsia" w:asciiTheme="minorEastAsia" w:hAnsiTheme="minorEastAsia" w:eastAsiaTheme="minorEastAsia" w:cstheme="minorEastAsia"/>
                <w:i w:val="0"/>
                <w:iCs w:val="0"/>
                <w:color w:val="000000"/>
                <w:sz w:val="24"/>
                <w:szCs w:val="24"/>
                <w:u w:val="none"/>
              </w:rPr>
            </w:pPr>
          </w:p>
        </w:tc>
      </w:tr>
      <w:tr w14:paraId="7F1A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78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81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 料</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A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包装饮用水（大桶水）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1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电导率、耗氧量（以O2计）、铅（以Pb计）、总砷（以As计）、镉（以Cd计）、亚硝酸盐（以NO2-计）、余氯（游离氯）、溴酸盐、三氯甲烷、大肠菌群、铜绿假单胞菌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B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3827">
            <w:pPr>
              <w:jc w:val="center"/>
              <w:rPr>
                <w:rFonts w:hint="eastAsia" w:asciiTheme="minorEastAsia" w:hAnsiTheme="minorEastAsia" w:eastAsiaTheme="minorEastAsia" w:cstheme="minorEastAsia"/>
                <w:i w:val="0"/>
                <w:iCs w:val="0"/>
                <w:color w:val="000000"/>
                <w:sz w:val="24"/>
                <w:szCs w:val="24"/>
                <w:u w:val="none"/>
              </w:rPr>
            </w:pPr>
          </w:p>
        </w:tc>
      </w:tr>
      <w:tr w14:paraId="23F0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EF8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C5E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E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果蔬汁及其他饮料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6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甜蜜素（以环己基氨基磺酸计）、菌落总数、大肠菌群、展青霉素、纳他霉素、安赛蜜、阿斯巴甜、合成着色剂、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6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C802">
            <w:pPr>
              <w:jc w:val="center"/>
              <w:rPr>
                <w:rFonts w:hint="eastAsia" w:asciiTheme="minorEastAsia" w:hAnsiTheme="minorEastAsia" w:eastAsiaTheme="minorEastAsia" w:cstheme="minorEastAsia"/>
                <w:i w:val="0"/>
                <w:iCs w:val="0"/>
                <w:color w:val="000000"/>
                <w:sz w:val="24"/>
                <w:szCs w:val="24"/>
                <w:u w:val="none"/>
              </w:rPr>
            </w:pPr>
          </w:p>
        </w:tc>
      </w:tr>
      <w:tr w14:paraId="52F3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16F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02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B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碳酸饮料（汽水）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9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甜蜜素（以环己基氨基磺酸计）、安赛蜜、阿斯巴甜、菌落总数、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D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97F8">
            <w:pPr>
              <w:jc w:val="center"/>
              <w:rPr>
                <w:rFonts w:hint="eastAsia" w:asciiTheme="minorEastAsia" w:hAnsiTheme="minorEastAsia" w:eastAsiaTheme="minorEastAsia" w:cstheme="minorEastAsia"/>
                <w:i w:val="0"/>
                <w:iCs w:val="0"/>
                <w:color w:val="000000"/>
                <w:sz w:val="24"/>
                <w:szCs w:val="24"/>
                <w:u w:val="none"/>
              </w:rPr>
            </w:pPr>
          </w:p>
        </w:tc>
      </w:tr>
      <w:tr w14:paraId="17E4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BF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2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方便食品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4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方便面</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F4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B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03F7">
            <w:pPr>
              <w:jc w:val="center"/>
              <w:rPr>
                <w:rFonts w:hint="eastAsia" w:asciiTheme="minorEastAsia" w:hAnsiTheme="minorEastAsia" w:eastAsiaTheme="minorEastAsia" w:cstheme="minorEastAsia"/>
                <w:i w:val="0"/>
                <w:iCs w:val="0"/>
                <w:color w:val="000000"/>
                <w:sz w:val="24"/>
                <w:szCs w:val="24"/>
                <w:u w:val="none"/>
              </w:rPr>
            </w:pPr>
          </w:p>
        </w:tc>
      </w:tr>
      <w:tr w14:paraId="78B7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0E5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4221">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04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脱氢乙酸及其钠盐（以脱氢乙酸计）、菌落总数、大肠菌群、霉菌、沙门氏菌、金黄色葡萄球菌、甜蜜素（以环己基氨基磺酸计）、安赛蜜、三氯蔗糖、合成着色剂（柠檬黄、日落黄、诱惑红、苋菜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C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2CC2">
            <w:pPr>
              <w:jc w:val="center"/>
              <w:rPr>
                <w:rFonts w:hint="eastAsia" w:asciiTheme="minorEastAsia" w:hAnsiTheme="minorEastAsia" w:eastAsiaTheme="minorEastAsia" w:cstheme="minorEastAsia"/>
                <w:i w:val="0"/>
                <w:iCs w:val="0"/>
                <w:color w:val="000000"/>
                <w:sz w:val="24"/>
                <w:szCs w:val="24"/>
                <w:u w:val="none"/>
              </w:rPr>
            </w:pPr>
          </w:p>
        </w:tc>
      </w:tr>
      <w:tr w14:paraId="664D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E0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6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18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92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菌落总数、大肠菌群、金黄色葡萄球菌、沙门氏菌、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9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635C">
            <w:pPr>
              <w:jc w:val="center"/>
              <w:rPr>
                <w:rFonts w:hint="eastAsia" w:asciiTheme="minorEastAsia" w:hAnsiTheme="minorEastAsia" w:eastAsiaTheme="minorEastAsia" w:cstheme="minorEastAsia"/>
                <w:i w:val="0"/>
                <w:iCs w:val="0"/>
                <w:color w:val="000000"/>
                <w:sz w:val="24"/>
                <w:szCs w:val="24"/>
                <w:u w:val="none"/>
              </w:rPr>
            </w:pPr>
          </w:p>
        </w:tc>
      </w:tr>
      <w:tr w14:paraId="1A25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52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53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罐 头</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7E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水果罐头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6F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铅、合成着色剂（柠檬黄、亮蓝、靛蓝、诱惑红）、苯甲酸及其钠盐（以苯甲酸计）、山梨酸及其钾盐（以山梨酸计）、糖精钠（以糖精计）、甜蜜素（以环己基氨基磺酸计）、阿斯巴甜、商业无菌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0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5D62">
            <w:pPr>
              <w:jc w:val="center"/>
              <w:rPr>
                <w:rFonts w:hint="eastAsia" w:asciiTheme="minorEastAsia" w:hAnsiTheme="minorEastAsia" w:eastAsiaTheme="minorEastAsia" w:cstheme="minorEastAsia"/>
                <w:i w:val="0"/>
                <w:iCs w:val="0"/>
                <w:color w:val="000000"/>
                <w:sz w:val="24"/>
                <w:szCs w:val="24"/>
                <w:u w:val="none"/>
              </w:rPr>
            </w:pPr>
          </w:p>
        </w:tc>
      </w:tr>
      <w:tr w14:paraId="1CBA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7F4E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60AA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28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畜禽肉类罐头</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12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铅、镉、苯甲酸及其钠盐（以苯甲酸计）、山梨酸及其钾盐（以山梨酸计）、糖精钠（以糖精计）、商业无菌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8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E6D5">
            <w:pPr>
              <w:jc w:val="center"/>
              <w:rPr>
                <w:rFonts w:hint="eastAsia" w:asciiTheme="minorEastAsia" w:hAnsiTheme="minorEastAsia" w:eastAsiaTheme="minorEastAsia" w:cstheme="minorEastAsia"/>
                <w:i w:val="0"/>
                <w:iCs w:val="0"/>
                <w:color w:val="000000"/>
                <w:sz w:val="24"/>
                <w:szCs w:val="24"/>
                <w:u w:val="none"/>
              </w:rPr>
            </w:pPr>
          </w:p>
        </w:tc>
      </w:tr>
      <w:tr w14:paraId="2BD0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7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F1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冷冻饮品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AD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冰淇淋、雪糕、雪泥、冰棍、食用冰、甜味冰、其他类</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705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蛋白质、甜蜜素（以环己基氨基磺酸计）、糖精钠（以糖精计）、菌落总数、大肠菌群、沙门氏菌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D4BC">
            <w:pPr>
              <w:jc w:val="center"/>
              <w:rPr>
                <w:rFonts w:hint="eastAsia" w:asciiTheme="minorEastAsia" w:hAnsiTheme="minorEastAsia" w:eastAsiaTheme="minorEastAsia" w:cstheme="minorEastAsia"/>
                <w:i w:val="0"/>
                <w:iCs w:val="0"/>
                <w:color w:val="000000"/>
                <w:sz w:val="24"/>
                <w:szCs w:val="24"/>
                <w:u w:val="none"/>
              </w:rPr>
            </w:pPr>
          </w:p>
        </w:tc>
      </w:tr>
      <w:tr w14:paraId="54C8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22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A8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速冻食品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7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速冻面米食品</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26A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过氧化值、铅</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7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E39E">
            <w:pPr>
              <w:jc w:val="center"/>
              <w:rPr>
                <w:rFonts w:hint="eastAsia" w:asciiTheme="minorEastAsia" w:hAnsiTheme="minorEastAsia" w:eastAsiaTheme="minorEastAsia" w:cstheme="minorEastAsia"/>
                <w:i w:val="0"/>
                <w:iCs w:val="0"/>
                <w:color w:val="000000"/>
                <w:sz w:val="24"/>
                <w:szCs w:val="24"/>
                <w:u w:val="none"/>
              </w:rPr>
            </w:pPr>
          </w:p>
        </w:tc>
      </w:tr>
      <w:tr w14:paraId="2A6F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1386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8012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7B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速冻调理肉制品</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AF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过氧化值（以脂肪计）、铅（以Pb计）、铬（以Cr计）、氯霉素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C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8BBE">
            <w:pPr>
              <w:jc w:val="center"/>
              <w:rPr>
                <w:rFonts w:hint="eastAsia" w:asciiTheme="minorEastAsia" w:hAnsiTheme="minorEastAsia" w:eastAsiaTheme="minorEastAsia" w:cstheme="minorEastAsia"/>
                <w:i w:val="0"/>
                <w:iCs w:val="0"/>
                <w:color w:val="000000"/>
                <w:sz w:val="24"/>
                <w:szCs w:val="24"/>
                <w:u w:val="none"/>
              </w:rPr>
            </w:pPr>
          </w:p>
        </w:tc>
      </w:tr>
      <w:tr w14:paraId="2C1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C9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D2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薯类和膨化食品</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7E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膨化食品</w:t>
            </w:r>
          </w:p>
        </w:tc>
        <w:tc>
          <w:tcPr>
            <w:tcW w:w="29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021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水分、酸价（以脂肪计）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iCs w:val="0"/>
                <w:color w:val="000000"/>
                <w:kern w:val="0"/>
                <w:sz w:val="24"/>
                <w:szCs w:val="24"/>
                <w:u w:val="none"/>
                <w:lang w:val="en-US" w:eastAsia="zh-CN" w:bidi="ar"/>
              </w:rPr>
              <w:t>、糖精钠（以糖精计）、苯甲酸及其钠盐（以苯甲酸计）、山梨酸及其钾盐（以山梨酸计）</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1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3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a含油型产品检测</w:t>
            </w:r>
          </w:p>
        </w:tc>
      </w:tr>
      <w:tr w14:paraId="4FB2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C9D2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CBB69">
            <w:pPr>
              <w:jc w:val="center"/>
              <w:rPr>
                <w:rFonts w:hint="eastAsia" w:asciiTheme="minorEastAsia" w:hAnsiTheme="minorEastAsia" w:eastAsiaTheme="minorEastAsia" w:cstheme="minorEastAsia"/>
                <w:i w:val="0"/>
                <w:iCs w:val="0"/>
                <w:color w:val="000000"/>
                <w:sz w:val="24"/>
                <w:szCs w:val="24"/>
                <w:u w:val="none"/>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8D42A">
            <w:pPr>
              <w:jc w:val="center"/>
              <w:rPr>
                <w:rFonts w:hint="eastAsia" w:asciiTheme="minorEastAsia" w:hAnsiTheme="minorEastAsia" w:eastAsiaTheme="minorEastAsia" w:cstheme="minorEastAsia"/>
                <w:i w:val="0"/>
                <w:iCs w:val="0"/>
                <w:color w:val="000000"/>
                <w:sz w:val="24"/>
                <w:szCs w:val="24"/>
                <w:u w:val="none"/>
              </w:rPr>
            </w:pPr>
          </w:p>
        </w:tc>
        <w:tc>
          <w:tcPr>
            <w:tcW w:w="29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628B0">
            <w:pPr>
              <w:jc w:val="both"/>
              <w:rPr>
                <w:rFonts w:hint="eastAsia" w:asciiTheme="minorEastAsia" w:hAnsiTheme="minorEastAsia" w:eastAsiaTheme="minorEastAsia" w:cstheme="minorEastAsia"/>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0638">
            <w:pPr>
              <w:jc w:val="center"/>
              <w:rPr>
                <w:rFonts w:hint="eastAsia" w:asciiTheme="minorEastAsia" w:hAnsiTheme="minorEastAsia" w:eastAsiaTheme="minorEastAsia" w:cstheme="minorEastAsia"/>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E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B以玉米味原料的产品检测</w:t>
            </w:r>
          </w:p>
        </w:tc>
      </w:tr>
      <w:tr w14:paraId="0E58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33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B6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糖果制品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64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F0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铅（以Pb计）、糖精钠（以糖精计）、甜蜜素（以环己基氨基磺酸计）、二氧化硫残留量、大肠菌群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E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8A76">
            <w:pPr>
              <w:jc w:val="center"/>
              <w:rPr>
                <w:rFonts w:hint="eastAsia" w:asciiTheme="minorEastAsia" w:hAnsiTheme="minorEastAsia" w:eastAsiaTheme="minorEastAsia" w:cstheme="minorEastAsia"/>
                <w:i w:val="0"/>
                <w:iCs w:val="0"/>
                <w:color w:val="000000"/>
                <w:sz w:val="24"/>
                <w:szCs w:val="24"/>
                <w:u w:val="none"/>
              </w:rPr>
            </w:pPr>
          </w:p>
        </w:tc>
      </w:tr>
      <w:tr w14:paraId="53D3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558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9E73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69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果冻</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BED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铅（以Pb计）、苯甲酸及其钠盐（以苯甲酸计）、山梨酸及其钾盐（以山梨酸计）、糖精钠（以糖精计）、甜蜜素（以环己基氨基磺酸计）、菌落总数、大肠菌群、霉菌、酵母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5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525C">
            <w:pPr>
              <w:jc w:val="center"/>
              <w:rPr>
                <w:rFonts w:hint="eastAsia" w:asciiTheme="minorEastAsia" w:hAnsiTheme="minorEastAsia" w:eastAsiaTheme="minorEastAsia" w:cstheme="minorEastAsia"/>
                <w:i w:val="0"/>
                <w:iCs w:val="0"/>
                <w:color w:val="000000"/>
                <w:sz w:val="24"/>
                <w:szCs w:val="24"/>
                <w:u w:val="none"/>
              </w:rPr>
            </w:pPr>
          </w:p>
        </w:tc>
      </w:tr>
      <w:tr w14:paraId="4109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9B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F3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茶叶及其相关制品</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7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686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铅（以Pb计）、草甘膦、啶虫脒、吡虫啉、甲拌磷、克百威、氧乐果、多菌灵</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A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904B">
            <w:pPr>
              <w:jc w:val="center"/>
              <w:rPr>
                <w:rFonts w:hint="eastAsia" w:asciiTheme="minorEastAsia" w:hAnsiTheme="minorEastAsia" w:eastAsiaTheme="minorEastAsia" w:cstheme="minorEastAsia"/>
                <w:i w:val="0"/>
                <w:iCs w:val="0"/>
                <w:color w:val="000000"/>
                <w:sz w:val="24"/>
                <w:szCs w:val="24"/>
                <w:u w:val="none"/>
              </w:rPr>
            </w:pPr>
          </w:p>
        </w:tc>
      </w:tr>
      <w:tr w14:paraId="4D95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582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A6B1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B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含茶制品和代用茶</w:t>
            </w:r>
          </w:p>
        </w:tc>
        <w:tc>
          <w:tcPr>
            <w:tcW w:w="29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CC3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铅（以Pb计）、啶虫脒、吡虫啉、克百威、霉菌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2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3AC5">
            <w:pPr>
              <w:jc w:val="center"/>
              <w:rPr>
                <w:rFonts w:hint="eastAsia" w:asciiTheme="minorEastAsia" w:hAnsiTheme="minorEastAsia" w:eastAsiaTheme="minorEastAsia" w:cstheme="minorEastAsia"/>
                <w:i w:val="0"/>
                <w:iCs w:val="0"/>
                <w:color w:val="000000"/>
                <w:sz w:val="24"/>
                <w:szCs w:val="24"/>
                <w:u w:val="none"/>
              </w:rPr>
            </w:pPr>
          </w:p>
        </w:tc>
      </w:tr>
      <w:tr w14:paraId="0C3A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E6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3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 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5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蒸馏酒（白酒）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58F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酒精度、甲醇、氰化物（以HCN计）、糖精钠（以糖精计）、甜蜜素（以环己基氨基磺酸计）、铅（以Pb计）、三氯蔗糖、安赛蜜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959F">
            <w:pPr>
              <w:jc w:val="center"/>
              <w:rPr>
                <w:rFonts w:hint="eastAsia" w:asciiTheme="minorEastAsia" w:hAnsiTheme="minorEastAsia" w:eastAsiaTheme="minorEastAsia" w:cstheme="minorEastAsia"/>
                <w:i w:val="0"/>
                <w:iCs w:val="0"/>
                <w:color w:val="000000"/>
                <w:sz w:val="24"/>
                <w:szCs w:val="24"/>
                <w:u w:val="none"/>
              </w:rPr>
            </w:pPr>
          </w:p>
        </w:tc>
      </w:tr>
      <w:tr w14:paraId="6FAE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3D0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85D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E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发酵酒（葡萄酒）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0D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D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2448">
            <w:pPr>
              <w:jc w:val="center"/>
              <w:rPr>
                <w:rFonts w:hint="eastAsia" w:asciiTheme="minorEastAsia" w:hAnsiTheme="minorEastAsia" w:eastAsiaTheme="minorEastAsia" w:cstheme="minorEastAsia"/>
                <w:i w:val="0"/>
                <w:iCs w:val="0"/>
                <w:color w:val="000000"/>
                <w:sz w:val="24"/>
                <w:szCs w:val="24"/>
                <w:u w:val="none"/>
              </w:rPr>
            </w:pPr>
          </w:p>
        </w:tc>
      </w:tr>
      <w:tr w14:paraId="0A5A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602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190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F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9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酒精度、氨基酸态氮、苯甲酸及其钠盐（以苯甲酸计）、山梨酸及其钾盐（以山梨酸计）、糖精钠（以糖精计）、甜蜜素（以环己基氨基磺酸计）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F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35AB">
            <w:pPr>
              <w:jc w:val="center"/>
              <w:rPr>
                <w:rFonts w:hint="eastAsia" w:asciiTheme="minorEastAsia" w:hAnsiTheme="minorEastAsia" w:eastAsiaTheme="minorEastAsia" w:cstheme="minorEastAsia"/>
                <w:i w:val="0"/>
                <w:iCs w:val="0"/>
                <w:color w:val="000000"/>
                <w:sz w:val="24"/>
                <w:szCs w:val="24"/>
                <w:u w:val="none"/>
              </w:rPr>
            </w:pPr>
          </w:p>
        </w:tc>
      </w:tr>
      <w:tr w14:paraId="5448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782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1C2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4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其他酒（蜂蜜酒）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DE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酒精度、甲醇、氰化物（以HCN计）、甜蜜素（以环己基氨基磺酸计）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1B95">
            <w:pPr>
              <w:jc w:val="center"/>
              <w:rPr>
                <w:rFonts w:hint="eastAsia" w:asciiTheme="minorEastAsia" w:hAnsiTheme="minorEastAsia" w:eastAsiaTheme="minorEastAsia" w:cstheme="minorEastAsia"/>
                <w:i w:val="0"/>
                <w:iCs w:val="0"/>
                <w:color w:val="000000"/>
                <w:sz w:val="24"/>
                <w:szCs w:val="24"/>
                <w:u w:val="none"/>
              </w:rPr>
            </w:pPr>
          </w:p>
        </w:tc>
      </w:tr>
      <w:tr w14:paraId="0C30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9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25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B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酱腌菜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1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铅、亚硝酸盐、苯甲酸及其钠盐（以苯甲酸计）、防腐剂混合使用时各自用量占其最大使用量的比例之和、山梨酸及其钾盐（以山梨酸计）、糖精钠（以糖精计）、脱氢乙酸及其钠盐（以脱氢乙酸计）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A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FAD4">
            <w:pPr>
              <w:jc w:val="center"/>
              <w:rPr>
                <w:rFonts w:hint="eastAsia" w:asciiTheme="minorEastAsia" w:hAnsiTheme="minorEastAsia" w:eastAsiaTheme="minorEastAsia" w:cstheme="minorEastAsia"/>
                <w:i w:val="0"/>
                <w:iCs w:val="0"/>
                <w:color w:val="000000"/>
                <w:sz w:val="24"/>
                <w:szCs w:val="24"/>
                <w:u w:val="none"/>
              </w:rPr>
            </w:pPr>
          </w:p>
        </w:tc>
      </w:tr>
      <w:tr w14:paraId="63BB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071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AA4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7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食用菌制品（干制）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2DA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铅（以Pb计）、总砷（以As计）、镉（以Cd计）、总汞(以Hg计)、甲基汞（以Hg计、无机砷（以As计）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1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C33B">
            <w:pPr>
              <w:jc w:val="center"/>
              <w:rPr>
                <w:rFonts w:hint="eastAsia" w:asciiTheme="minorEastAsia" w:hAnsiTheme="minorEastAsia" w:eastAsiaTheme="minorEastAsia" w:cstheme="minorEastAsia"/>
                <w:i w:val="0"/>
                <w:iCs w:val="0"/>
                <w:color w:val="000000"/>
                <w:sz w:val="24"/>
                <w:szCs w:val="24"/>
                <w:u w:val="none"/>
              </w:rPr>
            </w:pPr>
          </w:p>
        </w:tc>
      </w:tr>
      <w:tr w14:paraId="2A5E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108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22C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B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蔬菜干制品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F4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2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021F">
            <w:pPr>
              <w:jc w:val="center"/>
              <w:rPr>
                <w:rFonts w:hint="eastAsia" w:asciiTheme="minorEastAsia" w:hAnsiTheme="minorEastAsia" w:eastAsiaTheme="minorEastAsia" w:cstheme="minorEastAsia"/>
                <w:i w:val="0"/>
                <w:iCs w:val="0"/>
                <w:color w:val="000000"/>
                <w:sz w:val="24"/>
                <w:szCs w:val="24"/>
                <w:u w:val="none"/>
              </w:rPr>
            </w:pPr>
          </w:p>
        </w:tc>
      </w:tr>
      <w:tr w14:paraId="30C1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D5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E0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F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水果干制品（枣夹核桃）</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89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铅、山梨酸及其钾盐（以山梨酸计）、菌落总数、大肠菌群、霉菌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0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3ECF">
            <w:pPr>
              <w:jc w:val="center"/>
              <w:rPr>
                <w:rFonts w:hint="eastAsia" w:asciiTheme="minorEastAsia" w:hAnsiTheme="minorEastAsia" w:eastAsiaTheme="minorEastAsia" w:cstheme="minorEastAsia"/>
                <w:i w:val="0"/>
                <w:iCs w:val="0"/>
                <w:color w:val="000000"/>
                <w:sz w:val="24"/>
                <w:szCs w:val="24"/>
                <w:u w:val="none"/>
              </w:rPr>
            </w:pPr>
          </w:p>
        </w:tc>
      </w:tr>
      <w:tr w14:paraId="310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510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D691">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蜜饯</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8B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苯甲酸及其钠盐（以苯甲酸计）、山梨酸及其钾盐（以山梨酸计）、防腐剂混合使用时各自用量占其最大使用量的比例之和、糖精钠（以糖精计）、甜蜜素（以环己基氨基磺酸计）、菌落总数、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F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4CB5">
            <w:pPr>
              <w:jc w:val="center"/>
              <w:rPr>
                <w:rFonts w:hint="eastAsia" w:asciiTheme="minorEastAsia" w:hAnsiTheme="minorEastAsia" w:eastAsiaTheme="minorEastAsia" w:cstheme="minorEastAsia"/>
                <w:i w:val="0"/>
                <w:iCs w:val="0"/>
                <w:color w:val="000000"/>
                <w:sz w:val="24"/>
                <w:szCs w:val="24"/>
                <w:u w:val="none"/>
              </w:rPr>
            </w:pPr>
          </w:p>
        </w:tc>
      </w:tr>
      <w:tr w14:paraId="08C7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69F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F95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6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果酱</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5B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铅、脱氢乙酸及其钠盐（以脱氢乙酸计）、大肠菌群、霉菌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E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EDB1">
            <w:pPr>
              <w:jc w:val="center"/>
              <w:rPr>
                <w:rFonts w:hint="eastAsia" w:asciiTheme="minorEastAsia" w:hAnsiTheme="minorEastAsia" w:eastAsiaTheme="minorEastAsia" w:cstheme="minorEastAsia"/>
                <w:i w:val="0"/>
                <w:iCs w:val="0"/>
                <w:color w:val="000000"/>
                <w:sz w:val="24"/>
                <w:szCs w:val="24"/>
                <w:u w:val="none"/>
              </w:rPr>
            </w:pPr>
          </w:p>
        </w:tc>
      </w:tr>
      <w:tr w14:paraId="1A6B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9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F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E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酸价（以脂肪计）、过氧化值（以脂肪计）、大肠菌群、铅、黄曲霉毒素B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A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E8A">
            <w:pPr>
              <w:jc w:val="center"/>
              <w:rPr>
                <w:rFonts w:hint="eastAsia" w:asciiTheme="minorEastAsia" w:hAnsiTheme="minorEastAsia" w:eastAsiaTheme="minorEastAsia" w:cstheme="minorEastAsia"/>
                <w:i w:val="0"/>
                <w:iCs w:val="0"/>
                <w:color w:val="000000"/>
                <w:sz w:val="24"/>
                <w:szCs w:val="24"/>
                <w:u w:val="none"/>
              </w:rPr>
            </w:pPr>
          </w:p>
        </w:tc>
      </w:tr>
      <w:tr w14:paraId="00BE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9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F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再制蛋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D2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777A">
            <w:pPr>
              <w:jc w:val="center"/>
              <w:rPr>
                <w:rFonts w:hint="eastAsia" w:asciiTheme="minorEastAsia" w:hAnsiTheme="minorEastAsia" w:eastAsiaTheme="minorEastAsia" w:cstheme="minorEastAsia"/>
                <w:i w:val="0"/>
                <w:iCs w:val="0"/>
                <w:color w:val="000000"/>
                <w:sz w:val="24"/>
                <w:szCs w:val="24"/>
                <w:u w:val="none"/>
              </w:rPr>
            </w:pPr>
          </w:p>
        </w:tc>
      </w:tr>
      <w:tr w14:paraId="1DB1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9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8A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食糖</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3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白砂糖</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00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蔗糖分、还原糖分、色值、二氧化硫残留量、螨</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3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DD94">
            <w:pPr>
              <w:jc w:val="center"/>
              <w:rPr>
                <w:rFonts w:hint="eastAsia" w:asciiTheme="minorEastAsia" w:hAnsiTheme="minorEastAsia" w:eastAsiaTheme="minorEastAsia" w:cstheme="minorEastAsia"/>
                <w:i w:val="0"/>
                <w:iCs w:val="0"/>
                <w:color w:val="000000"/>
                <w:sz w:val="24"/>
                <w:szCs w:val="24"/>
                <w:u w:val="none"/>
              </w:rPr>
            </w:pPr>
          </w:p>
        </w:tc>
      </w:tr>
      <w:tr w14:paraId="5882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4A0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C6C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5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红糖</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FB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总糖分、不溶于水杂质、二氧化硫残留量、螨、合成着色剂（柠檬黄、新红、苋菜红、胭脂红、日落黄、诱惑红、酸性红、 喹啉黄、赤藓红）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B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0C83">
            <w:pPr>
              <w:jc w:val="center"/>
              <w:rPr>
                <w:rFonts w:hint="eastAsia" w:asciiTheme="minorEastAsia" w:hAnsiTheme="minorEastAsia" w:eastAsiaTheme="minorEastAsia" w:cstheme="minorEastAsia"/>
                <w:i w:val="0"/>
                <w:iCs w:val="0"/>
                <w:color w:val="000000"/>
                <w:sz w:val="24"/>
                <w:szCs w:val="24"/>
                <w:u w:val="none"/>
              </w:rPr>
            </w:pPr>
          </w:p>
        </w:tc>
      </w:tr>
      <w:tr w14:paraId="054F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CC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9B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5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熟制动物性水产制品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7B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苯甲酸及其钠盐（以苯甲酸计）、山梨酸及其钾盐（以山梨酸计）、糖精钠（以糖精计）、脱氢乙酸及其钠盐（以脱氢乙酸计）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A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BC20">
            <w:pPr>
              <w:jc w:val="center"/>
              <w:rPr>
                <w:rFonts w:hint="eastAsia" w:asciiTheme="minorEastAsia" w:hAnsiTheme="minorEastAsia" w:eastAsiaTheme="minorEastAsia" w:cstheme="minorEastAsia"/>
                <w:i w:val="0"/>
                <w:iCs w:val="0"/>
                <w:color w:val="000000"/>
                <w:sz w:val="24"/>
                <w:szCs w:val="24"/>
                <w:u w:val="none"/>
              </w:rPr>
            </w:pPr>
          </w:p>
        </w:tc>
      </w:tr>
      <w:tr w14:paraId="17C9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059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804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B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藻类干制品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21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铅（以Pb计）、菌落总数、大肠菌群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1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7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仅即食类检测菌落总数和大肠菌群</w:t>
            </w:r>
          </w:p>
        </w:tc>
      </w:tr>
      <w:tr w14:paraId="6B3C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92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01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8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E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铅（以Pb计）、苯甲酸及其钠盐（以苯甲酸计）、山梨酸及其钾盐（以山梨酸计）、铝的残留量（干样品，以A1计）、二氧化硫残留量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B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63F5">
            <w:pPr>
              <w:jc w:val="center"/>
              <w:rPr>
                <w:rFonts w:hint="eastAsia" w:asciiTheme="minorEastAsia" w:hAnsiTheme="minorEastAsia" w:eastAsiaTheme="minorEastAsia" w:cstheme="minorEastAsia"/>
                <w:i w:val="0"/>
                <w:iCs w:val="0"/>
                <w:color w:val="000000"/>
                <w:sz w:val="24"/>
                <w:szCs w:val="24"/>
                <w:u w:val="none"/>
              </w:rPr>
            </w:pPr>
          </w:p>
        </w:tc>
      </w:tr>
      <w:tr w14:paraId="6EC8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897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35C3">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1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其他淀粉制品（橡子凉粉）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0E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4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3DBF">
            <w:pPr>
              <w:jc w:val="center"/>
              <w:rPr>
                <w:rFonts w:hint="eastAsia" w:asciiTheme="minorEastAsia" w:hAnsiTheme="minorEastAsia" w:eastAsiaTheme="minorEastAsia" w:cstheme="minorEastAsia"/>
                <w:i w:val="0"/>
                <w:iCs w:val="0"/>
                <w:color w:val="000000"/>
                <w:sz w:val="24"/>
                <w:szCs w:val="24"/>
                <w:u w:val="none"/>
              </w:rPr>
            </w:pPr>
          </w:p>
        </w:tc>
      </w:tr>
      <w:tr w14:paraId="34DF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5E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B7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 点</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9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A6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防腐剂混合使用时各自用量占其最大使用量的比例之和、菌落总数、大肠菌群、金黄色葡萄球菌、沙门氏菌、霉菌、安赛蜜、丙酸及其钠盐、钙盐（以丙酸计）、维他霉素、三氯蔗糖、丙二醇、合成着色剂（柠檬黄、日落黄、胭脂红、苋菜红、亮蓝、赤藓红、诱惑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B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6487">
            <w:pPr>
              <w:jc w:val="center"/>
              <w:rPr>
                <w:rFonts w:hint="eastAsia" w:asciiTheme="minorEastAsia" w:hAnsiTheme="minorEastAsia" w:eastAsiaTheme="minorEastAsia" w:cstheme="minorEastAsia"/>
                <w:i w:val="0"/>
                <w:iCs w:val="0"/>
                <w:color w:val="000000"/>
                <w:sz w:val="24"/>
                <w:szCs w:val="24"/>
                <w:u w:val="none"/>
              </w:rPr>
            </w:pPr>
          </w:p>
        </w:tc>
      </w:tr>
      <w:tr w14:paraId="7F4E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B6D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715F">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0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粽  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AB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过氧化值（以脂肪计）、甜蜜素（以环己基氨基磺酸计）、山梨酸及其钾盐（以山梨酸计、脱氢乙酸及其钠盐（以脱氢乙酸计）、糖精钠（以糖精计）、菌落总数、大肠菌群、金黄色葡萄球菌、沙门氏菌、霉菌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2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4E58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EDF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9A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7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  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98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铝的残留量（干样品，以A1计）、脱氢乙酸及其钠盐（以脱氢乙酸计）、防腐剂混合使用时各自用量占其最大使用量的比例之和、菌落总数、大肠菌群、金黄色葡萄球菌、沙门氏菌、霉菌、丙酸及其钠盐、钙盐（以丙酸计）、纳他霉素、合成着色剂（柠檬黄、日落黄）、胭脂红、苋菜红、亮蓝、赤藓红、诱惑红）</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F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4B76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0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C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豆制品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5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非发酵性豆制品（豆腐、豆皮、油皮、腐竹等）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73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铝的残留量（干样品，以A1计）、蛋白质、碱性嫩黄、二氧化硫残留量、合成着色剂（柠檬黄、日落黄）</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2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F4AD">
            <w:pPr>
              <w:jc w:val="center"/>
              <w:rPr>
                <w:rFonts w:hint="eastAsia" w:asciiTheme="minorEastAsia" w:hAnsiTheme="minorEastAsia" w:eastAsiaTheme="minorEastAsia" w:cstheme="minorEastAsia"/>
                <w:i w:val="0"/>
                <w:iCs w:val="0"/>
                <w:color w:val="000000"/>
                <w:sz w:val="24"/>
                <w:szCs w:val="24"/>
                <w:u w:val="none"/>
              </w:rPr>
            </w:pPr>
          </w:p>
        </w:tc>
      </w:tr>
      <w:tr w14:paraId="59E5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8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5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74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果糖和葡萄糖、蔗糖、菌落总数、霉菌计数、嗜渗酵母计数、甲硝唑、双甲脒、山梨酸及其钾盐（以山梨酸计）、铅（以Pb计）、氯霉素、呋喃西林代谢物、呋喃唑酮代谢物、诺氟沙星、氧氟沙星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D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0459">
            <w:pPr>
              <w:jc w:val="center"/>
              <w:rPr>
                <w:rFonts w:hint="eastAsia" w:asciiTheme="minorEastAsia" w:hAnsiTheme="minorEastAsia" w:eastAsiaTheme="minorEastAsia" w:cstheme="minorEastAsia"/>
                <w:i w:val="0"/>
                <w:iCs w:val="0"/>
                <w:color w:val="000000"/>
                <w:sz w:val="24"/>
                <w:szCs w:val="24"/>
                <w:u w:val="none"/>
              </w:rPr>
            </w:pPr>
          </w:p>
        </w:tc>
      </w:tr>
      <w:tr w14:paraId="307B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41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E7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畜禽肉及副产品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7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猪肉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C6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恩诺沙星、磺胺类(总量)、甲氧苄啶、挥发性盐基氮、呋喃唑酮代谢物、沙丁胺醇、克伦特罗、莱克多巴胺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A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04EC">
            <w:pPr>
              <w:jc w:val="center"/>
              <w:rPr>
                <w:rFonts w:hint="eastAsia" w:asciiTheme="minorEastAsia" w:hAnsiTheme="minorEastAsia" w:eastAsiaTheme="minorEastAsia" w:cstheme="minorEastAsia"/>
                <w:i w:val="0"/>
                <w:iCs w:val="0"/>
                <w:color w:val="000000"/>
                <w:sz w:val="24"/>
                <w:szCs w:val="24"/>
                <w:u w:val="none"/>
              </w:rPr>
            </w:pPr>
          </w:p>
        </w:tc>
      </w:tr>
      <w:tr w14:paraId="77AF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CD9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B77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38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克伦特罗、磺胺类(总量)、挥发性盐基氮、呋喃唑酮代谢物、沙丁胺醇、莱克多巴胺、水分</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5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1DED">
            <w:pPr>
              <w:jc w:val="center"/>
              <w:rPr>
                <w:rFonts w:hint="eastAsia" w:asciiTheme="minorEastAsia" w:hAnsiTheme="minorEastAsia" w:eastAsiaTheme="minorEastAsia" w:cstheme="minorEastAsia"/>
                <w:i w:val="0"/>
                <w:iCs w:val="0"/>
                <w:color w:val="000000"/>
                <w:sz w:val="24"/>
                <w:szCs w:val="24"/>
                <w:u w:val="none"/>
              </w:rPr>
            </w:pPr>
          </w:p>
        </w:tc>
      </w:tr>
      <w:tr w14:paraId="032F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BE1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5DA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9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羊肉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C9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氯霉素、克伦特罗、磺胺类（总量）、恩诺沙星、沙丁胺醇、莱克多巴胺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9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7D12">
            <w:pPr>
              <w:jc w:val="center"/>
              <w:rPr>
                <w:rFonts w:hint="eastAsia" w:asciiTheme="minorEastAsia" w:hAnsiTheme="minorEastAsia" w:eastAsiaTheme="minorEastAsia" w:cstheme="minorEastAsia"/>
                <w:i w:val="0"/>
                <w:iCs w:val="0"/>
                <w:color w:val="000000"/>
                <w:sz w:val="24"/>
                <w:szCs w:val="24"/>
                <w:u w:val="none"/>
              </w:rPr>
            </w:pPr>
          </w:p>
        </w:tc>
      </w:tr>
      <w:tr w14:paraId="5161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1DC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D8E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B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禽肉（鸡肉）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FA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多西环素、尼卡巴嗪、氟苯尼考、氧氟沙星、挥发性盐基氮、呋喃唑酮代谢物、甲氧苄啶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3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D465">
            <w:pPr>
              <w:jc w:val="center"/>
              <w:rPr>
                <w:rFonts w:hint="eastAsia" w:asciiTheme="minorEastAsia" w:hAnsiTheme="minorEastAsia" w:eastAsiaTheme="minorEastAsia" w:cstheme="minorEastAsia"/>
                <w:i w:val="0"/>
                <w:iCs w:val="0"/>
                <w:color w:val="000000"/>
                <w:sz w:val="24"/>
                <w:szCs w:val="24"/>
                <w:u w:val="none"/>
              </w:rPr>
            </w:pPr>
          </w:p>
        </w:tc>
      </w:tr>
      <w:tr w14:paraId="71B2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9C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B3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B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BF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恩诺沙星、孔雀石绿、磺胺类(总量)、甲氧苄啶、五氯酚酸钠（以五氯酚计）、氧氟沙星、氯霉素、甲硝唑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5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E064">
            <w:pPr>
              <w:jc w:val="center"/>
              <w:rPr>
                <w:rFonts w:hint="eastAsia" w:asciiTheme="minorEastAsia" w:hAnsiTheme="minorEastAsia" w:eastAsiaTheme="minorEastAsia" w:cstheme="minorEastAsia"/>
                <w:i w:val="0"/>
                <w:iCs w:val="0"/>
                <w:color w:val="000000"/>
                <w:sz w:val="24"/>
                <w:szCs w:val="24"/>
                <w:u w:val="none"/>
              </w:rPr>
            </w:pPr>
          </w:p>
        </w:tc>
      </w:tr>
      <w:tr w14:paraId="549F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AAAD">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F6C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淡水产品（淡水虾）</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44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恩诺沙星、氧氟沙星、诺氟沙星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0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CEDF">
            <w:pPr>
              <w:jc w:val="center"/>
              <w:rPr>
                <w:rFonts w:hint="eastAsia" w:asciiTheme="minorEastAsia" w:hAnsiTheme="minorEastAsia" w:eastAsiaTheme="minorEastAsia" w:cstheme="minorEastAsia"/>
                <w:i w:val="0"/>
                <w:iCs w:val="0"/>
                <w:color w:val="000000"/>
                <w:sz w:val="24"/>
                <w:szCs w:val="24"/>
                <w:u w:val="none"/>
              </w:rPr>
            </w:pPr>
          </w:p>
        </w:tc>
      </w:tr>
      <w:tr w14:paraId="1E73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61AA">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839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4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海水产品（海水虾）</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2D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二氧化硫残留量、挥发性盐基氮、孔雀石绿、氯霉素、恩诺沙星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0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D607">
            <w:pPr>
              <w:jc w:val="center"/>
              <w:rPr>
                <w:rFonts w:hint="eastAsia" w:asciiTheme="minorEastAsia" w:hAnsiTheme="minorEastAsia" w:eastAsiaTheme="minorEastAsia" w:cstheme="minorEastAsia"/>
                <w:i w:val="0"/>
                <w:iCs w:val="0"/>
                <w:color w:val="000000"/>
                <w:sz w:val="24"/>
                <w:szCs w:val="24"/>
                <w:u w:val="none"/>
              </w:rPr>
            </w:pPr>
          </w:p>
        </w:tc>
      </w:tr>
      <w:tr w14:paraId="692B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9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3F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0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鲜蛋（鸡蛋）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38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甲硝唑、甲氧苄啶、多西环素、恩诺沙星、氧氟沙星、磺胺类（总量）、多西环素、沙拉沙星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5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B2ED">
            <w:pPr>
              <w:jc w:val="center"/>
              <w:rPr>
                <w:rFonts w:hint="eastAsia" w:asciiTheme="minorEastAsia" w:hAnsiTheme="minorEastAsia" w:eastAsiaTheme="minorEastAsia" w:cstheme="minorEastAsia"/>
                <w:i w:val="0"/>
                <w:iCs w:val="0"/>
                <w:color w:val="000000"/>
                <w:sz w:val="24"/>
                <w:szCs w:val="24"/>
                <w:u w:val="none"/>
              </w:rPr>
            </w:pPr>
          </w:p>
        </w:tc>
      </w:tr>
      <w:tr w14:paraId="4988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95B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11B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B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其他禽蛋</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AC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呋喃唑酮代谢物、磺胺类（总量）、多西环素 a</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8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D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a.限鸭蛋、鹅蛋检测。</w:t>
            </w:r>
          </w:p>
        </w:tc>
      </w:tr>
      <w:tr w14:paraId="2A0E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72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0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韭菜）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F4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毒死蜱、镉（以Cd计）、腐霉利、敌敌畏、氯氟氰菊酯和高效氯氟氰菊酯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1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25BD">
            <w:pPr>
              <w:jc w:val="center"/>
              <w:rPr>
                <w:rFonts w:hint="eastAsia" w:asciiTheme="minorEastAsia" w:hAnsiTheme="minorEastAsia" w:eastAsiaTheme="minorEastAsia" w:cstheme="minorEastAsia"/>
                <w:i w:val="0"/>
                <w:iCs w:val="0"/>
                <w:color w:val="000000"/>
                <w:sz w:val="24"/>
                <w:szCs w:val="24"/>
                <w:u w:val="none"/>
              </w:rPr>
            </w:pPr>
          </w:p>
        </w:tc>
      </w:tr>
      <w:tr w14:paraId="762C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F7A2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4A5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8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葱）</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57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噻虫嗪、镉（以Cd计）、甲拌磷、克百威、三唑磷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D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D65A">
            <w:pPr>
              <w:jc w:val="center"/>
              <w:rPr>
                <w:rFonts w:hint="eastAsia" w:asciiTheme="minorEastAsia" w:hAnsiTheme="minorEastAsia" w:eastAsiaTheme="minorEastAsia" w:cstheme="minorEastAsia"/>
                <w:i w:val="0"/>
                <w:iCs w:val="0"/>
                <w:color w:val="000000"/>
                <w:sz w:val="24"/>
                <w:szCs w:val="24"/>
                <w:u w:val="none"/>
              </w:rPr>
            </w:pPr>
          </w:p>
        </w:tc>
      </w:tr>
      <w:tr w14:paraId="39B0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643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122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3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豆类蔬菜（菜豆）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FD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噻虫胺、毒死蜱、氧乐果、水胺硫磷、倍硫磷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4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6A98">
            <w:pPr>
              <w:jc w:val="center"/>
              <w:rPr>
                <w:rFonts w:hint="eastAsia" w:asciiTheme="minorEastAsia" w:hAnsiTheme="minorEastAsia" w:eastAsiaTheme="minorEastAsia" w:cstheme="minorEastAsia"/>
                <w:i w:val="0"/>
                <w:iCs w:val="0"/>
                <w:color w:val="000000"/>
                <w:sz w:val="24"/>
                <w:szCs w:val="24"/>
                <w:u w:val="none"/>
              </w:rPr>
            </w:pPr>
          </w:p>
        </w:tc>
      </w:tr>
      <w:tr w14:paraId="4D3A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A62C">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126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4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豆类蔬菜（豇豆）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F1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倍硫磷、灭蝇胺、噻虫胺、噻虫嗪、毒死蜱、甲基异柳磷、甲氨基阿维菌素苯甲酸盐、水胺硫磷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8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EC0">
            <w:pPr>
              <w:jc w:val="center"/>
              <w:rPr>
                <w:rFonts w:hint="eastAsia" w:asciiTheme="minorEastAsia" w:hAnsiTheme="minorEastAsia" w:eastAsiaTheme="minorEastAsia" w:cstheme="minorEastAsia"/>
                <w:i w:val="0"/>
                <w:iCs w:val="0"/>
                <w:color w:val="000000"/>
                <w:sz w:val="24"/>
                <w:szCs w:val="24"/>
                <w:u w:val="none"/>
              </w:rPr>
            </w:pPr>
          </w:p>
        </w:tc>
      </w:tr>
      <w:tr w14:paraId="0AB5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BC26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8CE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7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豆芽</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72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4-氯苯氧乙酸钠（以4-氯苯氧乙酸计）、6-苄基腺嘌呤（6-BA）、铅（以Pb计）、亚硫酸盐（以S02计）、总汞（以Hg计）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6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42CF">
            <w:pPr>
              <w:jc w:val="center"/>
              <w:rPr>
                <w:rFonts w:hint="eastAsia" w:asciiTheme="minorEastAsia" w:hAnsiTheme="minorEastAsia" w:eastAsiaTheme="minorEastAsia" w:cstheme="minorEastAsia"/>
                <w:i w:val="0"/>
                <w:iCs w:val="0"/>
                <w:color w:val="000000"/>
                <w:sz w:val="24"/>
                <w:szCs w:val="24"/>
                <w:u w:val="none"/>
              </w:rPr>
            </w:pPr>
          </w:p>
        </w:tc>
      </w:tr>
      <w:tr w14:paraId="6808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B41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A73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nil"/>
              <w:right w:val="single" w:color="000000" w:sz="4" w:space="0"/>
            </w:tcBorders>
            <w:shd w:val="clear" w:color="auto" w:fill="auto"/>
            <w:vAlign w:val="center"/>
          </w:tcPr>
          <w:p w14:paraId="3D50F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根茎类和薯芋类蔬菜（姜）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E9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铅（以Pb计）、噻虫胺、噻虫嗪、毒死蜱、镉（以 Cd 计）、克百威、吡虫啉、甲胺磷、敌敌畏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7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B984">
            <w:pPr>
              <w:jc w:val="center"/>
              <w:rPr>
                <w:rFonts w:hint="eastAsia" w:asciiTheme="minorEastAsia" w:hAnsiTheme="minorEastAsia" w:eastAsiaTheme="minorEastAsia" w:cstheme="minorEastAsia"/>
                <w:i w:val="0"/>
                <w:iCs w:val="0"/>
                <w:color w:val="000000"/>
                <w:sz w:val="24"/>
                <w:szCs w:val="24"/>
                <w:u w:val="none"/>
              </w:rPr>
            </w:pPr>
          </w:p>
        </w:tc>
      </w:tr>
      <w:tr w14:paraId="6E94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CF7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48D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nil"/>
              <w:right w:val="single" w:color="000000" w:sz="4" w:space="0"/>
            </w:tcBorders>
            <w:shd w:val="clear" w:color="auto" w:fill="auto"/>
            <w:vAlign w:val="center"/>
          </w:tcPr>
          <w:p w14:paraId="6CAE5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根茎类和薯芋类蔬菜（山药）</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B9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咪鲜胺和咪鲜胺锰盐、铅(以Pb计)、毒死蜱、氟氯氰菊酯和高效氟氯氰菊酯、涕灭威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F271">
            <w:pPr>
              <w:jc w:val="center"/>
              <w:rPr>
                <w:rFonts w:hint="eastAsia" w:asciiTheme="minorEastAsia" w:hAnsiTheme="minorEastAsia" w:eastAsiaTheme="minorEastAsia" w:cstheme="minorEastAsia"/>
                <w:i w:val="0"/>
                <w:iCs w:val="0"/>
                <w:color w:val="000000"/>
                <w:sz w:val="24"/>
                <w:szCs w:val="24"/>
                <w:u w:val="none"/>
              </w:rPr>
            </w:pPr>
          </w:p>
        </w:tc>
      </w:tr>
      <w:tr w14:paraId="6E0E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DB4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998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B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茄果类蔬菜（甜椒）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46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噻虫胺、噻虫嗪、阿维菌素、吡虫啉、倍硫磷、毒死蜱</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A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11C6">
            <w:pPr>
              <w:jc w:val="center"/>
              <w:rPr>
                <w:rFonts w:hint="eastAsia" w:asciiTheme="minorEastAsia" w:hAnsiTheme="minorEastAsia" w:eastAsiaTheme="minorEastAsia" w:cstheme="minorEastAsia"/>
                <w:i w:val="0"/>
                <w:iCs w:val="0"/>
                <w:color w:val="000000"/>
                <w:sz w:val="24"/>
                <w:szCs w:val="24"/>
                <w:u w:val="none"/>
              </w:rPr>
            </w:pPr>
          </w:p>
        </w:tc>
      </w:tr>
      <w:tr w14:paraId="06E4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152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D47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4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茄果类蔬菜（茄子）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6A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镉（以Cd计）、噻虫胺、毒死蜱、氧乐果、铅（以Pb计）、氟虫氰、甲胺磷、甲拌磷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3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EA08">
            <w:pPr>
              <w:jc w:val="center"/>
              <w:rPr>
                <w:rFonts w:hint="eastAsia" w:asciiTheme="minorEastAsia" w:hAnsiTheme="minorEastAsia" w:eastAsiaTheme="minorEastAsia" w:cstheme="minorEastAsia"/>
                <w:i w:val="0"/>
                <w:iCs w:val="0"/>
                <w:color w:val="000000"/>
                <w:sz w:val="24"/>
                <w:szCs w:val="24"/>
                <w:u w:val="none"/>
              </w:rPr>
            </w:pPr>
          </w:p>
        </w:tc>
      </w:tr>
      <w:tr w14:paraId="4A83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793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A33D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1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茄果类蔬菜（辣椒）</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98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毒死蜱、镉(以Cd计)、噻虫胺、啶虫脒、噻虫嗪、氧乐果、倍硫磷、甲胺磷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0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280A">
            <w:pPr>
              <w:jc w:val="center"/>
              <w:rPr>
                <w:rFonts w:hint="eastAsia" w:asciiTheme="minorEastAsia" w:hAnsiTheme="minorEastAsia" w:eastAsiaTheme="minorEastAsia" w:cstheme="minorEastAsia"/>
                <w:i w:val="0"/>
                <w:iCs w:val="0"/>
                <w:color w:val="000000"/>
                <w:sz w:val="24"/>
                <w:szCs w:val="24"/>
                <w:u w:val="none"/>
              </w:rPr>
            </w:pPr>
          </w:p>
        </w:tc>
      </w:tr>
      <w:tr w14:paraId="527B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842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559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5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叶菜类蔬菜（菠菜）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73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毒死蜱、镉（以Cd计）、氧乐果、甲拌磷、噻虫胺、噻虫嗪、克百威、氟虫氰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5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090C">
            <w:pPr>
              <w:jc w:val="center"/>
              <w:rPr>
                <w:rFonts w:hint="eastAsia" w:asciiTheme="minorEastAsia" w:hAnsiTheme="minorEastAsia" w:eastAsiaTheme="minorEastAsia" w:cstheme="minorEastAsia"/>
                <w:i w:val="0"/>
                <w:iCs w:val="0"/>
                <w:color w:val="000000"/>
                <w:sz w:val="24"/>
                <w:szCs w:val="24"/>
                <w:u w:val="none"/>
              </w:rPr>
            </w:pPr>
          </w:p>
        </w:tc>
      </w:tr>
      <w:tr w14:paraId="7CF3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1D72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9B5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B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叶菜类蔬菜（芹菜）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FB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毒死蜱、噻虫胺、甲拌磷、噻虫嗪、氧乐果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1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5265">
            <w:pPr>
              <w:jc w:val="center"/>
              <w:rPr>
                <w:rFonts w:hint="eastAsia" w:asciiTheme="minorEastAsia" w:hAnsiTheme="minorEastAsia" w:eastAsiaTheme="minorEastAsia" w:cstheme="minorEastAsia"/>
                <w:i w:val="0"/>
                <w:iCs w:val="0"/>
                <w:color w:val="000000"/>
                <w:sz w:val="24"/>
                <w:szCs w:val="24"/>
                <w:u w:val="none"/>
              </w:rPr>
            </w:pPr>
          </w:p>
        </w:tc>
      </w:tr>
      <w:tr w14:paraId="0250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48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37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9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仁果类（苹果、梨）</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43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敌敌畏、啶虫脒、毒死蜱、甲拌磷、克百威、氧乐果、</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9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3CB4">
            <w:pPr>
              <w:jc w:val="center"/>
              <w:rPr>
                <w:rFonts w:hint="eastAsia" w:asciiTheme="minorEastAsia" w:hAnsiTheme="minorEastAsia" w:eastAsiaTheme="minorEastAsia" w:cstheme="minorEastAsia"/>
                <w:i w:val="0"/>
                <w:iCs w:val="0"/>
                <w:color w:val="000000"/>
                <w:sz w:val="24"/>
                <w:szCs w:val="24"/>
                <w:u w:val="none"/>
              </w:rPr>
            </w:pPr>
          </w:p>
        </w:tc>
      </w:tr>
      <w:tr w14:paraId="33A4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D6F8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A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热带和亚热带水果（香蕉）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5D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吡虫啉、噻虫嗪、噻虫胺、腈苯唑、苯醚甲环唑、联苯菊酯、多菌灵、氟虫氰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0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E8E6">
            <w:pPr>
              <w:jc w:val="center"/>
              <w:rPr>
                <w:rFonts w:hint="eastAsia" w:asciiTheme="minorEastAsia" w:hAnsiTheme="minorEastAsia" w:eastAsiaTheme="minorEastAsia" w:cstheme="minorEastAsia"/>
                <w:i w:val="0"/>
                <w:iCs w:val="0"/>
                <w:color w:val="000000"/>
                <w:sz w:val="24"/>
                <w:szCs w:val="24"/>
                <w:u w:val="none"/>
              </w:rPr>
            </w:pPr>
          </w:p>
        </w:tc>
      </w:tr>
      <w:tr w14:paraId="2883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86A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33B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3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热带和亚热带水果（芒果）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E6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吡唑醚菌酯、噻虫胺、氧乐果、吡虫啉、戊唑醇、苯醚甲环唑、噻虫嗪、噻嗪酮</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90F4">
            <w:pPr>
              <w:jc w:val="center"/>
              <w:rPr>
                <w:rFonts w:hint="eastAsia" w:asciiTheme="minorEastAsia" w:hAnsiTheme="minorEastAsia" w:eastAsiaTheme="minorEastAsia" w:cstheme="minorEastAsia"/>
                <w:i w:val="0"/>
                <w:iCs w:val="0"/>
                <w:color w:val="000000"/>
                <w:sz w:val="24"/>
                <w:szCs w:val="24"/>
                <w:u w:val="none"/>
              </w:rPr>
            </w:pPr>
          </w:p>
        </w:tc>
      </w:tr>
      <w:tr w14:paraId="5947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AE6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84DB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D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热带和亚热带水果（杨梅）</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2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脱氢乙酸及其钠盐(以脱氢乙酸计)、糖精钠(以糖精计)、苯甲酸及其钠盐(以苯甲酸计)、山梨酸及其钾盐(以山梨酸计)、三氯蔗糖、甜蜜素（以环乙基氨基磺酸计）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B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6ABF">
            <w:pPr>
              <w:jc w:val="center"/>
              <w:rPr>
                <w:rFonts w:hint="eastAsia" w:asciiTheme="minorEastAsia" w:hAnsiTheme="minorEastAsia" w:eastAsiaTheme="minorEastAsia" w:cstheme="minorEastAsia"/>
                <w:i w:val="0"/>
                <w:iCs w:val="0"/>
                <w:color w:val="000000"/>
                <w:sz w:val="24"/>
                <w:szCs w:val="24"/>
                <w:u w:val="none"/>
              </w:rPr>
            </w:pPr>
          </w:p>
        </w:tc>
      </w:tr>
      <w:tr w14:paraId="28CC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493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C9C8">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D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热带和亚热带水果（龙眼）</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4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二氧化硫残留量、克百威、氧乐果、氯氰菊酯和高效氯氰菊酯</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3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ED83">
            <w:pPr>
              <w:jc w:val="center"/>
              <w:rPr>
                <w:rFonts w:hint="eastAsia" w:asciiTheme="minorEastAsia" w:hAnsiTheme="minorEastAsia" w:eastAsiaTheme="minorEastAsia" w:cstheme="minorEastAsia"/>
                <w:i w:val="0"/>
                <w:iCs w:val="0"/>
                <w:color w:val="000000"/>
                <w:sz w:val="24"/>
                <w:szCs w:val="24"/>
                <w:u w:val="none"/>
              </w:rPr>
            </w:pPr>
          </w:p>
        </w:tc>
      </w:tr>
      <w:tr w14:paraId="22FC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46B1">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5DEA">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5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热带和亚热带水果（番木瓜）</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4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噻虫胺、噻虫嗪、乙酰甲胺磷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9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DB8E">
            <w:pPr>
              <w:jc w:val="center"/>
              <w:rPr>
                <w:rFonts w:hint="eastAsia" w:asciiTheme="minorEastAsia" w:hAnsiTheme="minorEastAsia" w:eastAsiaTheme="minorEastAsia" w:cstheme="minorEastAsia"/>
                <w:i w:val="0"/>
                <w:iCs w:val="0"/>
                <w:color w:val="000000"/>
                <w:sz w:val="24"/>
                <w:szCs w:val="24"/>
                <w:u w:val="none"/>
              </w:rPr>
            </w:pPr>
          </w:p>
        </w:tc>
      </w:tr>
      <w:tr w14:paraId="7B11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1AC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F784">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C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柑橘类水果（柑、橘）</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F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丙溴磷、苯醚甲环唑、联苯菊酯、氯氟氰菊酯和高效氯氟氰菊酯、氧乐果、克百威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F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54CC">
            <w:pPr>
              <w:jc w:val="center"/>
              <w:rPr>
                <w:rFonts w:hint="eastAsia" w:asciiTheme="minorEastAsia" w:hAnsiTheme="minorEastAsia" w:eastAsiaTheme="minorEastAsia" w:cstheme="minorEastAsia"/>
                <w:i w:val="0"/>
                <w:iCs w:val="0"/>
                <w:color w:val="000000"/>
                <w:sz w:val="24"/>
                <w:szCs w:val="24"/>
                <w:u w:val="none"/>
              </w:rPr>
            </w:pPr>
          </w:p>
        </w:tc>
      </w:tr>
      <w:tr w14:paraId="3DC8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9E33">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704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F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柑橘类水果（橙）</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D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联苯菊酯、氯唑磷、丙溴磷、克百威、三唑磷、杀扑磷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E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7590">
            <w:pPr>
              <w:jc w:val="center"/>
              <w:rPr>
                <w:rFonts w:hint="eastAsia" w:asciiTheme="minorEastAsia" w:hAnsiTheme="minorEastAsia" w:eastAsiaTheme="minorEastAsia" w:cstheme="minorEastAsia"/>
                <w:i w:val="0"/>
                <w:iCs w:val="0"/>
                <w:color w:val="000000"/>
                <w:sz w:val="24"/>
                <w:szCs w:val="24"/>
                <w:u w:val="none"/>
              </w:rPr>
            </w:pPr>
          </w:p>
        </w:tc>
      </w:tr>
      <w:tr w14:paraId="5E66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C642">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E702">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1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柑橘类水果（柚）</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D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氯唑磷、水胺硫磷、联苯菊酯、多菌灵、克百威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0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98E5">
            <w:pPr>
              <w:jc w:val="center"/>
              <w:rPr>
                <w:rFonts w:hint="eastAsia" w:asciiTheme="minorEastAsia" w:hAnsiTheme="minorEastAsia" w:eastAsiaTheme="minorEastAsia" w:cstheme="minorEastAsia"/>
                <w:i w:val="0"/>
                <w:iCs w:val="0"/>
                <w:color w:val="000000"/>
                <w:sz w:val="24"/>
                <w:szCs w:val="24"/>
                <w:u w:val="none"/>
              </w:rPr>
            </w:pPr>
          </w:p>
        </w:tc>
      </w:tr>
      <w:tr w14:paraId="6C61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15A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FB7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8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浆果和其他小型水果（桑葚）</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1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0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8242">
            <w:pPr>
              <w:jc w:val="center"/>
              <w:rPr>
                <w:rFonts w:hint="eastAsia" w:asciiTheme="minorEastAsia" w:hAnsiTheme="minorEastAsia" w:eastAsiaTheme="minorEastAsia" w:cstheme="minorEastAsia"/>
                <w:i w:val="0"/>
                <w:iCs w:val="0"/>
                <w:color w:val="000000"/>
                <w:sz w:val="24"/>
                <w:szCs w:val="24"/>
                <w:u w:val="none"/>
              </w:rPr>
            </w:pPr>
          </w:p>
        </w:tc>
      </w:tr>
      <w:tr w14:paraId="2293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1BE6">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4ACF">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F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浆果和其他小型水果（草莓）</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4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烯酰吗啉、氧乐果吡虫啉、</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A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CCCF">
            <w:pPr>
              <w:jc w:val="center"/>
              <w:rPr>
                <w:rFonts w:hint="eastAsia" w:asciiTheme="minorEastAsia" w:hAnsiTheme="minorEastAsia" w:eastAsiaTheme="minorEastAsia" w:cstheme="minorEastAsia"/>
                <w:i w:val="0"/>
                <w:iCs w:val="0"/>
                <w:color w:val="000000"/>
                <w:sz w:val="24"/>
                <w:szCs w:val="24"/>
                <w:u w:val="none"/>
              </w:rPr>
            </w:pPr>
          </w:p>
        </w:tc>
      </w:tr>
      <w:tr w14:paraId="11FB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47814">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AFC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4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浆果和其他小型水果（猕猴桃）</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9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氯吡脲、敌敌畏、氧乐果、多菌灵、</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7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FF7D">
            <w:pPr>
              <w:jc w:val="center"/>
              <w:rPr>
                <w:rFonts w:hint="eastAsia" w:asciiTheme="minorEastAsia" w:hAnsiTheme="minorEastAsia" w:eastAsiaTheme="minorEastAsia" w:cstheme="minorEastAsia"/>
                <w:i w:val="0"/>
                <w:iCs w:val="0"/>
                <w:color w:val="000000"/>
                <w:sz w:val="24"/>
                <w:szCs w:val="24"/>
                <w:u w:val="none"/>
              </w:rPr>
            </w:pPr>
          </w:p>
        </w:tc>
      </w:tr>
      <w:tr w14:paraId="4AD8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8FD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FF5C">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2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其他类</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00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根据监管需要依情况抽取相应的类别，按相应食品类别检验项目检验。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7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CAB8">
            <w:pPr>
              <w:jc w:val="center"/>
              <w:rPr>
                <w:rFonts w:hint="eastAsia" w:asciiTheme="minorEastAsia" w:hAnsiTheme="minorEastAsia" w:eastAsiaTheme="minorEastAsia" w:cstheme="minorEastAsia"/>
                <w:i w:val="0"/>
                <w:iCs w:val="0"/>
                <w:color w:val="000000"/>
                <w:sz w:val="24"/>
                <w:szCs w:val="24"/>
                <w:u w:val="none"/>
              </w:rPr>
            </w:pPr>
          </w:p>
        </w:tc>
      </w:tr>
      <w:tr w14:paraId="16BF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1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0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4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生干坚果与籽类（重点品种：芝麻、花生）</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31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酸价（以脂肪计）(KOH)、黄曲霉毒素B</w:t>
            </w:r>
            <w:r>
              <w:rPr>
                <w:rStyle w:val="32"/>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（重点品种：花生）、过氧化值（以脂肪计）、镉（以 Cd 计）、噻虫嗪、噻虫胺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2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A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仅花生检测黄曲霉毒素B</w:t>
            </w:r>
            <w:r>
              <w:rPr>
                <w:rStyle w:val="32"/>
                <w:rFonts w:hint="eastAsia" w:asciiTheme="minorEastAsia" w:hAnsiTheme="minorEastAsia" w:eastAsiaTheme="minorEastAsia" w:cstheme="minorEastAsia"/>
                <w:sz w:val="24"/>
                <w:szCs w:val="24"/>
                <w:lang w:val="en-US" w:eastAsia="zh-CN" w:bidi="ar"/>
              </w:rPr>
              <w:t>1</w:t>
            </w:r>
          </w:p>
        </w:tc>
      </w:tr>
      <w:tr w14:paraId="724E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4D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12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餐饮食品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8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煎炸过程用油</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2C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酸价（KOH）、极性组分</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2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645">
            <w:pPr>
              <w:jc w:val="center"/>
              <w:rPr>
                <w:rFonts w:hint="eastAsia" w:asciiTheme="minorEastAsia" w:hAnsiTheme="minorEastAsia" w:eastAsiaTheme="minorEastAsia" w:cstheme="minorEastAsia"/>
                <w:i w:val="0"/>
                <w:iCs w:val="0"/>
                <w:color w:val="000000"/>
                <w:sz w:val="24"/>
                <w:szCs w:val="24"/>
                <w:u w:val="none"/>
              </w:rPr>
            </w:pPr>
          </w:p>
        </w:tc>
      </w:tr>
      <w:tr w14:paraId="1DEF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461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024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5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油炸面制品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D9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D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7371">
            <w:pPr>
              <w:jc w:val="center"/>
              <w:rPr>
                <w:rFonts w:hint="eastAsia" w:asciiTheme="minorEastAsia" w:hAnsiTheme="minorEastAsia" w:eastAsiaTheme="minorEastAsia" w:cstheme="minorEastAsia"/>
                <w:i w:val="0"/>
                <w:iCs w:val="0"/>
                <w:color w:val="000000"/>
                <w:sz w:val="24"/>
                <w:szCs w:val="24"/>
                <w:u w:val="none"/>
              </w:rPr>
            </w:pPr>
          </w:p>
        </w:tc>
      </w:tr>
      <w:tr w14:paraId="7794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B3F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90E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发酵面制品、生湿面制品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EC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苯甲酸及其钠盐（以苯甲酸计）、山梨酸及其钾盐（以山梨酸计）、糖精钠、脱氢乙酸钠及其钠盐（以脱氢乙酸计）、甜蜜素（以环乙基氨基磺酸计）、铝的残留限量（干样品，以Al计）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3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生湿面制品不检糖精钠</w:t>
            </w:r>
          </w:p>
        </w:tc>
      </w:tr>
      <w:tr w14:paraId="41BD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E11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765B">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F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花生制品（自制）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F7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8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C1F6">
            <w:pPr>
              <w:jc w:val="center"/>
              <w:rPr>
                <w:rFonts w:hint="eastAsia" w:asciiTheme="minorEastAsia" w:hAnsiTheme="minorEastAsia" w:eastAsiaTheme="minorEastAsia" w:cstheme="minorEastAsia"/>
                <w:i w:val="0"/>
                <w:iCs w:val="0"/>
                <w:color w:val="000000"/>
                <w:sz w:val="24"/>
                <w:szCs w:val="24"/>
                <w:u w:val="none"/>
              </w:rPr>
            </w:pPr>
          </w:p>
        </w:tc>
      </w:tr>
      <w:tr w14:paraId="6F7F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62EF">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0B2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3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肉冻、皮冻（自制）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80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铬（以Cr计）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6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1ADE">
            <w:pPr>
              <w:jc w:val="center"/>
              <w:rPr>
                <w:rFonts w:hint="eastAsia" w:asciiTheme="minorEastAsia" w:hAnsiTheme="minorEastAsia" w:eastAsiaTheme="minorEastAsia" w:cstheme="minorEastAsia"/>
                <w:i w:val="0"/>
                <w:iCs w:val="0"/>
                <w:color w:val="000000"/>
                <w:sz w:val="24"/>
                <w:szCs w:val="24"/>
                <w:u w:val="none"/>
              </w:rPr>
            </w:pPr>
          </w:p>
        </w:tc>
      </w:tr>
      <w:tr w14:paraId="681D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2D29">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48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F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火锅麻辣烫底料（自制）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0F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罂粟碱、吗啡、可待因、那可丁</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8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5A44">
            <w:pPr>
              <w:jc w:val="center"/>
              <w:rPr>
                <w:rFonts w:hint="eastAsia" w:asciiTheme="minorEastAsia" w:hAnsiTheme="minorEastAsia" w:eastAsiaTheme="minorEastAsia" w:cstheme="minorEastAsia"/>
                <w:i w:val="0"/>
                <w:iCs w:val="0"/>
                <w:color w:val="000000"/>
                <w:sz w:val="24"/>
                <w:szCs w:val="24"/>
                <w:u w:val="none"/>
              </w:rPr>
            </w:pPr>
          </w:p>
        </w:tc>
      </w:tr>
      <w:tr w14:paraId="43A5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134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7A9D">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D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复用餐饮具</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8B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阴离子合成洗涤剂（以十二烷基苯磺酸钠计）、大肠菌群</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F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0230">
            <w:pPr>
              <w:jc w:val="center"/>
              <w:rPr>
                <w:rFonts w:hint="eastAsia" w:asciiTheme="minorEastAsia" w:hAnsiTheme="minorEastAsia" w:eastAsiaTheme="minorEastAsia" w:cstheme="minorEastAsia"/>
                <w:i w:val="0"/>
                <w:iCs w:val="0"/>
                <w:color w:val="000000"/>
                <w:sz w:val="24"/>
                <w:szCs w:val="24"/>
                <w:u w:val="none"/>
              </w:rPr>
            </w:pPr>
          </w:p>
        </w:tc>
      </w:tr>
      <w:tr w14:paraId="6410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739E">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A530">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B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米皮、米线（自制）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B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甲醛次硫酸钠（以甲醛计）、二氧化硫、苯甲酸及其钠盐（以苯甲酸计）山梨酸及其钾盐（以山梨酸计）脱氢乙酸及其钠盐（以脱氢乙酸计）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C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1D92">
            <w:pPr>
              <w:jc w:val="center"/>
              <w:rPr>
                <w:rFonts w:hint="eastAsia" w:asciiTheme="minorEastAsia" w:hAnsiTheme="minorEastAsia" w:eastAsiaTheme="minorEastAsia" w:cstheme="minorEastAsia"/>
                <w:i w:val="0"/>
                <w:iCs w:val="0"/>
                <w:color w:val="000000"/>
                <w:sz w:val="24"/>
                <w:szCs w:val="24"/>
                <w:u w:val="none"/>
              </w:rPr>
            </w:pPr>
          </w:p>
        </w:tc>
      </w:tr>
      <w:tr w14:paraId="3F53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D74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D7C6">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E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卤肉</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D0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亚硝酸盐、胭脂红、苯甲酸及其钠盐（以苯甲酸计）、山梨酸及其钾盐（以山梨酸计）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6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870C">
            <w:pPr>
              <w:jc w:val="center"/>
              <w:rPr>
                <w:rFonts w:hint="eastAsia" w:asciiTheme="minorEastAsia" w:hAnsiTheme="minorEastAsia" w:eastAsiaTheme="minorEastAsia" w:cstheme="minorEastAsia"/>
                <w:i w:val="0"/>
                <w:iCs w:val="0"/>
                <w:color w:val="000000"/>
                <w:sz w:val="24"/>
                <w:szCs w:val="24"/>
                <w:u w:val="none"/>
              </w:rPr>
            </w:pPr>
          </w:p>
        </w:tc>
      </w:tr>
      <w:tr w14:paraId="2F3F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DD4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11167">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B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包子（自制）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ED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苯甲酸及其钠盐（以苯甲酸计）、山梨酸及其钾盐（以山梨酸计）、糖精钠、脱氢乙酸及其钠盐（以脱氢乙酸计）、甜蜜素（以环乙基氨基磺酸计）、铝的残留限量（干样品，以Al计）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9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F484">
            <w:pPr>
              <w:jc w:val="center"/>
              <w:rPr>
                <w:rFonts w:hint="eastAsia" w:asciiTheme="minorEastAsia" w:hAnsiTheme="minorEastAsia" w:eastAsiaTheme="minorEastAsia" w:cstheme="minorEastAsia"/>
                <w:i w:val="0"/>
                <w:iCs w:val="0"/>
                <w:color w:val="000000"/>
                <w:sz w:val="24"/>
                <w:szCs w:val="24"/>
                <w:u w:val="none"/>
              </w:rPr>
            </w:pPr>
          </w:p>
        </w:tc>
      </w:tr>
      <w:tr w14:paraId="61D8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9F0B">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676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A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熏烧烤肉类（自制）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A9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N-二甲基亚硝胺、苯并［a］ 芘、铅(以Pb计)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F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C83B">
            <w:pPr>
              <w:jc w:val="center"/>
              <w:rPr>
                <w:rFonts w:hint="eastAsia" w:asciiTheme="minorEastAsia" w:hAnsiTheme="minorEastAsia" w:eastAsiaTheme="minorEastAsia" w:cstheme="minorEastAsia"/>
                <w:i w:val="0"/>
                <w:iCs w:val="0"/>
                <w:color w:val="000000"/>
                <w:sz w:val="24"/>
                <w:szCs w:val="24"/>
                <w:u w:val="none"/>
              </w:rPr>
            </w:pPr>
          </w:p>
        </w:tc>
      </w:tr>
      <w:tr w14:paraId="035A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00C8">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3B0E">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6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BC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过氧化值（以脂肪计）、、山梨酸及其钾盐（以山梨酸计）、铝的残留量（干样品，以Al计）、脱氢乙酸及其钠盐（以脱氢乙酸计）、防腐剂混合使用时各自用量占其最大使用量的比例之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D548">
            <w:pPr>
              <w:jc w:val="center"/>
              <w:rPr>
                <w:rFonts w:hint="eastAsia" w:asciiTheme="minorEastAsia" w:hAnsiTheme="minorEastAsia" w:eastAsiaTheme="minorEastAsia" w:cstheme="minorEastAsia"/>
                <w:i w:val="0"/>
                <w:iCs w:val="0"/>
                <w:color w:val="000000"/>
                <w:sz w:val="24"/>
                <w:szCs w:val="24"/>
                <w:u w:val="none"/>
              </w:rPr>
            </w:pPr>
          </w:p>
        </w:tc>
      </w:tr>
      <w:tr w14:paraId="5FBF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4CA5">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FF2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B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奶 茶（自制）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E8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脱氢乙酸钠及其钠盐（以脱氢乙酸计）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2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9AE8">
            <w:pPr>
              <w:jc w:val="center"/>
              <w:rPr>
                <w:rFonts w:hint="eastAsia" w:asciiTheme="minorEastAsia" w:hAnsiTheme="minorEastAsia" w:eastAsiaTheme="minorEastAsia" w:cstheme="minorEastAsia"/>
                <w:i w:val="0"/>
                <w:iCs w:val="0"/>
                <w:color w:val="000000"/>
                <w:sz w:val="24"/>
                <w:szCs w:val="24"/>
                <w:u w:val="none"/>
              </w:rPr>
            </w:pPr>
          </w:p>
        </w:tc>
      </w:tr>
      <w:tr w14:paraId="0D89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16B7">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B1B9">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3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凉皮（自制）</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BC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9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D67A">
            <w:pPr>
              <w:jc w:val="center"/>
              <w:rPr>
                <w:rFonts w:hint="eastAsia" w:asciiTheme="minorEastAsia" w:hAnsiTheme="minorEastAsia" w:eastAsiaTheme="minorEastAsia" w:cstheme="minorEastAsia"/>
                <w:i w:val="0"/>
                <w:iCs w:val="0"/>
                <w:color w:val="000000"/>
                <w:sz w:val="24"/>
                <w:szCs w:val="24"/>
                <w:u w:val="none"/>
              </w:rPr>
            </w:pPr>
          </w:p>
        </w:tc>
      </w:tr>
      <w:tr w14:paraId="6F8F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9170">
            <w:pPr>
              <w:jc w:val="center"/>
              <w:rPr>
                <w:rFonts w:hint="eastAsia" w:asciiTheme="minorEastAsia" w:hAnsiTheme="minorEastAsia" w:eastAsiaTheme="minorEastAsia" w:cstheme="minorEastAsia"/>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2215">
            <w:pPr>
              <w:jc w:val="center"/>
              <w:rPr>
                <w:rFonts w:hint="eastAsia" w:asciiTheme="minorEastAsia" w:hAnsiTheme="minorEastAsia" w:eastAsiaTheme="minorEastAsia" w:cstheme="minorEastAsia"/>
                <w:i w:val="0"/>
                <w:iCs w:val="0"/>
                <w:color w:val="000000"/>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F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其他餐饮食品</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A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抽检学校（托幼机构）食堂、配餐企业及养老机构食堂购买的食用油、米、面、蔬菜、调味料、自制糕点、自制饮料、动物血制品等，按相应食品类别检验项目。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F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D287">
            <w:pPr>
              <w:jc w:val="center"/>
              <w:rPr>
                <w:rFonts w:hint="eastAsia" w:asciiTheme="minorEastAsia" w:hAnsiTheme="minorEastAsia" w:eastAsiaTheme="minorEastAsia" w:cstheme="minorEastAsia"/>
                <w:i w:val="0"/>
                <w:iCs w:val="0"/>
                <w:color w:val="000000"/>
                <w:sz w:val="24"/>
                <w:szCs w:val="24"/>
                <w:u w:val="none"/>
              </w:rPr>
            </w:pPr>
          </w:p>
        </w:tc>
      </w:tr>
      <w:tr w14:paraId="36F6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C5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合计</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F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171C">
            <w:pPr>
              <w:jc w:val="center"/>
              <w:rPr>
                <w:rFonts w:hint="eastAsia" w:asciiTheme="minorEastAsia" w:hAnsiTheme="minorEastAsia" w:eastAsiaTheme="minorEastAsia" w:cstheme="minorEastAsia"/>
                <w:i w:val="0"/>
                <w:iCs w:val="0"/>
                <w:color w:val="000000"/>
                <w:sz w:val="24"/>
                <w:szCs w:val="24"/>
                <w:u w:val="none"/>
              </w:rPr>
            </w:pPr>
          </w:p>
        </w:tc>
      </w:tr>
    </w:tbl>
    <w:p w14:paraId="713251E3">
      <w:pPr>
        <w:spacing w:line="360" w:lineRule="auto"/>
      </w:pPr>
    </w:p>
    <w:p w14:paraId="70E75889">
      <w:pPr>
        <w:tabs>
          <w:tab w:val="left" w:pos="697"/>
        </w:tabs>
        <w:jc w:val="center"/>
        <w:rPr>
          <w:rFonts w:hint="eastAsia" w:ascii="文星标宋" w:hAnsi="文星标宋" w:eastAsia="文星标宋" w:cs="文星标宋"/>
          <w:bCs/>
          <w:sz w:val="44"/>
          <w:szCs w:val="44"/>
          <w:lang w:eastAsia="zh-CN"/>
        </w:rPr>
      </w:pPr>
    </w:p>
    <w:p w14:paraId="1A754560">
      <w:pPr>
        <w:tabs>
          <w:tab w:val="left" w:pos="697"/>
        </w:tabs>
        <w:jc w:val="center"/>
        <w:rPr>
          <w:rFonts w:hint="eastAsia" w:ascii="文星标宋" w:hAnsi="文星标宋" w:eastAsia="文星标宋" w:cs="文星标宋"/>
          <w:bCs/>
          <w:sz w:val="44"/>
          <w:szCs w:val="44"/>
          <w:lang w:eastAsia="zh-CN"/>
        </w:rPr>
      </w:pPr>
    </w:p>
    <w:p w14:paraId="49B32D87">
      <w:pPr>
        <w:rPr>
          <w:rFonts w:hint="eastAsia" w:ascii="文星标宋" w:hAnsi="文星标宋" w:eastAsia="文星标宋" w:cs="文星标宋"/>
          <w:bCs/>
          <w:sz w:val="44"/>
          <w:szCs w:val="44"/>
          <w:lang w:eastAsia="zh-CN"/>
        </w:rPr>
      </w:pPr>
      <w:r>
        <w:rPr>
          <w:rFonts w:hint="eastAsia" w:ascii="文星标宋" w:hAnsi="文星标宋" w:eastAsia="文星标宋" w:cs="文星标宋"/>
          <w:bCs/>
          <w:sz w:val="44"/>
          <w:szCs w:val="44"/>
          <w:lang w:eastAsia="zh-CN"/>
        </w:rPr>
        <w:br w:type="page"/>
      </w:r>
    </w:p>
    <w:p w14:paraId="0878D9BC">
      <w:pPr>
        <w:pStyle w:val="2"/>
        <w:rPr>
          <w:rFonts w:hint="eastAsia"/>
          <w:lang w:eastAsia="zh-CN"/>
        </w:rPr>
      </w:pPr>
    </w:p>
    <w:p w14:paraId="3F6DEB59">
      <w:pPr>
        <w:tabs>
          <w:tab w:val="left" w:pos="697"/>
        </w:tabs>
        <w:jc w:val="center"/>
        <w:rPr>
          <w:rFonts w:hint="eastAsia" w:ascii="文星标宋" w:hAnsi="文星标宋" w:eastAsia="文星标宋" w:cs="文星标宋"/>
          <w:sz w:val="20"/>
          <w:szCs w:val="20"/>
          <w:lang w:eastAsia="zh-CN"/>
        </w:rPr>
      </w:pPr>
      <w:r>
        <w:rPr>
          <w:rFonts w:hint="eastAsia" w:ascii="文星标宋" w:hAnsi="文星标宋" w:eastAsia="文星标宋" w:cs="文星标宋"/>
          <w:bCs/>
          <w:sz w:val="24"/>
          <w:szCs w:val="24"/>
          <w:lang w:eastAsia="zh-CN"/>
        </w:rPr>
        <w:t>卢氏县202</w:t>
      </w:r>
      <w:r>
        <w:rPr>
          <w:rFonts w:hint="eastAsia" w:ascii="文星标宋" w:hAnsi="文星标宋" w:eastAsia="文星标宋" w:cs="文星标宋"/>
          <w:bCs/>
          <w:sz w:val="24"/>
          <w:szCs w:val="24"/>
          <w:lang w:val="en-US" w:eastAsia="zh-CN"/>
        </w:rPr>
        <w:t>5</w:t>
      </w:r>
      <w:r>
        <w:rPr>
          <w:rFonts w:hint="eastAsia" w:ascii="文星标宋" w:hAnsi="文星标宋" w:eastAsia="文星标宋" w:cs="文星标宋"/>
          <w:bCs/>
          <w:sz w:val="24"/>
          <w:szCs w:val="24"/>
          <w:lang w:eastAsia="zh-CN"/>
        </w:rPr>
        <w:t>年县级食品安全抽检监测任务表（二标段）</w:t>
      </w:r>
    </w:p>
    <w:tbl>
      <w:tblPr>
        <w:tblStyle w:val="15"/>
        <w:tblW w:w="14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090"/>
        <w:gridCol w:w="1649"/>
        <w:gridCol w:w="8779"/>
        <w:gridCol w:w="816"/>
        <w:gridCol w:w="1332"/>
      </w:tblGrid>
      <w:tr w14:paraId="5DFE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nil"/>
              <w:right w:val="single" w:color="000000" w:sz="4" w:space="0"/>
            </w:tcBorders>
            <w:shd w:val="clear" w:color="auto" w:fill="auto"/>
            <w:noWrap/>
            <w:vAlign w:val="center"/>
          </w:tcPr>
          <w:p w14:paraId="368BBA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090" w:type="dxa"/>
            <w:tcBorders>
              <w:top w:val="single" w:color="000000" w:sz="4" w:space="0"/>
              <w:left w:val="single" w:color="000000" w:sz="4" w:space="0"/>
              <w:bottom w:val="nil"/>
              <w:right w:val="single" w:color="000000" w:sz="4" w:space="0"/>
            </w:tcBorders>
            <w:shd w:val="clear" w:color="auto" w:fill="auto"/>
            <w:noWrap/>
            <w:vAlign w:val="center"/>
          </w:tcPr>
          <w:p w14:paraId="722C7A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食品</w:t>
            </w:r>
          </w:p>
          <w:p w14:paraId="1A73A5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大类</w:t>
            </w:r>
          </w:p>
        </w:tc>
        <w:tc>
          <w:tcPr>
            <w:tcW w:w="1649" w:type="dxa"/>
            <w:tcBorders>
              <w:top w:val="single" w:color="000000" w:sz="4" w:space="0"/>
              <w:left w:val="single" w:color="000000" w:sz="4" w:space="0"/>
              <w:bottom w:val="nil"/>
              <w:right w:val="single" w:color="000000" w:sz="4" w:space="0"/>
            </w:tcBorders>
            <w:shd w:val="clear" w:color="auto" w:fill="auto"/>
            <w:noWrap/>
            <w:vAlign w:val="center"/>
          </w:tcPr>
          <w:p w14:paraId="4FE316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食品小类</w:t>
            </w:r>
          </w:p>
        </w:tc>
        <w:tc>
          <w:tcPr>
            <w:tcW w:w="8779" w:type="dxa"/>
            <w:tcBorders>
              <w:top w:val="single" w:color="000000" w:sz="4" w:space="0"/>
              <w:left w:val="single" w:color="000000" w:sz="4" w:space="0"/>
              <w:bottom w:val="nil"/>
              <w:right w:val="single" w:color="000000" w:sz="4" w:space="0"/>
            </w:tcBorders>
            <w:shd w:val="clear" w:color="auto" w:fill="auto"/>
            <w:noWrap/>
            <w:vAlign w:val="center"/>
          </w:tcPr>
          <w:p w14:paraId="3B111B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  检验项目</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52E134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抽检批次</w:t>
            </w:r>
          </w:p>
        </w:tc>
        <w:tc>
          <w:tcPr>
            <w:tcW w:w="1332" w:type="dxa"/>
            <w:tcBorders>
              <w:top w:val="single" w:color="000000" w:sz="4" w:space="0"/>
              <w:left w:val="single" w:color="000000" w:sz="4" w:space="0"/>
              <w:bottom w:val="nil"/>
              <w:right w:val="single" w:color="000000" w:sz="4" w:space="0"/>
            </w:tcBorders>
            <w:shd w:val="clear" w:color="auto" w:fill="auto"/>
            <w:noWrap/>
            <w:vAlign w:val="center"/>
          </w:tcPr>
          <w:p w14:paraId="0AABB6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  备注</w:t>
            </w:r>
          </w:p>
        </w:tc>
      </w:tr>
      <w:tr w14:paraId="0F86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0B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DF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粮食加工品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小麦粉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镉（以Cd计）、苯并[a]芘、玉米赤霉烯酮、脱氧雪腐镰刀菌烯醇、赭曲霉毒素A、黄曲霉毒素B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、过氧化苯甲酰、偶氮甲酰胺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4FD">
            <w:pPr>
              <w:jc w:val="center"/>
              <w:rPr>
                <w:rFonts w:hint="eastAsia" w:asciiTheme="minorEastAsia" w:hAnsiTheme="minorEastAsia" w:eastAsiaTheme="minorEastAsia" w:cstheme="minorEastAsia"/>
                <w:i w:val="0"/>
                <w:iCs w:val="0"/>
                <w:color w:val="000000"/>
                <w:sz w:val="24"/>
                <w:szCs w:val="24"/>
                <w:u w:val="none"/>
              </w:rPr>
            </w:pPr>
          </w:p>
        </w:tc>
      </w:tr>
      <w:tr w14:paraId="4673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5AB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98C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铅（以Pb计）、镉（以Cd计）、黄曲霉毒素B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 xml:space="preserve">1  </w:t>
            </w:r>
            <w:r>
              <w:rPr>
                <w:rFonts w:hint="eastAsia" w:asciiTheme="minorEastAsia" w:hAnsiTheme="minorEastAsia" w:eastAsiaTheme="minorEastAsia" w:cstheme="minorEastAsia"/>
                <w:i w:val="0"/>
                <w:iCs w:val="0"/>
                <w:color w:val="000000"/>
                <w:kern w:val="0"/>
                <w:sz w:val="24"/>
                <w:szCs w:val="24"/>
                <w:u w:val="none"/>
                <w:lang w:val="en-US" w:eastAsia="zh-CN" w:bidi="ar"/>
              </w:rPr>
              <w:t>无机砷（以As计）、苯并【a】芘、赫曲霉毒素A</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D19">
            <w:pPr>
              <w:jc w:val="center"/>
              <w:rPr>
                <w:rFonts w:hint="eastAsia" w:asciiTheme="minorEastAsia" w:hAnsiTheme="minorEastAsia" w:eastAsiaTheme="minorEastAsia" w:cstheme="minorEastAsia"/>
                <w:i w:val="0"/>
                <w:iCs w:val="0"/>
                <w:color w:val="000000"/>
                <w:sz w:val="24"/>
                <w:szCs w:val="24"/>
                <w:u w:val="none"/>
              </w:rPr>
            </w:pPr>
          </w:p>
        </w:tc>
      </w:tr>
      <w:tr w14:paraId="368C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96E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D30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玉米粉、玉米片、玉米渣</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、赭曲霉毒素A、玉米赤霉烯酮、脱氧雪腐镰刀菌烯醇、苯并【a】芘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F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B556">
            <w:pPr>
              <w:jc w:val="center"/>
              <w:rPr>
                <w:rFonts w:hint="eastAsia" w:asciiTheme="minorEastAsia" w:hAnsiTheme="minorEastAsia" w:eastAsiaTheme="minorEastAsia" w:cstheme="minorEastAsia"/>
                <w:i w:val="0"/>
                <w:iCs w:val="0"/>
                <w:color w:val="000000"/>
                <w:sz w:val="24"/>
                <w:szCs w:val="24"/>
                <w:u w:val="none"/>
              </w:rPr>
            </w:pPr>
          </w:p>
        </w:tc>
      </w:tr>
      <w:tr w14:paraId="2F6A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FC3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BAD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挂面</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铅（以Pb计）、脱氢乙酸及其钠盐（以脱氢乙酸计）黄曲霉毒素B1、合成着色剂（柠檬黄、日落黄）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6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771">
            <w:pPr>
              <w:jc w:val="center"/>
              <w:rPr>
                <w:rFonts w:hint="eastAsia" w:asciiTheme="minorEastAsia" w:hAnsiTheme="minorEastAsia" w:eastAsiaTheme="minorEastAsia" w:cstheme="minorEastAsia"/>
                <w:i w:val="0"/>
                <w:iCs w:val="0"/>
                <w:color w:val="000000"/>
                <w:sz w:val="24"/>
                <w:szCs w:val="24"/>
                <w:u w:val="none"/>
              </w:rPr>
            </w:pPr>
          </w:p>
        </w:tc>
      </w:tr>
      <w:tr w14:paraId="5A8E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FF2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BAF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其他粮食加工品（米粉）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苯甲酸及其钠盐（以苯甲酸计）、山梨酸及其钾盐（以山梨酸计）、脱氢乙酸及其钠盐（以脱氢乙酸计）、二氧化硫残留量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EFB">
            <w:pPr>
              <w:jc w:val="center"/>
              <w:rPr>
                <w:rFonts w:hint="eastAsia" w:asciiTheme="minorEastAsia" w:hAnsiTheme="minorEastAsia" w:eastAsiaTheme="minorEastAsia" w:cstheme="minorEastAsia"/>
                <w:i w:val="0"/>
                <w:iCs w:val="0"/>
                <w:color w:val="000000"/>
                <w:sz w:val="24"/>
                <w:szCs w:val="24"/>
                <w:u w:val="none"/>
              </w:rPr>
            </w:pPr>
          </w:p>
        </w:tc>
      </w:tr>
      <w:tr w14:paraId="289C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1F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C4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食用油、油脂及其制品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6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F44C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酸值/酸价、过氧化值、黄曲霉毒素B1、苯并［a］芘、 溶剂残留量、特丁基对苯二酚（TBHQ）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D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56D">
            <w:pPr>
              <w:jc w:val="center"/>
              <w:rPr>
                <w:rFonts w:hint="eastAsia" w:asciiTheme="minorEastAsia" w:hAnsiTheme="minorEastAsia" w:eastAsiaTheme="minorEastAsia" w:cstheme="minorEastAsia"/>
                <w:i w:val="0"/>
                <w:iCs w:val="0"/>
                <w:color w:val="000000"/>
                <w:sz w:val="24"/>
                <w:szCs w:val="24"/>
                <w:u w:val="none"/>
              </w:rPr>
            </w:pPr>
          </w:p>
        </w:tc>
      </w:tr>
      <w:tr w14:paraId="42E0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EF5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05D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玉米油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21CBDB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酸值/酸价、过氧化值、苯并［a］芘、黄曲霉毒素B1、特丁基对苯二酚（TBHQ）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354">
            <w:pPr>
              <w:jc w:val="center"/>
              <w:rPr>
                <w:rFonts w:hint="eastAsia" w:asciiTheme="minorEastAsia" w:hAnsiTheme="minorEastAsia" w:eastAsiaTheme="minorEastAsia" w:cstheme="minorEastAsia"/>
                <w:i w:val="0"/>
                <w:iCs w:val="0"/>
                <w:color w:val="000000"/>
                <w:sz w:val="24"/>
                <w:szCs w:val="24"/>
                <w:u w:val="none"/>
              </w:rPr>
            </w:pPr>
          </w:p>
        </w:tc>
      </w:tr>
      <w:tr w14:paraId="0437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73B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F08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芝麻油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7A59D2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 溶剂残留量 、乙基麦芽酚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89F">
            <w:pPr>
              <w:jc w:val="center"/>
              <w:rPr>
                <w:rFonts w:hint="eastAsia" w:asciiTheme="minorEastAsia" w:hAnsiTheme="minorEastAsia" w:eastAsiaTheme="minorEastAsia" w:cstheme="minorEastAsia"/>
                <w:i w:val="0"/>
                <w:iCs w:val="0"/>
                <w:color w:val="000000"/>
                <w:sz w:val="24"/>
                <w:szCs w:val="24"/>
                <w:u w:val="none"/>
              </w:rPr>
            </w:pPr>
          </w:p>
        </w:tc>
      </w:tr>
      <w:tr w14:paraId="1958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7BE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826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A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菜籽油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1BEA33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酸值/酸价、过氧化值、铅 （以Pb 计）、苯并［a］芘、 溶剂残留量、特丁基对苯二酚（TBHQ）、乙基麦芽酚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2911">
            <w:pPr>
              <w:jc w:val="center"/>
              <w:rPr>
                <w:rFonts w:hint="eastAsia" w:asciiTheme="minorEastAsia" w:hAnsiTheme="minorEastAsia" w:eastAsiaTheme="minorEastAsia" w:cstheme="minorEastAsia"/>
                <w:i w:val="0"/>
                <w:iCs w:val="0"/>
                <w:color w:val="000000"/>
                <w:sz w:val="24"/>
                <w:szCs w:val="24"/>
                <w:u w:val="none"/>
              </w:rPr>
            </w:pPr>
          </w:p>
        </w:tc>
      </w:tr>
      <w:tr w14:paraId="754A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7FF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D70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6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大豆油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DCF69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酸值/酸价、过氧化值、苯并［a］芘、溶剂残留量、特丁基对苯二酚（TBHQ）</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685">
            <w:pPr>
              <w:jc w:val="center"/>
              <w:rPr>
                <w:rFonts w:hint="eastAsia" w:asciiTheme="minorEastAsia" w:hAnsiTheme="minorEastAsia" w:eastAsiaTheme="minorEastAsia" w:cstheme="minorEastAsia"/>
                <w:i w:val="0"/>
                <w:iCs w:val="0"/>
                <w:color w:val="000000"/>
                <w:sz w:val="24"/>
                <w:szCs w:val="24"/>
                <w:u w:val="none"/>
              </w:rPr>
            </w:pPr>
          </w:p>
        </w:tc>
      </w:tr>
      <w:tr w14:paraId="35BD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4B4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CAD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7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食用植物调和油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01F65E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芘、溶剂残留量、特丁基对苯二酚（TBHQ）、乙基麦芽酚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6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41F">
            <w:pPr>
              <w:jc w:val="center"/>
              <w:rPr>
                <w:rFonts w:hint="eastAsia" w:asciiTheme="minorEastAsia" w:hAnsiTheme="minorEastAsia" w:eastAsiaTheme="minorEastAsia" w:cstheme="minorEastAsia"/>
                <w:i w:val="0"/>
                <w:iCs w:val="0"/>
                <w:color w:val="000000"/>
                <w:sz w:val="24"/>
                <w:szCs w:val="24"/>
                <w:u w:val="none"/>
              </w:rPr>
            </w:pPr>
          </w:p>
        </w:tc>
      </w:tr>
      <w:tr w14:paraId="0145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3574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DDF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核桃油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308E1E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酸价/酸价、过氧化值、苯并［a］ 芘、溶剂残留量、铅（以Pb 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5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2A9">
            <w:pPr>
              <w:jc w:val="center"/>
              <w:rPr>
                <w:rFonts w:hint="eastAsia" w:asciiTheme="minorEastAsia" w:hAnsiTheme="minorEastAsia" w:eastAsiaTheme="minorEastAsia" w:cstheme="minorEastAsia"/>
                <w:i w:val="0"/>
                <w:iCs w:val="0"/>
                <w:color w:val="000000"/>
                <w:sz w:val="24"/>
                <w:szCs w:val="24"/>
                <w:u w:val="none"/>
              </w:rPr>
            </w:pPr>
          </w:p>
        </w:tc>
      </w:tr>
      <w:tr w14:paraId="51CA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55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FE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6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2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氨基酸态氮、全氮、苯甲酸及其钠盐（以苯甲酸计）、山梨酸及其钾盐（以山梨酸计）、脱氢乙酸及其钠盐（以脱氢乙酸计）、菌落总数、大肠菌群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21B1">
            <w:pPr>
              <w:jc w:val="center"/>
              <w:rPr>
                <w:rFonts w:hint="eastAsia" w:asciiTheme="minorEastAsia" w:hAnsiTheme="minorEastAsia" w:eastAsiaTheme="minorEastAsia" w:cstheme="minorEastAsia"/>
                <w:i w:val="0"/>
                <w:iCs w:val="0"/>
                <w:color w:val="000000"/>
                <w:sz w:val="24"/>
                <w:szCs w:val="24"/>
                <w:u w:val="none"/>
              </w:rPr>
            </w:pPr>
          </w:p>
        </w:tc>
      </w:tr>
      <w:tr w14:paraId="647E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92F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6CEF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8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酸、不挥发酸（以乳酸计）、苯甲酸及其钠盐（以苯甲酸计）、山梨酸及其钾盐（以山梨酸计）、脱氢乙酸及其钠盐（以脱氢乙酸计）、菌落总数、对羟基苯甲酸酯类及其钠盐（以对羟基苯甲酸计）、防腐剂混合使用时各自用量占其最大使用量的比例之和、糖精钠（以糖精计）、三氯蔗糖、甜蜜素（以环己基氨基磺酸计）、菌落总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FC4">
            <w:pPr>
              <w:jc w:val="center"/>
              <w:rPr>
                <w:rFonts w:hint="eastAsia" w:asciiTheme="minorEastAsia" w:hAnsiTheme="minorEastAsia" w:eastAsiaTheme="minorEastAsia" w:cstheme="minorEastAsia"/>
                <w:i w:val="0"/>
                <w:iCs w:val="0"/>
                <w:color w:val="000000"/>
                <w:sz w:val="24"/>
                <w:szCs w:val="24"/>
                <w:u w:val="none"/>
              </w:rPr>
            </w:pPr>
          </w:p>
        </w:tc>
      </w:tr>
      <w:tr w14:paraId="64B6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AD5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8E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1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半固体复合调味料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F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铅（以Pb计）、苯甲酸及其钠盐（以苯甲酸计）、山梨酸及其钾盐（以山梨酸计）、罂粟碱、吗啡、可待因、那可丁、罗丹明B</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E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4279">
            <w:pPr>
              <w:jc w:val="center"/>
              <w:rPr>
                <w:rFonts w:hint="eastAsia" w:asciiTheme="minorEastAsia" w:hAnsiTheme="minorEastAsia" w:eastAsiaTheme="minorEastAsia" w:cstheme="minorEastAsia"/>
                <w:i w:val="0"/>
                <w:iCs w:val="0"/>
                <w:color w:val="000000"/>
                <w:sz w:val="24"/>
                <w:szCs w:val="24"/>
                <w:u w:val="none"/>
              </w:rPr>
            </w:pPr>
          </w:p>
        </w:tc>
      </w:tr>
      <w:tr w14:paraId="5E82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CCA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0833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0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钡（以Ba计）、碘（以I计）、铅（以Pb计）、总砷（以As计）、镉（以Cd计）、氯化钠、总汞（以Hg计）、亚铁氰化钾/亚铁氰化钠（以亚铁氰根计）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C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707">
            <w:pPr>
              <w:jc w:val="center"/>
              <w:rPr>
                <w:rFonts w:hint="eastAsia" w:asciiTheme="minorEastAsia" w:hAnsiTheme="minorEastAsia" w:eastAsiaTheme="minorEastAsia" w:cstheme="minorEastAsia"/>
                <w:i w:val="0"/>
                <w:iCs w:val="0"/>
                <w:color w:val="000000"/>
                <w:sz w:val="24"/>
                <w:szCs w:val="24"/>
                <w:u w:val="none"/>
              </w:rPr>
            </w:pPr>
          </w:p>
        </w:tc>
      </w:tr>
      <w:tr w14:paraId="5DD2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D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DC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预制肉制品（腌腊肉制品）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总砷（以As计）、亚硝酸盐（以亚硝酸钠计）、苯甲酸及其钠盐（以苯甲酸计）、山梨酸及其钾盐（以山梨酸计）、合成着色剂（胭脂红、诱惑红、苋菜红、酸性红）、氯霉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7AC0">
            <w:pPr>
              <w:jc w:val="center"/>
              <w:rPr>
                <w:rFonts w:hint="eastAsia" w:asciiTheme="minorEastAsia" w:hAnsiTheme="minorEastAsia" w:eastAsiaTheme="minorEastAsia" w:cstheme="minorEastAsia"/>
                <w:i w:val="0"/>
                <w:iCs w:val="0"/>
                <w:color w:val="000000"/>
                <w:sz w:val="24"/>
                <w:szCs w:val="24"/>
                <w:u w:val="none"/>
              </w:rPr>
            </w:pPr>
          </w:p>
        </w:tc>
      </w:tr>
      <w:tr w14:paraId="66C6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0B9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D18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熟肉制品（酱卤肉制品）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铬（以Cr计）、亚硝酸盐（以亚硝酸钠计）、苯甲酸及其钠盐（以苯甲酸计）、山梨酸及其钾盐（以山梨酸计）、脱氢乙酸及其钠盐（以脱氢乙酸计）、防腐剂混合使用时各自用量占其最大使用量的比例之和、菌落总数、大肠菌群、沙门氏菌、金黄色葡萄球菌、致泻大肠埃希氏菌、铬（以Cr计）、总砷（以As计）、N-二甲基亚硝胺、纳他霉素、糖精钠（以糖精计）、合成着色剂（柠檬黄、日落黄、胭脂红、诱惑红）、单核细胞增生李斯特氏菌、商业无菌、磷酸及磷酸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9CA">
            <w:pPr>
              <w:jc w:val="center"/>
              <w:rPr>
                <w:rFonts w:hint="eastAsia" w:asciiTheme="minorEastAsia" w:hAnsiTheme="minorEastAsia" w:eastAsiaTheme="minorEastAsia" w:cstheme="minorEastAsia"/>
                <w:i w:val="0"/>
                <w:iCs w:val="0"/>
                <w:color w:val="000000"/>
                <w:sz w:val="24"/>
                <w:szCs w:val="24"/>
                <w:u w:val="none"/>
              </w:rPr>
            </w:pPr>
          </w:p>
        </w:tc>
      </w:tr>
      <w:tr w14:paraId="37A0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48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DB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8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巴氏杀菌乳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蛋白质、酸度、三聚氰胺、沙门氏菌、金黄色葡萄球菌、菌落总数、大肠菌群、铅（以Pb计）、丙二醇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C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4708">
            <w:pPr>
              <w:jc w:val="center"/>
              <w:rPr>
                <w:rFonts w:hint="eastAsia" w:asciiTheme="minorEastAsia" w:hAnsiTheme="minorEastAsia" w:eastAsiaTheme="minorEastAsia" w:cstheme="minorEastAsia"/>
                <w:i w:val="0"/>
                <w:iCs w:val="0"/>
                <w:color w:val="000000"/>
                <w:sz w:val="24"/>
                <w:szCs w:val="24"/>
                <w:u w:val="none"/>
              </w:rPr>
            </w:pPr>
          </w:p>
        </w:tc>
      </w:tr>
      <w:tr w14:paraId="48E9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FF0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E43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6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灭菌乳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461024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蛋白质、酸度、脂肪、三聚氰胺、非脂乳固体、铅（以Pb计）、丙二醇、商业无菌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5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FFF">
            <w:pPr>
              <w:jc w:val="center"/>
              <w:rPr>
                <w:rFonts w:hint="eastAsia" w:asciiTheme="minorEastAsia" w:hAnsiTheme="minorEastAsia" w:eastAsiaTheme="minorEastAsia" w:cstheme="minorEastAsia"/>
                <w:i w:val="0"/>
                <w:iCs w:val="0"/>
                <w:color w:val="000000"/>
                <w:sz w:val="24"/>
                <w:szCs w:val="24"/>
                <w:u w:val="none"/>
              </w:rPr>
            </w:pPr>
          </w:p>
        </w:tc>
      </w:tr>
      <w:tr w14:paraId="4B5C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CC6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B30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发酵乳</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top"/>
          </w:tcPr>
          <w:p w14:paraId="1206C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脂肪、蛋白质、酸度、乳酸菌数、山梨酸及其钾盐、三聚氰胺、金黄色葡萄球菌、沙门氏菌、大肠菌群、霉菌、酵母、甜蜜素、阿斯巴甜、安赛蜜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9DC4">
            <w:pPr>
              <w:jc w:val="center"/>
              <w:rPr>
                <w:rFonts w:hint="eastAsia" w:asciiTheme="minorEastAsia" w:hAnsiTheme="minorEastAsia" w:eastAsiaTheme="minorEastAsia" w:cstheme="minorEastAsia"/>
                <w:i w:val="0"/>
                <w:iCs w:val="0"/>
                <w:color w:val="000000"/>
                <w:sz w:val="24"/>
                <w:szCs w:val="24"/>
                <w:u w:val="none"/>
              </w:rPr>
            </w:pPr>
          </w:p>
        </w:tc>
      </w:tr>
      <w:tr w14:paraId="5636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A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08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 料</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2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包装饮用水（大桶水）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电导率、耗氧量（以O2计）、铅（以Pb计）、总砷（以As计）、镉（以Cd计）、亚硝酸盐（以NO2-计）、余氯（游离氯）、溴酸盐、三氯甲烷、大肠菌群、铜绿假单胞菌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5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F07">
            <w:pPr>
              <w:jc w:val="center"/>
              <w:rPr>
                <w:rFonts w:hint="eastAsia" w:asciiTheme="minorEastAsia" w:hAnsiTheme="minorEastAsia" w:eastAsiaTheme="minorEastAsia" w:cstheme="minorEastAsia"/>
                <w:i w:val="0"/>
                <w:iCs w:val="0"/>
                <w:color w:val="000000"/>
                <w:sz w:val="24"/>
                <w:szCs w:val="24"/>
                <w:u w:val="none"/>
              </w:rPr>
            </w:pPr>
          </w:p>
        </w:tc>
      </w:tr>
      <w:tr w14:paraId="34AC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BAB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ED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果蔬汁及其他饮料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C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甜蜜素（以环己基氨基磺酸计）、菌落总数、大肠菌群、展青霉素、纳他霉素、安赛蜜、阿斯巴甜、合成着色剂、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8AA">
            <w:pPr>
              <w:jc w:val="center"/>
              <w:rPr>
                <w:rFonts w:hint="eastAsia" w:asciiTheme="minorEastAsia" w:hAnsiTheme="minorEastAsia" w:eastAsiaTheme="minorEastAsia" w:cstheme="minorEastAsia"/>
                <w:i w:val="0"/>
                <w:iCs w:val="0"/>
                <w:color w:val="000000"/>
                <w:sz w:val="24"/>
                <w:szCs w:val="24"/>
                <w:u w:val="none"/>
              </w:rPr>
            </w:pPr>
          </w:p>
        </w:tc>
      </w:tr>
      <w:tr w14:paraId="4AED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858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E9C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4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碳酸饮料（汽水）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甜蜜素（以环己基氨基磺酸计）、安赛蜜、阿斯巴甜、菌落总数、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6FA">
            <w:pPr>
              <w:jc w:val="center"/>
              <w:rPr>
                <w:rFonts w:hint="eastAsia" w:asciiTheme="minorEastAsia" w:hAnsiTheme="minorEastAsia" w:eastAsiaTheme="minorEastAsia" w:cstheme="minorEastAsia"/>
                <w:i w:val="0"/>
                <w:iCs w:val="0"/>
                <w:color w:val="000000"/>
                <w:sz w:val="24"/>
                <w:szCs w:val="24"/>
                <w:u w:val="none"/>
              </w:rPr>
            </w:pPr>
          </w:p>
        </w:tc>
      </w:tr>
      <w:tr w14:paraId="77BD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B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D3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方便食品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方便面</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11BD">
            <w:pPr>
              <w:jc w:val="center"/>
              <w:rPr>
                <w:rFonts w:hint="eastAsia" w:asciiTheme="minorEastAsia" w:hAnsiTheme="minorEastAsia" w:eastAsiaTheme="minorEastAsia" w:cstheme="minorEastAsia"/>
                <w:i w:val="0"/>
                <w:iCs w:val="0"/>
                <w:color w:val="000000"/>
                <w:sz w:val="24"/>
                <w:szCs w:val="24"/>
                <w:u w:val="none"/>
              </w:rPr>
            </w:pPr>
          </w:p>
        </w:tc>
      </w:tr>
      <w:tr w14:paraId="1D0B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D1F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4D0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调味面制品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脱氢乙酸及其钠盐（以脱氢乙酸计）、菌落总数、大肠菌群、霉菌、沙门氏菌、金黄色葡萄球菌、甜蜜素（以环己基氨基磺酸计）、安赛蜜、三氯蔗糖、合成着色剂（柠檬黄、日落黄、诱惑红、苋菜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8005">
            <w:pPr>
              <w:jc w:val="center"/>
              <w:rPr>
                <w:rFonts w:hint="eastAsia" w:asciiTheme="minorEastAsia" w:hAnsiTheme="minorEastAsia" w:eastAsiaTheme="minorEastAsia" w:cstheme="minorEastAsia"/>
                <w:i w:val="0"/>
                <w:iCs w:val="0"/>
                <w:color w:val="000000"/>
                <w:sz w:val="24"/>
                <w:szCs w:val="24"/>
                <w:u w:val="none"/>
              </w:rPr>
            </w:pPr>
          </w:p>
        </w:tc>
      </w:tr>
      <w:tr w14:paraId="6229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F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9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饼干</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菌落总数、大肠菌群、金黄色葡萄球菌、沙门氏菌、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8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4F20">
            <w:pPr>
              <w:jc w:val="center"/>
              <w:rPr>
                <w:rFonts w:hint="eastAsia" w:asciiTheme="minorEastAsia" w:hAnsiTheme="minorEastAsia" w:eastAsiaTheme="minorEastAsia" w:cstheme="minorEastAsia"/>
                <w:i w:val="0"/>
                <w:iCs w:val="0"/>
                <w:color w:val="000000"/>
                <w:sz w:val="24"/>
                <w:szCs w:val="24"/>
                <w:u w:val="none"/>
              </w:rPr>
            </w:pPr>
          </w:p>
        </w:tc>
      </w:tr>
      <w:tr w14:paraId="79F6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BC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25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罐 头</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2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水果罐头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1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铅、合成着色剂（柠檬黄、亮蓝、靛蓝、诱惑红）、苯甲酸及其钠盐（以苯甲酸计）、山梨酸及其钾盐（以山梨酸计）、糖精钠（以糖精计）、甜蜜素（以环己基氨基磺酸计）、阿斯巴甜、商业无菌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ABB">
            <w:pPr>
              <w:jc w:val="center"/>
              <w:rPr>
                <w:rFonts w:hint="eastAsia" w:asciiTheme="minorEastAsia" w:hAnsiTheme="minorEastAsia" w:eastAsiaTheme="minorEastAsia" w:cstheme="minorEastAsia"/>
                <w:i w:val="0"/>
                <w:iCs w:val="0"/>
                <w:color w:val="000000"/>
                <w:sz w:val="24"/>
                <w:szCs w:val="24"/>
                <w:u w:val="none"/>
              </w:rPr>
            </w:pPr>
          </w:p>
        </w:tc>
      </w:tr>
      <w:tr w14:paraId="5916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7D20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7B4E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畜禽肉类罐头</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9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铅、镉、苯甲酸及其钠盐（以苯甲酸计）、山梨酸及其钾盐（以山梨酸计）、糖精钠（以糖精计）、商业无菌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7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A1B">
            <w:pPr>
              <w:jc w:val="center"/>
              <w:rPr>
                <w:rFonts w:hint="eastAsia" w:asciiTheme="minorEastAsia" w:hAnsiTheme="minorEastAsia" w:eastAsiaTheme="minorEastAsia" w:cstheme="minorEastAsia"/>
                <w:i w:val="0"/>
                <w:iCs w:val="0"/>
                <w:color w:val="000000"/>
                <w:sz w:val="24"/>
                <w:szCs w:val="24"/>
                <w:u w:val="none"/>
              </w:rPr>
            </w:pPr>
          </w:p>
        </w:tc>
      </w:tr>
      <w:tr w14:paraId="7E82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7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48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冷冻饮品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1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冰淇淋、雪糕、雪泥、冰棍、食用冰、甜味冰、其他类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F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蛋白质、甜蜜素（以环己基氨基磺酸计）、糖精钠（以糖精计）、菌落总数、大肠菌群、沙门氏菌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D67">
            <w:pPr>
              <w:jc w:val="center"/>
              <w:rPr>
                <w:rFonts w:hint="eastAsia" w:asciiTheme="minorEastAsia" w:hAnsiTheme="minorEastAsia" w:eastAsiaTheme="minorEastAsia" w:cstheme="minorEastAsia"/>
                <w:i w:val="0"/>
                <w:iCs w:val="0"/>
                <w:color w:val="000000"/>
                <w:sz w:val="24"/>
                <w:szCs w:val="24"/>
                <w:u w:val="none"/>
              </w:rPr>
            </w:pPr>
          </w:p>
        </w:tc>
      </w:tr>
      <w:tr w14:paraId="3455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58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A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速冻食品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4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速冻面米食品</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8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F35">
            <w:pPr>
              <w:jc w:val="center"/>
              <w:rPr>
                <w:rFonts w:hint="eastAsia" w:asciiTheme="minorEastAsia" w:hAnsiTheme="minorEastAsia" w:eastAsiaTheme="minorEastAsia" w:cstheme="minorEastAsia"/>
                <w:i w:val="0"/>
                <w:iCs w:val="0"/>
                <w:color w:val="000000"/>
                <w:sz w:val="24"/>
                <w:szCs w:val="24"/>
                <w:u w:val="none"/>
              </w:rPr>
            </w:pPr>
          </w:p>
        </w:tc>
      </w:tr>
      <w:tr w14:paraId="5548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41C5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ED77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4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速冻调理肉制品</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B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过氧化值（以脂肪计）、铅（以Pb计）、铬（以Cr计）、氯霉素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D0E">
            <w:pPr>
              <w:jc w:val="center"/>
              <w:rPr>
                <w:rFonts w:hint="eastAsia" w:asciiTheme="minorEastAsia" w:hAnsiTheme="minorEastAsia" w:eastAsiaTheme="minorEastAsia" w:cstheme="minorEastAsia"/>
                <w:i w:val="0"/>
                <w:iCs w:val="0"/>
                <w:color w:val="000000"/>
                <w:sz w:val="24"/>
                <w:szCs w:val="24"/>
                <w:u w:val="none"/>
              </w:rPr>
            </w:pPr>
          </w:p>
        </w:tc>
      </w:tr>
      <w:tr w14:paraId="7247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F98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B7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薯类和膨化食品</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88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膨化食品</w:t>
            </w:r>
          </w:p>
        </w:tc>
        <w:tc>
          <w:tcPr>
            <w:tcW w:w="8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F7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水分、酸价（以脂肪计）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iCs w:val="0"/>
                <w:color w:val="000000"/>
                <w:kern w:val="0"/>
                <w:sz w:val="24"/>
                <w:szCs w:val="24"/>
                <w:u w:val="none"/>
                <w:lang w:val="en-US" w:eastAsia="zh-CN" w:bidi="ar"/>
              </w:rPr>
              <w:t>、黄曲霉毒素B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iCs w:val="0"/>
                <w:color w:val="000000"/>
                <w:kern w:val="0"/>
                <w:sz w:val="24"/>
                <w:szCs w:val="24"/>
                <w:u w:val="none"/>
                <w:lang w:val="en-US" w:eastAsia="zh-CN" w:bidi="ar"/>
              </w:rPr>
              <w:t>、糖精钠（以糖精计）、苯甲酸及其钠盐（以苯甲酸计）、山梨酸及其钾盐（以山梨酸计）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3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a含油型产品检测</w:t>
            </w:r>
          </w:p>
        </w:tc>
      </w:tr>
      <w:tr w14:paraId="568C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19E9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B1849">
            <w:pPr>
              <w:jc w:val="center"/>
              <w:rPr>
                <w:rFonts w:hint="eastAsia" w:asciiTheme="minorEastAsia" w:hAnsiTheme="minorEastAsia" w:eastAsiaTheme="minorEastAsia" w:cstheme="minorEastAsia"/>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82E71">
            <w:pPr>
              <w:jc w:val="center"/>
              <w:rPr>
                <w:rFonts w:hint="eastAsia" w:asciiTheme="minorEastAsia" w:hAnsiTheme="minorEastAsia" w:eastAsiaTheme="minorEastAsia" w:cstheme="minorEastAsia"/>
                <w:i w:val="0"/>
                <w:iCs w:val="0"/>
                <w:color w:val="000000"/>
                <w:sz w:val="24"/>
                <w:szCs w:val="24"/>
                <w:u w:val="none"/>
              </w:rPr>
            </w:pPr>
          </w:p>
        </w:tc>
        <w:tc>
          <w:tcPr>
            <w:tcW w:w="8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F5DB2">
            <w:pPr>
              <w:jc w:val="center"/>
              <w:rPr>
                <w:rFonts w:hint="eastAsia" w:asciiTheme="minorEastAsia" w:hAnsiTheme="minorEastAsia" w:eastAsiaTheme="minorEastAsia" w:cstheme="minorEastAsia"/>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8893">
            <w:pPr>
              <w:jc w:val="center"/>
              <w:rPr>
                <w:rFonts w:hint="eastAsia" w:asciiTheme="minorEastAsia" w:hAnsiTheme="minorEastAsia" w:eastAsiaTheme="minorEastAsia" w:cstheme="minorEastAsia"/>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D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B以玉米味原料的产品检测</w:t>
            </w:r>
          </w:p>
        </w:tc>
      </w:tr>
      <w:tr w14:paraId="0B11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B5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53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6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糖果</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2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铅（以Pb计）、糖精钠（以糖精计）、甜蜜素（以环己基氨基磺酸计）、二氧化硫残留量、大肠菌群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8CB">
            <w:pPr>
              <w:jc w:val="center"/>
              <w:rPr>
                <w:rFonts w:hint="eastAsia" w:asciiTheme="minorEastAsia" w:hAnsiTheme="minorEastAsia" w:eastAsiaTheme="minorEastAsia" w:cstheme="minorEastAsia"/>
                <w:i w:val="0"/>
                <w:iCs w:val="0"/>
                <w:color w:val="000000"/>
                <w:sz w:val="24"/>
                <w:szCs w:val="24"/>
                <w:u w:val="none"/>
              </w:rPr>
            </w:pPr>
          </w:p>
        </w:tc>
      </w:tr>
      <w:tr w14:paraId="6007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10B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6D3C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7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A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铅（以Pb计）、苯甲酸及其钠盐（以苯甲酸计）、山梨酸及其钾盐（以山梨酸计）、糖精钠（以糖精计）、甜蜜素（以环己基氨基磺酸计）、菌落总数、大肠菌群、霉菌、酵母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9A0">
            <w:pPr>
              <w:jc w:val="center"/>
              <w:rPr>
                <w:rFonts w:hint="eastAsia" w:asciiTheme="minorEastAsia" w:hAnsiTheme="minorEastAsia" w:eastAsiaTheme="minorEastAsia" w:cstheme="minorEastAsia"/>
                <w:i w:val="0"/>
                <w:iCs w:val="0"/>
                <w:color w:val="000000"/>
                <w:sz w:val="24"/>
                <w:szCs w:val="24"/>
                <w:u w:val="none"/>
              </w:rPr>
            </w:pPr>
          </w:p>
        </w:tc>
      </w:tr>
      <w:tr w14:paraId="6DD1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FD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C4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茶叶及其相关制品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0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茶叶</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8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铅（以Pb计）、草甘膦、啶虫脒、吡虫啉、甲拌磷、克百威、氧乐果、多菌灵</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474">
            <w:pPr>
              <w:jc w:val="center"/>
              <w:rPr>
                <w:rFonts w:hint="eastAsia" w:asciiTheme="minorEastAsia" w:hAnsiTheme="minorEastAsia" w:eastAsiaTheme="minorEastAsia" w:cstheme="minorEastAsia"/>
                <w:i w:val="0"/>
                <w:iCs w:val="0"/>
                <w:color w:val="000000"/>
                <w:sz w:val="24"/>
                <w:szCs w:val="24"/>
                <w:u w:val="none"/>
              </w:rPr>
            </w:pPr>
          </w:p>
        </w:tc>
      </w:tr>
      <w:tr w14:paraId="0513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336A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18595">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9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含茶制品和代用茶</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铅（以Pb计）、啶虫脒、吡虫啉、克百威、霉菌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D67">
            <w:pPr>
              <w:jc w:val="center"/>
              <w:rPr>
                <w:rFonts w:hint="eastAsia" w:asciiTheme="minorEastAsia" w:hAnsiTheme="minorEastAsia" w:eastAsiaTheme="minorEastAsia" w:cstheme="minorEastAsia"/>
                <w:i w:val="0"/>
                <w:iCs w:val="0"/>
                <w:color w:val="000000"/>
                <w:sz w:val="24"/>
                <w:szCs w:val="24"/>
                <w:u w:val="none"/>
              </w:rPr>
            </w:pPr>
          </w:p>
        </w:tc>
      </w:tr>
      <w:tr w14:paraId="3808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31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78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 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蒸馏酒（白酒）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酒精度、甲醇、氰化物（以HCN计）、糖精钠（以糖精计）、甜蜜素（以环己基氨基磺酸计）、铅（以Pb计）、三氯蔗糖、安赛蜜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7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F1DC">
            <w:pPr>
              <w:jc w:val="center"/>
              <w:rPr>
                <w:rFonts w:hint="eastAsia" w:asciiTheme="minorEastAsia" w:hAnsiTheme="minorEastAsia" w:eastAsiaTheme="minorEastAsia" w:cstheme="minorEastAsia"/>
                <w:i w:val="0"/>
                <w:iCs w:val="0"/>
                <w:color w:val="000000"/>
                <w:sz w:val="24"/>
                <w:szCs w:val="24"/>
                <w:u w:val="none"/>
              </w:rPr>
            </w:pPr>
          </w:p>
        </w:tc>
      </w:tr>
      <w:tr w14:paraId="0E19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686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E08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4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发酵酒（葡萄酒）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E2B">
            <w:pPr>
              <w:jc w:val="center"/>
              <w:rPr>
                <w:rFonts w:hint="eastAsia" w:asciiTheme="minorEastAsia" w:hAnsiTheme="minorEastAsia" w:eastAsiaTheme="minorEastAsia" w:cstheme="minorEastAsia"/>
                <w:i w:val="0"/>
                <w:iCs w:val="0"/>
                <w:color w:val="000000"/>
                <w:sz w:val="24"/>
                <w:szCs w:val="24"/>
                <w:u w:val="none"/>
              </w:rPr>
            </w:pPr>
          </w:p>
        </w:tc>
      </w:tr>
      <w:tr w14:paraId="17E8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B31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143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D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酒精度、氨基酸态氮、苯甲酸及其钠盐（以苯甲酸计）、山梨酸及其钾盐（以山梨酸计）、糖精钠（以糖精计）、甜蜜素（以环己基氨基磺酸计）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DCE">
            <w:pPr>
              <w:jc w:val="center"/>
              <w:rPr>
                <w:rFonts w:hint="eastAsia" w:asciiTheme="minorEastAsia" w:hAnsiTheme="minorEastAsia" w:eastAsiaTheme="minorEastAsia" w:cstheme="minorEastAsia"/>
                <w:i w:val="0"/>
                <w:iCs w:val="0"/>
                <w:color w:val="000000"/>
                <w:sz w:val="24"/>
                <w:szCs w:val="24"/>
                <w:u w:val="none"/>
              </w:rPr>
            </w:pPr>
          </w:p>
        </w:tc>
      </w:tr>
      <w:tr w14:paraId="4065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F92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D2F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4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其他酒（蜂蜜酒）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酒精度、甲醇、氰化物（以HCN计）、甜蜜素（以环己基氨基磺酸计）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4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C66">
            <w:pPr>
              <w:jc w:val="center"/>
              <w:rPr>
                <w:rFonts w:hint="eastAsia" w:asciiTheme="minorEastAsia" w:hAnsiTheme="minorEastAsia" w:eastAsiaTheme="minorEastAsia" w:cstheme="minorEastAsia"/>
                <w:i w:val="0"/>
                <w:iCs w:val="0"/>
                <w:color w:val="000000"/>
                <w:sz w:val="24"/>
                <w:szCs w:val="24"/>
                <w:u w:val="none"/>
              </w:rPr>
            </w:pPr>
          </w:p>
        </w:tc>
      </w:tr>
      <w:tr w14:paraId="752B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51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57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酱腌菜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铅、亚硝酸盐、苯甲酸及其钠盐（以苯甲酸计）、防腐剂混合使用时各自用量占其最大使用量的比例之和、山梨酸及其钾盐（以山梨酸计）、糖精钠（以糖精计）、脱氢乙酸及其钠盐（以脱氢乙酸计）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0992">
            <w:pPr>
              <w:jc w:val="center"/>
              <w:rPr>
                <w:rFonts w:hint="eastAsia" w:asciiTheme="minorEastAsia" w:hAnsiTheme="minorEastAsia" w:eastAsiaTheme="minorEastAsia" w:cstheme="minorEastAsia"/>
                <w:i w:val="0"/>
                <w:iCs w:val="0"/>
                <w:color w:val="000000"/>
                <w:sz w:val="24"/>
                <w:szCs w:val="24"/>
                <w:u w:val="none"/>
              </w:rPr>
            </w:pPr>
          </w:p>
        </w:tc>
      </w:tr>
      <w:tr w14:paraId="0F7E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553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AB4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食用菌制品（干制）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4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铅（以Pb计）、总砷（以As计）、镉（以Cd计）、总汞(以Hg计)、甲基汞（以Hg计、无机砷（以As计）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5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BDE">
            <w:pPr>
              <w:jc w:val="center"/>
              <w:rPr>
                <w:rFonts w:hint="eastAsia" w:asciiTheme="minorEastAsia" w:hAnsiTheme="minorEastAsia" w:eastAsiaTheme="minorEastAsia" w:cstheme="minorEastAsia"/>
                <w:i w:val="0"/>
                <w:iCs w:val="0"/>
                <w:color w:val="000000"/>
                <w:sz w:val="24"/>
                <w:szCs w:val="24"/>
                <w:u w:val="none"/>
              </w:rPr>
            </w:pPr>
          </w:p>
        </w:tc>
      </w:tr>
      <w:tr w14:paraId="34B7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B1E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34A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蔬菜干制品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60F">
            <w:pPr>
              <w:jc w:val="center"/>
              <w:rPr>
                <w:rFonts w:hint="eastAsia" w:asciiTheme="minorEastAsia" w:hAnsiTheme="minorEastAsia" w:eastAsiaTheme="minorEastAsia" w:cstheme="minorEastAsia"/>
                <w:i w:val="0"/>
                <w:iCs w:val="0"/>
                <w:color w:val="000000"/>
                <w:sz w:val="24"/>
                <w:szCs w:val="24"/>
                <w:u w:val="none"/>
              </w:rPr>
            </w:pPr>
          </w:p>
        </w:tc>
      </w:tr>
      <w:tr w14:paraId="32CD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35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91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8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水果干制品（枣夹核桃）</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2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铅、山梨酸及其钾盐（以山梨酸计）、菌落总数、大肠菌群、霉菌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2EE">
            <w:pPr>
              <w:jc w:val="center"/>
              <w:rPr>
                <w:rFonts w:hint="eastAsia" w:asciiTheme="minorEastAsia" w:hAnsiTheme="minorEastAsia" w:eastAsiaTheme="minorEastAsia" w:cstheme="minorEastAsia"/>
                <w:i w:val="0"/>
                <w:iCs w:val="0"/>
                <w:color w:val="000000"/>
                <w:sz w:val="24"/>
                <w:szCs w:val="24"/>
                <w:u w:val="none"/>
              </w:rPr>
            </w:pPr>
          </w:p>
        </w:tc>
      </w:tr>
      <w:tr w14:paraId="126A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49C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FD6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E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蜜饯</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D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苯甲酸及其钠盐（以苯甲酸计）、山梨酸及其钾盐（以山梨酸计）、防腐剂混合使用时各自用量占其最大使用量的比例之和、糖精钠（以糖精计）、甜蜜素（以环己基氨基磺酸计）、菌落总数、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530">
            <w:pPr>
              <w:jc w:val="center"/>
              <w:rPr>
                <w:rFonts w:hint="eastAsia" w:asciiTheme="minorEastAsia" w:hAnsiTheme="minorEastAsia" w:eastAsiaTheme="minorEastAsia" w:cstheme="minorEastAsia"/>
                <w:i w:val="0"/>
                <w:iCs w:val="0"/>
                <w:color w:val="000000"/>
                <w:sz w:val="24"/>
                <w:szCs w:val="24"/>
                <w:u w:val="none"/>
              </w:rPr>
            </w:pPr>
          </w:p>
        </w:tc>
      </w:tr>
      <w:tr w14:paraId="1402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6BD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CD9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果酱</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铅、脱氢乙酸及其钠盐（以脱氢乙酸计）、大肠菌群、霉菌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C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F31">
            <w:pPr>
              <w:jc w:val="center"/>
              <w:rPr>
                <w:rFonts w:hint="eastAsia" w:asciiTheme="minorEastAsia" w:hAnsiTheme="minorEastAsia" w:eastAsiaTheme="minorEastAsia" w:cstheme="minorEastAsia"/>
                <w:i w:val="0"/>
                <w:iCs w:val="0"/>
                <w:color w:val="000000"/>
                <w:sz w:val="24"/>
                <w:szCs w:val="24"/>
                <w:u w:val="none"/>
              </w:rPr>
            </w:pPr>
          </w:p>
        </w:tc>
      </w:tr>
      <w:tr w14:paraId="20D3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C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炒货食品及坚果制品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8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酸价（以脂肪计）、过氧化值（以脂肪计）、大肠菌群、铅、黄曲霉毒素B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9D2">
            <w:pPr>
              <w:jc w:val="center"/>
              <w:rPr>
                <w:rFonts w:hint="eastAsia" w:asciiTheme="minorEastAsia" w:hAnsiTheme="minorEastAsia" w:eastAsiaTheme="minorEastAsia" w:cstheme="minorEastAsia"/>
                <w:i w:val="0"/>
                <w:iCs w:val="0"/>
                <w:color w:val="000000"/>
                <w:sz w:val="24"/>
                <w:szCs w:val="24"/>
                <w:u w:val="none"/>
              </w:rPr>
            </w:pPr>
          </w:p>
        </w:tc>
      </w:tr>
      <w:tr w14:paraId="716E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再制蛋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3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968">
            <w:pPr>
              <w:jc w:val="center"/>
              <w:rPr>
                <w:rFonts w:hint="eastAsia" w:asciiTheme="minorEastAsia" w:hAnsiTheme="minorEastAsia" w:eastAsiaTheme="minorEastAsia" w:cstheme="minorEastAsia"/>
                <w:i w:val="0"/>
                <w:iCs w:val="0"/>
                <w:color w:val="000000"/>
                <w:sz w:val="24"/>
                <w:szCs w:val="24"/>
                <w:u w:val="none"/>
              </w:rPr>
            </w:pPr>
          </w:p>
        </w:tc>
      </w:tr>
      <w:tr w14:paraId="7D49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7B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6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食糖</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白砂糖</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蔗糖分、还原糖分、色值、二氧化硫残留量、螨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C05">
            <w:pPr>
              <w:jc w:val="center"/>
              <w:rPr>
                <w:rFonts w:hint="eastAsia" w:asciiTheme="minorEastAsia" w:hAnsiTheme="minorEastAsia" w:eastAsiaTheme="minorEastAsia" w:cstheme="minorEastAsia"/>
                <w:i w:val="0"/>
                <w:iCs w:val="0"/>
                <w:color w:val="000000"/>
                <w:sz w:val="24"/>
                <w:szCs w:val="24"/>
                <w:u w:val="none"/>
              </w:rPr>
            </w:pPr>
          </w:p>
        </w:tc>
      </w:tr>
      <w:tr w14:paraId="7734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B27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C39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7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红糖</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总糖分、不溶于水杂质、二氧化硫残留量、螨、合成着色剂（柠檬黄、新红、苋菜红、胭脂红、日落黄、诱惑红、酸性红、 喹啉黄、赤藓红）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77B">
            <w:pPr>
              <w:jc w:val="center"/>
              <w:rPr>
                <w:rFonts w:hint="eastAsia" w:asciiTheme="minorEastAsia" w:hAnsiTheme="minorEastAsia" w:eastAsiaTheme="minorEastAsia" w:cstheme="minorEastAsia"/>
                <w:i w:val="0"/>
                <w:iCs w:val="0"/>
                <w:color w:val="000000"/>
                <w:sz w:val="24"/>
                <w:szCs w:val="24"/>
                <w:u w:val="none"/>
              </w:rPr>
            </w:pPr>
          </w:p>
        </w:tc>
      </w:tr>
      <w:tr w14:paraId="41AC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45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E7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E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熟制动物性水产制品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苯甲酸及其钠盐（以苯甲酸计）、山梨酸及其钾盐（以山梨酸计）、糖精钠（以糖精计）、脱氢乙酸及其钠盐（以脱氢乙酸计）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41D">
            <w:pPr>
              <w:jc w:val="center"/>
              <w:rPr>
                <w:rFonts w:hint="eastAsia" w:asciiTheme="minorEastAsia" w:hAnsiTheme="minorEastAsia" w:eastAsiaTheme="minorEastAsia" w:cstheme="minorEastAsia"/>
                <w:i w:val="0"/>
                <w:iCs w:val="0"/>
                <w:color w:val="000000"/>
                <w:sz w:val="24"/>
                <w:szCs w:val="24"/>
                <w:u w:val="none"/>
              </w:rPr>
            </w:pPr>
          </w:p>
        </w:tc>
      </w:tr>
      <w:tr w14:paraId="6D0E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F5E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7EA1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藻类干制品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铅（以Pb计）、菌落总数、大肠菌群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4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仅即食类检测菌落总数和大肠菌群</w:t>
            </w:r>
          </w:p>
        </w:tc>
      </w:tr>
      <w:tr w14:paraId="226A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1C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E6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淀粉及淀粉制品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铅（以Pb计）、苯甲酸及其钠盐（以苯甲酸计）、山梨酸及其钾盐（以山梨酸计）、铝的残留量（干样品，以A1计）、二氧化硫残留量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D49">
            <w:pPr>
              <w:jc w:val="center"/>
              <w:rPr>
                <w:rFonts w:hint="eastAsia" w:asciiTheme="minorEastAsia" w:hAnsiTheme="minorEastAsia" w:eastAsiaTheme="minorEastAsia" w:cstheme="minorEastAsia"/>
                <w:i w:val="0"/>
                <w:iCs w:val="0"/>
                <w:color w:val="000000"/>
                <w:sz w:val="24"/>
                <w:szCs w:val="24"/>
                <w:u w:val="none"/>
              </w:rPr>
            </w:pPr>
          </w:p>
        </w:tc>
      </w:tr>
      <w:tr w14:paraId="0F97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724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6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5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其他淀粉制品（橡子凉粉）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DC1">
            <w:pPr>
              <w:jc w:val="center"/>
              <w:rPr>
                <w:rFonts w:hint="eastAsia" w:asciiTheme="minorEastAsia" w:hAnsiTheme="minorEastAsia" w:eastAsiaTheme="minorEastAsia" w:cstheme="minorEastAsia"/>
                <w:i w:val="0"/>
                <w:iCs w:val="0"/>
                <w:color w:val="000000"/>
                <w:sz w:val="24"/>
                <w:szCs w:val="24"/>
                <w:u w:val="none"/>
              </w:rPr>
            </w:pPr>
          </w:p>
        </w:tc>
      </w:tr>
      <w:tr w14:paraId="7FA0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F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18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 点</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铅（以Pb计）、苯甲酸及其钠盐（以苯甲酸计）、山梨酸及其钾盐（以山梨酸计）、糖精钠（以糖精计）、甜蜜素（以环己基氨基磺酸计）、铝的残留量（干样品，以Al计）、脱氢乙酸及其钠盐（以脱氢乙酸计）、防腐剂混合使用时各自用量占其最大使用量的比例之和、菌落总数、大肠菌群、金黄色葡萄球菌、沙门氏菌、霉菌、安赛蜜、丙酸及其钠盐、钙盐（以丙酸计）、维他霉素、三氯蔗糖、丙二醇、合成着色剂（柠檬黄、日落黄、胭脂红、苋菜红、亮蓝、赤藓红、诱惑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9E5">
            <w:pPr>
              <w:jc w:val="center"/>
              <w:rPr>
                <w:rFonts w:hint="eastAsia" w:asciiTheme="minorEastAsia" w:hAnsiTheme="minorEastAsia" w:eastAsiaTheme="minorEastAsia" w:cstheme="minorEastAsia"/>
                <w:i w:val="0"/>
                <w:iCs w:val="0"/>
                <w:color w:val="000000"/>
                <w:sz w:val="24"/>
                <w:szCs w:val="24"/>
                <w:u w:val="none"/>
              </w:rPr>
            </w:pPr>
          </w:p>
        </w:tc>
      </w:tr>
      <w:tr w14:paraId="50BB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4AB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502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粽  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过氧化值（以脂肪计）、甜蜜素（以环己基氨基磺酸计）、山梨酸及其钾盐（以山梨酸计、脱氢乙酸及其钠盐（以脱氢乙酸计）、糖精钠（以糖精计）、菌落总数、大肠菌群、金黄色葡萄球菌、沙门氏菌、霉菌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3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6D33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0D8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A32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  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过氧化值（以脂肪计）、糖精钠（以糖精计）、苯甲酸及其钠盐（以苯甲酸计）、山梨酸及其钾盐（以山梨酸计）、铝的残留量（干样品，以A1计）、脱氢乙酸及其钠盐（以脱氢乙酸计）、防腐剂混合使用时各自用量占其最大使用量的比例之和、菌落总数、大肠菌群、金黄色葡萄球菌、沙门氏菌、霉菌、丙酸及其钠盐、钙盐（以丙酸计）、纳他霉素、合成着色剂（柠檬黄、日落黄）、胭脂红、苋菜红、亮蓝、赤藓红、诱惑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节令性食品节前出检验报告</w:t>
            </w:r>
          </w:p>
        </w:tc>
      </w:tr>
      <w:tr w14:paraId="7953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豆制品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F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非发酵性豆制品（豆腐、豆皮、油皮、腐竹等）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1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苯甲酸及其钠盐（以苯甲酸计）、山梨酸及其钾盐（以山梨酸计）、脱氢乙酸及其钠盐（以脱氢乙酸计）、铝的残留量（干样品，以A1计）、蛋白质、碱性嫩黄、二氧化硫残留量、合成着色剂（柠檬黄、日落黄）</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9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D7D">
            <w:pPr>
              <w:jc w:val="center"/>
              <w:rPr>
                <w:rFonts w:hint="eastAsia" w:asciiTheme="minorEastAsia" w:hAnsiTheme="minorEastAsia" w:eastAsiaTheme="minorEastAsia" w:cstheme="minorEastAsia"/>
                <w:i w:val="0"/>
                <w:iCs w:val="0"/>
                <w:color w:val="000000"/>
                <w:sz w:val="24"/>
                <w:szCs w:val="24"/>
                <w:u w:val="none"/>
              </w:rPr>
            </w:pPr>
          </w:p>
        </w:tc>
      </w:tr>
      <w:tr w14:paraId="1C3D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蜂蜜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果糖和葡萄糖、蔗糖、菌落总数、霉菌计数、嗜渗酵母计数、甲硝唑、双甲脒、山梨酸及其钾盐（以山梨酸计）、铅（以Pb计）、氯霉素、呋喃西林代谢物、呋喃唑酮代谢物、诺氟沙星、氧氟沙星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61E">
            <w:pPr>
              <w:jc w:val="center"/>
              <w:rPr>
                <w:rFonts w:hint="eastAsia" w:asciiTheme="minorEastAsia" w:hAnsiTheme="minorEastAsia" w:eastAsiaTheme="minorEastAsia" w:cstheme="minorEastAsia"/>
                <w:i w:val="0"/>
                <w:iCs w:val="0"/>
                <w:color w:val="000000"/>
                <w:sz w:val="24"/>
                <w:szCs w:val="24"/>
                <w:u w:val="none"/>
              </w:rPr>
            </w:pPr>
          </w:p>
        </w:tc>
      </w:tr>
      <w:tr w14:paraId="6EEB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71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D1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保健食品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辅助降血糖类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9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功效/标志性成分、格列本脲、甲苯磺丁脲、格列齐特、盐酸二甲双胍、瑞格列奈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3445">
            <w:pPr>
              <w:jc w:val="center"/>
              <w:rPr>
                <w:rFonts w:hint="eastAsia" w:asciiTheme="minorEastAsia" w:hAnsiTheme="minorEastAsia" w:eastAsiaTheme="minorEastAsia" w:cstheme="minorEastAsia"/>
                <w:i w:val="0"/>
                <w:iCs w:val="0"/>
                <w:color w:val="000000"/>
                <w:sz w:val="24"/>
                <w:szCs w:val="24"/>
                <w:u w:val="none"/>
              </w:rPr>
            </w:pPr>
          </w:p>
        </w:tc>
      </w:tr>
      <w:tr w14:paraId="6C38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BC26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1F8E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B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辅助降血压类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4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功效/标志性成分、阿替洛尔、卡托普利、氢氯噻嗪、硝苯地平、尼群地平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43C">
            <w:pPr>
              <w:jc w:val="center"/>
              <w:rPr>
                <w:rFonts w:hint="eastAsia" w:asciiTheme="minorEastAsia" w:hAnsiTheme="minorEastAsia" w:eastAsiaTheme="minorEastAsia" w:cstheme="minorEastAsia"/>
                <w:i w:val="0"/>
                <w:iCs w:val="0"/>
                <w:color w:val="000000"/>
                <w:sz w:val="24"/>
                <w:szCs w:val="24"/>
                <w:u w:val="none"/>
              </w:rPr>
            </w:pPr>
          </w:p>
        </w:tc>
      </w:tr>
      <w:tr w14:paraId="69B3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A130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DC3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59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减肥类</w:t>
            </w:r>
          </w:p>
        </w:tc>
        <w:tc>
          <w:tcPr>
            <w:tcW w:w="8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4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西布曲明、N-单去甲基西布曲明、N，N-双去甲基西布曲明、麻黄碱、芬氟拉明、酚酞</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0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F768">
            <w:pPr>
              <w:jc w:val="center"/>
              <w:rPr>
                <w:rFonts w:hint="eastAsia" w:asciiTheme="minorEastAsia" w:hAnsiTheme="minorEastAsia" w:eastAsiaTheme="minorEastAsia" w:cstheme="minorEastAsia"/>
                <w:i w:val="0"/>
                <w:iCs w:val="0"/>
                <w:color w:val="000000"/>
                <w:sz w:val="24"/>
                <w:szCs w:val="24"/>
                <w:u w:val="none"/>
              </w:rPr>
            </w:pPr>
          </w:p>
        </w:tc>
      </w:tr>
      <w:tr w14:paraId="544B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8B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D0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畜禽肉及副产品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猪肉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恩诺沙星、磺胺类(总量)、甲氧苄啶、挥发性盐基氮、呋喃唑酮代谢物、沙丁胺醇、克伦特罗、莱克多巴胺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3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2F7">
            <w:pPr>
              <w:jc w:val="center"/>
              <w:rPr>
                <w:rFonts w:hint="eastAsia" w:asciiTheme="minorEastAsia" w:hAnsiTheme="minorEastAsia" w:eastAsiaTheme="minorEastAsia" w:cstheme="minorEastAsia"/>
                <w:i w:val="0"/>
                <w:iCs w:val="0"/>
                <w:color w:val="000000"/>
                <w:sz w:val="24"/>
                <w:szCs w:val="24"/>
                <w:u w:val="none"/>
              </w:rPr>
            </w:pPr>
          </w:p>
        </w:tc>
      </w:tr>
      <w:tr w14:paraId="5EF8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210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76A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0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A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克伦特罗、磺胺类(总量)、挥发性盐基氮、呋喃唑酮代谢物、沙丁胺醇、莱克多巴胺、水分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FA9">
            <w:pPr>
              <w:jc w:val="center"/>
              <w:rPr>
                <w:rFonts w:hint="eastAsia" w:asciiTheme="minorEastAsia" w:hAnsiTheme="minorEastAsia" w:eastAsiaTheme="minorEastAsia" w:cstheme="minorEastAsia"/>
                <w:i w:val="0"/>
                <w:iCs w:val="0"/>
                <w:color w:val="000000"/>
                <w:sz w:val="24"/>
                <w:szCs w:val="24"/>
                <w:u w:val="none"/>
              </w:rPr>
            </w:pPr>
          </w:p>
        </w:tc>
      </w:tr>
      <w:tr w14:paraId="16CC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001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5BB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A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羊肉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3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氯霉素、克伦特罗、磺胺类（总量）、恩诺沙星、沙丁胺醇、莱克多巴胺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0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2A6">
            <w:pPr>
              <w:jc w:val="center"/>
              <w:rPr>
                <w:rFonts w:hint="eastAsia" w:asciiTheme="minorEastAsia" w:hAnsiTheme="minorEastAsia" w:eastAsiaTheme="minorEastAsia" w:cstheme="minorEastAsia"/>
                <w:i w:val="0"/>
                <w:iCs w:val="0"/>
                <w:color w:val="000000"/>
                <w:sz w:val="24"/>
                <w:szCs w:val="24"/>
                <w:u w:val="none"/>
              </w:rPr>
            </w:pPr>
          </w:p>
        </w:tc>
      </w:tr>
      <w:tr w14:paraId="4672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29F9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694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禽肉（鸡肉）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多西环素、尼卡巴嗪、氟苯尼考、氧氟沙星、挥发性盐基氮、呋喃唑酮代谢物、甲氧苄啶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956">
            <w:pPr>
              <w:jc w:val="center"/>
              <w:rPr>
                <w:rFonts w:hint="eastAsia" w:asciiTheme="minorEastAsia" w:hAnsiTheme="minorEastAsia" w:eastAsiaTheme="minorEastAsia" w:cstheme="minorEastAsia"/>
                <w:i w:val="0"/>
                <w:iCs w:val="0"/>
                <w:color w:val="000000"/>
                <w:sz w:val="24"/>
                <w:szCs w:val="24"/>
                <w:u w:val="none"/>
              </w:rPr>
            </w:pPr>
          </w:p>
        </w:tc>
      </w:tr>
      <w:tr w14:paraId="0533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71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DC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水产品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5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恩诺沙星、孔雀石绿、磺胺类(总量)、甲氧苄啶、五氯酚酸钠（以五氯酚计）、氧氟沙星、氯霉素、甲硝唑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5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6DEB">
            <w:pPr>
              <w:jc w:val="center"/>
              <w:rPr>
                <w:rFonts w:hint="eastAsia" w:asciiTheme="minorEastAsia" w:hAnsiTheme="minorEastAsia" w:eastAsiaTheme="minorEastAsia" w:cstheme="minorEastAsia"/>
                <w:i w:val="0"/>
                <w:iCs w:val="0"/>
                <w:color w:val="000000"/>
                <w:sz w:val="24"/>
                <w:szCs w:val="24"/>
                <w:u w:val="none"/>
              </w:rPr>
            </w:pPr>
          </w:p>
        </w:tc>
      </w:tr>
      <w:tr w14:paraId="2F01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18C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0AC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淡水产品（淡水虾）</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恩诺沙星、氧氟沙星、诺氟沙星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476">
            <w:pPr>
              <w:jc w:val="center"/>
              <w:rPr>
                <w:rFonts w:hint="eastAsia" w:asciiTheme="minorEastAsia" w:hAnsiTheme="minorEastAsia" w:eastAsiaTheme="minorEastAsia" w:cstheme="minorEastAsia"/>
                <w:i w:val="0"/>
                <w:iCs w:val="0"/>
                <w:color w:val="000000"/>
                <w:sz w:val="24"/>
                <w:szCs w:val="24"/>
                <w:u w:val="none"/>
              </w:rPr>
            </w:pPr>
          </w:p>
        </w:tc>
      </w:tr>
      <w:tr w14:paraId="75E5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016C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E9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海水产品（海水虾）</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二氧化硫残留量、挥发性盐基氮、孔雀石绿、氯霉素、恩诺沙星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402C">
            <w:pPr>
              <w:jc w:val="center"/>
              <w:rPr>
                <w:rFonts w:hint="eastAsia" w:asciiTheme="minorEastAsia" w:hAnsiTheme="minorEastAsia" w:eastAsiaTheme="minorEastAsia" w:cstheme="minorEastAsia"/>
                <w:i w:val="0"/>
                <w:iCs w:val="0"/>
                <w:color w:val="000000"/>
                <w:sz w:val="24"/>
                <w:szCs w:val="24"/>
                <w:u w:val="none"/>
              </w:rPr>
            </w:pPr>
          </w:p>
        </w:tc>
      </w:tr>
      <w:tr w14:paraId="7CD1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C0B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A5E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C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海水产品（海水鱼）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8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恩诺沙星、挥发性盐基氮、氧氟沙星、组胺、孔雀石绿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35E">
            <w:pPr>
              <w:jc w:val="center"/>
              <w:rPr>
                <w:rFonts w:hint="eastAsia" w:asciiTheme="minorEastAsia" w:hAnsiTheme="minorEastAsia" w:eastAsiaTheme="minorEastAsia" w:cstheme="minorEastAsia"/>
                <w:i w:val="0"/>
                <w:iCs w:val="0"/>
                <w:color w:val="000000"/>
                <w:sz w:val="24"/>
                <w:szCs w:val="24"/>
                <w:u w:val="none"/>
              </w:rPr>
            </w:pPr>
          </w:p>
        </w:tc>
      </w:tr>
      <w:tr w14:paraId="2559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4AA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1D6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E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其他水产品（重点品种：牛蛙）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1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恩诺沙星 a 、呋喃唑酮代谢物、呋喃西林代谢物、氧氟沙星、诺氟沙星、甲硝唑、氟苯尼考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 仅蛙科、鳖科食品动物检测</w:t>
            </w:r>
          </w:p>
        </w:tc>
      </w:tr>
      <w:tr w14:paraId="1126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19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B9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鲜蛋（鸡蛋）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甲硝唑、甲氧苄啶、多西环素、恩诺沙星、氧氟沙星、磺胺类（总量）、多西环素、沙拉沙星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1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BE9">
            <w:pPr>
              <w:jc w:val="center"/>
              <w:rPr>
                <w:rFonts w:hint="eastAsia" w:asciiTheme="minorEastAsia" w:hAnsiTheme="minorEastAsia" w:eastAsiaTheme="minorEastAsia" w:cstheme="minorEastAsia"/>
                <w:i w:val="0"/>
                <w:iCs w:val="0"/>
                <w:color w:val="000000"/>
                <w:sz w:val="24"/>
                <w:szCs w:val="24"/>
                <w:u w:val="none"/>
              </w:rPr>
            </w:pPr>
          </w:p>
        </w:tc>
      </w:tr>
      <w:tr w14:paraId="1122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A25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31A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其他禽蛋</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呋喃唑酮代谢物、磺胺类（总量）、多西环素 a</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a.限鸭蛋、鹅蛋检测。</w:t>
            </w:r>
          </w:p>
        </w:tc>
      </w:tr>
      <w:tr w14:paraId="27CC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40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7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蔬菜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韭菜）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毒死蜱、镉（以Cd计）、腐霉利、敌敌畏、氯氟氰菊酯和高效氯氟氰菊酯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41B">
            <w:pPr>
              <w:jc w:val="center"/>
              <w:rPr>
                <w:rFonts w:hint="eastAsia" w:asciiTheme="minorEastAsia" w:hAnsiTheme="minorEastAsia" w:eastAsiaTheme="minorEastAsia" w:cstheme="minorEastAsia"/>
                <w:i w:val="0"/>
                <w:iCs w:val="0"/>
                <w:color w:val="000000"/>
                <w:sz w:val="24"/>
                <w:szCs w:val="24"/>
                <w:u w:val="none"/>
              </w:rPr>
            </w:pPr>
          </w:p>
        </w:tc>
      </w:tr>
      <w:tr w14:paraId="1F86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CFAE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32E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鳞茎类蔬菜（ 葱）</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噻虫嗪、镉（以Cd计）、甲拌磷、克百威、三唑磷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A077">
            <w:pPr>
              <w:jc w:val="center"/>
              <w:rPr>
                <w:rFonts w:hint="eastAsia" w:asciiTheme="minorEastAsia" w:hAnsiTheme="minorEastAsia" w:eastAsiaTheme="minorEastAsia" w:cstheme="minorEastAsia"/>
                <w:i w:val="0"/>
                <w:iCs w:val="0"/>
                <w:color w:val="000000"/>
                <w:sz w:val="24"/>
                <w:szCs w:val="24"/>
                <w:u w:val="none"/>
              </w:rPr>
            </w:pPr>
          </w:p>
        </w:tc>
      </w:tr>
      <w:tr w14:paraId="2FF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723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131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4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豆类蔬菜（菜豆）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2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噻虫胺、毒死蜱、氧乐果、水胺硫磷、倍硫磷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B16">
            <w:pPr>
              <w:jc w:val="center"/>
              <w:rPr>
                <w:rFonts w:hint="eastAsia" w:asciiTheme="minorEastAsia" w:hAnsiTheme="minorEastAsia" w:eastAsiaTheme="minorEastAsia" w:cstheme="minorEastAsia"/>
                <w:i w:val="0"/>
                <w:iCs w:val="0"/>
                <w:color w:val="000000"/>
                <w:sz w:val="24"/>
                <w:szCs w:val="24"/>
                <w:u w:val="none"/>
              </w:rPr>
            </w:pPr>
          </w:p>
        </w:tc>
      </w:tr>
      <w:tr w14:paraId="1B48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2EB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35D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豆类蔬菜（豇豆）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倍硫磷、灭蝇胺、噻虫胺、噻虫嗪、毒死蜱、甲基异柳磷、甲氨基阿维菌素苯甲酸盐、水胺硫磷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D54C">
            <w:pPr>
              <w:jc w:val="center"/>
              <w:rPr>
                <w:rFonts w:hint="eastAsia" w:asciiTheme="minorEastAsia" w:hAnsiTheme="minorEastAsia" w:eastAsiaTheme="minorEastAsia" w:cstheme="minorEastAsia"/>
                <w:i w:val="0"/>
                <w:iCs w:val="0"/>
                <w:color w:val="000000"/>
                <w:sz w:val="24"/>
                <w:szCs w:val="24"/>
                <w:u w:val="none"/>
              </w:rPr>
            </w:pPr>
          </w:p>
        </w:tc>
      </w:tr>
      <w:tr w14:paraId="4AB2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30B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50EE">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7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食荚豌豆</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C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噻虫胺、多菌灵、阿维菌素、氧乐果、毒死蜱、灭蝇胺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7309">
            <w:pPr>
              <w:jc w:val="center"/>
              <w:rPr>
                <w:rFonts w:hint="eastAsia" w:asciiTheme="minorEastAsia" w:hAnsiTheme="minorEastAsia" w:eastAsiaTheme="minorEastAsia" w:cstheme="minorEastAsia"/>
                <w:i w:val="0"/>
                <w:iCs w:val="0"/>
                <w:color w:val="000000"/>
                <w:sz w:val="24"/>
                <w:szCs w:val="24"/>
                <w:u w:val="none"/>
              </w:rPr>
            </w:pPr>
          </w:p>
        </w:tc>
      </w:tr>
      <w:tr w14:paraId="3783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A73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2393">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E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豆芽</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4-氯苯氧乙酸钠（以4-氯苯氧乙酸计）、6-苄基腺嘌呤（6-BA）、铅（以Pb计）、亚硫酸盐（以S02计）、总汞（以Hg计）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2EA2">
            <w:pPr>
              <w:jc w:val="center"/>
              <w:rPr>
                <w:rFonts w:hint="eastAsia" w:asciiTheme="minorEastAsia" w:hAnsiTheme="minorEastAsia" w:eastAsiaTheme="minorEastAsia" w:cstheme="minorEastAsia"/>
                <w:i w:val="0"/>
                <w:iCs w:val="0"/>
                <w:color w:val="000000"/>
                <w:sz w:val="24"/>
                <w:szCs w:val="24"/>
                <w:u w:val="none"/>
              </w:rPr>
            </w:pPr>
          </w:p>
        </w:tc>
      </w:tr>
      <w:tr w14:paraId="5CD1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7655">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361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蔬菜（姜）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2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铅（以Pb计）、噻虫胺、噻虫嗪、毒死蜱、镉（以 Cd 计）、克百威、吡虫啉、甲胺磷、敌敌畏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B97">
            <w:pPr>
              <w:jc w:val="center"/>
              <w:rPr>
                <w:rFonts w:hint="eastAsia" w:asciiTheme="minorEastAsia" w:hAnsiTheme="minorEastAsia" w:eastAsiaTheme="minorEastAsia" w:cstheme="minorEastAsia"/>
                <w:i w:val="0"/>
                <w:iCs w:val="0"/>
                <w:color w:val="000000"/>
                <w:sz w:val="24"/>
                <w:szCs w:val="24"/>
                <w:u w:val="none"/>
              </w:rPr>
            </w:pPr>
          </w:p>
        </w:tc>
      </w:tr>
      <w:tr w14:paraId="343C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2495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406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根茎类和薯芋类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蔬菜（山药）</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咪鲜胺和咪鲜胺锰盐、铅(以Pb计)、毒死蜱、氟氯氰菊酯和高效氟氯氰菊酯、涕灭威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0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0796">
            <w:pPr>
              <w:jc w:val="center"/>
              <w:rPr>
                <w:rFonts w:hint="eastAsia" w:asciiTheme="minorEastAsia" w:hAnsiTheme="minorEastAsia" w:eastAsiaTheme="minorEastAsia" w:cstheme="minorEastAsia"/>
                <w:i w:val="0"/>
                <w:iCs w:val="0"/>
                <w:color w:val="000000"/>
                <w:sz w:val="24"/>
                <w:szCs w:val="24"/>
                <w:u w:val="none"/>
              </w:rPr>
            </w:pPr>
          </w:p>
        </w:tc>
      </w:tr>
      <w:tr w14:paraId="1429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105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0DF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6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茄果类蔬菜（甜椒）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噻虫胺、噻虫嗪、阿维菌素、吡虫啉、倍硫磷、毒死蜱</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9C65">
            <w:pPr>
              <w:jc w:val="center"/>
              <w:rPr>
                <w:rFonts w:hint="eastAsia" w:asciiTheme="minorEastAsia" w:hAnsiTheme="minorEastAsia" w:eastAsiaTheme="minorEastAsia" w:cstheme="minorEastAsia"/>
                <w:i w:val="0"/>
                <w:iCs w:val="0"/>
                <w:color w:val="000000"/>
                <w:sz w:val="24"/>
                <w:szCs w:val="24"/>
                <w:u w:val="none"/>
              </w:rPr>
            </w:pPr>
          </w:p>
        </w:tc>
      </w:tr>
      <w:tr w14:paraId="5515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34B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593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茄果类蔬菜（茄子）</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镉（以Cd计）、噻虫胺、毒死蜱、氧乐果、铅（以Pb计）、氟虫氰、甲胺磷、甲拌磷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A671">
            <w:pPr>
              <w:jc w:val="center"/>
              <w:rPr>
                <w:rFonts w:hint="eastAsia" w:asciiTheme="minorEastAsia" w:hAnsiTheme="minorEastAsia" w:eastAsiaTheme="minorEastAsia" w:cstheme="minorEastAsia"/>
                <w:i w:val="0"/>
                <w:iCs w:val="0"/>
                <w:color w:val="000000"/>
                <w:sz w:val="24"/>
                <w:szCs w:val="24"/>
                <w:u w:val="none"/>
              </w:rPr>
            </w:pPr>
          </w:p>
        </w:tc>
      </w:tr>
      <w:tr w14:paraId="4280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415E">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C1B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6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茄果类蔬菜（辣椒）</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9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毒死蜱、镉(以Cd计)、噻虫胺、啶虫脒、噻虫嗪、氧乐果、倍硫磷、甲胺磷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A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D42">
            <w:pPr>
              <w:jc w:val="center"/>
              <w:rPr>
                <w:rFonts w:hint="eastAsia" w:asciiTheme="minorEastAsia" w:hAnsiTheme="minorEastAsia" w:eastAsiaTheme="minorEastAsia" w:cstheme="minorEastAsia"/>
                <w:i w:val="0"/>
                <w:iCs w:val="0"/>
                <w:color w:val="000000"/>
                <w:sz w:val="24"/>
                <w:szCs w:val="24"/>
                <w:u w:val="none"/>
              </w:rPr>
            </w:pPr>
          </w:p>
        </w:tc>
      </w:tr>
      <w:tr w14:paraId="32AE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C28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E2E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4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叶菜类蔬菜（菠菜）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毒死蜱、镉（以Cd计）、氧乐果、甲拌磷、噻虫胺、噻虫嗪、克百威、氟虫氰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D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757">
            <w:pPr>
              <w:jc w:val="center"/>
              <w:rPr>
                <w:rFonts w:hint="eastAsia" w:asciiTheme="minorEastAsia" w:hAnsiTheme="minorEastAsia" w:eastAsiaTheme="minorEastAsia" w:cstheme="minorEastAsia"/>
                <w:i w:val="0"/>
                <w:iCs w:val="0"/>
                <w:color w:val="000000"/>
                <w:sz w:val="24"/>
                <w:szCs w:val="24"/>
                <w:u w:val="none"/>
              </w:rPr>
            </w:pPr>
          </w:p>
        </w:tc>
      </w:tr>
      <w:tr w14:paraId="03D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F31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2F4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2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叶菜类蔬菜（芹菜）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7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毒死蜱、噻虫胺、甲拌磷、噻虫嗪、氧乐果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323">
            <w:pPr>
              <w:jc w:val="center"/>
              <w:rPr>
                <w:rFonts w:hint="eastAsia" w:asciiTheme="minorEastAsia" w:hAnsiTheme="minorEastAsia" w:eastAsiaTheme="minorEastAsia" w:cstheme="minorEastAsia"/>
                <w:i w:val="0"/>
                <w:iCs w:val="0"/>
                <w:color w:val="000000"/>
                <w:sz w:val="24"/>
                <w:szCs w:val="24"/>
                <w:u w:val="none"/>
              </w:rPr>
            </w:pPr>
          </w:p>
        </w:tc>
      </w:tr>
      <w:tr w14:paraId="212D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7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D4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水果类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仁果类（苹果、梨）</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敌敌畏、啶虫脒、毒死蜱、甲拌磷、克百威、氧乐果、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B5CD">
            <w:pPr>
              <w:jc w:val="center"/>
              <w:rPr>
                <w:rFonts w:hint="eastAsia" w:asciiTheme="minorEastAsia" w:hAnsiTheme="minorEastAsia" w:eastAsiaTheme="minorEastAsia" w:cstheme="minorEastAsia"/>
                <w:i w:val="0"/>
                <w:iCs w:val="0"/>
                <w:color w:val="000000"/>
                <w:sz w:val="24"/>
                <w:szCs w:val="24"/>
                <w:u w:val="none"/>
              </w:rPr>
            </w:pPr>
          </w:p>
        </w:tc>
      </w:tr>
      <w:tr w14:paraId="0CD9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6EEA">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D27F">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3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热带和亚热带水果（香蕉）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吡虫啉、噻虫嗪、噻虫胺、腈苯唑、苯醚甲环唑、联苯菊酯、多菌灵、氟虫氰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3FE">
            <w:pPr>
              <w:jc w:val="center"/>
              <w:rPr>
                <w:rFonts w:hint="eastAsia" w:asciiTheme="minorEastAsia" w:hAnsiTheme="minorEastAsia" w:eastAsiaTheme="minorEastAsia" w:cstheme="minorEastAsia"/>
                <w:i w:val="0"/>
                <w:iCs w:val="0"/>
                <w:color w:val="000000"/>
                <w:sz w:val="24"/>
                <w:szCs w:val="24"/>
                <w:u w:val="none"/>
              </w:rPr>
            </w:pPr>
          </w:p>
        </w:tc>
      </w:tr>
      <w:tr w14:paraId="470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CA2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BF1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热带和亚热带水果（芒果）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5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吡唑醚菌酯、噻虫胺、氧乐果、吡虫啉、戊唑醇、苯醚甲环唑、噻虫嗪、噻嗪酮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DCDA">
            <w:pPr>
              <w:jc w:val="center"/>
              <w:rPr>
                <w:rFonts w:hint="eastAsia" w:asciiTheme="minorEastAsia" w:hAnsiTheme="minorEastAsia" w:eastAsiaTheme="minorEastAsia" w:cstheme="minorEastAsia"/>
                <w:i w:val="0"/>
                <w:iCs w:val="0"/>
                <w:color w:val="000000"/>
                <w:sz w:val="24"/>
                <w:szCs w:val="24"/>
                <w:u w:val="none"/>
              </w:rPr>
            </w:pPr>
          </w:p>
        </w:tc>
      </w:tr>
      <w:tr w14:paraId="2EA4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E93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19C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热带和亚热带水果（杨梅）</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脱氢乙酸及其钠盐(以脱氢乙酸计)、糖精钠(以糖精计)、苯甲酸及其钠盐(以苯甲酸计)、山梨酸及其钾盐(以山梨酸计)、三氯蔗糖、甜蜜素（以环乙基氨基磺酸计）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ACA3">
            <w:pPr>
              <w:jc w:val="center"/>
              <w:rPr>
                <w:rFonts w:hint="eastAsia" w:asciiTheme="minorEastAsia" w:hAnsiTheme="minorEastAsia" w:eastAsiaTheme="minorEastAsia" w:cstheme="minorEastAsia"/>
                <w:i w:val="0"/>
                <w:iCs w:val="0"/>
                <w:color w:val="000000"/>
                <w:sz w:val="24"/>
                <w:szCs w:val="24"/>
                <w:u w:val="none"/>
              </w:rPr>
            </w:pPr>
          </w:p>
        </w:tc>
      </w:tr>
      <w:tr w14:paraId="163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F40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48B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热带和亚热带水果（龙眼）</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二氧化硫残留量、克百威、氧乐果、氯氰菊酯和高效氯氰菊酯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5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7B6C">
            <w:pPr>
              <w:jc w:val="center"/>
              <w:rPr>
                <w:rFonts w:hint="eastAsia" w:asciiTheme="minorEastAsia" w:hAnsiTheme="minorEastAsia" w:eastAsiaTheme="minorEastAsia" w:cstheme="minorEastAsia"/>
                <w:i w:val="0"/>
                <w:iCs w:val="0"/>
                <w:color w:val="000000"/>
                <w:sz w:val="24"/>
                <w:szCs w:val="24"/>
                <w:u w:val="none"/>
              </w:rPr>
            </w:pPr>
          </w:p>
        </w:tc>
      </w:tr>
      <w:tr w14:paraId="543B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62C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A9C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热带和亚热带水果（番木瓜）</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A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噻虫胺、噻虫嗪、乙酰甲胺磷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B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B1D">
            <w:pPr>
              <w:jc w:val="center"/>
              <w:rPr>
                <w:rFonts w:hint="eastAsia" w:asciiTheme="minorEastAsia" w:hAnsiTheme="minorEastAsia" w:eastAsiaTheme="minorEastAsia" w:cstheme="minorEastAsia"/>
                <w:i w:val="0"/>
                <w:iCs w:val="0"/>
                <w:color w:val="000000"/>
                <w:sz w:val="24"/>
                <w:szCs w:val="24"/>
                <w:u w:val="none"/>
              </w:rPr>
            </w:pPr>
          </w:p>
        </w:tc>
      </w:tr>
      <w:tr w14:paraId="6B13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1EC6">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A43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柑橘类水果（柑、橘）</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A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丙溴磷、苯醚甲环唑、联苯菊酯、氯氟氰菊酯和高效氯氟氰菊酯、氧乐果、克百威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B9DC">
            <w:pPr>
              <w:jc w:val="center"/>
              <w:rPr>
                <w:rFonts w:hint="eastAsia" w:asciiTheme="minorEastAsia" w:hAnsiTheme="minorEastAsia" w:eastAsiaTheme="minorEastAsia" w:cstheme="minorEastAsia"/>
                <w:i w:val="0"/>
                <w:iCs w:val="0"/>
                <w:color w:val="000000"/>
                <w:sz w:val="24"/>
                <w:szCs w:val="24"/>
                <w:u w:val="none"/>
              </w:rPr>
            </w:pPr>
          </w:p>
        </w:tc>
      </w:tr>
      <w:tr w14:paraId="68D2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95E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921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A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柑橘类水果（橙）</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联苯菊酯、氯唑磷、丙溴磷、克百威、三唑磷、杀扑磷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573">
            <w:pPr>
              <w:jc w:val="center"/>
              <w:rPr>
                <w:rFonts w:hint="eastAsia" w:asciiTheme="minorEastAsia" w:hAnsiTheme="minorEastAsia" w:eastAsiaTheme="minorEastAsia" w:cstheme="minorEastAsia"/>
                <w:i w:val="0"/>
                <w:iCs w:val="0"/>
                <w:color w:val="000000"/>
                <w:sz w:val="24"/>
                <w:szCs w:val="24"/>
                <w:u w:val="none"/>
              </w:rPr>
            </w:pPr>
          </w:p>
        </w:tc>
      </w:tr>
      <w:tr w14:paraId="6F27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DB7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238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3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柑橘类水果（柚）</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5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氯唑磷、水胺硫磷、联苯菊酯、多菌灵、克百威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3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9163">
            <w:pPr>
              <w:jc w:val="center"/>
              <w:rPr>
                <w:rFonts w:hint="eastAsia" w:asciiTheme="minorEastAsia" w:hAnsiTheme="minorEastAsia" w:eastAsiaTheme="minorEastAsia" w:cstheme="minorEastAsia"/>
                <w:i w:val="0"/>
                <w:iCs w:val="0"/>
                <w:color w:val="000000"/>
                <w:sz w:val="24"/>
                <w:szCs w:val="24"/>
                <w:u w:val="none"/>
              </w:rPr>
            </w:pPr>
          </w:p>
        </w:tc>
      </w:tr>
      <w:tr w14:paraId="5792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1BC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E146">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B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浆果和其他小型水果（桑葚）</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6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脱氢乙酸及其钠盐(以脱氢乙酸计)、糖精钠(以糖精计)、苯甲酸及其钠盐(以苯甲酸计)、山梨酸及其钾盐(以山梨酸计)、三氯蔗糖、甜蜜素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6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4BC">
            <w:pPr>
              <w:jc w:val="center"/>
              <w:rPr>
                <w:rFonts w:hint="eastAsia" w:asciiTheme="minorEastAsia" w:hAnsiTheme="minorEastAsia" w:eastAsiaTheme="minorEastAsia" w:cstheme="minorEastAsia"/>
                <w:i w:val="0"/>
                <w:iCs w:val="0"/>
                <w:color w:val="000000"/>
                <w:sz w:val="24"/>
                <w:szCs w:val="24"/>
                <w:u w:val="none"/>
              </w:rPr>
            </w:pPr>
          </w:p>
        </w:tc>
      </w:tr>
      <w:tr w14:paraId="7AE9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E6D0">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F9B2">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9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浆果和其他小型水果（草莓）</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烯酰吗啉、氧乐果吡虫啉、</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3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98DC">
            <w:pPr>
              <w:jc w:val="center"/>
              <w:rPr>
                <w:rFonts w:hint="eastAsia" w:asciiTheme="minorEastAsia" w:hAnsiTheme="minorEastAsia" w:eastAsiaTheme="minorEastAsia" w:cstheme="minorEastAsia"/>
                <w:i w:val="0"/>
                <w:iCs w:val="0"/>
                <w:color w:val="000000"/>
                <w:sz w:val="24"/>
                <w:szCs w:val="24"/>
                <w:u w:val="none"/>
              </w:rPr>
            </w:pPr>
          </w:p>
        </w:tc>
      </w:tr>
      <w:tr w14:paraId="3895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1C4F">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B0A7">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浆果和其他小型水果（猕猴桃）</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5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氯吡脲、敌敌畏、氧乐果、多菌灵、</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4B16">
            <w:pPr>
              <w:jc w:val="center"/>
              <w:rPr>
                <w:rFonts w:hint="eastAsia" w:asciiTheme="minorEastAsia" w:hAnsiTheme="minorEastAsia" w:eastAsiaTheme="minorEastAsia" w:cstheme="minorEastAsia"/>
                <w:i w:val="0"/>
                <w:iCs w:val="0"/>
                <w:color w:val="000000"/>
                <w:sz w:val="24"/>
                <w:szCs w:val="24"/>
                <w:u w:val="none"/>
              </w:rPr>
            </w:pPr>
          </w:p>
        </w:tc>
      </w:tr>
      <w:tr w14:paraId="2FCD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5BF3">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803B">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6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其他类</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根据监管需要依情况抽取相应的类别，按相应食品类别检验项目检验。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2C7C">
            <w:pPr>
              <w:jc w:val="center"/>
              <w:rPr>
                <w:rFonts w:hint="eastAsia" w:asciiTheme="minorEastAsia" w:hAnsiTheme="minorEastAsia" w:eastAsiaTheme="minorEastAsia" w:cstheme="minorEastAsia"/>
                <w:i w:val="0"/>
                <w:iCs w:val="0"/>
                <w:color w:val="000000"/>
                <w:sz w:val="24"/>
                <w:szCs w:val="24"/>
                <w:u w:val="none"/>
              </w:rPr>
            </w:pPr>
          </w:p>
        </w:tc>
      </w:tr>
      <w:tr w14:paraId="6F3D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9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生干坚果与籽类（重点品种：芝麻、花生）</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（重点品种：花生）、过氧化值（以脂肪计）、镉（以 Cd 计）、噻虫嗪、噻虫胺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仅花生检测黄曲霉毒素B</w:t>
            </w:r>
            <w:r>
              <w:rPr>
                <w:rFonts w:hint="eastAsia" w:asciiTheme="minorEastAsia" w:hAnsiTheme="minorEastAsia" w:eastAsiaTheme="minorEastAsia" w:cstheme="minorEastAsia"/>
                <w:i w:val="0"/>
                <w:iCs w:val="0"/>
                <w:color w:val="000000"/>
                <w:kern w:val="0"/>
                <w:sz w:val="24"/>
                <w:szCs w:val="24"/>
                <w:u w:val="none"/>
                <w:vertAlign w:val="subscript"/>
                <w:lang w:val="en-US" w:eastAsia="zh-CN" w:bidi="ar"/>
              </w:rPr>
              <w:t>1</w:t>
            </w:r>
          </w:p>
        </w:tc>
      </w:tr>
      <w:tr w14:paraId="517A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E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6E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餐饮食品</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煎炸过程用油</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酸价（KOH）、极性组分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19C">
            <w:pPr>
              <w:jc w:val="center"/>
              <w:rPr>
                <w:rFonts w:hint="eastAsia" w:asciiTheme="minorEastAsia" w:hAnsiTheme="minorEastAsia" w:eastAsiaTheme="minorEastAsia" w:cstheme="minorEastAsia"/>
                <w:i w:val="0"/>
                <w:iCs w:val="0"/>
                <w:color w:val="000000"/>
                <w:sz w:val="24"/>
                <w:szCs w:val="24"/>
                <w:u w:val="none"/>
              </w:rPr>
            </w:pPr>
          </w:p>
        </w:tc>
      </w:tr>
      <w:tr w14:paraId="6FC7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FACC">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D46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油炸面制品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622">
            <w:pPr>
              <w:jc w:val="center"/>
              <w:rPr>
                <w:rFonts w:hint="eastAsia" w:asciiTheme="minorEastAsia" w:hAnsiTheme="minorEastAsia" w:eastAsiaTheme="minorEastAsia" w:cstheme="minorEastAsia"/>
                <w:i w:val="0"/>
                <w:iCs w:val="0"/>
                <w:color w:val="000000"/>
                <w:sz w:val="24"/>
                <w:szCs w:val="24"/>
                <w:u w:val="none"/>
              </w:rPr>
            </w:pPr>
          </w:p>
        </w:tc>
      </w:tr>
      <w:tr w14:paraId="2836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11A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83D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发酵面制品、生湿面制品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A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苯甲酸及其钠盐（以苯甲酸计）、山梨酸及其钾盐（以山梨酸计）、糖精钠、脱氢乙酸钠及其钠盐（以脱氢乙酸计）、甜蜜素（以环乙基氨基磺酸计）、铝的残留限量（干样品，以Al计）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D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生湿面制品不检糖精钠</w:t>
            </w:r>
          </w:p>
        </w:tc>
      </w:tr>
      <w:tr w14:paraId="5AA8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B76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205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花生制品（自制）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黄曲霉毒素B1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FED">
            <w:pPr>
              <w:jc w:val="center"/>
              <w:rPr>
                <w:rFonts w:hint="eastAsia" w:asciiTheme="minorEastAsia" w:hAnsiTheme="minorEastAsia" w:eastAsiaTheme="minorEastAsia" w:cstheme="minorEastAsia"/>
                <w:i w:val="0"/>
                <w:iCs w:val="0"/>
                <w:color w:val="000000"/>
                <w:sz w:val="24"/>
                <w:szCs w:val="24"/>
                <w:u w:val="none"/>
              </w:rPr>
            </w:pPr>
          </w:p>
        </w:tc>
      </w:tr>
      <w:tr w14:paraId="6B9E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073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87B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肉冻、皮冻（自制）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铬（以Cr计）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2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4A0">
            <w:pPr>
              <w:jc w:val="center"/>
              <w:rPr>
                <w:rFonts w:hint="eastAsia" w:asciiTheme="minorEastAsia" w:hAnsiTheme="minorEastAsia" w:eastAsiaTheme="minorEastAsia" w:cstheme="minorEastAsia"/>
                <w:i w:val="0"/>
                <w:iCs w:val="0"/>
                <w:color w:val="000000"/>
                <w:sz w:val="24"/>
                <w:szCs w:val="24"/>
                <w:u w:val="none"/>
              </w:rPr>
            </w:pPr>
          </w:p>
        </w:tc>
      </w:tr>
      <w:tr w14:paraId="5B9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E4D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9F2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火锅麻辣烫底料（自制）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罂粟碱、吗啡、可待因、那可丁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D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29F">
            <w:pPr>
              <w:jc w:val="center"/>
              <w:rPr>
                <w:rFonts w:hint="eastAsia" w:asciiTheme="minorEastAsia" w:hAnsiTheme="minorEastAsia" w:eastAsiaTheme="minorEastAsia" w:cstheme="minorEastAsia"/>
                <w:i w:val="0"/>
                <w:iCs w:val="0"/>
                <w:color w:val="000000"/>
                <w:sz w:val="24"/>
                <w:szCs w:val="24"/>
                <w:u w:val="none"/>
              </w:rPr>
            </w:pPr>
          </w:p>
        </w:tc>
      </w:tr>
      <w:tr w14:paraId="717F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1F4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D640">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复用餐饮具</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阴离子合成洗涤剂（以十二烷基苯磺酸钠计）、大肠菌群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1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261C">
            <w:pPr>
              <w:jc w:val="center"/>
              <w:rPr>
                <w:rFonts w:hint="eastAsia" w:asciiTheme="minorEastAsia" w:hAnsiTheme="minorEastAsia" w:eastAsiaTheme="minorEastAsia" w:cstheme="minorEastAsia"/>
                <w:i w:val="0"/>
                <w:iCs w:val="0"/>
                <w:color w:val="000000"/>
                <w:sz w:val="24"/>
                <w:szCs w:val="24"/>
                <w:u w:val="none"/>
              </w:rPr>
            </w:pPr>
          </w:p>
        </w:tc>
      </w:tr>
      <w:tr w14:paraId="6B1B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0F9D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C399C">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2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米皮、米线（自制）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甲醛次硫酸钠（以甲醛计）、二氧化硫、苯甲酸及其钠盐（以苯甲酸计）山梨酸及其钾盐（以山梨酸计）脱氢乙酸及其钠盐（以脱氢乙酸计）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B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3D2">
            <w:pPr>
              <w:jc w:val="center"/>
              <w:rPr>
                <w:rFonts w:hint="eastAsia" w:asciiTheme="minorEastAsia" w:hAnsiTheme="minorEastAsia" w:eastAsiaTheme="minorEastAsia" w:cstheme="minorEastAsia"/>
                <w:i w:val="0"/>
                <w:iCs w:val="0"/>
                <w:color w:val="000000"/>
                <w:sz w:val="24"/>
                <w:szCs w:val="24"/>
                <w:u w:val="none"/>
              </w:rPr>
            </w:pPr>
          </w:p>
        </w:tc>
      </w:tr>
      <w:tr w14:paraId="0D42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A8124">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C508">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5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卤肉</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亚硝酸盐、胭脂红、苯甲酸及其钠盐（以苯甲酸计）、山梨酸及其钾盐（以山梨酸计）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F21">
            <w:pPr>
              <w:jc w:val="center"/>
              <w:rPr>
                <w:rFonts w:hint="eastAsia" w:asciiTheme="minorEastAsia" w:hAnsiTheme="minorEastAsia" w:eastAsiaTheme="minorEastAsia" w:cstheme="minorEastAsia"/>
                <w:i w:val="0"/>
                <w:iCs w:val="0"/>
                <w:color w:val="000000"/>
                <w:sz w:val="24"/>
                <w:szCs w:val="24"/>
                <w:u w:val="none"/>
              </w:rPr>
            </w:pPr>
          </w:p>
        </w:tc>
      </w:tr>
      <w:tr w14:paraId="441B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E5BB">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616D">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5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包子（自制）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A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苯甲酸及其钠盐（以苯甲酸计）、山梨酸及其钾盐（以山梨酸计）、糖精钠、脱氢乙酸及其钠盐（以脱氢乙酸计）、甜蜜素（以环乙基氨基磺酸计）、铝的残留限量（干样品，以Al计）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E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3B3">
            <w:pPr>
              <w:jc w:val="center"/>
              <w:rPr>
                <w:rFonts w:hint="eastAsia" w:asciiTheme="minorEastAsia" w:hAnsiTheme="minorEastAsia" w:eastAsiaTheme="minorEastAsia" w:cstheme="minorEastAsia"/>
                <w:i w:val="0"/>
                <w:iCs w:val="0"/>
                <w:color w:val="000000"/>
                <w:sz w:val="24"/>
                <w:szCs w:val="24"/>
                <w:u w:val="none"/>
              </w:rPr>
            </w:pPr>
          </w:p>
        </w:tc>
      </w:tr>
      <w:tr w14:paraId="0586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7052">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F3C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熏烧烤肉类（自制）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N-二甲基亚硝胺、苯并［a］ 芘、铅(以Pb计)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9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1BC">
            <w:pPr>
              <w:jc w:val="center"/>
              <w:rPr>
                <w:rFonts w:hint="eastAsia" w:asciiTheme="minorEastAsia" w:hAnsiTheme="minorEastAsia" w:eastAsiaTheme="minorEastAsia" w:cstheme="minorEastAsia"/>
                <w:i w:val="0"/>
                <w:iCs w:val="0"/>
                <w:color w:val="000000"/>
                <w:sz w:val="24"/>
                <w:szCs w:val="24"/>
                <w:u w:val="none"/>
              </w:rPr>
            </w:pPr>
          </w:p>
        </w:tc>
      </w:tr>
      <w:tr w14:paraId="7416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EE27">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D374">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糕点（自制）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酸价（以脂肪计）（KOH）、过氧化值（以脂肪计）、、山梨酸及其钾盐（以山梨酸计）、铝的残留量（干样品，以Al计）、脱氢乙酸及其钠盐（以脱氢乙酸计）、防腐剂混合使用时各自用量占其最大使用量的比例之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3C1">
            <w:pPr>
              <w:jc w:val="center"/>
              <w:rPr>
                <w:rFonts w:hint="eastAsia" w:asciiTheme="minorEastAsia" w:hAnsiTheme="minorEastAsia" w:eastAsiaTheme="minorEastAsia" w:cstheme="minorEastAsia"/>
                <w:i w:val="0"/>
                <w:iCs w:val="0"/>
                <w:color w:val="000000"/>
                <w:sz w:val="24"/>
                <w:szCs w:val="24"/>
                <w:u w:val="none"/>
              </w:rPr>
            </w:pPr>
          </w:p>
        </w:tc>
      </w:tr>
      <w:tr w14:paraId="10E7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8F61">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A2C9">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奶 茶（自制）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脱氢乙酸钠及其钠盐（以脱氢乙酸计）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D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ED2">
            <w:pPr>
              <w:jc w:val="center"/>
              <w:rPr>
                <w:rFonts w:hint="eastAsia" w:asciiTheme="minorEastAsia" w:hAnsiTheme="minorEastAsia" w:eastAsiaTheme="minorEastAsia" w:cstheme="minorEastAsia"/>
                <w:i w:val="0"/>
                <w:iCs w:val="0"/>
                <w:color w:val="000000"/>
                <w:sz w:val="24"/>
                <w:szCs w:val="24"/>
                <w:u w:val="none"/>
              </w:rPr>
            </w:pPr>
          </w:p>
        </w:tc>
      </w:tr>
      <w:tr w14:paraId="083A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7778">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EF3A">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凉皮（自制）</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D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脱氢乙酸及其钠盐（以脱氢乙酸计）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5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690">
            <w:pPr>
              <w:jc w:val="center"/>
              <w:rPr>
                <w:rFonts w:hint="eastAsia" w:asciiTheme="minorEastAsia" w:hAnsiTheme="minorEastAsia" w:eastAsiaTheme="minorEastAsia" w:cstheme="minorEastAsia"/>
                <w:i w:val="0"/>
                <w:iCs w:val="0"/>
                <w:color w:val="000000"/>
                <w:sz w:val="24"/>
                <w:szCs w:val="24"/>
                <w:u w:val="none"/>
              </w:rPr>
            </w:pPr>
          </w:p>
        </w:tc>
      </w:tr>
      <w:tr w14:paraId="7D61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54BD">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CBE1">
            <w:pPr>
              <w:jc w:val="center"/>
              <w:rPr>
                <w:rFonts w:hint="eastAsia" w:asciiTheme="minorEastAsia" w:hAnsiTheme="minorEastAsia" w:eastAsiaTheme="minorEastAsia" w:cstheme="minorEastAsia"/>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其他餐饮食品</w:t>
            </w:r>
          </w:p>
        </w:tc>
        <w:tc>
          <w:tcPr>
            <w:tcW w:w="8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抽检学校（托幼机构）食堂、配餐企业及养老机构食堂购买的食用油、米、面、蔬菜、调味料、自制糕点、自制饮料、动物血制品等，按相应食品类别检验项目。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6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C46E">
            <w:pPr>
              <w:jc w:val="center"/>
              <w:rPr>
                <w:rFonts w:hint="eastAsia" w:asciiTheme="minorEastAsia" w:hAnsiTheme="minorEastAsia" w:eastAsiaTheme="minorEastAsia" w:cstheme="minorEastAsia"/>
                <w:i w:val="0"/>
                <w:iCs w:val="0"/>
                <w:color w:val="000000"/>
                <w:sz w:val="24"/>
                <w:szCs w:val="24"/>
                <w:u w:val="none"/>
              </w:rPr>
            </w:pPr>
          </w:p>
        </w:tc>
      </w:tr>
      <w:tr w14:paraId="4CD5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FF35">
            <w:pPr>
              <w:jc w:val="center"/>
              <w:rPr>
                <w:rFonts w:hint="eastAsia" w:asciiTheme="minorEastAsia" w:hAnsiTheme="minorEastAsia" w:eastAsiaTheme="minorEastAsia" w:cstheme="minorEastAsia"/>
                <w:i w:val="0"/>
                <w:iCs w:val="0"/>
                <w:color w:val="000000"/>
                <w:sz w:val="24"/>
                <w:szCs w:val="24"/>
                <w:u w:val="none"/>
              </w:rPr>
            </w:pPr>
          </w:p>
        </w:tc>
      </w:tr>
    </w:tbl>
    <w:p w14:paraId="6EFA1F7F">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仿宋_GB2312" w:eastAsia="仿宋_GB2312" w:cs="黑体"/>
          <w:color w:val="auto"/>
          <w:w w:val="90"/>
          <w:kern w:val="2"/>
          <w:sz w:val="32"/>
          <w:szCs w:val="32"/>
          <w:lang w:val="en-US" w:eastAsia="zh-CN" w:bidi="ar-SA"/>
        </w:rPr>
      </w:pPr>
    </w:p>
    <w:p w14:paraId="6B1DEAE7">
      <w:pPr>
        <w:pStyle w:val="4"/>
        <w:spacing w:line="240" w:lineRule="auto"/>
        <w:jc w:val="center"/>
        <w:rPr>
          <w:rFonts w:ascii="宋体" w:hAnsi="宋体"/>
          <w:sz w:val="36"/>
          <w:szCs w:val="36"/>
        </w:rPr>
        <w:sectPr>
          <w:pgSz w:w="16838" w:h="11906" w:orient="landscape"/>
          <w:pgMar w:top="1588" w:right="1418" w:bottom="1588" w:left="1418" w:header="851" w:footer="992" w:gutter="0"/>
          <w:pgNumType w:fmt="decimal"/>
          <w:cols w:space="720" w:num="1"/>
          <w:docGrid w:linePitch="334" w:charSpace="808"/>
        </w:sectPr>
      </w:pPr>
    </w:p>
    <w:p w14:paraId="5392B184">
      <w:pPr>
        <w:pStyle w:val="4"/>
        <w:spacing w:line="240" w:lineRule="auto"/>
        <w:ind w:left="360"/>
        <w:jc w:val="center"/>
        <w:rPr>
          <w:rFonts w:hint="eastAsia" w:ascii="宋体" w:hAnsi="宋体"/>
          <w:sz w:val="36"/>
          <w:szCs w:val="36"/>
        </w:rPr>
      </w:pPr>
      <w:bookmarkStart w:id="220" w:name="_Toc30847"/>
      <w:bookmarkStart w:id="221" w:name="_Toc101344073"/>
      <w:r>
        <w:rPr>
          <w:rFonts w:hint="eastAsia" w:ascii="宋体" w:hAnsi="宋体"/>
          <w:sz w:val="36"/>
          <w:szCs w:val="36"/>
        </w:rPr>
        <w:t>第四章 评审办法</w:t>
      </w:r>
      <w:bookmarkEnd w:id="218"/>
      <w:bookmarkEnd w:id="219"/>
      <w:bookmarkEnd w:id="220"/>
      <w:bookmarkEnd w:id="221"/>
    </w:p>
    <w:p w14:paraId="4E87D2D5">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ascii="宋体" w:hAnsi="宋体"/>
          <w:b/>
          <w:bCs/>
          <w:sz w:val="24"/>
          <w:szCs w:val="24"/>
        </w:rPr>
      </w:pPr>
      <w:r>
        <w:rPr>
          <w:rFonts w:hint="eastAsia" w:ascii="宋体" w:hAnsi="宋体"/>
          <w:b/>
          <w:bCs/>
          <w:sz w:val="24"/>
          <w:szCs w:val="24"/>
        </w:rPr>
        <w:t>1. 磋商响应文件的评审、比较和否决</w:t>
      </w:r>
    </w:p>
    <w:p w14:paraId="14181EF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1.1 磋商小组将按照竞争性磋商文件的规定，仅对在实质上响应竞争性磋商文件要求的磋商响应文件进行评估和比较。</w:t>
      </w:r>
    </w:p>
    <w:p w14:paraId="010BEFD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1.2 根据相关法律法规及有关招磋商响应文件规定，结合本项目具体情况，制定本次招标评审办法。并按照“公平、公正、科学、择优”的原则进行评标。采用百分制综合</w:t>
      </w:r>
      <w:r>
        <w:rPr>
          <w:rFonts w:hint="eastAsia" w:ascii="宋体" w:hAnsi="Calibri" w:cs="宋体"/>
          <w:sz w:val="24"/>
          <w:szCs w:val="24"/>
          <w:lang w:val="en-US" w:eastAsia="zh-CN"/>
        </w:rPr>
        <w:t>评</w:t>
      </w:r>
      <w:r>
        <w:rPr>
          <w:rFonts w:hint="eastAsia" w:ascii="宋体" w:hAnsi="Calibri" w:cs="宋体"/>
          <w:sz w:val="24"/>
          <w:szCs w:val="24"/>
        </w:rPr>
        <w:t>分法进行评比。</w:t>
      </w:r>
    </w:p>
    <w:p w14:paraId="45F773A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1.3 在评审过程中，磋商小组可以要求供应商就磋商响应文件中含义不明确的内容进行陈述；凡遇到竞争性磋商文件中无界定或界定不清、前后不一致使磋商小组成员意见有分歧且又难于协商一致的问题，均由磋商小组予以表决，获半数以上同意的即为通过，未获半数同意的即为否决。</w:t>
      </w:r>
    </w:p>
    <w:p w14:paraId="084B58A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1.4 评审时，报价是评标的重要依据，但不是唯一依据，采购人不承诺将合同授予报价最低或最高的供应商。</w:t>
      </w:r>
    </w:p>
    <w:p w14:paraId="1BC17F4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Calibri" w:cs="宋体"/>
          <w:sz w:val="24"/>
          <w:szCs w:val="24"/>
        </w:rPr>
      </w:pPr>
      <w:r>
        <w:rPr>
          <w:rFonts w:hint="eastAsia" w:ascii="宋体" w:hAnsi="Calibri" w:cs="宋体"/>
          <w:sz w:val="24"/>
          <w:szCs w:val="24"/>
        </w:rPr>
        <w:t>1.5 磋商小组依据竞争性磋商文件中规定的评标标准和方法，对磋商响应文件进行评审和比较，向采购人提出书面评标报告，并推荐合格的中标候选人。采购人根据磋商小组提出的书面评标报告和推荐的中标候选人按序确定中标人。</w:t>
      </w:r>
    </w:p>
    <w:p w14:paraId="73247D79">
      <w:pPr>
        <w:keepNext w:val="0"/>
        <w:keepLines w:val="0"/>
        <w:pageBreakBefore w:val="0"/>
        <w:widowControl w:val="0"/>
        <w:kinsoku/>
        <w:wordWrap/>
        <w:overflowPunct/>
        <w:topLinePunct w:val="0"/>
        <w:autoSpaceDE/>
        <w:autoSpaceDN/>
        <w:bidi w:val="0"/>
        <w:adjustRightInd/>
        <w:snapToGrid w:val="0"/>
        <w:spacing w:line="500" w:lineRule="exact"/>
        <w:ind w:left="1" w:firstLine="480" w:firstLineChars="200"/>
        <w:textAlignment w:val="auto"/>
        <w:rPr>
          <w:rFonts w:ascii="宋体" w:hAnsi="Calibri" w:cs="宋体"/>
          <w:sz w:val="24"/>
          <w:szCs w:val="24"/>
        </w:rPr>
      </w:pPr>
      <w:r>
        <w:rPr>
          <w:rFonts w:hint="eastAsia" w:ascii="宋体" w:hAnsi="Calibri" w:cs="宋体"/>
          <w:sz w:val="24"/>
          <w:szCs w:val="24"/>
        </w:rPr>
        <w:t>1.6在磋商过程中，评审得分相同的，按照最后报价由低到高的顺序确定，评审得分且最后报价相同的，由采购人确定成交候选供应商。</w:t>
      </w:r>
    </w:p>
    <w:p w14:paraId="16902257">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hint="eastAsia" w:ascii="宋体" w:hAnsi="宋体"/>
          <w:b/>
          <w:bCs/>
          <w:sz w:val="24"/>
          <w:szCs w:val="24"/>
        </w:rPr>
      </w:pPr>
      <w:r>
        <w:rPr>
          <w:rFonts w:hint="eastAsia" w:ascii="宋体" w:hAnsi="宋体"/>
          <w:b/>
          <w:bCs/>
          <w:sz w:val="24"/>
          <w:szCs w:val="24"/>
        </w:rPr>
        <w:t>2. 评审程序</w:t>
      </w:r>
    </w:p>
    <w:p w14:paraId="36BA33E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ascii="宋体" w:hAnsi="Calibri" w:cs="宋体"/>
          <w:sz w:val="24"/>
          <w:szCs w:val="24"/>
        </w:rPr>
        <w:t xml:space="preserve">2.1 </w:t>
      </w:r>
      <w:r>
        <w:rPr>
          <w:rFonts w:hint="eastAsia" w:ascii="宋体" w:hAnsi="Calibri" w:cs="宋体"/>
          <w:sz w:val="24"/>
          <w:szCs w:val="24"/>
        </w:rPr>
        <w:t>资格审查</w:t>
      </w:r>
    </w:p>
    <w:p w14:paraId="5B04533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磋商小组按照本章第</w:t>
      </w:r>
      <w:r>
        <w:rPr>
          <w:rFonts w:hint="eastAsia" w:ascii="宋体" w:hAnsi="Calibri" w:cs="宋体"/>
          <w:sz w:val="24"/>
          <w:szCs w:val="24"/>
          <w:lang w:val="en-US" w:eastAsia="zh-CN"/>
        </w:rPr>
        <w:t>3</w:t>
      </w:r>
      <w:r>
        <w:rPr>
          <w:rFonts w:hint="eastAsia" w:ascii="宋体" w:hAnsi="Calibri" w:cs="宋体"/>
          <w:sz w:val="24"/>
          <w:szCs w:val="24"/>
        </w:rPr>
        <w:t>条“磋商具体方法和标准”的要求对磋商供应商的资格要求相关证件材料进行审查，有一项不符合的，视为未通过资格审查，按无效标处理，符合的进入下一磋商程序。</w:t>
      </w:r>
    </w:p>
    <w:p w14:paraId="45254A0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ascii="宋体" w:hAnsi="Calibri" w:cs="宋体"/>
          <w:sz w:val="24"/>
          <w:szCs w:val="24"/>
        </w:rPr>
        <w:t>2.2</w:t>
      </w:r>
      <w:r>
        <w:rPr>
          <w:rFonts w:hint="eastAsia" w:ascii="宋体" w:hAnsi="Calibri" w:cs="宋体"/>
          <w:sz w:val="24"/>
          <w:szCs w:val="24"/>
        </w:rPr>
        <w:t>符合性审查</w:t>
      </w:r>
    </w:p>
    <w:p w14:paraId="64F6F83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Calibri" w:cs="宋体"/>
          <w:sz w:val="24"/>
          <w:szCs w:val="24"/>
        </w:rPr>
      </w:pPr>
      <w:r>
        <w:rPr>
          <w:rFonts w:hint="eastAsia" w:ascii="宋体" w:hAnsi="Calibri" w:cs="宋体"/>
          <w:sz w:val="24"/>
          <w:szCs w:val="24"/>
        </w:rPr>
        <w:t>磋商小组按照本章第</w:t>
      </w:r>
      <w:r>
        <w:rPr>
          <w:rFonts w:hint="eastAsia" w:ascii="宋体" w:hAnsi="Calibri" w:cs="宋体"/>
          <w:sz w:val="24"/>
          <w:szCs w:val="24"/>
          <w:lang w:val="en-US" w:eastAsia="zh-CN"/>
        </w:rPr>
        <w:t>3</w:t>
      </w:r>
      <w:r>
        <w:rPr>
          <w:rFonts w:hint="eastAsia" w:ascii="宋体" w:hAnsi="Calibri" w:cs="宋体"/>
          <w:sz w:val="24"/>
          <w:szCs w:val="24"/>
        </w:rPr>
        <w:t>条“磋商具体方法和标准”的要求对磋商供应商的符合性进行审查，有一项不符合的，视为未通过符合性审查，按无效标处理，符合的进入下一磋商程序。</w:t>
      </w:r>
    </w:p>
    <w:p w14:paraId="6A33FB3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rPr>
        <w:t>2.3 磋商小组所有成员集中与通过初步评审的供应商分别逐一进行磋商，磋商双方可以就磋商项目所涉服务方案、服务要求</w:t>
      </w:r>
      <w:r>
        <w:rPr>
          <w:rFonts w:hint="eastAsia" w:ascii="宋体" w:hAnsi="Calibri" w:cs="宋体"/>
          <w:sz w:val="24"/>
          <w:szCs w:val="24"/>
          <w:lang w:eastAsia="zh-CN"/>
        </w:rPr>
        <w:t>、</w:t>
      </w:r>
      <w:r>
        <w:rPr>
          <w:rFonts w:hint="eastAsia" w:ascii="宋体" w:hAnsi="Calibri" w:cs="宋体"/>
          <w:sz w:val="24"/>
          <w:szCs w:val="24"/>
          <w:lang w:val="en-US" w:eastAsia="zh-CN"/>
        </w:rPr>
        <w:t>价格</w:t>
      </w:r>
      <w:r>
        <w:rPr>
          <w:rFonts w:hint="eastAsia" w:ascii="宋体" w:hAnsi="Calibri" w:cs="宋体"/>
          <w:sz w:val="24"/>
          <w:szCs w:val="24"/>
        </w:rPr>
        <w:t>等进行磋商，但磋商的任何一方不得透露与磋商有关的其他供应商的技术资料、价格和其他信息。磋商结束后要求所有参加磋商的磋商供应商在规定时间内进行（最后报价）。</w:t>
      </w:r>
    </w:p>
    <w:p w14:paraId="69619064">
      <w:pPr>
        <w:keepNext w:val="0"/>
        <w:keepLines w:val="0"/>
        <w:pageBreakBefore w:val="0"/>
        <w:widowControl w:val="0"/>
        <w:kinsoku/>
        <w:wordWrap/>
        <w:overflowPunct/>
        <w:topLinePunct w:val="0"/>
        <w:autoSpaceDE/>
        <w:autoSpaceDN/>
        <w:bidi w:val="0"/>
        <w:adjustRightInd/>
        <w:snapToGrid w:val="0"/>
        <w:spacing w:line="500" w:lineRule="exact"/>
        <w:ind w:left="1" w:firstLine="482" w:firstLineChars="200"/>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3.磋商具体方法和标准</w:t>
      </w:r>
    </w:p>
    <w:p w14:paraId="40CD560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Calibri" w:cs="宋体"/>
          <w:sz w:val="24"/>
          <w:szCs w:val="24"/>
        </w:rPr>
      </w:pPr>
      <w:r>
        <w:rPr>
          <w:rFonts w:hint="eastAsia" w:ascii="宋体" w:hAnsi="Calibri" w:cs="宋体"/>
          <w:sz w:val="24"/>
          <w:szCs w:val="24"/>
          <w:lang w:val="en-US" w:eastAsia="zh-CN"/>
        </w:rPr>
        <w:t>3.1</w:t>
      </w:r>
      <w:r>
        <w:rPr>
          <w:rFonts w:hint="eastAsia" w:ascii="宋体" w:hAnsi="Calibri" w:cs="宋体"/>
          <w:sz w:val="24"/>
          <w:szCs w:val="24"/>
        </w:rPr>
        <w:t>满足</w:t>
      </w:r>
      <w:r>
        <w:rPr>
          <w:rFonts w:hint="eastAsia" w:ascii="宋体" w:hAnsi="Calibri" w:cs="宋体"/>
          <w:sz w:val="24"/>
          <w:szCs w:val="24"/>
          <w:lang w:eastAsia="zh-CN"/>
        </w:rPr>
        <w:t>竞争性磋商</w:t>
      </w:r>
      <w:r>
        <w:rPr>
          <w:rFonts w:hint="eastAsia" w:ascii="宋体" w:hAnsi="Calibri" w:cs="宋体"/>
          <w:sz w:val="24"/>
          <w:szCs w:val="24"/>
        </w:rPr>
        <w:t>文件要求且价格最低的报价为评标基准价，其价格分为满分（即</w:t>
      </w:r>
      <w:r>
        <w:rPr>
          <w:rFonts w:hint="eastAsia" w:ascii="宋体" w:hAnsi="Calibri" w:cs="宋体"/>
          <w:sz w:val="24"/>
          <w:szCs w:val="24"/>
          <w:lang w:val="en-US" w:eastAsia="zh-CN"/>
        </w:rPr>
        <w:t>10</w:t>
      </w:r>
      <w:r>
        <w:rPr>
          <w:rFonts w:hint="eastAsia" w:ascii="宋体" w:hAnsi="Calibri" w:cs="宋体"/>
          <w:sz w:val="24"/>
          <w:szCs w:val="24"/>
        </w:rPr>
        <w:t>分）。其他投标人的价格分统一按照下列公式计算：报价得分=(评标基准价／报价)×价格权值（</w:t>
      </w:r>
      <w:r>
        <w:rPr>
          <w:rFonts w:hint="eastAsia" w:ascii="宋体" w:hAnsi="Calibri" w:cs="宋体"/>
          <w:sz w:val="24"/>
          <w:szCs w:val="24"/>
          <w:lang w:val="en-US" w:eastAsia="zh-CN"/>
        </w:rPr>
        <w:t>10</w:t>
      </w:r>
      <w:r>
        <w:rPr>
          <w:rFonts w:hint="eastAsia" w:ascii="宋体" w:hAnsi="Calibri" w:cs="宋体"/>
          <w:sz w:val="24"/>
          <w:szCs w:val="24"/>
        </w:rPr>
        <w:t>分）</w:t>
      </w:r>
    </w:p>
    <w:p w14:paraId="11B368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Calibri" w:cs="宋体"/>
          <w:sz w:val="24"/>
          <w:szCs w:val="24"/>
        </w:rPr>
      </w:pPr>
      <w:r>
        <w:rPr>
          <w:rFonts w:hint="eastAsia" w:ascii="宋体" w:hAnsi="Calibri" w:cs="宋体"/>
          <w:sz w:val="24"/>
          <w:szCs w:val="24"/>
          <w:lang w:val="en-US" w:eastAsia="zh-CN"/>
        </w:rPr>
        <w:t>3.2</w:t>
      </w:r>
      <w:r>
        <w:rPr>
          <w:rFonts w:hint="eastAsia" w:ascii="宋体" w:hAnsi="Calibri" w:cs="宋体"/>
          <w:sz w:val="24"/>
          <w:szCs w:val="24"/>
        </w:rPr>
        <w:t>磋商小组根据磋商原则和办法对所有磋商文件进行集中审核，分别评价。</w:t>
      </w:r>
    </w:p>
    <w:tbl>
      <w:tblPr>
        <w:tblStyle w:val="15"/>
        <w:tblW w:w="9532" w:type="dxa"/>
        <w:jc w:val="center"/>
        <w:tblLayout w:type="fixed"/>
        <w:tblCellMar>
          <w:top w:w="0" w:type="dxa"/>
          <w:left w:w="0" w:type="dxa"/>
          <w:bottom w:w="0" w:type="dxa"/>
          <w:right w:w="0" w:type="dxa"/>
        </w:tblCellMar>
      </w:tblPr>
      <w:tblGrid>
        <w:gridCol w:w="1027"/>
        <w:gridCol w:w="1129"/>
        <w:gridCol w:w="1191"/>
        <w:gridCol w:w="1364"/>
        <w:gridCol w:w="4821"/>
      </w:tblGrid>
      <w:tr w14:paraId="6BD67595">
        <w:tblPrEx>
          <w:tblCellMar>
            <w:top w:w="0" w:type="dxa"/>
            <w:left w:w="0" w:type="dxa"/>
            <w:bottom w:w="0" w:type="dxa"/>
            <w:right w:w="0" w:type="dxa"/>
          </w:tblCellMar>
        </w:tblPrEx>
        <w:trPr>
          <w:trHeight w:val="655" w:hRule="atLeast"/>
          <w:jc w:val="center"/>
        </w:trPr>
        <w:tc>
          <w:tcPr>
            <w:tcW w:w="2156" w:type="dxa"/>
            <w:gridSpan w:val="2"/>
            <w:tcBorders>
              <w:top w:val="single" w:color="auto" w:sz="4" w:space="0"/>
              <w:left w:val="single" w:color="auto" w:sz="4" w:space="0"/>
              <w:bottom w:val="single" w:color="auto" w:sz="4" w:space="0"/>
              <w:right w:val="single" w:color="000000" w:sz="4" w:space="0"/>
            </w:tcBorders>
            <w:noWrap w:val="0"/>
            <w:vAlign w:val="center"/>
          </w:tcPr>
          <w:p w14:paraId="19EFBF71">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条款号</w:t>
            </w:r>
          </w:p>
        </w:tc>
        <w:tc>
          <w:tcPr>
            <w:tcW w:w="2555" w:type="dxa"/>
            <w:gridSpan w:val="2"/>
            <w:tcBorders>
              <w:top w:val="single" w:color="auto" w:sz="4" w:space="0"/>
              <w:left w:val="single" w:color="000000" w:sz="4" w:space="0"/>
              <w:bottom w:val="single" w:color="auto" w:sz="4" w:space="0"/>
              <w:right w:val="single" w:color="000000" w:sz="4" w:space="0"/>
            </w:tcBorders>
            <w:noWrap w:val="0"/>
            <w:vAlign w:val="center"/>
          </w:tcPr>
          <w:p w14:paraId="1D872B2C">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评审因素</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674B935A">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评审标准</w:t>
            </w:r>
          </w:p>
        </w:tc>
      </w:tr>
      <w:tr w14:paraId="072CC58C">
        <w:tblPrEx>
          <w:tblCellMar>
            <w:top w:w="0" w:type="dxa"/>
            <w:left w:w="0" w:type="dxa"/>
            <w:bottom w:w="0" w:type="dxa"/>
            <w:right w:w="0" w:type="dxa"/>
          </w:tblCellMar>
        </w:tblPrEx>
        <w:trPr>
          <w:trHeight w:val="1104"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5C6823E4">
            <w:pPr>
              <w:spacing w:line="360" w:lineRule="exact"/>
              <w:ind w:left="57" w:leftChars="27" w:right="84" w:rightChars="40"/>
              <w:jc w:val="center"/>
              <w:rPr>
                <w:rFonts w:ascii="宋体" w:hAnsi="宋体" w:cs="宋体"/>
                <w:sz w:val="24"/>
                <w:szCs w:val="24"/>
              </w:rPr>
            </w:pPr>
          </w:p>
          <w:p w14:paraId="3529DAA4">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2.1.1</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52330D6E">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资格评审标准</w:t>
            </w: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0A2FFD3F">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cs="宋体"/>
                <w:sz w:val="24"/>
                <w:szCs w:val="24"/>
              </w:rPr>
              <w:t>独立法人</w:t>
            </w:r>
            <w:r>
              <w:rPr>
                <w:rFonts w:hint="eastAsia" w:ascii="宋体" w:hAnsi="宋体" w:cs="宋体"/>
                <w:sz w:val="24"/>
                <w:szCs w:val="24"/>
                <w:lang w:eastAsia="zh-CN"/>
              </w:rPr>
              <w:t>、</w:t>
            </w:r>
            <w:r>
              <w:rPr>
                <w:rFonts w:hint="eastAsia" w:ascii="宋体" w:hAnsi="宋体"/>
                <w:sz w:val="24"/>
                <w:szCs w:val="24"/>
              </w:rPr>
              <w:t>有效的营业执照</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5896A7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sz w:val="24"/>
                <w:szCs w:val="24"/>
              </w:rPr>
              <w:t>必须是在中国境内注册的独立法人，具有合法有效的营业执照；</w:t>
            </w:r>
          </w:p>
        </w:tc>
      </w:tr>
      <w:tr w14:paraId="0A7FDA73">
        <w:tblPrEx>
          <w:tblCellMar>
            <w:top w:w="0" w:type="dxa"/>
            <w:left w:w="0" w:type="dxa"/>
            <w:bottom w:w="0" w:type="dxa"/>
            <w:right w:w="0" w:type="dxa"/>
          </w:tblCellMar>
        </w:tblPrEx>
        <w:trPr>
          <w:trHeight w:val="2441"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73DF8D7">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DDA7451">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4CDFE3A">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认证证书、检验资质、合格证书</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B9A3C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rPr>
            </w:pPr>
            <w:r>
              <w:rPr>
                <w:rFonts w:hint="eastAsia" w:ascii="宋体" w:hAnsi="宋体"/>
                <w:sz w:val="24"/>
                <w:szCs w:val="24"/>
              </w:rPr>
              <w:t>具备有效的食品检验机构资质认定证书（CMAF）或标识含食品的资质认定计量认证证书（CMA），具备所有检验项目（注：保健食品中的“功效</w:t>
            </w:r>
            <w:r>
              <w:rPr>
                <w:rFonts w:ascii="宋体" w:hAnsi="宋体"/>
                <w:sz w:val="24"/>
                <w:szCs w:val="24"/>
              </w:rPr>
              <w:t>/标志性成分</w:t>
            </w:r>
            <w:r>
              <w:rPr>
                <w:rFonts w:hint="eastAsia" w:ascii="宋体" w:hAnsi="宋体"/>
                <w:sz w:val="24"/>
                <w:szCs w:val="24"/>
              </w:rPr>
              <w:t>”除外）的法定检验资质（须提供证书及已取得认证项目目录）；</w:t>
            </w:r>
          </w:p>
        </w:tc>
      </w:tr>
      <w:tr w14:paraId="5DD7B36B">
        <w:tblPrEx>
          <w:tblCellMar>
            <w:top w:w="0" w:type="dxa"/>
            <w:left w:w="0" w:type="dxa"/>
            <w:bottom w:w="0" w:type="dxa"/>
            <w:right w:w="0" w:type="dxa"/>
          </w:tblCellMar>
        </w:tblPrEx>
        <w:trPr>
          <w:trHeight w:val="67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CB1DA55">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FC057D3">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6D3F3DD5">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具有履行本项目采购内容所必须的设备和专业技术服务能力</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3EB42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具有履行本项目采购内容所必</w:t>
            </w:r>
            <w:r>
              <w:rPr>
                <w:rFonts w:hint="eastAsia" w:ascii="宋体" w:hAnsi="宋体" w:cs="Times New Roman"/>
                <w:sz w:val="24"/>
                <w:szCs w:val="24"/>
                <w:lang w:val="en-US" w:eastAsia="zh-CN"/>
              </w:rPr>
              <w:t>需</w:t>
            </w:r>
            <w:r>
              <w:rPr>
                <w:rFonts w:hint="eastAsia" w:ascii="宋体" w:hAnsi="宋体" w:eastAsia="宋体" w:cs="Times New Roman"/>
                <w:sz w:val="24"/>
                <w:szCs w:val="24"/>
              </w:rPr>
              <w:t>的设备和专业技术服务能力</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(提供证明材料或承诺书)</w:t>
            </w:r>
            <w:r>
              <w:rPr>
                <w:rFonts w:hint="eastAsia" w:ascii="宋体" w:hAnsi="宋体" w:eastAsia="宋体" w:cs="Times New Roman"/>
                <w:sz w:val="24"/>
                <w:szCs w:val="24"/>
              </w:rPr>
              <w:t>；</w:t>
            </w:r>
          </w:p>
        </w:tc>
      </w:tr>
      <w:tr w14:paraId="39FDF94B">
        <w:tblPrEx>
          <w:tblCellMar>
            <w:top w:w="0" w:type="dxa"/>
            <w:left w:w="0" w:type="dxa"/>
            <w:bottom w:w="0" w:type="dxa"/>
            <w:right w:w="0" w:type="dxa"/>
          </w:tblCellMar>
        </w:tblPrEx>
        <w:trPr>
          <w:trHeight w:val="2424"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6937B23">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6D4A1C0A">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75AE6EE">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依法缴纳税收</w:t>
            </w:r>
            <w:r>
              <w:rPr>
                <w:rFonts w:hint="eastAsia" w:ascii="宋体" w:hAnsi="宋体" w:cs="宋体"/>
                <w:sz w:val="24"/>
                <w:szCs w:val="24"/>
                <w:lang w:eastAsia="zh-CN"/>
              </w:rPr>
              <w:t>和</w:t>
            </w:r>
            <w:r>
              <w:rPr>
                <w:rFonts w:hint="eastAsia" w:ascii="宋体" w:hAnsi="宋体" w:cs="宋体"/>
                <w:sz w:val="24"/>
                <w:szCs w:val="24"/>
              </w:rPr>
              <w:t>社会保障资金</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F99A9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依法缴纳税收（提供202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w:t>
            </w:r>
            <w:r>
              <w:rPr>
                <w:rFonts w:hint="eastAsia" w:ascii="宋体" w:hAnsi="宋体" w:eastAsia="宋体" w:cs="Times New Roman"/>
                <w:sz w:val="24"/>
                <w:szCs w:val="24"/>
                <w:lang w:eastAsia="zh-CN"/>
              </w:rPr>
              <w:t>连续三个</w:t>
            </w:r>
            <w:r>
              <w:rPr>
                <w:rFonts w:hint="eastAsia" w:ascii="宋体" w:hAnsi="宋体" w:eastAsia="宋体" w:cs="Times New Roman"/>
                <w:sz w:val="24"/>
                <w:szCs w:val="24"/>
              </w:rPr>
              <w:t>月的税收缴纳证明材料；注：依法免税的，应提供税务部门出具的依法免税证明材料；）和社会保障资金（提供202</w:t>
            </w:r>
            <w:r>
              <w:rPr>
                <w:rFonts w:hint="eastAsia" w:ascii="宋体" w:hAnsi="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月以来项目负责人</w:t>
            </w:r>
            <w:r>
              <w:rPr>
                <w:rFonts w:hint="eastAsia" w:ascii="宋体" w:hAnsi="宋体" w:eastAsia="宋体" w:cs="Times New Roman"/>
                <w:sz w:val="24"/>
                <w:szCs w:val="24"/>
                <w:lang w:eastAsia="zh-CN"/>
              </w:rPr>
              <w:t>连续</w:t>
            </w:r>
            <w:r>
              <w:rPr>
                <w:rFonts w:hint="eastAsia" w:ascii="宋体" w:hAnsi="宋体" w:eastAsia="宋体" w:cs="Times New Roman"/>
                <w:sz w:val="24"/>
                <w:szCs w:val="24"/>
              </w:rPr>
              <w:t>三个月的社保证明材料）；</w:t>
            </w:r>
          </w:p>
        </w:tc>
      </w:tr>
      <w:tr w14:paraId="1EBC4D90">
        <w:tblPrEx>
          <w:tblCellMar>
            <w:top w:w="0" w:type="dxa"/>
            <w:left w:w="0" w:type="dxa"/>
            <w:bottom w:w="0" w:type="dxa"/>
            <w:right w:w="0" w:type="dxa"/>
          </w:tblCellMar>
        </w:tblPrEx>
        <w:trPr>
          <w:trHeight w:val="2105"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159B0C78">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3C21DC59">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1010EDAF">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lang w:val="en-US"/>
              </w:rPr>
              <w:t>具有良好的商业信誉和健全的财务会计制度</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65580B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rPr>
              <w:t>具有良好的商业信誉和健全的财务会计制度，提供近三年任意一年经审计的财务报告（或财务报表）；新成立公司无审计报告应附最新的财务报表说明；</w:t>
            </w:r>
          </w:p>
        </w:tc>
      </w:tr>
      <w:tr w14:paraId="5F9FDCCB">
        <w:tblPrEx>
          <w:tblCellMar>
            <w:top w:w="0" w:type="dxa"/>
            <w:left w:w="0" w:type="dxa"/>
            <w:bottom w:w="0" w:type="dxa"/>
            <w:right w:w="0" w:type="dxa"/>
          </w:tblCellMar>
        </w:tblPrEx>
        <w:trPr>
          <w:trHeight w:val="2355"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0E12B6D1">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6F4E7763">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000000" w:sz="4" w:space="0"/>
              <w:left w:val="single" w:color="auto" w:sz="4" w:space="0"/>
              <w:bottom w:val="single" w:color="auto" w:sz="4" w:space="0"/>
              <w:right w:val="single" w:color="auto" w:sz="4" w:space="0"/>
            </w:tcBorders>
            <w:noWrap w:val="0"/>
            <w:vAlign w:val="center"/>
          </w:tcPr>
          <w:p w14:paraId="1AF9B85D">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参加政府采购活动前3年内无行贿犯罪记录</w:t>
            </w:r>
          </w:p>
        </w:tc>
        <w:tc>
          <w:tcPr>
            <w:tcW w:w="4821" w:type="dxa"/>
            <w:tcBorders>
              <w:top w:val="single" w:color="000000" w:sz="4" w:space="0"/>
              <w:left w:val="single" w:color="000000" w:sz="4" w:space="0"/>
              <w:bottom w:val="single" w:color="auto" w:sz="4" w:space="0"/>
              <w:right w:val="single" w:color="auto" w:sz="4" w:space="0"/>
            </w:tcBorders>
            <w:noWrap w:val="0"/>
            <w:vAlign w:val="center"/>
          </w:tcPr>
          <w:p w14:paraId="43FE15F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参加政府采购活动前3年内无行贿犯罪记录；（提供《中国裁判文书网》查询结果网页截图或企业自行承诺的无行贿犯罪承诺书，查询&lt;承诺&gt;对象为“企业</w:t>
            </w:r>
            <w:r>
              <w:rPr>
                <w:rFonts w:hint="eastAsia" w:ascii="宋体" w:hAnsi="宋体" w:cs="Times New Roman"/>
                <w:sz w:val="24"/>
                <w:szCs w:val="24"/>
                <w:lang w:eastAsia="zh-CN"/>
              </w:rPr>
              <w:t>、</w:t>
            </w:r>
            <w:r>
              <w:rPr>
                <w:rFonts w:hint="eastAsia" w:ascii="宋体" w:hAnsi="宋体" w:eastAsia="宋体" w:cs="Times New Roman"/>
                <w:sz w:val="24"/>
                <w:szCs w:val="24"/>
              </w:rPr>
              <w:t>法定代表人</w:t>
            </w:r>
            <w:r>
              <w:rPr>
                <w:rFonts w:hint="eastAsia" w:ascii="宋体" w:hAnsi="宋体" w:cs="Times New Roman"/>
                <w:sz w:val="24"/>
                <w:szCs w:val="24"/>
                <w:lang w:eastAsia="zh-CN"/>
              </w:rPr>
              <w:t>、</w:t>
            </w:r>
            <w:r>
              <w:rPr>
                <w:rFonts w:hint="eastAsia" w:ascii="宋体" w:hAnsi="宋体" w:eastAsia="宋体" w:cs="Times New Roman"/>
                <w:sz w:val="24"/>
                <w:szCs w:val="24"/>
              </w:rPr>
              <w:t>项目负责人”）。</w:t>
            </w:r>
          </w:p>
        </w:tc>
      </w:tr>
      <w:tr w14:paraId="53615C7A">
        <w:tblPrEx>
          <w:tblCellMar>
            <w:top w:w="0" w:type="dxa"/>
            <w:left w:w="0" w:type="dxa"/>
            <w:bottom w:w="0" w:type="dxa"/>
            <w:right w:w="0" w:type="dxa"/>
          </w:tblCellMar>
        </w:tblPrEx>
        <w:trPr>
          <w:trHeight w:val="166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17D66DE">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37FEAF8">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000000" w:sz="4" w:space="0"/>
              <w:left w:val="single" w:color="auto" w:sz="4" w:space="0"/>
              <w:bottom w:val="single" w:color="auto" w:sz="4" w:space="0"/>
              <w:right w:val="single" w:color="auto" w:sz="4" w:space="0"/>
            </w:tcBorders>
            <w:noWrap w:val="0"/>
            <w:vAlign w:val="center"/>
          </w:tcPr>
          <w:p w14:paraId="2998CFA3">
            <w:pPr>
              <w:spacing w:line="360" w:lineRule="exact"/>
              <w:ind w:left="57" w:leftChars="27" w:right="84" w:rightChars="40"/>
              <w:jc w:val="center"/>
              <w:rPr>
                <w:rFonts w:hint="eastAsia" w:ascii="宋体" w:hAnsi="宋体" w:cs="宋体"/>
                <w:sz w:val="24"/>
                <w:szCs w:val="24"/>
              </w:rPr>
            </w:pPr>
            <w:r>
              <w:rPr>
                <w:rFonts w:hint="eastAsia" w:ascii="宋体" w:hAnsi="宋体" w:eastAsia="宋体" w:cs="宋体"/>
                <w:sz w:val="24"/>
                <w:szCs w:val="24"/>
              </w:rPr>
              <w:t>参加政府采购活动前3年内无商业贿赂、不正当竞争行为</w:t>
            </w:r>
          </w:p>
        </w:tc>
        <w:tc>
          <w:tcPr>
            <w:tcW w:w="4821" w:type="dxa"/>
            <w:tcBorders>
              <w:top w:val="single" w:color="000000" w:sz="4" w:space="0"/>
              <w:left w:val="single" w:color="000000" w:sz="4" w:space="0"/>
              <w:bottom w:val="single" w:color="auto" w:sz="4" w:space="0"/>
              <w:right w:val="single" w:color="auto" w:sz="4" w:space="0"/>
            </w:tcBorders>
            <w:noWrap w:val="0"/>
            <w:vAlign w:val="center"/>
          </w:tcPr>
          <w:p w14:paraId="3C6674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rPr>
              <w:t>参加政府采购活动前3年内无商业贿赂、不正当竞争行为、骗取中标、严重违约及重大工程质量等问题</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US"/>
              </w:rPr>
              <w:t>（</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lang w:val="en-US"/>
              </w:rPr>
              <w:t>须自行出具承诺书）</w:t>
            </w:r>
          </w:p>
        </w:tc>
      </w:tr>
      <w:tr w14:paraId="76C6239B">
        <w:tblPrEx>
          <w:tblCellMar>
            <w:top w:w="0" w:type="dxa"/>
            <w:left w:w="0" w:type="dxa"/>
            <w:bottom w:w="0" w:type="dxa"/>
            <w:right w:w="0" w:type="dxa"/>
          </w:tblCellMar>
        </w:tblPrEx>
        <w:trPr>
          <w:trHeight w:val="67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52C6048">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08379F0">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5EF7E706">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信用查询</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1AC96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tc>
      </w:tr>
      <w:tr w14:paraId="27DD6E48">
        <w:tblPrEx>
          <w:tblCellMar>
            <w:top w:w="0" w:type="dxa"/>
            <w:left w:w="0" w:type="dxa"/>
            <w:bottom w:w="0" w:type="dxa"/>
            <w:right w:w="0" w:type="dxa"/>
          </w:tblCellMar>
        </w:tblPrEx>
        <w:trPr>
          <w:trHeight w:val="56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ECB8334">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1AFD6C8">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1A211D05">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非</w:t>
            </w:r>
            <w:r>
              <w:rPr>
                <w:rFonts w:hint="eastAsia" w:ascii="宋体" w:hAnsi="宋体" w:eastAsia="宋体" w:cs="宋体"/>
                <w:sz w:val="24"/>
                <w:szCs w:val="24"/>
              </w:rPr>
              <w:t>联合体</w:t>
            </w:r>
            <w:r>
              <w:rPr>
                <w:rFonts w:hint="eastAsia" w:ascii="宋体" w:hAnsi="宋体" w:eastAsia="宋体" w:cs="宋体"/>
                <w:sz w:val="24"/>
                <w:szCs w:val="24"/>
                <w:lang w:eastAsia="zh-CN"/>
              </w:rPr>
              <w:t>投标</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2726F4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提供承诺书，格式自拟</w:t>
            </w:r>
            <w:r>
              <w:rPr>
                <w:rFonts w:hint="eastAsia" w:ascii="宋体" w:hAnsi="宋体" w:eastAsia="宋体" w:cs="Times New Roman"/>
                <w:sz w:val="24"/>
                <w:szCs w:val="24"/>
              </w:rPr>
              <w:t>；</w:t>
            </w:r>
          </w:p>
        </w:tc>
      </w:tr>
      <w:tr w14:paraId="7B4AF5DD">
        <w:tblPrEx>
          <w:tblCellMar>
            <w:top w:w="0" w:type="dxa"/>
            <w:left w:w="0" w:type="dxa"/>
            <w:bottom w:w="0" w:type="dxa"/>
            <w:right w:w="0" w:type="dxa"/>
          </w:tblCellMar>
        </w:tblPrEx>
        <w:trPr>
          <w:trHeight w:val="682"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856DA0">
            <w:pPr>
              <w:spacing w:line="360" w:lineRule="exact"/>
              <w:ind w:left="57" w:leftChars="27" w:right="84" w:rightChars="40"/>
              <w:jc w:val="center"/>
              <w:rPr>
                <w:rFonts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6EE4B989">
            <w:pPr>
              <w:spacing w:line="360" w:lineRule="exact"/>
              <w:ind w:left="57" w:leftChars="27" w:right="84" w:rightChars="40"/>
              <w:jc w:val="center"/>
              <w:rPr>
                <w:rFonts w:hint="eastAsia" w:ascii="宋体" w:hAnsi="宋体" w:cs="宋体"/>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51A73B8">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其他</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7D0004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磋商文件规定的其他内容</w:t>
            </w:r>
          </w:p>
        </w:tc>
      </w:tr>
      <w:tr w14:paraId="1AB7A208">
        <w:tblPrEx>
          <w:tblCellMar>
            <w:top w:w="0" w:type="dxa"/>
            <w:left w:w="0" w:type="dxa"/>
            <w:bottom w:w="0" w:type="dxa"/>
            <w:right w:w="0" w:type="dxa"/>
          </w:tblCellMar>
        </w:tblPrEx>
        <w:trPr>
          <w:trHeight w:val="682" w:hRule="atLeast"/>
          <w:jc w:val="center"/>
        </w:trPr>
        <w:tc>
          <w:tcPr>
            <w:tcW w:w="9532" w:type="dxa"/>
            <w:gridSpan w:val="5"/>
            <w:tcBorders>
              <w:top w:val="single" w:color="auto" w:sz="4" w:space="0"/>
              <w:left w:val="single" w:color="auto" w:sz="4" w:space="0"/>
              <w:bottom w:val="single" w:color="auto" w:sz="4" w:space="0"/>
              <w:right w:val="single" w:color="auto" w:sz="4" w:space="0"/>
            </w:tcBorders>
            <w:noWrap w:val="0"/>
            <w:vAlign w:val="center"/>
          </w:tcPr>
          <w:p w14:paraId="1CE5F157">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注：以上资格项评审标准中所涉及的证明材料，均以磋商响应文件中所附原件扫描件为准（网页查询以网页截图为准），提供不全或者未按要求提供的，视为没有提供。</w:t>
            </w:r>
          </w:p>
        </w:tc>
      </w:tr>
      <w:tr w14:paraId="50A7D8A3">
        <w:tblPrEx>
          <w:tblCellMar>
            <w:top w:w="0" w:type="dxa"/>
            <w:left w:w="0" w:type="dxa"/>
            <w:bottom w:w="0" w:type="dxa"/>
            <w:right w:w="0" w:type="dxa"/>
          </w:tblCellMar>
        </w:tblPrEx>
        <w:trPr>
          <w:trHeight w:val="552"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EE4F772">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2.1.2</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427E3FA9">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符合性评审标准</w:t>
            </w: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2D8C20B2">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供应商名称</w:t>
            </w:r>
          </w:p>
        </w:tc>
        <w:tc>
          <w:tcPr>
            <w:tcW w:w="4821" w:type="dxa"/>
            <w:tcBorders>
              <w:top w:val="single" w:color="auto" w:sz="4" w:space="0"/>
              <w:left w:val="single" w:color="000000" w:sz="4" w:space="0"/>
              <w:bottom w:val="single" w:color="auto" w:sz="4" w:space="0"/>
              <w:right w:val="single" w:color="auto" w:sz="4" w:space="0"/>
            </w:tcBorders>
            <w:noWrap w:val="0"/>
            <w:vAlign w:val="center"/>
          </w:tcPr>
          <w:p w14:paraId="1088B7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供应商名称与营业执照、资质证书名称一致；</w:t>
            </w:r>
          </w:p>
        </w:tc>
      </w:tr>
      <w:tr w14:paraId="629F82F4">
        <w:tblPrEx>
          <w:tblCellMar>
            <w:top w:w="0" w:type="dxa"/>
            <w:left w:w="0" w:type="dxa"/>
            <w:bottom w:w="0" w:type="dxa"/>
            <w:right w:w="0" w:type="dxa"/>
          </w:tblCellMar>
        </w:tblPrEx>
        <w:trPr>
          <w:trHeight w:val="552" w:hRule="atLeast"/>
          <w:jc w:val="center"/>
        </w:trPr>
        <w:tc>
          <w:tcPr>
            <w:tcW w:w="1027" w:type="dxa"/>
            <w:vMerge w:val="continue"/>
            <w:tcBorders>
              <w:top w:val="single" w:color="auto" w:sz="4" w:space="0"/>
              <w:left w:val="single" w:color="auto" w:sz="4" w:space="0"/>
              <w:right w:val="single" w:color="auto" w:sz="4" w:space="0"/>
            </w:tcBorders>
            <w:noWrap w:val="0"/>
            <w:vAlign w:val="center"/>
          </w:tcPr>
          <w:p w14:paraId="2913C0AD">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right w:val="single" w:color="auto" w:sz="4" w:space="0"/>
            </w:tcBorders>
            <w:noWrap w:val="0"/>
            <w:vAlign w:val="center"/>
          </w:tcPr>
          <w:p w14:paraId="779C4A2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2555" w:type="dxa"/>
            <w:gridSpan w:val="2"/>
            <w:tcBorders>
              <w:top w:val="single" w:color="auto" w:sz="4" w:space="0"/>
              <w:left w:val="single" w:color="auto" w:sz="4" w:space="0"/>
              <w:right w:val="single" w:color="auto" w:sz="4" w:space="0"/>
            </w:tcBorders>
            <w:noWrap w:val="0"/>
            <w:vAlign w:val="center"/>
          </w:tcPr>
          <w:p w14:paraId="1F0399B6">
            <w:pPr>
              <w:spacing w:line="360" w:lineRule="exact"/>
              <w:ind w:left="57" w:leftChars="27" w:right="84" w:rightChars="40"/>
              <w:jc w:val="center"/>
              <w:rPr>
                <w:rFonts w:ascii="宋体" w:hAnsi="宋体" w:cs="宋体"/>
                <w:sz w:val="24"/>
                <w:szCs w:val="24"/>
              </w:rPr>
            </w:pPr>
            <w:r>
              <w:rPr>
                <w:rFonts w:hint="eastAsia" w:ascii="宋体" w:hAnsi="宋体" w:cs="宋体"/>
                <w:sz w:val="24"/>
                <w:szCs w:val="24"/>
                <w:lang w:eastAsia="zh-CN"/>
              </w:rPr>
              <w:t>响应</w:t>
            </w:r>
            <w:r>
              <w:rPr>
                <w:rFonts w:ascii="宋体" w:hAnsi="宋体" w:cs="宋体"/>
                <w:sz w:val="24"/>
                <w:szCs w:val="24"/>
              </w:rPr>
              <w:t>文件格式</w:t>
            </w:r>
          </w:p>
        </w:tc>
        <w:tc>
          <w:tcPr>
            <w:tcW w:w="4821" w:type="dxa"/>
            <w:tcBorders>
              <w:top w:val="single" w:color="auto" w:sz="4" w:space="0"/>
              <w:left w:val="single" w:color="000000" w:sz="4" w:space="0"/>
              <w:right w:val="single" w:color="auto" w:sz="4" w:space="0"/>
            </w:tcBorders>
            <w:noWrap w:val="0"/>
            <w:vAlign w:val="top"/>
          </w:tcPr>
          <w:p w14:paraId="7A1CA7B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符合第六章“响应文件格式”的要求；</w:t>
            </w:r>
          </w:p>
        </w:tc>
      </w:tr>
      <w:tr w14:paraId="645CDB73">
        <w:tblPrEx>
          <w:tblCellMar>
            <w:top w:w="0" w:type="dxa"/>
            <w:left w:w="0" w:type="dxa"/>
            <w:bottom w:w="0" w:type="dxa"/>
            <w:right w:w="0" w:type="dxa"/>
          </w:tblCellMar>
        </w:tblPrEx>
        <w:trPr>
          <w:trHeight w:val="637" w:hRule="atLeast"/>
          <w:jc w:val="center"/>
        </w:trPr>
        <w:tc>
          <w:tcPr>
            <w:tcW w:w="1027" w:type="dxa"/>
            <w:vMerge w:val="continue"/>
            <w:tcBorders>
              <w:left w:val="single" w:color="auto" w:sz="4" w:space="0"/>
              <w:right w:val="single" w:color="auto" w:sz="4" w:space="0"/>
            </w:tcBorders>
            <w:noWrap w:val="0"/>
            <w:vAlign w:val="center"/>
          </w:tcPr>
          <w:p w14:paraId="35C62CA2">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09E7127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556A7FD">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签章</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3C32CA6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符合第二章供应商须知中签字和盖章要求；</w:t>
            </w:r>
          </w:p>
        </w:tc>
      </w:tr>
      <w:tr w14:paraId="6C21A5D3">
        <w:tblPrEx>
          <w:tblCellMar>
            <w:top w:w="0" w:type="dxa"/>
            <w:left w:w="0" w:type="dxa"/>
            <w:bottom w:w="0" w:type="dxa"/>
            <w:right w:w="0" w:type="dxa"/>
          </w:tblCellMar>
        </w:tblPrEx>
        <w:trPr>
          <w:trHeight w:val="757" w:hRule="atLeast"/>
          <w:jc w:val="center"/>
        </w:trPr>
        <w:tc>
          <w:tcPr>
            <w:tcW w:w="1027" w:type="dxa"/>
            <w:vMerge w:val="continue"/>
            <w:tcBorders>
              <w:left w:val="single" w:color="auto" w:sz="4" w:space="0"/>
              <w:right w:val="single" w:color="auto" w:sz="4" w:space="0"/>
            </w:tcBorders>
            <w:noWrap w:val="0"/>
            <w:vAlign w:val="center"/>
          </w:tcPr>
          <w:p w14:paraId="2148BC5F">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12280F50">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277BBC8">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报价</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7709F2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只能有一个有效报价且不超过采购预算，否则按废标处理；</w:t>
            </w:r>
          </w:p>
        </w:tc>
      </w:tr>
      <w:tr w14:paraId="14ACCF0B">
        <w:tblPrEx>
          <w:tblCellMar>
            <w:top w:w="0" w:type="dxa"/>
            <w:left w:w="0" w:type="dxa"/>
            <w:bottom w:w="0" w:type="dxa"/>
            <w:right w:w="0" w:type="dxa"/>
          </w:tblCellMar>
        </w:tblPrEx>
        <w:trPr>
          <w:trHeight w:val="711" w:hRule="atLeast"/>
          <w:jc w:val="center"/>
        </w:trPr>
        <w:tc>
          <w:tcPr>
            <w:tcW w:w="1027" w:type="dxa"/>
            <w:vMerge w:val="continue"/>
            <w:tcBorders>
              <w:left w:val="single" w:color="auto" w:sz="4" w:space="0"/>
              <w:right w:val="single" w:color="auto" w:sz="4" w:space="0"/>
            </w:tcBorders>
            <w:noWrap w:val="0"/>
            <w:vAlign w:val="center"/>
          </w:tcPr>
          <w:p w14:paraId="05C82303">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2BAFD0B6">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0263376">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服务内容</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4F7E7D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51181890">
        <w:tblPrEx>
          <w:tblCellMar>
            <w:top w:w="0" w:type="dxa"/>
            <w:left w:w="0" w:type="dxa"/>
            <w:bottom w:w="0" w:type="dxa"/>
            <w:right w:w="0" w:type="dxa"/>
          </w:tblCellMar>
        </w:tblPrEx>
        <w:trPr>
          <w:trHeight w:val="720" w:hRule="atLeast"/>
          <w:jc w:val="center"/>
        </w:trPr>
        <w:tc>
          <w:tcPr>
            <w:tcW w:w="1027" w:type="dxa"/>
            <w:vMerge w:val="continue"/>
            <w:tcBorders>
              <w:left w:val="single" w:color="auto" w:sz="4" w:space="0"/>
              <w:right w:val="single" w:color="auto" w:sz="4" w:space="0"/>
            </w:tcBorders>
            <w:noWrap w:val="0"/>
            <w:vAlign w:val="center"/>
          </w:tcPr>
          <w:p w14:paraId="6C5C45ED">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5D6763B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4113D38B">
            <w:pPr>
              <w:spacing w:line="360" w:lineRule="exact"/>
              <w:ind w:left="57" w:leftChars="27" w:right="84" w:rightChars="40"/>
              <w:jc w:val="center"/>
              <w:rPr>
                <w:rFonts w:hint="eastAsia" w:ascii="宋体" w:hAnsi="宋体" w:cs="宋体"/>
                <w:sz w:val="24"/>
                <w:szCs w:val="24"/>
              </w:rPr>
            </w:pPr>
            <w:r>
              <w:rPr>
                <w:rFonts w:hint="eastAsia" w:ascii="宋体" w:hAnsi="宋体" w:eastAsia="宋体" w:cs="Times New Roman"/>
                <w:sz w:val="24"/>
                <w:szCs w:val="24"/>
                <w:lang w:eastAsia="zh-CN"/>
              </w:rPr>
              <w:t>服务标准</w:t>
            </w:r>
          </w:p>
        </w:tc>
        <w:tc>
          <w:tcPr>
            <w:tcW w:w="4821" w:type="dxa"/>
            <w:tcBorders>
              <w:top w:val="single" w:color="auto" w:sz="4" w:space="0"/>
              <w:left w:val="single" w:color="000000" w:sz="4" w:space="0"/>
              <w:bottom w:val="single" w:color="auto" w:sz="4" w:space="0"/>
              <w:right w:val="single" w:color="auto" w:sz="4" w:space="0"/>
            </w:tcBorders>
            <w:noWrap w:val="0"/>
            <w:vAlign w:val="top"/>
          </w:tcPr>
          <w:p w14:paraId="3DFACA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12C03F73">
        <w:tblPrEx>
          <w:tblCellMar>
            <w:top w:w="0" w:type="dxa"/>
            <w:left w:w="0" w:type="dxa"/>
            <w:bottom w:w="0" w:type="dxa"/>
            <w:right w:w="0" w:type="dxa"/>
          </w:tblCellMar>
        </w:tblPrEx>
        <w:trPr>
          <w:trHeight w:val="701" w:hRule="atLeast"/>
          <w:jc w:val="center"/>
        </w:trPr>
        <w:tc>
          <w:tcPr>
            <w:tcW w:w="1027" w:type="dxa"/>
            <w:vMerge w:val="continue"/>
            <w:tcBorders>
              <w:left w:val="single" w:color="auto" w:sz="4" w:space="0"/>
              <w:right w:val="single" w:color="auto" w:sz="4" w:space="0"/>
            </w:tcBorders>
            <w:noWrap w:val="0"/>
            <w:vAlign w:val="center"/>
          </w:tcPr>
          <w:p w14:paraId="3BB64451">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32DA137D">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697CCFCC">
            <w:pPr>
              <w:spacing w:line="360" w:lineRule="exact"/>
              <w:ind w:left="57" w:leftChars="27" w:right="84" w:rightChars="40"/>
              <w:jc w:val="center"/>
              <w:rPr>
                <w:rFonts w:hint="eastAsia" w:ascii="宋体" w:hAnsi="宋体" w:eastAsia="宋体" w:cs="宋体"/>
                <w:sz w:val="24"/>
                <w:szCs w:val="24"/>
                <w:lang w:eastAsia="zh-CN"/>
              </w:rPr>
            </w:pPr>
            <w:r>
              <w:rPr>
                <w:rFonts w:hint="eastAsia" w:ascii="宋体" w:hAnsi="宋体" w:cs="宋体"/>
                <w:sz w:val="24"/>
                <w:szCs w:val="24"/>
              </w:rPr>
              <w:t>服务期</w:t>
            </w:r>
            <w:r>
              <w:rPr>
                <w:rFonts w:hint="eastAsia" w:ascii="宋体" w:hAnsi="宋体" w:cs="宋体"/>
                <w:sz w:val="24"/>
                <w:szCs w:val="24"/>
                <w:lang w:eastAsia="zh-CN"/>
              </w:rPr>
              <w:t>限</w:t>
            </w:r>
          </w:p>
        </w:tc>
        <w:tc>
          <w:tcPr>
            <w:tcW w:w="4821" w:type="dxa"/>
            <w:tcBorders>
              <w:top w:val="single" w:color="auto" w:sz="4" w:space="0"/>
              <w:left w:val="single" w:color="auto" w:sz="4" w:space="0"/>
              <w:bottom w:val="single" w:color="000000" w:sz="4" w:space="0"/>
              <w:right w:val="single" w:color="auto" w:sz="4" w:space="0"/>
            </w:tcBorders>
            <w:noWrap w:val="0"/>
            <w:vAlign w:val="top"/>
          </w:tcPr>
          <w:p w14:paraId="7AD989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0FC8084C">
        <w:tblPrEx>
          <w:tblCellMar>
            <w:top w:w="0" w:type="dxa"/>
            <w:left w:w="0" w:type="dxa"/>
            <w:bottom w:w="0" w:type="dxa"/>
            <w:right w:w="0" w:type="dxa"/>
          </w:tblCellMar>
        </w:tblPrEx>
        <w:trPr>
          <w:trHeight w:val="757" w:hRule="atLeast"/>
          <w:jc w:val="center"/>
        </w:trPr>
        <w:tc>
          <w:tcPr>
            <w:tcW w:w="1027" w:type="dxa"/>
            <w:vMerge w:val="continue"/>
            <w:tcBorders>
              <w:left w:val="single" w:color="auto" w:sz="4" w:space="0"/>
              <w:right w:val="single" w:color="auto" w:sz="4" w:space="0"/>
            </w:tcBorders>
            <w:noWrap w:val="0"/>
            <w:vAlign w:val="center"/>
          </w:tcPr>
          <w:p w14:paraId="60B2E691">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263D36C8">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3FC22059">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服务地点</w:t>
            </w:r>
          </w:p>
        </w:tc>
        <w:tc>
          <w:tcPr>
            <w:tcW w:w="4821" w:type="dxa"/>
            <w:tcBorders>
              <w:top w:val="single" w:color="auto" w:sz="4" w:space="0"/>
              <w:left w:val="single" w:color="auto" w:sz="4" w:space="0"/>
              <w:bottom w:val="single" w:color="000000" w:sz="4" w:space="0"/>
              <w:right w:val="single" w:color="auto" w:sz="4" w:space="0"/>
            </w:tcBorders>
            <w:noWrap w:val="0"/>
            <w:vAlign w:val="center"/>
          </w:tcPr>
          <w:p w14:paraId="57FA06C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7444E92E">
        <w:tblPrEx>
          <w:tblCellMar>
            <w:top w:w="0" w:type="dxa"/>
            <w:left w:w="0" w:type="dxa"/>
            <w:bottom w:w="0" w:type="dxa"/>
            <w:right w:w="0" w:type="dxa"/>
          </w:tblCellMar>
        </w:tblPrEx>
        <w:trPr>
          <w:trHeight w:val="575" w:hRule="atLeast"/>
          <w:jc w:val="center"/>
        </w:trPr>
        <w:tc>
          <w:tcPr>
            <w:tcW w:w="1027" w:type="dxa"/>
            <w:vMerge w:val="continue"/>
            <w:tcBorders>
              <w:left w:val="single" w:color="auto" w:sz="4" w:space="0"/>
              <w:right w:val="single" w:color="auto" w:sz="4" w:space="0"/>
            </w:tcBorders>
            <w:noWrap w:val="0"/>
            <w:vAlign w:val="center"/>
          </w:tcPr>
          <w:p w14:paraId="629C0216">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4284412C">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5357FCA7">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投标承诺函</w:t>
            </w:r>
          </w:p>
        </w:tc>
        <w:tc>
          <w:tcPr>
            <w:tcW w:w="4821" w:type="dxa"/>
            <w:tcBorders>
              <w:top w:val="single" w:color="auto" w:sz="4" w:space="0"/>
              <w:left w:val="single" w:color="auto" w:sz="4" w:space="0"/>
              <w:bottom w:val="single" w:color="000000" w:sz="4" w:space="0"/>
              <w:right w:val="single" w:color="auto" w:sz="4" w:space="0"/>
            </w:tcBorders>
            <w:noWrap w:val="0"/>
            <w:vAlign w:val="center"/>
          </w:tcPr>
          <w:p w14:paraId="2C19B3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符合第六章“响应文件格式”的要求；</w:t>
            </w:r>
          </w:p>
        </w:tc>
      </w:tr>
      <w:tr w14:paraId="2A1A4FCC">
        <w:tblPrEx>
          <w:tblCellMar>
            <w:top w:w="0" w:type="dxa"/>
            <w:left w:w="0" w:type="dxa"/>
            <w:bottom w:w="0" w:type="dxa"/>
            <w:right w:w="0" w:type="dxa"/>
          </w:tblCellMar>
        </w:tblPrEx>
        <w:trPr>
          <w:trHeight w:val="503" w:hRule="atLeast"/>
          <w:jc w:val="center"/>
        </w:trPr>
        <w:tc>
          <w:tcPr>
            <w:tcW w:w="1027" w:type="dxa"/>
            <w:vMerge w:val="continue"/>
            <w:tcBorders>
              <w:left w:val="single" w:color="auto" w:sz="4" w:space="0"/>
              <w:right w:val="single" w:color="auto" w:sz="4" w:space="0"/>
            </w:tcBorders>
            <w:noWrap w:val="0"/>
            <w:vAlign w:val="center"/>
          </w:tcPr>
          <w:p w14:paraId="28B9F7A0">
            <w:pPr>
              <w:autoSpaceDE w:val="0"/>
              <w:autoSpaceDN w:val="0"/>
              <w:adjustRightInd w:val="0"/>
              <w:spacing w:before="50"/>
              <w:ind w:right="97" w:firstLine="67" w:firstLineChars="28"/>
              <w:jc w:val="center"/>
              <w:rPr>
                <w:rFonts w:ascii="宋体" w:hAnsi="宋体"/>
                <w:spacing w:val="1"/>
                <w:kern w:val="0"/>
                <w:sz w:val="24"/>
                <w:szCs w:val="24"/>
              </w:rPr>
            </w:pPr>
          </w:p>
        </w:tc>
        <w:tc>
          <w:tcPr>
            <w:tcW w:w="1129" w:type="dxa"/>
            <w:vMerge w:val="continue"/>
            <w:tcBorders>
              <w:left w:val="single" w:color="auto" w:sz="4" w:space="0"/>
              <w:right w:val="single" w:color="auto" w:sz="4" w:space="0"/>
            </w:tcBorders>
            <w:noWrap w:val="0"/>
            <w:vAlign w:val="center"/>
          </w:tcPr>
          <w:p w14:paraId="68DEC330">
            <w:pPr>
              <w:autoSpaceDE w:val="0"/>
              <w:autoSpaceDN w:val="0"/>
              <w:adjustRightInd w:val="0"/>
              <w:spacing w:before="50"/>
              <w:ind w:right="97" w:firstLine="67" w:firstLineChars="28"/>
              <w:jc w:val="center"/>
              <w:rPr>
                <w:rFonts w:ascii="宋体" w:hAnsi="宋体"/>
                <w:spacing w:val="1"/>
                <w:kern w:val="0"/>
                <w:sz w:val="24"/>
                <w:szCs w:val="24"/>
              </w:rPr>
            </w:pPr>
          </w:p>
        </w:tc>
        <w:tc>
          <w:tcPr>
            <w:tcW w:w="2555" w:type="dxa"/>
            <w:gridSpan w:val="2"/>
            <w:tcBorders>
              <w:top w:val="single" w:color="auto" w:sz="4" w:space="0"/>
              <w:left w:val="single" w:color="auto" w:sz="4" w:space="0"/>
              <w:bottom w:val="single" w:color="auto" w:sz="4" w:space="0"/>
              <w:right w:val="single" w:color="auto" w:sz="4" w:space="0"/>
            </w:tcBorders>
            <w:noWrap w:val="0"/>
            <w:vAlign w:val="center"/>
          </w:tcPr>
          <w:p w14:paraId="7AC7E68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磋商有效期</w:t>
            </w:r>
          </w:p>
        </w:tc>
        <w:tc>
          <w:tcPr>
            <w:tcW w:w="4821" w:type="dxa"/>
            <w:tcBorders>
              <w:top w:val="single" w:color="auto" w:sz="4" w:space="0"/>
              <w:left w:val="single" w:color="auto" w:sz="4" w:space="0"/>
              <w:bottom w:val="single" w:color="000000" w:sz="4" w:space="0"/>
              <w:right w:val="single" w:color="auto" w:sz="4" w:space="0"/>
            </w:tcBorders>
            <w:noWrap w:val="0"/>
            <w:vAlign w:val="top"/>
          </w:tcPr>
          <w:p w14:paraId="6DA925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符合第二章“投标供应商须知”规定；</w:t>
            </w:r>
          </w:p>
        </w:tc>
      </w:tr>
      <w:tr w14:paraId="680BECB8">
        <w:tblPrEx>
          <w:tblCellMar>
            <w:top w:w="0" w:type="dxa"/>
            <w:left w:w="0" w:type="dxa"/>
            <w:bottom w:w="0" w:type="dxa"/>
            <w:right w:w="0" w:type="dxa"/>
          </w:tblCellMar>
        </w:tblPrEx>
        <w:trPr>
          <w:trHeight w:val="598" w:hRule="atLeast"/>
          <w:jc w:val="center"/>
        </w:trPr>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667161">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条款号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9A53A3B">
            <w:pPr>
              <w:autoSpaceDE w:val="0"/>
              <w:autoSpaceDN w:val="0"/>
              <w:adjustRightInd w:val="0"/>
              <w:spacing w:before="50"/>
              <w:ind w:right="97" w:firstLine="68" w:firstLineChars="28"/>
              <w:jc w:val="center"/>
              <w:rPr>
                <w:rFonts w:hint="eastAsia" w:ascii="宋体" w:hAnsi="宋体"/>
                <w:b/>
                <w:spacing w:val="1"/>
                <w:kern w:val="0"/>
                <w:sz w:val="24"/>
                <w:szCs w:val="24"/>
              </w:rPr>
            </w:pPr>
            <w:r>
              <w:rPr>
                <w:rFonts w:hint="eastAsia" w:ascii="宋体" w:hAnsi="宋体"/>
                <w:b/>
                <w:spacing w:val="1"/>
                <w:kern w:val="0"/>
                <w:sz w:val="24"/>
                <w:szCs w:val="24"/>
              </w:rPr>
              <w:t>条款</w:t>
            </w:r>
          </w:p>
          <w:p w14:paraId="622C1AEB">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内容</w:t>
            </w:r>
          </w:p>
        </w:tc>
        <w:tc>
          <w:tcPr>
            <w:tcW w:w="7376" w:type="dxa"/>
            <w:gridSpan w:val="3"/>
            <w:tcBorders>
              <w:top w:val="single" w:color="000000" w:sz="4" w:space="0"/>
              <w:left w:val="single" w:color="000000" w:sz="4" w:space="0"/>
              <w:bottom w:val="single" w:color="000000" w:sz="4" w:space="0"/>
              <w:right w:val="single" w:color="000000" w:sz="4" w:space="0"/>
            </w:tcBorders>
            <w:noWrap w:val="0"/>
            <w:vAlign w:val="center"/>
          </w:tcPr>
          <w:p w14:paraId="2BBC914F">
            <w:pPr>
              <w:autoSpaceDE w:val="0"/>
              <w:autoSpaceDN w:val="0"/>
              <w:adjustRightInd w:val="0"/>
              <w:spacing w:before="50"/>
              <w:ind w:right="97" w:firstLine="68" w:firstLineChars="28"/>
              <w:jc w:val="center"/>
              <w:rPr>
                <w:rFonts w:ascii="宋体" w:hAnsi="宋体"/>
                <w:b/>
                <w:spacing w:val="1"/>
                <w:kern w:val="0"/>
                <w:sz w:val="24"/>
                <w:szCs w:val="24"/>
              </w:rPr>
            </w:pPr>
            <w:r>
              <w:rPr>
                <w:rFonts w:hint="eastAsia" w:ascii="宋体" w:hAnsi="宋体"/>
                <w:b/>
                <w:spacing w:val="1"/>
                <w:kern w:val="0"/>
                <w:sz w:val="24"/>
                <w:szCs w:val="24"/>
              </w:rPr>
              <w:t>编列内容</w:t>
            </w:r>
          </w:p>
        </w:tc>
      </w:tr>
      <w:tr w14:paraId="6D12A71F">
        <w:tblPrEx>
          <w:tblCellMar>
            <w:top w:w="0" w:type="dxa"/>
            <w:left w:w="0" w:type="dxa"/>
            <w:bottom w:w="0" w:type="dxa"/>
            <w:right w:w="0" w:type="dxa"/>
          </w:tblCellMar>
        </w:tblPrEx>
        <w:trPr>
          <w:trHeight w:val="1051" w:hRule="atLeast"/>
          <w:jc w:val="center"/>
        </w:trPr>
        <w:tc>
          <w:tcPr>
            <w:tcW w:w="1027" w:type="dxa"/>
            <w:tcBorders>
              <w:top w:val="single" w:color="000000" w:sz="4" w:space="0"/>
              <w:left w:val="single" w:color="000000" w:sz="4" w:space="0"/>
              <w:bottom w:val="single" w:color="auto" w:sz="4" w:space="0"/>
              <w:right w:val="single" w:color="000000" w:sz="4" w:space="0"/>
            </w:tcBorders>
            <w:noWrap w:val="0"/>
            <w:vAlign w:val="center"/>
          </w:tcPr>
          <w:p w14:paraId="0293148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5578921">
            <w:pPr>
              <w:spacing w:line="360" w:lineRule="exact"/>
              <w:ind w:left="57" w:leftChars="27" w:right="84" w:rightChars="40"/>
              <w:jc w:val="both"/>
              <w:rPr>
                <w:rFonts w:ascii="宋体" w:hAnsi="宋体" w:cs="宋体"/>
                <w:sz w:val="24"/>
                <w:szCs w:val="24"/>
              </w:rPr>
            </w:pPr>
            <w:r>
              <w:rPr>
                <w:rFonts w:hint="eastAsia" w:ascii="宋体" w:hAnsi="宋体" w:cs="宋体"/>
                <w:sz w:val="24"/>
                <w:szCs w:val="24"/>
              </w:rPr>
              <w:t>分值构成</w:t>
            </w:r>
          </w:p>
          <w:p w14:paraId="7B49A104">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(总分100分)</w:t>
            </w:r>
          </w:p>
        </w:tc>
        <w:tc>
          <w:tcPr>
            <w:tcW w:w="7376" w:type="dxa"/>
            <w:gridSpan w:val="3"/>
            <w:tcBorders>
              <w:top w:val="single" w:color="000000" w:sz="4" w:space="0"/>
              <w:left w:val="single" w:color="000000" w:sz="4" w:space="0"/>
              <w:bottom w:val="single" w:color="000000" w:sz="4" w:space="0"/>
              <w:right w:val="single" w:color="000000" w:sz="4" w:space="0"/>
            </w:tcBorders>
            <w:noWrap w:val="0"/>
            <w:vAlign w:val="center"/>
          </w:tcPr>
          <w:p w14:paraId="7D88A818">
            <w:pPr>
              <w:spacing w:line="360" w:lineRule="exact"/>
              <w:ind w:left="57" w:leftChars="27" w:right="84" w:rightChars="40"/>
              <w:jc w:val="left"/>
              <w:rPr>
                <w:rFonts w:hint="eastAsia" w:ascii="宋体" w:hAnsi="宋体" w:cs="宋体"/>
                <w:sz w:val="24"/>
                <w:szCs w:val="24"/>
              </w:rPr>
            </w:pPr>
            <w:r>
              <w:rPr>
                <w:rFonts w:hint="eastAsia" w:ascii="宋体" w:hAnsi="宋体" w:cs="宋体"/>
                <w:sz w:val="24"/>
                <w:szCs w:val="24"/>
              </w:rPr>
              <w:t xml:space="preserve">报价部分：  </w:t>
            </w:r>
            <w:r>
              <w:rPr>
                <w:rFonts w:hint="eastAsia" w:ascii="宋体" w:hAnsi="宋体" w:cs="宋体"/>
                <w:sz w:val="24"/>
                <w:szCs w:val="24"/>
                <w:lang w:val="en-US" w:eastAsia="zh-CN"/>
              </w:rPr>
              <w:t>10</w:t>
            </w:r>
            <w:r>
              <w:rPr>
                <w:rFonts w:hint="eastAsia" w:ascii="宋体" w:hAnsi="宋体" w:cs="宋体"/>
                <w:sz w:val="24"/>
                <w:szCs w:val="24"/>
              </w:rPr>
              <w:t xml:space="preserve">  分</w:t>
            </w:r>
          </w:p>
          <w:p w14:paraId="72C6EAC4">
            <w:pPr>
              <w:spacing w:line="360" w:lineRule="exact"/>
              <w:ind w:left="57" w:leftChars="27" w:right="84" w:rightChars="40"/>
              <w:jc w:val="left"/>
              <w:rPr>
                <w:rFonts w:hint="eastAsia" w:ascii="宋体" w:hAnsi="宋体" w:cs="宋体"/>
                <w:sz w:val="24"/>
                <w:szCs w:val="24"/>
              </w:rPr>
            </w:pPr>
            <w:r>
              <w:rPr>
                <w:rFonts w:hint="eastAsia" w:ascii="宋体" w:hAnsi="宋体" w:cs="宋体"/>
                <w:sz w:val="24"/>
                <w:szCs w:val="24"/>
              </w:rPr>
              <w:t>技术部分：</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35</w:t>
            </w:r>
            <w:r>
              <w:rPr>
                <w:rFonts w:hint="eastAsia" w:ascii="宋体" w:hAnsi="宋体" w:cs="宋体"/>
                <w:sz w:val="24"/>
                <w:szCs w:val="24"/>
              </w:rPr>
              <w:t xml:space="preserve"> 分</w:t>
            </w:r>
          </w:p>
          <w:p w14:paraId="41F90BB7">
            <w:pPr>
              <w:spacing w:line="360" w:lineRule="exact"/>
              <w:ind w:left="57" w:leftChars="27" w:right="84" w:rightChars="40"/>
              <w:jc w:val="left"/>
              <w:rPr>
                <w:rFonts w:ascii="宋体" w:hAnsi="宋体" w:cs="宋体"/>
                <w:sz w:val="24"/>
                <w:szCs w:val="24"/>
              </w:rPr>
            </w:pPr>
            <w:r>
              <w:rPr>
                <w:rFonts w:hint="eastAsia" w:ascii="宋体" w:hAnsi="宋体" w:cs="宋体"/>
                <w:sz w:val="24"/>
                <w:szCs w:val="24"/>
              </w:rPr>
              <w:t xml:space="preserve">商务部分：  </w:t>
            </w:r>
            <w:r>
              <w:rPr>
                <w:rFonts w:hint="eastAsia" w:ascii="宋体" w:hAnsi="宋体" w:cs="宋体"/>
                <w:sz w:val="24"/>
                <w:szCs w:val="24"/>
                <w:lang w:val="en-US" w:eastAsia="zh-CN"/>
              </w:rPr>
              <w:t>55</w:t>
            </w:r>
            <w:r>
              <w:rPr>
                <w:rFonts w:hint="eastAsia" w:ascii="宋体" w:hAnsi="宋体" w:cs="宋体"/>
                <w:sz w:val="24"/>
                <w:szCs w:val="24"/>
              </w:rPr>
              <w:t xml:space="preserve"> 分</w:t>
            </w:r>
          </w:p>
        </w:tc>
      </w:tr>
      <w:tr w14:paraId="02A911C6">
        <w:tblPrEx>
          <w:tblCellMar>
            <w:top w:w="0" w:type="dxa"/>
            <w:left w:w="0" w:type="dxa"/>
            <w:bottom w:w="0" w:type="dxa"/>
            <w:right w:w="0" w:type="dxa"/>
          </w:tblCellMar>
        </w:tblPrEx>
        <w:trPr>
          <w:trHeight w:val="32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C48A4D0">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2.2.2</w:t>
            </w:r>
          </w:p>
        </w:tc>
        <w:tc>
          <w:tcPr>
            <w:tcW w:w="1129" w:type="dxa"/>
            <w:tcBorders>
              <w:top w:val="single" w:color="000000" w:sz="4" w:space="0"/>
              <w:left w:val="single" w:color="auto" w:sz="4" w:space="0"/>
              <w:bottom w:val="single" w:color="auto" w:sz="4" w:space="0"/>
              <w:right w:val="single" w:color="000000" w:sz="4" w:space="0"/>
            </w:tcBorders>
            <w:noWrap w:val="0"/>
            <w:vAlign w:val="center"/>
          </w:tcPr>
          <w:p w14:paraId="7F6C077B">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报价部分（</w:t>
            </w:r>
            <w:r>
              <w:rPr>
                <w:rFonts w:hint="eastAsia" w:ascii="宋体" w:hAnsi="宋体" w:cs="宋体"/>
                <w:sz w:val="24"/>
                <w:szCs w:val="24"/>
                <w:lang w:val="en-US" w:eastAsia="zh-CN"/>
              </w:rPr>
              <w:t>10</w:t>
            </w:r>
            <w:r>
              <w:rPr>
                <w:rFonts w:hint="eastAsia" w:ascii="宋体" w:hAnsi="宋体" w:cs="宋体"/>
                <w:sz w:val="24"/>
                <w:szCs w:val="24"/>
              </w:rPr>
              <w:t>分）</w:t>
            </w:r>
          </w:p>
        </w:tc>
        <w:tc>
          <w:tcPr>
            <w:tcW w:w="7376" w:type="dxa"/>
            <w:gridSpan w:val="3"/>
            <w:tcBorders>
              <w:top w:val="single" w:color="000000" w:sz="4" w:space="0"/>
              <w:left w:val="single" w:color="000000" w:sz="4" w:space="0"/>
              <w:bottom w:val="single" w:color="auto" w:sz="4" w:space="0"/>
              <w:right w:val="single" w:color="000000" w:sz="4" w:space="0"/>
            </w:tcBorders>
            <w:noWrap w:val="0"/>
            <w:vAlign w:val="center"/>
          </w:tcPr>
          <w:p w14:paraId="2C45CEB3">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1、超出采购人预算价的报价为无效报价，按废标处理。</w:t>
            </w:r>
          </w:p>
          <w:p w14:paraId="08300446">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2、价格分统一采用低价优先法计算，即满足磋商文件要求且最后报价最低的供应商的价格为磋商基准价，其价格分为满分</w:t>
            </w:r>
            <w:r>
              <w:rPr>
                <w:rFonts w:hint="eastAsia" w:ascii="宋体" w:hAnsi="宋体" w:cs="宋体"/>
                <w:sz w:val="24"/>
                <w:szCs w:val="24"/>
                <w:lang w:val="en-US" w:eastAsia="zh-CN"/>
              </w:rPr>
              <w:t>1</w:t>
            </w:r>
            <w:r>
              <w:rPr>
                <w:rFonts w:hint="eastAsia" w:ascii="宋体" w:hAnsi="宋体" w:cs="宋体"/>
                <w:sz w:val="24"/>
                <w:szCs w:val="24"/>
              </w:rPr>
              <w:t>0分。其他供应商的价格分统一按照下列公式计算：</w:t>
            </w:r>
          </w:p>
          <w:p w14:paraId="2D17B70F">
            <w:pPr>
              <w:spacing w:line="360" w:lineRule="exact"/>
              <w:ind w:left="139" w:leftChars="66" w:right="143" w:rightChars="68" w:firstLine="1"/>
              <w:jc w:val="left"/>
              <w:rPr>
                <w:rFonts w:hint="eastAsia"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lang w:val="en-US" w:eastAsia="zh-CN"/>
              </w:rPr>
              <w:t>1</w:t>
            </w:r>
            <w:r>
              <w:rPr>
                <w:rFonts w:hint="eastAsia" w:ascii="宋体" w:hAnsi="宋体" w:cs="宋体"/>
                <w:sz w:val="24"/>
                <w:szCs w:val="24"/>
              </w:rPr>
              <w:t>0，按四舍五入法则，保留小数点后两位。</w:t>
            </w:r>
          </w:p>
          <w:p w14:paraId="11D4B237">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价格扣除：</w:t>
            </w:r>
          </w:p>
          <w:p w14:paraId="70D3BDB1">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投标供应商为大型企业的不适用本款规定。</w:t>
            </w:r>
          </w:p>
          <w:p w14:paraId="3673B0DB">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4AEAF8F2">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、参加政府采购活动的残疾人福利性单位应当提供《残疾人福利性单位声明函》，未填写残疾人福利性单位声明函的在开标过程中不予认可。</w:t>
            </w:r>
          </w:p>
          <w:p w14:paraId="675BD616">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、同一投标供应商，中小微企业产品和监狱企业产品价格扣除优惠只享受一次，不得重复享受。</w:t>
            </w:r>
          </w:p>
          <w:p w14:paraId="17AFE8F2">
            <w:pPr>
              <w:spacing w:line="360" w:lineRule="exact"/>
              <w:ind w:left="139" w:leftChars="66" w:right="143" w:rightChars="68" w:firstLine="1"/>
              <w:jc w:val="left"/>
              <w:rPr>
                <w:rFonts w:hint="eastAsia" w:ascii="宋体" w:hAnsi="宋体" w:eastAsia="宋体" w:cs="宋体"/>
                <w:sz w:val="24"/>
                <w:szCs w:val="24"/>
              </w:rPr>
            </w:pPr>
            <w:r>
              <w:rPr>
                <w:rFonts w:hint="eastAsia" w:ascii="宋体" w:hAnsi="宋体" w:eastAsia="宋体" w:cs="宋体"/>
                <w:sz w:val="24"/>
                <w:szCs w:val="24"/>
              </w:rPr>
              <w:t>例：所投中小微企业报价=所投中小微企业报价合计×【1-20%】</w:t>
            </w:r>
          </w:p>
          <w:p w14:paraId="599914D6">
            <w:pPr>
              <w:spacing w:line="360" w:lineRule="exact"/>
              <w:ind w:left="139" w:leftChars="66" w:right="143" w:rightChars="68" w:firstLine="1"/>
              <w:jc w:val="left"/>
              <w:rPr>
                <w:rFonts w:hint="eastAsia" w:ascii="宋体" w:hAnsi="宋体" w:eastAsia="宋体" w:cs="宋体"/>
                <w:sz w:val="24"/>
                <w:szCs w:val="24"/>
                <w:lang w:eastAsia="zh-CN"/>
              </w:rPr>
            </w:pPr>
            <w:r>
              <w:rPr>
                <w:rFonts w:hint="eastAsia" w:ascii="宋体" w:hAnsi="宋体" w:eastAsia="宋体" w:cs="宋体"/>
                <w:sz w:val="24"/>
                <w:szCs w:val="24"/>
              </w:rPr>
              <w:t>注：价格分计算保留小数点后二位。在评标过程中，评标小组发现投标人的报价明显低于成本价时或明显低于其他通过初步审查投标人的报价，有可能影响产品质量或者不能诚信履约的，评标小组可向该投标人提出询问</w:t>
            </w:r>
            <w:r>
              <w:rPr>
                <w:rFonts w:hint="eastAsia" w:ascii="宋体" w:hAnsi="宋体" w:eastAsia="宋体" w:cs="宋体"/>
                <w:sz w:val="24"/>
                <w:szCs w:val="24"/>
                <w:lang w:eastAsia="zh-CN"/>
              </w:rPr>
              <w:t>，</w:t>
            </w:r>
            <w:r>
              <w:rPr>
                <w:rFonts w:hint="eastAsia" w:ascii="宋体" w:hAnsi="宋体" w:eastAsia="宋体" w:cs="宋体"/>
                <w:sz w:val="24"/>
                <w:szCs w:val="24"/>
              </w:rPr>
              <w:t>要求该投标人作出书面说明并提供相关证明材料。投标人不能合理说明及不能提供相关证明材料的，评标委员会认定该投标人以低于成本价恶意竞标，其投标作废标处理</w:t>
            </w:r>
            <w:r>
              <w:rPr>
                <w:rFonts w:hint="eastAsia" w:ascii="宋体" w:hAnsi="宋体" w:eastAsia="宋体" w:cs="宋体"/>
                <w:sz w:val="24"/>
                <w:szCs w:val="24"/>
                <w:lang w:eastAsia="zh-CN"/>
              </w:rPr>
              <w:t>。</w:t>
            </w:r>
          </w:p>
        </w:tc>
      </w:tr>
      <w:tr w14:paraId="6AD0C6AF">
        <w:tblPrEx>
          <w:tblCellMar>
            <w:top w:w="0" w:type="dxa"/>
            <w:left w:w="0" w:type="dxa"/>
            <w:bottom w:w="0" w:type="dxa"/>
            <w:right w:w="0" w:type="dxa"/>
          </w:tblCellMar>
        </w:tblPrEx>
        <w:trPr>
          <w:trHeight w:val="2039"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74C337A1">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2.2.3</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49B25942">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lang w:val="en-US" w:eastAsia="zh-CN"/>
              </w:rPr>
              <w:t>商务</w:t>
            </w:r>
            <w:r>
              <w:rPr>
                <w:rFonts w:hint="eastAsia" w:ascii="宋体" w:hAnsi="宋体" w:cs="宋体"/>
                <w:sz w:val="24"/>
                <w:szCs w:val="24"/>
              </w:rPr>
              <w:t>部分（</w:t>
            </w:r>
            <w:r>
              <w:rPr>
                <w:rFonts w:hint="eastAsia" w:ascii="宋体" w:hAnsi="宋体" w:cs="宋体"/>
                <w:sz w:val="24"/>
                <w:szCs w:val="24"/>
                <w:lang w:val="en-US" w:eastAsia="zh-CN"/>
              </w:rPr>
              <w:t>55</w:t>
            </w:r>
            <w:r>
              <w:rPr>
                <w:rFonts w:hint="eastAsia" w:ascii="宋体" w:hAnsi="宋体" w:cs="宋体"/>
                <w:sz w:val="24"/>
                <w:szCs w:val="24"/>
              </w:rPr>
              <w:t>分）</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F355CFA">
            <w:pPr>
              <w:spacing w:line="360" w:lineRule="exact"/>
              <w:ind w:left="57" w:leftChars="27" w:right="84" w:rightChars="40"/>
              <w:jc w:val="center"/>
              <w:rPr>
                <w:rFonts w:hint="eastAsia" w:ascii="宋体" w:hAnsi="宋体" w:cs="宋体"/>
                <w:color w:val="auto"/>
                <w:sz w:val="24"/>
                <w:szCs w:val="24"/>
              </w:rPr>
            </w:pPr>
            <w:r>
              <w:rPr>
                <w:rFonts w:hint="eastAsia" w:ascii="宋体" w:hAnsi="宋体" w:cs="宋体"/>
                <w:color w:val="auto"/>
                <w:sz w:val="24"/>
                <w:szCs w:val="24"/>
              </w:rPr>
              <w:t>业绩</w:t>
            </w:r>
          </w:p>
          <w:p w14:paraId="56A2908C">
            <w:pPr>
              <w:spacing w:line="360" w:lineRule="exact"/>
              <w:ind w:left="57" w:leftChars="27" w:right="84" w:rightChars="40"/>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3A1F8F19">
            <w:pPr>
              <w:spacing w:line="360" w:lineRule="exact"/>
              <w:ind w:left="57" w:leftChars="27" w:right="84" w:rightChars="40"/>
              <w:jc w:val="center"/>
              <w:rPr>
                <w:rFonts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8B0A9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color w:val="auto"/>
                <w:sz w:val="24"/>
                <w:szCs w:val="24"/>
                <w:lang w:val="en-US" w:eastAsia="zh-CN"/>
              </w:rPr>
              <w:t>供应商自202</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lang w:val="en-US" w:eastAsia="zh-CN"/>
              </w:rPr>
              <w:t>年01月01日以来承担过政府部门组织的食品监督抽检或风险监测工作的，每份业绩得2分，最高得4分（注：电子响应文件所附服务合同及中标通知书原件扫描件为准）</w:t>
            </w:r>
          </w:p>
        </w:tc>
      </w:tr>
      <w:tr w14:paraId="79E3CE41">
        <w:tblPrEx>
          <w:tblCellMar>
            <w:top w:w="0" w:type="dxa"/>
            <w:left w:w="0" w:type="dxa"/>
            <w:bottom w:w="0" w:type="dxa"/>
            <w:right w:w="0" w:type="dxa"/>
          </w:tblCellMar>
        </w:tblPrEx>
        <w:trPr>
          <w:trHeight w:val="4001"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D43D6C9">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E290BAE">
            <w:pPr>
              <w:spacing w:line="360" w:lineRule="exact"/>
              <w:ind w:left="57" w:leftChars="27" w:right="84" w:rightChars="40"/>
              <w:jc w:val="center"/>
              <w:rPr>
                <w:rFonts w:hint="eastAsia" w:ascii="宋体" w:hAnsi="宋体" w:cs="宋体"/>
                <w:sz w:val="24"/>
                <w:szCs w:val="24"/>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581D40AF">
            <w:pPr>
              <w:snapToGrid w:val="0"/>
              <w:spacing w:line="360" w:lineRule="exact"/>
              <w:ind w:right="84" w:rightChars="40"/>
              <w:jc w:val="center"/>
              <w:rPr>
                <w:rFonts w:hint="eastAsia" w:ascii="宋体" w:hAnsi="宋体" w:cs="宋体"/>
                <w:sz w:val="24"/>
                <w:szCs w:val="24"/>
              </w:rPr>
            </w:pPr>
            <w:r>
              <w:rPr>
                <w:rFonts w:hint="eastAsia" w:ascii="宋体" w:hAnsi="宋体" w:cs="宋体"/>
                <w:sz w:val="24"/>
                <w:szCs w:val="24"/>
              </w:rPr>
              <w:t>设备情况</w:t>
            </w:r>
          </w:p>
          <w:p w14:paraId="6512749F">
            <w:pPr>
              <w:snapToGrid w:val="0"/>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5BD0DE1">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供应商具备相关的检测设备：HPLC(液相色谱仪)、GC(气相色谱仪)、AFS（原子荧光分光光度计）、AAS（原子吸收光谱仪）、离子色谱仪、紫外-可见分光光度计、微波消解仪、旋转蒸发仪、GC/MS（气相色谱/质谱联用仪）、LC-MS（液相色谱/质谱联用仪）、ICP-MS（电感耦合等离子体质谱仪）。以上设备全部具备时得1</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分，每缺少1种设备扣</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分，扣完为止。（以上检测设备，须将发票及仪器检定证书原件扫描件附在电子投标响应文件中，否则不得分）</w:t>
            </w:r>
          </w:p>
        </w:tc>
      </w:tr>
      <w:tr w14:paraId="118B42D1">
        <w:tblPrEx>
          <w:tblCellMar>
            <w:top w:w="0" w:type="dxa"/>
            <w:left w:w="0" w:type="dxa"/>
            <w:bottom w:w="0" w:type="dxa"/>
            <w:right w:w="0" w:type="dxa"/>
          </w:tblCellMar>
        </w:tblPrEx>
        <w:trPr>
          <w:trHeight w:val="544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D147FFE">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00A102E0">
            <w:pPr>
              <w:spacing w:line="360" w:lineRule="exact"/>
              <w:ind w:left="57" w:leftChars="27" w:right="84" w:rightChars="40"/>
              <w:jc w:val="center"/>
              <w:rPr>
                <w:rFonts w:hint="eastAsia" w:ascii="宋体" w:hAnsi="宋体" w:cs="宋体"/>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1FCC1555">
            <w:pPr>
              <w:spacing w:before="83" w:line="360" w:lineRule="exact"/>
              <w:ind w:left="57" w:leftChars="27" w:right="84" w:rightChars="40"/>
              <w:jc w:val="center"/>
              <w:rPr>
                <w:rFonts w:hint="eastAsia"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6E9AAA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供应商具有专职抽检用车5辆以上（含5辆）的，得</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分；供应商具有专职抽检用车3辆以上（含3辆）的，得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分；供应商具有专职抽检用车3辆以下或没有的，得0分；（注：以电子投标文件所附购车发票或租车合同原件扫描件为准。）</w:t>
            </w:r>
          </w:p>
          <w:p w14:paraId="045095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供应商具有具备满足速冻及冷饮类储运条件的车载冰箱5台以上（含5台）的，得</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分；供应商具有具备满足速冻及冷饮类储运条件的车载冰箱3台以上（含3台）的，得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分；供应商具有具备满足速冻及冷饮类储运条件的车载冰箱3台以下或没有的，得0分；（注：以电子投标文件所附储运设备发票原件扫描件为准</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w:t>
            </w:r>
          </w:p>
        </w:tc>
      </w:tr>
      <w:tr w14:paraId="2F6FE065">
        <w:tblPrEx>
          <w:tblCellMar>
            <w:top w:w="0" w:type="dxa"/>
            <w:left w:w="0" w:type="dxa"/>
            <w:bottom w:w="0" w:type="dxa"/>
            <w:right w:w="0" w:type="dxa"/>
          </w:tblCellMar>
        </w:tblPrEx>
        <w:trPr>
          <w:trHeight w:val="245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6C427DE">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27EC3B0">
            <w:pPr>
              <w:spacing w:line="360" w:lineRule="exact"/>
              <w:ind w:left="57" w:leftChars="27" w:right="84" w:rightChars="40"/>
              <w:jc w:val="center"/>
              <w:rPr>
                <w:rFonts w:hint="eastAsia" w:ascii="宋体" w:hAnsi="宋体" w:cs="宋体"/>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B89E43E">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人员情况</w:t>
            </w:r>
          </w:p>
          <w:p w14:paraId="43CB7845">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3E58BD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检验人员中具有副高或高级职称的人员，每</w:t>
            </w:r>
            <w:r>
              <w:rPr>
                <w:rFonts w:hint="eastAsia" w:ascii="宋体" w:hAnsi="宋体" w:cs="Times New Roman"/>
                <w:sz w:val="24"/>
                <w:szCs w:val="24"/>
                <w:lang w:val="en-US" w:eastAsia="zh-CN"/>
              </w:rPr>
              <w:t>提供一</w:t>
            </w:r>
            <w:r>
              <w:rPr>
                <w:rFonts w:hint="eastAsia" w:ascii="宋体" w:hAnsi="宋体" w:eastAsia="宋体" w:cs="Times New Roman"/>
                <w:sz w:val="24"/>
                <w:szCs w:val="24"/>
                <w:lang w:val="en-US" w:eastAsia="zh-CN"/>
              </w:rPr>
              <w:t>人</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分，最高得</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分；</w:t>
            </w:r>
          </w:p>
          <w:p w14:paraId="2D5F747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检验人员中具有中级职称的人员，每</w:t>
            </w:r>
            <w:r>
              <w:rPr>
                <w:rFonts w:hint="eastAsia" w:ascii="宋体" w:hAnsi="宋体" w:cs="Times New Roman"/>
                <w:sz w:val="24"/>
                <w:szCs w:val="24"/>
                <w:lang w:val="en-US" w:eastAsia="zh-CN"/>
              </w:rPr>
              <w:t>提供一</w:t>
            </w:r>
            <w:r>
              <w:rPr>
                <w:rFonts w:hint="eastAsia" w:ascii="宋体" w:hAnsi="宋体" w:eastAsia="宋体" w:cs="Times New Roman"/>
                <w:sz w:val="24"/>
                <w:szCs w:val="24"/>
                <w:lang w:val="en-US" w:eastAsia="zh-CN"/>
              </w:rPr>
              <w:t>人1分，最高得2分（注：以电子投标文件所附职称证及缴纳社保证明材料原件扫描件为准。）</w:t>
            </w:r>
          </w:p>
        </w:tc>
      </w:tr>
      <w:tr w14:paraId="6D264C5B">
        <w:tblPrEx>
          <w:tblCellMar>
            <w:top w:w="0" w:type="dxa"/>
            <w:left w:w="0" w:type="dxa"/>
            <w:bottom w:w="0" w:type="dxa"/>
            <w:right w:w="0" w:type="dxa"/>
          </w:tblCellMar>
        </w:tblPrEx>
        <w:trPr>
          <w:trHeight w:val="270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88A2824">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6F5F7E3">
            <w:pPr>
              <w:spacing w:line="360" w:lineRule="exact"/>
              <w:ind w:left="57" w:leftChars="27" w:right="84" w:rightChars="40"/>
              <w:jc w:val="center"/>
              <w:rPr>
                <w:rFonts w:hint="eastAsia" w:ascii="宋体" w:hAnsi="宋体" w:cs="宋体"/>
                <w:sz w:val="24"/>
                <w:szCs w:val="24"/>
              </w:rPr>
            </w:pP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3A943B9A">
            <w:pPr>
              <w:spacing w:line="360" w:lineRule="exact"/>
              <w:ind w:left="57" w:leftChars="27" w:right="84" w:rightChars="40"/>
              <w:jc w:val="center"/>
              <w:rPr>
                <w:rFonts w:hint="eastAsia" w:ascii="宋体" w:hAnsi="宋体" w:cs="宋体"/>
                <w:sz w:val="24"/>
                <w:szCs w:val="24"/>
              </w:rPr>
            </w:pPr>
            <w:r>
              <w:rPr>
                <w:rFonts w:hint="eastAsia" w:ascii="宋体" w:hAnsi="宋体" w:cs="宋体"/>
                <w:sz w:val="24"/>
                <w:szCs w:val="24"/>
              </w:rPr>
              <w:t>场地情况</w:t>
            </w:r>
          </w:p>
          <w:p w14:paraId="6D38B7EF">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（10分）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A34B3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供应商有独立的、固定的场地，食品检测面积在3000平方米以上得</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5</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分；2000-3000（含）平方米的得3分；1000-2000（含）平方米的得2分；1000平方米以下的不得分（注：以电子投标文件所附房屋租赁合同或产权证明原件扫描件为准。）</w:t>
            </w:r>
          </w:p>
        </w:tc>
      </w:tr>
      <w:tr w14:paraId="3CE838A2">
        <w:tblPrEx>
          <w:tblCellMar>
            <w:top w:w="0" w:type="dxa"/>
            <w:left w:w="0" w:type="dxa"/>
            <w:bottom w:w="0" w:type="dxa"/>
            <w:right w:w="0" w:type="dxa"/>
          </w:tblCellMar>
        </w:tblPrEx>
        <w:trPr>
          <w:trHeight w:val="302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C4CE1C0">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B12FC6B">
            <w:pPr>
              <w:spacing w:line="360" w:lineRule="exact"/>
              <w:ind w:left="57" w:leftChars="27" w:right="84" w:rightChars="40"/>
              <w:jc w:val="center"/>
              <w:rPr>
                <w:rFonts w:hint="eastAsia" w:ascii="宋体" w:hAnsi="宋体" w:cs="宋体"/>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244B28A9">
            <w:pPr>
              <w:spacing w:line="360" w:lineRule="exact"/>
              <w:ind w:left="57" w:leftChars="27" w:right="84" w:rightChars="40"/>
              <w:jc w:val="center"/>
              <w:rPr>
                <w:rFonts w:hint="eastAsia" w:ascii="宋体" w:hAnsi="宋体" w:cs="宋体"/>
                <w:sz w:val="24"/>
                <w:szCs w:val="24"/>
              </w:rPr>
            </w:pP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15A764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供应商具有足够的样品存储，冷库体积在100m³以上（含100m³）得</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5</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分，50m³（含50m³）-100m³（不含100m³）得3分，0-50m³（不含50m³）得0分；（注：电子投标文件所附实验室结构分布图或照片和冷库施工合同&lt;冷库体积以施工合同所示体积为准&gt;原件扫描件为准。）</w:t>
            </w:r>
          </w:p>
        </w:tc>
      </w:tr>
      <w:tr w14:paraId="7893993A">
        <w:tblPrEx>
          <w:tblCellMar>
            <w:top w:w="0" w:type="dxa"/>
            <w:left w:w="0" w:type="dxa"/>
            <w:bottom w:w="0" w:type="dxa"/>
            <w:right w:w="0" w:type="dxa"/>
          </w:tblCellMar>
        </w:tblPrEx>
        <w:trPr>
          <w:trHeight w:val="41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8644578">
            <w:pPr>
              <w:spacing w:line="360" w:lineRule="exact"/>
              <w:ind w:left="57" w:leftChars="27" w:right="84" w:rightChars="40"/>
              <w:jc w:val="center"/>
              <w:rPr>
                <w:rFonts w:hint="eastAsia" w:ascii="宋体" w:hAnsi="宋体" w:cs="宋体"/>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167CB1A0">
            <w:pPr>
              <w:spacing w:line="360" w:lineRule="exact"/>
              <w:ind w:left="57" w:leftChars="27" w:right="84" w:rightChars="40"/>
              <w:jc w:val="center"/>
              <w:rPr>
                <w:rFonts w:hint="eastAsia" w:ascii="宋体" w:hAnsi="宋体" w:cs="宋体"/>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368ABC4">
            <w:pPr>
              <w:spacing w:line="408" w:lineRule="auto"/>
              <w:jc w:val="center"/>
              <w:rPr>
                <w:rFonts w:hint="eastAsia"/>
                <w:color w:val="auto"/>
                <w:kern w:val="2"/>
                <w:sz w:val="24"/>
                <w:szCs w:val="24"/>
                <w:u w:val="none"/>
              </w:rPr>
            </w:pPr>
          </w:p>
          <w:p w14:paraId="0C2146E3">
            <w:pPr>
              <w:spacing w:line="408" w:lineRule="auto"/>
              <w:jc w:val="center"/>
              <w:rPr>
                <w:rFonts w:hint="eastAsia"/>
                <w:color w:val="auto"/>
                <w:kern w:val="2"/>
                <w:sz w:val="24"/>
                <w:szCs w:val="24"/>
                <w:u w:val="none"/>
              </w:rPr>
            </w:pPr>
            <w:r>
              <w:rPr>
                <w:rFonts w:hint="eastAsia"/>
                <w:color w:val="auto"/>
                <w:kern w:val="2"/>
                <w:sz w:val="24"/>
                <w:szCs w:val="24"/>
                <w:u w:val="none"/>
              </w:rPr>
              <w:t>服务方案及承诺</w:t>
            </w:r>
          </w:p>
          <w:p w14:paraId="0502C552">
            <w:pPr>
              <w:spacing w:line="408" w:lineRule="auto"/>
              <w:jc w:val="center"/>
              <w:rPr>
                <w:rFonts w:hint="eastAsia" w:ascii="宋体" w:hAnsi="宋体" w:cs="宋体"/>
                <w:sz w:val="24"/>
                <w:szCs w:val="24"/>
              </w:rPr>
            </w:pPr>
            <w:r>
              <w:rPr>
                <w:rFonts w:hint="eastAsia"/>
                <w:color w:val="auto"/>
                <w:kern w:val="2"/>
                <w:sz w:val="24"/>
                <w:szCs w:val="24"/>
                <w:u w:val="none"/>
              </w:rPr>
              <w:t>（</w:t>
            </w:r>
            <w:r>
              <w:rPr>
                <w:rFonts w:hint="eastAsia"/>
                <w:color w:val="auto"/>
                <w:kern w:val="2"/>
                <w:sz w:val="24"/>
                <w:szCs w:val="24"/>
                <w:u w:val="none"/>
                <w:lang w:val="en-US" w:eastAsia="zh-CN"/>
              </w:rPr>
              <w:t>15</w:t>
            </w:r>
            <w:r>
              <w:rPr>
                <w:rFonts w:hint="eastAsia"/>
                <w:color w:val="auto"/>
                <w:kern w:val="2"/>
                <w:sz w:val="24"/>
                <w:szCs w:val="24"/>
                <w:u w:val="none"/>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top"/>
          </w:tcPr>
          <w:p w14:paraId="7ED2CA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rPr>
              <w:t>1</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与采购单位提供咨询、食品安全风险评估、合理化建议及对本次项目重视程度等全方位服务，方案完整、详细、合理，可操作性强得5分；方案较为完整、详细、合理，可操作性较强得3分；方案基本完整、详细、合理，可操作性不强的得1分。</w:t>
            </w:r>
          </w:p>
          <w:p w14:paraId="73C483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承诺与采购人及相关单位建立定期或不定期的沟通服务及方案的；方案完整、详细、合理，可操作性强得5分；方案较为完整、详细、合理，可操作性较强得3分；方案基本完整、详细、合理，可操作性不强的得1分。</w:t>
            </w:r>
          </w:p>
          <w:p w14:paraId="4CCDC2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供应商结合本项目的实际情况提出有利于采购人的其他的服务与承诺；方案完整、详细、合理，可操作性强得5分；方案较为完整、详细、合理，可操作性较强得3分；方案基本完整、详细、合理，可操作性不强的得1分。</w:t>
            </w:r>
          </w:p>
        </w:tc>
      </w:tr>
      <w:tr w14:paraId="69B92A28">
        <w:tblPrEx>
          <w:tblCellMar>
            <w:top w:w="0" w:type="dxa"/>
            <w:left w:w="0" w:type="dxa"/>
            <w:bottom w:w="0" w:type="dxa"/>
            <w:right w:w="0" w:type="dxa"/>
          </w:tblCellMar>
        </w:tblPrEx>
        <w:trPr>
          <w:trHeight w:val="1583" w:hRule="exac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65DD1C60">
            <w:pPr>
              <w:spacing w:line="360" w:lineRule="exact"/>
              <w:ind w:left="57" w:leftChars="27" w:right="84" w:rightChars="40"/>
              <w:jc w:val="center"/>
              <w:rPr>
                <w:rFonts w:ascii="宋体" w:hAnsi="宋体" w:cs="宋体"/>
                <w:sz w:val="24"/>
                <w:szCs w:val="24"/>
              </w:rPr>
            </w:pPr>
            <w:r>
              <w:rPr>
                <w:rFonts w:hint="eastAsia" w:ascii="宋体" w:hAnsi="宋体" w:cs="宋体"/>
                <w:sz w:val="24"/>
                <w:szCs w:val="24"/>
              </w:rPr>
              <w:t>2.2.4</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2D262F17">
            <w:pPr>
              <w:spacing w:line="360" w:lineRule="exact"/>
              <w:ind w:left="57" w:leftChars="27" w:right="84" w:rightChars="40"/>
              <w:jc w:val="center"/>
              <w:rPr>
                <w:rFonts w:hint="eastAsia" w:ascii="宋体" w:hAnsi="宋体" w:cs="宋体"/>
                <w:color w:val="auto"/>
                <w:sz w:val="24"/>
                <w:szCs w:val="24"/>
              </w:rPr>
            </w:pPr>
            <w:r>
              <w:rPr>
                <w:rFonts w:hint="eastAsia" w:ascii="宋体" w:hAnsi="宋体" w:cs="宋体"/>
                <w:color w:val="auto"/>
                <w:sz w:val="24"/>
                <w:szCs w:val="24"/>
                <w:lang w:val="en-US" w:eastAsia="zh-CN"/>
              </w:rPr>
              <w:t>技术</w:t>
            </w:r>
            <w:r>
              <w:rPr>
                <w:rFonts w:hint="eastAsia" w:ascii="宋体" w:hAnsi="宋体" w:cs="宋体"/>
                <w:color w:val="auto"/>
                <w:sz w:val="24"/>
                <w:szCs w:val="24"/>
              </w:rPr>
              <w:t>部分</w:t>
            </w:r>
          </w:p>
          <w:p w14:paraId="671F538B">
            <w:pPr>
              <w:spacing w:line="360" w:lineRule="exact"/>
              <w:ind w:left="57" w:leftChars="27" w:right="84" w:rightChars="40"/>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35</w:t>
            </w:r>
            <w:r>
              <w:rPr>
                <w:rFonts w:hint="eastAsia" w:ascii="宋体" w:hAnsi="宋体" w:cs="宋体"/>
                <w:color w:val="auto"/>
                <w:sz w:val="24"/>
                <w:szCs w:val="24"/>
              </w:rPr>
              <w:t>分）</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170A0D7">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管理制度（5分）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AC1E9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有完善的食品安全检测制度、抽样管理制度、责任追究制度、检验档案管理制度等管理制度。各项制度全部完善得5分、基本完善得3分、不完善得1分，缺项不得分。</w:t>
            </w:r>
          </w:p>
        </w:tc>
      </w:tr>
      <w:tr w14:paraId="0FB66B84">
        <w:tblPrEx>
          <w:tblCellMar>
            <w:top w:w="0" w:type="dxa"/>
            <w:left w:w="0" w:type="dxa"/>
            <w:bottom w:w="0" w:type="dxa"/>
            <w:right w:w="0" w:type="dxa"/>
          </w:tblCellMar>
        </w:tblPrEx>
        <w:trPr>
          <w:trHeight w:val="2949"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2E00BD7">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331D53F1">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ECA893E">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检测技术实施方案(</w:t>
            </w:r>
            <w:r>
              <w:rPr>
                <w:rFonts w:hint="eastAsia" w:ascii="宋体" w:hAnsi="宋体" w:cs="宋体"/>
                <w:sz w:val="24"/>
                <w:szCs w:val="24"/>
                <w:lang w:val="en-US" w:eastAsia="zh-CN"/>
              </w:rPr>
              <w:t>5</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36ED23C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针对本项目提供合理的检测技术及实施方案，明确阐述针对本项目的技术服务工作方法和项目管理制度，方法中明确成立专门项目组、抽样实施管理细则、检验实施细则、结果专报机制、客户回访、档案管理机制及应急处置机制等。方案合理可行得5分、基本合理可行得3分、不合理或不可行的得1分，缺项不得分。</w:t>
            </w:r>
          </w:p>
        </w:tc>
      </w:tr>
      <w:tr w14:paraId="5BC7A935">
        <w:tblPrEx>
          <w:tblCellMar>
            <w:top w:w="0" w:type="dxa"/>
            <w:left w:w="0" w:type="dxa"/>
            <w:bottom w:w="0" w:type="dxa"/>
            <w:right w:w="0" w:type="dxa"/>
          </w:tblCellMar>
        </w:tblPrEx>
        <w:trPr>
          <w:trHeight w:val="283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B2C9D80">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2CD9CA19">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207C433">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技术服务流程(</w:t>
            </w:r>
            <w:r>
              <w:rPr>
                <w:rFonts w:hint="eastAsia" w:ascii="宋体" w:hAnsi="宋体" w:cs="宋体"/>
                <w:sz w:val="24"/>
                <w:szCs w:val="24"/>
                <w:lang w:val="en-US" w:eastAsia="zh-CN"/>
              </w:rPr>
              <w:t>6</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369479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明确技术服务工作流程，流程设置合理，分工明确，每个工作流程有细致说明及相关责任人员等；供应商明确技术服务工作要点，包括抽样工作要点、检测工作要点等内容，明确工作难点。工作要点和难点分析合理，符合实际等。合理明确的得6分、基本合理明确得3分、不合理或不明确的得1分，缺项不得分。</w:t>
            </w:r>
          </w:p>
        </w:tc>
      </w:tr>
      <w:tr w14:paraId="4DCC7C61">
        <w:tblPrEx>
          <w:tblCellMar>
            <w:top w:w="0" w:type="dxa"/>
            <w:left w:w="0" w:type="dxa"/>
            <w:bottom w:w="0" w:type="dxa"/>
            <w:right w:w="0" w:type="dxa"/>
          </w:tblCellMar>
        </w:tblPrEx>
        <w:trPr>
          <w:trHeight w:val="1965"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08C2E6D">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1FEBF209">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28FB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沟通方案</w:t>
            </w:r>
          </w:p>
          <w:p w14:paraId="6CB586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4"/>
                <w:szCs w:val="24"/>
              </w:rPr>
            </w:pPr>
            <w:r>
              <w:rPr>
                <w:rFonts w:hint="eastAsia" w:ascii="宋体" w:hAnsi="宋体" w:eastAsia="宋体" w:cs="宋体"/>
                <w:sz w:val="24"/>
                <w:szCs w:val="24"/>
                <w:lang w:val="en-US"/>
              </w:rPr>
              <w:t>(</w:t>
            </w:r>
            <w:r>
              <w:rPr>
                <w:rFonts w:hint="eastAsia" w:ascii="宋体" w:hAnsi="宋体" w:cs="宋体"/>
                <w:sz w:val="24"/>
                <w:szCs w:val="24"/>
                <w:lang w:val="en-US" w:eastAsia="zh-CN"/>
              </w:rPr>
              <w:t>6</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558E63F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供应商为良好履行本项目设计的沟通服务方案，评标委员会根据方案的合理有效性和相关保障措施等内容，综合评定打分。合理可行得6分、基本合理可行得3分、不合理或不可行得1分，缺项不得分。</w:t>
            </w:r>
          </w:p>
        </w:tc>
      </w:tr>
      <w:tr w14:paraId="671CD5A1">
        <w:tblPrEx>
          <w:tblCellMar>
            <w:top w:w="0" w:type="dxa"/>
            <w:left w:w="0" w:type="dxa"/>
            <w:bottom w:w="0" w:type="dxa"/>
            <w:right w:w="0" w:type="dxa"/>
          </w:tblCellMar>
        </w:tblPrEx>
        <w:trPr>
          <w:trHeight w:val="2865"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EEFE5F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5FBDD1EA">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8D24290">
            <w:pPr>
              <w:spacing w:line="360" w:lineRule="exact"/>
              <w:ind w:left="57" w:leftChars="27" w:right="84" w:rightChars="40"/>
              <w:jc w:val="center"/>
              <w:rPr>
                <w:rFonts w:hint="eastAsia" w:ascii="宋体" w:hAnsi="宋体" w:cs="宋体"/>
                <w:color w:val="auto"/>
                <w:sz w:val="24"/>
                <w:szCs w:val="24"/>
              </w:rPr>
            </w:pPr>
            <w:r>
              <w:rPr>
                <w:rFonts w:hint="eastAsia" w:ascii="宋体" w:hAnsi="宋体" w:eastAsia="宋体" w:cs="宋体"/>
                <w:sz w:val="24"/>
                <w:szCs w:val="24"/>
                <w:lang w:val="en-US"/>
              </w:rPr>
              <w:t>专项抽检品控措施(</w:t>
            </w:r>
            <w:r>
              <w:rPr>
                <w:rFonts w:hint="eastAsia" w:ascii="宋体" w:hAnsi="宋体" w:cs="宋体"/>
                <w:sz w:val="24"/>
                <w:szCs w:val="24"/>
                <w:lang w:val="en-US" w:eastAsia="zh-CN"/>
              </w:rPr>
              <w:t>4</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4F1D46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color w:val="auto"/>
                <w:sz w:val="24"/>
                <w:szCs w:val="24"/>
              </w:rPr>
            </w:pPr>
            <w:r>
              <w:rPr>
                <w:rFonts w:hint="eastAsia" w:ascii="宋体" w:hAnsi="宋体" w:eastAsia="宋体" w:cs="宋体"/>
                <w:sz w:val="24"/>
                <w:szCs w:val="24"/>
                <w:lang w:val="en-US"/>
              </w:rPr>
              <w:t>针对餐饮环节的抽检工作满足24小时抽样并能保证检验样品能在最科学合理的时间内送到实验室的措施和技术力量，确保检验样品在运输过程中不会受到污染的措施和技术力量，确保检测数据真实有效、科学客观的措施和技术力量。措施科学合理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分、基本科学合理得2分、不科学或不合理得1分，缺项不得分。</w:t>
            </w:r>
          </w:p>
        </w:tc>
      </w:tr>
      <w:tr w14:paraId="096FC7C5">
        <w:tblPrEx>
          <w:tblCellMar>
            <w:top w:w="0" w:type="dxa"/>
            <w:left w:w="0" w:type="dxa"/>
            <w:bottom w:w="0" w:type="dxa"/>
            <w:right w:w="0" w:type="dxa"/>
          </w:tblCellMar>
        </w:tblPrEx>
        <w:trPr>
          <w:trHeight w:val="146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8DBE4DB">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48952058">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3E6394E">
            <w:pPr>
              <w:spacing w:line="360" w:lineRule="exact"/>
              <w:ind w:left="57" w:leftChars="27" w:right="84" w:rightChars="40"/>
              <w:jc w:val="center"/>
              <w:rPr>
                <w:rFonts w:hint="eastAsia" w:ascii="宋体" w:hAnsi="宋体" w:eastAsia="宋体" w:cs="宋体"/>
                <w:sz w:val="24"/>
                <w:szCs w:val="24"/>
                <w:lang w:val="en-US"/>
              </w:rPr>
            </w:pPr>
            <w:r>
              <w:rPr>
                <w:rFonts w:hint="eastAsia" w:ascii="宋体" w:hAnsi="宋体" w:eastAsia="宋体" w:cs="宋体"/>
                <w:sz w:val="24"/>
                <w:szCs w:val="24"/>
                <w:lang w:val="en-US"/>
              </w:rPr>
              <w:t>培训及数据分析</w:t>
            </w:r>
          </w:p>
          <w:p w14:paraId="3B86C8A1">
            <w:pPr>
              <w:spacing w:line="360" w:lineRule="exact"/>
              <w:ind w:left="57" w:leftChars="27" w:right="84" w:rightChars="40"/>
              <w:jc w:val="center"/>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hint="eastAsia" w:ascii="宋体" w:hAnsi="宋体" w:cs="宋体"/>
                <w:sz w:val="24"/>
                <w:szCs w:val="24"/>
                <w:lang w:val="en-US" w:eastAsia="zh-CN"/>
              </w:rPr>
              <w:t>4</w:t>
            </w:r>
            <w:r>
              <w:rPr>
                <w:rFonts w:hint="eastAsia" w:ascii="宋体" w:hAnsi="宋体" w:eastAsia="宋体" w:cs="宋体"/>
                <w:sz w:val="24"/>
                <w:szCs w:val="24"/>
                <w:lang w:val="en-US"/>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6CFC5652">
            <w:p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供应商为采购人提供抽检培训和结果分析等相关服务方案，可行得</w:t>
            </w:r>
            <w:r>
              <w:rPr>
                <w:rFonts w:hint="eastAsia" w:ascii="宋体" w:hAnsi="宋体" w:cs="宋体"/>
                <w:sz w:val="24"/>
                <w:szCs w:val="24"/>
                <w:lang w:val="en-US" w:eastAsia="zh-CN"/>
              </w:rPr>
              <w:t>4</w:t>
            </w:r>
            <w:r>
              <w:rPr>
                <w:rFonts w:hint="eastAsia" w:ascii="宋体" w:hAnsi="宋体" w:eastAsia="宋体" w:cs="宋体"/>
                <w:sz w:val="24"/>
                <w:szCs w:val="24"/>
                <w:lang w:val="en-US"/>
              </w:rPr>
              <w:t>分、基本可行得2分、不可行得1分，缺项不得分。</w:t>
            </w:r>
          </w:p>
        </w:tc>
      </w:tr>
      <w:tr w14:paraId="1396ABFD">
        <w:tblPrEx>
          <w:tblCellMar>
            <w:top w:w="0" w:type="dxa"/>
            <w:left w:w="0" w:type="dxa"/>
            <w:bottom w:w="0" w:type="dxa"/>
            <w:right w:w="0" w:type="dxa"/>
          </w:tblCellMar>
        </w:tblPrEx>
        <w:trPr>
          <w:trHeight w:val="2830" w:hRule="exac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CDA273E">
            <w:pPr>
              <w:autoSpaceDE w:val="0"/>
              <w:autoSpaceDN w:val="0"/>
              <w:adjustRightInd w:val="0"/>
              <w:spacing w:before="50"/>
              <w:ind w:right="97" w:firstLine="67" w:firstLineChars="28"/>
              <w:jc w:val="center"/>
              <w:rPr>
                <w:rFonts w:hint="eastAsia" w:ascii="宋体" w:hAnsi="宋体"/>
                <w:spacing w:val="1"/>
                <w:kern w:val="0"/>
                <w:sz w:val="24"/>
                <w:szCs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0687150C">
            <w:pPr>
              <w:spacing w:line="360" w:lineRule="exact"/>
              <w:ind w:left="57" w:leftChars="27" w:right="84" w:rightChars="40"/>
              <w:jc w:val="center"/>
              <w:rPr>
                <w:rFonts w:hint="eastAsia" w:ascii="宋体" w:hAnsi="宋体" w:cs="宋体"/>
                <w:color w:val="auto"/>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BE0BE7A">
            <w:pPr>
              <w:spacing w:line="360" w:lineRule="exact"/>
              <w:ind w:left="57" w:leftChars="27" w:right="84" w:rightChars="40"/>
              <w:jc w:val="center"/>
              <w:rPr>
                <w:rFonts w:ascii="宋体" w:hAnsi="宋体" w:eastAsia="宋体" w:cs="宋体"/>
                <w:color w:val="auto"/>
                <w:sz w:val="24"/>
                <w:szCs w:val="24"/>
              </w:rPr>
            </w:pPr>
            <w:r>
              <w:rPr>
                <w:rFonts w:ascii="宋体" w:hAnsi="宋体" w:eastAsia="宋体" w:cs="宋体"/>
                <w:color w:val="auto"/>
                <w:sz w:val="24"/>
                <w:szCs w:val="24"/>
              </w:rPr>
              <w:t xml:space="preserve">应急处理 </w:t>
            </w:r>
          </w:p>
          <w:p w14:paraId="7B7CC143">
            <w:pPr>
              <w:spacing w:line="360" w:lineRule="exact"/>
              <w:ind w:left="57" w:leftChars="27" w:right="84" w:rightChars="40"/>
              <w:jc w:val="center"/>
              <w:rPr>
                <w:rFonts w:ascii="宋体" w:hAnsi="宋体" w:eastAsia="宋体" w:cs="宋体"/>
                <w:color w:val="auto"/>
                <w:sz w:val="24"/>
                <w:szCs w:val="24"/>
              </w:rPr>
            </w:pPr>
            <w:r>
              <w:rPr>
                <w:rFonts w:ascii="宋体" w:hAnsi="宋体" w:eastAsia="宋体" w:cs="宋体"/>
                <w:color w:val="auto"/>
                <w:sz w:val="24"/>
                <w:szCs w:val="24"/>
              </w:rPr>
              <w:t>方案</w:t>
            </w:r>
          </w:p>
          <w:p w14:paraId="0C92C386">
            <w:pPr>
              <w:spacing w:line="360" w:lineRule="exact"/>
              <w:ind w:left="57" w:leftChars="27" w:right="84" w:rightChars="40"/>
              <w:jc w:val="center"/>
              <w:rPr>
                <w:rFonts w:hint="eastAsia" w:ascii="宋体" w:hAnsi="宋体" w:eastAsia="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6185" w:type="dxa"/>
            <w:gridSpan w:val="2"/>
            <w:tcBorders>
              <w:top w:val="single" w:color="auto" w:sz="4" w:space="0"/>
              <w:left w:val="single" w:color="auto" w:sz="4" w:space="0"/>
              <w:bottom w:val="single" w:color="auto" w:sz="4" w:space="0"/>
              <w:right w:val="single" w:color="auto" w:sz="4" w:space="0"/>
            </w:tcBorders>
            <w:noWrap w:val="0"/>
            <w:vAlign w:val="center"/>
          </w:tcPr>
          <w:p w14:paraId="73340F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rPr>
              <w:t>根据项目特征以及以往工作的经验，制定各类应急处理方案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 xml:space="preserve">应急处理方案具有针对性，处理步骤及内容科学完善，得 </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 xml:space="preserve"> 分；应急处理方案大部分内容有针对性，处理步骤及内容大部分内容可行，得 </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 xml:space="preserve"> 分；应急处理方案小部分内容有针对性，处理步骤及内容小部分内容可行，得 </w:t>
            </w:r>
            <w:r>
              <w:rPr>
                <w:rFonts w:hint="eastAsia" w:ascii="宋体" w:hAnsi="宋体" w:eastAsia="宋体" w:cs="宋体"/>
                <w:sz w:val="24"/>
                <w:szCs w:val="24"/>
                <w:lang w:val="en-US" w:eastAsia="zh-CN"/>
              </w:rPr>
              <w:t>1</w:t>
            </w:r>
            <w:r>
              <w:rPr>
                <w:rFonts w:hint="eastAsia" w:ascii="宋体" w:hAnsi="宋体" w:eastAsia="宋体" w:cs="宋体"/>
                <w:sz w:val="24"/>
                <w:szCs w:val="24"/>
                <w:lang w:val="en-US"/>
              </w:rPr>
              <w:t xml:space="preserve"> 分；缺项不得分。</w:t>
            </w:r>
          </w:p>
        </w:tc>
      </w:tr>
      <w:tr w14:paraId="225B6585">
        <w:tblPrEx>
          <w:tblCellMar>
            <w:top w:w="0" w:type="dxa"/>
            <w:left w:w="0" w:type="dxa"/>
            <w:bottom w:w="0" w:type="dxa"/>
            <w:right w:w="0" w:type="dxa"/>
          </w:tblCellMar>
        </w:tblPrEx>
        <w:trPr>
          <w:trHeight w:val="4397" w:hRule="atLeast"/>
          <w:jc w:val="center"/>
        </w:trPr>
        <w:tc>
          <w:tcPr>
            <w:tcW w:w="9532" w:type="dxa"/>
            <w:gridSpan w:val="5"/>
            <w:tcBorders>
              <w:top w:val="single" w:color="auto" w:sz="4" w:space="0"/>
              <w:left w:val="single" w:color="auto" w:sz="4" w:space="0"/>
              <w:bottom w:val="single" w:color="auto" w:sz="4" w:space="0"/>
              <w:right w:val="single" w:color="auto" w:sz="4" w:space="0"/>
            </w:tcBorders>
            <w:noWrap w:val="0"/>
            <w:vAlign w:val="center"/>
          </w:tcPr>
          <w:p w14:paraId="0C7D75CE">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投标供应商综合得分=投标报价得分＋技术标得分＋商务标得分。</w:t>
            </w:r>
          </w:p>
          <w:p w14:paraId="1E048F8A">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磋商小组完成对投标报价、技术标和商务标的汇总后取平均值作为该投标人的最终得分。</w:t>
            </w:r>
          </w:p>
          <w:p w14:paraId="1D550B96">
            <w:pPr>
              <w:spacing w:line="360" w:lineRule="exact"/>
              <w:ind w:left="139" w:leftChars="66" w:right="143" w:rightChars="68" w:firstLine="1"/>
              <w:jc w:val="left"/>
              <w:rPr>
                <w:rFonts w:ascii="宋体" w:hAnsi="宋体" w:cs="宋体"/>
                <w:sz w:val="24"/>
                <w:szCs w:val="24"/>
              </w:rPr>
            </w:pPr>
            <w:r>
              <w:rPr>
                <w:rFonts w:hint="eastAsia" w:ascii="宋体" w:hAnsi="宋体" w:cs="宋体"/>
                <w:sz w:val="24"/>
                <w:szCs w:val="24"/>
              </w:rPr>
              <w:t>本办法计算过程中分值按四舍五入保留两位小数，结果按四舍五入保留两位小数。投标人的报价应包含投标供应商所承诺的应达到的本项目质量标准及其他承诺应达到的标准所包含的所有费用。</w:t>
            </w:r>
          </w:p>
          <w:p w14:paraId="2D5050E1">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注：1、</w:t>
            </w:r>
            <w:r>
              <w:rPr>
                <w:rFonts w:hint="eastAsia" w:ascii="宋体" w:hAnsi="宋体" w:cs="宋体"/>
                <w:b/>
                <w:sz w:val="24"/>
                <w:szCs w:val="24"/>
                <w:lang w:eastAsia="zh-CN"/>
              </w:rPr>
              <w:t>以上业绩、证书等文件</w:t>
            </w:r>
            <w:r>
              <w:rPr>
                <w:rFonts w:hint="eastAsia" w:ascii="宋体" w:hAnsi="宋体" w:cs="宋体"/>
                <w:b/>
                <w:sz w:val="24"/>
                <w:szCs w:val="24"/>
                <w:lang w:val="en-US" w:eastAsia="zh-CN"/>
              </w:rPr>
              <w:t>证明</w:t>
            </w:r>
            <w:r>
              <w:rPr>
                <w:rFonts w:hint="eastAsia" w:ascii="宋体" w:hAnsi="宋体" w:cs="宋体"/>
                <w:b/>
                <w:sz w:val="24"/>
                <w:szCs w:val="24"/>
                <w:lang w:eastAsia="zh-CN"/>
              </w:rPr>
              <w:t>材料应将</w:t>
            </w:r>
            <w:r>
              <w:rPr>
                <w:rFonts w:hint="eastAsia" w:ascii="宋体" w:hAnsi="宋体" w:cs="宋体"/>
                <w:b/>
                <w:sz w:val="24"/>
                <w:szCs w:val="24"/>
              </w:rPr>
              <w:t>原件扫描件</w:t>
            </w:r>
            <w:r>
              <w:rPr>
                <w:rFonts w:hint="eastAsia" w:ascii="宋体" w:hAnsi="宋体" w:cs="宋体"/>
                <w:b/>
                <w:sz w:val="24"/>
                <w:szCs w:val="24"/>
                <w:lang w:eastAsia="zh-CN"/>
              </w:rPr>
              <w:t>制作在电子响应文件中，评标时以供应商上传的电子响应文件为准，否则由此</w:t>
            </w:r>
            <w:r>
              <w:rPr>
                <w:rFonts w:hint="eastAsia" w:ascii="宋体" w:hAnsi="宋体" w:cs="宋体"/>
                <w:b/>
                <w:sz w:val="24"/>
                <w:szCs w:val="24"/>
                <w:lang w:val="en-US" w:eastAsia="zh-CN"/>
              </w:rPr>
              <w:t>造成应得分而未得分等情况的，由供应商承担责任</w:t>
            </w:r>
            <w:r>
              <w:rPr>
                <w:rFonts w:hint="eastAsia" w:ascii="宋体" w:hAnsi="宋体" w:cs="宋体"/>
                <w:b/>
                <w:sz w:val="24"/>
                <w:szCs w:val="24"/>
              </w:rPr>
              <w:t>。</w:t>
            </w:r>
          </w:p>
          <w:p w14:paraId="554238BB">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2、评标开始后，不再接受任何补充材料。</w:t>
            </w:r>
          </w:p>
          <w:p w14:paraId="1CB81203">
            <w:pPr>
              <w:spacing w:line="360" w:lineRule="exact"/>
              <w:ind w:left="139" w:leftChars="66" w:right="143" w:rightChars="68" w:firstLine="1"/>
              <w:jc w:val="left"/>
              <w:rPr>
                <w:rFonts w:hint="eastAsia" w:ascii="宋体" w:hAnsi="宋体" w:cs="宋体"/>
                <w:b/>
                <w:sz w:val="24"/>
                <w:szCs w:val="24"/>
              </w:rPr>
            </w:pPr>
            <w:r>
              <w:rPr>
                <w:rFonts w:hint="eastAsia" w:ascii="宋体" w:hAnsi="宋体" w:cs="宋体"/>
                <w:b/>
                <w:sz w:val="24"/>
                <w:szCs w:val="24"/>
              </w:rPr>
              <w:t>3、投标人对投标文件信息的真实性、有效性、清晰可辩性负责。</w:t>
            </w:r>
          </w:p>
          <w:p w14:paraId="1BDC0467">
            <w:pPr>
              <w:spacing w:line="360" w:lineRule="exact"/>
              <w:ind w:left="139" w:leftChars="66" w:right="143" w:rightChars="68" w:firstLine="1"/>
              <w:jc w:val="left"/>
              <w:rPr>
                <w:rFonts w:ascii="宋体" w:hAnsi="宋体" w:cs="宋体"/>
                <w:b/>
                <w:sz w:val="24"/>
                <w:szCs w:val="24"/>
              </w:rPr>
            </w:pPr>
            <w:r>
              <w:rPr>
                <w:rFonts w:hint="eastAsia" w:ascii="宋体" w:hAnsi="宋体" w:cs="宋体"/>
                <w:b/>
                <w:sz w:val="24"/>
                <w:szCs w:val="24"/>
              </w:rPr>
              <w:t>4、评审标准中涉及的网页查询的查询时间、供应商自行出具的承诺函时间均不得早于本项目招标公告发布时间，否则，该项按无效处理。</w:t>
            </w:r>
          </w:p>
          <w:p w14:paraId="54401FFD">
            <w:pPr>
              <w:spacing w:line="360" w:lineRule="exact"/>
              <w:ind w:left="139" w:leftChars="66" w:right="143" w:rightChars="68" w:firstLine="1"/>
              <w:jc w:val="left"/>
              <w:rPr>
                <w:rFonts w:hint="eastAsia" w:ascii="宋体" w:hAnsi="宋体" w:cs="宋体"/>
                <w:sz w:val="24"/>
                <w:szCs w:val="24"/>
              </w:rPr>
            </w:pPr>
            <w:r>
              <w:rPr>
                <w:rFonts w:hint="eastAsia" w:ascii="宋体" w:hAnsi="宋体" w:cs="宋体"/>
                <w:b/>
                <w:sz w:val="24"/>
                <w:szCs w:val="24"/>
              </w:rPr>
              <w:t>5、以上项目若缺项的，该项为</w:t>
            </w:r>
            <w:r>
              <w:rPr>
                <w:rFonts w:ascii="宋体" w:hAnsi="宋体" w:cs="宋体"/>
                <w:b/>
                <w:sz w:val="24"/>
                <w:szCs w:val="24"/>
              </w:rPr>
              <w:t>0</w:t>
            </w:r>
            <w:r>
              <w:rPr>
                <w:rFonts w:hint="eastAsia" w:ascii="宋体" w:hAnsi="宋体" w:cs="宋体"/>
                <w:b/>
                <w:sz w:val="24"/>
                <w:szCs w:val="24"/>
              </w:rPr>
              <w:t>分。</w:t>
            </w:r>
          </w:p>
        </w:tc>
      </w:tr>
    </w:tbl>
    <w:p w14:paraId="58044C10">
      <w:pPr>
        <w:pStyle w:val="4"/>
        <w:spacing w:line="240" w:lineRule="auto"/>
        <w:ind w:left="360"/>
        <w:jc w:val="center"/>
        <w:rPr>
          <w:rFonts w:hint="eastAsia" w:ascii="宋体" w:hAnsi="宋体"/>
          <w:sz w:val="36"/>
          <w:szCs w:val="36"/>
        </w:rPr>
      </w:pPr>
      <w:bookmarkStart w:id="222" w:name="_Toc24049"/>
      <w:r>
        <w:rPr>
          <w:rFonts w:ascii="宋体" w:hAnsi="宋体"/>
          <w:sz w:val="36"/>
          <w:szCs w:val="36"/>
        </w:rPr>
        <w:br w:type="page"/>
      </w:r>
      <w:bookmarkStart w:id="223" w:name="_Toc43652640"/>
      <w:bookmarkStart w:id="224" w:name="_Toc364"/>
      <w:bookmarkStart w:id="225" w:name="_Toc101344074"/>
      <w:r>
        <w:rPr>
          <w:rFonts w:hint="eastAsia" w:ascii="宋体" w:hAnsi="宋体"/>
          <w:sz w:val="36"/>
          <w:szCs w:val="36"/>
        </w:rPr>
        <w:t>第五章</w:t>
      </w:r>
      <w:bookmarkStart w:id="226" w:name="_Toc26505"/>
      <w:r>
        <w:rPr>
          <w:rFonts w:hint="eastAsia" w:ascii="宋体" w:hAnsi="宋体"/>
          <w:sz w:val="36"/>
          <w:szCs w:val="36"/>
        </w:rPr>
        <w:t xml:space="preserve"> 合同主要条款及格式</w:t>
      </w:r>
      <w:bookmarkEnd w:id="222"/>
      <w:bookmarkEnd w:id="223"/>
      <w:bookmarkEnd w:id="224"/>
      <w:bookmarkEnd w:id="225"/>
    </w:p>
    <w:bookmarkEnd w:id="73"/>
    <w:bookmarkEnd w:id="74"/>
    <w:bookmarkEnd w:id="75"/>
    <w:bookmarkEnd w:id="76"/>
    <w:bookmarkEnd w:id="77"/>
    <w:bookmarkEnd w:id="78"/>
    <w:bookmarkEnd w:id="79"/>
    <w:bookmarkEnd w:id="226"/>
    <w:p w14:paraId="0AA4F9F0">
      <w:pPr>
        <w:shd w:val="clear" w:color="auto" w:fill="FFFFFF"/>
        <w:spacing w:line="360" w:lineRule="auto"/>
        <w:jc w:val="center"/>
        <w:rPr>
          <w:rFonts w:ascii="宋体" w:hAnsi="宋体" w:cs="宋体"/>
          <w:b/>
          <w:bCs/>
          <w:kern w:val="0"/>
          <w:sz w:val="24"/>
          <w:szCs w:val="24"/>
        </w:rPr>
      </w:pPr>
      <w:bookmarkStart w:id="227" w:name="_Toc29122"/>
      <w:r>
        <w:rPr>
          <w:rFonts w:hint="eastAsia" w:ascii="宋体" w:hAnsi="宋体" w:cs="宋体"/>
          <w:b/>
          <w:bCs/>
          <w:kern w:val="0"/>
          <w:sz w:val="24"/>
          <w:szCs w:val="24"/>
        </w:rPr>
        <w:t xml:space="preserve">（此内容格式仅供参考，以最终签订协议为准） </w:t>
      </w:r>
    </w:p>
    <w:p w14:paraId="40F162CD">
      <w:pPr>
        <w:widowControl/>
        <w:spacing w:line="440" w:lineRule="exact"/>
        <w:ind w:firstLine="480" w:firstLineChars="200"/>
        <w:jc w:val="left"/>
        <w:textAlignment w:val="baseline"/>
        <w:rPr>
          <w:rFonts w:ascii="宋体" w:hAnsi="宋体"/>
          <w:sz w:val="24"/>
          <w:szCs w:val="24"/>
        </w:rPr>
      </w:pPr>
      <w:r>
        <w:rPr>
          <w:rFonts w:ascii="宋体" w:hAnsi="宋体"/>
          <w:sz w:val="24"/>
          <w:szCs w:val="24"/>
        </w:rPr>
        <w:t>甲方：（采购人）</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（以下简称甲方）</w:t>
      </w:r>
    </w:p>
    <w:p w14:paraId="605948AD">
      <w:pPr>
        <w:widowControl/>
        <w:spacing w:line="440" w:lineRule="exact"/>
        <w:ind w:firstLine="480" w:firstLineChars="200"/>
        <w:jc w:val="left"/>
        <w:textAlignment w:val="baseline"/>
        <w:rPr>
          <w:rFonts w:ascii="宋体" w:hAnsi="宋体"/>
          <w:sz w:val="24"/>
          <w:szCs w:val="24"/>
        </w:rPr>
      </w:pPr>
      <w:r>
        <w:rPr>
          <w:rFonts w:ascii="宋体" w:hAnsi="宋体"/>
          <w:sz w:val="24"/>
          <w:szCs w:val="24"/>
        </w:rPr>
        <w:t>乙方：（中标</w:t>
      </w:r>
      <w:r>
        <w:rPr>
          <w:rFonts w:hint="eastAsia" w:ascii="宋体" w:hAnsi="宋体"/>
          <w:sz w:val="24"/>
          <w:szCs w:val="24"/>
          <w:lang w:eastAsia="zh-CN"/>
        </w:rPr>
        <w:t>供应商</w:t>
      </w:r>
      <w:r>
        <w:rPr>
          <w:rFonts w:ascii="宋体" w:hAnsi="宋体"/>
          <w:sz w:val="24"/>
          <w:szCs w:val="24"/>
        </w:rPr>
        <w:t>）</w:t>
      </w:r>
      <w:r>
        <w:rPr>
          <w:rFonts w:hint="eastAsia" w:ascii="宋体" w:hAnsi="宋体" w:eastAsia="宋体" w:cs="Times New Roman"/>
          <w:sz w:val="24"/>
          <w:szCs w:val="24"/>
          <w:u w:val="single"/>
          <w:lang w:val="en-US" w:eastAsia="zh-CN"/>
        </w:rPr>
        <w:t xml:space="preserve">                     </w:t>
      </w:r>
      <w:r>
        <w:rPr>
          <w:rFonts w:ascii="宋体" w:hAnsi="宋体"/>
          <w:sz w:val="24"/>
          <w:szCs w:val="24"/>
        </w:rPr>
        <w:t>（以下简称乙方）</w:t>
      </w:r>
    </w:p>
    <w:p w14:paraId="41F78908">
      <w:pPr>
        <w:widowControl/>
        <w:tabs>
          <w:tab w:val="left" w:pos="5655"/>
        </w:tabs>
        <w:spacing w:line="440" w:lineRule="exact"/>
        <w:ind w:firstLine="480" w:firstLineChars="200"/>
        <w:jc w:val="left"/>
        <w:textAlignment w:val="baseline"/>
        <w:rPr>
          <w:rFonts w:ascii="宋体" w:hAnsi="宋体"/>
          <w:sz w:val="24"/>
          <w:szCs w:val="24"/>
        </w:rPr>
      </w:pPr>
      <w:r>
        <w:rPr>
          <w:rFonts w:ascii="宋体" w:hAnsi="宋体"/>
          <w:sz w:val="24"/>
          <w:szCs w:val="24"/>
        </w:rPr>
        <w:t>经过竞争性磋商招标，甲方将乙方作为</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项目名称及标段         </w:t>
      </w:r>
      <w:r>
        <w:rPr>
          <w:rFonts w:ascii="宋体" w:hAnsi="宋体"/>
          <w:sz w:val="24"/>
          <w:szCs w:val="24"/>
        </w:rPr>
        <w:t>定点委托检验机构。依照《中华人民共和国政府采购法》，遵循平等、自愿、公平和诚信的原则，甲方将</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项目名称及标段         </w:t>
      </w:r>
      <w:r>
        <w:rPr>
          <w:rFonts w:hint="eastAsia" w:ascii="宋体" w:hAnsi="宋体" w:eastAsia="宋体" w:cs="Times New Roman"/>
          <w:sz w:val="24"/>
          <w:szCs w:val="24"/>
          <w:lang w:val="en-US" w:eastAsia="zh-CN"/>
        </w:rPr>
        <w:t>相关工作</w:t>
      </w:r>
      <w:r>
        <w:rPr>
          <w:rFonts w:ascii="宋体" w:hAnsi="宋体" w:eastAsia="宋体" w:cs="Times New Roman"/>
          <w:sz w:val="24"/>
          <w:szCs w:val="24"/>
        </w:rPr>
        <w:t>委</w:t>
      </w:r>
      <w:r>
        <w:rPr>
          <w:rFonts w:ascii="宋体" w:hAnsi="宋体"/>
          <w:sz w:val="24"/>
          <w:szCs w:val="24"/>
        </w:rPr>
        <w:t>托乙方实施。乙方接受甲方委托，按照食品质量安全检验有关规定，在甲方委托事宜范围内依法组织开展食品抽检业务工作。经甲乙双方协商一致，签订如下协议</w:t>
      </w:r>
    </w:p>
    <w:p w14:paraId="64BE4810">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一、基本情况</w:t>
      </w:r>
    </w:p>
    <w:p w14:paraId="60A17397">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合同事项：</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w:t>
      </w:r>
    </w:p>
    <w:p w14:paraId="50A27DE8">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食品抽检种类：</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ascii="宋体" w:hAnsi="宋体"/>
          <w:sz w:val="24"/>
          <w:szCs w:val="24"/>
        </w:rPr>
        <w:t>。</w:t>
      </w:r>
    </w:p>
    <w:p w14:paraId="3FAD5683">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3. 抽检经费及结算方式：</w:t>
      </w:r>
    </w:p>
    <w:p w14:paraId="02786DEC">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（一）成交价为：</w:t>
      </w:r>
      <w:r>
        <w:rPr>
          <w:rFonts w:hint="eastAsia" w:ascii="宋体" w:hAnsi="宋体"/>
          <w:sz w:val="24"/>
          <w:szCs w:val="24"/>
          <w:u w:val="single"/>
        </w:rPr>
        <w:t xml:space="preserve">      </w:t>
      </w:r>
      <w:r>
        <w:rPr>
          <w:rFonts w:ascii="宋体" w:hAnsi="宋体"/>
          <w:sz w:val="24"/>
          <w:szCs w:val="24"/>
        </w:rPr>
        <w:t>元（大写：</w:t>
      </w:r>
      <w:r>
        <w:rPr>
          <w:rFonts w:hint="eastAsia" w:ascii="宋体" w:hAnsi="宋体"/>
          <w:sz w:val="24"/>
          <w:szCs w:val="24"/>
          <w:u w:val="single"/>
        </w:rPr>
        <w:t xml:space="preserve">                   </w:t>
      </w:r>
      <w:r>
        <w:rPr>
          <w:rFonts w:ascii="宋体" w:hAnsi="宋体"/>
          <w:sz w:val="24"/>
          <w:szCs w:val="24"/>
        </w:rPr>
        <w:t>），抽样检验费根据所检项目及数量而定。</w:t>
      </w:r>
    </w:p>
    <w:p w14:paraId="64213D06">
      <w:pPr>
        <w:widowControl/>
        <w:snapToGrid w:val="0"/>
        <w:spacing w:line="440" w:lineRule="exact"/>
        <w:ind w:firstLine="480" w:firstLineChars="200"/>
        <w:jc w:val="left"/>
        <w:textAlignment w:val="baseline"/>
        <w:rPr>
          <w:rFonts w:ascii="宋体" w:hAnsi="宋体"/>
          <w:sz w:val="24"/>
          <w:szCs w:val="24"/>
        </w:rPr>
      </w:pPr>
      <w:r>
        <w:rPr>
          <w:rFonts w:ascii="宋体" w:hAnsi="宋体"/>
          <w:sz w:val="24"/>
          <w:szCs w:val="24"/>
        </w:rPr>
        <w:t>（二）结算方式：</w:t>
      </w:r>
      <w:r>
        <w:rPr>
          <w:rFonts w:hint="eastAsia" w:ascii="宋体" w:hAnsi="宋体"/>
          <w:sz w:val="24"/>
          <w:szCs w:val="24"/>
        </w:rPr>
        <w:t>抽样检测费用按实际批次和检验项目结算，购买样品费用和抽检产生费用包含在项目检测费用里，费用由乙方先行垫付，待检验和复检工作全部完成后，乙方按照实际抽检批次和成交项目单价（详见附件）合计抽样检测费用，经甲方认可后，向甲方提供合法、真实、有效的检测费用发票、样品清单等资料，每季度结算一次。</w:t>
      </w:r>
    </w:p>
    <w:p w14:paraId="72D92D00">
      <w:pPr>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4. 资金来源：财政资金。</w:t>
      </w:r>
    </w:p>
    <w:p w14:paraId="65ECA9F5">
      <w:pPr>
        <w:widowControl/>
        <w:spacing w:line="440" w:lineRule="exact"/>
        <w:ind w:firstLine="480" w:firstLineChars="200"/>
        <w:jc w:val="left"/>
        <w:textAlignment w:val="baseline"/>
        <w:rPr>
          <w:rFonts w:ascii="宋体" w:hAnsi="宋体"/>
          <w:sz w:val="24"/>
          <w:szCs w:val="24"/>
          <w:u w:val="single"/>
        </w:rPr>
      </w:pPr>
      <w:r>
        <w:rPr>
          <w:rFonts w:ascii="宋体" w:hAnsi="宋体"/>
          <w:sz w:val="24"/>
          <w:szCs w:val="24"/>
        </w:rPr>
        <w:t>5. 服务期限：自合同签订之日起一年。</w:t>
      </w:r>
    </w:p>
    <w:p w14:paraId="745703FE">
      <w:pPr>
        <w:widowControl/>
        <w:spacing w:line="440" w:lineRule="exact"/>
        <w:ind w:firstLine="480" w:firstLineChars="200"/>
        <w:jc w:val="left"/>
        <w:textAlignment w:val="baseline"/>
        <w:rPr>
          <w:rFonts w:ascii="宋体" w:hAnsi="宋体"/>
          <w:sz w:val="24"/>
          <w:szCs w:val="24"/>
        </w:rPr>
      </w:pPr>
      <w:r>
        <w:rPr>
          <w:rFonts w:ascii="宋体" w:hAnsi="宋体"/>
          <w:sz w:val="24"/>
          <w:szCs w:val="24"/>
        </w:rPr>
        <w:t>二、甲方委托乙方的具体事项</w:t>
      </w:r>
    </w:p>
    <w:p w14:paraId="078EFAA9">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按照《中华人民共和国食品安全法》、《食品安全抽样检验管理办法》、《食品安全监督抽检和风险监测工作规范》等有关法律法规和技术规范，委托乙方承担</w:t>
      </w:r>
      <w:r>
        <w:rPr>
          <w:rFonts w:hint="eastAsia" w:ascii="宋体" w:hAnsi="宋体"/>
          <w:sz w:val="24"/>
          <w:szCs w:val="24"/>
          <w:u w:val="single"/>
          <w:lang w:val="en-US" w:eastAsia="zh-CN"/>
        </w:rPr>
        <w:t xml:space="preserve">                               </w:t>
      </w:r>
      <w:r>
        <w:rPr>
          <w:rFonts w:ascii="宋体" w:hAnsi="宋体"/>
          <w:sz w:val="24"/>
          <w:szCs w:val="24"/>
        </w:rPr>
        <w:t>。</w:t>
      </w:r>
    </w:p>
    <w:p w14:paraId="59DCCBD5">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乙方按照甲方委托的食品抽检品种、项目、批次和采样区域等技术要求，制订详细的抽检工作实施方案，并商请甲方同意。</w:t>
      </w:r>
    </w:p>
    <w:p w14:paraId="47FDE5C4">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日常抽检检验周期为20个工作日。突发食品安全事件的食品抽检、其他涉及食品安全违法案件的食品抽检应在检验技术许可的情况下最短时间内出具检验报告书。</w:t>
      </w:r>
    </w:p>
    <w:p w14:paraId="746CF997">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乙方根据甲方认可的抽检计划采集样品。在组织抽样检验过程中，检验产品的种类、品种、项目、抽样地点不得随意调整；如因客观情况必须进行调整的，需征得甲方同意。</w:t>
      </w:r>
    </w:p>
    <w:p w14:paraId="7DE3C8FF">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乙方应按照有关法律法规和技术规范要求开展抽样、检验、留样保存与处理，各种原始记录制作、归档与保存等各项工作。</w:t>
      </w:r>
    </w:p>
    <w:p w14:paraId="37E7EF33">
      <w:pPr>
        <w:widowControl/>
        <w:spacing w:line="440" w:lineRule="exact"/>
        <w:ind w:firstLine="480" w:firstLineChars="200"/>
        <w:jc w:val="left"/>
        <w:textAlignment w:val="baseline"/>
        <w:rPr>
          <w:rFonts w:ascii="宋体" w:hAnsi="宋体"/>
          <w:sz w:val="24"/>
          <w:szCs w:val="24"/>
        </w:rPr>
      </w:pPr>
      <w:r>
        <w:rPr>
          <w:rFonts w:ascii="宋体" w:hAnsi="宋体"/>
          <w:sz w:val="24"/>
          <w:szCs w:val="24"/>
        </w:rPr>
        <w:t>6. 食品抽检发现的不合格食品信息，乙方应在第一时间报告甲方。</w:t>
      </w:r>
    </w:p>
    <w:p w14:paraId="44E7EF99">
      <w:pPr>
        <w:widowControl/>
        <w:spacing w:line="440" w:lineRule="exact"/>
        <w:ind w:firstLine="480" w:firstLineChars="200"/>
        <w:jc w:val="left"/>
        <w:textAlignment w:val="baseline"/>
        <w:rPr>
          <w:rFonts w:ascii="宋体" w:hAnsi="宋体"/>
          <w:sz w:val="24"/>
          <w:szCs w:val="24"/>
        </w:rPr>
      </w:pPr>
      <w:r>
        <w:rPr>
          <w:rFonts w:ascii="宋体" w:hAnsi="宋体"/>
          <w:sz w:val="24"/>
          <w:szCs w:val="24"/>
        </w:rPr>
        <w:t xml:space="preserve">7. </w:t>
      </w:r>
      <w:r>
        <w:rPr>
          <w:rFonts w:hint="eastAsia" w:ascii="宋体" w:hAnsi="宋体"/>
          <w:sz w:val="24"/>
          <w:szCs w:val="24"/>
        </w:rPr>
        <w:t>甲方因食品安全突发事件需委托乙方开展相关抽检工作时，乙方必须在接到甲方通知抽样后六个小时内赶到抽样地点开展抽样工作</w:t>
      </w:r>
      <w:r>
        <w:rPr>
          <w:rFonts w:ascii="宋体" w:hAnsi="宋体"/>
          <w:sz w:val="24"/>
          <w:szCs w:val="24"/>
        </w:rPr>
        <w:t>。</w:t>
      </w:r>
    </w:p>
    <w:p w14:paraId="183E9BB1">
      <w:pPr>
        <w:widowControl/>
        <w:spacing w:line="440" w:lineRule="exact"/>
        <w:ind w:firstLine="480" w:firstLineChars="200"/>
        <w:jc w:val="left"/>
        <w:textAlignment w:val="baseline"/>
        <w:rPr>
          <w:rFonts w:ascii="宋体" w:hAnsi="宋体"/>
          <w:sz w:val="24"/>
          <w:szCs w:val="24"/>
        </w:rPr>
      </w:pPr>
      <w:r>
        <w:rPr>
          <w:rFonts w:hint="eastAsia" w:ascii="宋体" w:hAnsi="宋体"/>
          <w:sz w:val="24"/>
          <w:szCs w:val="24"/>
        </w:rPr>
        <w:t>8</w:t>
      </w:r>
      <w:r>
        <w:rPr>
          <w:rFonts w:ascii="宋体" w:hAnsi="宋体"/>
          <w:sz w:val="24"/>
          <w:szCs w:val="24"/>
        </w:rPr>
        <w:t>. 每个抽检周期结束前报送食品检验结果，乙方对检验报告的可靠性和准确性负责。</w:t>
      </w:r>
    </w:p>
    <w:p w14:paraId="36584D91">
      <w:pPr>
        <w:widowControl/>
        <w:spacing w:line="440" w:lineRule="exact"/>
        <w:ind w:firstLine="480" w:firstLineChars="200"/>
        <w:jc w:val="left"/>
        <w:textAlignment w:val="baseline"/>
        <w:rPr>
          <w:rFonts w:ascii="宋体" w:hAnsi="宋体"/>
          <w:sz w:val="24"/>
          <w:szCs w:val="24"/>
        </w:rPr>
      </w:pPr>
      <w:r>
        <w:rPr>
          <w:rFonts w:hint="eastAsia" w:ascii="宋体" w:hAnsi="宋体"/>
          <w:sz w:val="24"/>
          <w:szCs w:val="24"/>
        </w:rPr>
        <w:t>9</w:t>
      </w:r>
      <w:r>
        <w:rPr>
          <w:rFonts w:ascii="宋体" w:hAnsi="宋体"/>
          <w:sz w:val="24"/>
          <w:szCs w:val="24"/>
        </w:rPr>
        <w:t>. 参加由甲方组织的与食品抽检工作的宣传、培训、检验结果分析等有关活动。</w:t>
      </w:r>
    </w:p>
    <w:p w14:paraId="658412E2">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三、甲方的权利和义务</w:t>
      </w:r>
    </w:p>
    <w:p w14:paraId="4C680B27">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指定一名抽检工作联系人，确保通讯畅通，代表甲方处理食品抽检工作中的有关事宜。</w:t>
      </w:r>
    </w:p>
    <w:p w14:paraId="42E8D714">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向乙方提供食品抽检计划和服务内容等书面材料和要求。检验产品的种类、品种、项目、抽样地点及样品处理由甲方提前3日通知乙方。涉及食品安全突发事件的食品抽检甲方可随时通知乙方开展抽检工作，乙方不得以任何理由推拖和拒绝。</w:t>
      </w:r>
    </w:p>
    <w:p w14:paraId="09EB5CB1">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对乙方食品抽检计划完成情况予以审核确认，如期向乙方支付抽检费用。</w:t>
      </w:r>
    </w:p>
    <w:p w14:paraId="02FBE82F">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有权利就委托的事项提出合法、合理的要求。</w:t>
      </w:r>
    </w:p>
    <w:p w14:paraId="6000599D">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有权利派专家和工作人员监督抽检工作，但不得非法干预、影响检验过程和结果。</w:t>
      </w:r>
    </w:p>
    <w:p w14:paraId="2E8F49C8">
      <w:pPr>
        <w:widowControl/>
        <w:spacing w:line="440" w:lineRule="exact"/>
        <w:ind w:firstLine="480" w:firstLineChars="200"/>
        <w:jc w:val="left"/>
        <w:textAlignment w:val="baseline"/>
        <w:rPr>
          <w:rFonts w:ascii="宋体" w:hAnsi="宋体"/>
          <w:sz w:val="24"/>
          <w:szCs w:val="24"/>
        </w:rPr>
      </w:pPr>
      <w:r>
        <w:rPr>
          <w:rFonts w:ascii="宋体" w:hAnsi="宋体"/>
          <w:sz w:val="24"/>
          <w:szCs w:val="24"/>
        </w:rPr>
        <w:t>6．有义务保守抽检工作的相关秘密。</w:t>
      </w:r>
    </w:p>
    <w:p w14:paraId="52B25C57">
      <w:pPr>
        <w:widowControl/>
        <w:spacing w:line="440" w:lineRule="exact"/>
        <w:ind w:firstLine="480" w:firstLineChars="200"/>
        <w:jc w:val="left"/>
        <w:textAlignment w:val="baseline"/>
        <w:rPr>
          <w:rFonts w:ascii="宋体" w:hAnsi="宋体"/>
          <w:sz w:val="24"/>
          <w:szCs w:val="24"/>
        </w:rPr>
      </w:pPr>
      <w:r>
        <w:rPr>
          <w:rFonts w:ascii="宋体" w:hAnsi="宋体"/>
          <w:sz w:val="24"/>
          <w:szCs w:val="24"/>
        </w:rPr>
        <w:t>7. 应遵守法律法规和各项食品检验规范和制度。</w:t>
      </w:r>
    </w:p>
    <w:p w14:paraId="42EF6686">
      <w:pPr>
        <w:widowControl/>
        <w:spacing w:line="440" w:lineRule="exact"/>
        <w:ind w:firstLine="480" w:firstLineChars="200"/>
        <w:jc w:val="left"/>
        <w:textAlignment w:val="baseline"/>
        <w:rPr>
          <w:rFonts w:ascii="宋体" w:hAnsi="宋体"/>
          <w:sz w:val="24"/>
          <w:szCs w:val="24"/>
        </w:rPr>
      </w:pPr>
      <w:r>
        <w:rPr>
          <w:rFonts w:ascii="宋体" w:hAnsi="宋体"/>
          <w:sz w:val="24"/>
          <w:szCs w:val="24"/>
        </w:rPr>
        <w:t>四、乙方的权利和义务</w:t>
      </w:r>
    </w:p>
    <w:p w14:paraId="26A954E5">
      <w:pPr>
        <w:widowControl/>
        <w:spacing w:line="440" w:lineRule="exact"/>
        <w:ind w:firstLine="480" w:firstLineChars="200"/>
        <w:jc w:val="left"/>
        <w:textAlignment w:val="baseline"/>
        <w:rPr>
          <w:rFonts w:ascii="宋体" w:hAnsi="宋体"/>
          <w:sz w:val="24"/>
          <w:szCs w:val="24"/>
        </w:rPr>
      </w:pPr>
      <w:r>
        <w:rPr>
          <w:rFonts w:ascii="宋体" w:hAnsi="宋体"/>
          <w:sz w:val="24"/>
          <w:szCs w:val="24"/>
        </w:rPr>
        <w:t>1. 指派专人负责项目联络工作，确保通讯畅通，每日24小时开机，及时响应，如有变化应及时告知甲方。</w:t>
      </w:r>
    </w:p>
    <w:p w14:paraId="727B7BD7">
      <w:pPr>
        <w:widowControl/>
        <w:spacing w:line="440" w:lineRule="exact"/>
        <w:ind w:firstLine="480" w:firstLineChars="200"/>
        <w:jc w:val="left"/>
        <w:textAlignment w:val="baseline"/>
        <w:rPr>
          <w:rFonts w:ascii="宋体" w:hAnsi="宋体"/>
          <w:sz w:val="24"/>
          <w:szCs w:val="24"/>
        </w:rPr>
      </w:pPr>
      <w:r>
        <w:rPr>
          <w:rFonts w:ascii="宋体" w:hAnsi="宋体"/>
          <w:sz w:val="24"/>
          <w:szCs w:val="24"/>
        </w:rPr>
        <w:t>2. 按照有关法律法规和技术规范要求，加强质量控制和规范管理，确保检验结果客观、准确，并按照委托时限提交检验报告和汇总分析报告。</w:t>
      </w:r>
    </w:p>
    <w:p w14:paraId="5491AD25">
      <w:pPr>
        <w:widowControl/>
        <w:spacing w:line="440" w:lineRule="exact"/>
        <w:ind w:firstLine="480" w:firstLineChars="200"/>
        <w:jc w:val="left"/>
        <w:textAlignment w:val="baseline"/>
        <w:rPr>
          <w:rFonts w:ascii="宋体" w:hAnsi="宋体"/>
          <w:sz w:val="24"/>
          <w:szCs w:val="24"/>
        </w:rPr>
      </w:pPr>
      <w:r>
        <w:rPr>
          <w:rFonts w:ascii="宋体" w:hAnsi="宋体"/>
          <w:sz w:val="24"/>
          <w:szCs w:val="24"/>
        </w:rPr>
        <w:t>3. 根据甲方要求制订食品抽检工作实施方案，同时可以根据甲方需求提出合理化建议。</w:t>
      </w:r>
    </w:p>
    <w:p w14:paraId="064CE56B">
      <w:pPr>
        <w:widowControl/>
        <w:spacing w:line="440" w:lineRule="exact"/>
        <w:ind w:firstLine="480" w:firstLineChars="200"/>
        <w:jc w:val="left"/>
        <w:textAlignment w:val="baseline"/>
        <w:rPr>
          <w:rFonts w:ascii="宋体" w:hAnsi="宋体"/>
          <w:sz w:val="24"/>
          <w:szCs w:val="24"/>
        </w:rPr>
      </w:pPr>
      <w:r>
        <w:rPr>
          <w:rFonts w:ascii="宋体" w:hAnsi="宋体"/>
          <w:sz w:val="24"/>
          <w:szCs w:val="24"/>
        </w:rPr>
        <w:t>4. 根据甲方要求开展食品抽检工作，每个周期抽检工作结束后可向甲方出具书面确认材料。</w:t>
      </w:r>
    </w:p>
    <w:p w14:paraId="22B2EA19">
      <w:pPr>
        <w:widowControl/>
        <w:spacing w:line="440" w:lineRule="exact"/>
        <w:ind w:firstLine="480" w:firstLineChars="200"/>
        <w:jc w:val="left"/>
        <w:textAlignment w:val="baseline"/>
        <w:rPr>
          <w:rFonts w:ascii="宋体" w:hAnsi="宋体"/>
          <w:sz w:val="24"/>
          <w:szCs w:val="24"/>
        </w:rPr>
      </w:pPr>
      <w:r>
        <w:rPr>
          <w:rFonts w:ascii="宋体" w:hAnsi="宋体"/>
          <w:sz w:val="24"/>
          <w:szCs w:val="24"/>
        </w:rPr>
        <w:t>5. 满足甲方的合法、合理要求，但对违法违规以及无理的要求应予拒绝。</w:t>
      </w:r>
    </w:p>
    <w:p w14:paraId="5D034C28">
      <w:pPr>
        <w:widowControl/>
        <w:spacing w:line="440" w:lineRule="exact"/>
        <w:ind w:firstLine="480" w:firstLineChars="200"/>
        <w:jc w:val="left"/>
        <w:textAlignment w:val="baseline"/>
        <w:rPr>
          <w:rFonts w:ascii="宋体" w:hAnsi="宋体"/>
          <w:sz w:val="24"/>
          <w:szCs w:val="24"/>
        </w:rPr>
      </w:pPr>
      <w:r>
        <w:rPr>
          <w:rFonts w:ascii="宋体" w:hAnsi="宋体"/>
          <w:sz w:val="24"/>
          <w:szCs w:val="24"/>
        </w:rPr>
        <w:t>6. 可根据需要，就食品抽检工作征询专家意见。</w:t>
      </w:r>
    </w:p>
    <w:p w14:paraId="24F64F45">
      <w:pPr>
        <w:widowControl/>
        <w:spacing w:line="440" w:lineRule="exact"/>
        <w:ind w:firstLine="480" w:firstLineChars="200"/>
        <w:jc w:val="left"/>
        <w:textAlignment w:val="baseline"/>
        <w:rPr>
          <w:rFonts w:ascii="宋体" w:hAnsi="宋体"/>
          <w:sz w:val="24"/>
          <w:szCs w:val="24"/>
        </w:rPr>
      </w:pPr>
      <w:r>
        <w:rPr>
          <w:rFonts w:ascii="宋体" w:hAnsi="宋体"/>
          <w:sz w:val="24"/>
          <w:szCs w:val="24"/>
        </w:rPr>
        <w:t>7. 在委托事项范围内应及时答复甲方的询问和质疑。</w:t>
      </w:r>
    </w:p>
    <w:p w14:paraId="3EEE3D66">
      <w:pPr>
        <w:widowControl/>
        <w:spacing w:line="440" w:lineRule="exact"/>
        <w:ind w:firstLine="480" w:firstLineChars="200"/>
        <w:jc w:val="left"/>
        <w:textAlignment w:val="baseline"/>
        <w:rPr>
          <w:rFonts w:ascii="宋体" w:hAnsi="宋体"/>
          <w:sz w:val="24"/>
          <w:szCs w:val="24"/>
        </w:rPr>
      </w:pPr>
      <w:r>
        <w:rPr>
          <w:rFonts w:ascii="宋体" w:hAnsi="宋体"/>
          <w:sz w:val="24"/>
          <w:szCs w:val="24"/>
        </w:rPr>
        <w:t>8. 有义务保守抽检工作的相关秘密。</w:t>
      </w:r>
    </w:p>
    <w:p w14:paraId="74EA9CA5">
      <w:pPr>
        <w:widowControl/>
        <w:spacing w:line="440" w:lineRule="exact"/>
        <w:ind w:firstLine="480" w:firstLineChars="200"/>
        <w:jc w:val="left"/>
        <w:textAlignment w:val="baseline"/>
        <w:rPr>
          <w:rFonts w:ascii="宋体" w:hAnsi="宋体"/>
          <w:sz w:val="24"/>
          <w:szCs w:val="24"/>
        </w:rPr>
      </w:pPr>
      <w:r>
        <w:rPr>
          <w:rFonts w:ascii="宋体" w:hAnsi="宋体"/>
          <w:sz w:val="24"/>
          <w:szCs w:val="24"/>
        </w:rPr>
        <w:t>9. 在采样过程中不得收取食品生产经营单位任何费用。</w:t>
      </w:r>
    </w:p>
    <w:p w14:paraId="6132E55D">
      <w:pPr>
        <w:widowControl/>
        <w:spacing w:line="440" w:lineRule="exact"/>
        <w:ind w:firstLine="480" w:firstLineChars="200"/>
        <w:jc w:val="left"/>
        <w:textAlignment w:val="baseline"/>
        <w:rPr>
          <w:rFonts w:ascii="宋体" w:hAnsi="宋体"/>
          <w:sz w:val="24"/>
          <w:szCs w:val="24"/>
        </w:rPr>
      </w:pPr>
      <w:r>
        <w:rPr>
          <w:rFonts w:ascii="宋体" w:hAnsi="宋体"/>
          <w:sz w:val="24"/>
          <w:szCs w:val="24"/>
        </w:rPr>
        <w:t>10. 应及时向甲方举报抽样过程中发现的或应该发现的食品生产经营单位的违法行为。</w:t>
      </w:r>
    </w:p>
    <w:p w14:paraId="4E8999A2">
      <w:pPr>
        <w:widowControl/>
        <w:spacing w:line="440" w:lineRule="exact"/>
        <w:ind w:firstLine="480" w:firstLineChars="200"/>
        <w:jc w:val="left"/>
        <w:textAlignment w:val="baseline"/>
        <w:rPr>
          <w:rFonts w:ascii="宋体" w:hAnsi="宋体"/>
          <w:sz w:val="24"/>
          <w:szCs w:val="24"/>
        </w:rPr>
      </w:pPr>
      <w:r>
        <w:rPr>
          <w:rFonts w:ascii="宋体" w:hAnsi="宋体"/>
          <w:sz w:val="24"/>
          <w:szCs w:val="24"/>
        </w:rPr>
        <w:t>11. 及时配合被抽检对象（申请人）提出的复检申请。企业提出复检时，复检结论与初检</w:t>
      </w:r>
      <w:r>
        <w:rPr>
          <w:rFonts w:ascii="宋体" w:hAnsi="宋体" w:eastAsia="宋体" w:cs="Times New Roman"/>
          <w:sz w:val="24"/>
          <w:szCs w:val="24"/>
        </w:rPr>
        <w:t>结论一致的，复</w:t>
      </w:r>
      <w:r>
        <w:rPr>
          <w:rFonts w:ascii="宋体" w:hAnsi="宋体"/>
          <w:sz w:val="24"/>
          <w:szCs w:val="24"/>
        </w:rPr>
        <w:t>检费用由申请人承担；复检结论与初检结论不一致的，复检费用由初检机构（乙方）承担。</w:t>
      </w:r>
    </w:p>
    <w:p w14:paraId="48027E96">
      <w:pPr>
        <w:widowControl/>
        <w:spacing w:line="440" w:lineRule="exact"/>
        <w:ind w:firstLine="480" w:firstLineChars="200"/>
        <w:jc w:val="left"/>
        <w:textAlignment w:val="baseline"/>
        <w:rPr>
          <w:rFonts w:ascii="宋体" w:hAnsi="宋体"/>
          <w:sz w:val="24"/>
          <w:szCs w:val="24"/>
        </w:rPr>
      </w:pPr>
      <w:r>
        <w:rPr>
          <w:rFonts w:ascii="宋体" w:hAnsi="宋体"/>
          <w:sz w:val="24"/>
          <w:szCs w:val="24"/>
        </w:rPr>
        <w:t>12.应遵守法律法规、食品检验技术规范和相关制度。</w:t>
      </w:r>
    </w:p>
    <w:p w14:paraId="67FEFDF6">
      <w:pPr>
        <w:widowControl/>
        <w:spacing w:line="440" w:lineRule="exact"/>
        <w:ind w:firstLine="480" w:firstLineChars="200"/>
        <w:jc w:val="left"/>
        <w:textAlignment w:val="baseline"/>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为规范食品抽检工作，形成抽检大数据，为日常监管提供技术支撑，乙方抽检过程中统一使用“国家食品安全抽检监测信息系统”检测结果及时上传抽检信息系统。抽样单格式、编号规则和检验报告格式等相关规范按照总局和省局要求执行。</w:t>
      </w:r>
    </w:p>
    <w:p w14:paraId="7C236A0B">
      <w:pPr>
        <w:widowControl/>
        <w:spacing w:line="440" w:lineRule="exact"/>
        <w:ind w:firstLine="480" w:firstLineChars="200"/>
        <w:jc w:val="left"/>
        <w:textAlignment w:val="baseline"/>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配合甲方按照规定上报和公布抽检信息</w:t>
      </w:r>
      <w:r>
        <w:rPr>
          <w:rFonts w:ascii="宋体" w:hAnsi="宋体"/>
          <w:sz w:val="24"/>
          <w:szCs w:val="24"/>
        </w:rPr>
        <w:t>。</w:t>
      </w:r>
    </w:p>
    <w:p w14:paraId="71DE6D98">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15.食品安全监督抽检的检验结论合格的，承检机构应当自检验结论作出之日起3个月内妥善保存复检备份样品。复检备份样品剩余保质期不足3个月的，应当保存至保质期结束。</w:t>
      </w:r>
    </w:p>
    <w:p w14:paraId="7CDFD9A2">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检验结论不合格的，承检机构应当自检验结论作出之日起6个月内妥善保存复检备份样品。复检备份样品剩余保质期不足6个月的，应当保存至保质期结束。</w:t>
      </w:r>
    </w:p>
    <w:p w14:paraId="6B23C4BF">
      <w:pPr>
        <w:keepNext/>
        <w:keepLines/>
        <w:widowControl/>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16.食品安全监督抽检的检验结论合格的，本着节能原则，乙方向甲方提供检验报告电子版。特殊情况需纸质版，由甲方有关人员联系乙方提供。食品安全监督抽检的检验结论不合格的，乙方应当向甲方提供检验报告纸质版6份及电子版。</w:t>
      </w:r>
    </w:p>
    <w:p w14:paraId="1EDCF99C">
      <w:pPr>
        <w:widowControl/>
        <w:spacing w:line="440" w:lineRule="exact"/>
        <w:ind w:firstLine="480" w:firstLineChars="200"/>
        <w:jc w:val="left"/>
        <w:textAlignment w:val="baseline"/>
        <w:rPr>
          <w:rFonts w:ascii="宋体" w:hAnsi="宋体"/>
          <w:sz w:val="24"/>
          <w:szCs w:val="24"/>
        </w:rPr>
      </w:pPr>
      <w:r>
        <w:rPr>
          <w:rFonts w:ascii="宋体" w:hAnsi="宋体"/>
          <w:sz w:val="24"/>
          <w:szCs w:val="24"/>
        </w:rPr>
        <w:t>五、费用结算、违约责任处理办法</w:t>
      </w:r>
    </w:p>
    <w:p w14:paraId="7207BE65">
      <w:pPr>
        <w:widowControl/>
        <w:snapToGrid w:val="0"/>
        <w:spacing w:line="440" w:lineRule="exact"/>
        <w:ind w:firstLine="480" w:firstLineChars="200"/>
        <w:jc w:val="left"/>
        <w:textAlignment w:val="baseline"/>
        <w:rPr>
          <w:rFonts w:ascii="宋体" w:hAnsi="宋体"/>
          <w:sz w:val="24"/>
          <w:szCs w:val="24"/>
        </w:rPr>
      </w:pPr>
      <w:r>
        <w:rPr>
          <w:rFonts w:hint="eastAsia" w:ascii="宋体" w:hAnsi="宋体"/>
          <w:sz w:val="24"/>
          <w:szCs w:val="24"/>
        </w:rPr>
        <w:t>抽样检测费用按实际批次和检验项目结算，购买样品费用和抽检产生费用包含在项目检测费用里，费用由乙方先行垫付，待检验和复检工作全部完成后，乙方按照实际抽检批次和成交项目单价（详见附件）合计抽样检测费用，经甲方认可后，向甲方提供合法、真实、有效的检测费用发票、样品清单等资料，每季度结算一次。</w:t>
      </w:r>
    </w:p>
    <w:p w14:paraId="322E7803">
      <w:pPr>
        <w:widowControl/>
        <w:spacing w:line="440" w:lineRule="exact"/>
        <w:ind w:firstLine="480" w:firstLineChars="200"/>
        <w:jc w:val="left"/>
        <w:textAlignment w:val="baseline"/>
        <w:rPr>
          <w:rFonts w:ascii="宋体" w:hAnsi="宋体"/>
          <w:sz w:val="24"/>
          <w:szCs w:val="24"/>
        </w:rPr>
      </w:pPr>
      <w:r>
        <w:rPr>
          <w:rFonts w:ascii="宋体" w:hAnsi="宋体"/>
          <w:sz w:val="24"/>
          <w:szCs w:val="24"/>
        </w:rPr>
        <w:t>甲方在验收中发现下列问题时，甲方有权拒付相应的抽检费用和样品购买费用，并有权解除合同、向乙方收取违约金：</w:t>
      </w:r>
    </w:p>
    <w:p w14:paraId="70C74CC0">
      <w:pPr>
        <w:widowControl/>
        <w:spacing w:line="440" w:lineRule="exact"/>
        <w:ind w:firstLine="480" w:firstLineChars="200"/>
        <w:jc w:val="left"/>
        <w:textAlignment w:val="baseline"/>
        <w:rPr>
          <w:rFonts w:ascii="宋体" w:hAnsi="宋体"/>
          <w:sz w:val="24"/>
          <w:szCs w:val="24"/>
        </w:rPr>
      </w:pPr>
      <w:r>
        <w:rPr>
          <w:rFonts w:ascii="宋体" w:hAnsi="宋体"/>
          <w:sz w:val="24"/>
          <w:szCs w:val="24"/>
        </w:rPr>
        <w:t>1、乙方未按照甲方明确的采样地域、环节、品种等以及未按照规定要求组织抽样的，甲方有权拒付相应的抽检费用和样品购买费用，乙方并向甲方支付相应抽检费用50%的违约金。</w:t>
      </w:r>
    </w:p>
    <w:p w14:paraId="590A6EFC">
      <w:pPr>
        <w:widowControl/>
        <w:spacing w:line="440" w:lineRule="exact"/>
        <w:ind w:firstLine="480" w:firstLineChars="200"/>
        <w:jc w:val="left"/>
        <w:textAlignment w:val="baseline"/>
        <w:rPr>
          <w:rFonts w:ascii="宋体" w:hAnsi="宋体"/>
          <w:sz w:val="24"/>
          <w:szCs w:val="24"/>
        </w:rPr>
      </w:pPr>
      <w:r>
        <w:rPr>
          <w:rFonts w:ascii="宋体" w:hAnsi="宋体"/>
          <w:sz w:val="24"/>
          <w:szCs w:val="24"/>
        </w:rPr>
        <w:t>2、乙方出具虚假或伪造检验报告的，甲方有权拒付相应的抽检费用，每发现1份虚假或伪造检验报告，乙方向甲方支付成交价5%的违约金。</w:t>
      </w:r>
    </w:p>
    <w:p w14:paraId="76BD26D6">
      <w:pPr>
        <w:widowControl/>
        <w:spacing w:line="440" w:lineRule="exact"/>
        <w:ind w:firstLine="480" w:firstLineChars="200"/>
        <w:jc w:val="left"/>
        <w:textAlignment w:val="baseline"/>
        <w:rPr>
          <w:rFonts w:ascii="宋体" w:hAnsi="宋体"/>
          <w:sz w:val="24"/>
          <w:szCs w:val="24"/>
        </w:rPr>
      </w:pPr>
      <w:r>
        <w:rPr>
          <w:rFonts w:ascii="宋体" w:hAnsi="宋体"/>
          <w:sz w:val="24"/>
          <w:szCs w:val="24"/>
        </w:rPr>
        <w:t>3、乙方擅自委托其它检验机构抽检的，甲方有权拒付相应的抽检费用。</w:t>
      </w:r>
    </w:p>
    <w:p w14:paraId="1A788A25">
      <w:pPr>
        <w:widowControl/>
        <w:spacing w:line="440" w:lineRule="exact"/>
        <w:ind w:firstLine="480" w:firstLineChars="200"/>
        <w:jc w:val="left"/>
        <w:textAlignment w:val="baseline"/>
        <w:rPr>
          <w:rFonts w:ascii="宋体" w:hAnsi="宋体"/>
          <w:sz w:val="24"/>
          <w:szCs w:val="24"/>
        </w:rPr>
      </w:pPr>
      <w:r>
        <w:rPr>
          <w:rFonts w:ascii="宋体" w:hAnsi="宋体"/>
          <w:sz w:val="24"/>
          <w:szCs w:val="24"/>
        </w:rPr>
        <w:t>4、发生其它违约情形时，因违约造成经济损失的，由违约方承担。</w:t>
      </w:r>
    </w:p>
    <w:p w14:paraId="654F7180">
      <w:pPr>
        <w:widowControl/>
        <w:spacing w:line="440" w:lineRule="exact"/>
        <w:ind w:firstLine="480" w:firstLineChars="200"/>
        <w:jc w:val="left"/>
        <w:textAlignment w:val="baseline"/>
        <w:rPr>
          <w:rFonts w:ascii="宋体" w:hAnsi="宋体"/>
          <w:sz w:val="24"/>
          <w:szCs w:val="24"/>
        </w:rPr>
      </w:pPr>
      <w:r>
        <w:rPr>
          <w:rFonts w:ascii="宋体" w:hAnsi="宋体"/>
          <w:sz w:val="24"/>
          <w:szCs w:val="24"/>
        </w:rPr>
        <w:t>六、合同的解除与终止</w:t>
      </w:r>
    </w:p>
    <w:p w14:paraId="79D7C6B5">
      <w:pPr>
        <w:widowControl/>
        <w:spacing w:line="440" w:lineRule="exact"/>
        <w:ind w:firstLine="480" w:firstLineChars="200"/>
        <w:jc w:val="left"/>
        <w:textAlignment w:val="baseline"/>
        <w:rPr>
          <w:rFonts w:ascii="宋体" w:hAnsi="宋体"/>
          <w:sz w:val="24"/>
          <w:szCs w:val="24"/>
        </w:rPr>
      </w:pPr>
      <w:r>
        <w:rPr>
          <w:rFonts w:ascii="宋体" w:hAnsi="宋体"/>
          <w:sz w:val="24"/>
          <w:szCs w:val="24"/>
        </w:rPr>
        <w:t>1.在整个抽样检验过程中，如发现乙方有出具虚假或伪造检验报告及与检验相关任何文件的情况下，甲方有权随时解除合同，要求乙方赔偿损失，并由乙方承担由此产生的一切后果和不良影响。</w:t>
      </w:r>
    </w:p>
    <w:p w14:paraId="72E09C9A">
      <w:pPr>
        <w:widowControl/>
        <w:spacing w:line="440" w:lineRule="exact"/>
        <w:ind w:firstLine="480" w:firstLineChars="200"/>
        <w:jc w:val="left"/>
        <w:textAlignment w:val="baseline"/>
        <w:rPr>
          <w:rFonts w:ascii="宋体" w:hAnsi="宋体"/>
          <w:sz w:val="24"/>
          <w:szCs w:val="24"/>
        </w:rPr>
      </w:pPr>
      <w:r>
        <w:rPr>
          <w:rFonts w:ascii="宋体" w:hAnsi="宋体"/>
          <w:sz w:val="24"/>
          <w:szCs w:val="24"/>
        </w:rPr>
        <w:t>2.乙方未按照甲方要求的抽样、检验标准进行抽样检验的，甲方有权随时中止合同，并要求乙方限期改正，限期内未按要求改正的，甲方有权解除合同，要求乙方赔偿损失，并由乙方承担由此产生的一切后果和不良影响。</w:t>
      </w:r>
    </w:p>
    <w:p w14:paraId="4807A5D0">
      <w:pPr>
        <w:widowControl/>
        <w:spacing w:line="440" w:lineRule="exact"/>
        <w:ind w:firstLine="480" w:firstLineChars="200"/>
        <w:jc w:val="left"/>
        <w:textAlignment w:val="baseline"/>
        <w:rPr>
          <w:rFonts w:ascii="宋体" w:hAnsi="宋体"/>
          <w:sz w:val="24"/>
          <w:szCs w:val="24"/>
        </w:rPr>
      </w:pPr>
      <w:r>
        <w:rPr>
          <w:rFonts w:ascii="宋体" w:hAnsi="宋体"/>
          <w:sz w:val="24"/>
          <w:szCs w:val="24"/>
        </w:rPr>
        <w:t>3.本合同因期限届满、履行完毕、一方解除或者其他法定事由而终止。</w:t>
      </w:r>
    </w:p>
    <w:p w14:paraId="785B9D43">
      <w:pPr>
        <w:widowControl/>
        <w:spacing w:line="440" w:lineRule="exact"/>
        <w:ind w:firstLine="480" w:firstLineChars="200"/>
        <w:jc w:val="left"/>
        <w:textAlignment w:val="baseline"/>
        <w:rPr>
          <w:rFonts w:ascii="宋体" w:hAnsi="宋体"/>
          <w:sz w:val="24"/>
          <w:szCs w:val="24"/>
        </w:rPr>
      </w:pPr>
      <w:r>
        <w:rPr>
          <w:rFonts w:ascii="宋体" w:hAnsi="宋体"/>
          <w:sz w:val="24"/>
          <w:szCs w:val="24"/>
        </w:rPr>
        <w:t>七、本协议自甲乙双方签字盖章之日起生效。协议一式五份，甲乙双方各执二份，报政府采购主管部门备案一份。</w:t>
      </w:r>
    </w:p>
    <w:p w14:paraId="5F909DE0">
      <w:pPr>
        <w:keepNext/>
        <w:keepLines/>
        <w:widowControl/>
        <w:spacing w:line="440" w:lineRule="exact"/>
        <w:ind w:firstLine="480" w:firstLineChars="200"/>
        <w:jc w:val="left"/>
        <w:textAlignment w:val="baseline"/>
        <w:rPr>
          <w:rFonts w:ascii="宋体" w:hAnsi="宋体"/>
          <w:color w:val="000000"/>
          <w:sz w:val="24"/>
          <w:szCs w:val="24"/>
        </w:rPr>
      </w:pPr>
      <w:r>
        <w:rPr>
          <w:rFonts w:ascii="宋体" w:hAnsi="宋体"/>
          <w:color w:val="000000"/>
          <w:sz w:val="24"/>
          <w:szCs w:val="24"/>
        </w:rPr>
        <w:t>附件：卢氏县市场监督管理局202</w:t>
      </w:r>
      <w:r>
        <w:rPr>
          <w:rFonts w:hint="eastAsia" w:ascii="宋体" w:hAnsi="宋体"/>
          <w:color w:val="000000"/>
          <w:sz w:val="24"/>
          <w:szCs w:val="24"/>
          <w:lang w:val="en-US" w:eastAsia="zh-CN"/>
        </w:rPr>
        <w:t>5</w:t>
      </w:r>
      <w:r>
        <w:rPr>
          <w:rFonts w:ascii="宋体" w:hAnsi="宋体"/>
          <w:color w:val="000000"/>
          <w:sz w:val="24"/>
          <w:szCs w:val="24"/>
        </w:rPr>
        <w:t>年食品安全监督抽检明细表</w:t>
      </w:r>
    </w:p>
    <w:p w14:paraId="51C24D3A">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甲方：（盖章 ）                 乙方：（盖章）</w:t>
      </w:r>
    </w:p>
    <w:p w14:paraId="2FF5EAD8">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地址：                         地址：</w:t>
      </w:r>
    </w:p>
    <w:p w14:paraId="11D19338">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负责人签字：                   负责人签字：</w:t>
      </w:r>
    </w:p>
    <w:p w14:paraId="32E1261D">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联系人：                       联系人：</w:t>
      </w:r>
    </w:p>
    <w:p w14:paraId="3AB909DF">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联系电话：                     联系电话：</w:t>
      </w:r>
    </w:p>
    <w:p w14:paraId="77BA1596">
      <w:pPr>
        <w:keepNext/>
        <w:keepLines/>
        <w:widowControl/>
        <w:spacing w:line="440" w:lineRule="exact"/>
        <w:ind w:firstLine="480" w:firstLineChars="200"/>
        <w:jc w:val="left"/>
        <w:textAlignment w:val="baseline"/>
        <w:rPr>
          <w:rFonts w:hint="eastAsia" w:ascii="宋体" w:hAnsi="宋体"/>
          <w:color w:val="000000"/>
          <w:sz w:val="24"/>
          <w:szCs w:val="24"/>
        </w:rPr>
      </w:pPr>
      <w:r>
        <w:rPr>
          <w:rFonts w:hint="eastAsia" w:ascii="宋体" w:hAnsi="宋体"/>
          <w:color w:val="000000"/>
          <w:sz w:val="24"/>
          <w:szCs w:val="24"/>
        </w:rPr>
        <w:t>开户行：                       开户行：</w:t>
      </w:r>
    </w:p>
    <w:p w14:paraId="56D01F28">
      <w:pPr>
        <w:keepNext/>
        <w:keepLines/>
        <w:widowControl/>
        <w:spacing w:line="440" w:lineRule="exact"/>
        <w:ind w:firstLine="480" w:firstLineChars="200"/>
        <w:jc w:val="left"/>
        <w:textAlignment w:val="baseline"/>
        <w:rPr>
          <w:rFonts w:hint="eastAsia" w:ascii="新宋体" w:hAnsi="新宋体" w:eastAsia="新宋体"/>
          <w:color w:val="000000"/>
          <w:sz w:val="24"/>
        </w:rPr>
      </w:pPr>
      <w:r>
        <w:rPr>
          <w:rFonts w:hint="eastAsia" w:ascii="宋体" w:hAnsi="宋体"/>
          <w:color w:val="000000"/>
          <w:sz w:val="24"/>
          <w:szCs w:val="24"/>
        </w:rPr>
        <w:t>账号：                         账号：</w:t>
      </w:r>
      <w:r>
        <w:rPr>
          <w:rFonts w:hint="eastAsia" w:ascii="宋体" w:hAnsi="宋体"/>
          <w:color w:val="000000"/>
          <w:sz w:val="24"/>
          <w:szCs w:val="24"/>
        </w:rPr>
        <w:cr/>
      </w:r>
      <w:r>
        <w:rPr>
          <w:rFonts w:hint="eastAsia" w:ascii="宋体" w:hAnsi="宋体"/>
          <w:color w:val="000000"/>
          <w:sz w:val="24"/>
          <w:szCs w:val="24"/>
        </w:rPr>
        <w:t xml:space="preserve">        年   月   日                    年   月   日</w:t>
      </w:r>
      <w:r>
        <w:rPr>
          <w:rFonts w:ascii="宋体" w:hAnsi="宋体"/>
          <w:color w:val="000000"/>
          <w:sz w:val="24"/>
          <w:szCs w:val="24"/>
        </w:rPr>
        <w:cr/>
      </w:r>
    </w:p>
    <w:p w14:paraId="794CBFC5">
      <w:pPr>
        <w:pStyle w:val="4"/>
        <w:spacing w:line="240" w:lineRule="auto"/>
        <w:ind w:left="360"/>
        <w:jc w:val="center"/>
        <w:rPr>
          <w:rFonts w:hint="eastAsia" w:ascii="宋体" w:hAnsi="宋体"/>
          <w:sz w:val="36"/>
          <w:szCs w:val="36"/>
        </w:rPr>
      </w:pPr>
      <w:r>
        <w:rPr>
          <w:rFonts w:ascii="宋体" w:hAnsi="宋体"/>
          <w:sz w:val="36"/>
          <w:szCs w:val="36"/>
        </w:rPr>
        <w:br w:type="page"/>
      </w:r>
      <w:bookmarkEnd w:id="227"/>
      <w:bookmarkStart w:id="228" w:name="_Toc48158325"/>
      <w:bookmarkStart w:id="229" w:name="_Toc101344075"/>
      <w:bookmarkStart w:id="230" w:name="_Toc29187"/>
      <w:r>
        <w:rPr>
          <w:rFonts w:hint="eastAsia" w:ascii="宋体" w:hAnsi="宋体"/>
          <w:sz w:val="36"/>
          <w:szCs w:val="36"/>
        </w:rPr>
        <w:t>第六章 磋商响应文件格式</w:t>
      </w:r>
      <w:bookmarkEnd w:id="228"/>
      <w:bookmarkEnd w:id="229"/>
      <w:bookmarkEnd w:id="230"/>
    </w:p>
    <w:p w14:paraId="4F47221C">
      <w:pPr>
        <w:jc w:val="center"/>
        <w:rPr>
          <w:rFonts w:hint="eastAsia"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项目名称（第</w:t>
      </w:r>
      <w:r>
        <w:rPr>
          <w:rFonts w:hint="eastAsia" w:ascii="宋体" w:hAnsi="宋体" w:eastAsia="宋体" w:cs="Times New Roman"/>
          <w:b/>
          <w:bCs/>
          <w:kern w:val="44"/>
          <w:sz w:val="36"/>
          <w:szCs w:val="36"/>
          <w:u w:val="single"/>
          <w:lang w:val="en-US" w:eastAsia="zh-CN" w:bidi="ar-SA"/>
        </w:rPr>
        <w:t xml:space="preserve">    </w:t>
      </w:r>
      <w:r>
        <w:rPr>
          <w:rFonts w:hint="eastAsia" w:ascii="宋体" w:hAnsi="宋体" w:eastAsia="宋体" w:cs="Times New Roman"/>
          <w:b/>
          <w:bCs/>
          <w:kern w:val="44"/>
          <w:sz w:val="36"/>
          <w:szCs w:val="36"/>
          <w:lang w:val="en-US" w:eastAsia="zh-CN" w:bidi="ar-SA"/>
        </w:rPr>
        <w:t>标段）</w:t>
      </w:r>
    </w:p>
    <w:p w14:paraId="5D22311F">
      <w:pPr>
        <w:spacing w:line="360" w:lineRule="auto"/>
        <w:ind w:firstLine="1065" w:firstLineChars="296"/>
        <w:rPr>
          <w:rFonts w:ascii="宋体" w:hAnsi="宋体"/>
          <w:sz w:val="36"/>
          <w:szCs w:val="36"/>
        </w:rPr>
      </w:pPr>
    </w:p>
    <w:p w14:paraId="4E52509A">
      <w:pPr>
        <w:spacing w:line="360" w:lineRule="auto"/>
        <w:rPr>
          <w:rFonts w:ascii="宋体" w:hAnsi="宋体"/>
          <w:b/>
          <w:sz w:val="44"/>
        </w:rPr>
      </w:pPr>
    </w:p>
    <w:p w14:paraId="4B8E494A">
      <w:pPr>
        <w:spacing w:line="360" w:lineRule="auto"/>
        <w:rPr>
          <w:rFonts w:ascii="宋体" w:hAnsi="宋体"/>
          <w:b/>
          <w:sz w:val="44"/>
        </w:rPr>
      </w:pPr>
    </w:p>
    <w:p w14:paraId="47A1E050">
      <w:pPr>
        <w:spacing w:line="276" w:lineRule="auto"/>
        <w:jc w:val="center"/>
        <w:rPr>
          <w:rFonts w:ascii="宋体" w:hAnsi="宋体"/>
          <w:sz w:val="72"/>
          <w:szCs w:val="72"/>
        </w:rPr>
      </w:pPr>
      <w:r>
        <w:rPr>
          <w:rFonts w:hint="eastAsia" w:ascii="宋体" w:hAnsi="宋体"/>
          <w:sz w:val="72"/>
          <w:szCs w:val="72"/>
        </w:rPr>
        <w:t>磋商响应文件</w:t>
      </w:r>
    </w:p>
    <w:p w14:paraId="7498DB2A">
      <w:pPr>
        <w:spacing w:line="276" w:lineRule="auto"/>
        <w:ind w:firstLine="2233" w:firstLineChars="695"/>
        <w:rPr>
          <w:rFonts w:ascii="宋体" w:hAnsi="宋体"/>
          <w:b/>
          <w:sz w:val="32"/>
          <w:szCs w:val="32"/>
        </w:rPr>
      </w:pPr>
      <w:r>
        <w:rPr>
          <w:rFonts w:hint="eastAsia" w:ascii="宋体" w:hAnsi="宋体"/>
          <w:b/>
          <w:sz w:val="32"/>
          <w:szCs w:val="32"/>
        </w:rPr>
        <w:t>项目编号：</w:t>
      </w:r>
    </w:p>
    <w:p w14:paraId="05B264E8">
      <w:pPr>
        <w:spacing w:line="360" w:lineRule="auto"/>
        <w:ind w:firstLine="480" w:firstLineChars="200"/>
        <w:rPr>
          <w:rFonts w:hint="eastAsia" w:ascii="宋体" w:hAnsi="宋体"/>
          <w:sz w:val="24"/>
        </w:rPr>
      </w:pPr>
    </w:p>
    <w:p w14:paraId="42E35831">
      <w:pPr>
        <w:spacing w:line="360" w:lineRule="auto"/>
        <w:ind w:firstLine="480" w:firstLineChars="200"/>
        <w:rPr>
          <w:rFonts w:hint="eastAsia" w:ascii="宋体" w:hAnsi="宋体"/>
          <w:sz w:val="24"/>
        </w:rPr>
      </w:pPr>
    </w:p>
    <w:p w14:paraId="1AFA0D64">
      <w:pPr>
        <w:spacing w:line="360" w:lineRule="auto"/>
        <w:ind w:firstLine="480" w:firstLineChars="200"/>
        <w:rPr>
          <w:rFonts w:hint="eastAsia" w:ascii="宋体" w:hAnsi="宋体"/>
          <w:sz w:val="24"/>
        </w:rPr>
      </w:pPr>
    </w:p>
    <w:p w14:paraId="37DA7974">
      <w:pPr>
        <w:spacing w:line="360" w:lineRule="auto"/>
        <w:ind w:firstLine="480" w:firstLineChars="200"/>
        <w:rPr>
          <w:rFonts w:hint="eastAsia" w:ascii="宋体" w:hAnsi="宋体"/>
          <w:sz w:val="24"/>
        </w:rPr>
      </w:pPr>
    </w:p>
    <w:p w14:paraId="5E4DF2A5">
      <w:pPr>
        <w:spacing w:line="360" w:lineRule="auto"/>
        <w:ind w:firstLine="480" w:firstLineChars="200"/>
        <w:rPr>
          <w:rFonts w:hint="eastAsia" w:ascii="宋体" w:hAnsi="宋体"/>
          <w:sz w:val="24"/>
        </w:rPr>
      </w:pPr>
    </w:p>
    <w:p w14:paraId="54D3F825">
      <w:pPr>
        <w:spacing w:line="360" w:lineRule="auto"/>
        <w:ind w:firstLine="480" w:firstLineChars="200"/>
        <w:rPr>
          <w:rFonts w:hint="eastAsia" w:ascii="宋体" w:hAnsi="宋体"/>
          <w:sz w:val="24"/>
        </w:rPr>
      </w:pPr>
    </w:p>
    <w:p w14:paraId="336F6491">
      <w:pPr>
        <w:spacing w:line="360" w:lineRule="auto"/>
        <w:ind w:firstLine="480" w:firstLineChars="200"/>
        <w:rPr>
          <w:rFonts w:hint="eastAsia" w:ascii="宋体" w:hAnsi="宋体"/>
          <w:sz w:val="24"/>
        </w:rPr>
      </w:pPr>
    </w:p>
    <w:p w14:paraId="7C11DC79">
      <w:pPr>
        <w:spacing w:line="360" w:lineRule="auto"/>
        <w:ind w:firstLine="1571" w:firstLineChars="450"/>
        <w:rPr>
          <w:rFonts w:ascii="宋体"/>
          <w:b/>
          <w:spacing w:val="24"/>
          <w:sz w:val="30"/>
          <w:szCs w:val="30"/>
        </w:rPr>
      </w:pPr>
      <w:r>
        <w:rPr>
          <w:rFonts w:hint="eastAsia" w:ascii="宋体" w:hAnsi="宋体"/>
          <w:b/>
          <w:spacing w:val="24"/>
          <w:sz w:val="30"/>
          <w:szCs w:val="30"/>
        </w:rPr>
        <w:t>磋商供应商：</w:t>
      </w:r>
      <w:r>
        <w:rPr>
          <w:rFonts w:hint="eastAsia" w:ascii="宋体" w:hAnsi="宋体"/>
          <w:b/>
          <w:spacing w:val="24"/>
          <w:sz w:val="30"/>
          <w:szCs w:val="30"/>
          <w:u w:val="single"/>
        </w:rPr>
        <w:t xml:space="preserve">           </w:t>
      </w:r>
      <w:r>
        <w:rPr>
          <w:rFonts w:hint="eastAsia" w:ascii="宋体" w:hAnsi="宋体"/>
          <w:b/>
          <w:spacing w:val="24"/>
          <w:sz w:val="30"/>
          <w:szCs w:val="30"/>
        </w:rPr>
        <w:t>（单位电子签章）</w:t>
      </w:r>
    </w:p>
    <w:p w14:paraId="58752C04">
      <w:pPr>
        <w:spacing w:line="360" w:lineRule="auto"/>
        <w:ind w:firstLine="1571" w:firstLineChars="450"/>
        <w:rPr>
          <w:rFonts w:ascii="宋体"/>
          <w:b/>
          <w:spacing w:val="24"/>
          <w:sz w:val="30"/>
          <w:szCs w:val="30"/>
        </w:rPr>
      </w:pPr>
      <w:r>
        <w:rPr>
          <w:rFonts w:hint="eastAsia" w:ascii="宋体" w:hAnsi="宋体"/>
          <w:b/>
          <w:spacing w:val="24"/>
          <w:sz w:val="30"/>
          <w:szCs w:val="30"/>
        </w:rPr>
        <w:t>法定代表人：</w:t>
      </w:r>
      <w:r>
        <w:rPr>
          <w:rFonts w:hint="eastAsia" w:ascii="宋体" w:hAnsi="宋体"/>
          <w:b/>
          <w:spacing w:val="24"/>
          <w:sz w:val="30"/>
          <w:szCs w:val="30"/>
          <w:u w:val="single"/>
        </w:rPr>
        <w:t xml:space="preserve">           </w:t>
      </w:r>
      <w:r>
        <w:rPr>
          <w:rFonts w:hint="eastAsia" w:ascii="宋体" w:hAnsi="宋体"/>
          <w:b/>
          <w:spacing w:val="24"/>
          <w:sz w:val="30"/>
          <w:szCs w:val="30"/>
        </w:rPr>
        <w:t>（法人电子签章）</w:t>
      </w:r>
    </w:p>
    <w:p w14:paraId="1935C05E">
      <w:pPr>
        <w:spacing w:line="360" w:lineRule="auto"/>
        <w:ind w:right="452" w:firstLine="1571" w:firstLineChars="450"/>
        <w:rPr>
          <w:rFonts w:hint="eastAsia" w:ascii="宋体" w:hAnsi="宋体"/>
          <w:b/>
          <w:spacing w:val="24"/>
          <w:sz w:val="30"/>
          <w:szCs w:val="30"/>
        </w:rPr>
      </w:pPr>
      <w:r>
        <w:rPr>
          <w:rFonts w:hint="eastAsia" w:ascii="宋体" w:hAnsi="宋体"/>
          <w:b/>
          <w:spacing w:val="24"/>
          <w:sz w:val="30"/>
          <w:szCs w:val="30"/>
        </w:rPr>
        <w:t>日    期：</w:t>
      </w:r>
      <w:r>
        <w:rPr>
          <w:rFonts w:hint="eastAsia" w:ascii="宋体" w:hAnsi="宋体"/>
          <w:b/>
          <w:spacing w:val="24"/>
          <w:sz w:val="30"/>
          <w:szCs w:val="30"/>
          <w:u w:val="single"/>
        </w:rPr>
        <w:t xml:space="preserve">    </w:t>
      </w:r>
      <w:r>
        <w:rPr>
          <w:rFonts w:hint="eastAsia" w:ascii="宋体" w:hAnsi="宋体"/>
          <w:b/>
          <w:spacing w:val="24"/>
          <w:sz w:val="30"/>
          <w:szCs w:val="30"/>
        </w:rPr>
        <w:t>年</w:t>
      </w:r>
      <w:r>
        <w:rPr>
          <w:rFonts w:hint="eastAsia" w:ascii="宋体" w:hAnsi="宋体"/>
          <w:b/>
          <w:spacing w:val="24"/>
          <w:sz w:val="30"/>
          <w:szCs w:val="30"/>
          <w:u w:val="single"/>
        </w:rPr>
        <w:t xml:space="preserve">   </w:t>
      </w:r>
      <w:r>
        <w:rPr>
          <w:rFonts w:hint="eastAsia" w:ascii="宋体" w:hAnsi="宋体"/>
          <w:b/>
          <w:spacing w:val="24"/>
          <w:sz w:val="30"/>
          <w:szCs w:val="30"/>
        </w:rPr>
        <w:t>月</w:t>
      </w:r>
      <w:r>
        <w:rPr>
          <w:rFonts w:hint="eastAsia" w:ascii="宋体" w:hAnsi="宋体"/>
          <w:b/>
          <w:spacing w:val="24"/>
          <w:sz w:val="30"/>
          <w:szCs w:val="30"/>
          <w:u w:val="single"/>
        </w:rPr>
        <w:t xml:space="preserve">   </w:t>
      </w:r>
      <w:r>
        <w:rPr>
          <w:rFonts w:hint="eastAsia" w:ascii="宋体" w:hAnsi="宋体"/>
          <w:b/>
          <w:spacing w:val="24"/>
          <w:sz w:val="30"/>
          <w:szCs w:val="30"/>
        </w:rPr>
        <w:t>日</w:t>
      </w:r>
    </w:p>
    <w:p w14:paraId="4EF29FA4">
      <w:pPr>
        <w:spacing w:line="360" w:lineRule="auto"/>
        <w:ind w:right="452" w:firstLine="1427" w:firstLineChars="450"/>
        <w:rPr>
          <w:rFonts w:hint="eastAsia" w:ascii="宋体" w:hAnsi="宋体" w:cs="宋体"/>
          <w:b/>
          <w:spacing w:val="8"/>
          <w:sz w:val="30"/>
          <w:szCs w:val="30"/>
        </w:rPr>
      </w:pPr>
    </w:p>
    <w:p w14:paraId="4690955B">
      <w:pPr>
        <w:autoSpaceDE w:val="0"/>
        <w:autoSpaceDN w:val="0"/>
        <w:adjustRightInd w:val="0"/>
        <w:spacing w:line="420" w:lineRule="exact"/>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目    录</w:t>
      </w:r>
    </w:p>
    <w:p w14:paraId="049F2F2E">
      <w:pPr>
        <w:autoSpaceDE w:val="0"/>
        <w:autoSpaceDN w:val="0"/>
        <w:adjustRightInd w:val="0"/>
        <w:spacing w:line="420" w:lineRule="exact"/>
        <w:jc w:val="center"/>
        <w:rPr>
          <w:rFonts w:ascii="宋体" w:hAnsi="宋体" w:cs="宋体"/>
          <w:kern w:val="0"/>
          <w:sz w:val="28"/>
          <w:szCs w:val="28"/>
        </w:rPr>
      </w:pPr>
    </w:p>
    <w:p w14:paraId="4AF79169">
      <w:pPr>
        <w:keepNext/>
        <w:keepLines/>
        <w:spacing w:before="260" w:after="260" w:line="600" w:lineRule="exact"/>
        <w:jc w:val="left"/>
        <w:outlineLvl w:val="1"/>
        <w:rPr>
          <w:rFonts w:hint="eastAsia" w:ascii="宋体" w:hAnsi="宋体" w:cs="宋体-PUA"/>
          <w:bCs/>
          <w:sz w:val="32"/>
        </w:rPr>
      </w:pPr>
      <w:bookmarkStart w:id="231" w:name="_Toc2137"/>
      <w:bookmarkStart w:id="232" w:name="_Toc152045788"/>
      <w:bookmarkStart w:id="233" w:name="_Toc179632808"/>
      <w:bookmarkStart w:id="234" w:name="_Toc247085874"/>
      <w:bookmarkStart w:id="235" w:name="_Toc246996356"/>
      <w:bookmarkStart w:id="236" w:name="_Toc152042577"/>
      <w:bookmarkStart w:id="237" w:name="_Toc6295"/>
      <w:bookmarkStart w:id="238" w:name="_Toc296602602"/>
      <w:bookmarkStart w:id="239" w:name="_Toc144974857"/>
      <w:bookmarkStart w:id="240" w:name="_Toc246997099"/>
      <w:bookmarkStart w:id="241" w:name="_Toc68710942"/>
      <w:bookmarkStart w:id="242" w:name="_Toc101344076"/>
      <w:r>
        <w:rPr>
          <w:rFonts w:hint="eastAsia" w:ascii="宋体" w:hAnsi="宋体" w:cs="宋体-PUA"/>
          <w:bCs/>
          <w:sz w:val="32"/>
        </w:rPr>
        <w:t>一、报价函及报价函附表</w:t>
      </w:r>
      <w:bookmarkEnd w:id="231"/>
    </w:p>
    <w:p w14:paraId="7A64DA5B">
      <w:pPr>
        <w:keepNext/>
        <w:keepLines/>
        <w:spacing w:before="260" w:after="260" w:line="600" w:lineRule="exact"/>
        <w:jc w:val="left"/>
        <w:outlineLvl w:val="1"/>
        <w:rPr>
          <w:rFonts w:hint="eastAsia" w:ascii="宋体" w:hAnsi="宋体" w:cs="宋体-PUA"/>
          <w:bCs/>
          <w:sz w:val="32"/>
        </w:rPr>
      </w:pPr>
      <w:bookmarkStart w:id="243" w:name="_Toc11899"/>
      <w:r>
        <w:rPr>
          <w:rFonts w:hint="eastAsia" w:ascii="宋体" w:hAnsi="宋体" w:cs="宋体-PUA"/>
          <w:bCs/>
          <w:sz w:val="32"/>
        </w:rPr>
        <w:t>二、法定代表人身份证明及授权委托书</w:t>
      </w:r>
      <w:bookmarkEnd w:id="243"/>
    </w:p>
    <w:p w14:paraId="53BC0E1F">
      <w:pPr>
        <w:keepNext/>
        <w:keepLines/>
        <w:spacing w:before="260" w:after="260" w:line="600" w:lineRule="exact"/>
        <w:jc w:val="left"/>
        <w:outlineLvl w:val="1"/>
        <w:rPr>
          <w:rFonts w:hint="eastAsia" w:ascii="宋体" w:hAnsi="宋体" w:cs="宋体-PUA"/>
          <w:bCs/>
          <w:sz w:val="32"/>
        </w:rPr>
      </w:pPr>
      <w:bookmarkStart w:id="244" w:name="_Toc23643"/>
      <w:r>
        <w:rPr>
          <w:rFonts w:hint="eastAsia" w:ascii="宋体" w:hAnsi="宋体" w:cs="宋体-PUA"/>
          <w:bCs/>
          <w:sz w:val="32"/>
        </w:rPr>
        <w:t>三、磋商承诺函</w:t>
      </w:r>
      <w:bookmarkEnd w:id="244"/>
    </w:p>
    <w:p w14:paraId="508D5A93">
      <w:pPr>
        <w:keepNext/>
        <w:keepLines/>
        <w:spacing w:before="260" w:after="260" w:line="600" w:lineRule="exact"/>
        <w:jc w:val="left"/>
        <w:outlineLvl w:val="1"/>
        <w:rPr>
          <w:rFonts w:hint="eastAsia" w:ascii="宋体" w:hAnsi="宋体" w:cs="宋体-PUA"/>
          <w:bCs/>
          <w:sz w:val="32"/>
        </w:rPr>
      </w:pPr>
      <w:bookmarkStart w:id="245" w:name="_Toc7894"/>
      <w:r>
        <w:rPr>
          <w:rFonts w:hint="eastAsia" w:ascii="宋体" w:hAnsi="宋体" w:cs="宋体-PUA"/>
          <w:bCs/>
          <w:sz w:val="32"/>
        </w:rPr>
        <w:t>四、分项报价表</w:t>
      </w:r>
      <w:bookmarkEnd w:id="245"/>
    </w:p>
    <w:p w14:paraId="7F6F4590">
      <w:pPr>
        <w:keepNext/>
        <w:keepLines/>
        <w:spacing w:before="260" w:after="260" w:line="600" w:lineRule="exact"/>
        <w:jc w:val="left"/>
        <w:outlineLvl w:val="1"/>
        <w:rPr>
          <w:rFonts w:ascii="宋体" w:hAnsi="宋体" w:cs="宋体-PUA"/>
          <w:bCs/>
          <w:sz w:val="32"/>
        </w:rPr>
      </w:pPr>
      <w:bookmarkStart w:id="246" w:name="_Toc11327"/>
      <w:r>
        <w:rPr>
          <w:rFonts w:hint="eastAsia" w:ascii="宋体" w:hAnsi="宋体" w:cs="宋体-PUA"/>
          <w:bCs/>
          <w:sz w:val="32"/>
        </w:rPr>
        <w:t>五、</w:t>
      </w:r>
      <w:r>
        <w:rPr>
          <w:rFonts w:hint="eastAsia" w:ascii="宋体" w:hAnsi="宋体" w:cs="宋体-PUA"/>
          <w:bCs/>
          <w:sz w:val="32"/>
          <w:lang w:val="en-US" w:eastAsia="zh-CN"/>
        </w:rPr>
        <w:t>商务</w:t>
      </w:r>
      <w:r>
        <w:rPr>
          <w:rFonts w:hint="eastAsia" w:ascii="宋体" w:hAnsi="宋体" w:cs="宋体-PUA"/>
          <w:bCs/>
          <w:sz w:val="32"/>
        </w:rPr>
        <w:t>标</w:t>
      </w:r>
      <w:bookmarkEnd w:id="246"/>
    </w:p>
    <w:p w14:paraId="4832D108">
      <w:pPr>
        <w:keepNext/>
        <w:keepLines/>
        <w:spacing w:before="260" w:after="260" w:line="600" w:lineRule="exact"/>
        <w:jc w:val="left"/>
        <w:outlineLvl w:val="1"/>
        <w:rPr>
          <w:rFonts w:hint="eastAsia" w:ascii="宋体" w:hAnsi="宋体" w:cs="宋体-PUA"/>
          <w:bCs/>
          <w:sz w:val="32"/>
        </w:rPr>
      </w:pPr>
      <w:bookmarkStart w:id="247" w:name="_Toc6631"/>
      <w:r>
        <w:rPr>
          <w:rFonts w:hint="eastAsia" w:ascii="宋体" w:hAnsi="宋体" w:cs="宋体-PUA"/>
          <w:bCs/>
          <w:sz w:val="32"/>
        </w:rPr>
        <w:t>六、</w:t>
      </w:r>
      <w:r>
        <w:rPr>
          <w:rFonts w:hint="eastAsia" w:ascii="宋体" w:hAnsi="宋体" w:cs="宋体-PUA"/>
          <w:bCs/>
          <w:sz w:val="32"/>
          <w:lang w:val="en-US" w:eastAsia="zh-CN"/>
        </w:rPr>
        <w:t>技术</w:t>
      </w:r>
      <w:r>
        <w:rPr>
          <w:rFonts w:hint="eastAsia" w:ascii="宋体" w:hAnsi="宋体" w:cs="宋体-PUA"/>
          <w:bCs/>
          <w:sz w:val="32"/>
        </w:rPr>
        <w:t>标</w:t>
      </w:r>
      <w:bookmarkEnd w:id="247"/>
    </w:p>
    <w:p w14:paraId="4EC7A0B6">
      <w:pPr>
        <w:keepNext/>
        <w:keepLines/>
        <w:spacing w:before="260" w:after="260" w:line="600" w:lineRule="exact"/>
        <w:jc w:val="left"/>
        <w:outlineLvl w:val="1"/>
        <w:rPr>
          <w:rFonts w:hint="eastAsia" w:ascii="宋体" w:hAnsi="宋体" w:cs="宋体-PUA"/>
          <w:bCs/>
          <w:sz w:val="32"/>
        </w:rPr>
      </w:pPr>
      <w:bookmarkStart w:id="248" w:name="_Toc4604"/>
      <w:r>
        <w:rPr>
          <w:rFonts w:hint="eastAsia" w:ascii="宋体" w:hAnsi="宋体" w:cs="宋体-PUA"/>
          <w:bCs/>
          <w:sz w:val="32"/>
        </w:rPr>
        <w:t>七、供应商资格证明资料</w:t>
      </w:r>
      <w:bookmarkEnd w:id="248"/>
    </w:p>
    <w:p w14:paraId="19FBD556">
      <w:pPr>
        <w:keepNext/>
        <w:keepLines/>
        <w:spacing w:before="260" w:after="260" w:line="600" w:lineRule="exact"/>
        <w:jc w:val="left"/>
        <w:outlineLvl w:val="1"/>
        <w:rPr>
          <w:rFonts w:ascii="宋体" w:hAnsi="宋体" w:cs="宋体-PUA"/>
          <w:bCs/>
          <w:sz w:val="32"/>
        </w:rPr>
      </w:pPr>
      <w:bookmarkStart w:id="249" w:name="_Toc7813"/>
      <w:r>
        <w:rPr>
          <w:rFonts w:hint="eastAsia" w:ascii="宋体" w:hAnsi="宋体" w:cs="宋体-PUA"/>
          <w:bCs/>
          <w:sz w:val="32"/>
        </w:rPr>
        <w:t>八、供应商认为需要提供的其他材料</w:t>
      </w:r>
      <w:bookmarkEnd w:id="249"/>
    </w:p>
    <w:p w14:paraId="290BC9A8">
      <w:pPr>
        <w:pStyle w:val="5"/>
        <w:spacing w:line="600" w:lineRule="exact"/>
        <w:jc w:val="center"/>
        <w:rPr>
          <w:rFonts w:hint="eastAsia" w:ascii="宋体" w:hAnsi="宋体" w:eastAsia="宋体" w:cs="宋体-PUA"/>
          <w:sz w:val="24"/>
          <w:szCs w:val="24"/>
        </w:rPr>
      </w:pPr>
      <w:r>
        <w:rPr>
          <w:rFonts w:ascii="宋体" w:hAnsi="宋体" w:eastAsia="宋体" w:cs="宋体-PUA"/>
          <w:sz w:val="24"/>
          <w:szCs w:val="24"/>
        </w:rPr>
        <w:br w:type="page"/>
      </w:r>
      <w:bookmarkStart w:id="250" w:name="_Toc23536"/>
      <w:bookmarkStart w:id="251" w:name="_Toc12993"/>
      <w:r>
        <w:rPr>
          <w:rFonts w:hint="eastAsia" w:ascii="宋体" w:hAnsi="宋体" w:eastAsia="宋体" w:cs="宋体-PUA"/>
          <w:szCs w:val="24"/>
        </w:rPr>
        <w:t>一、报价函</w:t>
      </w:r>
      <w:bookmarkEnd w:id="232"/>
      <w:bookmarkEnd w:id="233"/>
      <w:bookmarkEnd w:id="234"/>
      <w:bookmarkEnd w:id="235"/>
      <w:bookmarkEnd w:id="236"/>
      <w:bookmarkEnd w:id="237"/>
      <w:bookmarkEnd w:id="238"/>
      <w:bookmarkEnd w:id="239"/>
      <w:bookmarkEnd w:id="240"/>
      <w:r>
        <w:rPr>
          <w:rFonts w:hint="eastAsia" w:ascii="宋体" w:hAnsi="宋体" w:eastAsia="宋体" w:cs="宋体-PUA"/>
          <w:szCs w:val="24"/>
        </w:rPr>
        <w:t>及报价函附表</w:t>
      </w:r>
      <w:bookmarkEnd w:id="241"/>
      <w:bookmarkEnd w:id="242"/>
      <w:bookmarkEnd w:id="250"/>
      <w:bookmarkEnd w:id="251"/>
    </w:p>
    <w:p w14:paraId="3B0324BC">
      <w:pPr>
        <w:jc w:val="center"/>
        <w:rPr>
          <w:rFonts w:hint="eastAsia"/>
          <w:b/>
          <w:sz w:val="24"/>
          <w:szCs w:val="24"/>
        </w:rPr>
      </w:pPr>
      <w:r>
        <w:rPr>
          <w:rFonts w:hint="eastAsia"/>
          <w:b/>
          <w:sz w:val="24"/>
          <w:szCs w:val="24"/>
        </w:rPr>
        <w:t>（一）报价函</w:t>
      </w:r>
    </w:p>
    <w:p w14:paraId="280EDA17">
      <w:pPr>
        <w:spacing w:line="400" w:lineRule="exact"/>
        <w:rPr>
          <w:rFonts w:ascii="宋体" w:hAnsi="宋体"/>
          <w:sz w:val="24"/>
          <w:szCs w:val="24"/>
        </w:rPr>
      </w:pPr>
      <w:bookmarkStart w:id="252" w:name="_Toc247085876"/>
      <w:bookmarkStart w:id="253" w:name="_Toc246997101"/>
      <w:bookmarkStart w:id="254" w:name="_Toc152045790"/>
      <w:bookmarkStart w:id="255" w:name="_Toc144974859"/>
      <w:bookmarkStart w:id="256" w:name="_Toc296602604"/>
      <w:bookmarkStart w:id="257" w:name="_Toc246996358"/>
      <w:bookmarkStart w:id="258" w:name="_Toc179632810"/>
      <w:bookmarkStart w:id="259" w:name="_Toc152042579"/>
      <w:r>
        <w:rPr>
          <w:rFonts w:hint="eastAsia" w:ascii="宋体" w:hAnsi="宋体"/>
          <w:sz w:val="24"/>
          <w:szCs w:val="24"/>
        </w:rPr>
        <w:t xml:space="preserve">致： </w:t>
      </w:r>
      <w:r>
        <w:rPr>
          <w:rFonts w:hint="eastAsia" w:ascii="宋体" w:hAnsi="宋体"/>
          <w:sz w:val="24"/>
          <w:szCs w:val="24"/>
          <w:u w:val="single"/>
        </w:rPr>
        <w:t xml:space="preserve">               </w:t>
      </w:r>
      <w:r>
        <w:rPr>
          <w:rFonts w:hint="eastAsia" w:ascii="宋体" w:hAnsi="宋体"/>
          <w:sz w:val="24"/>
          <w:szCs w:val="24"/>
        </w:rPr>
        <w:t xml:space="preserve"> （采购人名称）</w:t>
      </w:r>
    </w:p>
    <w:p w14:paraId="295F9F96">
      <w:pPr>
        <w:spacing w:line="400" w:lineRule="exact"/>
        <w:ind w:firstLine="360" w:firstLineChars="150"/>
        <w:rPr>
          <w:rFonts w:hint="eastAsia" w:ascii="宋体" w:hAnsi="宋体"/>
          <w:sz w:val="24"/>
          <w:szCs w:val="24"/>
        </w:rPr>
      </w:pPr>
      <w:r>
        <w:rPr>
          <w:rFonts w:hint="eastAsia" w:ascii="宋体" w:hAnsi="宋体"/>
          <w:sz w:val="24"/>
          <w:szCs w:val="24"/>
        </w:rPr>
        <w:t>1．我方已仔细研究了</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（项目编号）第</w:t>
      </w:r>
      <w:r>
        <w:rPr>
          <w:rFonts w:hint="eastAsia" w:ascii="宋体" w:hAnsi="宋体"/>
          <w:sz w:val="24"/>
          <w:szCs w:val="24"/>
          <w:u w:val="single"/>
        </w:rPr>
        <w:t xml:space="preserve">     </w:t>
      </w:r>
      <w:r>
        <w:rPr>
          <w:rFonts w:hint="eastAsia" w:ascii="宋体" w:hAnsi="宋体"/>
          <w:sz w:val="24"/>
          <w:szCs w:val="24"/>
        </w:rPr>
        <w:t>标段竞争性磋商文件的全部内容，我方对该项目首次报价为人民币（大写）</w:t>
      </w:r>
      <w:r>
        <w:rPr>
          <w:rFonts w:hint="eastAsia" w:ascii="宋体" w:hAnsi="宋体"/>
          <w:sz w:val="24"/>
          <w:szCs w:val="24"/>
          <w:u w:val="single"/>
        </w:rPr>
        <w:t xml:space="preserve">             </w:t>
      </w:r>
      <w:r>
        <w:rPr>
          <w:rFonts w:hint="eastAsia" w:ascii="宋体" w:hAnsi="宋体"/>
          <w:sz w:val="24"/>
          <w:szCs w:val="24"/>
        </w:rPr>
        <w:t xml:space="preserve">（小写： </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kern w:val="0"/>
          <w:sz w:val="24"/>
          <w:szCs w:val="24"/>
        </w:rPr>
        <w:t>服务</w:t>
      </w:r>
      <w:r>
        <w:rPr>
          <w:rFonts w:hint="eastAsia" w:ascii="宋体" w:hAnsi="宋体"/>
          <w:kern w:val="0"/>
          <w:sz w:val="24"/>
          <w:szCs w:val="24"/>
          <w:lang w:eastAsia="zh-CN"/>
        </w:rPr>
        <w:t>期限</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质量</w:t>
      </w:r>
      <w:r>
        <w:rPr>
          <w:rFonts w:hint="eastAsia" w:ascii="宋体" w:hAnsi="宋体"/>
          <w:sz w:val="24"/>
          <w:szCs w:val="24"/>
          <w:lang w:eastAsia="zh-CN"/>
        </w:rPr>
        <w:t>要求</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cs="宋体"/>
          <w:color w:val="FF0000"/>
          <w:sz w:val="24"/>
          <w:szCs w:val="24"/>
        </w:rPr>
        <w:t xml:space="preserve"> </w:t>
      </w:r>
      <w:r>
        <w:rPr>
          <w:rFonts w:hint="eastAsia" w:ascii="宋体" w:hAnsi="宋体" w:cs="宋体"/>
          <w:sz w:val="24"/>
          <w:szCs w:val="24"/>
        </w:rPr>
        <w:t>依据采购人制定的食品安全抽样检验计划，承担采购人委托区域、服务范围内的食品抽样、检验，按时、如实出具报送检测报告及相关伴随服务</w:t>
      </w:r>
      <w:r>
        <w:rPr>
          <w:rFonts w:hint="eastAsia" w:ascii="宋体" w:hAnsi="宋体"/>
          <w:sz w:val="24"/>
          <w:szCs w:val="24"/>
        </w:rPr>
        <w:t>。</w:t>
      </w:r>
    </w:p>
    <w:p w14:paraId="5B9EE889">
      <w:pPr>
        <w:spacing w:line="400" w:lineRule="exact"/>
        <w:ind w:firstLine="240" w:firstLineChars="100"/>
        <w:rPr>
          <w:rFonts w:ascii="宋体" w:hAnsi="宋体"/>
          <w:sz w:val="24"/>
          <w:szCs w:val="24"/>
        </w:rPr>
      </w:pPr>
      <w:r>
        <w:rPr>
          <w:rFonts w:hint="eastAsia" w:ascii="宋体" w:hAnsi="宋体"/>
          <w:sz w:val="24"/>
          <w:szCs w:val="24"/>
        </w:rPr>
        <w:t>2．我方承诺在磋商响应文件有效期(</w:t>
      </w:r>
      <w:r>
        <w:rPr>
          <w:rFonts w:hint="eastAsia" w:ascii="宋体" w:hAnsi="宋体" w:cs="宋体"/>
          <w:sz w:val="24"/>
          <w:szCs w:val="24"/>
        </w:rPr>
        <w:t>自磋商截止之日起</w:t>
      </w:r>
      <w:r>
        <w:rPr>
          <w:rFonts w:ascii="宋体" w:hAnsi="宋体" w:cs="宋体"/>
          <w:sz w:val="24"/>
          <w:szCs w:val="24"/>
        </w:rPr>
        <w:t>60</w:t>
      </w:r>
      <w:r>
        <w:rPr>
          <w:rFonts w:hint="eastAsia" w:ascii="宋体" w:hAnsi="宋体" w:cs="宋体"/>
          <w:sz w:val="24"/>
          <w:szCs w:val="24"/>
        </w:rPr>
        <w:t>日历天</w:t>
      </w:r>
      <w:r>
        <w:rPr>
          <w:rFonts w:hint="eastAsia" w:ascii="宋体" w:hAnsi="宋体"/>
          <w:sz w:val="24"/>
          <w:szCs w:val="24"/>
        </w:rPr>
        <w:t>)内不修改、撤销磋商响应文件。</w:t>
      </w:r>
    </w:p>
    <w:p w14:paraId="16AE7625">
      <w:pPr>
        <w:spacing w:line="400" w:lineRule="exact"/>
        <w:ind w:firstLine="240" w:firstLineChars="100"/>
        <w:rPr>
          <w:rFonts w:ascii="宋体" w:hAnsi="宋体"/>
          <w:sz w:val="24"/>
          <w:szCs w:val="24"/>
        </w:rPr>
      </w:pPr>
      <w:r>
        <w:rPr>
          <w:rFonts w:hint="eastAsia" w:ascii="宋体" w:hAnsi="宋体"/>
          <w:sz w:val="24"/>
          <w:szCs w:val="24"/>
        </w:rPr>
        <w:t>3．我方完全理解贵方不一定接受报价最低的供应商为成交供应商的行为。</w:t>
      </w:r>
    </w:p>
    <w:p w14:paraId="7A53D7BB">
      <w:pPr>
        <w:spacing w:line="400" w:lineRule="exact"/>
        <w:ind w:firstLine="240" w:firstLineChars="100"/>
        <w:rPr>
          <w:rFonts w:hint="eastAsia" w:ascii="宋体" w:hAnsi="宋体"/>
          <w:sz w:val="24"/>
          <w:szCs w:val="24"/>
        </w:rPr>
      </w:pPr>
      <w:r>
        <w:rPr>
          <w:rFonts w:hint="eastAsia" w:ascii="宋体" w:hAnsi="宋体"/>
          <w:sz w:val="24"/>
          <w:szCs w:val="24"/>
        </w:rPr>
        <w:t>4.我们同意本</w:t>
      </w:r>
      <w:r>
        <w:rPr>
          <w:rFonts w:hint="eastAsia" w:ascii="宋体" w:hAnsi="宋体"/>
          <w:sz w:val="24"/>
          <w:szCs w:val="24"/>
          <w:lang w:eastAsia="zh-CN"/>
        </w:rPr>
        <w:t>磋商</w:t>
      </w:r>
      <w:r>
        <w:rPr>
          <w:rFonts w:hint="eastAsia" w:ascii="宋体" w:hAnsi="宋体"/>
          <w:sz w:val="24"/>
          <w:szCs w:val="24"/>
        </w:rPr>
        <w:t>文件中有关有效期的规定。如果成交，有效期延长至合同终止日止。</w:t>
      </w:r>
    </w:p>
    <w:p w14:paraId="1707E488">
      <w:pPr>
        <w:spacing w:line="400" w:lineRule="exact"/>
        <w:ind w:firstLine="240" w:firstLineChars="1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我们愿按《中华人民共和国合同法》履行自己的全部责任。</w:t>
      </w:r>
    </w:p>
    <w:p w14:paraId="7F752A93">
      <w:pPr>
        <w:spacing w:line="400" w:lineRule="exact"/>
        <w:ind w:firstLine="240" w:firstLineChars="1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如我方成交：</w:t>
      </w:r>
    </w:p>
    <w:p w14:paraId="0CA46EB0">
      <w:pPr>
        <w:spacing w:line="400" w:lineRule="exact"/>
        <w:ind w:firstLine="240" w:firstLineChars="100"/>
        <w:rPr>
          <w:rFonts w:ascii="宋体" w:hAnsi="宋体"/>
          <w:sz w:val="24"/>
          <w:szCs w:val="24"/>
        </w:rPr>
      </w:pPr>
      <w:r>
        <w:rPr>
          <w:rFonts w:hint="eastAsia" w:ascii="宋体" w:hAnsi="宋体"/>
          <w:sz w:val="24"/>
          <w:szCs w:val="24"/>
        </w:rPr>
        <w:t>（1）我方承诺在收到成交通知书后，在成交通知书规定的期限内与你方签订合同。</w:t>
      </w:r>
    </w:p>
    <w:p w14:paraId="19EADA96">
      <w:pPr>
        <w:spacing w:line="400" w:lineRule="exact"/>
        <w:ind w:firstLine="240" w:firstLineChars="100"/>
        <w:rPr>
          <w:rFonts w:ascii="宋体" w:hAnsi="宋体"/>
          <w:sz w:val="24"/>
          <w:szCs w:val="24"/>
        </w:rPr>
      </w:pPr>
      <w:r>
        <w:rPr>
          <w:rFonts w:hint="eastAsia" w:ascii="宋体" w:hAnsi="宋体"/>
          <w:sz w:val="24"/>
          <w:szCs w:val="24"/>
        </w:rPr>
        <w:t>（2）除非另外达成协议并生效，成交通知书和本竞争性磋商文件、磋商响应文件将成为约束双方的合同文件的组成部分。</w:t>
      </w:r>
    </w:p>
    <w:p w14:paraId="04AA3537">
      <w:pPr>
        <w:spacing w:line="400" w:lineRule="exact"/>
        <w:ind w:firstLine="240" w:firstLineChars="1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 投标总报价包含履行本项目合同范围内的检测费、人工费、测试费及有关部门规定必须缴纳的强制性费用、管理费、税金、各种风险等本磋商文件虽未提及但在完成本项目过程中必须支付的与本项目相关的其他一切费用。</w:t>
      </w:r>
    </w:p>
    <w:p w14:paraId="00470F10">
      <w:pPr>
        <w:spacing w:line="400" w:lineRule="exact"/>
        <w:ind w:firstLine="240" w:firstLineChars="1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 我方在此声明，所递交的磋商响应文件及有关资料内容完整、真实和准确。</w:t>
      </w:r>
    </w:p>
    <w:p w14:paraId="42BF2E98">
      <w:pPr>
        <w:spacing w:line="400" w:lineRule="exact"/>
        <w:ind w:firstLine="2612" w:firstLineChars="907"/>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74C792F0">
      <w:pPr>
        <w:spacing w:line="400" w:lineRule="exact"/>
        <w:ind w:firstLine="2612" w:firstLineChars="907"/>
        <w:rPr>
          <w:rFonts w:hint="eastAsia" w:ascii="宋体" w:hAnsi="宋体" w:eastAsia="宋体" w:cs="Times New Roman"/>
          <w:spacing w:val="24"/>
          <w:sz w:val="24"/>
          <w:szCs w:val="24"/>
        </w:rPr>
      </w:pPr>
      <w:r>
        <w:rPr>
          <w:rFonts w:hint="eastAsia" w:ascii="宋体" w:hAnsi="宋体" w:eastAsia="宋体" w:cs="Times New Roman"/>
          <w:spacing w:val="24"/>
          <w:sz w:val="24"/>
          <w:szCs w:val="24"/>
        </w:rPr>
        <w:t xml:space="preserve">法定代表人： </w:t>
      </w:r>
      <w:r>
        <w:rPr>
          <w:rFonts w:hint="eastAsia" w:ascii="宋体" w:hAnsi="宋体" w:eastAsia="宋体" w:cs="Times New Roman"/>
          <w:spacing w:val="24"/>
          <w:sz w:val="24"/>
          <w:szCs w:val="24"/>
          <w:u w:val="single"/>
        </w:rPr>
        <w:t xml:space="preserve">        </w:t>
      </w:r>
      <w:r>
        <w:rPr>
          <w:rFonts w:hint="eastAsia" w:ascii="宋体" w:hAnsi="宋体" w:eastAsia="宋体" w:cs="Times New Roman"/>
          <w:spacing w:val="24"/>
          <w:sz w:val="24"/>
          <w:szCs w:val="24"/>
        </w:rPr>
        <w:t>（</w:t>
      </w:r>
      <w:r>
        <w:rPr>
          <w:rFonts w:hint="eastAsia" w:ascii="宋体" w:hAnsi="宋体" w:eastAsia="宋体" w:cs="Times New Roman"/>
          <w:spacing w:val="24"/>
          <w:sz w:val="24"/>
          <w:szCs w:val="24"/>
          <w:lang w:val="zh-CN"/>
        </w:rPr>
        <w:t>法人电子签章</w:t>
      </w:r>
      <w:r>
        <w:rPr>
          <w:rFonts w:hint="eastAsia" w:ascii="宋体" w:hAnsi="宋体" w:eastAsia="宋体" w:cs="Times New Roman"/>
          <w:spacing w:val="24"/>
          <w:sz w:val="24"/>
          <w:szCs w:val="24"/>
        </w:rPr>
        <w:t>）</w:t>
      </w:r>
    </w:p>
    <w:p w14:paraId="7C14CDB3">
      <w:pPr>
        <w:spacing w:line="400" w:lineRule="exact"/>
        <w:ind w:firstLine="2612" w:firstLineChars="907"/>
        <w:rPr>
          <w:rFonts w:hint="default" w:ascii="宋体" w:hAnsi="宋体" w:eastAsia="宋体" w:cs="Times New Roman"/>
          <w:spacing w:val="24"/>
          <w:sz w:val="24"/>
          <w:szCs w:val="24"/>
          <w:lang w:val="en-US" w:eastAsia="zh-CN"/>
        </w:rPr>
      </w:pPr>
      <w:r>
        <w:rPr>
          <w:rFonts w:hint="eastAsia" w:ascii="宋体" w:hAnsi="宋体" w:eastAsia="宋体" w:cs="Times New Roman"/>
          <w:spacing w:val="24"/>
          <w:sz w:val="24"/>
          <w:szCs w:val="24"/>
          <w:lang w:val="en-US" w:eastAsia="zh-CN"/>
        </w:rPr>
        <w:t>地     址</w:t>
      </w:r>
      <w:r>
        <w:rPr>
          <w:rFonts w:hint="eastAsia" w:ascii="宋体" w:hAnsi="宋体" w:eastAsia="宋体" w:cs="Times New Roman"/>
          <w:spacing w:val="24"/>
          <w:sz w:val="24"/>
          <w:szCs w:val="24"/>
          <w:lang w:eastAsia="zh-CN"/>
        </w:rPr>
        <w:t>：</w:t>
      </w:r>
      <w:r>
        <w:rPr>
          <w:rFonts w:hint="eastAsia" w:ascii="宋体" w:hAnsi="宋体" w:eastAsia="宋体" w:cs="Times New Roman"/>
          <w:spacing w:val="24"/>
          <w:sz w:val="24"/>
          <w:szCs w:val="24"/>
          <w:lang w:val="en-US" w:eastAsia="zh-CN"/>
        </w:rPr>
        <w:t xml:space="preserve"> </w:t>
      </w:r>
      <w:r>
        <w:rPr>
          <w:rFonts w:hint="eastAsia" w:ascii="宋体" w:hAnsi="宋体" w:eastAsia="宋体" w:cs="Times New Roman"/>
          <w:spacing w:val="24"/>
          <w:sz w:val="24"/>
          <w:szCs w:val="24"/>
          <w:u w:val="single"/>
          <w:lang w:val="en-US" w:eastAsia="zh-CN"/>
        </w:rPr>
        <w:t xml:space="preserve">                  </w:t>
      </w:r>
      <w:r>
        <w:rPr>
          <w:rFonts w:hint="eastAsia" w:ascii="宋体" w:hAnsi="宋体" w:eastAsia="宋体" w:cs="Times New Roman"/>
          <w:spacing w:val="24"/>
          <w:sz w:val="24"/>
          <w:szCs w:val="24"/>
          <w:lang w:val="en-US" w:eastAsia="zh-CN"/>
        </w:rPr>
        <w:t xml:space="preserve">      </w:t>
      </w:r>
    </w:p>
    <w:p w14:paraId="57800392">
      <w:pPr>
        <w:spacing w:line="400" w:lineRule="exact"/>
        <w:ind w:firstLine="2612" w:firstLineChars="907"/>
        <w:rPr>
          <w:rFonts w:hint="eastAsia" w:ascii="宋体" w:hAnsi="宋体" w:eastAsia="宋体" w:cs="Times New Roman"/>
          <w:spacing w:val="24"/>
          <w:sz w:val="24"/>
          <w:szCs w:val="24"/>
        </w:rPr>
      </w:pPr>
      <w:r>
        <w:rPr>
          <w:rFonts w:hint="eastAsia" w:ascii="宋体" w:hAnsi="宋体" w:eastAsia="宋体" w:cs="Times New Roman"/>
          <w:spacing w:val="24"/>
          <w:sz w:val="24"/>
          <w:szCs w:val="24"/>
        </w:rPr>
        <w:t>日    期：    年   月   日</w:t>
      </w:r>
    </w:p>
    <w:p w14:paraId="156C0FA9">
      <w:pPr>
        <w:jc w:val="center"/>
        <w:rPr>
          <w:rFonts w:hint="eastAsia"/>
          <w:b/>
          <w:sz w:val="30"/>
          <w:szCs w:val="30"/>
        </w:rPr>
      </w:pPr>
      <w:bookmarkStart w:id="260" w:name="_Toc24879"/>
      <w:r>
        <w:rPr>
          <w:rFonts w:ascii="宋体" w:hAnsi="宋体"/>
          <w:sz w:val="24"/>
          <w:szCs w:val="24"/>
        </w:rPr>
        <w:br w:type="page"/>
      </w:r>
      <w:r>
        <w:rPr>
          <w:rFonts w:hint="eastAsia"/>
          <w:b/>
          <w:sz w:val="30"/>
          <w:szCs w:val="30"/>
        </w:rPr>
        <w:t>（二）</w:t>
      </w:r>
      <w:bookmarkEnd w:id="252"/>
      <w:bookmarkEnd w:id="253"/>
      <w:bookmarkEnd w:id="254"/>
      <w:bookmarkEnd w:id="255"/>
      <w:bookmarkEnd w:id="256"/>
      <w:bookmarkEnd w:id="257"/>
      <w:bookmarkEnd w:id="258"/>
      <w:bookmarkEnd w:id="259"/>
      <w:bookmarkEnd w:id="260"/>
      <w:r>
        <w:rPr>
          <w:rFonts w:hint="eastAsia"/>
          <w:b/>
          <w:sz w:val="30"/>
          <w:szCs w:val="30"/>
        </w:rPr>
        <w:t>报价</w:t>
      </w:r>
      <w:r>
        <w:rPr>
          <w:b/>
          <w:sz w:val="30"/>
          <w:szCs w:val="30"/>
        </w:rPr>
        <w:t>函附</w:t>
      </w:r>
      <w:r>
        <w:rPr>
          <w:rFonts w:hint="eastAsia"/>
          <w:b/>
          <w:sz w:val="30"/>
          <w:szCs w:val="30"/>
        </w:rPr>
        <w:t>表</w:t>
      </w:r>
      <w:r>
        <w:rPr>
          <w:rFonts w:hint="eastAsia" w:ascii="宋体" w:hAnsi="宋体" w:cs="宋体"/>
          <w:sz w:val="28"/>
          <w:szCs w:val="20"/>
          <w:lang w:val="en-US" w:bidi="zh-CN"/>
        </w:rPr>
        <w:t>（一次报价）</w:t>
      </w:r>
    </w:p>
    <w:p w14:paraId="4F13E728">
      <w:pPr>
        <w:jc w:val="center"/>
        <w:rPr>
          <w:rFonts w:hint="eastAsia"/>
          <w:b/>
          <w:sz w:val="30"/>
          <w:szCs w:val="30"/>
        </w:rPr>
      </w:pPr>
    </w:p>
    <w:tbl>
      <w:tblPr>
        <w:tblStyle w:val="15"/>
        <w:tblpPr w:leftFromText="180" w:rightFromText="180" w:vertAnchor="text" w:horzAnchor="margin" w:tblpXSpec="center" w:tblpY="180"/>
        <w:tblOverlap w:val="never"/>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81"/>
        <w:gridCol w:w="2282"/>
        <w:gridCol w:w="2282"/>
      </w:tblGrid>
      <w:tr w14:paraId="70A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268" w:type="dxa"/>
            <w:tcBorders>
              <w:bottom w:val="single" w:color="auto" w:sz="4" w:space="0"/>
            </w:tcBorders>
            <w:noWrap w:val="0"/>
            <w:vAlign w:val="center"/>
          </w:tcPr>
          <w:p w14:paraId="3592F560">
            <w:pPr>
              <w:spacing w:line="360" w:lineRule="exact"/>
              <w:jc w:val="center"/>
              <w:rPr>
                <w:rFonts w:ascii="宋体" w:hAnsi="宋体" w:cs="宋体"/>
                <w:sz w:val="24"/>
                <w:szCs w:val="24"/>
              </w:rPr>
            </w:pPr>
            <w:r>
              <w:rPr>
                <w:rFonts w:hint="eastAsia" w:ascii="宋体" w:hAnsi="宋体" w:cs="宋体"/>
                <w:sz w:val="24"/>
                <w:szCs w:val="24"/>
              </w:rPr>
              <w:t>项目名称</w:t>
            </w:r>
          </w:p>
        </w:tc>
        <w:tc>
          <w:tcPr>
            <w:tcW w:w="6845" w:type="dxa"/>
            <w:gridSpan w:val="3"/>
            <w:tcBorders>
              <w:bottom w:val="single" w:color="auto" w:sz="4" w:space="0"/>
            </w:tcBorders>
            <w:noWrap w:val="0"/>
            <w:vAlign w:val="center"/>
          </w:tcPr>
          <w:p w14:paraId="3D33884D">
            <w:pPr>
              <w:spacing w:line="360" w:lineRule="exact"/>
              <w:jc w:val="center"/>
              <w:rPr>
                <w:rFonts w:ascii="宋体" w:hAnsi="宋体" w:cs="宋体"/>
                <w:sz w:val="24"/>
                <w:szCs w:val="24"/>
              </w:rPr>
            </w:pPr>
          </w:p>
        </w:tc>
      </w:tr>
      <w:tr w14:paraId="027A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268" w:type="dxa"/>
            <w:tcBorders>
              <w:bottom w:val="single" w:color="auto" w:sz="4" w:space="0"/>
            </w:tcBorders>
            <w:noWrap w:val="0"/>
            <w:vAlign w:val="center"/>
          </w:tcPr>
          <w:p w14:paraId="4603C9A1">
            <w:pPr>
              <w:spacing w:line="360" w:lineRule="exact"/>
              <w:jc w:val="center"/>
              <w:rPr>
                <w:rFonts w:hint="eastAsia" w:ascii="宋体" w:hAnsi="宋体" w:cs="宋体"/>
                <w:sz w:val="24"/>
                <w:szCs w:val="24"/>
              </w:rPr>
            </w:pPr>
            <w:r>
              <w:rPr>
                <w:rFonts w:hint="eastAsia" w:ascii="宋体" w:hAnsi="宋体" w:cs="宋体"/>
                <w:sz w:val="24"/>
                <w:szCs w:val="24"/>
              </w:rPr>
              <w:t>标段</w:t>
            </w:r>
          </w:p>
        </w:tc>
        <w:tc>
          <w:tcPr>
            <w:tcW w:w="6845" w:type="dxa"/>
            <w:gridSpan w:val="3"/>
            <w:tcBorders>
              <w:bottom w:val="single" w:color="auto" w:sz="4" w:space="0"/>
            </w:tcBorders>
            <w:noWrap w:val="0"/>
            <w:vAlign w:val="center"/>
          </w:tcPr>
          <w:p w14:paraId="12BC3ACC">
            <w:pPr>
              <w:spacing w:line="360" w:lineRule="exact"/>
              <w:jc w:val="center"/>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标段</w:t>
            </w:r>
          </w:p>
        </w:tc>
      </w:tr>
      <w:tr w14:paraId="4DC1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tcBorders>
              <w:bottom w:val="single" w:color="auto" w:sz="4" w:space="0"/>
            </w:tcBorders>
            <w:noWrap w:val="0"/>
            <w:vAlign w:val="center"/>
          </w:tcPr>
          <w:p w14:paraId="34E6E946">
            <w:pPr>
              <w:spacing w:line="360" w:lineRule="exact"/>
              <w:jc w:val="center"/>
              <w:rPr>
                <w:rFonts w:ascii="宋体" w:hAnsi="宋体" w:cs="宋体"/>
                <w:sz w:val="24"/>
                <w:szCs w:val="24"/>
              </w:rPr>
            </w:pPr>
            <w:r>
              <w:rPr>
                <w:rFonts w:hint="eastAsia" w:ascii="宋体" w:hAnsi="宋体" w:cs="宋体"/>
                <w:sz w:val="24"/>
                <w:szCs w:val="24"/>
              </w:rPr>
              <w:t>供应商名称</w:t>
            </w:r>
          </w:p>
        </w:tc>
        <w:tc>
          <w:tcPr>
            <w:tcW w:w="6845" w:type="dxa"/>
            <w:gridSpan w:val="3"/>
            <w:tcBorders>
              <w:bottom w:val="single" w:color="auto" w:sz="4" w:space="0"/>
            </w:tcBorders>
            <w:noWrap w:val="0"/>
            <w:vAlign w:val="top"/>
          </w:tcPr>
          <w:p w14:paraId="47FAFA36">
            <w:pPr>
              <w:spacing w:line="360" w:lineRule="exact"/>
              <w:rPr>
                <w:rFonts w:ascii="宋体" w:hAnsi="宋体" w:cs="宋体"/>
                <w:sz w:val="24"/>
                <w:szCs w:val="24"/>
              </w:rPr>
            </w:pPr>
          </w:p>
        </w:tc>
      </w:tr>
      <w:tr w14:paraId="2318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268" w:type="dxa"/>
            <w:tcBorders>
              <w:bottom w:val="single" w:color="auto" w:sz="4" w:space="0"/>
            </w:tcBorders>
            <w:noWrap w:val="0"/>
            <w:vAlign w:val="center"/>
          </w:tcPr>
          <w:p w14:paraId="2BD8B126">
            <w:pPr>
              <w:spacing w:line="360" w:lineRule="exact"/>
              <w:jc w:val="center"/>
              <w:rPr>
                <w:rFonts w:hint="eastAsia" w:ascii="宋体" w:hAnsi="宋体" w:cs="宋体"/>
                <w:sz w:val="24"/>
                <w:szCs w:val="24"/>
              </w:rPr>
            </w:pPr>
            <w:r>
              <w:rPr>
                <w:rFonts w:hint="eastAsia" w:ascii="宋体" w:hAnsi="宋体" w:cs="宋体"/>
                <w:sz w:val="24"/>
                <w:szCs w:val="24"/>
              </w:rPr>
              <w:t>项目负责人</w:t>
            </w:r>
          </w:p>
        </w:tc>
        <w:tc>
          <w:tcPr>
            <w:tcW w:w="2281" w:type="dxa"/>
            <w:tcBorders>
              <w:bottom w:val="single" w:color="auto" w:sz="4" w:space="0"/>
            </w:tcBorders>
            <w:noWrap w:val="0"/>
            <w:vAlign w:val="center"/>
          </w:tcPr>
          <w:p w14:paraId="560A95F4">
            <w:pPr>
              <w:spacing w:line="360" w:lineRule="exact"/>
              <w:jc w:val="center"/>
              <w:rPr>
                <w:rFonts w:ascii="宋体" w:hAnsi="宋体" w:cs="宋体"/>
                <w:sz w:val="24"/>
                <w:szCs w:val="24"/>
              </w:rPr>
            </w:pPr>
          </w:p>
        </w:tc>
        <w:tc>
          <w:tcPr>
            <w:tcW w:w="2282" w:type="dxa"/>
            <w:tcBorders>
              <w:bottom w:val="single" w:color="auto" w:sz="4" w:space="0"/>
            </w:tcBorders>
            <w:noWrap w:val="0"/>
            <w:vAlign w:val="center"/>
          </w:tcPr>
          <w:p w14:paraId="3AAE85CA">
            <w:pPr>
              <w:spacing w:line="360" w:lineRule="exact"/>
              <w:jc w:val="center"/>
              <w:rPr>
                <w:rFonts w:ascii="宋体" w:hAnsi="宋体" w:cs="宋体"/>
                <w:sz w:val="24"/>
                <w:szCs w:val="24"/>
              </w:rPr>
            </w:pPr>
            <w:r>
              <w:rPr>
                <w:rFonts w:hint="eastAsia" w:ascii="宋体" w:hAnsi="宋体" w:cs="宋体"/>
                <w:sz w:val="24"/>
                <w:szCs w:val="24"/>
              </w:rPr>
              <w:t>联系电话（手机号）</w:t>
            </w:r>
          </w:p>
        </w:tc>
        <w:tc>
          <w:tcPr>
            <w:tcW w:w="2282" w:type="dxa"/>
            <w:tcBorders>
              <w:bottom w:val="single" w:color="auto" w:sz="4" w:space="0"/>
            </w:tcBorders>
            <w:noWrap w:val="0"/>
            <w:vAlign w:val="center"/>
          </w:tcPr>
          <w:p w14:paraId="54F193A4">
            <w:pPr>
              <w:spacing w:line="360" w:lineRule="exact"/>
              <w:jc w:val="center"/>
              <w:rPr>
                <w:rFonts w:ascii="宋体" w:hAnsi="宋体" w:cs="宋体"/>
                <w:sz w:val="24"/>
                <w:szCs w:val="24"/>
              </w:rPr>
            </w:pPr>
          </w:p>
        </w:tc>
      </w:tr>
      <w:tr w14:paraId="280D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268" w:type="dxa"/>
            <w:tcBorders>
              <w:bottom w:val="single" w:color="auto" w:sz="4" w:space="0"/>
            </w:tcBorders>
            <w:noWrap w:val="0"/>
            <w:vAlign w:val="center"/>
          </w:tcPr>
          <w:p w14:paraId="1248CD79">
            <w:pPr>
              <w:spacing w:line="360" w:lineRule="exact"/>
              <w:jc w:val="center"/>
              <w:rPr>
                <w:rFonts w:hint="eastAsia" w:ascii="宋体" w:hAnsi="宋体" w:cs="宋体"/>
                <w:sz w:val="24"/>
                <w:szCs w:val="24"/>
              </w:rPr>
            </w:pPr>
            <w:r>
              <w:rPr>
                <w:rFonts w:hint="eastAsia" w:ascii="宋体" w:hAnsi="宋体" w:cs="宋体"/>
                <w:sz w:val="24"/>
                <w:szCs w:val="24"/>
              </w:rPr>
              <w:t>服务内容</w:t>
            </w:r>
          </w:p>
        </w:tc>
        <w:tc>
          <w:tcPr>
            <w:tcW w:w="6845" w:type="dxa"/>
            <w:gridSpan w:val="3"/>
            <w:tcBorders>
              <w:bottom w:val="single" w:color="auto" w:sz="4" w:space="0"/>
            </w:tcBorders>
            <w:noWrap w:val="0"/>
            <w:vAlign w:val="top"/>
          </w:tcPr>
          <w:p w14:paraId="012EEE64">
            <w:pPr>
              <w:spacing w:line="360" w:lineRule="exact"/>
              <w:rPr>
                <w:rFonts w:ascii="宋体" w:hAnsi="宋体" w:cs="宋体"/>
                <w:sz w:val="24"/>
                <w:szCs w:val="24"/>
              </w:rPr>
            </w:pPr>
          </w:p>
        </w:tc>
      </w:tr>
      <w:tr w14:paraId="17FA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268" w:type="dxa"/>
            <w:noWrap w:val="0"/>
            <w:vAlign w:val="center"/>
          </w:tcPr>
          <w:p w14:paraId="1A8F0A4E">
            <w:pPr>
              <w:overflowPunct w:val="0"/>
              <w:topLinePunct/>
              <w:adjustRightInd w:val="0"/>
              <w:spacing w:line="360" w:lineRule="exact"/>
              <w:jc w:val="center"/>
              <w:textAlignment w:val="top"/>
              <w:rPr>
                <w:rFonts w:ascii="宋体" w:hAnsi="宋体" w:cs="宋体"/>
                <w:kern w:val="24"/>
                <w:sz w:val="24"/>
                <w:szCs w:val="24"/>
              </w:rPr>
            </w:pPr>
            <w:r>
              <w:rPr>
                <w:rFonts w:hint="eastAsia" w:ascii="宋体" w:hAnsi="宋体" w:cs="宋体"/>
                <w:kern w:val="24"/>
                <w:sz w:val="24"/>
                <w:szCs w:val="24"/>
                <w:lang w:val="en-US" w:eastAsia="zh-CN"/>
              </w:rPr>
              <w:t>一</w:t>
            </w:r>
            <w:r>
              <w:rPr>
                <w:rFonts w:hint="eastAsia" w:ascii="宋体" w:hAnsi="宋体" w:cs="宋体"/>
                <w:kern w:val="24"/>
                <w:sz w:val="24"/>
                <w:szCs w:val="24"/>
              </w:rPr>
              <w:t>次报价（元）</w:t>
            </w:r>
          </w:p>
        </w:tc>
        <w:tc>
          <w:tcPr>
            <w:tcW w:w="6845" w:type="dxa"/>
            <w:gridSpan w:val="3"/>
            <w:tcBorders>
              <w:bottom w:val="single" w:color="auto" w:sz="4" w:space="0"/>
            </w:tcBorders>
            <w:noWrap w:val="0"/>
            <w:vAlign w:val="center"/>
          </w:tcPr>
          <w:p w14:paraId="5C71D7FC">
            <w:pPr>
              <w:spacing w:line="360" w:lineRule="exact"/>
              <w:rPr>
                <w:rFonts w:ascii="宋体" w:hAnsi="宋体" w:cs="宋体"/>
                <w:sz w:val="24"/>
                <w:szCs w:val="24"/>
              </w:rPr>
            </w:pPr>
            <w:r>
              <w:rPr>
                <w:rFonts w:ascii="宋体" w:hAnsi="宋体"/>
                <w:sz w:val="24"/>
                <w:szCs w:val="24"/>
              </w:rPr>
              <w:t xml:space="preserve">大写：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小写：</w:t>
            </w:r>
            <w:r>
              <w:rPr>
                <w:rFonts w:hint="eastAsia" w:ascii="宋体" w:hAnsi="宋体" w:cs="宋体"/>
                <w:kern w:val="0"/>
                <w:sz w:val="24"/>
                <w:szCs w:val="24"/>
              </w:rPr>
              <w:t>￥</w:t>
            </w:r>
          </w:p>
        </w:tc>
      </w:tr>
      <w:tr w14:paraId="318F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268" w:type="dxa"/>
            <w:tcBorders>
              <w:bottom w:val="single" w:color="auto" w:sz="4" w:space="0"/>
            </w:tcBorders>
            <w:noWrap w:val="0"/>
            <w:vAlign w:val="center"/>
          </w:tcPr>
          <w:p w14:paraId="0FC8F588">
            <w:pPr>
              <w:snapToGrid w:val="0"/>
              <w:spacing w:line="360" w:lineRule="exact"/>
              <w:jc w:val="center"/>
              <w:rPr>
                <w:rFonts w:hint="eastAsia" w:ascii="宋体" w:hAnsi="宋体" w:eastAsia="宋体" w:cs="宋体"/>
                <w:sz w:val="24"/>
                <w:szCs w:val="24"/>
                <w:lang w:eastAsia="zh-CN"/>
              </w:rPr>
            </w:pPr>
            <w:r>
              <w:rPr>
                <w:rFonts w:hint="eastAsia" w:ascii="宋体" w:hAnsi="宋体"/>
                <w:sz w:val="24"/>
                <w:szCs w:val="24"/>
              </w:rPr>
              <w:t>服务期</w:t>
            </w:r>
            <w:r>
              <w:rPr>
                <w:rFonts w:hint="eastAsia" w:ascii="宋体" w:hAnsi="宋体"/>
                <w:sz w:val="24"/>
                <w:szCs w:val="24"/>
                <w:lang w:eastAsia="zh-CN"/>
              </w:rPr>
              <w:t>限</w:t>
            </w:r>
          </w:p>
        </w:tc>
        <w:tc>
          <w:tcPr>
            <w:tcW w:w="6845" w:type="dxa"/>
            <w:gridSpan w:val="3"/>
            <w:tcBorders>
              <w:bottom w:val="single" w:color="auto" w:sz="4" w:space="0"/>
            </w:tcBorders>
            <w:noWrap w:val="0"/>
            <w:vAlign w:val="center"/>
          </w:tcPr>
          <w:p w14:paraId="1E5D3234">
            <w:pPr>
              <w:spacing w:line="360" w:lineRule="exact"/>
              <w:rPr>
                <w:rFonts w:ascii="宋体" w:hAnsi="宋体" w:cs="宋体"/>
                <w:sz w:val="24"/>
                <w:szCs w:val="24"/>
              </w:rPr>
            </w:pPr>
          </w:p>
        </w:tc>
      </w:tr>
      <w:tr w14:paraId="3C0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536C6A71">
            <w:pPr>
              <w:spacing w:line="360" w:lineRule="exact"/>
              <w:jc w:val="center"/>
              <w:rPr>
                <w:rFonts w:hint="eastAsia" w:ascii="宋体" w:hAnsi="宋体" w:cs="宋体"/>
                <w:sz w:val="24"/>
                <w:szCs w:val="24"/>
              </w:rPr>
            </w:pPr>
            <w:r>
              <w:rPr>
                <w:rFonts w:hint="eastAsia" w:ascii="宋体" w:hAnsi="宋体" w:cs="宋体"/>
                <w:sz w:val="24"/>
                <w:szCs w:val="24"/>
              </w:rPr>
              <w:t>服务地点</w:t>
            </w:r>
          </w:p>
        </w:tc>
        <w:tc>
          <w:tcPr>
            <w:tcW w:w="6845" w:type="dxa"/>
            <w:gridSpan w:val="3"/>
            <w:tcBorders>
              <w:bottom w:val="single" w:color="auto" w:sz="4" w:space="0"/>
            </w:tcBorders>
            <w:noWrap w:val="0"/>
            <w:vAlign w:val="center"/>
          </w:tcPr>
          <w:p w14:paraId="061C3B24">
            <w:pPr>
              <w:spacing w:line="360" w:lineRule="exact"/>
              <w:rPr>
                <w:rFonts w:ascii="宋体" w:hAnsi="宋体" w:cs="宋体"/>
                <w:sz w:val="24"/>
                <w:szCs w:val="24"/>
              </w:rPr>
            </w:pPr>
          </w:p>
        </w:tc>
      </w:tr>
      <w:tr w14:paraId="15E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275AA896">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服务标准</w:t>
            </w:r>
          </w:p>
        </w:tc>
        <w:tc>
          <w:tcPr>
            <w:tcW w:w="6845" w:type="dxa"/>
            <w:gridSpan w:val="3"/>
            <w:tcBorders>
              <w:bottom w:val="single" w:color="auto" w:sz="4" w:space="0"/>
            </w:tcBorders>
            <w:noWrap w:val="0"/>
            <w:vAlign w:val="center"/>
          </w:tcPr>
          <w:p w14:paraId="4A7F183F">
            <w:pPr>
              <w:spacing w:line="360" w:lineRule="exact"/>
              <w:rPr>
                <w:rFonts w:ascii="宋体" w:hAnsi="宋体" w:cs="宋体"/>
                <w:sz w:val="24"/>
                <w:szCs w:val="24"/>
              </w:rPr>
            </w:pPr>
          </w:p>
        </w:tc>
      </w:tr>
      <w:tr w14:paraId="593D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68" w:type="dxa"/>
            <w:tcBorders>
              <w:bottom w:val="single" w:color="auto" w:sz="4" w:space="0"/>
            </w:tcBorders>
            <w:noWrap w:val="0"/>
            <w:vAlign w:val="center"/>
          </w:tcPr>
          <w:p w14:paraId="7194B308">
            <w:pPr>
              <w:spacing w:line="360" w:lineRule="exact"/>
              <w:jc w:val="center"/>
              <w:rPr>
                <w:rFonts w:ascii="宋体" w:hAnsi="宋体" w:cs="宋体"/>
                <w:sz w:val="24"/>
                <w:szCs w:val="24"/>
              </w:rPr>
            </w:pPr>
            <w:r>
              <w:rPr>
                <w:rFonts w:hint="eastAsia" w:ascii="宋体" w:hAnsi="宋体" w:cs="宋体"/>
                <w:sz w:val="24"/>
                <w:szCs w:val="24"/>
              </w:rPr>
              <w:t>磋商有效期</w:t>
            </w:r>
          </w:p>
        </w:tc>
        <w:tc>
          <w:tcPr>
            <w:tcW w:w="6845" w:type="dxa"/>
            <w:gridSpan w:val="3"/>
            <w:tcBorders>
              <w:bottom w:val="single" w:color="auto" w:sz="4" w:space="0"/>
            </w:tcBorders>
            <w:noWrap w:val="0"/>
            <w:vAlign w:val="center"/>
          </w:tcPr>
          <w:p w14:paraId="32BC9C41">
            <w:pPr>
              <w:spacing w:line="360" w:lineRule="exact"/>
              <w:rPr>
                <w:rFonts w:ascii="宋体" w:hAnsi="宋体" w:cs="宋体"/>
                <w:sz w:val="24"/>
                <w:szCs w:val="24"/>
              </w:rPr>
            </w:pPr>
            <w:r>
              <w:rPr>
                <w:rFonts w:hint="eastAsia" w:ascii="宋体" w:hAnsi="宋体" w:cs="宋体"/>
                <w:sz w:val="24"/>
                <w:szCs w:val="24"/>
              </w:rPr>
              <w:t>自磋商截止之日起</w:t>
            </w:r>
            <w:r>
              <w:rPr>
                <w:rFonts w:hint="eastAsia" w:ascii="宋体" w:hAnsi="宋体" w:cs="宋体"/>
                <w:sz w:val="24"/>
                <w:szCs w:val="24"/>
                <w:u w:val="single"/>
              </w:rPr>
              <w:t xml:space="preserve">     </w:t>
            </w:r>
            <w:r>
              <w:rPr>
                <w:rFonts w:hint="eastAsia" w:ascii="宋体" w:hAnsi="宋体" w:cs="宋体"/>
                <w:sz w:val="24"/>
                <w:szCs w:val="24"/>
              </w:rPr>
              <w:t>日历天</w:t>
            </w:r>
          </w:p>
        </w:tc>
      </w:tr>
      <w:tr w14:paraId="79DB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8" w:type="dxa"/>
            <w:tcBorders>
              <w:bottom w:val="single" w:color="auto" w:sz="4" w:space="0"/>
            </w:tcBorders>
            <w:noWrap w:val="0"/>
            <w:vAlign w:val="center"/>
          </w:tcPr>
          <w:p w14:paraId="03EF101D">
            <w:pPr>
              <w:spacing w:line="360" w:lineRule="exact"/>
              <w:jc w:val="center"/>
              <w:rPr>
                <w:rFonts w:ascii="宋体" w:hAnsi="宋体" w:cs="宋体"/>
                <w:sz w:val="24"/>
                <w:szCs w:val="24"/>
              </w:rPr>
            </w:pPr>
            <w:r>
              <w:rPr>
                <w:rFonts w:hint="eastAsia" w:ascii="宋体" w:hAnsi="宋体" w:cs="宋体"/>
                <w:sz w:val="24"/>
                <w:szCs w:val="24"/>
              </w:rPr>
              <w:t>备注</w:t>
            </w:r>
          </w:p>
        </w:tc>
        <w:tc>
          <w:tcPr>
            <w:tcW w:w="6845" w:type="dxa"/>
            <w:gridSpan w:val="3"/>
            <w:tcBorders>
              <w:bottom w:val="single" w:color="auto" w:sz="4" w:space="0"/>
            </w:tcBorders>
            <w:noWrap w:val="0"/>
            <w:vAlign w:val="center"/>
          </w:tcPr>
          <w:p w14:paraId="49E1C81F">
            <w:pPr>
              <w:spacing w:line="360" w:lineRule="exact"/>
              <w:rPr>
                <w:rFonts w:ascii="宋体" w:hAnsi="宋体" w:cs="宋体"/>
                <w:sz w:val="24"/>
                <w:szCs w:val="24"/>
              </w:rPr>
            </w:pPr>
          </w:p>
        </w:tc>
      </w:tr>
    </w:tbl>
    <w:p w14:paraId="3C5D40CF">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注：1、投标报价仅且只有一个有效报价，不得出现两个及以上报价，否则作废标处理</w:t>
      </w:r>
      <w:r>
        <w:rPr>
          <w:rFonts w:hint="eastAsia" w:asciiTheme="minorEastAsia" w:hAnsiTheme="minorEastAsia" w:eastAsiaTheme="minorEastAsia" w:cstheme="minorEastAsia"/>
          <w:sz w:val="24"/>
          <w:szCs w:val="24"/>
          <w:lang w:eastAsia="zh-CN"/>
        </w:rPr>
        <w:t>；</w:t>
      </w:r>
    </w:p>
    <w:p w14:paraId="46453CC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2、此处为第一轮报价供</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小组在评审时参考比较，此时的最低报价并不是成交的条件。</w:t>
      </w:r>
    </w:p>
    <w:p w14:paraId="27F1A87D">
      <w:pPr>
        <w:pStyle w:val="6"/>
        <w:widowControl/>
        <w:spacing w:line="360" w:lineRule="auto"/>
        <w:ind w:firstLine="0"/>
        <w:rPr>
          <w:rFonts w:hint="eastAsia" w:asciiTheme="minorEastAsia" w:hAnsiTheme="minorEastAsia" w:eastAsiaTheme="minorEastAsia" w:cstheme="minorEastAsia"/>
          <w:sz w:val="24"/>
          <w:szCs w:val="24"/>
        </w:rPr>
      </w:pPr>
    </w:p>
    <w:p w14:paraId="26730448">
      <w:pPr>
        <w:spacing w:line="360" w:lineRule="auto"/>
        <w:jc w:val="center"/>
        <w:rPr>
          <w:rFonts w:hint="eastAsia" w:asciiTheme="minorEastAsia" w:hAnsiTheme="minorEastAsia" w:eastAsiaTheme="minorEastAsia" w:cstheme="minorEastAsia"/>
          <w:b/>
          <w:sz w:val="24"/>
          <w:szCs w:val="24"/>
        </w:rPr>
      </w:pPr>
    </w:p>
    <w:p w14:paraId="411D9530">
      <w:pPr>
        <w:spacing w:line="360" w:lineRule="auto"/>
        <w:ind w:firstLine="2267" w:firstLineChars="941"/>
        <w:jc w:val="center"/>
        <w:rPr>
          <w:rFonts w:hint="eastAsia" w:asciiTheme="minorEastAsia" w:hAnsiTheme="minorEastAsia" w:eastAsiaTheme="minorEastAsia" w:cstheme="minorEastAsia"/>
          <w:b/>
          <w:sz w:val="24"/>
          <w:szCs w:val="24"/>
        </w:rPr>
      </w:pPr>
    </w:p>
    <w:p w14:paraId="5627386C">
      <w:pPr>
        <w:spacing w:line="360" w:lineRule="auto"/>
        <w:ind w:firstLine="2710" w:firstLineChars="941"/>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76D5F620">
      <w:pPr>
        <w:spacing w:line="360" w:lineRule="auto"/>
        <w:ind w:firstLine="2710" w:firstLineChars="941"/>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1B15A1F3">
      <w:pPr>
        <w:spacing w:line="360" w:lineRule="auto"/>
        <w:ind w:left="-199" w:leftChars="-95" w:right="452" w:firstLine="2710" w:firstLineChars="941"/>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4"/>
          <w:sz w:val="24"/>
          <w:szCs w:val="24"/>
        </w:rPr>
        <w:t>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1F157D2">
      <w:pPr>
        <w:pStyle w:val="5"/>
        <w:spacing w:line="600" w:lineRule="exact"/>
        <w:jc w:val="center"/>
        <w:rPr>
          <w:rFonts w:ascii="宋体" w:hAnsi="宋体" w:eastAsia="宋体" w:cs="宋体-PUA"/>
          <w:sz w:val="24"/>
          <w:szCs w:val="24"/>
        </w:rPr>
      </w:pPr>
      <w:bookmarkStart w:id="261" w:name="_Toc68710943"/>
      <w:bookmarkStart w:id="262" w:name="_Toc25680"/>
      <w:bookmarkStart w:id="263" w:name="_Toc19526"/>
      <w:bookmarkStart w:id="264" w:name="_Toc101344077"/>
      <w:bookmarkStart w:id="265" w:name="_Toc16375"/>
      <w:r>
        <w:rPr>
          <w:rFonts w:hint="eastAsia" w:ascii="宋体" w:hAnsi="宋体" w:eastAsia="宋体" w:cs="宋体-PUA"/>
          <w:szCs w:val="24"/>
        </w:rPr>
        <w:t>二、</w:t>
      </w:r>
      <w:bookmarkEnd w:id="261"/>
      <w:bookmarkEnd w:id="262"/>
      <w:r>
        <w:rPr>
          <w:rFonts w:hint="eastAsia" w:ascii="宋体" w:hAnsi="宋体" w:eastAsia="宋体" w:cs="宋体-PUA"/>
          <w:szCs w:val="24"/>
        </w:rPr>
        <w:t>法定代表人身份证明及授权委托书</w:t>
      </w:r>
      <w:bookmarkEnd w:id="263"/>
      <w:bookmarkEnd w:id="264"/>
      <w:bookmarkEnd w:id="265"/>
    </w:p>
    <w:p w14:paraId="3212A4A6">
      <w:pPr>
        <w:spacing w:line="360" w:lineRule="auto"/>
        <w:jc w:val="center"/>
        <w:rPr>
          <w:rFonts w:hint="eastAsia" w:ascii="宋体" w:hAnsi="宋体" w:cs="宋体-PUA"/>
          <w:b/>
          <w:sz w:val="28"/>
          <w:szCs w:val="28"/>
        </w:rPr>
      </w:pPr>
    </w:p>
    <w:p w14:paraId="630BFF1A">
      <w:pPr>
        <w:spacing w:line="360" w:lineRule="auto"/>
        <w:jc w:val="center"/>
        <w:rPr>
          <w:rFonts w:hint="eastAsia" w:ascii="宋体" w:hAnsi="宋体" w:cs="宋体"/>
          <w:b/>
          <w:sz w:val="24"/>
          <w:szCs w:val="24"/>
        </w:rPr>
      </w:pPr>
      <w:r>
        <w:rPr>
          <w:rFonts w:hint="eastAsia" w:ascii="宋体" w:hAnsi="宋体" w:cs="宋体-PUA"/>
          <w:b/>
          <w:sz w:val="24"/>
          <w:szCs w:val="24"/>
        </w:rPr>
        <w:t>法定代表人身份证明</w:t>
      </w:r>
    </w:p>
    <w:p w14:paraId="1D7E1EA8">
      <w:pPr>
        <w:spacing w:line="360" w:lineRule="auto"/>
        <w:rPr>
          <w:rFonts w:hint="eastAsia" w:ascii="宋体" w:hAnsi="宋体" w:cs="宋体"/>
          <w:sz w:val="24"/>
          <w:szCs w:val="24"/>
        </w:rPr>
      </w:pPr>
    </w:p>
    <w:p w14:paraId="4D93E5A5">
      <w:pPr>
        <w:spacing w:line="360" w:lineRule="auto"/>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5C8005AE">
      <w:pPr>
        <w:spacing w:line="360" w:lineRule="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14:paraId="3470C426">
      <w:pPr>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17804083">
      <w:pPr>
        <w:spacing w:line="360" w:lineRule="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7F5CD9B">
      <w:pPr>
        <w:spacing w:line="360" w:lineRule="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63AA18FF">
      <w:pPr>
        <w:spacing w:line="360" w:lineRule="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6EE9E960">
      <w:pPr>
        <w:spacing w:line="360" w:lineRule="auto"/>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w:t>
      </w:r>
    </w:p>
    <w:p w14:paraId="43F8E969">
      <w:pPr>
        <w:spacing w:line="360" w:lineRule="auto"/>
        <w:ind w:firstLine="480" w:firstLineChars="200"/>
        <w:rPr>
          <w:rFonts w:hint="eastAsia" w:ascii="宋体" w:hAnsi="宋体" w:cs="宋体"/>
          <w:sz w:val="24"/>
          <w:szCs w:val="24"/>
        </w:rPr>
      </w:pPr>
      <w:r>
        <w:rPr>
          <w:rFonts w:hint="eastAsia" w:ascii="宋体" w:hAnsi="宋体" w:cs="宋体"/>
          <w:sz w:val="24"/>
          <w:szCs w:val="24"/>
        </w:rPr>
        <w:t>特此证明。</w:t>
      </w:r>
    </w:p>
    <w:p w14:paraId="205DD394">
      <w:pPr>
        <w:spacing w:line="440" w:lineRule="exact"/>
        <w:rPr>
          <w:rFonts w:hint="eastAsia" w:ascii="宋体" w:hAnsi="宋体" w:cs="宋体"/>
          <w:sz w:val="24"/>
          <w:szCs w:val="24"/>
        </w:rPr>
      </w:pPr>
    </w:p>
    <w:p w14:paraId="7171BF97">
      <w:pPr>
        <w:spacing w:line="440" w:lineRule="exact"/>
        <w:rPr>
          <w:rFonts w:hint="eastAsia" w:ascii="宋体" w:hAnsi="宋体" w:cs="宋体"/>
          <w:sz w:val="24"/>
          <w:szCs w:val="24"/>
        </w:rPr>
      </w:pPr>
    </w:p>
    <w:p w14:paraId="621A4B4B">
      <w:pPr>
        <w:spacing w:line="360" w:lineRule="auto"/>
        <w:ind w:firstLine="2258" w:firstLineChars="941"/>
        <w:rPr>
          <w:rFonts w:ascii="宋体"/>
          <w:spacing w:val="24"/>
          <w:sz w:val="24"/>
          <w:szCs w:val="24"/>
        </w:rPr>
      </w:pPr>
      <w:r>
        <w:rPr>
          <w:rFonts w:hint="eastAsia" w:ascii="宋体" w:hAnsi="宋体" w:cs="宋体"/>
          <w:sz w:val="24"/>
          <w:szCs w:val="24"/>
        </w:rPr>
        <w:t xml:space="preserve">   </w:t>
      </w:r>
      <w:r>
        <w:rPr>
          <w:rFonts w:hint="eastAsia" w:ascii="宋体" w:hAnsi="宋体" w:eastAsia="宋体" w:cs="Times New Roman"/>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02DDA185">
      <w:pPr>
        <w:spacing w:line="360" w:lineRule="auto"/>
        <w:ind w:firstLine="2710" w:firstLineChars="941"/>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179BD021">
      <w:pPr>
        <w:spacing w:line="360" w:lineRule="auto"/>
        <w:ind w:left="-199" w:leftChars="-95" w:right="452" w:firstLine="2995" w:firstLineChars="1040"/>
        <w:jc w:val="both"/>
        <w:rPr>
          <w:rFonts w:hint="eastAsia" w:ascii="宋体" w:hAnsi="宋体" w:cs="宋体"/>
          <w:spacing w:val="8"/>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61672654">
      <w:pPr>
        <w:spacing w:line="480" w:lineRule="auto"/>
        <w:rPr>
          <w:rFonts w:hint="eastAsia" w:ascii="宋体" w:hAnsi="宋体" w:cs="宋体"/>
          <w:sz w:val="28"/>
          <w:szCs w:val="28"/>
        </w:rPr>
      </w:pPr>
    </w:p>
    <w:p w14:paraId="3D281BD0">
      <w:pPr>
        <w:spacing w:line="480" w:lineRule="auto"/>
        <w:rPr>
          <w:rFonts w:ascii="宋体" w:hAnsi="宋体"/>
          <w:sz w:val="24"/>
        </w:rPr>
      </w:pPr>
    </w:p>
    <w:p w14:paraId="7A2E077C">
      <w:pPr>
        <w:spacing w:line="360" w:lineRule="auto"/>
        <w:rPr>
          <w:rFonts w:hint="eastAsia" w:ascii="宋体" w:hAnsi="宋体"/>
          <w:sz w:val="24"/>
        </w:rPr>
      </w:pPr>
    </w:p>
    <w:p w14:paraId="70DF1D1B">
      <w:pPr>
        <w:spacing w:line="360" w:lineRule="auto"/>
        <w:rPr>
          <w:rFonts w:hint="eastAsia" w:ascii="Calibri" w:hAnsi="Calibri"/>
          <w:b/>
          <w:bCs/>
          <w:sz w:val="28"/>
          <w:szCs w:val="28"/>
        </w:rPr>
      </w:pPr>
    </w:p>
    <w:p w14:paraId="35C70542">
      <w:pPr>
        <w:spacing w:line="440" w:lineRule="exact"/>
        <w:ind w:firstLine="482"/>
        <w:jc w:val="center"/>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授权委托书</w:t>
      </w:r>
    </w:p>
    <w:p w14:paraId="47E5925A">
      <w:pPr>
        <w:spacing w:line="360" w:lineRule="auto"/>
        <w:rPr>
          <w:rFonts w:hint="eastAsia" w:ascii="Calibri" w:hAnsi="Calibri"/>
          <w:b/>
          <w:bCs/>
          <w:sz w:val="28"/>
          <w:szCs w:val="28"/>
        </w:rPr>
      </w:pPr>
    </w:p>
    <w:p w14:paraId="0926C87F">
      <w:pPr>
        <w:spacing w:line="360" w:lineRule="auto"/>
        <w:ind w:firstLine="600" w:firstLineChars="250"/>
        <w:jc w:val="left"/>
        <w:rPr>
          <w:rFonts w:hint="eastAsia" w:ascii="Calibri" w:hAnsi="Calibri"/>
          <w:bCs/>
          <w:sz w:val="24"/>
          <w:szCs w:val="24"/>
        </w:rPr>
      </w:pPr>
      <w:r>
        <w:rPr>
          <w:rFonts w:hint="eastAsia" w:ascii="Calibri" w:hAnsi="Calibri"/>
          <w:bCs/>
          <w:sz w:val="24"/>
          <w:szCs w:val="24"/>
        </w:rPr>
        <w:t>本人</w:t>
      </w:r>
      <w:r>
        <w:rPr>
          <w:rFonts w:hint="eastAsia" w:ascii="Calibri" w:hAnsi="Calibri"/>
          <w:bCs/>
          <w:sz w:val="24"/>
          <w:szCs w:val="24"/>
          <w:u w:val="single"/>
        </w:rPr>
        <w:t xml:space="preserve">           </w:t>
      </w:r>
      <w:r>
        <w:rPr>
          <w:rFonts w:hint="eastAsia" w:ascii="Calibri" w:hAnsi="Calibri"/>
          <w:bCs/>
          <w:sz w:val="24"/>
          <w:szCs w:val="24"/>
        </w:rPr>
        <w:t>（姓名）系</w:t>
      </w:r>
      <w:r>
        <w:rPr>
          <w:rFonts w:hint="eastAsia" w:ascii="Calibri" w:hAnsi="Calibri"/>
          <w:bCs/>
          <w:sz w:val="24"/>
          <w:szCs w:val="24"/>
          <w:u w:val="single"/>
        </w:rPr>
        <w:t xml:space="preserve">             </w:t>
      </w:r>
      <w:r>
        <w:rPr>
          <w:rFonts w:hint="eastAsia" w:ascii="Calibri" w:hAnsi="Calibri"/>
          <w:bCs/>
          <w:sz w:val="24"/>
          <w:szCs w:val="24"/>
        </w:rPr>
        <w:t xml:space="preserve">（投标人名称）的法定代表人，现委托 </w:t>
      </w:r>
      <w:r>
        <w:rPr>
          <w:rFonts w:hint="eastAsia" w:ascii="Calibri" w:hAnsi="Calibri"/>
          <w:bCs/>
          <w:sz w:val="24"/>
          <w:szCs w:val="24"/>
          <w:u w:val="single"/>
        </w:rPr>
        <w:t xml:space="preserve">        </w:t>
      </w:r>
      <w:r>
        <w:rPr>
          <w:rFonts w:hint="eastAsia" w:ascii="Calibri" w:hAnsi="Calibri"/>
          <w:bCs/>
          <w:sz w:val="24"/>
          <w:szCs w:val="24"/>
        </w:rPr>
        <w:t>（姓名）为我方代理人。代理人根据授权，以我方名义签署、澄清、说明、补正、提交、撤回、修改</w:t>
      </w:r>
      <w:r>
        <w:rPr>
          <w:rFonts w:hint="eastAsia" w:ascii="Calibri" w:hAnsi="Calibri"/>
          <w:bCs/>
          <w:sz w:val="24"/>
          <w:szCs w:val="24"/>
          <w:u w:val="single"/>
        </w:rPr>
        <w:t xml:space="preserve">          </w:t>
      </w:r>
      <w:r>
        <w:rPr>
          <w:rFonts w:hint="eastAsia" w:ascii="Calibri" w:hAnsi="Calibri"/>
          <w:bCs/>
          <w:sz w:val="24"/>
          <w:szCs w:val="24"/>
        </w:rPr>
        <w:t>（项目名称）第</w:t>
      </w:r>
      <w:r>
        <w:rPr>
          <w:rFonts w:hint="eastAsia" w:ascii="Calibri" w:hAnsi="Calibri"/>
          <w:bCs/>
          <w:sz w:val="24"/>
          <w:szCs w:val="24"/>
          <w:u w:val="single"/>
        </w:rPr>
        <w:t xml:space="preserve">    </w:t>
      </w:r>
      <w:r>
        <w:rPr>
          <w:rFonts w:hint="eastAsia" w:ascii="Calibri" w:hAnsi="Calibri"/>
          <w:bCs/>
          <w:sz w:val="24"/>
          <w:szCs w:val="24"/>
        </w:rPr>
        <w:t>标段投标响应文件、签订合同和处理有关事宜，其法律后果由我方承担。</w:t>
      </w:r>
    </w:p>
    <w:p w14:paraId="1B4E8476">
      <w:pPr>
        <w:spacing w:line="360" w:lineRule="auto"/>
        <w:jc w:val="left"/>
        <w:rPr>
          <w:rFonts w:hint="eastAsia" w:ascii="Calibri" w:hAnsi="Calibri"/>
          <w:bCs/>
          <w:sz w:val="24"/>
          <w:szCs w:val="24"/>
        </w:rPr>
      </w:pPr>
      <w:r>
        <w:rPr>
          <w:rFonts w:hint="eastAsia" w:ascii="Calibri" w:hAnsi="Calibri"/>
          <w:bCs/>
          <w:sz w:val="24"/>
          <w:szCs w:val="24"/>
        </w:rPr>
        <w:t xml:space="preserve">委托期限： </w:t>
      </w:r>
      <w:r>
        <w:rPr>
          <w:rFonts w:hint="eastAsia" w:ascii="Calibri" w:hAnsi="Calibri"/>
          <w:bCs/>
          <w:sz w:val="24"/>
          <w:szCs w:val="24"/>
          <w:u w:val="single"/>
        </w:rPr>
        <w:t xml:space="preserve">                  </w:t>
      </w:r>
      <w:r>
        <w:rPr>
          <w:rFonts w:hint="eastAsia" w:ascii="Calibri" w:hAnsi="Calibri"/>
          <w:bCs/>
          <w:sz w:val="24"/>
          <w:szCs w:val="24"/>
        </w:rPr>
        <w:t>。</w:t>
      </w:r>
    </w:p>
    <w:p w14:paraId="6CEC1BF3">
      <w:pPr>
        <w:spacing w:line="360" w:lineRule="auto"/>
        <w:jc w:val="left"/>
        <w:rPr>
          <w:rFonts w:hint="eastAsia" w:ascii="Calibri" w:hAnsi="Calibri"/>
          <w:bCs/>
          <w:sz w:val="24"/>
          <w:szCs w:val="24"/>
        </w:rPr>
      </w:pPr>
      <w:r>
        <w:rPr>
          <w:rFonts w:hint="eastAsia" w:ascii="Calibri" w:hAnsi="Calibri"/>
          <w:bCs/>
          <w:sz w:val="24"/>
          <w:szCs w:val="24"/>
        </w:rPr>
        <w:t>代理人无转委托权</w:t>
      </w:r>
      <w:r>
        <w:rPr>
          <w:rFonts w:hint="eastAsia" w:ascii="宋体" w:hAnsi="宋体"/>
          <w:sz w:val="24"/>
          <w:szCs w:val="24"/>
        </w:rPr>
        <w:t>，特此委托。</w:t>
      </w:r>
    </w:p>
    <w:p w14:paraId="5DFCB813">
      <w:pPr>
        <w:spacing w:line="360" w:lineRule="auto"/>
        <w:jc w:val="left"/>
        <w:rPr>
          <w:rFonts w:hint="eastAsia" w:ascii="Calibri" w:hAnsi="Calibri"/>
          <w:bCs/>
          <w:sz w:val="24"/>
          <w:szCs w:val="24"/>
        </w:rPr>
      </w:pPr>
      <w:r>
        <w:rPr>
          <w:rFonts w:hint="eastAsia" w:ascii="Calibri" w:hAnsi="Calibri"/>
          <w:bCs/>
          <w:sz w:val="24"/>
          <w:szCs w:val="24"/>
        </w:rPr>
        <w:t>附：法定代表人、被授权人身份证</w:t>
      </w:r>
      <w:r>
        <w:rPr>
          <w:rFonts w:hint="eastAsia" w:ascii="宋体" w:hAnsi="宋体" w:cs="宋体"/>
          <w:sz w:val="24"/>
          <w:szCs w:val="24"/>
        </w:rPr>
        <w:t>正反面</w:t>
      </w:r>
      <w:r>
        <w:rPr>
          <w:rFonts w:hint="eastAsia" w:ascii="Calibri" w:hAnsi="Calibri"/>
          <w:bCs/>
          <w:sz w:val="24"/>
          <w:szCs w:val="24"/>
        </w:rPr>
        <w:t>扫描件。</w:t>
      </w:r>
    </w:p>
    <w:p w14:paraId="3E835F23">
      <w:pPr>
        <w:spacing w:line="360" w:lineRule="auto"/>
        <w:rPr>
          <w:rFonts w:hint="eastAsia" w:ascii="Calibri" w:hAnsi="Calibri"/>
          <w:b/>
          <w:bCs/>
          <w:sz w:val="24"/>
          <w:szCs w:val="24"/>
        </w:rPr>
      </w:pPr>
    </w:p>
    <w:p w14:paraId="0EEC651F">
      <w:pPr>
        <w:spacing w:line="360" w:lineRule="auto"/>
        <w:rPr>
          <w:rFonts w:hint="eastAsia" w:ascii="Calibri" w:hAnsi="Calibri"/>
          <w:b/>
          <w:bCs/>
          <w:sz w:val="24"/>
          <w:szCs w:val="24"/>
        </w:rPr>
      </w:pPr>
    </w:p>
    <w:p w14:paraId="4D5F33BA">
      <w:pPr>
        <w:autoSpaceDE w:val="0"/>
        <w:autoSpaceDN w:val="0"/>
        <w:adjustRightInd w:val="0"/>
        <w:spacing w:line="480" w:lineRule="auto"/>
        <w:ind w:firstLine="2428" w:firstLineChars="1012"/>
        <w:jc w:val="left"/>
        <w:rPr>
          <w:rFonts w:ascii="宋体" w:hAnsi="宋体" w:cs="宋体"/>
          <w:kern w:val="0"/>
          <w:sz w:val="24"/>
          <w:szCs w:val="24"/>
        </w:rPr>
      </w:pPr>
      <w:r>
        <w:rPr>
          <w:rFonts w:hint="eastAsia" w:ascii="宋体" w:hAnsi="宋体" w:cs="宋体"/>
          <w:kern w:val="0"/>
          <w:sz w:val="24"/>
          <w:szCs w:val="24"/>
        </w:rPr>
        <w:t xml:space="preserve">磋商供应商：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color w:val="000000"/>
          <w:sz w:val="24"/>
          <w:szCs w:val="24"/>
          <w:lang w:val="zh-CN" w:bidi="zh-CN"/>
        </w:rPr>
        <w:t>单位电子签章</w:t>
      </w:r>
      <w:r>
        <w:rPr>
          <w:rFonts w:hint="eastAsia" w:ascii="宋体" w:hAnsi="宋体" w:cs="宋体"/>
          <w:kern w:val="0"/>
          <w:sz w:val="24"/>
          <w:szCs w:val="24"/>
        </w:rPr>
        <w:t>）</w:t>
      </w:r>
    </w:p>
    <w:p w14:paraId="2DB0A54E">
      <w:pPr>
        <w:autoSpaceDE w:val="0"/>
        <w:autoSpaceDN w:val="0"/>
        <w:adjustRightInd w:val="0"/>
        <w:spacing w:line="480" w:lineRule="auto"/>
        <w:ind w:firstLine="2428" w:firstLineChars="1012"/>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color w:val="000000"/>
          <w:sz w:val="24"/>
          <w:szCs w:val="24"/>
          <w:lang w:val="zh-CN" w:bidi="zh-CN"/>
        </w:rPr>
        <w:t>法人电子签章</w:t>
      </w:r>
      <w:r>
        <w:rPr>
          <w:rFonts w:hint="eastAsia" w:ascii="宋体" w:hAnsi="宋体" w:cs="宋体"/>
          <w:kern w:val="0"/>
          <w:sz w:val="24"/>
          <w:szCs w:val="24"/>
        </w:rPr>
        <w:t>）</w:t>
      </w:r>
    </w:p>
    <w:p w14:paraId="2DF3B934">
      <w:pPr>
        <w:autoSpaceDE w:val="0"/>
        <w:autoSpaceDN w:val="0"/>
        <w:adjustRightInd w:val="0"/>
        <w:spacing w:line="480" w:lineRule="auto"/>
        <w:ind w:firstLine="2428" w:firstLineChars="1012"/>
        <w:jc w:val="left"/>
        <w:rPr>
          <w:rFonts w:hint="eastAsia" w:ascii="宋体" w:hAnsi="宋体" w:cs="宋体"/>
          <w:kern w:val="0"/>
          <w:sz w:val="24"/>
          <w:szCs w:val="24"/>
          <w:u w:val="single"/>
        </w:rPr>
      </w:pPr>
      <w:r>
        <w:rPr>
          <w:rFonts w:hint="eastAsia" w:ascii="宋体" w:hAnsi="宋体" w:cs="宋体"/>
          <w:kern w:val="0"/>
          <w:sz w:val="24"/>
          <w:szCs w:val="24"/>
        </w:rPr>
        <w:t xml:space="preserve">身份证号码： </w:t>
      </w:r>
      <w:r>
        <w:rPr>
          <w:rFonts w:hint="eastAsia" w:ascii="宋体" w:hAnsi="宋体" w:cs="宋体"/>
          <w:kern w:val="0"/>
          <w:sz w:val="24"/>
          <w:szCs w:val="24"/>
          <w:u w:val="single"/>
        </w:rPr>
        <w:t xml:space="preserve">                        </w:t>
      </w:r>
    </w:p>
    <w:p w14:paraId="73DF69F3">
      <w:pPr>
        <w:autoSpaceDE w:val="0"/>
        <w:autoSpaceDN w:val="0"/>
        <w:adjustRightInd w:val="0"/>
        <w:spacing w:line="480" w:lineRule="auto"/>
        <w:ind w:firstLine="2428" w:firstLineChars="1012"/>
        <w:jc w:val="left"/>
        <w:rPr>
          <w:rFonts w:hint="eastAsia" w:ascii="宋体" w:hAnsi="宋体" w:cs="宋体"/>
          <w:kern w:val="0"/>
          <w:sz w:val="24"/>
          <w:szCs w:val="24"/>
          <w:u w:val="single"/>
        </w:rPr>
      </w:pPr>
      <w:r>
        <w:rPr>
          <w:rFonts w:hint="eastAsia" w:ascii="宋体" w:hAnsi="宋体" w:cs="宋体"/>
          <w:kern w:val="0"/>
          <w:sz w:val="24"/>
          <w:szCs w:val="24"/>
        </w:rPr>
        <w:t xml:space="preserve">被授权人身份证号码： </w:t>
      </w:r>
      <w:r>
        <w:rPr>
          <w:rFonts w:hint="eastAsia" w:ascii="宋体" w:hAnsi="宋体" w:cs="宋体"/>
          <w:kern w:val="0"/>
          <w:sz w:val="24"/>
          <w:szCs w:val="24"/>
          <w:u w:val="single"/>
        </w:rPr>
        <w:t xml:space="preserve">                </w:t>
      </w:r>
    </w:p>
    <w:p w14:paraId="41A50F37">
      <w:pPr>
        <w:spacing w:line="480" w:lineRule="auto"/>
        <w:ind w:right="944" w:firstLine="2914" w:firstLineChars="1012"/>
        <w:rPr>
          <w:rFonts w:ascii="宋体"/>
          <w:spacing w:val="24"/>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0A9A6A69">
      <w:pPr>
        <w:pStyle w:val="5"/>
        <w:spacing w:line="600" w:lineRule="exact"/>
        <w:jc w:val="center"/>
        <w:rPr>
          <w:rFonts w:hint="eastAsia" w:ascii="宋体" w:hAnsi="宋体" w:eastAsia="宋体" w:cs="宋体-PUA"/>
          <w:sz w:val="24"/>
          <w:szCs w:val="24"/>
        </w:rPr>
      </w:pPr>
      <w:r>
        <w:rPr>
          <w:rFonts w:ascii="Calibri" w:hAnsi="Calibri" w:eastAsia="宋体"/>
          <w:sz w:val="28"/>
          <w:szCs w:val="28"/>
        </w:rPr>
        <w:br w:type="page"/>
      </w:r>
      <w:bookmarkStart w:id="266" w:name="_Toc19716"/>
      <w:bookmarkStart w:id="267" w:name="_Toc68710945"/>
      <w:bookmarkStart w:id="268" w:name="_Toc101344078"/>
      <w:bookmarkStart w:id="269" w:name="_Toc25249224"/>
      <w:bookmarkStart w:id="270" w:name="_Toc5189"/>
      <w:r>
        <w:rPr>
          <w:rFonts w:hint="eastAsia" w:ascii="宋体" w:hAnsi="宋体" w:eastAsia="宋体" w:cs="宋体-PUA"/>
          <w:szCs w:val="24"/>
        </w:rPr>
        <w:t>三、磋商承诺函</w:t>
      </w:r>
      <w:bookmarkEnd w:id="266"/>
      <w:bookmarkEnd w:id="267"/>
      <w:bookmarkEnd w:id="268"/>
      <w:bookmarkEnd w:id="269"/>
      <w:bookmarkEnd w:id="270"/>
    </w:p>
    <w:p w14:paraId="2682CAB7">
      <w:pPr>
        <w:spacing w:line="480" w:lineRule="exact"/>
        <w:jc w:val="left"/>
        <w:rPr>
          <w:rFonts w:ascii="宋体" w:hAnsi="宋体"/>
          <w:bCs/>
          <w:sz w:val="24"/>
          <w:szCs w:val="24"/>
        </w:rPr>
      </w:pPr>
      <w:r>
        <w:rPr>
          <w:rFonts w:hint="eastAsia" w:ascii="宋体" w:hAnsi="宋体"/>
          <w:bCs/>
          <w:sz w:val="24"/>
          <w:szCs w:val="24"/>
        </w:rPr>
        <w:t>致：（采购人）</w:t>
      </w:r>
    </w:p>
    <w:p w14:paraId="0CC62401">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我方已充分了解了</w:t>
      </w:r>
      <w:r>
        <w:rPr>
          <w:rFonts w:hint="eastAsia" w:ascii="宋体" w:cs="宋体"/>
          <w:kern w:val="0"/>
          <w:sz w:val="24"/>
          <w:szCs w:val="24"/>
          <w:u w:val="single"/>
        </w:rPr>
        <w:tab/>
      </w:r>
      <w:r>
        <w:rPr>
          <w:rFonts w:hint="eastAsia" w:ascii="宋体" w:cs="宋体"/>
          <w:kern w:val="0"/>
          <w:sz w:val="24"/>
          <w:szCs w:val="24"/>
          <w:u w:val="single"/>
        </w:rPr>
        <w:tab/>
      </w:r>
      <w:r>
        <w:rPr>
          <w:rFonts w:hint="eastAsia" w:ascii="宋体" w:cs="宋体"/>
          <w:kern w:val="0"/>
          <w:sz w:val="24"/>
          <w:szCs w:val="24"/>
          <w:u w:val="single"/>
        </w:rPr>
        <w:t xml:space="preserve">    </w:t>
      </w:r>
      <w:r>
        <w:rPr>
          <w:rFonts w:hint="eastAsia" w:ascii="宋体" w:hAnsi="宋体" w:cs="宋体"/>
          <w:kern w:val="0"/>
          <w:sz w:val="24"/>
          <w:szCs w:val="24"/>
        </w:rPr>
        <w:t>（项目名称）第</w:t>
      </w:r>
      <w:r>
        <w:rPr>
          <w:rFonts w:hint="eastAsia" w:ascii="宋体" w:cs="宋体"/>
          <w:kern w:val="0"/>
          <w:sz w:val="24"/>
          <w:szCs w:val="24"/>
          <w:u w:val="single"/>
        </w:rPr>
        <w:tab/>
      </w:r>
      <w:r>
        <w:rPr>
          <w:rFonts w:hint="eastAsia" w:ascii="宋体" w:cs="宋体"/>
          <w:kern w:val="0"/>
          <w:sz w:val="24"/>
          <w:szCs w:val="24"/>
          <w:u w:val="single"/>
          <w:lang w:val="en-US" w:eastAsia="zh-CN"/>
        </w:rPr>
        <w:t xml:space="preserve">  </w:t>
      </w:r>
      <w:r>
        <w:rPr>
          <w:rFonts w:hint="eastAsia" w:ascii="宋体" w:cs="宋体"/>
          <w:kern w:val="0"/>
          <w:sz w:val="24"/>
          <w:szCs w:val="24"/>
        </w:rPr>
        <w:t>标段</w:t>
      </w:r>
      <w:r>
        <w:rPr>
          <w:rFonts w:hint="eastAsia" w:ascii="宋体" w:cs="宋体"/>
          <w:kern w:val="0"/>
          <w:sz w:val="24"/>
          <w:szCs w:val="24"/>
          <w:u w:val="single"/>
        </w:rPr>
        <w:tab/>
      </w:r>
      <w:r>
        <w:rPr>
          <w:rFonts w:hint="eastAsia" w:ascii="宋体" w:cs="宋体"/>
          <w:kern w:val="0"/>
          <w:sz w:val="24"/>
          <w:szCs w:val="24"/>
          <w:u w:val="single"/>
        </w:rPr>
        <w:t xml:space="preserve">    </w:t>
      </w:r>
      <w:r>
        <w:rPr>
          <w:rFonts w:hint="eastAsia" w:ascii="宋体" w:hAnsi="宋体" w:cs="宋体"/>
          <w:kern w:val="0"/>
          <w:sz w:val="24"/>
          <w:szCs w:val="24"/>
        </w:rPr>
        <w:t>（项目编号）的竞争性磋商文件，愿意遵照本项目《竞争性磋商文件》、《中华人民共和国政府采购法》等有关规定参与竞标，并承诺如下：</w:t>
      </w:r>
    </w:p>
    <w:p w14:paraId="3158296B">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1、我方承诺将严格按照“公开、公平、公正和诚实信用原则”参与本项目竞标活动。</w:t>
      </w:r>
    </w:p>
    <w:p w14:paraId="4F01B86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2、我方承诺在投标有效期内不撤销响应性文件；</w:t>
      </w:r>
    </w:p>
    <w:p w14:paraId="34BBA9F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3、我方承诺在响应性文件及对三门峡市公共资源交易供应商主体信息库中提供的材料真实有效；</w:t>
      </w:r>
    </w:p>
    <w:p w14:paraId="1D21C94D">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4、我方承诺绝不与采购人、其他投标供应商或者代理机构恶意串通的投标；</w:t>
      </w:r>
    </w:p>
    <w:p w14:paraId="719A7E5F">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5、我方承诺绝不以他人的名义投标、串通投标、以行贿手段谋取中标或者以其他弄虚作假方式投标；</w:t>
      </w:r>
    </w:p>
    <w:p w14:paraId="66DEEB17">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6、我方承诺绝不采取不正当手段谋取中标；</w:t>
      </w:r>
    </w:p>
    <w:p w14:paraId="6ECED723">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7、如我方中标，我方承诺在收到成交通知书后，在成交通知书规定的期限内，根据</w:t>
      </w:r>
      <w:r>
        <w:rPr>
          <w:rFonts w:hint="eastAsia" w:ascii="宋体" w:hAnsi="宋体" w:cs="宋体"/>
          <w:kern w:val="0"/>
          <w:sz w:val="24"/>
          <w:szCs w:val="24"/>
          <w:lang w:eastAsia="zh-CN"/>
        </w:rPr>
        <w:t>磋商</w:t>
      </w:r>
      <w:r>
        <w:rPr>
          <w:rFonts w:hint="eastAsia" w:ascii="宋体" w:hAnsi="宋体" w:cs="宋体"/>
          <w:kern w:val="0"/>
          <w:sz w:val="24"/>
          <w:szCs w:val="24"/>
        </w:rPr>
        <w:t>文件、我方的</w:t>
      </w:r>
      <w:r>
        <w:rPr>
          <w:rFonts w:hint="eastAsia" w:ascii="宋体" w:hAnsi="宋体" w:cs="宋体"/>
          <w:kern w:val="0"/>
          <w:sz w:val="24"/>
          <w:szCs w:val="24"/>
          <w:lang w:eastAsia="zh-CN"/>
        </w:rPr>
        <w:t>磋商</w:t>
      </w:r>
      <w:r>
        <w:rPr>
          <w:rFonts w:hint="eastAsia" w:ascii="宋体" w:hAnsi="宋体" w:cs="宋体"/>
          <w:kern w:val="0"/>
          <w:sz w:val="24"/>
          <w:szCs w:val="24"/>
        </w:rPr>
        <w:t>响应文件及有关澄清承诺书的要求，与采购人订立书面合同，并按照合同约定承担完成合同的责任和义务；</w:t>
      </w:r>
    </w:p>
    <w:p w14:paraId="602DE08A">
      <w:pPr>
        <w:autoSpaceDE w:val="0"/>
        <w:autoSpaceDN w:val="0"/>
        <w:adjustRightInd w:val="0"/>
        <w:spacing w:line="480" w:lineRule="exact"/>
        <w:ind w:firstLine="564" w:firstLineChars="235"/>
        <w:jc w:val="left"/>
        <w:rPr>
          <w:rFonts w:ascii="宋体" w:hAnsi="宋体" w:cs="宋体"/>
          <w:kern w:val="0"/>
          <w:sz w:val="24"/>
          <w:szCs w:val="24"/>
        </w:rPr>
      </w:pPr>
      <w:r>
        <w:rPr>
          <w:rFonts w:hint="eastAsia" w:ascii="宋体" w:hAnsi="宋体" w:cs="宋体"/>
          <w:kern w:val="0"/>
          <w:sz w:val="24"/>
          <w:szCs w:val="24"/>
        </w:rPr>
        <w:t>8、如我方违反此约定，愿意承担对本项目造成的一切经济损失，并同时依法承担相应法律责任。</w:t>
      </w:r>
    </w:p>
    <w:p w14:paraId="78EE60F9">
      <w:pPr>
        <w:topLinePunct/>
        <w:spacing w:line="480" w:lineRule="exact"/>
        <w:ind w:firstLine="480"/>
        <w:rPr>
          <w:rFonts w:hint="eastAsia" w:ascii="宋体" w:hAnsi="宋体"/>
          <w:bCs/>
          <w:sz w:val="24"/>
          <w:szCs w:val="24"/>
        </w:rPr>
      </w:pPr>
    </w:p>
    <w:p w14:paraId="2F46D637">
      <w:pPr>
        <w:spacing w:line="480" w:lineRule="exact"/>
        <w:ind w:firstLine="2612" w:firstLineChars="907"/>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373A5149">
      <w:pPr>
        <w:spacing w:line="480" w:lineRule="exact"/>
        <w:ind w:firstLine="2612" w:firstLineChars="907"/>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08C2EC10">
      <w:pPr>
        <w:spacing w:line="480" w:lineRule="exact"/>
        <w:ind w:left="-199" w:leftChars="-95" w:right="452" w:firstLine="2612" w:firstLineChars="907"/>
        <w:jc w:val="center"/>
        <w:rPr>
          <w:rFonts w:hint="eastAsia" w:ascii="宋体" w:hAnsi="宋体" w:cs="宋体"/>
          <w:spacing w:val="8"/>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p>
    <w:p w14:paraId="54C1F299">
      <w:pPr>
        <w:pStyle w:val="5"/>
        <w:spacing w:line="240" w:lineRule="exact"/>
        <w:jc w:val="center"/>
        <w:rPr>
          <w:rFonts w:ascii="宋体" w:hAnsi="宋体" w:eastAsia="宋体" w:cs="宋体-PUA"/>
          <w:sz w:val="24"/>
          <w:szCs w:val="24"/>
        </w:rPr>
        <w:sectPr>
          <w:headerReference r:id="rId6" w:type="default"/>
          <w:pgSz w:w="11906" w:h="16838"/>
          <w:pgMar w:top="1418" w:right="1588" w:bottom="1418" w:left="1418" w:header="851" w:footer="771" w:gutter="0"/>
          <w:pgNumType w:fmt="decimal"/>
          <w:cols w:space="720" w:num="1"/>
          <w:docGrid w:linePitch="326" w:charSpace="0"/>
        </w:sectPr>
      </w:pPr>
      <w:bookmarkStart w:id="271" w:name="_Toc25249225"/>
      <w:bookmarkStart w:id="272" w:name="_Toc101344079"/>
      <w:bookmarkStart w:id="273" w:name="_Toc68710946"/>
      <w:bookmarkStart w:id="274" w:name="_Toc3182"/>
      <w:bookmarkStart w:id="275" w:name="_Toc247085890"/>
      <w:bookmarkStart w:id="276" w:name="_Toc296602617"/>
      <w:bookmarkStart w:id="277" w:name="_Toc152042596"/>
      <w:bookmarkStart w:id="278" w:name="_Toc144974875"/>
      <w:bookmarkStart w:id="279" w:name="_Toc152045807"/>
      <w:bookmarkStart w:id="280" w:name="_Toc246997115"/>
      <w:bookmarkStart w:id="281" w:name="_Toc246996372"/>
      <w:bookmarkStart w:id="282" w:name="_Toc179632827"/>
    </w:p>
    <w:p w14:paraId="1A80C32B">
      <w:pPr>
        <w:pStyle w:val="5"/>
        <w:spacing w:line="600" w:lineRule="exact"/>
        <w:jc w:val="center"/>
        <w:rPr>
          <w:rFonts w:hint="eastAsia" w:ascii="宋体" w:hAnsi="宋体" w:eastAsia="宋体" w:cs="宋体-PUA"/>
          <w:szCs w:val="24"/>
        </w:rPr>
      </w:pPr>
      <w:bookmarkStart w:id="283" w:name="_Toc13181"/>
      <w:bookmarkStart w:id="284" w:name="_Toc22138"/>
      <w:r>
        <w:rPr>
          <w:rFonts w:hint="eastAsia" w:ascii="宋体" w:hAnsi="宋体" w:eastAsia="宋体" w:cs="宋体-PUA"/>
          <w:szCs w:val="24"/>
        </w:rPr>
        <w:t>四、</w:t>
      </w:r>
      <w:bookmarkEnd w:id="271"/>
      <w:r>
        <w:rPr>
          <w:rFonts w:hint="eastAsia" w:ascii="宋体" w:hAnsi="宋体" w:eastAsia="宋体" w:cs="宋体-PUA"/>
          <w:szCs w:val="24"/>
        </w:rPr>
        <w:t>分项报价表</w:t>
      </w:r>
      <w:bookmarkEnd w:id="272"/>
      <w:bookmarkEnd w:id="273"/>
      <w:bookmarkEnd w:id="283"/>
      <w:bookmarkEnd w:id="284"/>
    </w:p>
    <w:p w14:paraId="00CD6342">
      <w:pPr>
        <w:spacing w:line="400" w:lineRule="exact"/>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项目名称及标段：</w:t>
      </w:r>
    </w:p>
    <w:p w14:paraId="531688A3">
      <w:pPr>
        <w:spacing w:line="400" w:lineRule="exact"/>
        <w:jc w:val="left"/>
        <w:rPr>
          <w:rFonts w:hint="eastAsia" w:ascii="Times New Roman" w:hAnsi="Times New Roman" w:eastAsia="宋体" w:cs="Times New Roman"/>
          <w:sz w:val="24"/>
        </w:rPr>
      </w:pPr>
      <w:r>
        <w:rPr>
          <w:rFonts w:hint="eastAsia" w:ascii="Times New Roman" w:hAnsi="Times New Roman" w:eastAsia="宋体" w:cs="Times New Roman"/>
          <w:sz w:val="24"/>
          <w:lang w:eastAsia="zh-CN"/>
        </w:rPr>
        <w:t>项目编号</w:t>
      </w:r>
      <w:r>
        <w:rPr>
          <w:rFonts w:hint="eastAsia" w:ascii="Times New Roman" w:hAnsi="Times New Roman" w:eastAsia="宋体" w:cs="Times New Roman"/>
          <w:sz w:val="24"/>
        </w:rPr>
        <w:t>：</w:t>
      </w:r>
    </w:p>
    <w:tbl>
      <w:tblPr>
        <w:tblStyle w:val="15"/>
        <w:tblpPr w:leftFromText="180" w:rightFromText="180" w:vertAnchor="text" w:horzAnchor="page" w:tblpXSpec="center" w:tblpY="1129"/>
        <w:tblOverlap w:val="never"/>
        <w:tblW w:w="1405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850"/>
        <w:gridCol w:w="1418"/>
        <w:gridCol w:w="1984"/>
        <w:gridCol w:w="5830"/>
        <w:gridCol w:w="992"/>
        <w:gridCol w:w="992"/>
        <w:gridCol w:w="992"/>
        <w:gridCol w:w="992"/>
      </w:tblGrid>
      <w:tr w14:paraId="150204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850" w:type="dxa"/>
            <w:noWrap w:val="0"/>
            <w:vAlign w:val="center"/>
          </w:tcPr>
          <w:p w14:paraId="0F0841F6">
            <w:pPr>
              <w:widowControl/>
              <w:spacing w:line="360" w:lineRule="exact"/>
              <w:jc w:val="center"/>
              <w:textAlignment w:val="center"/>
              <w:rPr>
                <w:rFonts w:ascii="宋体" w:hAnsi="宋体" w:cs="宋体"/>
                <w:sz w:val="24"/>
              </w:rPr>
            </w:pPr>
            <w:r>
              <w:rPr>
                <w:rFonts w:hint="eastAsia" w:ascii="宋体" w:hAnsi="宋体" w:cs="宋体"/>
                <w:sz w:val="24"/>
              </w:rPr>
              <w:t>序号</w:t>
            </w:r>
          </w:p>
        </w:tc>
        <w:tc>
          <w:tcPr>
            <w:tcW w:w="1418" w:type="dxa"/>
            <w:noWrap w:val="0"/>
            <w:vAlign w:val="center"/>
          </w:tcPr>
          <w:p w14:paraId="44B49CFA">
            <w:pPr>
              <w:widowControl/>
              <w:spacing w:line="360" w:lineRule="exact"/>
              <w:jc w:val="center"/>
              <w:textAlignment w:val="center"/>
              <w:rPr>
                <w:rFonts w:ascii="宋体" w:hAnsi="宋体" w:cs="宋体"/>
                <w:sz w:val="24"/>
              </w:rPr>
            </w:pPr>
            <w:r>
              <w:rPr>
                <w:rFonts w:hint="eastAsia" w:ascii="宋体" w:hAnsi="宋体" w:cs="宋体"/>
                <w:sz w:val="24"/>
              </w:rPr>
              <w:t>食品大类</w:t>
            </w:r>
          </w:p>
        </w:tc>
        <w:tc>
          <w:tcPr>
            <w:tcW w:w="1984" w:type="dxa"/>
            <w:noWrap w:val="0"/>
            <w:vAlign w:val="center"/>
          </w:tcPr>
          <w:p w14:paraId="2B26208F">
            <w:pPr>
              <w:widowControl/>
              <w:spacing w:line="360" w:lineRule="exact"/>
              <w:jc w:val="center"/>
              <w:textAlignment w:val="center"/>
              <w:rPr>
                <w:rFonts w:ascii="宋体" w:hAnsi="宋体" w:cs="宋体"/>
                <w:sz w:val="24"/>
              </w:rPr>
            </w:pPr>
            <w:r>
              <w:rPr>
                <w:rFonts w:hint="eastAsia" w:ascii="宋体" w:hAnsi="宋体" w:cs="宋体"/>
                <w:sz w:val="24"/>
              </w:rPr>
              <w:t>食品小类</w:t>
            </w:r>
          </w:p>
        </w:tc>
        <w:tc>
          <w:tcPr>
            <w:tcW w:w="5830" w:type="dxa"/>
            <w:noWrap w:val="0"/>
            <w:vAlign w:val="center"/>
          </w:tcPr>
          <w:p w14:paraId="4452D7C7">
            <w:pPr>
              <w:widowControl/>
              <w:spacing w:line="360" w:lineRule="exact"/>
              <w:jc w:val="center"/>
              <w:textAlignment w:val="center"/>
              <w:rPr>
                <w:rFonts w:ascii="宋体" w:hAnsi="宋体" w:cs="宋体"/>
                <w:sz w:val="24"/>
              </w:rPr>
            </w:pPr>
            <w:r>
              <w:rPr>
                <w:rFonts w:hint="eastAsia" w:ascii="宋体" w:hAnsi="宋体" w:cs="宋体"/>
                <w:sz w:val="24"/>
              </w:rPr>
              <w:t>检验项目</w:t>
            </w:r>
          </w:p>
        </w:tc>
        <w:tc>
          <w:tcPr>
            <w:tcW w:w="992" w:type="dxa"/>
            <w:noWrap w:val="0"/>
            <w:vAlign w:val="center"/>
          </w:tcPr>
          <w:p w14:paraId="695D967C">
            <w:pPr>
              <w:widowControl/>
              <w:spacing w:line="360" w:lineRule="exact"/>
              <w:jc w:val="center"/>
              <w:textAlignment w:val="center"/>
              <w:rPr>
                <w:rFonts w:ascii="宋体" w:hAnsi="宋体" w:cs="宋体"/>
                <w:sz w:val="24"/>
              </w:rPr>
            </w:pPr>
            <w:r>
              <w:rPr>
                <w:rFonts w:hint="eastAsia" w:ascii="宋体" w:hAnsi="宋体" w:cs="宋体"/>
                <w:sz w:val="24"/>
              </w:rPr>
              <w:t>抽检</w:t>
            </w:r>
          </w:p>
          <w:p w14:paraId="48DBC4B7">
            <w:pPr>
              <w:widowControl/>
              <w:spacing w:line="360" w:lineRule="exact"/>
              <w:jc w:val="center"/>
              <w:textAlignment w:val="center"/>
              <w:rPr>
                <w:rFonts w:ascii="宋体" w:hAnsi="宋体" w:cs="宋体"/>
                <w:sz w:val="24"/>
              </w:rPr>
            </w:pPr>
            <w:r>
              <w:rPr>
                <w:rFonts w:hint="eastAsia" w:ascii="宋体" w:hAnsi="宋体" w:cs="宋体"/>
                <w:sz w:val="24"/>
              </w:rPr>
              <w:t>批次</w:t>
            </w:r>
          </w:p>
        </w:tc>
        <w:tc>
          <w:tcPr>
            <w:tcW w:w="992" w:type="dxa"/>
            <w:noWrap w:val="0"/>
            <w:vAlign w:val="center"/>
          </w:tcPr>
          <w:p w14:paraId="03615223">
            <w:pPr>
              <w:widowControl/>
              <w:spacing w:line="360" w:lineRule="exact"/>
              <w:jc w:val="center"/>
              <w:textAlignment w:val="center"/>
              <w:rPr>
                <w:rFonts w:ascii="宋体" w:hAnsi="宋体" w:cs="宋体"/>
                <w:sz w:val="24"/>
              </w:rPr>
            </w:pPr>
            <w:r>
              <w:rPr>
                <w:rFonts w:hint="eastAsia" w:ascii="宋体" w:hAnsi="宋体" w:cs="宋体"/>
                <w:sz w:val="24"/>
              </w:rPr>
              <w:t>单价（元）</w:t>
            </w:r>
          </w:p>
        </w:tc>
        <w:tc>
          <w:tcPr>
            <w:tcW w:w="992" w:type="dxa"/>
            <w:noWrap w:val="0"/>
            <w:vAlign w:val="top"/>
          </w:tcPr>
          <w:p w14:paraId="1CC978F3">
            <w:pPr>
              <w:widowControl/>
              <w:spacing w:line="360" w:lineRule="exact"/>
              <w:jc w:val="center"/>
              <w:textAlignment w:val="center"/>
              <w:rPr>
                <w:rFonts w:ascii="宋体" w:hAnsi="宋体" w:cs="宋体"/>
                <w:sz w:val="24"/>
              </w:rPr>
            </w:pPr>
            <w:r>
              <w:rPr>
                <w:rFonts w:hint="eastAsia" w:ascii="宋体" w:hAnsi="宋体" w:cs="宋体"/>
                <w:sz w:val="24"/>
              </w:rPr>
              <w:t>小计（元）</w:t>
            </w:r>
          </w:p>
        </w:tc>
        <w:tc>
          <w:tcPr>
            <w:tcW w:w="992" w:type="dxa"/>
            <w:noWrap w:val="0"/>
            <w:vAlign w:val="center"/>
          </w:tcPr>
          <w:p w14:paraId="7BAFA612">
            <w:pPr>
              <w:widowControl/>
              <w:spacing w:line="360" w:lineRule="exact"/>
              <w:jc w:val="center"/>
              <w:textAlignment w:val="center"/>
              <w:rPr>
                <w:rFonts w:ascii="宋体" w:hAnsi="宋体" w:cs="宋体"/>
                <w:sz w:val="24"/>
              </w:rPr>
            </w:pPr>
            <w:r>
              <w:rPr>
                <w:rFonts w:hint="eastAsia" w:ascii="宋体" w:hAnsi="宋体" w:cs="宋体"/>
                <w:sz w:val="24"/>
              </w:rPr>
              <w:t>备注</w:t>
            </w:r>
          </w:p>
        </w:tc>
      </w:tr>
      <w:tr w14:paraId="5C1E0D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850" w:type="dxa"/>
            <w:vMerge w:val="restart"/>
            <w:noWrap w:val="0"/>
            <w:vAlign w:val="center"/>
          </w:tcPr>
          <w:p w14:paraId="40AAC8FE">
            <w:pPr>
              <w:widowControl/>
              <w:spacing w:line="360" w:lineRule="exact"/>
              <w:jc w:val="center"/>
              <w:textAlignment w:val="center"/>
              <w:rPr>
                <w:rFonts w:ascii="宋体" w:hAnsi="宋体" w:cs="文星仿宋"/>
                <w:sz w:val="24"/>
              </w:rPr>
            </w:pPr>
            <w:r>
              <w:rPr>
                <w:rFonts w:hint="eastAsia" w:ascii="宋体" w:hAnsi="宋体" w:cs="文星仿宋"/>
                <w:sz w:val="24"/>
              </w:rPr>
              <w:t>1</w:t>
            </w:r>
          </w:p>
        </w:tc>
        <w:tc>
          <w:tcPr>
            <w:tcW w:w="1418" w:type="dxa"/>
            <w:vMerge w:val="restart"/>
            <w:noWrap w:val="0"/>
            <w:vAlign w:val="center"/>
          </w:tcPr>
          <w:p w14:paraId="511BDD1D">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352A419C">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77461DE7">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63A1A7CE">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33A0F571">
            <w:pPr>
              <w:widowControl/>
              <w:spacing w:line="360" w:lineRule="exact"/>
              <w:jc w:val="center"/>
              <w:rPr>
                <w:rFonts w:ascii="宋体" w:hAnsi="宋体" w:cs="文星仿宋"/>
                <w:sz w:val="24"/>
              </w:rPr>
            </w:pPr>
          </w:p>
        </w:tc>
        <w:tc>
          <w:tcPr>
            <w:tcW w:w="992" w:type="dxa"/>
            <w:noWrap w:val="0"/>
            <w:vAlign w:val="top"/>
          </w:tcPr>
          <w:p w14:paraId="43E61D84">
            <w:pPr>
              <w:widowControl/>
              <w:spacing w:line="360" w:lineRule="exact"/>
              <w:jc w:val="center"/>
              <w:rPr>
                <w:rFonts w:ascii="宋体" w:hAnsi="宋体" w:cs="文星仿宋"/>
                <w:sz w:val="24"/>
              </w:rPr>
            </w:pPr>
          </w:p>
        </w:tc>
        <w:tc>
          <w:tcPr>
            <w:tcW w:w="992" w:type="dxa"/>
            <w:noWrap w:val="0"/>
            <w:vAlign w:val="center"/>
          </w:tcPr>
          <w:p w14:paraId="297D4502">
            <w:pPr>
              <w:widowControl/>
              <w:spacing w:line="360" w:lineRule="exact"/>
              <w:jc w:val="center"/>
              <w:rPr>
                <w:rFonts w:ascii="宋体" w:hAnsi="宋体" w:cs="文星仿宋"/>
                <w:sz w:val="24"/>
              </w:rPr>
            </w:pPr>
          </w:p>
        </w:tc>
      </w:tr>
      <w:tr w14:paraId="1B525E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850" w:type="dxa"/>
            <w:vMerge w:val="continue"/>
            <w:noWrap w:val="0"/>
            <w:vAlign w:val="center"/>
          </w:tcPr>
          <w:p w14:paraId="08BBB150">
            <w:pPr>
              <w:widowControl/>
              <w:spacing w:line="360" w:lineRule="exact"/>
              <w:jc w:val="center"/>
              <w:rPr>
                <w:rFonts w:ascii="宋体" w:hAnsi="宋体" w:cs="文星仿宋"/>
                <w:sz w:val="24"/>
              </w:rPr>
            </w:pPr>
          </w:p>
        </w:tc>
        <w:tc>
          <w:tcPr>
            <w:tcW w:w="1418" w:type="dxa"/>
            <w:vMerge w:val="continue"/>
            <w:noWrap w:val="0"/>
            <w:vAlign w:val="center"/>
          </w:tcPr>
          <w:p w14:paraId="49D68E31">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2FD2038">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57E7C5FE">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3EEF6B7B">
            <w:pPr>
              <w:widowControl/>
              <w:spacing w:line="360" w:lineRule="exact"/>
              <w:jc w:val="center"/>
              <w:textAlignment w:val="center"/>
              <w:rPr>
                <w:rFonts w:hint="eastAsia" w:ascii="宋体" w:hAnsi="宋体" w:eastAsia="宋体" w:cs="宋体"/>
                <w:sz w:val="24"/>
              </w:rPr>
            </w:pPr>
          </w:p>
        </w:tc>
        <w:tc>
          <w:tcPr>
            <w:tcW w:w="992" w:type="dxa"/>
            <w:noWrap w:val="0"/>
            <w:vAlign w:val="top"/>
          </w:tcPr>
          <w:p w14:paraId="47142159">
            <w:pPr>
              <w:widowControl/>
              <w:spacing w:line="360" w:lineRule="exact"/>
              <w:jc w:val="center"/>
              <w:rPr>
                <w:rFonts w:ascii="宋体" w:hAnsi="宋体" w:cs="文星仿宋"/>
                <w:sz w:val="24"/>
              </w:rPr>
            </w:pPr>
          </w:p>
        </w:tc>
        <w:tc>
          <w:tcPr>
            <w:tcW w:w="992" w:type="dxa"/>
            <w:noWrap w:val="0"/>
            <w:vAlign w:val="top"/>
          </w:tcPr>
          <w:p w14:paraId="33ADB0E1">
            <w:pPr>
              <w:widowControl/>
              <w:spacing w:line="360" w:lineRule="exact"/>
              <w:jc w:val="center"/>
              <w:rPr>
                <w:rFonts w:ascii="宋体" w:hAnsi="宋体" w:cs="文星仿宋"/>
                <w:sz w:val="24"/>
              </w:rPr>
            </w:pPr>
          </w:p>
        </w:tc>
        <w:tc>
          <w:tcPr>
            <w:tcW w:w="992" w:type="dxa"/>
            <w:noWrap w:val="0"/>
            <w:vAlign w:val="center"/>
          </w:tcPr>
          <w:p w14:paraId="734D5940">
            <w:pPr>
              <w:widowControl/>
              <w:spacing w:line="360" w:lineRule="exact"/>
              <w:jc w:val="center"/>
              <w:rPr>
                <w:rFonts w:ascii="宋体" w:hAnsi="宋体" w:cs="文星仿宋"/>
                <w:sz w:val="24"/>
              </w:rPr>
            </w:pPr>
          </w:p>
        </w:tc>
      </w:tr>
      <w:tr w14:paraId="0F467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1C87BF92">
            <w:pPr>
              <w:widowControl/>
              <w:spacing w:line="360" w:lineRule="exact"/>
              <w:jc w:val="center"/>
              <w:rPr>
                <w:rFonts w:ascii="宋体" w:hAnsi="宋体" w:cs="文星仿宋"/>
                <w:sz w:val="24"/>
              </w:rPr>
            </w:pPr>
          </w:p>
        </w:tc>
        <w:tc>
          <w:tcPr>
            <w:tcW w:w="1418" w:type="dxa"/>
            <w:vMerge w:val="continue"/>
            <w:noWrap w:val="0"/>
            <w:vAlign w:val="center"/>
          </w:tcPr>
          <w:p w14:paraId="56976DC0">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89CFF60">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584C0CA9">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35137883">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040B297">
            <w:pPr>
              <w:widowControl/>
              <w:spacing w:line="360" w:lineRule="exact"/>
              <w:jc w:val="center"/>
              <w:rPr>
                <w:rFonts w:ascii="宋体" w:hAnsi="宋体" w:cs="文星仿宋"/>
                <w:sz w:val="24"/>
              </w:rPr>
            </w:pPr>
          </w:p>
        </w:tc>
        <w:tc>
          <w:tcPr>
            <w:tcW w:w="992" w:type="dxa"/>
            <w:noWrap w:val="0"/>
            <w:vAlign w:val="top"/>
          </w:tcPr>
          <w:p w14:paraId="40859D9E">
            <w:pPr>
              <w:widowControl/>
              <w:spacing w:line="360" w:lineRule="exact"/>
              <w:jc w:val="center"/>
              <w:rPr>
                <w:rFonts w:ascii="宋体" w:hAnsi="宋体" w:cs="文星仿宋"/>
                <w:sz w:val="24"/>
              </w:rPr>
            </w:pPr>
          </w:p>
        </w:tc>
        <w:tc>
          <w:tcPr>
            <w:tcW w:w="992" w:type="dxa"/>
            <w:noWrap w:val="0"/>
            <w:vAlign w:val="center"/>
          </w:tcPr>
          <w:p w14:paraId="302B1A0E">
            <w:pPr>
              <w:widowControl/>
              <w:spacing w:line="360" w:lineRule="exact"/>
              <w:jc w:val="center"/>
              <w:rPr>
                <w:rFonts w:ascii="宋体" w:hAnsi="宋体" w:cs="文星仿宋"/>
                <w:sz w:val="24"/>
              </w:rPr>
            </w:pPr>
          </w:p>
        </w:tc>
      </w:tr>
      <w:tr w14:paraId="5E2E48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3B5CA4EB">
            <w:pPr>
              <w:widowControl/>
              <w:spacing w:line="360" w:lineRule="exact"/>
              <w:jc w:val="center"/>
              <w:rPr>
                <w:rFonts w:ascii="宋体" w:hAnsi="宋体" w:cs="文星仿宋"/>
                <w:sz w:val="24"/>
              </w:rPr>
            </w:pPr>
          </w:p>
        </w:tc>
        <w:tc>
          <w:tcPr>
            <w:tcW w:w="1418" w:type="dxa"/>
            <w:vMerge w:val="continue"/>
            <w:noWrap w:val="0"/>
            <w:vAlign w:val="center"/>
          </w:tcPr>
          <w:p w14:paraId="7CAD0A05">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5F768309">
            <w:pPr>
              <w:widowControl/>
              <w:spacing w:line="360" w:lineRule="exact"/>
              <w:jc w:val="center"/>
              <w:textAlignment w:val="center"/>
              <w:rPr>
                <w:rFonts w:hint="eastAsia" w:ascii="宋体" w:hAnsi="宋体" w:eastAsia="宋体" w:cs="宋体"/>
                <w:sz w:val="24"/>
                <w:lang w:val="zh-CN"/>
              </w:rPr>
            </w:pPr>
          </w:p>
        </w:tc>
        <w:tc>
          <w:tcPr>
            <w:tcW w:w="5830" w:type="dxa"/>
            <w:noWrap w:val="0"/>
            <w:vAlign w:val="center"/>
          </w:tcPr>
          <w:p w14:paraId="56037C9B">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5EF45CB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95F4D61">
            <w:pPr>
              <w:widowControl/>
              <w:spacing w:line="360" w:lineRule="exact"/>
              <w:jc w:val="center"/>
              <w:rPr>
                <w:rFonts w:ascii="宋体" w:hAnsi="宋体" w:cs="文星仿宋"/>
                <w:sz w:val="24"/>
              </w:rPr>
            </w:pPr>
          </w:p>
        </w:tc>
        <w:tc>
          <w:tcPr>
            <w:tcW w:w="992" w:type="dxa"/>
            <w:noWrap w:val="0"/>
            <w:vAlign w:val="top"/>
          </w:tcPr>
          <w:p w14:paraId="571DC510">
            <w:pPr>
              <w:widowControl/>
              <w:spacing w:line="360" w:lineRule="exact"/>
              <w:jc w:val="center"/>
              <w:rPr>
                <w:rFonts w:ascii="宋体" w:hAnsi="宋体" w:cs="文星仿宋"/>
                <w:sz w:val="24"/>
              </w:rPr>
            </w:pPr>
          </w:p>
        </w:tc>
        <w:tc>
          <w:tcPr>
            <w:tcW w:w="992" w:type="dxa"/>
            <w:noWrap w:val="0"/>
            <w:vAlign w:val="center"/>
          </w:tcPr>
          <w:p w14:paraId="2BB82EB3">
            <w:pPr>
              <w:widowControl/>
              <w:spacing w:line="360" w:lineRule="exact"/>
              <w:jc w:val="center"/>
              <w:rPr>
                <w:rFonts w:ascii="宋体" w:hAnsi="宋体" w:cs="文星仿宋"/>
                <w:sz w:val="24"/>
              </w:rPr>
            </w:pPr>
          </w:p>
        </w:tc>
      </w:tr>
      <w:tr w14:paraId="7A91D0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850" w:type="dxa"/>
            <w:vMerge w:val="continue"/>
            <w:noWrap w:val="0"/>
            <w:vAlign w:val="center"/>
          </w:tcPr>
          <w:p w14:paraId="7103302A">
            <w:pPr>
              <w:widowControl/>
              <w:spacing w:line="360" w:lineRule="exact"/>
              <w:jc w:val="center"/>
              <w:rPr>
                <w:rFonts w:ascii="宋体" w:hAnsi="宋体" w:cs="文星仿宋"/>
                <w:sz w:val="24"/>
              </w:rPr>
            </w:pPr>
          </w:p>
        </w:tc>
        <w:tc>
          <w:tcPr>
            <w:tcW w:w="1418" w:type="dxa"/>
            <w:vMerge w:val="continue"/>
            <w:noWrap w:val="0"/>
            <w:vAlign w:val="center"/>
          </w:tcPr>
          <w:p w14:paraId="23357D39">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64ED1AEF">
            <w:pPr>
              <w:widowControl/>
              <w:spacing w:line="360" w:lineRule="exact"/>
              <w:jc w:val="center"/>
              <w:textAlignment w:val="center"/>
              <w:rPr>
                <w:rFonts w:hint="eastAsia" w:ascii="宋体" w:hAnsi="宋体" w:eastAsia="宋体" w:cs="宋体"/>
                <w:sz w:val="24"/>
                <w:lang w:val="zh-CN"/>
              </w:rPr>
            </w:pPr>
          </w:p>
        </w:tc>
        <w:tc>
          <w:tcPr>
            <w:tcW w:w="5830" w:type="dxa"/>
            <w:noWrap w:val="0"/>
            <w:vAlign w:val="center"/>
          </w:tcPr>
          <w:p w14:paraId="5CBB44D3">
            <w:pPr>
              <w:widowControl/>
              <w:spacing w:line="360" w:lineRule="exact"/>
              <w:jc w:val="center"/>
              <w:textAlignment w:val="center"/>
              <w:rPr>
                <w:rFonts w:hint="eastAsia" w:ascii="宋体" w:hAnsi="宋体" w:eastAsia="宋体" w:cs="宋体"/>
                <w:sz w:val="24"/>
                <w:lang w:val="zh-CN"/>
              </w:rPr>
            </w:pPr>
          </w:p>
        </w:tc>
        <w:tc>
          <w:tcPr>
            <w:tcW w:w="992" w:type="dxa"/>
            <w:noWrap w:val="0"/>
            <w:vAlign w:val="center"/>
          </w:tcPr>
          <w:p w14:paraId="4486C5B1">
            <w:pPr>
              <w:widowControl/>
              <w:spacing w:line="360" w:lineRule="exact"/>
              <w:jc w:val="center"/>
              <w:textAlignment w:val="center"/>
              <w:rPr>
                <w:rFonts w:hint="eastAsia" w:ascii="宋体" w:hAnsi="宋体" w:eastAsia="宋体" w:cs="宋体"/>
                <w:sz w:val="24"/>
              </w:rPr>
            </w:pPr>
          </w:p>
        </w:tc>
        <w:tc>
          <w:tcPr>
            <w:tcW w:w="992" w:type="dxa"/>
            <w:noWrap w:val="0"/>
            <w:vAlign w:val="top"/>
          </w:tcPr>
          <w:p w14:paraId="7D343E93">
            <w:pPr>
              <w:widowControl/>
              <w:spacing w:line="360" w:lineRule="exact"/>
              <w:jc w:val="center"/>
              <w:rPr>
                <w:rFonts w:ascii="宋体" w:hAnsi="宋体" w:cs="文星仿宋"/>
                <w:sz w:val="24"/>
              </w:rPr>
            </w:pPr>
          </w:p>
        </w:tc>
        <w:tc>
          <w:tcPr>
            <w:tcW w:w="992" w:type="dxa"/>
            <w:noWrap w:val="0"/>
            <w:vAlign w:val="top"/>
          </w:tcPr>
          <w:p w14:paraId="35F6A492">
            <w:pPr>
              <w:widowControl/>
              <w:spacing w:line="360" w:lineRule="exact"/>
              <w:jc w:val="center"/>
              <w:rPr>
                <w:rFonts w:ascii="宋体" w:hAnsi="宋体" w:cs="文星仿宋"/>
                <w:sz w:val="24"/>
              </w:rPr>
            </w:pPr>
          </w:p>
        </w:tc>
        <w:tc>
          <w:tcPr>
            <w:tcW w:w="992" w:type="dxa"/>
            <w:noWrap w:val="0"/>
            <w:vAlign w:val="center"/>
          </w:tcPr>
          <w:p w14:paraId="5538B6E0">
            <w:pPr>
              <w:widowControl/>
              <w:spacing w:line="360" w:lineRule="exact"/>
              <w:jc w:val="center"/>
              <w:rPr>
                <w:rFonts w:ascii="宋体" w:hAnsi="宋体" w:cs="文星仿宋"/>
                <w:sz w:val="24"/>
              </w:rPr>
            </w:pPr>
          </w:p>
        </w:tc>
      </w:tr>
      <w:tr w14:paraId="1F1964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83" w:hRule="atLeast"/>
        </w:trPr>
        <w:tc>
          <w:tcPr>
            <w:tcW w:w="850" w:type="dxa"/>
            <w:vMerge w:val="restart"/>
            <w:noWrap w:val="0"/>
            <w:vAlign w:val="center"/>
          </w:tcPr>
          <w:p w14:paraId="7B170C24">
            <w:pPr>
              <w:widowControl/>
              <w:spacing w:line="360" w:lineRule="exact"/>
              <w:jc w:val="center"/>
              <w:textAlignment w:val="center"/>
              <w:rPr>
                <w:rFonts w:ascii="宋体" w:hAnsi="宋体" w:cs="文星仿宋"/>
                <w:sz w:val="24"/>
              </w:rPr>
            </w:pPr>
            <w:r>
              <w:rPr>
                <w:rFonts w:hint="eastAsia" w:ascii="宋体" w:hAnsi="宋体" w:cs="文星仿宋"/>
                <w:sz w:val="24"/>
              </w:rPr>
              <w:t>2</w:t>
            </w:r>
          </w:p>
        </w:tc>
        <w:tc>
          <w:tcPr>
            <w:tcW w:w="1418" w:type="dxa"/>
            <w:vMerge w:val="restart"/>
            <w:noWrap w:val="0"/>
            <w:vAlign w:val="center"/>
          </w:tcPr>
          <w:p w14:paraId="40DBB942">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42E4B8E5">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46A4D79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78DB583B">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EA78B12">
            <w:pPr>
              <w:widowControl/>
              <w:spacing w:line="360" w:lineRule="exact"/>
              <w:jc w:val="center"/>
              <w:rPr>
                <w:rFonts w:ascii="宋体" w:hAnsi="宋体" w:cs="文星仿宋"/>
                <w:sz w:val="24"/>
              </w:rPr>
            </w:pPr>
          </w:p>
        </w:tc>
        <w:tc>
          <w:tcPr>
            <w:tcW w:w="992" w:type="dxa"/>
            <w:noWrap w:val="0"/>
            <w:vAlign w:val="top"/>
          </w:tcPr>
          <w:p w14:paraId="1A31EA4B">
            <w:pPr>
              <w:widowControl/>
              <w:spacing w:line="360" w:lineRule="exact"/>
              <w:jc w:val="center"/>
              <w:rPr>
                <w:rFonts w:ascii="宋体" w:hAnsi="宋体" w:cs="文星仿宋"/>
                <w:sz w:val="24"/>
              </w:rPr>
            </w:pPr>
          </w:p>
        </w:tc>
        <w:tc>
          <w:tcPr>
            <w:tcW w:w="992" w:type="dxa"/>
            <w:noWrap w:val="0"/>
            <w:vAlign w:val="center"/>
          </w:tcPr>
          <w:p w14:paraId="4D2647C5">
            <w:pPr>
              <w:widowControl/>
              <w:spacing w:line="360" w:lineRule="exact"/>
              <w:jc w:val="center"/>
              <w:rPr>
                <w:rFonts w:ascii="宋体" w:hAnsi="宋体" w:cs="文星仿宋"/>
                <w:sz w:val="24"/>
              </w:rPr>
            </w:pPr>
          </w:p>
        </w:tc>
      </w:tr>
      <w:tr w14:paraId="5A2D02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850" w:type="dxa"/>
            <w:vMerge w:val="continue"/>
            <w:noWrap w:val="0"/>
            <w:vAlign w:val="center"/>
          </w:tcPr>
          <w:p w14:paraId="53526796">
            <w:pPr>
              <w:widowControl/>
              <w:spacing w:line="360" w:lineRule="exact"/>
              <w:jc w:val="center"/>
              <w:textAlignment w:val="center"/>
              <w:rPr>
                <w:rFonts w:hint="eastAsia" w:ascii="宋体" w:hAnsi="宋体" w:cs="文星仿宋"/>
                <w:sz w:val="24"/>
              </w:rPr>
            </w:pPr>
          </w:p>
        </w:tc>
        <w:tc>
          <w:tcPr>
            <w:tcW w:w="1418" w:type="dxa"/>
            <w:vMerge w:val="continue"/>
            <w:noWrap w:val="0"/>
            <w:vAlign w:val="center"/>
          </w:tcPr>
          <w:p w14:paraId="55028E8A">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5461452">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6FC4765D">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39F2E8F5">
            <w:pPr>
              <w:widowControl/>
              <w:spacing w:line="360" w:lineRule="exact"/>
              <w:jc w:val="center"/>
              <w:textAlignment w:val="center"/>
              <w:rPr>
                <w:rFonts w:hint="eastAsia" w:ascii="宋体" w:hAnsi="宋体" w:eastAsia="宋体" w:cs="宋体"/>
                <w:sz w:val="24"/>
              </w:rPr>
            </w:pPr>
          </w:p>
        </w:tc>
        <w:tc>
          <w:tcPr>
            <w:tcW w:w="992" w:type="dxa"/>
            <w:noWrap w:val="0"/>
            <w:vAlign w:val="top"/>
          </w:tcPr>
          <w:p w14:paraId="2CC7965A">
            <w:pPr>
              <w:widowControl/>
              <w:spacing w:line="360" w:lineRule="exact"/>
              <w:jc w:val="center"/>
              <w:rPr>
                <w:rFonts w:ascii="宋体" w:hAnsi="宋体" w:cs="文星仿宋"/>
                <w:sz w:val="24"/>
              </w:rPr>
            </w:pPr>
          </w:p>
        </w:tc>
        <w:tc>
          <w:tcPr>
            <w:tcW w:w="992" w:type="dxa"/>
            <w:noWrap w:val="0"/>
            <w:vAlign w:val="top"/>
          </w:tcPr>
          <w:p w14:paraId="4DB76EE1">
            <w:pPr>
              <w:widowControl/>
              <w:spacing w:line="360" w:lineRule="exact"/>
              <w:jc w:val="center"/>
              <w:rPr>
                <w:rFonts w:ascii="宋体" w:hAnsi="宋体" w:cs="文星仿宋"/>
                <w:sz w:val="24"/>
              </w:rPr>
            </w:pPr>
          </w:p>
        </w:tc>
        <w:tc>
          <w:tcPr>
            <w:tcW w:w="992" w:type="dxa"/>
            <w:noWrap w:val="0"/>
            <w:vAlign w:val="center"/>
          </w:tcPr>
          <w:p w14:paraId="1F53DCCE">
            <w:pPr>
              <w:widowControl/>
              <w:spacing w:line="360" w:lineRule="exact"/>
              <w:jc w:val="center"/>
              <w:rPr>
                <w:rFonts w:ascii="宋体" w:hAnsi="宋体" w:cs="文星仿宋"/>
                <w:sz w:val="24"/>
              </w:rPr>
            </w:pPr>
          </w:p>
        </w:tc>
      </w:tr>
      <w:tr w14:paraId="041A8C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noWrap w:val="0"/>
            <w:vAlign w:val="center"/>
          </w:tcPr>
          <w:p w14:paraId="7FEDA8D5">
            <w:pPr>
              <w:widowControl/>
              <w:spacing w:line="360" w:lineRule="exact"/>
              <w:jc w:val="center"/>
              <w:rPr>
                <w:rFonts w:ascii="宋体" w:hAnsi="宋体" w:cs="文星仿宋"/>
                <w:sz w:val="24"/>
              </w:rPr>
            </w:pPr>
          </w:p>
        </w:tc>
        <w:tc>
          <w:tcPr>
            <w:tcW w:w="1418" w:type="dxa"/>
            <w:vMerge w:val="continue"/>
            <w:noWrap w:val="0"/>
            <w:vAlign w:val="center"/>
          </w:tcPr>
          <w:p w14:paraId="45B48448">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782DA840">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36368D4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4C36E2F0">
            <w:pPr>
              <w:widowControl/>
              <w:spacing w:line="360" w:lineRule="exact"/>
              <w:jc w:val="center"/>
              <w:textAlignment w:val="center"/>
              <w:rPr>
                <w:rFonts w:hint="eastAsia" w:ascii="宋体" w:hAnsi="宋体" w:eastAsia="宋体" w:cs="宋体"/>
                <w:sz w:val="24"/>
              </w:rPr>
            </w:pPr>
          </w:p>
        </w:tc>
        <w:tc>
          <w:tcPr>
            <w:tcW w:w="992" w:type="dxa"/>
            <w:noWrap w:val="0"/>
            <w:vAlign w:val="top"/>
          </w:tcPr>
          <w:p w14:paraId="2B5E654F">
            <w:pPr>
              <w:widowControl/>
              <w:spacing w:line="360" w:lineRule="exact"/>
              <w:jc w:val="center"/>
              <w:rPr>
                <w:rFonts w:ascii="宋体" w:hAnsi="宋体" w:cs="文星仿宋"/>
                <w:sz w:val="24"/>
              </w:rPr>
            </w:pPr>
          </w:p>
        </w:tc>
        <w:tc>
          <w:tcPr>
            <w:tcW w:w="992" w:type="dxa"/>
            <w:noWrap w:val="0"/>
            <w:vAlign w:val="top"/>
          </w:tcPr>
          <w:p w14:paraId="216B6B99">
            <w:pPr>
              <w:widowControl/>
              <w:spacing w:line="360" w:lineRule="exact"/>
              <w:jc w:val="center"/>
              <w:rPr>
                <w:rFonts w:ascii="宋体" w:hAnsi="宋体" w:cs="文星仿宋"/>
                <w:sz w:val="24"/>
              </w:rPr>
            </w:pPr>
          </w:p>
        </w:tc>
        <w:tc>
          <w:tcPr>
            <w:tcW w:w="992" w:type="dxa"/>
            <w:noWrap w:val="0"/>
            <w:vAlign w:val="center"/>
          </w:tcPr>
          <w:p w14:paraId="2B4C2DF7">
            <w:pPr>
              <w:widowControl/>
              <w:spacing w:line="360" w:lineRule="exact"/>
              <w:jc w:val="center"/>
              <w:rPr>
                <w:rFonts w:ascii="宋体" w:hAnsi="宋体" w:cs="文星仿宋"/>
                <w:sz w:val="24"/>
              </w:rPr>
            </w:pPr>
          </w:p>
        </w:tc>
      </w:tr>
      <w:tr w14:paraId="3ADAA6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noWrap w:val="0"/>
            <w:vAlign w:val="center"/>
          </w:tcPr>
          <w:p w14:paraId="65F8240B">
            <w:pPr>
              <w:widowControl/>
              <w:spacing w:line="360" w:lineRule="exact"/>
              <w:jc w:val="center"/>
              <w:rPr>
                <w:rFonts w:ascii="宋体" w:hAnsi="宋体" w:cs="文星仿宋"/>
                <w:sz w:val="24"/>
              </w:rPr>
            </w:pPr>
          </w:p>
        </w:tc>
        <w:tc>
          <w:tcPr>
            <w:tcW w:w="1418" w:type="dxa"/>
            <w:vMerge w:val="continue"/>
            <w:noWrap w:val="0"/>
            <w:vAlign w:val="center"/>
          </w:tcPr>
          <w:p w14:paraId="7A12470F">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2A7F3FF1">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07413801">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7282F39F">
            <w:pPr>
              <w:widowControl/>
              <w:spacing w:line="360" w:lineRule="exact"/>
              <w:jc w:val="both"/>
              <w:textAlignment w:val="center"/>
              <w:rPr>
                <w:rFonts w:hint="eastAsia" w:ascii="宋体" w:hAnsi="宋体" w:eastAsia="宋体" w:cs="宋体"/>
                <w:sz w:val="24"/>
              </w:rPr>
            </w:pPr>
          </w:p>
        </w:tc>
        <w:tc>
          <w:tcPr>
            <w:tcW w:w="992" w:type="dxa"/>
            <w:noWrap w:val="0"/>
            <w:vAlign w:val="top"/>
          </w:tcPr>
          <w:p w14:paraId="640506F5">
            <w:pPr>
              <w:widowControl/>
              <w:spacing w:line="360" w:lineRule="exact"/>
              <w:jc w:val="center"/>
              <w:rPr>
                <w:rFonts w:ascii="宋体" w:hAnsi="宋体" w:cs="文星仿宋"/>
                <w:sz w:val="24"/>
              </w:rPr>
            </w:pPr>
          </w:p>
        </w:tc>
        <w:tc>
          <w:tcPr>
            <w:tcW w:w="992" w:type="dxa"/>
            <w:noWrap w:val="0"/>
            <w:vAlign w:val="top"/>
          </w:tcPr>
          <w:p w14:paraId="7023D0AD">
            <w:pPr>
              <w:widowControl/>
              <w:spacing w:line="360" w:lineRule="exact"/>
              <w:jc w:val="center"/>
              <w:rPr>
                <w:rFonts w:ascii="宋体" w:hAnsi="宋体" w:cs="文星仿宋"/>
                <w:sz w:val="24"/>
              </w:rPr>
            </w:pPr>
          </w:p>
        </w:tc>
        <w:tc>
          <w:tcPr>
            <w:tcW w:w="992" w:type="dxa"/>
            <w:noWrap w:val="0"/>
            <w:vAlign w:val="center"/>
          </w:tcPr>
          <w:p w14:paraId="2EEF5D6F">
            <w:pPr>
              <w:widowControl/>
              <w:spacing w:line="360" w:lineRule="exact"/>
              <w:jc w:val="center"/>
              <w:rPr>
                <w:rFonts w:ascii="宋体" w:hAnsi="宋体" w:cs="文星仿宋"/>
                <w:sz w:val="24"/>
              </w:rPr>
            </w:pPr>
          </w:p>
        </w:tc>
      </w:tr>
      <w:tr w14:paraId="2F63F7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850" w:type="dxa"/>
            <w:vMerge w:val="continue"/>
            <w:noWrap w:val="0"/>
            <w:vAlign w:val="center"/>
          </w:tcPr>
          <w:p w14:paraId="75E6A1F6">
            <w:pPr>
              <w:widowControl/>
              <w:spacing w:line="360" w:lineRule="exact"/>
              <w:jc w:val="center"/>
              <w:rPr>
                <w:rFonts w:ascii="宋体" w:hAnsi="宋体" w:cs="文星仿宋"/>
                <w:sz w:val="24"/>
              </w:rPr>
            </w:pPr>
          </w:p>
        </w:tc>
        <w:tc>
          <w:tcPr>
            <w:tcW w:w="1418" w:type="dxa"/>
            <w:vMerge w:val="continue"/>
            <w:noWrap w:val="0"/>
            <w:vAlign w:val="center"/>
          </w:tcPr>
          <w:p w14:paraId="307E490B">
            <w:pPr>
              <w:widowControl/>
              <w:spacing w:line="360" w:lineRule="exact"/>
              <w:jc w:val="center"/>
              <w:textAlignment w:val="center"/>
              <w:rPr>
                <w:rFonts w:hint="eastAsia" w:ascii="宋体" w:hAnsi="宋体" w:eastAsia="宋体" w:cs="宋体"/>
                <w:sz w:val="24"/>
              </w:rPr>
            </w:pPr>
          </w:p>
        </w:tc>
        <w:tc>
          <w:tcPr>
            <w:tcW w:w="1984" w:type="dxa"/>
            <w:noWrap w:val="0"/>
            <w:vAlign w:val="center"/>
          </w:tcPr>
          <w:p w14:paraId="3745662C">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6720F200">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1FB1DA4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6EBB96C5">
            <w:pPr>
              <w:widowControl/>
              <w:spacing w:line="360" w:lineRule="exact"/>
              <w:jc w:val="center"/>
              <w:rPr>
                <w:rFonts w:ascii="宋体" w:hAnsi="宋体" w:cs="文星仿宋"/>
                <w:sz w:val="24"/>
              </w:rPr>
            </w:pPr>
          </w:p>
        </w:tc>
        <w:tc>
          <w:tcPr>
            <w:tcW w:w="992" w:type="dxa"/>
            <w:noWrap w:val="0"/>
            <w:vAlign w:val="top"/>
          </w:tcPr>
          <w:p w14:paraId="7E85E0DA">
            <w:pPr>
              <w:widowControl/>
              <w:spacing w:line="360" w:lineRule="exact"/>
              <w:jc w:val="center"/>
              <w:rPr>
                <w:rFonts w:ascii="宋体" w:hAnsi="宋体" w:cs="文星仿宋"/>
                <w:sz w:val="24"/>
              </w:rPr>
            </w:pPr>
          </w:p>
        </w:tc>
        <w:tc>
          <w:tcPr>
            <w:tcW w:w="992" w:type="dxa"/>
            <w:noWrap w:val="0"/>
            <w:vAlign w:val="center"/>
          </w:tcPr>
          <w:p w14:paraId="2F7CDF77">
            <w:pPr>
              <w:widowControl/>
              <w:spacing w:line="360" w:lineRule="exact"/>
              <w:jc w:val="center"/>
              <w:rPr>
                <w:rFonts w:ascii="宋体" w:hAnsi="宋体" w:cs="文星仿宋"/>
                <w:sz w:val="24"/>
              </w:rPr>
            </w:pPr>
          </w:p>
        </w:tc>
      </w:tr>
      <w:tr w14:paraId="6A534F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850" w:type="dxa"/>
            <w:vMerge w:val="continue"/>
            <w:tcBorders>
              <w:bottom w:val="single" w:color="auto" w:sz="4" w:space="0"/>
            </w:tcBorders>
            <w:noWrap w:val="0"/>
            <w:vAlign w:val="center"/>
          </w:tcPr>
          <w:p w14:paraId="3B16D9C7">
            <w:pPr>
              <w:widowControl/>
              <w:spacing w:line="360" w:lineRule="exact"/>
              <w:jc w:val="center"/>
              <w:rPr>
                <w:rFonts w:ascii="宋体" w:hAnsi="宋体" w:cs="文星仿宋"/>
                <w:sz w:val="24"/>
              </w:rPr>
            </w:pPr>
          </w:p>
        </w:tc>
        <w:tc>
          <w:tcPr>
            <w:tcW w:w="1418" w:type="dxa"/>
            <w:vMerge w:val="continue"/>
            <w:tcBorders>
              <w:bottom w:val="single" w:color="auto" w:sz="4" w:space="0"/>
            </w:tcBorders>
            <w:noWrap w:val="0"/>
            <w:vAlign w:val="center"/>
          </w:tcPr>
          <w:p w14:paraId="77E89997">
            <w:pPr>
              <w:widowControl/>
              <w:spacing w:line="360" w:lineRule="exact"/>
              <w:jc w:val="center"/>
              <w:textAlignment w:val="center"/>
              <w:rPr>
                <w:rFonts w:hint="eastAsia" w:ascii="宋体" w:hAnsi="宋体" w:eastAsia="宋体" w:cs="宋体"/>
                <w:sz w:val="24"/>
              </w:rPr>
            </w:pPr>
          </w:p>
        </w:tc>
        <w:tc>
          <w:tcPr>
            <w:tcW w:w="1984" w:type="dxa"/>
            <w:tcBorders>
              <w:bottom w:val="single" w:color="auto" w:sz="4" w:space="0"/>
            </w:tcBorders>
            <w:noWrap w:val="0"/>
            <w:vAlign w:val="center"/>
          </w:tcPr>
          <w:p w14:paraId="620DDCAB">
            <w:pPr>
              <w:widowControl/>
              <w:spacing w:line="360" w:lineRule="exact"/>
              <w:jc w:val="center"/>
              <w:textAlignment w:val="center"/>
              <w:rPr>
                <w:rFonts w:hint="eastAsia" w:ascii="宋体" w:hAnsi="宋体" w:eastAsia="宋体" w:cs="宋体"/>
                <w:sz w:val="24"/>
              </w:rPr>
            </w:pPr>
          </w:p>
        </w:tc>
        <w:tc>
          <w:tcPr>
            <w:tcW w:w="5830" w:type="dxa"/>
            <w:noWrap w:val="0"/>
            <w:vAlign w:val="center"/>
          </w:tcPr>
          <w:p w14:paraId="063ACFB2">
            <w:pPr>
              <w:widowControl/>
              <w:spacing w:line="360" w:lineRule="exact"/>
              <w:jc w:val="center"/>
              <w:textAlignment w:val="center"/>
              <w:rPr>
                <w:rFonts w:hint="eastAsia" w:ascii="宋体" w:hAnsi="宋体" w:eastAsia="宋体" w:cs="宋体"/>
                <w:sz w:val="24"/>
              </w:rPr>
            </w:pPr>
          </w:p>
        </w:tc>
        <w:tc>
          <w:tcPr>
            <w:tcW w:w="992" w:type="dxa"/>
            <w:noWrap w:val="0"/>
            <w:vAlign w:val="center"/>
          </w:tcPr>
          <w:p w14:paraId="478915E6">
            <w:pPr>
              <w:widowControl/>
              <w:spacing w:line="360" w:lineRule="exact"/>
              <w:jc w:val="center"/>
              <w:textAlignment w:val="center"/>
              <w:rPr>
                <w:rFonts w:hint="eastAsia" w:ascii="宋体" w:hAnsi="宋体" w:eastAsia="宋体" w:cs="宋体"/>
                <w:sz w:val="24"/>
              </w:rPr>
            </w:pPr>
          </w:p>
        </w:tc>
        <w:tc>
          <w:tcPr>
            <w:tcW w:w="992" w:type="dxa"/>
            <w:noWrap w:val="0"/>
            <w:vAlign w:val="top"/>
          </w:tcPr>
          <w:p w14:paraId="32BC6091">
            <w:pPr>
              <w:widowControl/>
              <w:spacing w:line="360" w:lineRule="exact"/>
              <w:jc w:val="center"/>
              <w:rPr>
                <w:rFonts w:ascii="宋体" w:hAnsi="宋体" w:cs="文星仿宋"/>
                <w:sz w:val="24"/>
              </w:rPr>
            </w:pPr>
          </w:p>
        </w:tc>
        <w:tc>
          <w:tcPr>
            <w:tcW w:w="992" w:type="dxa"/>
            <w:noWrap w:val="0"/>
            <w:vAlign w:val="top"/>
          </w:tcPr>
          <w:p w14:paraId="02CE940C">
            <w:pPr>
              <w:widowControl/>
              <w:spacing w:line="360" w:lineRule="exact"/>
              <w:jc w:val="center"/>
              <w:rPr>
                <w:rFonts w:ascii="宋体" w:hAnsi="宋体" w:cs="文星仿宋"/>
                <w:sz w:val="24"/>
              </w:rPr>
            </w:pPr>
          </w:p>
        </w:tc>
        <w:tc>
          <w:tcPr>
            <w:tcW w:w="992" w:type="dxa"/>
            <w:noWrap w:val="0"/>
            <w:vAlign w:val="center"/>
          </w:tcPr>
          <w:p w14:paraId="5C10FAF6">
            <w:pPr>
              <w:widowControl/>
              <w:spacing w:line="360" w:lineRule="exact"/>
              <w:jc w:val="center"/>
              <w:rPr>
                <w:rFonts w:ascii="宋体" w:hAnsi="宋体" w:cs="文星仿宋"/>
                <w:sz w:val="24"/>
              </w:rPr>
            </w:pPr>
          </w:p>
        </w:tc>
      </w:tr>
      <w:tr w14:paraId="7246F4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850" w:type="dxa"/>
            <w:tcBorders>
              <w:top w:val="single" w:color="auto" w:sz="4" w:space="0"/>
              <w:bottom w:val="single" w:color="auto" w:sz="4" w:space="0"/>
              <w:right w:val="single" w:color="auto" w:sz="4" w:space="0"/>
            </w:tcBorders>
            <w:noWrap w:val="0"/>
            <w:vAlign w:val="center"/>
          </w:tcPr>
          <w:p w14:paraId="73B5B3C5">
            <w:pPr>
              <w:widowControl/>
              <w:spacing w:line="360" w:lineRule="exact"/>
              <w:jc w:val="center"/>
              <w:textAlignment w:val="center"/>
              <w:rPr>
                <w:rFonts w:hint="default" w:ascii="宋体" w:hAnsi="宋体" w:eastAsia="宋体" w:cs="文星仿宋"/>
                <w:sz w:val="24"/>
                <w:lang w:val="en-US" w:eastAsia="zh-CN"/>
              </w:rPr>
            </w:pPr>
            <w:r>
              <w:rPr>
                <w:rFonts w:hint="eastAsia" w:ascii="宋体" w:hAnsi="宋体" w:cs="文星仿宋"/>
                <w:sz w:val="24"/>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9A5648">
            <w:pPr>
              <w:widowControl/>
              <w:spacing w:line="360" w:lineRule="exact"/>
              <w:jc w:val="center"/>
              <w:textAlignment w:val="center"/>
              <w:rPr>
                <w:rFonts w:hint="eastAsia" w:ascii="宋体" w:hAnsi="宋体" w:cs="文星仿宋"/>
                <w:sz w:val="24"/>
              </w:rPr>
            </w:pPr>
          </w:p>
        </w:tc>
        <w:tc>
          <w:tcPr>
            <w:tcW w:w="1984" w:type="dxa"/>
            <w:tcBorders>
              <w:top w:val="single" w:color="auto" w:sz="4" w:space="0"/>
              <w:left w:val="single" w:color="auto" w:sz="4" w:space="0"/>
              <w:bottom w:val="single" w:color="auto" w:sz="4" w:space="0"/>
            </w:tcBorders>
            <w:noWrap w:val="0"/>
            <w:vAlign w:val="center"/>
          </w:tcPr>
          <w:p w14:paraId="1482F334">
            <w:pPr>
              <w:widowControl/>
              <w:spacing w:line="360" w:lineRule="exact"/>
              <w:jc w:val="center"/>
              <w:textAlignment w:val="center"/>
              <w:rPr>
                <w:rFonts w:hint="eastAsia" w:ascii="宋体" w:hAnsi="宋体" w:cs="文星仿宋"/>
                <w:sz w:val="24"/>
              </w:rPr>
            </w:pPr>
          </w:p>
        </w:tc>
        <w:tc>
          <w:tcPr>
            <w:tcW w:w="5830" w:type="dxa"/>
            <w:tcBorders>
              <w:right w:val="single" w:color="auto" w:sz="4" w:space="0"/>
            </w:tcBorders>
            <w:noWrap w:val="0"/>
            <w:vAlign w:val="center"/>
          </w:tcPr>
          <w:p w14:paraId="579BF9AD">
            <w:pPr>
              <w:widowControl/>
              <w:spacing w:line="360" w:lineRule="exact"/>
              <w:jc w:val="left"/>
              <w:rPr>
                <w:rFonts w:hint="eastAsia" w:ascii="宋体" w:hAnsi="宋体" w:cs="文星仿宋"/>
                <w:sz w:val="24"/>
              </w:rPr>
            </w:pPr>
          </w:p>
        </w:tc>
        <w:tc>
          <w:tcPr>
            <w:tcW w:w="992" w:type="dxa"/>
            <w:tcBorders>
              <w:left w:val="single" w:color="auto" w:sz="4" w:space="0"/>
              <w:right w:val="single" w:color="auto" w:sz="4" w:space="0"/>
            </w:tcBorders>
            <w:noWrap w:val="0"/>
            <w:vAlign w:val="center"/>
          </w:tcPr>
          <w:p w14:paraId="1B9C9A55">
            <w:pPr>
              <w:widowControl/>
              <w:spacing w:line="360" w:lineRule="exact"/>
              <w:jc w:val="left"/>
              <w:rPr>
                <w:rFonts w:hint="eastAsia" w:ascii="宋体" w:hAnsi="宋体" w:cs="文星仿宋"/>
                <w:sz w:val="24"/>
              </w:rPr>
            </w:pPr>
          </w:p>
        </w:tc>
        <w:tc>
          <w:tcPr>
            <w:tcW w:w="992" w:type="dxa"/>
            <w:tcBorders>
              <w:left w:val="single" w:color="auto" w:sz="4" w:space="0"/>
              <w:right w:val="single" w:color="auto" w:sz="4" w:space="0"/>
            </w:tcBorders>
            <w:noWrap w:val="0"/>
            <w:vAlign w:val="center"/>
          </w:tcPr>
          <w:p w14:paraId="494B44F4">
            <w:pPr>
              <w:widowControl/>
              <w:spacing w:line="360" w:lineRule="exact"/>
              <w:jc w:val="left"/>
              <w:rPr>
                <w:rFonts w:hint="eastAsia" w:ascii="宋体" w:hAnsi="宋体" w:cs="文星仿宋"/>
                <w:sz w:val="24"/>
              </w:rPr>
            </w:pPr>
          </w:p>
        </w:tc>
        <w:tc>
          <w:tcPr>
            <w:tcW w:w="992" w:type="dxa"/>
            <w:tcBorders>
              <w:left w:val="single" w:color="auto" w:sz="4" w:space="0"/>
            </w:tcBorders>
            <w:noWrap w:val="0"/>
            <w:vAlign w:val="center"/>
          </w:tcPr>
          <w:p w14:paraId="2E44C095">
            <w:pPr>
              <w:widowControl/>
              <w:spacing w:line="360" w:lineRule="exact"/>
              <w:jc w:val="left"/>
              <w:rPr>
                <w:rFonts w:hint="eastAsia" w:ascii="宋体" w:hAnsi="宋体" w:cs="文星仿宋"/>
                <w:sz w:val="24"/>
              </w:rPr>
            </w:pPr>
          </w:p>
        </w:tc>
        <w:tc>
          <w:tcPr>
            <w:tcW w:w="992" w:type="dxa"/>
            <w:noWrap w:val="0"/>
            <w:vAlign w:val="center"/>
          </w:tcPr>
          <w:p w14:paraId="12B07D6E">
            <w:pPr>
              <w:widowControl/>
              <w:spacing w:line="360" w:lineRule="exact"/>
              <w:jc w:val="center"/>
              <w:rPr>
                <w:rFonts w:ascii="宋体" w:hAnsi="宋体" w:cs="文星仿宋"/>
                <w:sz w:val="24"/>
              </w:rPr>
            </w:pPr>
          </w:p>
        </w:tc>
      </w:tr>
      <w:tr w14:paraId="71E484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4252" w:type="dxa"/>
            <w:gridSpan w:val="3"/>
            <w:tcBorders>
              <w:top w:val="single" w:color="auto" w:sz="4" w:space="0"/>
            </w:tcBorders>
            <w:noWrap w:val="0"/>
            <w:vAlign w:val="center"/>
          </w:tcPr>
          <w:p w14:paraId="365919FF">
            <w:pPr>
              <w:widowControl/>
              <w:spacing w:line="360" w:lineRule="exact"/>
              <w:jc w:val="center"/>
              <w:textAlignment w:val="center"/>
              <w:rPr>
                <w:rFonts w:hint="eastAsia" w:ascii="宋体" w:hAnsi="宋体" w:cs="文星仿宋"/>
                <w:sz w:val="24"/>
              </w:rPr>
            </w:pPr>
            <w:r>
              <w:rPr>
                <w:rFonts w:hint="eastAsia" w:ascii="宋体" w:hAnsi="宋体" w:cs="文星仿宋"/>
                <w:sz w:val="24"/>
              </w:rPr>
              <w:t>合计</w:t>
            </w:r>
          </w:p>
        </w:tc>
        <w:tc>
          <w:tcPr>
            <w:tcW w:w="9798" w:type="dxa"/>
            <w:gridSpan w:val="5"/>
            <w:noWrap w:val="0"/>
            <w:vAlign w:val="center"/>
          </w:tcPr>
          <w:p w14:paraId="42350BF3">
            <w:pPr>
              <w:widowControl/>
              <w:spacing w:line="360" w:lineRule="exact"/>
              <w:jc w:val="left"/>
              <w:rPr>
                <w:rFonts w:hint="eastAsia" w:ascii="宋体" w:hAnsi="宋体" w:cs="文星仿宋"/>
                <w:sz w:val="24"/>
              </w:rPr>
            </w:pPr>
            <w:r>
              <w:rPr>
                <w:rFonts w:hint="eastAsia" w:ascii="宋体" w:hAnsi="宋体" w:cs="文星仿宋"/>
                <w:sz w:val="24"/>
              </w:rPr>
              <w:t>大写：</w:t>
            </w:r>
          </w:p>
          <w:p w14:paraId="7648DC2B">
            <w:pPr>
              <w:widowControl/>
              <w:spacing w:line="360" w:lineRule="exact"/>
              <w:jc w:val="left"/>
              <w:rPr>
                <w:rFonts w:ascii="宋体" w:hAnsi="宋体" w:cs="文星仿宋"/>
                <w:sz w:val="24"/>
              </w:rPr>
            </w:pPr>
            <w:r>
              <w:rPr>
                <w:rFonts w:hint="eastAsia" w:ascii="宋体" w:hAnsi="宋体" w:cs="文星仿宋"/>
                <w:sz w:val="24"/>
              </w:rPr>
              <w:t>小写：</w:t>
            </w:r>
          </w:p>
        </w:tc>
      </w:tr>
    </w:tbl>
    <w:p w14:paraId="4CD7E64D">
      <w:pPr>
        <w:wordWrap w:val="0"/>
        <w:spacing w:before="38"/>
        <w:ind w:right="909"/>
        <w:jc w:val="left"/>
        <w:rPr>
          <w:rFonts w:hint="eastAsia" w:ascii="宋体" w:eastAsia="宋体"/>
          <w:sz w:val="24"/>
          <w:szCs w:val="24"/>
        </w:rPr>
      </w:pPr>
      <w:r>
        <w:rPr>
          <w:rFonts w:hint="eastAsia" w:ascii="宋体" w:eastAsia="宋体"/>
          <w:sz w:val="24"/>
          <w:szCs w:val="24"/>
        </w:rPr>
        <w:t>注：</w:t>
      </w:r>
      <w:r>
        <w:rPr>
          <w:rFonts w:hint="eastAsia" w:ascii="宋体" w:eastAsia="宋体"/>
          <w:sz w:val="24"/>
          <w:szCs w:val="24"/>
          <w:lang w:val="en-US" w:eastAsia="zh-CN"/>
        </w:rPr>
        <w:t>1.</w:t>
      </w:r>
      <w:r>
        <w:rPr>
          <w:rFonts w:hint="eastAsia" w:ascii="宋体" w:eastAsia="宋体"/>
          <w:sz w:val="24"/>
          <w:szCs w:val="24"/>
        </w:rPr>
        <w:t>投标人应按本表“列”的内容要求逐项认真填报，因填报不完整而引起的投标风险,由投标</w:t>
      </w:r>
      <w:r>
        <w:rPr>
          <w:rFonts w:hint="eastAsia" w:ascii="宋体" w:eastAsia="宋体"/>
          <w:sz w:val="24"/>
          <w:szCs w:val="24"/>
          <w:lang w:eastAsia="zh-CN"/>
        </w:rPr>
        <w:t>供应商自行</w:t>
      </w:r>
      <w:r>
        <w:rPr>
          <w:rFonts w:hint="eastAsia" w:ascii="宋体" w:eastAsia="宋体"/>
          <w:sz w:val="24"/>
          <w:szCs w:val="24"/>
        </w:rPr>
        <w:t>承担。可根据需要自行增减表格行数。</w:t>
      </w:r>
    </w:p>
    <w:p w14:paraId="099EECFF">
      <w:pPr>
        <w:spacing w:line="360" w:lineRule="auto"/>
        <w:ind w:firstLine="480" w:firstLineChars="200"/>
        <w:jc w:val="left"/>
        <w:rPr>
          <w:rFonts w:hint="eastAsia" w:ascii="宋体" w:hAnsi="宋体" w:cs="宋体"/>
          <w:spacing w:val="8"/>
          <w:sz w:val="24"/>
          <w:szCs w:val="24"/>
        </w:rPr>
      </w:pPr>
      <w:r>
        <w:rPr>
          <w:rFonts w:hint="eastAsia" w:ascii="宋体" w:hAnsi="宋体"/>
          <w:kern w:val="0"/>
          <w:sz w:val="24"/>
          <w:szCs w:val="24"/>
          <w:lang w:val="en-US" w:eastAsia="zh-CN"/>
        </w:rPr>
        <w:t>2.</w:t>
      </w:r>
      <w:r>
        <w:rPr>
          <w:rFonts w:hint="eastAsia" w:ascii="宋体" w:hAnsi="宋体"/>
          <w:kern w:val="0"/>
          <w:sz w:val="24"/>
          <w:szCs w:val="24"/>
        </w:rPr>
        <w:t>各单品种合计费用实行包干，包含购买样品产生的费用、检测费用等。</w:t>
      </w:r>
    </w:p>
    <w:p w14:paraId="720A6072">
      <w:pPr>
        <w:spacing w:line="360" w:lineRule="auto"/>
        <w:jc w:val="left"/>
        <w:rPr>
          <w:rFonts w:hint="eastAsia" w:ascii="宋体" w:hAnsi="宋体" w:cs="宋体"/>
          <w:spacing w:val="8"/>
          <w:sz w:val="24"/>
          <w:szCs w:val="24"/>
        </w:rPr>
      </w:pPr>
    </w:p>
    <w:p w14:paraId="2CBBCB64">
      <w:pPr>
        <w:spacing w:line="360" w:lineRule="auto"/>
        <w:jc w:val="left"/>
        <w:rPr>
          <w:rFonts w:hint="eastAsia" w:ascii="宋体" w:hAnsi="宋体" w:cs="宋体"/>
          <w:spacing w:val="8"/>
          <w:sz w:val="24"/>
          <w:szCs w:val="24"/>
        </w:rPr>
      </w:pPr>
    </w:p>
    <w:p w14:paraId="2EE95ECB">
      <w:pPr>
        <w:spacing w:line="480" w:lineRule="exact"/>
        <w:ind w:firstLine="4106" w:firstLineChars="1426"/>
        <w:jc w:val="left"/>
        <w:rPr>
          <w:rFonts w:ascii="宋体"/>
          <w:spacing w:val="24"/>
          <w:sz w:val="24"/>
          <w:szCs w:val="24"/>
        </w:rPr>
      </w:pPr>
      <w:r>
        <w:rPr>
          <w:rFonts w:hint="eastAsia" w:ascii="宋体" w:hAnsi="宋体"/>
          <w:spacing w:val="24"/>
          <w:sz w:val="24"/>
          <w:szCs w:val="24"/>
        </w:rPr>
        <w:t>磋商供应商：</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单位电子签章</w:t>
      </w:r>
      <w:r>
        <w:rPr>
          <w:rFonts w:hint="eastAsia" w:ascii="宋体" w:hAnsi="宋体"/>
          <w:spacing w:val="24"/>
          <w:sz w:val="24"/>
          <w:szCs w:val="24"/>
        </w:rPr>
        <w:t>）</w:t>
      </w:r>
    </w:p>
    <w:p w14:paraId="3F866EF2">
      <w:pPr>
        <w:spacing w:line="480" w:lineRule="exact"/>
        <w:ind w:firstLine="4106" w:firstLineChars="1426"/>
        <w:rPr>
          <w:rFonts w:ascii="宋体"/>
          <w:spacing w:val="24"/>
          <w:sz w:val="24"/>
          <w:szCs w:val="24"/>
        </w:rPr>
      </w:pPr>
      <w:r>
        <w:rPr>
          <w:rFonts w:hint="eastAsia" w:ascii="宋体" w:hAnsi="宋体"/>
          <w:spacing w:val="24"/>
          <w:sz w:val="24"/>
          <w:szCs w:val="24"/>
        </w:rPr>
        <w:t>法定代表人：</w:t>
      </w:r>
      <w:r>
        <w:rPr>
          <w:rFonts w:hint="eastAsia" w:ascii="宋体" w:hAnsi="宋体"/>
          <w:spacing w:val="24"/>
          <w:sz w:val="24"/>
          <w:szCs w:val="24"/>
          <w:u w:val="single"/>
        </w:rPr>
        <w:t xml:space="preserve">         </w:t>
      </w:r>
      <w:r>
        <w:rPr>
          <w:rFonts w:hint="eastAsia" w:ascii="宋体" w:hAnsi="宋体"/>
          <w:spacing w:val="24"/>
          <w:sz w:val="24"/>
          <w:szCs w:val="24"/>
        </w:rPr>
        <w:t>（</w:t>
      </w:r>
      <w:r>
        <w:rPr>
          <w:rFonts w:hint="eastAsia" w:ascii="宋体" w:hAnsi="宋体" w:cs="宋体"/>
          <w:color w:val="000000"/>
          <w:sz w:val="24"/>
          <w:szCs w:val="24"/>
          <w:lang w:val="zh-CN" w:bidi="zh-CN"/>
        </w:rPr>
        <w:t>法人电子签章</w:t>
      </w:r>
      <w:r>
        <w:rPr>
          <w:rFonts w:hint="eastAsia" w:ascii="宋体" w:hAnsi="宋体"/>
          <w:spacing w:val="24"/>
          <w:sz w:val="24"/>
          <w:szCs w:val="24"/>
        </w:rPr>
        <w:t>）</w:t>
      </w:r>
    </w:p>
    <w:p w14:paraId="0A306E4F">
      <w:pPr>
        <w:spacing w:line="480" w:lineRule="exact"/>
        <w:ind w:firstLine="4106" w:firstLineChars="1426"/>
        <w:rPr>
          <w:rFonts w:hint="eastAsia" w:ascii="宋体" w:hAnsi="宋体" w:cs="宋体-PUA"/>
          <w:sz w:val="24"/>
          <w:szCs w:val="24"/>
        </w:rPr>
      </w:pPr>
      <w:r>
        <w:rPr>
          <w:rFonts w:hint="eastAsia" w:ascii="宋体" w:hAnsi="宋体"/>
          <w:spacing w:val="24"/>
          <w:sz w:val="24"/>
          <w:szCs w:val="24"/>
        </w:rPr>
        <w:t>日     期：</w:t>
      </w:r>
      <w:r>
        <w:rPr>
          <w:rFonts w:hint="eastAsia" w:ascii="宋体" w:hAnsi="宋体"/>
          <w:spacing w:val="24"/>
          <w:sz w:val="24"/>
          <w:szCs w:val="24"/>
          <w:u w:val="single"/>
        </w:rPr>
        <w:t xml:space="preserve">    </w:t>
      </w:r>
      <w:r>
        <w:rPr>
          <w:rFonts w:hint="eastAsia" w:ascii="宋体" w:hAnsi="宋体"/>
          <w:spacing w:val="24"/>
          <w:sz w:val="24"/>
          <w:szCs w:val="24"/>
        </w:rPr>
        <w:t>年</w:t>
      </w:r>
      <w:r>
        <w:rPr>
          <w:rFonts w:hint="eastAsia" w:ascii="宋体" w:hAnsi="宋体"/>
          <w:spacing w:val="24"/>
          <w:sz w:val="24"/>
          <w:szCs w:val="24"/>
          <w:u w:val="single"/>
        </w:rPr>
        <w:t xml:space="preserve">   </w:t>
      </w:r>
      <w:r>
        <w:rPr>
          <w:rFonts w:hint="eastAsia" w:ascii="宋体" w:hAnsi="宋体"/>
          <w:spacing w:val="24"/>
          <w:sz w:val="24"/>
          <w:szCs w:val="24"/>
        </w:rPr>
        <w:t>月</w:t>
      </w:r>
      <w:r>
        <w:rPr>
          <w:rFonts w:hint="eastAsia" w:ascii="宋体" w:hAnsi="宋体"/>
          <w:spacing w:val="24"/>
          <w:sz w:val="24"/>
          <w:szCs w:val="24"/>
          <w:u w:val="single"/>
        </w:rPr>
        <w:t xml:space="preserve">   </w:t>
      </w:r>
      <w:r>
        <w:rPr>
          <w:rFonts w:hint="eastAsia" w:ascii="宋体" w:hAnsi="宋体"/>
          <w:spacing w:val="24"/>
          <w:sz w:val="24"/>
          <w:szCs w:val="24"/>
        </w:rPr>
        <w:t>日</w:t>
      </w:r>
      <w:bookmarkStart w:id="285" w:name="_Toc68710947"/>
    </w:p>
    <w:p w14:paraId="1EC9E37C">
      <w:pPr>
        <w:pStyle w:val="5"/>
        <w:spacing w:line="240" w:lineRule="exact"/>
        <w:jc w:val="left"/>
        <w:rPr>
          <w:rFonts w:ascii="宋体" w:hAnsi="宋体" w:eastAsia="宋体" w:cs="宋体-PUA"/>
          <w:sz w:val="24"/>
          <w:szCs w:val="24"/>
        </w:rPr>
        <w:sectPr>
          <w:pgSz w:w="16838" w:h="11906" w:orient="landscape"/>
          <w:pgMar w:top="1418" w:right="1418" w:bottom="1588" w:left="1418" w:header="851" w:footer="771" w:gutter="0"/>
          <w:pgNumType w:fmt="decimal"/>
          <w:cols w:space="720" w:num="1"/>
          <w:docGrid w:linePitch="326" w:charSpace="0"/>
        </w:sectPr>
      </w:pPr>
    </w:p>
    <w:bookmarkEnd w:id="274"/>
    <w:bookmarkEnd w:id="285"/>
    <w:p w14:paraId="6F117ACB">
      <w:pPr>
        <w:pStyle w:val="5"/>
        <w:spacing w:line="600" w:lineRule="exact"/>
        <w:jc w:val="center"/>
        <w:rPr>
          <w:rFonts w:ascii="宋体" w:hAnsi="宋体" w:eastAsia="宋体" w:cs="宋体-PUA"/>
          <w:szCs w:val="24"/>
        </w:rPr>
      </w:pPr>
      <w:bookmarkStart w:id="286" w:name="_Toc101344080"/>
      <w:bookmarkStart w:id="287" w:name="_Toc461977434"/>
      <w:bookmarkStart w:id="288" w:name="_Toc27686"/>
      <w:bookmarkStart w:id="289" w:name="_Toc31147"/>
      <w:bookmarkStart w:id="290" w:name="_Toc3714"/>
      <w:bookmarkStart w:id="291" w:name="_Toc68710948"/>
      <w:r>
        <w:rPr>
          <w:rFonts w:hint="eastAsia" w:ascii="宋体" w:hAnsi="宋体" w:eastAsia="宋体" w:cs="宋体-PUA"/>
          <w:szCs w:val="24"/>
        </w:rPr>
        <w:t>五、</w:t>
      </w:r>
      <w:bookmarkEnd w:id="286"/>
      <w:bookmarkEnd w:id="287"/>
      <w:r>
        <w:rPr>
          <w:rFonts w:hint="eastAsia" w:ascii="宋体" w:hAnsi="宋体" w:eastAsia="宋体" w:cs="宋体-PUA"/>
          <w:szCs w:val="24"/>
          <w:lang w:val="en-US" w:eastAsia="zh-CN"/>
        </w:rPr>
        <w:t>商务</w:t>
      </w:r>
      <w:r>
        <w:rPr>
          <w:rFonts w:hint="eastAsia" w:ascii="宋体" w:hAnsi="宋体" w:eastAsia="宋体" w:cs="宋体-PUA"/>
          <w:szCs w:val="24"/>
        </w:rPr>
        <w:t>标</w:t>
      </w:r>
      <w:bookmarkEnd w:id="288"/>
      <w:bookmarkEnd w:id="289"/>
    </w:p>
    <w:p w14:paraId="6746D667">
      <w:pPr>
        <w:autoSpaceDE w:val="0"/>
        <w:autoSpaceDN w:val="0"/>
        <w:adjustRightInd w:val="0"/>
        <w:spacing w:line="420" w:lineRule="exact"/>
        <w:jc w:val="left"/>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1、业绩</w:t>
      </w:r>
    </w:p>
    <w:p w14:paraId="3DFE30DA">
      <w:pPr>
        <w:spacing w:line="360" w:lineRule="auto"/>
        <w:ind w:left="-30" w:leftChars="-95" w:right="452" w:hanging="169" w:hangingChars="67"/>
        <w:jc w:val="center"/>
        <w:rPr>
          <w:rFonts w:hint="eastAsia" w:asciiTheme="minorEastAsia" w:hAnsiTheme="minorEastAsia" w:eastAsiaTheme="minorEastAsia" w:cstheme="minorEastAsia"/>
          <w:b/>
          <w:spacing w:val="6"/>
          <w:sz w:val="24"/>
          <w:szCs w:val="24"/>
        </w:rPr>
      </w:pPr>
    </w:p>
    <w:p w14:paraId="7A297A96">
      <w:pPr>
        <w:spacing w:line="360" w:lineRule="auto"/>
        <w:ind w:left="-30" w:leftChars="-95" w:right="452" w:hanging="169" w:hangingChars="6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6"/>
          <w:sz w:val="24"/>
          <w:szCs w:val="24"/>
        </w:rPr>
        <w:t>供应商20</w:t>
      </w:r>
      <w:r>
        <w:rPr>
          <w:rFonts w:hint="eastAsia" w:asciiTheme="minorEastAsia" w:hAnsiTheme="minorEastAsia" w:eastAsiaTheme="minorEastAsia" w:cstheme="minorEastAsia"/>
          <w:b/>
          <w:spacing w:val="6"/>
          <w:sz w:val="24"/>
          <w:szCs w:val="24"/>
          <w:lang w:val="en-US" w:eastAsia="zh-CN"/>
        </w:rPr>
        <w:t>22</w:t>
      </w:r>
      <w:r>
        <w:rPr>
          <w:rFonts w:hint="eastAsia" w:asciiTheme="minorEastAsia" w:hAnsiTheme="minorEastAsia" w:eastAsiaTheme="minorEastAsia" w:cstheme="minorEastAsia"/>
          <w:b/>
          <w:spacing w:val="6"/>
          <w:sz w:val="24"/>
          <w:szCs w:val="24"/>
        </w:rPr>
        <w:t>年01月01日以来类似项目业绩一览表</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79"/>
        <w:gridCol w:w="1357"/>
        <w:gridCol w:w="1244"/>
        <w:gridCol w:w="1414"/>
        <w:gridCol w:w="1417"/>
        <w:gridCol w:w="1418"/>
        <w:gridCol w:w="1118"/>
      </w:tblGrid>
      <w:tr w14:paraId="3A7AF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3" w:hRule="atLeast"/>
          <w:jc w:val="center"/>
        </w:trPr>
        <w:tc>
          <w:tcPr>
            <w:tcW w:w="679" w:type="dxa"/>
            <w:tcBorders>
              <w:top w:val="single" w:color="auto" w:sz="4" w:space="0"/>
              <w:left w:val="single" w:color="auto" w:sz="4" w:space="0"/>
              <w:bottom w:val="single" w:color="auto" w:sz="6" w:space="0"/>
              <w:right w:val="single" w:color="auto" w:sz="6" w:space="0"/>
            </w:tcBorders>
            <w:noWrap w:val="0"/>
            <w:vAlign w:val="center"/>
          </w:tcPr>
          <w:p w14:paraId="3F60FAF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57" w:type="dxa"/>
            <w:tcBorders>
              <w:top w:val="single" w:color="auto" w:sz="4" w:space="0"/>
              <w:left w:val="single" w:color="auto" w:sz="6" w:space="0"/>
              <w:bottom w:val="single" w:color="auto" w:sz="6" w:space="0"/>
              <w:right w:val="single" w:color="auto" w:sz="6" w:space="0"/>
            </w:tcBorders>
            <w:noWrap w:val="0"/>
            <w:vAlign w:val="center"/>
          </w:tcPr>
          <w:p w14:paraId="01B21DC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244" w:type="dxa"/>
            <w:tcBorders>
              <w:top w:val="single" w:color="auto" w:sz="4" w:space="0"/>
              <w:left w:val="single" w:color="auto" w:sz="6" w:space="0"/>
              <w:bottom w:val="single" w:color="auto" w:sz="6" w:space="0"/>
              <w:right w:val="single" w:color="auto" w:sz="6" w:space="0"/>
            </w:tcBorders>
            <w:noWrap w:val="0"/>
            <w:vAlign w:val="center"/>
          </w:tcPr>
          <w:p w14:paraId="03E29C8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1414" w:type="dxa"/>
            <w:tcBorders>
              <w:top w:val="single" w:color="auto" w:sz="4" w:space="0"/>
              <w:left w:val="single" w:color="auto" w:sz="6" w:space="0"/>
              <w:bottom w:val="single" w:color="auto" w:sz="6" w:space="0"/>
              <w:right w:val="single" w:color="auto" w:sz="6" w:space="0"/>
            </w:tcBorders>
            <w:noWrap w:val="0"/>
            <w:vAlign w:val="center"/>
          </w:tcPr>
          <w:p w14:paraId="0997235C">
            <w:pPr>
              <w:spacing w:line="40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w:t>
            </w:r>
          </w:p>
        </w:tc>
        <w:tc>
          <w:tcPr>
            <w:tcW w:w="1417" w:type="dxa"/>
            <w:tcBorders>
              <w:top w:val="single" w:color="auto" w:sz="4" w:space="0"/>
              <w:left w:val="single" w:color="auto" w:sz="6" w:space="0"/>
              <w:bottom w:val="single" w:color="auto" w:sz="6" w:space="0"/>
              <w:right w:val="single" w:color="auto" w:sz="4" w:space="0"/>
            </w:tcBorders>
            <w:noWrap w:val="0"/>
            <w:vAlign w:val="center"/>
          </w:tcPr>
          <w:p w14:paraId="19602760">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w:t>
            </w:r>
          </w:p>
          <w:p w14:paraId="1308A523">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项目质量</w:t>
            </w:r>
          </w:p>
        </w:tc>
        <w:tc>
          <w:tcPr>
            <w:tcW w:w="1418" w:type="dxa"/>
            <w:tcBorders>
              <w:top w:val="single" w:color="auto" w:sz="4" w:space="0"/>
              <w:left w:val="single" w:color="auto" w:sz="4" w:space="0"/>
              <w:bottom w:val="single" w:color="auto" w:sz="6" w:space="0"/>
              <w:right w:val="single" w:color="auto" w:sz="6" w:space="0"/>
            </w:tcBorders>
            <w:noWrap w:val="0"/>
            <w:vAlign w:val="center"/>
          </w:tcPr>
          <w:p w14:paraId="2C82F97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完成日期</w:t>
            </w:r>
          </w:p>
        </w:tc>
        <w:tc>
          <w:tcPr>
            <w:tcW w:w="1118" w:type="dxa"/>
            <w:tcBorders>
              <w:top w:val="single" w:color="auto" w:sz="4" w:space="0"/>
              <w:left w:val="single" w:color="auto" w:sz="4" w:space="0"/>
              <w:bottom w:val="single" w:color="auto" w:sz="6" w:space="0"/>
              <w:right w:val="single" w:color="auto" w:sz="4" w:space="0"/>
            </w:tcBorders>
            <w:noWrap w:val="0"/>
            <w:vAlign w:val="center"/>
          </w:tcPr>
          <w:p w14:paraId="22BECE0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B9D4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0D459C8C">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C60AFD8">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31BCCC1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5EC65C9B">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53FE44B2">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22F75E64">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6EB6786C">
            <w:pPr>
              <w:spacing w:line="400" w:lineRule="exact"/>
              <w:jc w:val="center"/>
              <w:rPr>
                <w:rFonts w:hint="eastAsia" w:asciiTheme="minorEastAsia" w:hAnsiTheme="minorEastAsia" w:eastAsiaTheme="minorEastAsia" w:cstheme="minorEastAsia"/>
                <w:sz w:val="24"/>
                <w:szCs w:val="24"/>
              </w:rPr>
            </w:pPr>
          </w:p>
        </w:tc>
      </w:tr>
      <w:tr w14:paraId="6D2EB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028C490B">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B41BB1E">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6F72B4A4">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3CF83BD8">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71810AA4">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1D68D5C2">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0CDEA021">
            <w:pPr>
              <w:spacing w:line="400" w:lineRule="exact"/>
              <w:jc w:val="center"/>
              <w:rPr>
                <w:rFonts w:hint="eastAsia" w:asciiTheme="minorEastAsia" w:hAnsiTheme="minorEastAsia" w:eastAsiaTheme="minorEastAsia" w:cstheme="minorEastAsia"/>
                <w:sz w:val="24"/>
                <w:szCs w:val="24"/>
              </w:rPr>
            </w:pPr>
          </w:p>
        </w:tc>
      </w:tr>
      <w:tr w14:paraId="46E7D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5CC0BA71">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87A0E8A">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14:paraId="4DB3EFB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34169D79">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2899CF0E">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5230889E">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3CE48489">
            <w:pPr>
              <w:spacing w:line="400" w:lineRule="exact"/>
              <w:jc w:val="center"/>
              <w:rPr>
                <w:rFonts w:hint="eastAsia" w:asciiTheme="minorEastAsia" w:hAnsiTheme="minorEastAsia" w:eastAsiaTheme="minorEastAsia" w:cstheme="minorEastAsia"/>
                <w:sz w:val="24"/>
                <w:szCs w:val="24"/>
              </w:rPr>
            </w:pPr>
          </w:p>
        </w:tc>
      </w:tr>
      <w:tr w14:paraId="7219C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6" w:space="0"/>
              <w:right w:val="single" w:color="auto" w:sz="6" w:space="0"/>
            </w:tcBorders>
            <w:noWrap w:val="0"/>
            <w:vAlign w:val="center"/>
          </w:tcPr>
          <w:p w14:paraId="1B87BBC3">
            <w:pPr>
              <w:spacing w:line="400" w:lineRule="exact"/>
              <w:jc w:val="center"/>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6" w:space="0"/>
              <w:bottom w:val="single" w:color="auto" w:sz="6" w:space="0"/>
              <w:right w:val="single" w:color="auto" w:sz="4" w:space="0"/>
            </w:tcBorders>
            <w:noWrap w:val="0"/>
            <w:vAlign w:val="center"/>
          </w:tcPr>
          <w:p w14:paraId="0C132094">
            <w:pPr>
              <w:spacing w:line="400" w:lineRule="exact"/>
              <w:jc w:val="center"/>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4" w:space="0"/>
              <w:bottom w:val="single" w:color="auto" w:sz="6" w:space="0"/>
              <w:right w:val="single" w:color="auto" w:sz="6" w:space="0"/>
            </w:tcBorders>
            <w:noWrap w:val="0"/>
            <w:vAlign w:val="center"/>
          </w:tcPr>
          <w:p w14:paraId="05C98042">
            <w:pPr>
              <w:spacing w:line="400" w:lineRule="exact"/>
              <w:jc w:val="center"/>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6" w:space="0"/>
              <w:bottom w:val="single" w:color="auto" w:sz="6" w:space="0"/>
              <w:right w:val="single" w:color="auto" w:sz="6" w:space="0"/>
            </w:tcBorders>
            <w:noWrap w:val="0"/>
            <w:vAlign w:val="center"/>
          </w:tcPr>
          <w:p w14:paraId="46616E85">
            <w:pPr>
              <w:spacing w:line="400" w:lineRule="exact"/>
              <w:jc w:val="center"/>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14:paraId="7D4078CE">
            <w:pPr>
              <w:spacing w:line="400" w:lineRule="exact"/>
              <w:jc w:val="center"/>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6" w:space="0"/>
              <w:right w:val="single" w:color="auto" w:sz="6" w:space="0"/>
            </w:tcBorders>
            <w:noWrap w:val="0"/>
            <w:vAlign w:val="center"/>
          </w:tcPr>
          <w:p w14:paraId="330A012F">
            <w:pPr>
              <w:spacing w:line="400" w:lineRule="exact"/>
              <w:jc w:val="center"/>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6" w:space="0"/>
              <w:right w:val="single" w:color="auto" w:sz="4" w:space="0"/>
            </w:tcBorders>
            <w:noWrap w:val="0"/>
            <w:vAlign w:val="center"/>
          </w:tcPr>
          <w:p w14:paraId="4945330F">
            <w:pPr>
              <w:spacing w:line="400" w:lineRule="exact"/>
              <w:jc w:val="center"/>
              <w:rPr>
                <w:rFonts w:hint="eastAsia" w:asciiTheme="minorEastAsia" w:hAnsiTheme="minorEastAsia" w:eastAsiaTheme="minorEastAsia" w:cstheme="minorEastAsia"/>
                <w:sz w:val="24"/>
                <w:szCs w:val="24"/>
              </w:rPr>
            </w:pPr>
          </w:p>
        </w:tc>
      </w:tr>
      <w:tr w14:paraId="61ECC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679" w:type="dxa"/>
            <w:tcBorders>
              <w:top w:val="single" w:color="auto" w:sz="6" w:space="0"/>
              <w:left w:val="single" w:color="auto" w:sz="4" w:space="0"/>
              <w:bottom w:val="single" w:color="auto" w:sz="4" w:space="0"/>
              <w:right w:val="single" w:color="auto" w:sz="4" w:space="0"/>
            </w:tcBorders>
            <w:noWrap w:val="0"/>
            <w:vAlign w:val="center"/>
          </w:tcPr>
          <w:p w14:paraId="0CB6A0CC">
            <w:pPr>
              <w:spacing w:line="400" w:lineRule="exact"/>
              <w:rPr>
                <w:rFonts w:hint="eastAsia" w:asciiTheme="minorEastAsia" w:hAnsiTheme="minorEastAsia" w:eastAsiaTheme="minorEastAsia" w:cstheme="minorEastAsia"/>
                <w:sz w:val="24"/>
                <w:szCs w:val="24"/>
              </w:rPr>
            </w:pPr>
          </w:p>
        </w:tc>
        <w:tc>
          <w:tcPr>
            <w:tcW w:w="1357" w:type="dxa"/>
            <w:tcBorders>
              <w:top w:val="single" w:color="auto" w:sz="6" w:space="0"/>
              <w:left w:val="single" w:color="auto" w:sz="4" w:space="0"/>
              <w:bottom w:val="single" w:color="auto" w:sz="4" w:space="0"/>
              <w:right w:val="single" w:color="auto" w:sz="4" w:space="0"/>
            </w:tcBorders>
            <w:noWrap w:val="0"/>
            <w:vAlign w:val="center"/>
          </w:tcPr>
          <w:p w14:paraId="770C07D6">
            <w:pPr>
              <w:spacing w:line="400" w:lineRule="exact"/>
              <w:rPr>
                <w:rFonts w:hint="eastAsia" w:asciiTheme="minorEastAsia" w:hAnsiTheme="minorEastAsia" w:eastAsiaTheme="minorEastAsia" w:cstheme="minorEastAsia"/>
                <w:sz w:val="24"/>
                <w:szCs w:val="24"/>
              </w:rPr>
            </w:pPr>
          </w:p>
        </w:tc>
        <w:tc>
          <w:tcPr>
            <w:tcW w:w="1244" w:type="dxa"/>
            <w:tcBorders>
              <w:top w:val="single" w:color="auto" w:sz="6" w:space="0"/>
              <w:left w:val="single" w:color="auto" w:sz="4" w:space="0"/>
              <w:bottom w:val="single" w:color="auto" w:sz="4" w:space="0"/>
              <w:right w:val="single" w:color="auto" w:sz="4" w:space="0"/>
            </w:tcBorders>
            <w:noWrap w:val="0"/>
            <w:vAlign w:val="center"/>
          </w:tcPr>
          <w:p w14:paraId="272F2686">
            <w:pPr>
              <w:spacing w:line="400" w:lineRule="exact"/>
              <w:rPr>
                <w:rFonts w:hint="eastAsia" w:asciiTheme="minorEastAsia" w:hAnsiTheme="minorEastAsia" w:eastAsiaTheme="minorEastAsia" w:cstheme="minorEastAsia"/>
                <w:sz w:val="24"/>
                <w:szCs w:val="24"/>
              </w:rPr>
            </w:pPr>
          </w:p>
        </w:tc>
        <w:tc>
          <w:tcPr>
            <w:tcW w:w="1414" w:type="dxa"/>
            <w:tcBorders>
              <w:top w:val="single" w:color="auto" w:sz="6" w:space="0"/>
              <w:left w:val="single" w:color="auto" w:sz="4" w:space="0"/>
              <w:bottom w:val="single" w:color="auto" w:sz="4" w:space="0"/>
              <w:right w:val="single" w:color="auto" w:sz="4" w:space="0"/>
            </w:tcBorders>
            <w:noWrap w:val="0"/>
            <w:vAlign w:val="center"/>
          </w:tcPr>
          <w:p w14:paraId="2CE6187A">
            <w:pPr>
              <w:spacing w:line="400" w:lineRule="exact"/>
              <w:rPr>
                <w:rFonts w:hint="eastAsia" w:asciiTheme="minorEastAsia" w:hAnsiTheme="minorEastAsia" w:eastAsiaTheme="minorEastAsia" w:cstheme="minorEastAsia"/>
                <w:sz w:val="24"/>
                <w:szCs w:val="24"/>
              </w:rPr>
            </w:pPr>
          </w:p>
        </w:tc>
        <w:tc>
          <w:tcPr>
            <w:tcW w:w="1417" w:type="dxa"/>
            <w:tcBorders>
              <w:top w:val="single" w:color="auto" w:sz="6" w:space="0"/>
              <w:left w:val="single" w:color="auto" w:sz="4" w:space="0"/>
              <w:bottom w:val="single" w:color="auto" w:sz="4" w:space="0"/>
              <w:right w:val="single" w:color="auto" w:sz="4" w:space="0"/>
            </w:tcBorders>
            <w:noWrap w:val="0"/>
            <w:vAlign w:val="center"/>
          </w:tcPr>
          <w:p w14:paraId="2E1618D3">
            <w:pPr>
              <w:spacing w:line="400" w:lineRule="exact"/>
              <w:rPr>
                <w:rFonts w:hint="eastAsia" w:asciiTheme="minorEastAsia" w:hAnsiTheme="minorEastAsia" w:eastAsiaTheme="minorEastAsia" w:cstheme="minorEastAsia"/>
                <w:sz w:val="24"/>
                <w:szCs w:val="24"/>
              </w:rPr>
            </w:pPr>
          </w:p>
        </w:tc>
        <w:tc>
          <w:tcPr>
            <w:tcW w:w="1418" w:type="dxa"/>
            <w:tcBorders>
              <w:top w:val="single" w:color="auto" w:sz="6" w:space="0"/>
              <w:left w:val="single" w:color="auto" w:sz="4" w:space="0"/>
              <w:bottom w:val="single" w:color="auto" w:sz="4" w:space="0"/>
              <w:right w:val="single" w:color="auto" w:sz="6" w:space="0"/>
            </w:tcBorders>
            <w:noWrap w:val="0"/>
            <w:vAlign w:val="center"/>
          </w:tcPr>
          <w:p w14:paraId="50B7B129">
            <w:pPr>
              <w:spacing w:line="400" w:lineRule="exact"/>
              <w:rPr>
                <w:rFonts w:hint="eastAsia" w:asciiTheme="minorEastAsia" w:hAnsiTheme="minorEastAsia" w:eastAsiaTheme="minorEastAsia" w:cstheme="minorEastAsia"/>
                <w:sz w:val="24"/>
                <w:szCs w:val="24"/>
              </w:rPr>
            </w:pPr>
          </w:p>
        </w:tc>
        <w:tc>
          <w:tcPr>
            <w:tcW w:w="1118" w:type="dxa"/>
            <w:tcBorders>
              <w:top w:val="single" w:color="auto" w:sz="6" w:space="0"/>
              <w:left w:val="single" w:color="auto" w:sz="4" w:space="0"/>
              <w:bottom w:val="single" w:color="auto" w:sz="4" w:space="0"/>
              <w:right w:val="single" w:color="auto" w:sz="4" w:space="0"/>
            </w:tcBorders>
            <w:noWrap w:val="0"/>
            <w:vAlign w:val="center"/>
          </w:tcPr>
          <w:p w14:paraId="30FD3ED9">
            <w:pPr>
              <w:spacing w:line="400" w:lineRule="exact"/>
              <w:rPr>
                <w:rFonts w:hint="eastAsia" w:asciiTheme="minorEastAsia" w:hAnsiTheme="minorEastAsia" w:eastAsiaTheme="minorEastAsia" w:cstheme="minorEastAsia"/>
                <w:sz w:val="24"/>
                <w:szCs w:val="24"/>
              </w:rPr>
            </w:pPr>
          </w:p>
        </w:tc>
      </w:tr>
    </w:tbl>
    <w:p w14:paraId="0A199553">
      <w:pPr>
        <w:pStyle w:val="2"/>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注：应后附表中所列项目的服务合同</w:t>
      </w:r>
      <w:r>
        <w:rPr>
          <w:rFonts w:hint="eastAsia" w:asciiTheme="minorEastAsia" w:hAnsiTheme="minorEastAsia" w:eastAsiaTheme="minorEastAsia" w:cstheme="minorEastAsia"/>
          <w:sz w:val="24"/>
          <w:szCs w:val="24"/>
          <w:lang w:eastAsia="zh-CN"/>
        </w:rPr>
        <w:t>及中标通知书</w:t>
      </w:r>
      <w:r>
        <w:rPr>
          <w:rFonts w:hint="eastAsia" w:asciiTheme="minorEastAsia" w:hAnsiTheme="minorEastAsia" w:eastAsiaTheme="minorEastAsia" w:cstheme="minorEastAsia"/>
          <w:sz w:val="24"/>
          <w:szCs w:val="24"/>
        </w:rPr>
        <w:t>原件扫描件，并逐页加盖电子签章。</w:t>
      </w:r>
    </w:p>
    <w:p w14:paraId="627999EA">
      <w:pPr>
        <w:rPr>
          <w:rFonts w:hint="eastAsia" w:ascii="宋体" w:hAnsi="宋体" w:cs="宋体"/>
          <w:sz w:val="24"/>
        </w:rPr>
      </w:pPr>
      <w:r>
        <w:rPr>
          <w:rFonts w:hint="eastAsia" w:ascii="宋体" w:hAnsi="宋体" w:cs="宋体"/>
          <w:sz w:val="24"/>
        </w:rPr>
        <w:br w:type="page"/>
      </w:r>
    </w:p>
    <w:p w14:paraId="73C373CA">
      <w:pPr>
        <w:pStyle w:val="2"/>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.供应商基本情况表</w:t>
      </w:r>
    </w:p>
    <w:p w14:paraId="59C13D90">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金额单位：人民币（万元）</w:t>
      </w:r>
    </w:p>
    <w:tbl>
      <w:tblPr>
        <w:tblStyle w:val="1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5"/>
        <w:gridCol w:w="426"/>
        <w:gridCol w:w="562"/>
        <w:gridCol w:w="1700"/>
        <w:gridCol w:w="1280"/>
        <w:gridCol w:w="1270"/>
      </w:tblGrid>
      <w:tr w14:paraId="5A1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64B15279">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单位名称</w:t>
            </w:r>
          </w:p>
        </w:tc>
        <w:tc>
          <w:tcPr>
            <w:tcW w:w="6513" w:type="dxa"/>
            <w:gridSpan w:val="6"/>
            <w:noWrap w:val="0"/>
            <w:vAlign w:val="center"/>
          </w:tcPr>
          <w:p w14:paraId="208657BF">
            <w:pPr>
              <w:spacing w:line="300" w:lineRule="auto"/>
              <w:jc w:val="center"/>
              <w:rPr>
                <w:rFonts w:hint="eastAsia" w:asciiTheme="minorEastAsia" w:hAnsiTheme="minorEastAsia" w:eastAsiaTheme="minorEastAsia" w:cstheme="minorEastAsia"/>
                <w:bCs/>
                <w:sz w:val="24"/>
                <w:szCs w:val="24"/>
              </w:rPr>
            </w:pPr>
          </w:p>
        </w:tc>
      </w:tr>
      <w:tr w14:paraId="2CF1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7AEC7CEC">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单位地址</w:t>
            </w:r>
          </w:p>
        </w:tc>
        <w:tc>
          <w:tcPr>
            <w:tcW w:w="6513" w:type="dxa"/>
            <w:gridSpan w:val="6"/>
            <w:noWrap w:val="0"/>
            <w:vAlign w:val="center"/>
          </w:tcPr>
          <w:p w14:paraId="10DC9EA4">
            <w:pPr>
              <w:spacing w:line="300" w:lineRule="auto"/>
              <w:jc w:val="center"/>
              <w:rPr>
                <w:rFonts w:hint="eastAsia" w:asciiTheme="minorEastAsia" w:hAnsiTheme="minorEastAsia" w:eastAsiaTheme="minorEastAsia" w:cstheme="minorEastAsia"/>
                <w:bCs/>
                <w:sz w:val="24"/>
                <w:szCs w:val="24"/>
              </w:rPr>
            </w:pPr>
          </w:p>
        </w:tc>
      </w:tr>
      <w:tr w14:paraId="0FD9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5F7D9E3E">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成立时间</w:t>
            </w:r>
          </w:p>
        </w:tc>
        <w:tc>
          <w:tcPr>
            <w:tcW w:w="2263" w:type="dxa"/>
            <w:gridSpan w:val="3"/>
            <w:noWrap w:val="0"/>
            <w:vAlign w:val="center"/>
          </w:tcPr>
          <w:p w14:paraId="64FACAAB">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78EA922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注册资本</w:t>
            </w:r>
          </w:p>
        </w:tc>
        <w:tc>
          <w:tcPr>
            <w:tcW w:w="2550" w:type="dxa"/>
            <w:gridSpan w:val="2"/>
            <w:noWrap w:val="0"/>
            <w:vAlign w:val="center"/>
          </w:tcPr>
          <w:p w14:paraId="53070251">
            <w:pPr>
              <w:spacing w:line="300" w:lineRule="auto"/>
              <w:jc w:val="center"/>
              <w:rPr>
                <w:rFonts w:hint="eastAsia" w:asciiTheme="minorEastAsia" w:hAnsiTheme="minorEastAsia" w:eastAsiaTheme="minorEastAsia" w:cstheme="minorEastAsia"/>
                <w:bCs/>
                <w:sz w:val="24"/>
                <w:szCs w:val="24"/>
              </w:rPr>
            </w:pPr>
          </w:p>
        </w:tc>
      </w:tr>
      <w:tr w14:paraId="6442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04CD298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批准部门</w:t>
            </w:r>
          </w:p>
        </w:tc>
        <w:tc>
          <w:tcPr>
            <w:tcW w:w="2263" w:type="dxa"/>
            <w:gridSpan w:val="3"/>
            <w:noWrap w:val="0"/>
            <w:vAlign w:val="center"/>
          </w:tcPr>
          <w:p w14:paraId="4E3507E7">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2C11976A">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批准文号</w:t>
            </w:r>
          </w:p>
        </w:tc>
        <w:tc>
          <w:tcPr>
            <w:tcW w:w="2550" w:type="dxa"/>
            <w:gridSpan w:val="2"/>
            <w:noWrap w:val="0"/>
            <w:vAlign w:val="center"/>
          </w:tcPr>
          <w:p w14:paraId="15D25686">
            <w:pPr>
              <w:spacing w:line="300" w:lineRule="auto"/>
              <w:jc w:val="center"/>
              <w:rPr>
                <w:rFonts w:hint="eastAsia" w:asciiTheme="minorEastAsia" w:hAnsiTheme="minorEastAsia" w:eastAsiaTheme="minorEastAsia" w:cstheme="minorEastAsia"/>
                <w:bCs/>
                <w:sz w:val="24"/>
                <w:szCs w:val="24"/>
              </w:rPr>
            </w:pPr>
          </w:p>
        </w:tc>
      </w:tr>
      <w:tr w14:paraId="2764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786EC9B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执业资格</w:t>
            </w:r>
          </w:p>
          <w:p w14:paraId="008EEEE6">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证书号码</w:t>
            </w:r>
          </w:p>
        </w:tc>
        <w:tc>
          <w:tcPr>
            <w:tcW w:w="2263" w:type="dxa"/>
            <w:gridSpan w:val="3"/>
            <w:noWrap w:val="0"/>
            <w:vAlign w:val="center"/>
          </w:tcPr>
          <w:p w14:paraId="51B49B64">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3F268603">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营业执照号码</w:t>
            </w:r>
          </w:p>
        </w:tc>
        <w:tc>
          <w:tcPr>
            <w:tcW w:w="2550" w:type="dxa"/>
            <w:gridSpan w:val="2"/>
            <w:noWrap w:val="0"/>
            <w:vAlign w:val="center"/>
          </w:tcPr>
          <w:p w14:paraId="249CE680">
            <w:pPr>
              <w:spacing w:line="300" w:lineRule="auto"/>
              <w:jc w:val="center"/>
              <w:rPr>
                <w:rFonts w:hint="eastAsia" w:asciiTheme="minorEastAsia" w:hAnsiTheme="minorEastAsia" w:eastAsiaTheme="minorEastAsia" w:cstheme="minorEastAsia"/>
                <w:bCs/>
                <w:sz w:val="24"/>
                <w:szCs w:val="24"/>
              </w:rPr>
            </w:pPr>
          </w:p>
        </w:tc>
      </w:tr>
      <w:tr w14:paraId="3FC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noWrap w:val="0"/>
            <w:vAlign w:val="center"/>
          </w:tcPr>
          <w:p w14:paraId="35AF2AC5">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联系人</w:t>
            </w:r>
          </w:p>
        </w:tc>
        <w:tc>
          <w:tcPr>
            <w:tcW w:w="1275" w:type="dxa"/>
            <w:noWrap w:val="0"/>
            <w:vAlign w:val="center"/>
          </w:tcPr>
          <w:p w14:paraId="41DF8375">
            <w:pPr>
              <w:spacing w:line="300" w:lineRule="auto"/>
              <w:jc w:val="center"/>
              <w:rPr>
                <w:rFonts w:hint="eastAsia" w:asciiTheme="minorEastAsia" w:hAnsiTheme="minorEastAsia" w:eastAsiaTheme="minorEastAsia" w:cstheme="minorEastAsia"/>
                <w:bCs/>
                <w:sz w:val="24"/>
                <w:szCs w:val="24"/>
              </w:rPr>
            </w:pPr>
          </w:p>
        </w:tc>
        <w:tc>
          <w:tcPr>
            <w:tcW w:w="988" w:type="dxa"/>
            <w:gridSpan w:val="2"/>
            <w:noWrap w:val="0"/>
            <w:vAlign w:val="center"/>
          </w:tcPr>
          <w:p w14:paraId="6D06BF47">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电话</w:t>
            </w:r>
          </w:p>
        </w:tc>
        <w:tc>
          <w:tcPr>
            <w:tcW w:w="1700" w:type="dxa"/>
            <w:noWrap w:val="0"/>
            <w:vAlign w:val="center"/>
          </w:tcPr>
          <w:p w14:paraId="245C7F06">
            <w:pPr>
              <w:spacing w:line="300" w:lineRule="auto"/>
              <w:jc w:val="center"/>
              <w:rPr>
                <w:rFonts w:hint="eastAsia" w:asciiTheme="minorEastAsia" w:hAnsiTheme="minorEastAsia" w:eastAsiaTheme="minorEastAsia" w:cstheme="minorEastAsia"/>
                <w:bCs/>
                <w:sz w:val="24"/>
                <w:szCs w:val="24"/>
              </w:rPr>
            </w:pPr>
          </w:p>
        </w:tc>
        <w:tc>
          <w:tcPr>
            <w:tcW w:w="1280" w:type="dxa"/>
            <w:noWrap w:val="0"/>
            <w:vAlign w:val="center"/>
          </w:tcPr>
          <w:p w14:paraId="05F89DCF">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电子邮箱</w:t>
            </w:r>
          </w:p>
        </w:tc>
        <w:tc>
          <w:tcPr>
            <w:tcW w:w="1270" w:type="dxa"/>
            <w:noWrap w:val="0"/>
            <w:vAlign w:val="center"/>
          </w:tcPr>
          <w:p w14:paraId="5CDFB9EC">
            <w:pPr>
              <w:spacing w:line="300" w:lineRule="auto"/>
              <w:jc w:val="center"/>
              <w:rPr>
                <w:rFonts w:hint="eastAsia" w:asciiTheme="minorEastAsia" w:hAnsiTheme="minorEastAsia" w:eastAsiaTheme="minorEastAsia" w:cstheme="minorEastAsia"/>
                <w:bCs/>
                <w:sz w:val="24"/>
                <w:szCs w:val="24"/>
              </w:rPr>
            </w:pPr>
          </w:p>
        </w:tc>
      </w:tr>
      <w:tr w14:paraId="2969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27" w:type="dxa"/>
            <w:vMerge w:val="restart"/>
            <w:noWrap w:val="0"/>
            <w:vAlign w:val="center"/>
          </w:tcPr>
          <w:p w14:paraId="1241335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单位人员</w:t>
            </w:r>
          </w:p>
          <w:p w14:paraId="1A9C3A9A">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组成情况</w:t>
            </w:r>
          </w:p>
        </w:tc>
        <w:tc>
          <w:tcPr>
            <w:tcW w:w="1275" w:type="dxa"/>
            <w:vMerge w:val="restart"/>
            <w:noWrap w:val="0"/>
            <w:vAlign w:val="center"/>
          </w:tcPr>
          <w:p w14:paraId="00D2128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职工总数</w:t>
            </w:r>
          </w:p>
        </w:tc>
        <w:tc>
          <w:tcPr>
            <w:tcW w:w="426" w:type="dxa"/>
            <w:vMerge w:val="restart"/>
            <w:noWrap w:val="0"/>
            <w:vAlign w:val="center"/>
          </w:tcPr>
          <w:p w14:paraId="488B4EFD">
            <w:pPr>
              <w:spacing w:line="300" w:lineRule="auto"/>
              <w:jc w:val="center"/>
              <w:rPr>
                <w:rFonts w:hint="eastAsia" w:asciiTheme="minorEastAsia" w:hAnsiTheme="minorEastAsia" w:eastAsiaTheme="minorEastAsia" w:cstheme="minorEastAsia"/>
                <w:bCs/>
                <w:sz w:val="24"/>
                <w:szCs w:val="24"/>
              </w:rPr>
            </w:pPr>
          </w:p>
        </w:tc>
        <w:tc>
          <w:tcPr>
            <w:tcW w:w="562" w:type="dxa"/>
            <w:vMerge w:val="restart"/>
            <w:noWrap w:val="0"/>
            <w:vAlign w:val="center"/>
          </w:tcPr>
          <w:p w14:paraId="691D46C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其中</w:t>
            </w:r>
          </w:p>
        </w:tc>
        <w:tc>
          <w:tcPr>
            <w:tcW w:w="1700" w:type="dxa"/>
            <w:noWrap w:val="0"/>
            <w:vAlign w:val="center"/>
          </w:tcPr>
          <w:p w14:paraId="188CF661">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280" w:type="dxa"/>
            <w:noWrap w:val="0"/>
            <w:vAlign w:val="center"/>
          </w:tcPr>
          <w:p w14:paraId="2052EC43">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数量</w:t>
            </w:r>
          </w:p>
        </w:tc>
        <w:tc>
          <w:tcPr>
            <w:tcW w:w="1270" w:type="dxa"/>
            <w:noWrap w:val="0"/>
            <w:vAlign w:val="center"/>
          </w:tcPr>
          <w:p w14:paraId="48437068">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占职工总数的%</w:t>
            </w:r>
          </w:p>
        </w:tc>
      </w:tr>
      <w:tr w14:paraId="7B7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27" w:type="dxa"/>
            <w:vMerge w:val="continue"/>
            <w:noWrap w:val="0"/>
            <w:vAlign w:val="center"/>
          </w:tcPr>
          <w:p w14:paraId="32B51507">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627073CE">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24F1E394">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251288CD">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39D6144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w:t>
            </w:r>
          </w:p>
          <w:p w14:paraId="31E6635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w:t>
            </w:r>
          </w:p>
        </w:tc>
        <w:tc>
          <w:tcPr>
            <w:tcW w:w="1280" w:type="dxa"/>
            <w:noWrap w:val="0"/>
            <w:vAlign w:val="center"/>
          </w:tcPr>
          <w:p w14:paraId="3020996C">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6B49D2BB">
            <w:pPr>
              <w:spacing w:line="300" w:lineRule="auto"/>
              <w:jc w:val="center"/>
              <w:rPr>
                <w:rFonts w:hint="eastAsia" w:asciiTheme="minorEastAsia" w:hAnsiTheme="minorEastAsia" w:eastAsiaTheme="minorEastAsia" w:cstheme="minorEastAsia"/>
                <w:bCs/>
                <w:sz w:val="24"/>
                <w:szCs w:val="24"/>
              </w:rPr>
            </w:pPr>
          </w:p>
        </w:tc>
      </w:tr>
      <w:tr w14:paraId="179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Merge w:val="continue"/>
            <w:noWrap w:val="0"/>
            <w:vAlign w:val="center"/>
          </w:tcPr>
          <w:p w14:paraId="0F18B177">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2D1E2A1D">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24FFE731">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3A857F13">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5B121EC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高级职称</w:t>
            </w:r>
          </w:p>
          <w:p w14:paraId="4C32D97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3136D75D">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3A1F45D7">
            <w:pPr>
              <w:spacing w:line="300" w:lineRule="auto"/>
              <w:jc w:val="center"/>
              <w:rPr>
                <w:rFonts w:hint="eastAsia" w:asciiTheme="minorEastAsia" w:hAnsiTheme="minorEastAsia" w:eastAsiaTheme="minorEastAsia" w:cstheme="minorEastAsia"/>
                <w:bCs/>
                <w:sz w:val="24"/>
                <w:szCs w:val="24"/>
              </w:rPr>
            </w:pPr>
          </w:p>
        </w:tc>
      </w:tr>
      <w:tr w14:paraId="6E2D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27" w:type="dxa"/>
            <w:vMerge w:val="continue"/>
            <w:noWrap w:val="0"/>
            <w:vAlign w:val="center"/>
          </w:tcPr>
          <w:p w14:paraId="381CBF22">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17F0AD0C">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362D9781">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5D512AF7">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7345FCF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中级职称</w:t>
            </w:r>
          </w:p>
          <w:p w14:paraId="3FF1E38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112E2385">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2B62883E">
            <w:pPr>
              <w:spacing w:line="300" w:lineRule="auto"/>
              <w:jc w:val="center"/>
              <w:rPr>
                <w:rFonts w:hint="eastAsia" w:asciiTheme="minorEastAsia" w:hAnsiTheme="minorEastAsia" w:eastAsiaTheme="minorEastAsia" w:cstheme="minorEastAsia"/>
                <w:bCs/>
                <w:sz w:val="24"/>
                <w:szCs w:val="24"/>
              </w:rPr>
            </w:pPr>
          </w:p>
        </w:tc>
      </w:tr>
      <w:tr w14:paraId="2180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27" w:type="dxa"/>
            <w:vMerge w:val="continue"/>
            <w:noWrap w:val="0"/>
            <w:vAlign w:val="center"/>
          </w:tcPr>
          <w:p w14:paraId="0B179AC5">
            <w:pPr>
              <w:spacing w:line="300" w:lineRule="auto"/>
              <w:jc w:val="center"/>
              <w:rPr>
                <w:rFonts w:hint="eastAsia" w:asciiTheme="minorEastAsia" w:hAnsiTheme="minorEastAsia" w:eastAsiaTheme="minorEastAsia" w:cstheme="minorEastAsia"/>
                <w:sz w:val="24"/>
                <w:szCs w:val="24"/>
              </w:rPr>
            </w:pPr>
          </w:p>
        </w:tc>
        <w:tc>
          <w:tcPr>
            <w:tcW w:w="1275" w:type="dxa"/>
            <w:vMerge w:val="continue"/>
            <w:noWrap w:val="0"/>
            <w:vAlign w:val="center"/>
          </w:tcPr>
          <w:p w14:paraId="6BB36E3A">
            <w:pPr>
              <w:spacing w:line="300" w:lineRule="auto"/>
              <w:jc w:val="center"/>
              <w:rPr>
                <w:rFonts w:hint="eastAsia" w:asciiTheme="minorEastAsia" w:hAnsiTheme="minorEastAsia" w:eastAsiaTheme="minorEastAsia" w:cstheme="minorEastAsia"/>
                <w:sz w:val="24"/>
                <w:szCs w:val="24"/>
              </w:rPr>
            </w:pPr>
          </w:p>
        </w:tc>
        <w:tc>
          <w:tcPr>
            <w:tcW w:w="426" w:type="dxa"/>
            <w:vMerge w:val="continue"/>
            <w:noWrap w:val="0"/>
            <w:vAlign w:val="center"/>
          </w:tcPr>
          <w:p w14:paraId="31BA2EED">
            <w:pPr>
              <w:spacing w:line="300" w:lineRule="auto"/>
              <w:jc w:val="center"/>
              <w:rPr>
                <w:rFonts w:hint="eastAsia" w:asciiTheme="minorEastAsia" w:hAnsiTheme="minorEastAsia" w:eastAsiaTheme="minorEastAsia" w:cstheme="minorEastAsia"/>
                <w:bCs/>
                <w:sz w:val="24"/>
                <w:szCs w:val="24"/>
              </w:rPr>
            </w:pPr>
          </w:p>
        </w:tc>
        <w:tc>
          <w:tcPr>
            <w:tcW w:w="562" w:type="dxa"/>
            <w:vMerge w:val="continue"/>
            <w:noWrap w:val="0"/>
            <w:vAlign w:val="center"/>
          </w:tcPr>
          <w:p w14:paraId="23195E82">
            <w:pPr>
              <w:spacing w:line="300" w:lineRule="auto"/>
              <w:jc w:val="center"/>
              <w:rPr>
                <w:rFonts w:hint="eastAsia" w:asciiTheme="minorEastAsia" w:hAnsiTheme="minorEastAsia" w:eastAsiaTheme="minorEastAsia" w:cstheme="minorEastAsia"/>
                <w:bCs/>
                <w:sz w:val="24"/>
                <w:szCs w:val="24"/>
              </w:rPr>
            </w:pPr>
          </w:p>
        </w:tc>
        <w:tc>
          <w:tcPr>
            <w:tcW w:w="1700" w:type="dxa"/>
            <w:noWrap w:val="0"/>
            <w:vAlign w:val="center"/>
          </w:tcPr>
          <w:p w14:paraId="62A6725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初级职称</w:t>
            </w:r>
          </w:p>
          <w:p w14:paraId="0F241D4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专业人员数量</w:t>
            </w:r>
          </w:p>
        </w:tc>
        <w:tc>
          <w:tcPr>
            <w:tcW w:w="1280" w:type="dxa"/>
            <w:noWrap w:val="0"/>
            <w:vAlign w:val="center"/>
          </w:tcPr>
          <w:p w14:paraId="43BA309C">
            <w:pPr>
              <w:spacing w:line="300" w:lineRule="auto"/>
              <w:jc w:val="center"/>
              <w:rPr>
                <w:rFonts w:hint="eastAsia" w:asciiTheme="minorEastAsia" w:hAnsiTheme="minorEastAsia" w:eastAsiaTheme="minorEastAsia" w:cstheme="minorEastAsia"/>
                <w:bCs/>
                <w:sz w:val="24"/>
                <w:szCs w:val="24"/>
              </w:rPr>
            </w:pPr>
          </w:p>
        </w:tc>
        <w:tc>
          <w:tcPr>
            <w:tcW w:w="1270" w:type="dxa"/>
            <w:noWrap w:val="0"/>
            <w:vAlign w:val="center"/>
          </w:tcPr>
          <w:p w14:paraId="15A4ECC8">
            <w:pPr>
              <w:spacing w:line="300" w:lineRule="auto"/>
              <w:jc w:val="center"/>
              <w:rPr>
                <w:rFonts w:hint="eastAsia" w:asciiTheme="minorEastAsia" w:hAnsiTheme="minorEastAsia" w:eastAsiaTheme="minorEastAsia" w:cstheme="minorEastAsia"/>
                <w:bCs/>
                <w:sz w:val="24"/>
                <w:szCs w:val="24"/>
              </w:rPr>
            </w:pPr>
          </w:p>
        </w:tc>
      </w:tr>
      <w:tr w14:paraId="02AC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127" w:type="dxa"/>
            <w:vMerge w:val="restart"/>
            <w:noWrap w:val="0"/>
            <w:vAlign w:val="center"/>
          </w:tcPr>
          <w:p w14:paraId="4682D6D2">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与政府部门签订委托食品安全检验合同数量与</w:t>
            </w:r>
          </w:p>
          <w:p w14:paraId="56BADF80">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合同金额总额</w:t>
            </w:r>
          </w:p>
        </w:tc>
        <w:tc>
          <w:tcPr>
            <w:tcW w:w="1275" w:type="dxa"/>
            <w:noWrap w:val="0"/>
            <w:vAlign w:val="center"/>
          </w:tcPr>
          <w:p w14:paraId="67F63EFD">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39D5D0FA">
            <w:pPr>
              <w:spacing w:line="300" w:lineRule="auto"/>
              <w:jc w:val="center"/>
              <w:rPr>
                <w:rFonts w:hint="eastAsia" w:asciiTheme="minorEastAsia" w:hAnsiTheme="minorEastAsia" w:eastAsiaTheme="minorEastAsia" w:cstheme="minorEastAsia"/>
                <w:bCs/>
                <w:sz w:val="24"/>
                <w:szCs w:val="24"/>
              </w:rPr>
            </w:pPr>
          </w:p>
        </w:tc>
      </w:tr>
      <w:tr w14:paraId="14A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127" w:type="dxa"/>
            <w:vMerge w:val="continue"/>
            <w:noWrap w:val="0"/>
            <w:vAlign w:val="center"/>
          </w:tcPr>
          <w:p w14:paraId="5227315E">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06B2DE08">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410DECE9">
            <w:pPr>
              <w:spacing w:line="300" w:lineRule="auto"/>
              <w:jc w:val="center"/>
              <w:rPr>
                <w:rFonts w:hint="eastAsia" w:asciiTheme="minorEastAsia" w:hAnsiTheme="minorEastAsia" w:eastAsiaTheme="minorEastAsia" w:cstheme="minorEastAsia"/>
                <w:bCs/>
                <w:sz w:val="24"/>
                <w:szCs w:val="24"/>
              </w:rPr>
            </w:pPr>
          </w:p>
        </w:tc>
      </w:tr>
      <w:tr w14:paraId="2DE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127" w:type="dxa"/>
            <w:vMerge w:val="continue"/>
            <w:noWrap w:val="0"/>
            <w:vAlign w:val="center"/>
          </w:tcPr>
          <w:p w14:paraId="0754E83E">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2600C50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6379F29B">
            <w:pPr>
              <w:spacing w:line="300" w:lineRule="auto"/>
              <w:jc w:val="center"/>
              <w:rPr>
                <w:rFonts w:hint="eastAsia" w:asciiTheme="minorEastAsia" w:hAnsiTheme="minorEastAsia" w:eastAsiaTheme="minorEastAsia" w:cstheme="minorEastAsia"/>
                <w:bCs/>
                <w:sz w:val="24"/>
                <w:szCs w:val="24"/>
              </w:rPr>
            </w:pPr>
          </w:p>
        </w:tc>
      </w:tr>
      <w:tr w14:paraId="20A1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127" w:type="dxa"/>
            <w:vMerge w:val="restart"/>
            <w:noWrap w:val="0"/>
            <w:vAlign w:val="center"/>
          </w:tcPr>
          <w:p w14:paraId="1E4DE88B">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完成政府部门委托食品安全检验的批次、项目数量</w:t>
            </w:r>
          </w:p>
        </w:tc>
        <w:tc>
          <w:tcPr>
            <w:tcW w:w="1275" w:type="dxa"/>
            <w:noWrap w:val="0"/>
            <w:vAlign w:val="center"/>
          </w:tcPr>
          <w:p w14:paraId="33EB00F0">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0FB77367">
            <w:pPr>
              <w:spacing w:line="300" w:lineRule="auto"/>
              <w:jc w:val="center"/>
              <w:rPr>
                <w:rFonts w:hint="eastAsia" w:asciiTheme="minorEastAsia" w:hAnsiTheme="minorEastAsia" w:eastAsiaTheme="minorEastAsia" w:cstheme="minorEastAsia"/>
                <w:bCs/>
                <w:sz w:val="24"/>
                <w:szCs w:val="24"/>
              </w:rPr>
            </w:pPr>
          </w:p>
        </w:tc>
      </w:tr>
      <w:tr w14:paraId="5304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127" w:type="dxa"/>
            <w:vMerge w:val="continue"/>
            <w:noWrap w:val="0"/>
            <w:vAlign w:val="center"/>
          </w:tcPr>
          <w:p w14:paraId="025DEF5D">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66F19ED4">
            <w:pPr>
              <w:spacing w:line="30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050D8254">
            <w:pPr>
              <w:spacing w:line="300" w:lineRule="auto"/>
              <w:jc w:val="center"/>
              <w:rPr>
                <w:rFonts w:hint="eastAsia" w:asciiTheme="minorEastAsia" w:hAnsiTheme="minorEastAsia" w:eastAsiaTheme="minorEastAsia" w:cstheme="minorEastAsia"/>
                <w:bCs/>
                <w:sz w:val="24"/>
                <w:szCs w:val="24"/>
              </w:rPr>
            </w:pPr>
          </w:p>
        </w:tc>
      </w:tr>
      <w:tr w14:paraId="6AF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127" w:type="dxa"/>
            <w:vMerge w:val="continue"/>
            <w:noWrap w:val="0"/>
            <w:vAlign w:val="center"/>
          </w:tcPr>
          <w:p w14:paraId="22BED2C6">
            <w:pPr>
              <w:spacing w:line="300" w:lineRule="auto"/>
              <w:jc w:val="center"/>
              <w:rPr>
                <w:rFonts w:hint="eastAsia" w:asciiTheme="minorEastAsia" w:hAnsiTheme="minorEastAsia" w:eastAsiaTheme="minorEastAsia" w:cstheme="minorEastAsia"/>
                <w:bCs/>
                <w:sz w:val="24"/>
                <w:szCs w:val="24"/>
              </w:rPr>
            </w:pPr>
          </w:p>
        </w:tc>
        <w:tc>
          <w:tcPr>
            <w:tcW w:w="1275" w:type="dxa"/>
            <w:noWrap w:val="0"/>
            <w:vAlign w:val="center"/>
          </w:tcPr>
          <w:p w14:paraId="503797BB">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w:t>
            </w:r>
          </w:p>
        </w:tc>
        <w:tc>
          <w:tcPr>
            <w:tcW w:w="5238" w:type="dxa"/>
            <w:gridSpan w:val="5"/>
            <w:noWrap w:val="0"/>
            <w:vAlign w:val="center"/>
          </w:tcPr>
          <w:p w14:paraId="5EB40C0D">
            <w:pPr>
              <w:spacing w:line="300" w:lineRule="auto"/>
              <w:jc w:val="center"/>
              <w:rPr>
                <w:rFonts w:hint="eastAsia" w:asciiTheme="minorEastAsia" w:hAnsiTheme="minorEastAsia" w:eastAsiaTheme="minorEastAsia" w:cstheme="minorEastAsia"/>
                <w:bCs/>
                <w:sz w:val="24"/>
                <w:szCs w:val="24"/>
              </w:rPr>
            </w:pPr>
          </w:p>
        </w:tc>
      </w:tr>
    </w:tbl>
    <w:p w14:paraId="223C297E">
      <w:pPr>
        <w:rPr>
          <w:rFonts w:hint="eastAsia" w:asciiTheme="minorEastAsia" w:hAnsiTheme="minorEastAsia" w:eastAsiaTheme="minorEastAsia" w:cstheme="minorEastAsia"/>
          <w:sz w:val="24"/>
          <w:szCs w:val="24"/>
        </w:rPr>
      </w:pPr>
    </w:p>
    <w:p w14:paraId="070EC292">
      <w:pPr>
        <w:spacing w:line="360" w:lineRule="auto"/>
        <w:ind w:firstLine="3312" w:firstLineChars="11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F19875A">
      <w:pPr>
        <w:spacing w:line="360" w:lineRule="auto"/>
        <w:ind w:firstLine="3312" w:firstLineChars="11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0679D8A">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27494DD8">
      <w:pPr>
        <w:pStyle w:val="2"/>
        <w:spacing w:line="360" w:lineRule="auto"/>
        <w:ind w:firstLine="0" w:firstLineChars="0"/>
        <w:rPr>
          <w:rFonts w:hint="eastAsia" w:asciiTheme="minorEastAsia" w:hAnsiTheme="minorEastAsia" w:eastAsiaTheme="minorEastAsia" w:cstheme="minorEastAsia"/>
          <w:b/>
          <w:sz w:val="24"/>
          <w:szCs w:val="24"/>
        </w:rPr>
      </w:pPr>
      <w:r>
        <w:rPr>
          <w:rFonts w:ascii="新宋体" w:hAnsi="新宋体" w:eastAsia="新宋体" w:cs="新宋体"/>
          <w:bCs/>
          <w:kern w:val="2"/>
          <w:sz w:val="32"/>
          <w:szCs w:val="32"/>
        </w:rPr>
        <w:br w:type="page"/>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.仪器设备一览表</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276"/>
        <w:gridCol w:w="1171"/>
        <w:gridCol w:w="955"/>
        <w:gridCol w:w="1276"/>
        <w:gridCol w:w="1276"/>
        <w:gridCol w:w="992"/>
      </w:tblGrid>
      <w:tr w14:paraId="415C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0" w:type="dxa"/>
            <w:noWrap w:val="0"/>
            <w:vAlign w:val="center"/>
          </w:tcPr>
          <w:p w14:paraId="37C62C1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275" w:type="dxa"/>
            <w:noWrap w:val="0"/>
            <w:vAlign w:val="center"/>
          </w:tcPr>
          <w:p w14:paraId="5F6D50D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设备名称</w:t>
            </w:r>
          </w:p>
        </w:tc>
        <w:tc>
          <w:tcPr>
            <w:tcW w:w="1276" w:type="dxa"/>
            <w:noWrap w:val="0"/>
            <w:vAlign w:val="center"/>
          </w:tcPr>
          <w:p w14:paraId="542A6C8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品牌型号</w:t>
            </w:r>
          </w:p>
        </w:tc>
        <w:tc>
          <w:tcPr>
            <w:tcW w:w="1171" w:type="dxa"/>
            <w:noWrap w:val="0"/>
            <w:vAlign w:val="center"/>
          </w:tcPr>
          <w:p w14:paraId="3F7FDBC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功能及用途</w:t>
            </w:r>
          </w:p>
        </w:tc>
        <w:tc>
          <w:tcPr>
            <w:tcW w:w="955" w:type="dxa"/>
            <w:noWrap w:val="0"/>
            <w:vAlign w:val="center"/>
          </w:tcPr>
          <w:p w14:paraId="5357CA3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序列号</w:t>
            </w:r>
          </w:p>
        </w:tc>
        <w:tc>
          <w:tcPr>
            <w:tcW w:w="1276" w:type="dxa"/>
            <w:noWrap w:val="0"/>
            <w:vAlign w:val="center"/>
          </w:tcPr>
          <w:p w14:paraId="7F56B24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购进票据</w:t>
            </w:r>
          </w:p>
        </w:tc>
        <w:tc>
          <w:tcPr>
            <w:tcW w:w="1276" w:type="dxa"/>
            <w:noWrap w:val="0"/>
            <w:vAlign w:val="center"/>
          </w:tcPr>
          <w:p w14:paraId="247A2BB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来源渠道</w:t>
            </w:r>
          </w:p>
        </w:tc>
        <w:tc>
          <w:tcPr>
            <w:tcW w:w="992" w:type="dxa"/>
            <w:noWrap w:val="0"/>
            <w:vAlign w:val="center"/>
          </w:tcPr>
          <w:p w14:paraId="7E23E6F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投入使用日期</w:t>
            </w:r>
          </w:p>
        </w:tc>
      </w:tr>
      <w:tr w14:paraId="4F57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6725B15B">
            <w:pPr>
              <w:jc w:val="center"/>
              <w:rPr>
                <w:rFonts w:hint="eastAsia" w:asciiTheme="minorEastAsia" w:hAnsiTheme="minorEastAsia" w:eastAsiaTheme="minorEastAsia" w:cstheme="minorEastAsia"/>
                <w:b/>
                <w:bCs/>
                <w:sz w:val="24"/>
                <w:szCs w:val="24"/>
              </w:rPr>
            </w:pPr>
          </w:p>
        </w:tc>
        <w:tc>
          <w:tcPr>
            <w:tcW w:w="1275" w:type="dxa"/>
            <w:noWrap w:val="0"/>
            <w:vAlign w:val="top"/>
          </w:tcPr>
          <w:p w14:paraId="1F166B5A">
            <w:pPr>
              <w:jc w:val="center"/>
              <w:rPr>
                <w:rFonts w:hint="eastAsia" w:asciiTheme="minorEastAsia" w:hAnsiTheme="minorEastAsia" w:eastAsiaTheme="minorEastAsia" w:cstheme="minorEastAsia"/>
                <w:b/>
                <w:bCs/>
                <w:sz w:val="24"/>
                <w:szCs w:val="24"/>
              </w:rPr>
            </w:pPr>
          </w:p>
        </w:tc>
        <w:tc>
          <w:tcPr>
            <w:tcW w:w="1276" w:type="dxa"/>
            <w:noWrap w:val="0"/>
            <w:vAlign w:val="top"/>
          </w:tcPr>
          <w:p w14:paraId="6E80E8A9">
            <w:pPr>
              <w:jc w:val="center"/>
              <w:rPr>
                <w:rFonts w:hint="eastAsia" w:asciiTheme="minorEastAsia" w:hAnsiTheme="minorEastAsia" w:eastAsiaTheme="minorEastAsia" w:cstheme="minorEastAsia"/>
                <w:b/>
                <w:bCs/>
                <w:sz w:val="24"/>
                <w:szCs w:val="24"/>
              </w:rPr>
            </w:pPr>
          </w:p>
        </w:tc>
        <w:tc>
          <w:tcPr>
            <w:tcW w:w="1171" w:type="dxa"/>
            <w:noWrap w:val="0"/>
            <w:vAlign w:val="top"/>
          </w:tcPr>
          <w:p w14:paraId="2C0932CC">
            <w:pPr>
              <w:jc w:val="center"/>
              <w:rPr>
                <w:rFonts w:hint="eastAsia" w:asciiTheme="minorEastAsia" w:hAnsiTheme="minorEastAsia" w:eastAsiaTheme="minorEastAsia" w:cstheme="minorEastAsia"/>
                <w:b/>
                <w:bCs/>
                <w:sz w:val="24"/>
                <w:szCs w:val="24"/>
              </w:rPr>
            </w:pPr>
          </w:p>
        </w:tc>
        <w:tc>
          <w:tcPr>
            <w:tcW w:w="955" w:type="dxa"/>
            <w:noWrap w:val="0"/>
            <w:vAlign w:val="top"/>
          </w:tcPr>
          <w:p w14:paraId="473F73BC">
            <w:pPr>
              <w:jc w:val="center"/>
              <w:rPr>
                <w:rFonts w:hint="eastAsia" w:asciiTheme="minorEastAsia" w:hAnsiTheme="minorEastAsia" w:eastAsiaTheme="minorEastAsia" w:cstheme="minorEastAsia"/>
                <w:b/>
                <w:bCs/>
                <w:sz w:val="24"/>
                <w:szCs w:val="24"/>
              </w:rPr>
            </w:pPr>
          </w:p>
        </w:tc>
        <w:tc>
          <w:tcPr>
            <w:tcW w:w="1276" w:type="dxa"/>
            <w:noWrap w:val="0"/>
            <w:vAlign w:val="top"/>
          </w:tcPr>
          <w:p w14:paraId="6E606EC0">
            <w:pPr>
              <w:jc w:val="center"/>
              <w:rPr>
                <w:rFonts w:hint="eastAsia" w:asciiTheme="minorEastAsia" w:hAnsiTheme="minorEastAsia" w:eastAsiaTheme="minorEastAsia" w:cstheme="minorEastAsia"/>
                <w:b/>
                <w:bCs/>
                <w:sz w:val="24"/>
                <w:szCs w:val="24"/>
              </w:rPr>
            </w:pPr>
          </w:p>
        </w:tc>
        <w:tc>
          <w:tcPr>
            <w:tcW w:w="1276" w:type="dxa"/>
            <w:noWrap w:val="0"/>
            <w:vAlign w:val="top"/>
          </w:tcPr>
          <w:p w14:paraId="32723759">
            <w:pPr>
              <w:jc w:val="center"/>
              <w:rPr>
                <w:rFonts w:hint="eastAsia" w:asciiTheme="minorEastAsia" w:hAnsiTheme="minorEastAsia" w:eastAsiaTheme="minorEastAsia" w:cstheme="minorEastAsia"/>
                <w:b/>
                <w:bCs/>
                <w:sz w:val="24"/>
                <w:szCs w:val="24"/>
              </w:rPr>
            </w:pPr>
          </w:p>
        </w:tc>
        <w:tc>
          <w:tcPr>
            <w:tcW w:w="992" w:type="dxa"/>
            <w:noWrap w:val="0"/>
            <w:vAlign w:val="top"/>
          </w:tcPr>
          <w:p w14:paraId="0D4253EF">
            <w:pPr>
              <w:jc w:val="center"/>
              <w:rPr>
                <w:rFonts w:hint="eastAsia" w:asciiTheme="minorEastAsia" w:hAnsiTheme="minorEastAsia" w:eastAsiaTheme="minorEastAsia" w:cstheme="minorEastAsia"/>
                <w:b/>
                <w:bCs/>
                <w:sz w:val="24"/>
                <w:szCs w:val="24"/>
              </w:rPr>
            </w:pPr>
          </w:p>
        </w:tc>
      </w:tr>
      <w:tr w14:paraId="6E6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5A838F5A">
            <w:pPr>
              <w:jc w:val="center"/>
              <w:rPr>
                <w:rFonts w:hint="eastAsia" w:asciiTheme="minorEastAsia" w:hAnsiTheme="minorEastAsia" w:eastAsiaTheme="minorEastAsia" w:cstheme="minorEastAsia"/>
                <w:b/>
                <w:bCs/>
                <w:sz w:val="24"/>
                <w:szCs w:val="24"/>
              </w:rPr>
            </w:pPr>
          </w:p>
        </w:tc>
        <w:tc>
          <w:tcPr>
            <w:tcW w:w="1275" w:type="dxa"/>
            <w:noWrap w:val="0"/>
            <w:vAlign w:val="top"/>
          </w:tcPr>
          <w:p w14:paraId="6068B7C6">
            <w:pPr>
              <w:jc w:val="center"/>
              <w:rPr>
                <w:rFonts w:hint="eastAsia" w:asciiTheme="minorEastAsia" w:hAnsiTheme="minorEastAsia" w:eastAsiaTheme="minorEastAsia" w:cstheme="minorEastAsia"/>
                <w:b/>
                <w:bCs/>
                <w:sz w:val="24"/>
                <w:szCs w:val="24"/>
              </w:rPr>
            </w:pPr>
          </w:p>
        </w:tc>
        <w:tc>
          <w:tcPr>
            <w:tcW w:w="1276" w:type="dxa"/>
            <w:noWrap w:val="0"/>
            <w:vAlign w:val="top"/>
          </w:tcPr>
          <w:p w14:paraId="76ECD42A">
            <w:pPr>
              <w:jc w:val="center"/>
              <w:rPr>
                <w:rFonts w:hint="eastAsia" w:asciiTheme="minorEastAsia" w:hAnsiTheme="minorEastAsia" w:eastAsiaTheme="minorEastAsia" w:cstheme="minorEastAsia"/>
                <w:b/>
                <w:bCs/>
                <w:sz w:val="24"/>
                <w:szCs w:val="24"/>
              </w:rPr>
            </w:pPr>
          </w:p>
        </w:tc>
        <w:tc>
          <w:tcPr>
            <w:tcW w:w="1171" w:type="dxa"/>
            <w:noWrap w:val="0"/>
            <w:vAlign w:val="top"/>
          </w:tcPr>
          <w:p w14:paraId="67C2A1EF">
            <w:pPr>
              <w:jc w:val="center"/>
              <w:rPr>
                <w:rFonts w:hint="eastAsia" w:asciiTheme="minorEastAsia" w:hAnsiTheme="minorEastAsia" w:eastAsiaTheme="minorEastAsia" w:cstheme="minorEastAsia"/>
                <w:b/>
                <w:bCs/>
                <w:sz w:val="24"/>
                <w:szCs w:val="24"/>
              </w:rPr>
            </w:pPr>
          </w:p>
        </w:tc>
        <w:tc>
          <w:tcPr>
            <w:tcW w:w="955" w:type="dxa"/>
            <w:noWrap w:val="0"/>
            <w:vAlign w:val="top"/>
          </w:tcPr>
          <w:p w14:paraId="0441E83A">
            <w:pPr>
              <w:jc w:val="center"/>
              <w:rPr>
                <w:rFonts w:hint="eastAsia" w:asciiTheme="minorEastAsia" w:hAnsiTheme="minorEastAsia" w:eastAsiaTheme="minorEastAsia" w:cstheme="minorEastAsia"/>
                <w:b/>
                <w:bCs/>
                <w:sz w:val="24"/>
                <w:szCs w:val="24"/>
              </w:rPr>
            </w:pPr>
          </w:p>
        </w:tc>
        <w:tc>
          <w:tcPr>
            <w:tcW w:w="1276" w:type="dxa"/>
            <w:noWrap w:val="0"/>
            <w:vAlign w:val="top"/>
          </w:tcPr>
          <w:p w14:paraId="7D455E36">
            <w:pPr>
              <w:jc w:val="center"/>
              <w:rPr>
                <w:rFonts w:hint="eastAsia" w:asciiTheme="minorEastAsia" w:hAnsiTheme="minorEastAsia" w:eastAsiaTheme="minorEastAsia" w:cstheme="minorEastAsia"/>
                <w:b/>
                <w:bCs/>
                <w:sz w:val="24"/>
                <w:szCs w:val="24"/>
              </w:rPr>
            </w:pPr>
          </w:p>
        </w:tc>
        <w:tc>
          <w:tcPr>
            <w:tcW w:w="1276" w:type="dxa"/>
            <w:noWrap w:val="0"/>
            <w:vAlign w:val="top"/>
          </w:tcPr>
          <w:p w14:paraId="70831C13">
            <w:pPr>
              <w:jc w:val="center"/>
              <w:rPr>
                <w:rFonts w:hint="eastAsia" w:asciiTheme="minorEastAsia" w:hAnsiTheme="minorEastAsia" w:eastAsiaTheme="minorEastAsia" w:cstheme="minorEastAsia"/>
                <w:b/>
                <w:bCs/>
                <w:sz w:val="24"/>
                <w:szCs w:val="24"/>
              </w:rPr>
            </w:pPr>
          </w:p>
        </w:tc>
        <w:tc>
          <w:tcPr>
            <w:tcW w:w="992" w:type="dxa"/>
            <w:noWrap w:val="0"/>
            <w:vAlign w:val="top"/>
          </w:tcPr>
          <w:p w14:paraId="313B3A91">
            <w:pPr>
              <w:jc w:val="center"/>
              <w:rPr>
                <w:rFonts w:hint="eastAsia" w:asciiTheme="minorEastAsia" w:hAnsiTheme="minorEastAsia" w:eastAsiaTheme="minorEastAsia" w:cstheme="minorEastAsia"/>
                <w:b/>
                <w:bCs/>
                <w:sz w:val="24"/>
                <w:szCs w:val="24"/>
              </w:rPr>
            </w:pPr>
          </w:p>
        </w:tc>
      </w:tr>
      <w:tr w14:paraId="0C91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772D73A6">
            <w:pPr>
              <w:jc w:val="center"/>
              <w:rPr>
                <w:rFonts w:hint="eastAsia" w:asciiTheme="minorEastAsia" w:hAnsiTheme="minorEastAsia" w:eastAsiaTheme="minorEastAsia" w:cstheme="minorEastAsia"/>
                <w:b/>
                <w:bCs/>
                <w:sz w:val="24"/>
                <w:szCs w:val="24"/>
              </w:rPr>
            </w:pPr>
          </w:p>
        </w:tc>
        <w:tc>
          <w:tcPr>
            <w:tcW w:w="1275" w:type="dxa"/>
            <w:noWrap w:val="0"/>
            <w:vAlign w:val="top"/>
          </w:tcPr>
          <w:p w14:paraId="2C74A4CA">
            <w:pPr>
              <w:jc w:val="center"/>
              <w:rPr>
                <w:rFonts w:hint="eastAsia" w:asciiTheme="minorEastAsia" w:hAnsiTheme="minorEastAsia" w:eastAsiaTheme="minorEastAsia" w:cstheme="minorEastAsia"/>
                <w:b/>
                <w:bCs/>
                <w:sz w:val="24"/>
                <w:szCs w:val="24"/>
              </w:rPr>
            </w:pPr>
          </w:p>
        </w:tc>
        <w:tc>
          <w:tcPr>
            <w:tcW w:w="1276" w:type="dxa"/>
            <w:noWrap w:val="0"/>
            <w:vAlign w:val="top"/>
          </w:tcPr>
          <w:p w14:paraId="7FE9A030">
            <w:pPr>
              <w:jc w:val="center"/>
              <w:rPr>
                <w:rFonts w:hint="eastAsia" w:asciiTheme="minorEastAsia" w:hAnsiTheme="minorEastAsia" w:eastAsiaTheme="minorEastAsia" w:cstheme="minorEastAsia"/>
                <w:b/>
                <w:bCs/>
                <w:sz w:val="24"/>
                <w:szCs w:val="24"/>
              </w:rPr>
            </w:pPr>
          </w:p>
        </w:tc>
        <w:tc>
          <w:tcPr>
            <w:tcW w:w="1171" w:type="dxa"/>
            <w:noWrap w:val="0"/>
            <w:vAlign w:val="top"/>
          </w:tcPr>
          <w:p w14:paraId="741866AA">
            <w:pPr>
              <w:jc w:val="center"/>
              <w:rPr>
                <w:rFonts w:hint="eastAsia" w:asciiTheme="minorEastAsia" w:hAnsiTheme="minorEastAsia" w:eastAsiaTheme="minorEastAsia" w:cstheme="minorEastAsia"/>
                <w:b/>
                <w:bCs/>
                <w:sz w:val="24"/>
                <w:szCs w:val="24"/>
              </w:rPr>
            </w:pPr>
          </w:p>
        </w:tc>
        <w:tc>
          <w:tcPr>
            <w:tcW w:w="955" w:type="dxa"/>
            <w:noWrap w:val="0"/>
            <w:vAlign w:val="top"/>
          </w:tcPr>
          <w:p w14:paraId="388F209F">
            <w:pPr>
              <w:jc w:val="center"/>
              <w:rPr>
                <w:rFonts w:hint="eastAsia" w:asciiTheme="minorEastAsia" w:hAnsiTheme="minorEastAsia" w:eastAsiaTheme="minorEastAsia" w:cstheme="minorEastAsia"/>
                <w:b/>
                <w:bCs/>
                <w:sz w:val="24"/>
                <w:szCs w:val="24"/>
              </w:rPr>
            </w:pPr>
          </w:p>
        </w:tc>
        <w:tc>
          <w:tcPr>
            <w:tcW w:w="1276" w:type="dxa"/>
            <w:noWrap w:val="0"/>
            <w:vAlign w:val="top"/>
          </w:tcPr>
          <w:p w14:paraId="0962ABFD">
            <w:pPr>
              <w:jc w:val="center"/>
              <w:rPr>
                <w:rFonts w:hint="eastAsia" w:asciiTheme="minorEastAsia" w:hAnsiTheme="minorEastAsia" w:eastAsiaTheme="minorEastAsia" w:cstheme="minorEastAsia"/>
                <w:b/>
                <w:bCs/>
                <w:sz w:val="24"/>
                <w:szCs w:val="24"/>
              </w:rPr>
            </w:pPr>
          </w:p>
        </w:tc>
        <w:tc>
          <w:tcPr>
            <w:tcW w:w="1276" w:type="dxa"/>
            <w:noWrap w:val="0"/>
            <w:vAlign w:val="top"/>
          </w:tcPr>
          <w:p w14:paraId="20458E70">
            <w:pPr>
              <w:jc w:val="center"/>
              <w:rPr>
                <w:rFonts w:hint="eastAsia" w:asciiTheme="minorEastAsia" w:hAnsiTheme="minorEastAsia" w:eastAsiaTheme="minorEastAsia" w:cstheme="minorEastAsia"/>
                <w:b/>
                <w:bCs/>
                <w:sz w:val="24"/>
                <w:szCs w:val="24"/>
              </w:rPr>
            </w:pPr>
          </w:p>
        </w:tc>
        <w:tc>
          <w:tcPr>
            <w:tcW w:w="992" w:type="dxa"/>
            <w:noWrap w:val="0"/>
            <w:vAlign w:val="top"/>
          </w:tcPr>
          <w:p w14:paraId="20FE7092">
            <w:pPr>
              <w:jc w:val="center"/>
              <w:rPr>
                <w:rFonts w:hint="eastAsia" w:asciiTheme="minorEastAsia" w:hAnsiTheme="minorEastAsia" w:eastAsiaTheme="minorEastAsia" w:cstheme="minorEastAsia"/>
                <w:b/>
                <w:bCs/>
                <w:sz w:val="24"/>
                <w:szCs w:val="24"/>
              </w:rPr>
            </w:pPr>
          </w:p>
        </w:tc>
      </w:tr>
      <w:tr w14:paraId="04CA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7C952AD9">
            <w:pPr>
              <w:jc w:val="center"/>
              <w:rPr>
                <w:rFonts w:hint="eastAsia" w:asciiTheme="minorEastAsia" w:hAnsiTheme="minorEastAsia" w:eastAsiaTheme="minorEastAsia" w:cstheme="minorEastAsia"/>
                <w:b/>
                <w:bCs/>
                <w:sz w:val="24"/>
                <w:szCs w:val="24"/>
              </w:rPr>
            </w:pPr>
          </w:p>
        </w:tc>
        <w:tc>
          <w:tcPr>
            <w:tcW w:w="1275" w:type="dxa"/>
            <w:noWrap w:val="0"/>
            <w:vAlign w:val="top"/>
          </w:tcPr>
          <w:p w14:paraId="383C5DF8">
            <w:pPr>
              <w:jc w:val="center"/>
              <w:rPr>
                <w:rFonts w:hint="eastAsia" w:asciiTheme="minorEastAsia" w:hAnsiTheme="minorEastAsia" w:eastAsiaTheme="minorEastAsia" w:cstheme="minorEastAsia"/>
                <w:b/>
                <w:bCs/>
                <w:sz w:val="24"/>
                <w:szCs w:val="24"/>
              </w:rPr>
            </w:pPr>
          </w:p>
        </w:tc>
        <w:tc>
          <w:tcPr>
            <w:tcW w:w="1276" w:type="dxa"/>
            <w:noWrap w:val="0"/>
            <w:vAlign w:val="top"/>
          </w:tcPr>
          <w:p w14:paraId="21EF0B2F">
            <w:pPr>
              <w:jc w:val="center"/>
              <w:rPr>
                <w:rFonts w:hint="eastAsia" w:asciiTheme="minorEastAsia" w:hAnsiTheme="minorEastAsia" w:eastAsiaTheme="minorEastAsia" w:cstheme="minorEastAsia"/>
                <w:b/>
                <w:bCs/>
                <w:sz w:val="24"/>
                <w:szCs w:val="24"/>
              </w:rPr>
            </w:pPr>
          </w:p>
        </w:tc>
        <w:tc>
          <w:tcPr>
            <w:tcW w:w="1171" w:type="dxa"/>
            <w:noWrap w:val="0"/>
            <w:vAlign w:val="top"/>
          </w:tcPr>
          <w:p w14:paraId="31F714A3">
            <w:pPr>
              <w:jc w:val="center"/>
              <w:rPr>
                <w:rFonts w:hint="eastAsia" w:asciiTheme="minorEastAsia" w:hAnsiTheme="minorEastAsia" w:eastAsiaTheme="minorEastAsia" w:cstheme="minorEastAsia"/>
                <w:b/>
                <w:bCs/>
                <w:sz w:val="24"/>
                <w:szCs w:val="24"/>
              </w:rPr>
            </w:pPr>
          </w:p>
        </w:tc>
        <w:tc>
          <w:tcPr>
            <w:tcW w:w="955" w:type="dxa"/>
            <w:noWrap w:val="0"/>
            <w:vAlign w:val="top"/>
          </w:tcPr>
          <w:p w14:paraId="2DE50E7A">
            <w:pPr>
              <w:jc w:val="center"/>
              <w:rPr>
                <w:rFonts w:hint="eastAsia" w:asciiTheme="minorEastAsia" w:hAnsiTheme="minorEastAsia" w:eastAsiaTheme="minorEastAsia" w:cstheme="minorEastAsia"/>
                <w:b/>
                <w:bCs/>
                <w:sz w:val="24"/>
                <w:szCs w:val="24"/>
              </w:rPr>
            </w:pPr>
          </w:p>
        </w:tc>
        <w:tc>
          <w:tcPr>
            <w:tcW w:w="1276" w:type="dxa"/>
            <w:noWrap w:val="0"/>
            <w:vAlign w:val="top"/>
          </w:tcPr>
          <w:p w14:paraId="7952A185">
            <w:pPr>
              <w:jc w:val="center"/>
              <w:rPr>
                <w:rFonts w:hint="eastAsia" w:asciiTheme="minorEastAsia" w:hAnsiTheme="minorEastAsia" w:eastAsiaTheme="minorEastAsia" w:cstheme="minorEastAsia"/>
                <w:b/>
                <w:bCs/>
                <w:sz w:val="24"/>
                <w:szCs w:val="24"/>
              </w:rPr>
            </w:pPr>
          </w:p>
        </w:tc>
        <w:tc>
          <w:tcPr>
            <w:tcW w:w="1276" w:type="dxa"/>
            <w:noWrap w:val="0"/>
            <w:vAlign w:val="top"/>
          </w:tcPr>
          <w:p w14:paraId="6107782B">
            <w:pPr>
              <w:jc w:val="center"/>
              <w:rPr>
                <w:rFonts w:hint="eastAsia" w:asciiTheme="minorEastAsia" w:hAnsiTheme="minorEastAsia" w:eastAsiaTheme="minorEastAsia" w:cstheme="minorEastAsia"/>
                <w:b/>
                <w:bCs/>
                <w:sz w:val="24"/>
                <w:szCs w:val="24"/>
              </w:rPr>
            </w:pPr>
          </w:p>
        </w:tc>
        <w:tc>
          <w:tcPr>
            <w:tcW w:w="992" w:type="dxa"/>
            <w:noWrap w:val="0"/>
            <w:vAlign w:val="top"/>
          </w:tcPr>
          <w:p w14:paraId="73FCA05D">
            <w:pPr>
              <w:jc w:val="center"/>
              <w:rPr>
                <w:rFonts w:hint="eastAsia" w:asciiTheme="minorEastAsia" w:hAnsiTheme="minorEastAsia" w:eastAsiaTheme="minorEastAsia" w:cstheme="minorEastAsia"/>
                <w:b/>
                <w:bCs/>
                <w:sz w:val="24"/>
                <w:szCs w:val="24"/>
              </w:rPr>
            </w:pPr>
          </w:p>
        </w:tc>
      </w:tr>
      <w:tr w14:paraId="6EE3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3059CAE4">
            <w:pPr>
              <w:jc w:val="center"/>
              <w:rPr>
                <w:rFonts w:hint="eastAsia" w:asciiTheme="minorEastAsia" w:hAnsiTheme="minorEastAsia" w:eastAsiaTheme="minorEastAsia" w:cstheme="minorEastAsia"/>
                <w:b/>
                <w:bCs/>
                <w:sz w:val="24"/>
                <w:szCs w:val="24"/>
              </w:rPr>
            </w:pPr>
          </w:p>
        </w:tc>
        <w:tc>
          <w:tcPr>
            <w:tcW w:w="1275" w:type="dxa"/>
            <w:noWrap w:val="0"/>
            <w:vAlign w:val="top"/>
          </w:tcPr>
          <w:p w14:paraId="39366363">
            <w:pPr>
              <w:jc w:val="center"/>
              <w:rPr>
                <w:rFonts w:hint="eastAsia" w:asciiTheme="minorEastAsia" w:hAnsiTheme="minorEastAsia" w:eastAsiaTheme="minorEastAsia" w:cstheme="minorEastAsia"/>
                <w:b/>
                <w:bCs/>
                <w:sz w:val="24"/>
                <w:szCs w:val="24"/>
              </w:rPr>
            </w:pPr>
          </w:p>
        </w:tc>
        <w:tc>
          <w:tcPr>
            <w:tcW w:w="1276" w:type="dxa"/>
            <w:noWrap w:val="0"/>
            <w:vAlign w:val="top"/>
          </w:tcPr>
          <w:p w14:paraId="2B1BCFBA">
            <w:pPr>
              <w:jc w:val="center"/>
              <w:rPr>
                <w:rFonts w:hint="eastAsia" w:asciiTheme="minorEastAsia" w:hAnsiTheme="minorEastAsia" w:eastAsiaTheme="minorEastAsia" w:cstheme="minorEastAsia"/>
                <w:b/>
                <w:bCs/>
                <w:sz w:val="24"/>
                <w:szCs w:val="24"/>
              </w:rPr>
            </w:pPr>
          </w:p>
        </w:tc>
        <w:tc>
          <w:tcPr>
            <w:tcW w:w="1171" w:type="dxa"/>
            <w:noWrap w:val="0"/>
            <w:vAlign w:val="top"/>
          </w:tcPr>
          <w:p w14:paraId="60BA43EE">
            <w:pPr>
              <w:jc w:val="center"/>
              <w:rPr>
                <w:rFonts w:hint="eastAsia" w:asciiTheme="minorEastAsia" w:hAnsiTheme="minorEastAsia" w:eastAsiaTheme="minorEastAsia" w:cstheme="minorEastAsia"/>
                <w:b/>
                <w:bCs/>
                <w:sz w:val="24"/>
                <w:szCs w:val="24"/>
              </w:rPr>
            </w:pPr>
          </w:p>
        </w:tc>
        <w:tc>
          <w:tcPr>
            <w:tcW w:w="955" w:type="dxa"/>
            <w:noWrap w:val="0"/>
            <w:vAlign w:val="top"/>
          </w:tcPr>
          <w:p w14:paraId="6FD7974A">
            <w:pPr>
              <w:jc w:val="center"/>
              <w:rPr>
                <w:rFonts w:hint="eastAsia" w:asciiTheme="minorEastAsia" w:hAnsiTheme="minorEastAsia" w:eastAsiaTheme="minorEastAsia" w:cstheme="minorEastAsia"/>
                <w:b/>
                <w:bCs/>
                <w:sz w:val="24"/>
                <w:szCs w:val="24"/>
              </w:rPr>
            </w:pPr>
          </w:p>
        </w:tc>
        <w:tc>
          <w:tcPr>
            <w:tcW w:w="1276" w:type="dxa"/>
            <w:noWrap w:val="0"/>
            <w:vAlign w:val="top"/>
          </w:tcPr>
          <w:p w14:paraId="737D9D93">
            <w:pPr>
              <w:jc w:val="center"/>
              <w:rPr>
                <w:rFonts w:hint="eastAsia" w:asciiTheme="minorEastAsia" w:hAnsiTheme="minorEastAsia" w:eastAsiaTheme="minorEastAsia" w:cstheme="minorEastAsia"/>
                <w:b/>
                <w:bCs/>
                <w:sz w:val="24"/>
                <w:szCs w:val="24"/>
              </w:rPr>
            </w:pPr>
          </w:p>
        </w:tc>
        <w:tc>
          <w:tcPr>
            <w:tcW w:w="1276" w:type="dxa"/>
            <w:noWrap w:val="0"/>
            <w:vAlign w:val="top"/>
          </w:tcPr>
          <w:p w14:paraId="051DE01F">
            <w:pPr>
              <w:jc w:val="center"/>
              <w:rPr>
                <w:rFonts w:hint="eastAsia" w:asciiTheme="minorEastAsia" w:hAnsiTheme="minorEastAsia" w:eastAsiaTheme="minorEastAsia" w:cstheme="minorEastAsia"/>
                <w:b/>
                <w:bCs/>
                <w:sz w:val="24"/>
                <w:szCs w:val="24"/>
              </w:rPr>
            </w:pPr>
          </w:p>
        </w:tc>
        <w:tc>
          <w:tcPr>
            <w:tcW w:w="992" w:type="dxa"/>
            <w:noWrap w:val="0"/>
            <w:vAlign w:val="top"/>
          </w:tcPr>
          <w:p w14:paraId="1142FDB0">
            <w:pPr>
              <w:jc w:val="center"/>
              <w:rPr>
                <w:rFonts w:hint="eastAsia" w:asciiTheme="minorEastAsia" w:hAnsiTheme="minorEastAsia" w:eastAsiaTheme="minorEastAsia" w:cstheme="minorEastAsia"/>
                <w:b/>
                <w:bCs/>
                <w:sz w:val="24"/>
                <w:szCs w:val="24"/>
              </w:rPr>
            </w:pPr>
          </w:p>
        </w:tc>
      </w:tr>
      <w:tr w14:paraId="58F4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21960344">
            <w:pPr>
              <w:jc w:val="center"/>
              <w:rPr>
                <w:rFonts w:hint="eastAsia" w:asciiTheme="minorEastAsia" w:hAnsiTheme="minorEastAsia" w:eastAsiaTheme="minorEastAsia" w:cstheme="minorEastAsia"/>
                <w:b/>
                <w:bCs/>
                <w:sz w:val="24"/>
                <w:szCs w:val="24"/>
              </w:rPr>
            </w:pPr>
          </w:p>
        </w:tc>
        <w:tc>
          <w:tcPr>
            <w:tcW w:w="1275" w:type="dxa"/>
            <w:noWrap w:val="0"/>
            <w:vAlign w:val="top"/>
          </w:tcPr>
          <w:p w14:paraId="2E5F7AFC">
            <w:pPr>
              <w:jc w:val="center"/>
              <w:rPr>
                <w:rFonts w:hint="eastAsia" w:asciiTheme="minorEastAsia" w:hAnsiTheme="minorEastAsia" w:eastAsiaTheme="minorEastAsia" w:cstheme="minorEastAsia"/>
                <w:b/>
                <w:bCs/>
                <w:sz w:val="24"/>
                <w:szCs w:val="24"/>
              </w:rPr>
            </w:pPr>
          </w:p>
        </w:tc>
        <w:tc>
          <w:tcPr>
            <w:tcW w:w="1276" w:type="dxa"/>
            <w:noWrap w:val="0"/>
            <w:vAlign w:val="top"/>
          </w:tcPr>
          <w:p w14:paraId="49CA883D">
            <w:pPr>
              <w:jc w:val="center"/>
              <w:rPr>
                <w:rFonts w:hint="eastAsia" w:asciiTheme="minorEastAsia" w:hAnsiTheme="minorEastAsia" w:eastAsiaTheme="minorEastAsia" w:cstheme="minorEastAsia"/>
                <w:b/>
                <w:bCs/>
                <w:sz w:val="24"/>
                <w:szCs w:val="24"/>
              </w:rPr>
            </w:pPr>
          </w:p>
        </w:tc>
        <w:tc>
          <w:tcPr>
            <w:tcW w:w="1171" w:type="dxa"/>
            <w:noWrap w:val="0"/>
            <w:vAlign w:val="top"/>
          </w:tcPr>
          <w:p w14:paraId="22B08FBA">
            <w:pPr>
              <w:jc w:val="center"/>
              <w:rPr>
                <w:rFonts w:hint="eastAsia" w:asciiTheme="minorEastAsia" w:hAnsiTheme="minorEastAsia" w:eastAsiaTheme="minorEastAsia" w:cstheme="minorEastAsia"/>
                <w:b/>
                <w:bCs/>
                <w:sz w:val="24"/>
                <w:szCs w:val="24"/>
              </w:rPr>
            </w:pPr>
          </w:p>
        </w:tc>
        <w:tc>
          <w:tcPr>
            <w:tcW w:w="955" w:type="dxa"/>
            <w:noWrap w:val="0"/>
            <w:vAlign w:val="top"/>
          </w:tcPr>
          <w:p w14:paraId="6478CBCC">
            <w:pPr>
              <w:jc w:val="center"/>
              <w:rPr>
                <w:rFonts w:hint="eastAsia" w:asciiTheme="minorEastAsia" w:hAnsiTheme="minorEastAsia" w:eastAsiaTheme="minorEastAsia" w:cstheme="minorEastAsia"/>
                <w:b/>
                <w:bCs/>
                <w:sz w:val="24"/>
                <w:szCs w:val="24"/>
              </w:rPr>
            </w:pPr>
          </w:p>
        </w:tc>
        <w:tc>
          <w:tcPr>
            <w:tcW w:w="1276" w:type="dxa"/>
            <w:noWrap w:val="0"/>
            <w:vAlign w:val="top"/>
          </w:tcPr>
          <w:p w14:paraId="475B880C">
            <w:pPr>
              <w:jc w:val="center"/>
              <w:rPr>
                <w:rFonts w:hint="eastAsia" w:asciiTheme="minorEastAsia" w:hAnsiTheme="minorEastAsia" w:eastAsiaTheme="minorEastAsia" w:cstheme="minorEastAsia"/>
                <w:b/>
                <w:bCs/>
                <w:sz w:val="24"/>
                <w:szCs w:val="24"/>
              </w:rPr>
            </w:pPr>
          </w:p>
        </w:tc>
        <w:tc>
          <w:tcPr>
            <w:tcW w:w="1276" w:type="dxa"/>
            <w:noWrap w:val="0"/>
            <w:vAlign w:val="top"/>
          </w:tcPr>
          <w:p w14:paraId="59A5451E">
            <w:pPr>
              <w:jc w:val="center"/>
              <w:rPr>
                <w:rFonts w:hint="eastAsia" w:asciiTheme="minorEastAsia" w:hAnsiTheme="minorEastAsia" w:eastAsiaTheme="minorEastAsia" w:cstheme="minorEastAsia"/>
                <w:b/>
                <w:bCs/>
                <w:sz w:val="24"/>
                <w:szCs w:val="24"/>
              </w:rPr>
            </w:pPr>
          </w:p>
        </w:tc>
        <w:tc>
          <w:tcPr>
            <w:tcW w:w="992" w:type="dxa"/>
            <w:noWrap w:val="0"/>
            <w:vAlign w:val="top"/>
          </w:tcPr>
          <w:p w14:paraId="56340537">
            <w:pPr>
              <w:jc w:val="center"/>
              <w:rPr>
                <w:rFonts w:hint="eastAsia" w:asciiTheme="minorEastAsia" w:hAnsiTheme="minorEastAsia" w:eastAsiaTheme="minorEastAsia" w:cstheme="minorEastAsia"/>
                <w:b/>
                <w:bCs/>
                <w:sz w:val="24"/>
                <w:szCs w:val="24"/>
              </w:rPr>
            </w:pPr>
          </w:p>
        </w:tc>
      </w:tr>
      <w:tr w14:paraId="30D2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05126388">
            <w:pPr>
              <w:jc w:val="center"/>
              <w:rPr>
                <w:rFonts w:hint="eastAsia" w:asciiTheme="minorEastAsia" w:hAnsiTheme="minorEastAsia" w:eastAsiaTheme="minorEastAsia" w:cstheme="minorEastAsia"/>
                <w:b/>
                <w:bCs/>
                <w:sz w:val="24"/>
                <w:szCs w:val="24"/>
              </w:rPr>
            </w:pPr>
          </w:p>
        </w:tc>
        <w:tc>
          <w:tcPr>
            <w:tcW w:w="1275" w:type="dxa"/>
            <w:noWrap w:val="0"/>
            <w:vAlign w:val="top"/>
          </w:tcPr>
          <w:p w14:paraId="6197F178">
            <w:pPr>
              <w:jc w:val="center"/>
              <w:rPr>
                <w:rFonts w:hint="eastAsia" w:asciiTheme="minorEastAsia" w:hAnsiTheme="minorEastAsia" w:eastAsiaTheme="minorEastAsia" w:cstheme="minorEastAsia"/>
                <w:b/>
                <w:bCs/>
                <w:sz w:val="24"/>
                <w:szCs w:val="24"/>
              </w:rPr>
            </w:pPr>
          </w:p>
        </w:tc>
        <w:tc>
          <w:tcPr>
            <w:tcW w:w="1276" w:type="dxa"/>
            <w:noWrap w:val="0"/>
            <w:vAlign w:val="top"/>
          </w:tcPr>
          <w:p w14:paraId="3C985BDA">
            <w:pPr>
              <w:jc w:val="center"/>
              <w:rPr>
                <w:rFonts w:hint="eastAsia" w:asciiTheme="minorEastAsia" w:hAnsiTheme="minorEastAsia" w:eastAsiaTheme="minorEastAsia" w:cstheme="minorEastAsia"/>
                <w:b/>
                <w:bCs/>
                <w:sz w:val="24"/>
                <w:szCs w:val="24"/>
              </w:rPr>
            </w:pPr>
          </w:p>
        </w:tc>
        <w:tc>
          <w:tcPr>
            <w:tcW w:w="1171" w:type="dxa"/>
            <w:noWrap w:val="0"/>
            <w:vAlign w:val="top"/>
          </w:tcPr>
          <w:p w14:paraId="1B0871F9">
            <w:pPr>
              <w:jc w:val="center"/>
              <w:rPr>
                <w:rFonts w:hint="eastAsia" w:asciiTheme="minorEastAsia" w:hAnsiTheme="minorEastAsia" w:eastAsiaTheme="minorEastAsia" w:cstheme="minorEastAsia"/>
                <w:b/>
                <w:bCs/>
                <w:sz w:val="24"/>
                <w:szCs w:val="24"/>
              </w:rPr>
            </w:pPr>
          </w:p>
        </w:tc>
        <w:tc>
          <w:tcPr>
            <w:tcW w:w="955" w:type="dxa"/>
            <w:noWrap w:val="0"/>
            <w:vAlign w:val="top"/>
          </w:tcPr>
          <w:p w14:paraId="64A2FD66">
            <w:pPr>
              <w:jc w:val="center"/>
              <w:rPr>
                <w:rFonts w:hint="eastAsia" w:asciiTheme="minorEastAsia" w:hAnsiTheme="minorEastAsia" w:eastAsiaTheme="minorEastAsia" w:cstheme="minorEastAsia"/>
                <w:b/>
                <w:bCs/>
                <w:sz w:val="24"/>
                <w:szCs w:val="24"/>
              </w:rPr>
            </w:pPr>
          </w:p>
        </w:tc>
        <w:tc>
          <w:tcPr>
            <w:tcW w:w="1276" w:type="dxa"/>
            <w:noWrap w:val="0"/>
            <w:vAlign w:val="top"/>
          </w:tcPr>
          <w:p w14:paraId="349FCF61">
            <w:pPr>
              <w:jc w:val="center"/>
              <w:rPr>
                <w:rFonts w:hint="eastAsia" w:asciiTheme="minorEastAsia" w:hAnsiTheme="minorEastAsia" w:eastAsiaTheme="minorEastAsia" w:cstheme="minorEastAsia"/>
                <w:b/>
                <w:bCs/>
                <w:sz w:val="24"/>
                <w:szCs w:val="24"/>
              </w:rPr>
            </w:pPr>
          </w:p>
        </w:tc>
        <w:tc>
          <w:tcPr>
            <w:tcW w:w="1276" w:type="dxa"/>
            <w:noWrap w:val="0"/>
            <w:vAlign w:val="top"/>
          </w:tcPr>
          <w:p w14:paraId="6F2756E8">
            <w:pPr>
              <w:jc w:val="center"/>
              <w:rPr>
                <w:rFonts w:hint="eastAsia" w:asciiTheme="minorEastAsia" w:hAnsiTheme="minorEastAsia" w:eastAsiaTheme="minorEastAsia" w:cstheme="minorEastAsia"/>
                <w:b/>
                <w:bCs/>
                <w:sz w:val="24"/>
                <w:szCs w:val="24"/>
              </w:rPr>
            </w:pPr>
          </w:p>
        </w:tc>
        <w:tc>
          <w:tcPr>
            <w:tcW w:w="992" w:type="dxa"/>
            <w:noWrap w:val="0"/>
            <w:vAlign w:val="top"/>
          </w:tcPr>
          <w:p w14:paraId="3063CECE">
            <w:pPr>
              <w:jc w:val="center"/>
              <w:rPr>
                <w:rFonts w:hint="eastAsia" w:asciiTheme="minorEastAsia" w:hAnsiTheme="minorEastAsia" w:eastAsiaTheme="minorEastAsia" w:cstheme="minorEastAsia"/>
                <w:b/>
                <w:bCs/>
                <w:sz w:val="24"/>
                <w:szCs w:val="24"/>
              </w:rPr>
            </w:pPr>
          </w:p>
        </w:tc>
      </w:tr>
      <w:tr w14:paraId="0E4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102DE493">
            <w:pPr>
              <w:jc w:val="center"/>
              <w:rPr>
                <w:rFonts w:hint="eastAsia" w:asciiTheme="minorEastAsia" w:hAnsiTheme="minorEastAsia" w:eastAsiaTheme="minorEastAsia" w:cstheme="minorEastAsia"/>
                <w:b/>
                <w:bCs/>
                <w:sz w:val="24"/>
                <w:szCs w:val="24"/>
              </w:rPr>
            </w:pPr>
          </w:p>
        </w:tc>
        <w:tc>
          <w:tcPr>
            <w:tcW w:w="1275" w:type="dxa"/>
            <w:noWrap w:val="0"/>
            <w:vAlign w:val="top"/>
          </w:tcPr>
          <w:p w14:paraId="65F664F3">
            <w:pPr>
              <w:jc w:val="center"/>
              <w:rPr>
                <w:rFonts w:hint="eastAsia" w:asciiTheme="minorEastAsia" w:hAnsiTheme="minorEastAsia" w:eastAsiaTheme="minorEastAsia" w:cstheme="minorEastAsia"/>
                <w:b/>
                <w:bCs/>
                <w:sz w:val="24"/>
                <w:szCs w:val="24"/>
              </w:rPr>
            </w:pPr>
          </w:p>
        </w:tc>
        <w:tc>
          <w:tcPr>
            <w:tcW w:w="1276" w:type="dxa"/>
            <w:noWrap w:val="0"/>
            <w:vAlign w:val="top"/>
          </w:tcPr>
          <w:p w14:paraId="54F93BD9">
            <w:pPr>
              <w:jc w:val="center"/>
              <w:rPr>
                <w:rFonts w:hint="eastAsia" w:asciiTheme="minorEastAsia" w:hAnsiTheme="minorEastAsia" w:eastAsiaTheme="minorEastAsia" w:cstheme="minorEastAsia"/>
                <w:b/>
                <w:bCs/>
                <w:sz w:val="24"/>
                <w:szCs w:val="24"/>
              </w:rPr>
            </w:pPr>
          </w:p>
        </w:tc>
        <w:tc>
          <w:tcPr>
            <w:tcW w:w="1171" w:type="dxa"/>
            <w:noWrap w:val="0"/>
            <w:vAlign w:val="top"/>
          </w:tcPr>
          <w:p w14:paraId="1105BD7B">
            <w:pPr>
              <w:jc w:val="center"/>
              <w:rPr>
                <w:rFonts w:hint="eastAsia" w:asciiTheme="minorEastAsia" w:hAnsiTheme="minorEastAsia" w:eastAsiaTheme="minorEastAsia" w:cstheme="minorEastAsia"/>
                <w:b/>
                <w:bCs/>
                <w:sz w:val="24"/>
                <w:szCs w:val="24"/>
              </w:rPr>
            </w:pPr>
          </w:p>
        </w:tc>
        <w:tc>
          <w:tcPr>
            <w:tcW w:w="955" w:type="dxa"/>
            <w:noWrap w:val="0"/>
            <w:vAlign w:val="top"/>
          </w:tcPr>
          <w:p w14:paraId="654ED916">
            <w:pPr>
              <w:jc w:val="center"/>
              <w:rPr>
                <w:rFonts w:hint="eastAsia" w:asciiTheme="minorEastAsia" w:hAnsiTheme="minorEastAsia" w:eastAsiaTheme="minorEastAsia" w:cstheme="minorEastAsia"/>
                <w:b/>
                <w:bCs/>
                <w:sz w:val="24"/>
                <w:szCs w:val="24"/>
              </w:rPr>
            </w:pPr>
          </w:p>
        </w:tc>
        <w:tc>
          <w:tcPr>
            <w:tcW w:w="1276" w:type="dxa"/>
            <w:noWrap w:val="0"/>
            <w:vAlign w:val="top"/>
          </w:tcPr>
          <w:p w14:paraId="3A339A8C">
            <w:pPr>
              <w:jc w:val="center"/>
              <w:rPr>
                <w:rFonts w:hint="eastAsia" w:asciiTheme="minorEastAsia" w:hAnsiTheme="minorEastAsia" w:eastAsiaTheme="minorEastAsia" w:cstheme="minorEastAsia"/>
                <w:b/>
                <w:bCs/>
                <w:sz w:val="24"/>
                <w:szCs w:val="24"/>
              </w:rPr>
            </w:pPr>
          </w:p>
        </w:tc>
        <w:tc>
          <w:tcPr>
            <w:tcW w:w="1276" w:type="dxa"/>
            <w:noWrap w:val="0"/>
            <w:vAlign w:val="top"/>
          </w:tcPr>
          <w:p w14:paraId="09CA257E">
            <w:pPr>
              <w:jc w:val="center"/>
              <w:rPr>
                <w:rFonts w:hint="eastAsia" w:asciiTheme="minorEastAsia" w:hAnsiTheme="minorEastAsia" w:eastAsiaTheme="minorEastAsia" w:cstheme="minorEastAsia"/>
                <w:b/>
                <w:bCs/>
                <w:sz w:val="24"/>
                <w:szCs w:val="24"/>
              </w:rPr>
            </w:pPr>
          </w:p>
        </w:tc>
        <w:tc>
          <w:tcPr>
            <w:tcW w:w="992" w:type="dxa"/>
            <w:noWrap w:val="0"/>
            <w:vAlign w:val="top"/>
          </w:tcPr>
          <w:p w14:paraId="5594B7D7">
            <w:pPr>
              <w:jc w:val="center"/>
              <w:rPr>
                <w:rFonts w:hint="eastAsia" w:asciiTheme="minorEastAsia" w:hAnsiTheme="minorEastAsia" w:eastAsiaTheme="minorEastAsia" w:cstheme="minorEastAsia"/>
                <w:b/>
                <w:bCs/>
                <w:sz w:val="24"/>
                <w:szCs w:val="24"/>
              </w:rPr>
            </w:pPr>
          </w:p>
        </w:tc>
      </w:tr>
      <w:tr w14:paraId="046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top"/>
          </w:tcPr>
          <w:p w14:paraId="2AA9874C">
            <w:pPr>
              <w:jc w:val="center"/>
              <w:rPr>
                <w:rFonts w:hint="eastAsia" w:asciiTheme="minorEastAsia" w:hAnsiTheme="minorEastAsia" w:eastAsiaTheme="minorEastAsia" w:cstheme="minorEastAsia"/>
                <w:b/>
                <w:bCs/>
                <w:sz w:val="24"/>
                <w:szCs w:val="24"/>
              </w:rPr>
            </w:pPr>
          </w:p>
        </w:tc>
        <w:tc>
          <w:tcPr>
            <w:tcW w:w="1275" w:type="dxa"/>
            <w:noWrap w:val="0"/>
            <w:vAlign w:val="top"/>
          </w:tcPr>
          <w:p w14:paraId="0B4E2592">
            <w:pPr>
              <w:jc w:val="center"/>
              <w:rPr>
                <w:rFonts w:hint="eastAsia" w:asciiTheme="minorEastAsia" w:hAnsiTheme="minorEastAsia" w:eastAsiaTheme="minorEastAsia" w:cstheme="minorEastAsia"/>
                <w:b/>
                <w:bCs/>
                <w:sz w:val="24"/>
                <w:szCs w:val="24"/>
              </w:rPr>
            </w:pPr>
          </w:p>
        </w:tc>
        <w:tc>
          <w:tcPr>
            <w:tcW w:w="1276" w:type="dxa"/>
            <w:noWrap w:val="0"/>
            <w:vAlign w:val="top"/>
          </w:tcPr>
          <w:p w14:paraId="1855D4CC">
            <w:pPr>
              <w:jc w:val="center"/>
              <w:rPr>
                <w:rFonts w:hint="eastAsia" w:asciiTheme="minorEastAsia" w:hAnsiTheme="minorEastAsia" w:eastAsiaTheme="minorEastAsia" w:cstheme="minorEastAsia"/>
                <w:b/>
                <w:bCs/>
                <w:sz w:val="24"/>
                <w:szCs w:val="24"/>
              </w:rPr>
            </w:pPr>
          </w:p>
        </w:tc>
        <w:tc>
          <w:tcPr>
            <w:tcW w:w="1171" w:type="dxa"/>
            <w:noWrap w:val="0"/>
            <w:vAlign w:val="top"/>
          </w:tcPr>
          <w:p w14:paraId="04FD276B">
            <w:pPr>
              <w:jc w:val="center"/>
              <w:rPr>
                <w:rFonts w:hint="eastAsia" w:asciiTheme="minorEastAsia" w:hAnsiTheme="minorEastAsia" w:eastAsiaTheme="minorEastAsia" w:cstheme="minorEastAsia"/>
                <w:b/>
                <w:bCs/>
                <w:sz w:val="24"/>
                <w:szCs w:val="24"/>
              </w:rPr>
            </w:pPr>
          </w:p>
        </w:tc>
        <w:tc>
          <w:tcPr>
            <w:tcW w:w="955" w:type="dxa"/>
            <w:noWrap w:val="0"/>
            <w:vAlign w:val="top"/>
          </w:tcPr>
          <w:p w14:paraId="210CFE38">
            <w:pPr>
              <w:jc w:val="center"/>
              <w:rPr>
                <w:rFonts w:hint="eastAsia" w:asciiTheme="minorEastAsia" w:hAnsiTheme="minorEastAsia" w:eastAsiaTheme="minorEastAsia" w:cstheme="minorEastAsia"/>
                <w:b/>
                <w:bCs/>
                <w:sz w:val="24"/>
                <w:szCs w:val="24"/>
              </w:rPr>
            </w:pPr>
          </w:p>
        </w:tc>
        <w:tc>
          <w:tcPr>
            <w:tcW w:w="1276" w:type="dxa"/>
            <w:noWrap w:val="0"/>
            <w:vAlign w:val="top"/>
          </w:tcPr>
          <w:p w14:paraId="143FC40D">
            <w:pPr>
              <w:jc w:val="center"/>
              <w:rPr>
                <w:rFonts w:hint="eastAsia" w:asciiTheme="minorEastAsia" w:hAnsiTheme="minorEastAsia" w:eastAsiaTheme="minorEastAsia" w:cstheme="minorEastAsia"/>
                <w:b/>
                <w:bCs/>
                <w:sz w:val="24"/>
                <w:szCs w:val="24"/>
              </w:rPr>
            </w:pPr>
          </w:p>
        </w:tc>
        <w:tc>
          <w:tcPr>
            <w:tcW w:w="1276" w:type="dxa"/>
            <w:noWrap w:val="0"/>
            <w:vAlign w:val="top"/>
          </w:tcPr>
          <w:p w14:paraId="0C48D726">
            <w:pPr>
              <w:jc w:val="center"/>
              <w:rPr>
                <w:rFonts w:hint="eastAsia" w:asciiTheme="minorEastAsia" w:hAnsiTheme="minorEastAsia" w:eastAsiaTheme="minorEastAsia" w:cstheme="minorEastAsia"/>
                <w:b/>
                <w:bCs/>
                <w:sz w:val="24"/>
                <w:szCs w:val="24"/>
              </w:rPr>
            </w:pPr>
          </w:p>
        </w:tc>
        <w:tc>
          <w:tcPr>
            <w:tcW w:w="992" w:type="dxa"/>
            <w:noWrap w:val="0"/>
            <w:vAlign w:val="top"/>
          </w:tcPr>
          <w:p w14:paraId="07BCB23A">
            <w:pPr>
              <w:jc w:val="center"/>
              <w:rPr>
                <w:rFonts w:hint="eastAsia" w:asciiTheme="minorEastAsia" w:hAnsiTheme="minorEastAsia" w:eastAsiaTheme="minorEastAsia" w:cstheme="minorEastAsia"/>
                <w:b/>
                <w:bCs/>
                <w:sz w:val="24"/>
                <w:szCs w:val="24"/>
              </w:rPr>
            </w:pPr>
          </w:p>
        </w:tc>
      </w:tr>
    </w:tbl>
    <w:p w14:paraId="2ED9FF55">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p>
    <w:p w14:paraId="45656FF7">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1、上述设备有实物照片，且照片上应显示序列号和品牌型号，并与所提供的内容一致，如不一致，将导致磋商被拒绝。</w:t>
      </w:r>
    </w:p>
    <w:p w14:paraId="373BE226">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2、购进票据应按上表顺序提供。</w:t>
      </w:r>
    </w:p>
    <w:p w14:paraId="52A0B045">
      <w:pPr>
        <w:spacing w:line="360" w:lineRule="auto"/>
        <w:jc w:val="center"/>
        <w:rPr>
          <w:rFonts w:hint="eastAsia" w:asciiTheme="minorEastAsia" w:hAnsiTheme="minorEastAsia" w:eastAsiaTheme="minorEastAsia" w:cstheme="minorEastAsia"/>
          <w:b/>
          <w:bCs/>
          <w:sz w:val="24"/>
          <w:szCs w:val="24"/>
        </w:rPr>
      </w:pPr>
    </w:p>
    <w:p w14:paraId="117CF25E">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0A6EB6F1">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2C9C56BE">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1137F697">
      <w:pPr>
        <w:pStyle w:val="2"/>
        <w:spacing w:line="360" w:lineRule="auto"/>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
          <w:sz w:val="24"/>
          <w:szCs w:val="24"/>
        </w:rPr>
        <w:br w:type="page"/>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.实验室情况一览表</w:t>
      </w:r>
    </w:p>
    <w:tbl>
      <w:tblPr>
        <w:tblStyle w:val="1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985"/>
        <w:gridCol w:w="1866"/>
        <w:gridCol w:w="1580"/>
      </w:tblGrid>
      <w:tr w14:paraId="4EDC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42" w:type="dxa"/>
            <w:noWrap w:val="0"/>
            <w:vAlign w:val="center"/>
          </w:tcPr>
          <w:p w14:paraId="1F4F22B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843" w:type="dxa"/>
            <w:noWrap w:val="0"/>
            <w:vAlign w:val="center"/>
          </w:tcPr>
          <w:p w14:paraId="38083B0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实验室名称</w:t>
            </w:r>
          </w:p>
        </w:tc>
        <w:tc>
          <w:tcPr>
            <w:tcW w:w="1985" w:type="dxa"/>
            <w:noWrap w:val="0"/>
            <w:vAlign w:val="center"/>
          </w:tcPr>
          <w:p w14:paraId="593F0FB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1866" w:type="dxa"/>
            <w:noWrap w:val="0"/>
            <w:vAlign w:val="center"/>
          </w:tcPr>
          <w:p w14:paraId="1317803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负责人</w:t>
            </w:r>
          </w:p>
        </w:tc>
        <w:tc>
          <w:tcPr>
            <w:tcW w:w="1580" w:type="dxa"/>
            <w:noWrap w:val="0"/>
            <w:vAlign w:val="center"/>
          </w:tcPr>
          <w:p w14:paraId="502BD31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57FF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433ABC1">
            <w:pPr>
              <w:jc w:val="center"/>
              <w:rPr>
                <w:rFonts w:hint="eastAsia" w:asciiTheme="minorEastAsia" w:hAnsiTheme="minorEastAsia" w:eastAsiaTheme="minorEastAsia" w:cstheme="minorEastAsia"/>
                <w:b/>
                <w:bCs/>
                <w:sz w:val="24"/>
                <w:szCs w:val="24"/>
              </w:rPr>
            </w:pPr>
          </w:p>
        </w:tc>
        <w:tc>
          <w:tcPr>
            <w:tcW w:w="1843" w:type="dxa"/>
            <w:noWrap w:val="0"/>
            <w:vAlign w:val="top"/>
          </w:tcPr>
          <w:p w14:paraId="72B60CFD">
            <w:pPr>
              <w:jc w:val="center"/>
              <w:rPr>
                <w:rFonts w:hint="eastAsia" w:asciiTheme="minorEastAsia" w:hAnsiTheme="minorEastAsia" w:eastAsiaTheme="minorEastAsia" w:cstheme="minorEastAsia"/>
                <w:b/>
                <w:bCs/>
                <w:sz w:val="24"/>
                <w:szCs w:val="24"/>
              </w:rPr>
            </w:pPr>
          </w:p>
        </w:tc>
        <w:tc>
          <w:tcPr>
            <w:tcW w:w="1985" w:type="dxa"/>
            <w:noWrap w:val="0"/>
            <w:vAlign w:val="top"/>
          </w:tcPr>
          <w:p w14:paraId="298E37F2">
            <w:pPr>
              <w:jc w:val="center"/>
              <w:rPr>
                <w:rFonts w:hint="eastAsia" w:asciiTheme="minorEastAsia" w:hAnsiTheme="minorEastAsia" w:eastAsiaTheme="minorEastAsia" w:cstheme="minorEastAsia"/>
                <w:b/>
                <w:bCs/>
                <w:sz w:val="24"/>
                <w:szCs w:val="24"/>
              </w:rPr>
            </w:pPr>
          </w:p>
        </w:tc>
        <w:tc>
          <w:tcPr>
            <w:tcW w:w="1866" w:type="dxa"/>
            <w:noWrap w:val="0"/>
            <w:vAlign w:val="top"/>
          </w:tcPr>
          <w:p w14:paraId="653FF476">
            <w:pPr>
              <w:jc w:val="center"/>
              <w:rPr>
                <w:rFonts w:hint="eastAsia" w:asciiTheme="minorEastAsia" w:hAnsiTheme="minorEastAsia" w:eastAsiaTheme="minorEastAsia" w:cstheme="minorEastAsia"/>
                <w:b/>
                <w:bCs/>
                <w:sz w:val="24"/>
                <w:szCs w:val="24"/>
              </w:rPr>
            </w:pPr>
          </w:p>
        </w:tc>
        <w:tc>
          <w:tcPr>
            <w:tcW w:w="1580" w:type="dxa"/>
            <w:noWrap w:val="0"/>
            <w:vAlign w:val="top"/>
          </w:tcPr>
          <w:p w14:paraId="32D641A6">
            <w:pPr>
              <w:jc w:val="center"/>
              <w:rPr>
                <w:rFonts w:hint="eastAsia" w:asciiTheme="minorEastAsia" w:hAnsiTheme="minorEastAsia" w:eastAsiaTheme="minorEastAsia" w:cstheme="minorEastAsia"/>
                <w:b/>
                <w:bCs/>
                <w:sz w:val="24"/>
                <w:szCs w:val="24"/>
              </w:rPr>
            </w:pPr>
          </w:p>
        </w:tc>
      </w:tr>
      <w:tr w14:paraId="43AD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4C6E233D">
            <w:pPr>
              <w:jc w:val="center"/>
              <w:rPr>
                <w:rFonts w:hint="eastAsia" w:asciiTheme="minorEastAsia" w:hAnsiTheme="minorEastAsia" w:eastAsiaTheme="minorEastAsia" w:cstheme="minorEastAsia"/>
                <w:b/>
                <w:bCs/>
                <w:sz w:val="24"/>
                <w:szCs w:val="24"/>
              </w:rPr>
            </w:pPr>
          </w:p>
        </w:tc>
        <w:tc>
          <w:tcPr>
            <w:tcW w:w="1843" w:type="dxa"/>
            <w:noWrap w:val="0"/>
            <w:vAlign w:val="top"/>
          </w:tcPr>
          <w:p w14:paraId="2D9C31A3">
            <w:pPr>
              <w:jc w:val="center"/>
              <w:rPr>
                <w:rFonts w:hint="eastAsia" w:asciiTheme="minorEastAsia" w:hAnsiTheme="minorEastAsia" w:eastAsiaTheme="minorEastAsia" w:cstheme="minorEastAsia"/>
                <w:b/>
                <w:bCs/>
                <w:sz w:val="24"/>
                <w:szCs w:val="24"/>
              </w:rPr>
            </w:pPr>
          </w:p>
        </w:tc>
        <w:tc>
          <w:tcPr>
            <w:tcW w:w="1985" w:type="dxa"/>
            <w:noWrap w:val="0"/>
            <w:vAlign w:val="top"/>
          </w:tcPr>
          <w:p w14:paraId="682FB35A">
            <w:pPr>
              <w:jc w:val="center"/>
              <w:rPr>
                <w:rFonts w:hint="eastAsia" w:asciiTheme="minorEastAsia" w:hAnsiTheme="minorEastAsia" w:eastAsiaTheme="minorEastAsia" w:cstheme="minorEastAsia"/>
                <w:b/>
                <w:bCs/>
                <w:sz w:val="24"/>
                <w:szCs w:val="24"/>
              </w:rPr>
            </w:pPr>
          </w:p>
        </w:tc>
        <w:tc>
          <w:tcPr>
            <w:tcW w:w="1866" w:type="dxa"/>
            <w:noWrap w:val="0"/>
            <w:vAlign w:val="top"/>
          </w:tcPr>
          <w:p w14:paraId="6624F7F9">
            <w:pPr>
              <w:jc w:val="center"/>
              <w:rPr>
                <w:rFonts w:hint="eastAsia" w:asciiTheme="minorEastAsia" w:hAnsiTheme="minorEastAsia" w:eastAsiaTheme="minorEastAsia" w:cstheme="minorEastAsia"/>
                <w:b/>
                <w:bCs/>
                <w:sz w:val="24"/>
                <w:szCs w:val="24"/>
              </w:rPr>
            </w:pPr>
          </w:p>
        </w:tc>
        <w:tc>
          <w:tcPr>
            <w:tcW w:w="1580" w:type="dxa"/>
            <w:noWrap w:val="0"/>
            <w:vAlign w:val="top"/>
          </w:tcPr>
          <w:p w14:paraId="71B8DD30">
            <w:pPr>
              <w:jc w:val="center"/>
              <w:rPr>
                <w:rFonts w:hint="eastAsia" w:asciiTheme="minorEastAsia" w:hAnsiTheme="minorEastAsia" w:eastAsiaTheme="minorEastAsia" w:cstheme="minorEastAsia"/>
                <w:b/>
                <w:bCs/>
                <w:sz w:val="24"/>
                <w:szCs w:val="24"/>
              </w:rPr>
            </w:pPr>
          </w:p>
        </w:tc>
      </w:tr>
      <w:tr w14:paraId="422F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BB81233">
            <w:pPr>
              <w:jc w:val="center"/>
              <w:rPr>
                <w:rFonts w:hint="eastAsia" w:asciiTheme="minorEastAsia" w:hAnsiTheme="minorEastAsia" w:eastAsiaTheme="minorEastAsia" w:cstheme="minorEastAsia"/>
                <w:b/>
                <w:bCs/>
                <w:sz w:val="24"/>
                <w:szCs w:val="24"/>
              </w:rPr>
            </w:pPr>
          </w:p>
        </w:tc>
        <w:tc>
          <w:tcPr>
            <w:tcW w:w="1843" w:type="dxa"/>
            <w:noWrap w:val="0"/>
            <w:vAlign w:val="top"/>
          </w:tcPr>
          <w:p w14:paraId="77142C76">
            <w:pPr>
              <w:jc w:val="center"/>
              <w:rPr>
                <w:rFonts w:hint="eastAsia" w:asciiTheme="minorEastAsia" w:hAnsiTheme="minorEastAsia" w:eastAsiaTheme="minorEastAsia" w:cstheme="minorEastAsia"/>
                <w:b/>
                <w:bCs/>
                <w:sz w:val="24"/>
                <w:szCs w:val="24"/>
              </w:rPr>
            </w:pPr>
          </w:p>
        </w:tc>
        <w:tc>
          <w:tcPr>
            <w:tcW w:w="1985" w:type="dxa"/>
            <w:noWrap w:val="0"/>
            <w:vAlign w:val="top"/>
          </w:tcPr>
          <w:p w14:paraId="16088A14">
            <w:pPr>
              <w:jc w:val="center"/>
              <w:rPr>
                <w:rFonts w:hint="eastAsia" w:asciiTheme="minorEastAsia" w:hAnsiTheme="minorEastAsia" w:eastAsiaTheme="minorEastAsia" w:cstheme="minorEastAsia"/>
                <w:b/>
                <w:bCs/>
                <w:sz w:val="24"/>
                <w:szCs w:val="24"/>
              </w:rPr>
            </w:pPr>
          </w:p>
        </w:tc>
        <w:tc>
          <w:tcPr>
            <w:tcW w:w="1866" w:type="dxa"/>
            <w:noWrap w:val="0"/>
            <w:vAlign w:val="top"/>
          </w:tcPr>
          <w:p w14:paraId="390527A5">
            <w:pPr>
              <w:jc w:val="center"/>
              <w:rPr>
                <w:rFonts w:hint="eastAsia" w:asciiTheme="minorEastAsia" w:hAnsiTheme="minorEastAsia" w:eastAsiaTheme="minorEastAsia" w:cstheme="minorEastAsia"/>
                <w:b/>
                <w:bCs/>
                <w:sz w:val="24"/>
                <w:szCs w:val="24"/>
              </w:rPr>
            </w:pPr>
          </w:p>
        </w:tc>
        <w:tc>
          <w:tcPr>
            <w:tcW w:w="1580" w:type="dxa"/>
            <w:noWrap w:val="0"/>
            <w:vAlign w:val="top"/>
          </w:tcPr>
          <w:p w14:paraId="28663BFA">
            <w:pPr>
              <w:jc w:val="center"/>
              <w:rPr>
                <w:rFonts w:hint="eastAsia" w:asciiTheme="minorEastAsia" w:hAnsiTheme="minorEastAsia" w:eastAsiaTheme="minorEastAsia" w:cstheme="minorEastAsia"/>
                <w:b/>
                <w:bCs/>
                <w:sz w:val="24"/>
                <w:szCs w:val="24"/>
              </w:rPr>
            </w:pPr>
          </w:p>
        </w:tc>
      </w:tr>
      <w:tr w14:paraId="0212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16837CB">
            <w:pPr>
              <w:jc w:val="center"/>
              <w:rPr>
                <w:rFonts w:hint="eastAsia" w:asciiTheme="minorEastAsia" w:hAnsiTheme="minorEastAsia" w:eastAsiaTheme="minorEastAsia" w:cstheme="minorEastAsia"/>
                <w:b/>
                <w:bCs/>
                <w:sz w:val="24"/>
                <w:szCs w:val="24"/>
              </w:rPr>
            </w:pPr>
          </w:p>
        </w:tc>
        <w:tc>
          <w:tcPr>
            <w:tcW w:w="1843" w:type="dxa"/>
            <w:noWrap w:val="0"/>
            <w:vAlign w:val="top"/>
          </w:tcPr>
          <w:p w14:paraId="52AB2F4B">
            <w:pPr>
              <w:jc w:val="center"/>
              <w:rPr>
                <w:rFonts w:hint="eastAsia" w:asciiTheme="minorEastAsia" w:hAnsiTheme="minorEastAsia" w:eastAsiaTheme="minorEastAsia" w:cstheme="minorEastAsia"/>
                <w:b/>
                <w:bCs/>
                <w:sz w:val="24"/>
                <w:szCs w:val="24"/>
              </w:rPr>
            </w:pPr>
          </w:p>
        </w:tc>
        <w:tc>
          <w:tcPr>
            <w:tcW w:w="1985" w:type="dxa"/>
            <w:noWrap w:val="0"/>
            <w:vAlign w:val="top"/>
          </w:tcPr>
          <w:p w14:paraId="57B19EDF">
            <w:pPr>
              <w:jc w:val="center"/>
              <w:rPr>
                <w:rFonts w:hint="eastAsia" w:asciiTheme="minorEastAsia" w:hAnsiTheme="minorEastAsia" w:eastAsiaTheme="minorEastAsia" w:cstheme="minorEastAsia"/>
                <w:b/>
                <w:bCs/>
                <w:sz w:val="24"/>
                <w:szCs w:val="24"/>
              </w:rPr>
            </w:pPr>
          </w:p>
        </w:tc>
        <w:tc>
          <w:tcPr>
            <w:tcW w:w="1866" w:type="dxa"/>
            <w:noWrap w:val="0"/>
            <w:vAlign w:val="top"/>
          </w:tcPr>
          <w:p w14:paraId="3DA2DF82">
            <w:pPr>
              <w:jc w:val="center"/>
              <w:rPr>
                <w:rFonts w:hint="eastAsia" w:asciiTheme="minorEastAsia" w:hAnsiTheme="minorEastAsia" w:eastAsiaTheme="minorEastAsia" w:cstheme="minorEastAsia"/>
                <w:b/>
                <w:bCs/>
                <w:sz w:val="24"/>
                <w:szCs w:val="24"/>
              </w:rPr>
            </w:pPr>
          </w:p>
        </w:tc>
        <w:tc>
          <w:tcPr>
            <w:tcW w:w="1580" w:type="dxa"/>
            <w:noWrap w:val="0"/>
            <w:vAlign w:val="top"/>
          </w:tcPr>
          <w:p w14:paraId="2C73E380">
            <w:pPr>
              <w:jc w:val="center"/>
              <w:rPr>
                <w:rFonts w:hint="eastAsia" w:asciiTheme="minorEastAsia" w:hAnsiTheme="minorEastAsia" w:eastAsiaTheme="minorEastAsia" w:cstheme="minorEastAsia"/>
                <w:b/>
                <w:bCs/>
                <w:sz w:val="24"/>
                <w:szCs w:val="24"/>
              </w:rPr>
            </w:pPr>
          </w:p>
        </w:tc>
      </w:tr>
      <w:tr w14:paraId="4182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200745A">
            <w:pPr>
              <w:jc w:val="center"/>
              <w:rPr>
                <w:rFonts w:hint="eastAsia" w:asciiTheme="minorEastAsia" w:hAnsiTheme="minorEastAsia" w:eastAsiaTheme="minorEastAsia" w:cstheme="minorEastAsia"/>
                <w:b/>
                <w:bCs/>
                <w:sz w:val="24"/>
                <w:szCs w:val="24"/>
              </w:rPr>
            </w:pPr>
          </w:p>
        </w:tc>
        <w:tc>
          <w:tcPr>
            <w:tcW w:w="1843" w:type="dxa"/>
            <w:noWrap w:val="0"/>
            <w:vAlign w:val="top"/>
          </w:tcPr>
          <w:p w14:paraId="35D2EF1D">
            <w:pPr>
              <w:jc w:val="center"/>
              <w:rPr>
                <w:rFonts w:hint="eastAsia" w:asciiTheme="minorEastAsia" w:hAnsiTheme="minorEastAsia" w:eastAsiaTheme="minorEastAsia" w:cstheme="minorEastAsia"/>
                <w:b/>
                <w:bCs/>
                <w:sz w:val="24"/>
                <w:szCs w:val="24"/>
              </w:rPr>
            </w:pPr>
          </w:p>
        </w:tc>
        <w:tc>
          <w:tcPr>
            <w:tcW w:w="1985" w:type="dxa"/>
            <w:noWrap w:val="0"/>
            <w:vAlign w:val="top"/>
          </w:tcPr>
          <w:p w14:paraId="5D47825A">
            <w:pPr>
              <w:jc w:val="center"/>
              <w:rPr>
                <w:rFonts w:hint="eastAsia" w:asciiTheme="minorEastAsia" w:hAnsiTheme="minorEastAsia" w:eastAsiaTheme="minorEastAsia" w:cstheme="minorEastAsia"/>
                <w:b/>
                <w:bCs/>
                <w:sz w:val="24"/>
                <w:szCs w:val="24"/>
              </w:rPr>
            </w:pPr>
          </w:p>
        </w:tc>
        <w:tc>
          <w:tcPr>
            <w:tcW w:w="1866" w:type="dxa"/>
            <w:noWrap w:val="0"/>
            <w:vAlign w:val="top"/>
          </w:tcPr>
          <w:p w14:paraId="0355EFC8">
            <w:pPr>
              <w:jc w:val="center"/>
              <w:rPr>
                <w:rFonts w:hint="eastAsia" w:asciiTheme="minorEastAsia" w:hAnsiTheme="minorEastAsia" w:eastAsiaTheme="minorEastAsia" w:cstheme="minorEastAsia"/>
                <w:b/>
                <w:bCs/>
                <w:sz w:val="24"/>
                <w:szCs w:val="24"/>
              </w:rPr>
            </w:pPr>
          </w:p>
        </w:tc>
        <w:tc>
          <w:tcPr>
            <w:tcW w:w="1580" w:type="dxa"/>
            <w:noWrap w:val="0"/>
            <w:vAlign w:val="top"/>
          </w:tcPr>
          <w:p w14:paraId="730535B0">
            <w:pPr>
              <w:jc w:val="center"/>
              <w:rPr>
                <w:rFonts w:hint="eastAsia" w:asciiTheme="minorEastAsia" w:hAnsiTheme="minorEastAsia" w:eastAsiaTheme="minorEastAsia" w:cstheme="minorEastAsia"/>
                <w:b/>
                <w:bCs/>
                <w:sz w:val="24"/>
                <w:szCs w:val="24"/>
              </w:rPr>
            </w:pPr>
          </w:p>
        </w:tc>
      </w:tr>
      <w:tr w14:paraId="5F9E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08F43037">
            <w:pPr>
              <w:jc w:val="center"/>
              <w:rPr>
                <w:rFonts w:hint="eastAsia" w:asciiTheme="minorEastAsia" w:hAnsiTheme="minorEastAsia" w:eastAsiaTheme="minorEastAsia" w:cstheme="minorEastAsia"/>
                <w:b/>
                <w:bCs/>
                <w:sz w:val="24"/>
                <w:szCs w:val="24"/>
              </w:rPr>
            </w:pPr>
          </w:p>
        </w:tc>
        <w:tc>
          <w:tcPr>
            <w:tcW w:w="1843" w:type="dxa"/>
            <w:noWrap w:val="0"/>
            <w:vAlign w:val="top"/>
          </w:tcPr>
          <w:p w14:paraId="6F6FA288">
            <w:pPr>
              <w:jc w:val="center"/>
              <w:rPr>
                <w:rFonts w:hint="eastAsia" w:asciiTheme="minorEastAsia" w:hAnsiTheme="minorEastAsia" w:eastAsiaTheme="minorEastAsia" w:cstheme="minorEastAsia"/>
                <w:b/>
                <w:bCs/>
                <w:sz w:val="24"/>
                <w:szCs w:val="24"/>
              </w:rPr>
            </w:pPr>
          </w:p>
        </w:tc>
        <w:tc>
          <w:tcPr>
            <w:tcW w:w="1985" w:type="dxa"/>
            <w:noWrap w:val="0"/>
            <w:vAlign w:val="top"/>
          </w:tcPr>
          <w:p w14:paraId="0D3C3062">
            <w:pPr>
              <w:jc w:val="center"/>
              <w:rPr>
                <w:rFonts w:hint="eastAsia" w:asciiTheme="minorEastAsia" w:hAnsiTheme="minorEastAsia" w:eastAsiaTheme="minorEastAsia" w:cstheme="minorEastAsia"/>
                <w:b/>
                <w:bCs/>
                <w:sz w:val="24"/>
                <w:szCs w:val="24"/>
              </w:rPr>
            </w:pPr>
          </w:p>
        </w:tc>
        <w:tc>
          <w:tcPr>
            <w:tcW w:w="1866" w:type="dxa"/>
            <w:noWrap w:val="0"/>
            <w:vAlign w:val="top"/>
          </w:tcPr>
          <w:p w14:paraId="751D72B0">
            <w:pPr>
              <w:jc w:val="center"/>
              <w:rPr>
                <w:rFonts w:hint="eastAsia" w:asciiTheme="minorEastAsia" w:hAnsiTheme="minorEastAsia" w:eastAsiaTheme="minorEastAsia" w:cstheme="minorEastAsia"/>
                <w:b/>
                <w:bCs/>
                <w:sz w:val="24"/>
                <w:szCs w:val="24"/>
              </w:rPr>
            </w:pPr>
          </w:p>
        </w:tc>
        <w:tc>
          <w:tcPr>
            <w:tcW w:w="1580" w:type="dxa"/>
            <w:noWrap w:val="0"/>
            <w:vAlign w:val="top"/>
          </w:tcPr>
          <w:p w14:paraId="50673D13">
            <w:pPr>
              <w:jc w:val="center"/>
              <w:rPr>
                <w:rFonts w:hint="eastAsia" w:asciiTheme="minorEastAsia" w:hAnsiTheme="minorEastAsia" w:eastAsiaTheme="minorEastAsia" w:cstheme="minorEastAsia"/>
                <w:b/>
                <w:bCs/>
                <w:sz w:val="24"/>
                <w:szCs w:val="24"/>
              </w:rPr>
            </w:pPr>
          </w:p>
        </w:tc>
      </w:tr>
      <w:tr w14:paraId="6E77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DB2A8D0">
            <w:pPr>
              <w:jc w:val="center"/>
              <w:rPr>
                <w:rFonts w:hint="eastAsia" w:asciiTheme="minorEastAsia" w:hAnsiTheme="minorEastAsia" w:eastAsiaTheme="minorEastAsia" w:cstheme="minorEastAsia"/>
                <w:b/>
                <w:bCs/>
                <w:sz w:val="24"/>
                <w:szCs w:val="24"/>
              </w:rPr>
            </w:pPr>
          </w:p>
        </w:tc>
        <w:tc>
          <w:tcPr>
            <w:tcW w:w="1843" w:type="dxa"/>
            <w:noWrap w:val="0"/>
            <w:vAlign w:val="top"/>
          </w:tcPr>
          <w:p w14:paraId="4EBC718C">
            <w:pPr>
              <w:jc w:val="center"/>
              <w:rPr>
                <w:rFonts w:hint="eastAsia" w:asciiTheme="minorEastAsia" w:hAnsiTheme="minorEastAsia" w:eastAsiaTheme="minorEastAsia" w:cstheme="minorEastAsia"/>
                <w:b/>
                <w:bCs/>
                <w:sz w:val="24"/>
                <w:szCs w:val="24"/>
              </w:rPr>
            </w:pPr>
          </w:p>
        </w:tc>
        <w:tc>
          <w:tcPr>
            <w:tcW w:w="1985" w:type="dxa"/>
            <w:noWrap w:val="0"/>
            <w:vAlign w:val="top"/>
          </w:tcPr>
          <w:p w14:paraId="1DB5E90F">
            <w:pPr>
              <w:jc w:val="center"/>
              <w:rPr>
                <w:rFonts w:hint="eastAsia" w:asciiTheme="minorEastAsia" w:hAnsiTheme="minorEastAsia" w:eastAsiaTheme="minorEastAsia" w:cstheme="minorEastAsia"/>
                <w:b/>
                <w:bCs/>
                <w:sz w:val="24"/>
                <w:szCs w:val="24"/>
              </w:rPr>
            </w:pPr>
          </w:p>
        </w:tc>
        <w:tc>
          <w:tcPr>
            <w:tcW w:w="1866" w:type="dxa"/>
            <w:noWrap w:val="0"/>
            <w:vAlign w:val="top"/>
          </w:tcPr>
          <w:p w14:paraId="024E255E">
            <w:pPr>
              <w:jc w:val="center"/>
              <w:rPr>
                <w:rFonts w:hint="eastAsia" w:asciiTheme="minorEastAsia" w:hAnsiTheme="minorEastAsia" w:eastAsiaTheme="minorEastAsia" w:cstheme="minorEastAsia"/>
                <w:b/>
                <w:bCs/>
                <w:sz w:val="24"/>
                <w:szCs w:val="24"/>
              </w:rPr>
            </w:pPr>
          </w:p>
        </w:tc>
        <w:tc>
          <w:tcPr>
            <w:tcW w:w="1580" w:type="dxa"/>
            <w:noWrap w:val="0"/>
            <w:vAlign w:val="top"/>
          </w:tcPr>
          <w:p w14:paraId="49FEED5B">
            <w:pPr>
              <w:jc w:val="center"/>
              <w:rPr>
                <w:rFonts w:hint="eastAsia" w:asciiTheme="minorEastAsia" w:hAnsiTheme="minorEastAsia" w:eastAsiaTheme="minorEastAsia" w:cstheme="minorEastAsia"/>
                <w:b/>
                <w:bCs/>
                <w:sz w:val="24"/>
                <w:szCs w:val="24"/>
              </w:rPr>
            </w:pPr>
          </w:p>
        </w:tc>
      </w:tr>
      <w:tr w14:paraId="2BC5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0406A867">
            <w:pPr>
              <w:jc w:val="center"/>
              <w:rPr>
                <w:rFonts w:hint="eastAsia" w:asciiTheme="minorEastAsia" w:hAnsiTheme="minorEastAsia" w:eastAsiaTheme="minorEastAsia" w:cstheme="minorEastAsia"/>
                <w:b/>
                <w:bCs/>
                <w:sz w:val="24"/>
                <w:szCs w:val="24"/>
              </w:rPr>
            </w:pPr>
          </w:p>
        </w:tc>
        <w:tc>
          <w:tcPr>
            <w:tcW w:w="1843" w:type="dxa"/>
            <w:noWrap w:val="0"/>
            <w:vAlign w:val="top"/>
          </w:tcPr>
          <w:p w14:paraId="33AEE223">
            <w:pPr>
              <w:jc w:val="center"/>
              <w:rPr>
                <w:rFonts w:hint="eastAsia" w:asciiTheme="minorEastAsia" w:hAnsiTheme="minorEastAsia" w:eastAsiaTheme="minorEastAsia" w:cstheme="minorEastAsia"/>
                <w:b/>
                <w:bCs/>
                <w:sz w:val="24"/>
                <w:szCs w:val="24"/>
              </w:rPr>
            </w:pPr>
          </w:p>
        </w:tc>
        <w:tc>
          <w:tcPr>
            <w:tcW w:w="1985" w:type="dxa"/>
            <w:noWrap w:val="0"/>
            <w:vAlign w:val="top"/>
          </w:tcPr>
          <w:p w14:paraId="39526ED2">
            <w:pPr>
              <w:jc w:val="center"/>
              <w:rPr>
                <w:rFonts w:hint="eastAsia" w:asciiTheme="minorEastAsia" w:hAnsiTheme="minorEastAsia" w:eastAsiaTheme="minorEastAsia" w:cstheme="minorEastAsia"/>
                <w:b/>
                <w:bCs/>
                <w:sz w:val="24"/>
                <w:szCs w:val="24"/>
              </w:rPr>
            </w:pPr>
          </w:p>
        </w:tc>
        <w:tc>
          <w:tcPr>
            <w:tcW w:w="1866" w:type="dxa"/>
            <w:noWrap w:val="0"/>
            <w:vAlign w:val="top"/>
          </w:tcPr>
          <w:p w14:paraId="114BF727">
            <w:pPr>
              <w:jc w:val="center"/>
              <w:rPr>
                <w:rFonts w:hint="eastAsia" w:asciiTheme="minorEastAsia" w:hAnsiTheme="minorEastAsia" w:eastAsiaTheme="minorEastAsia" w:cstheme="minorEastAsia"/>
                <w:b/>
                <w:bCs/>
                <w:sz w:val="24"/>
                <w:szCs w:val="24"/>
              </w:rPr>
            </w:pPr>
          </w:p>
        </w:tc>
        <w:tc>
          <w:tcPr>
            <w:tcW w:w="1580" w:type="dxa"/>
            <w:noWrap w:val="0"/>
            <w:vAlign w:val="top"/>
          </w:tcPr>
          <w:p w14:paraId="21AB0E9B">
            <w:pPr>
              <w:jc w:val="center"/>
              <w:rPr>
                <w:rFonts w:hint="eastAsia" w:asciiTheme="minorEastAsia" w:hAnsiTheme="minorEastAsia" w:eastAsiaTheme="minorEastAsia" w:cstheme="minorEastAsia"/>
                <w:b/>
                <w:bCs/>
                <w:sz w:val="24"/>
                <w:szCs w:val="24"/>
              </w:rPr>
            </w:pPr>
          </w:p>
        </w:tc>
      </w:tr>
      <w:tr w14:paraId="1A2E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9F9CD36">
            <w:pPr>
              <w:jc w:val="center"/>
              <w:rPr>
                <w:rFonts w:hint="eastAsia" w:asciiTheme="minorEastAsia" w:hAnsiTheme="minorEastAsia" w:eastAsiaTheme="minorEastAsia" w:cstheme="minorEastAsia"/>
                <w:b/>
                <w:bCs/>
                <w:sz w:val="24"/>
                <w:szCs w:val="24"/>
              </w:rPr>
            </w:pPr>
          </w:p>
        </w:tc>
        <w:tc>
          <w:tcPr>
            <w:tcW w:w="1843" w:type="dxa"/>
            <w:noWrap w:val="0"/>
            <w:vAlign w:val="top"/>
          </w:tcPr>
          <w:p w14:paraId="0F693677">
            <w:pPr>
              <w:jc w:val="center"/>
              <w:rPr>
                <w:rFonts w:hint="eastAsia" w:asciiTheme="minorEastAsia" w:hAnsiTheme="minorEastAsia" w:eastAsiaTheme="minorEastAsia" w:cstheme="minorEastAsia"/>
                <w:b/>
                <w:bCs/>
                <w:sz w:val="24"/>
                <w:szCs w:val="24"/>
              </w:rPr>
            </w:pPr>
          </w:p>
        </w:tc>
        <w:tc>
          <w:tcPr>
            <w:tcW w:w="1985" w:type="dxa"/>
            <w:noWrap w:val="0"/>
            <w:vAlign w:val="top"/>
          </w:tcPr>
          <w:p w14:paraId="17A7A7C4">
            <w:pPr>
              <w:jc w:val="center"/>
              <w:rPr>
                <w:rFonts w:hint="eastAsia" w:asciiTheme="minorEastAsia" w:hAnsiTheme="minorEastAsia" w:eastAsiaTheme="minorEastAsia" w:cstheme="minorEastAsia"/>
                <w:b/>
                <w:bCs/>
                <w:sz w:val="24"/>
                <w:szCs w:val="24"/>
              </w:rPr>
            </w:pPr>
          </w:p>
        </w:tc>
        <w:tc>
          <w:tcPr>
            <w:tcW w:w="1866" w:type="dxa"/>
            <w:noWrap w:val="0"/>
            <w:vAlign w:val="top"/>
          </w:tcPr>
          <w:p w14:paraId="4D3F65F1">
            <w:pPr>
              <w:jc w:val="center"/>
              <w:rPr>
                <w:rFonts w:hint="eastAsia" w:asciiTheme="minorEastAsia" w:hAnsiTheme="minorEastAsia" w:eastAsiaTheme="minorEastAsia" w:cstheme="minorEastAsia"/>
                <w:b/>
                <w:bCs/>
                <w:sz w:val="24"/>
                <w:szCs w:val="24"/>
              </w:rPr>
            </w:pPr>
          </w:p>
        </w:tc>
        <w:tc>
          <w:tcPr>
            <w:tcW w:w="1580" w:type="dxa"/>
            <w:noWrap w:val="0"/>
            <w:vAlign w:val="top"/>
          </w:tcPr>
          <w:p w14:paraId="673CD835">
            <w:pPr>
              <w:jc w:val="center"/>
              <w:rPr>
                <w:rFonts w:hint="eastAsia" w:asciiTheme="minorEastAsia" w:hAnsiTheme="minorEastAsia" w:eastAsiaTheme="minorEastAsia" w:cstheme="minorEastAsia"/>
                <w:b/>
                <w:bCs/>
                <w:sz w:val="24"/>
                <w:szCs w:val="24"/>
              </w:rPr>
            </w:pPr>
          </w:p>
        </w:tc>
      </w:tr>
      <w:tr w14:paraId="320E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B62B444">
            <w:pPr>
              <w:jc w:val="center"/>
              <w:rPr>
                <w:rFonts w:hint="eastAsia" w:asciiTheme="minorEastAsia" w:hAnsiTheme="minorEastAsia" w:eastAsiaTheme="minorEastAsia" w:cstheme="minorEastAsia"/>
                <w:b/>
                <w:bCs/>
                <w:sz w:val="24"/>
                <w:szCs w:val="24"/>
              </w:rPr>
            </w:pPr>
          </w:p>
        </w:tc>
        <w:tc>
          <w:tcPr>
            <w:tcW w:w="1843" w:type="dxa"/>
            <w:noWrap w:val="0"/>
            <w:vAlign w:val="top"/>
          </w:tcPr>
          <w:p w14:paraId="2D38B6F9">
            <w:pPr>
              <w:jc w:val="center"/>
              <w:rPr>
                <w:rFonts w:hint="eastAsia" w:asciiTheme="minorEastAsia" w:hAnsiTheme="minorEastAsia" w:eastAsiaTheme="minorEastAsia" w:cstheme="minorEastAsia"/>
                <w:b/>
                <w:bCs/>
                <w:sz w:val="24"/>
                <w:szCs w:val="24"/>
              </w:rPr>
            </w:pPr>
          </w:p>
        </w:tc>
        <w:tc>
          <w:tcPr>
            <w:tcW w:w="1985" w:type="dxa"/>
            <w:noWrap w:val="0"/>
            <w:vAlign w:val="top"/>
          </w:tcPr>
          <w:p w14:paraId="20828644">
            <w:pPr>
              <w:jc w:val="center"/>
              <w:rPr>
                <w:rFonts w:hint="eastAsia" w:asciiTheme="minorEastAsia" w:hAnsiTheme="minorEastAsia" w:eastAsiaTheme="minorEastAsia" w:cstheme="minorEastAsia"/>
                <w:b/>
                <w:bCs/>
                <w:sz w:val="24"/>
                <w:szCs w:val="24"/>
              </w:rPr>
            </w:pPr>
          </w:p>
        </w:tc>
        <w:tc>
          <w:tcPr>
            <w:tcW w:w="1866" w:type="dxa"/>
            <w:noWrap w:val="0"/>
            <w:vAlign w:val="top"/>
          </w:tcPr>
          <w:p w14:paraId="4DF0AA48">
            <w:pPr>
              <w:jc w:val="center"/>
              <w:rPr>
                <w:rFonts w:hint="eastAsia" w:asciiTheme="minorEastAsia" w:hAnsiTheme="minorEastAsia" w:eastAsiaTheme="minorEastAsia" w:cstheme="minorEastAsia"/>
                <w:b/>
                <w:bCs/>
                <w:sz w:val="24"/>
                <w:szCs w:val="24"/>
              </w:rPr>
            </w:pPr>
          </w:p>
        </w:tc>
        <w:tc>
          <w:tcPr>
            <w:tcW w:w="1580" w:type="dxa"/>
            <w:noWrap w:val="0"/>
            <w:vAlign w:val="top"/>
          </w:tcPr>
          <w:p w14:paraId="79DBF782">
            <w:pPr>
              <w:jc w:val="center"/>
              <w:rPr>
                <w:rFonts w:hint="eastAsia" w:asciiTheme="minorEastAsia" w:hAnsiTheme="minorEastAsia" w:eastAsiaTheme="minorEastAsia" w:cstheme="minorEastAsia"/>
                <w:b/>
                <w:bCs/>
                <w:sz w:val="24"/>
                <w:szCs w:val="24"/>
              </w:rPr>
            </w:pPr>
          </w:p>
        </w:tc>
      </w:tr>
      <w:tr w14:paraId="114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475ED7F">
            <w:pPr>
              <w:jc w:val="center"/>
              <w:rPr>
                <w:rFonts w:hint="eastAsia" w:asciiTheme="minorEastAsia" w:hAnsiTheme="minorEastAsia" w:eastAsiaTheme="minorEastAsia" w:cstheme="minorEastAsia"/>
                <w:b/>
                <w:bCs/>
                <w:sz w:val="24"/>
                <w:szCs w:val="24"/>
              </w:rPr>
            </w:pPr>
          </w:p>
        </w:tc>
        <w:tc>
          <w:tcPr>
            <w:tcW w:w="1843" w:type="dxa"/>
            <w:noWrap w:val="0"/>
            <w:vAlign w:val="top"/>
          </w:tcPr>
          <w:p w14:paraId="16CB4A1A">
            <w:pPr>
              <w:jc w:val="center"/>
              <w:rPr>
                <w:rFonts w:hint="eastAsia" w:asciiTheme="minorEastAsia" w:hAnsiTheme="minorEastAsia" w:eastAsiaTheme="minorEastAsia" w:cstheme="minorEastAsia"/>
                <w:b/>
                <w:bCs/>
                <w:sz w:val="24"/>
                <w:szCs w:val="24"/>
              </w:rPr>
            </w:pPr>
          </w:p>
        </w:tc>
        <w:tc>
          <w:tcPr>
            <w:tcW w:w="1985" w:type="dxa"/>
            <w:noWrap w:val="0"/>
            <w:vAlign w:val="top"/>
          </w:tcPr>
          <w:p w14:paraId="04DB2401">
            <w:pPr>
              <w:jc w:val="center"/>
              <w:rPr>
                <w:rFonts w:hint="eastAsia" w:asciiTheme="minorEastAsia" w:hAnsiTheme="minorEastAsia" w:eastAsiaTheme="minorEastAsia" w:cstheme="minorEastAsia"/>
                <w:b/>
                <w:bCs/>
                <w:sz w:val="24"/>
                <w:szCs w:val="24"/>
              </w:rPr>
            </w:pPr>
          </w:p>
        </w:tc>
        <w:tc>
          <w:tcPr>
            <w:tcW w:w="1866" w:type="dxa"/>
            <w:noWrap w:val="0"/>
            <w:vAlign w:val="top"/>
          </w:tcPr>
          <w:p w14:paraId="55E03219">
            <w:pPr>
              <w:jc w:val="center"/>
              <w:rPr>
                <w:rFonts w:hint="eastAsia" w:asciiTheme="minorEastAsia" w:hAnsiTheme="minorEastAsia" w:eastAsiaTheme="minorEastAsia" w:cstheme="minorEastAsia"/>
                <w:b/>
                <w:bCs/>
                <w:sz w:val="24"/>
                <w:szCs w:val="24"/>
              </w:rPr>
            </w:pPr>
          </w:p>
        </w:tc>
        <w:tc>
          <w:tcPr>
            <w:tcW w:w="1580" w:type="dxa"/>
            <w:noWrap w:val="0"/>
            <w:vAlign w:val="top"/>
          </w:tcPr>
          <w:p w14:paraId="353B2661">
            <w:pPr>
              <w:jc w:val="center"/>
              <w:rPr>
                <w:rFonts w:hint="eastAsia" w:asciiTheme="minorEastAsia" w:hAnsiTheme="minorEastAsia" w:eastAsiaTheme="minorEastAsia" w:cstheme="minorEastAsia"/>
                <w:b/>
                <w:bCs/>
                <w:sz w:val="24"/>
                <w:szCs w:val="24"/>
              </w:rPr>
            </w:pPr>
          </w:p>
        </w:tc>
      </w:tr>
      <w:tr w14:paraId="25F6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603D00ED">
            <w:pPr>
              <w:jc w:val="center"/>
              <w:rPr>
                <w:rFonts w:hint="eastAsia" w:asciiTheme="minorEastAsia" w:hAnsiTheme="minorEastAsia" w:eastAsiaTheme="minorEastAsia" w:cstheme="minorEastAsia"/>
                <w:b/>
                <w:bCs/>
                <w:sz w:val="24"/>
                <w:szCs w:val="24"/>
              </w:rPr>
            </w:pPr>
          </w:p>
        </w:tc>
        <w:tc>
          <w:tcPr>
            <w:tcW w:w="1843" w:type="dxa"/>
            <w:noWrap w:val="0"/>
            <w:vAlign w:val="top"/>
          </w:tcPr>
          <w:p w14:paraId="46764081">
            <w:pPr>
              <w:jc w:val="center"/>
              <w:rPr>
                <w:rFonts w:hint="eastAsia" w:asciiTheme="minorEastAsia" w:hAnsiTheme="minorEastAsia" w:eastAsiaTheme="minorEastAsia" w:cstheme="minorEastAsia"/>
                <w:b/>
                <w:bCs/>
                <w:sz w:val="24"/>
                <w:szCs w:val="24"/>
              </w:rPr>
            </w:pPr>
          </w:p>
        </w:tc>
        <w:tc>
          <w:tcPr>
            <w:tcW w:w="1985" w:type="dxa"/>
            <w:noWrap w:val="0"/>
            <w:vAlign w:val="top"/>
          </w:tcPr>
          <w:p w14:paraId="30860929">
            <w:pPr>
              <w:jc w:val="center"/>
              <w:rPr>
                <w:rFonts w:hint="eastAsia" w:asciiTheme="minorEastAsia" w:hAnsiTheme="minorEastAsia" w:eastAsiaTheme="minorEastAsia" w:cstheme="minorEastAsia"/>
                <w:b/>
                <w:bCs/>
                <w:sz w:val="24"/>
                <w:szCs w:val="24"/>
              </w:rPr>
            </w:pPr>
          </w:p>
        </w:tc>
        <w:tc>
          <w:tcPr>
            <w:tcW w:w="1866" w:type="dxa"/>
            <w:noWrap w:val="0"/>
            <w:vAlign w:val="top"/>
          </w:tcPr>
          <w:p w14:paraId="5ECD59A0">
            <w:pPr>
              <w:jc w:val="center"/>
              <w:rPr>
                <w:rFonts w:hint="eastAsia" w:asciiTheme="minorEastAsia" w:hAnsiTheme="minorEastAsia" w:eastAsiaTheme="minorEastAsia" w:cstheme="minorEastAsia"/>
                <w:b/>
                <w:bCs/>
                <w:sz w:val="24"/>
                <w:szCs w:val="24"/>
              </w:rPr>
            </w:pPr>
          </w:p>
        </w:tc>
        <w:tc>
          <w:tcPr>
            <w:tcW w:w="1580" w:type="dxa"/>
            <w:noWrap w:val="0"/>
            <w:vAlign w:val="top"/>
          </w:tcPr>
          <w:p w14:paraId="18150B0A">
            <w:pPr>
              <w:jc w:val="center"/>
              <w:rPr>
                <w:rFonts w:hint="eastAsia" w:asciiTheme="minorEastAsia" w:hAnsiTheme="minorEastAsia" w:eastAsiaTheme="minorEastAsia" w:cstheme="minorEastAsia"/>
                <w:b/>
                <w:bCs/>
                <w:sz w:val="24"/>
                <w:szCs w:val="24"/>
              </w:rPr>
            </w:pPr>
          </w:p>
        </w:tc>
      </w:tr>
    </w:tbl>
    <w:p w14:paraId="7D565503">
      <w:pPr>
        <w:rPr>
          <w:rFonts w:hint="eastAsia" w:asciiTheme="minorEastAsia" w:hAnsiTheme="minorEastAsia" w:eastAsiaTheme="minorEastAsia" w:cstheme="minorEastAsia"/>
          <w:bCs/>
          <w:sz w:val="24"/>
          <w:szCs w:val="24"/>
        </w:rPr>
      </w:pPr>
    </w:p>
    <w:p w14:paraId="1CC92052">
      <w:pPr>
        <w:rPr>
          <w:rFonts w:hint="eastAsia" w:asciiTheme="minorEastAsia" w:hAnsiTheme="minorEastAsia" w:eastAsiaTheme="minorEastAsia" w:cstheme="minorEastAsia"/>
          <w:bCs/>
          <w:sz w:val="24"/>
          <w:szCs w:val="24"/>
        </w:rPr>
      </w:pPr>
    </w:p>
    <w:p w14:paraId="0BD5E3A9">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4D644302">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1359073F">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1C7068C">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.样品存放主要设施设备情况一览表</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05"/>
        <w:gridCol w:w="1703"/>
        <w:gridCol w:w="3221"/>
      </w:tblGrid>
      <w:tr w14:paraId="473B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14:paraId="0982AAE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305" w:type="dxa"/>
            <w:noWrap w:val="0"/>
            <w:vAlign w:val="center"/>
          </w:tcPr>
          <w:p w14:paraId="4C71244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设施名称</w:t>
            </w:r>
          </w:p>
        </w:tc>
        <w:tc>
          <w:tcPr>
            <w:tcW w:w="1703" w:type="dxa"/>
            <w:tcBorders>
              <w:bottom w:val="single" w:color="auto" w:sz="4" w:space="0"/>
            </w:tcBorders>
            <w:noWrap w:val="0"/>
            <w:vAlign w:val="center"/>
          </w:tcPr>
          <w:p w14:paraId="2830263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3221" w:type="dxa"/>
            <w:tcBorders>
              <w:bottom w:val="single" w:color="auto" w:sz="4" w:space="0"/>
            </w:tcBorders>
            <w:noWrap w:val="0"/>
            <w:vAlign w:val="center"/>
          </w:tcPr>
          <w:p w14:paraId="6CF8335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可保存样品的种类、数量</w:t>
            </w:r>
          </w:p>
          <w:p w14:paraId="40EDB59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（以每立方米为计算单位）</w:t>
            </w:r>
          </w:p>
        </w:tc>
      </w:tr>
      <w:tr w14:paraId="6959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37AADF0">
            <w:pPr>
              <w:jc w:val="center"/>
              <w:rPr>
                <w:rFonts w:hint="eastAsia" w:asciiTheme="minorEastAsia" w:hAnsiTheme="minorEastAsia" w:eastAsiaTheme="minorEastAsia" w:cstheme="minorEastAsia"/>
                <w:b/>
                <w:bCs/>
                <w:sz w:val="24"/>
                <w:szCs w:val="24"/>
              </w:rPr>
            </w:pPr>
          </w:p>
        </w:tc>
        <w:tc>
          <w:tcPr>
            <w:tcW w:w="2305" w:type="dxa"/>
            <w:noWrap w:val="0"/>
            <w:vAlign w:val="top"/>
          </w:tcPr>
          <w:p w14:paraId="7FE44D3D">
            <w:pPr>
              <w:jc w:val="center"/>
              <w:rPr>
                <w:rFonts w:hint="eastAsia" w:asciiTheme="minorEastAsia" w:hAnsiTheme="minorEastAsia" w:eastAsiaTheme="minorEastAsia" w:cstheme="minorEastAsia"/>
                <w:b/>
                <w:bCs/>
                <w:sz w:val="24"/>
                <w:szCs w:val="24"/>
              </w:rPr>
            </w:pPr>
          </w:p>
        </w:tc>
        <w:tc>
          <w:tcPr>
            <w:tcW w:w="1703" w:type="dxa"/>
            <w:tcBorders>
              <w:top w:val="single" w:color="auto" w:sz="4" w:space="0"/>
            </w:tcBorders>
            <w:noWrap w:val="0"/>
            <w:vAlign w:val="top"/>
          </w:tcPr>
          <w:p w14:paraId="4D192192">
            <w:pPr>
              <w:jc w:val="center"/>
              <w:rPr>
                <w:rFonts w:hint="eastAsia" w:asciiTheme="minorEastAsia" w:hAnsiTheme="minorEastAsia" w:eastAsiaTheme="minorEastAsia" w:cstheme="minorEastAsia"/>
                <w:b/>
                <w:bCs/>
                <w:sz w:val="24"/>
                <w:szCs w:val="24"/>
              </w:rPr>
            </w:pPr>
          </w:p>
        </w:tc>
        <w:tc>
          <w:tcPr>
            <w:tcW w:w="3221" w:type="dxa"/>
            <w:tcBorders>
              <w:top w:val="single" w:color="auto" w:sz="4" w:space="0"/>
            </w:tcBorders>
            <w:noWrap w:val="0"/>
            <w:vAlign w:val="top"/>
          </w:tcPr>
          <w:p w14:paraId="2F8A7B40">
            <w:pPr>
              <w:jc w:val="center"/>
              <w:rPr>
                <w:rFonts w:hint="eastAsia" w:asciiTheme="minorEastAsia" w:hAnsiTheme="minorEastAsia" w:eastAsiaTheme="minorEastAsia" w:cstheme="minorEastAsia"/>
                <w:b/>
                <w:bCs/>
                <w:sz w:val="24"/>
                <w:szCs w:val="24"/>
              </w:rPr>
            </w:pPr>
          </w:p>
        </w:tc>
      </w:tr>
      <w:tr w14:paraId="1890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698CD06">
            <w:pPr>
              <w:jc w:val="center"/>
              <w:rPr>
                <w:rFonts w:hint="eastAsia" w:asciiTheme="minorEastAsia" w:hAnsiTheme="minorEastAsia" w:eastAsiaTheme="minorEastAsia" w:cstheme="minorEastAsia"/>
                <w:b/>
                <w:bCs/>
                <w:sz w:val="24"/>
                <w:szCs w:val="24"/>
              </w:rPr>
            </w:pPr>
          </w:p>
        </w:tc>
        <w:tc>
          <w:tcPr>
            <w:tcW w:w="2305" w:type="dxa"/>
            <w:noWrap w:val="0"/>
            <w:vAlign w:val="top"/>
          </w:tcPr>
          <w:p w14:paraId="582AB1D4">
            <w:pPr>
              <w:jc w:val="center"/>
              <w:rPr>
                <w:rFonts w:hint="eastAsia" w:asciiTheme="minorEastAsia" w:hAnsiTheme="minorEastAsia" w:eastAsiaTheme="minorEastAsia" w:cstheme="minorEastAsia"/>
                <w:b/>
                <w:bCs/>
                <w:sz w:val="24"/>
                <w:szCs w:val="24"/>
              </w:rPr>
            </w:pPr>
          </w:p>
        </w:tc>
        <w:tc>
          <w:tcPr>
            <w:tcW w:w="1703" w:type="dxa"/>
            <w:noWrap w:val="0"/>
            <w:vAlign w:val="top"/>
          </w:tcPr>
          <w:p w14:paraId="5C00F056">
            <w:pPr>
              <w:jc w:val="center"/>
              <w:rPr>
                <w:rFonts w:hint="eastAsia" w:asciiTheme="minorEastAsia" w:hAnsiTheme="minorEastAsia" w:eastAsiaTheme="minorEastAsia" w:cstheme="minorEastAsia"/>
                <w:b/>
                <w:bCs/>
                <w:sz w:val="24"/>
                <w:szCs w:val="24"/>
              </w:rPr>
            </w:pPr>
          </w:p>
        </w:tc>
        <w:tc>
          <w:tcPr>
            <w:tcW w:w="3221" w:type="dxa"/>
            <w:noWrap w:val="0"/>
            <w:vAlign w:val="top"/>
          </w:tcPr>
          <w:p w14:paraId="1DF25BBC">
            <w:pPr>
              <w:jc w:val="center"/>
              <w:rPr>
                <w:rFonts w:hint="eastAsia" w:asciiTheme="minorEastAsia" w:hAnsiTheme="minorEastAsia" w:eastAsiaTheme="minorEastAsia" w:cstheme="minorEastAsia"/>
                <w:b/>
                <w:bCs/>
                <w:sz w:val="24"/>
                <w:szCs w:val="24"/>
              </w:rPr>
            </w:pPr>
          </w:p>
        </w:tc>
      </w:tr>
      <w:tr w14:paraId="7E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6BEFC0EA">
            <w:pPr>
              <w:jc w:val="center"/>
              <w:rPr>
                <w:rFonts w:hint="eastAsia" w:asciiTheme="minorEastAsia" w:hAnsiTheme="minorEastAsia" w:eastAsiaTheme="minorEastAsia" w:cstheme="minorEastAsia"/>
                <w:b/>
                <w:bCs/>
                <w:sz w:val="24"/>
                <w:szCs w:val="24"/>
              </w:rPr>
            </w:pPr>
          </w:p>
        </w:tc>
        <w:tc>
          <w:tcPr>
            <w:tcW w:w="2305" w:type="dxa"/>
            <w:noWrap w:val="0"/>
            <w:vAlign w:val="top"/>
          </w:tcPr>
          <w:p w14:paraId="4BBD1CCE">
            <w:pPr>
              <w:jc w:val="center"/>
              <w:rPr>
                <w:rFonts w:hint="eastAsia" w:asciiTheme="minorEastAsia" w:hAnsiTheme="minorEastAsia" w:eastAsiaTheme="minorEastAsia" w:cstheme="minorEastAsia"/>
                <w:b/>
                <w:bCs/>
                <w:sz w:val="24"/>
                <w:szCs w:val="24"/>
              </w:rPr>
            </w:pPr>
          </w:p>
        </w:tc>
        <w:tc>
          <w:tcPr>
            <w:tcW w:w="1703" w:type="dxa"/>
            <w:noWrap w:val="0"/>
            <w:vAlign w:val="top"/>
          </w:tcPr>
          <w:p w14:paraId="11D1B0F1">
            <w:pPr>
              <w:jc w:val="center"/>
              <w:rPr>
                <w:rFonts w:hint="eastAsia" w:asciiTheme="minorEastAsia" w:hAnsiTheme="minorEastAsia" w:eastAsiaTheme="minorEastAsia" w:cstheme="minorEastAsia"/>
                <w:b/>
                <w:bCs/>
                <w:sz w:val="24"/>
                <w:szCs w:val="24"/>
              </w:rPr>
            </w:pPr>
          </w:p>
        </w:tc>
        <w:tc>
          <w:tcPr>
            <w:tcW w:w="3221" w:type="dxa"/>
            <w:noWrap w:val="0"/>
            <w:vAlign w:val="top"/>
          </w:tcPr>
          <w:p w14:paraId="34493054">
            <w:pPr>
              <w:jc w:val="center"/>
              <w:rPr>
                <w:rFonts w:hint="eastAsia" w:asciiTheme="minorEastAsia" w:hAnsiTheme="minorEastAsia" w:eastAsiaTheme="minorEastAsia" w:cstheme="minorEastAsia"/>
                <w:b/>
                <w:bCs/>
                <w:sz w:val="24"/>
                <w:szCs w:val="24"/>
              </w:rPr>
            </w:pPr>
          </w:p>
        </w:tc>
      </w:tr>
      <w:tr w14:paraId="4AF0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64C1378">
            <w:pPr>
              <w:jc w:val="center"/>
              <w:rPr>
                <w:rFonts w:hint="eastAsia" w:asciiTheme="minorEastAsia" w:hAnsiTheme="minorEastAsia" w:eastAsiaTheme="minorEastAsia" w:cstheme="minorEastAsia"/>
                <w:b/>
                <w:bCs/>
                <w:sz w:val="24"/>
                <w:szCs w:val="24"/>
              </w:rPr>
            </w:pPr>
          </w:p>
        </w:tc>
        <w:tc>
          <w:tcPr>
            <w:tcW w:w="2305" w:type="dxa"/>
            <w:noWrap w:val="0"/>
            <w:vAlign w:val="top"/>
          </w:tcPr>
          <w:p w14:paraId="061A9984">
            <w:pPr>
              <w:jc w:val="center"/>
              <w:rPr>
                <w:rFonts w:hint="eastAsia" w:asciiTheme="minorEastAsia" w:hAnsiTheme="minorEastAsia" w:eastAsiaTheme="minorEastAsia" w:cstheme="minorEastAsia"/>
                <w:b/>
                <w:bCs/>
                <w:sz w:val="24"/>
                <w:szCs w:val="24"/>
              </w:rPr>
            </w:pPr>
          </w:p>
        </w:tc>
        <w:tc>
          <w:tcPr>
            <w:tcW w:w="1703" w:type="dxa"/>
            <w:noWrap w:val="0"/>
            <w:vAlign w:val="top"/>
          </w:tcPr>
          <w:p w14:paraId="6BEB1C0E">
            <w:pPr>
              <w:jc w:val="center"/>
              <w:rPr>
                <w:rFonts w:hint="eastAsia" w:asciiTheme="minorEastAsia" w:hAnsiTheme="minorEastAsia" w:eastAsiaTheme="minorEastAsia" w:cstheme="minorEastAsia"/>
                <w:b/>
                <w:bCs/>
                <w:sz w:val="24"/>
                <w:szCs w:val="24"/>
              </w:rPr>
            </w:pPr>
          </w:p>
        </w:tc>
        <w:tc>
          <w:tcPr>
            <w:tcW w:w="3221" w:type="dxa"/>
            <w:noWrap w:val="0"/>
            <w:vAlign w:val="top"/>
          </w:tcPr>
          <w:p w14:paraId="7F454019">
            <w:pPr>
              <w:jc w:val="center"/>
              <w:rPr>
                <w:rFonts w:hint="eastAsia" w:asciiTheme="minorEastAsia" w:hAnsiTheme="minorEastAsia" w:eastAsiaTheme="minorEastAsia" w:cstheme="minorEastAsia"/>
                <w:b/>
                <w:bCs/>
                <w:sz w:val="24"/>
                <w:szCs w:val="24"/>
              </w:rPr>
            </w:pPr>
          </w:p>
        </w:tc>
      </w:tr>
      <w:tr w14:paraId="6261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4B4552F">
            <w:pPr>
              <w:jc w:val="center"/>
              <w:rPr>
                <w:rFonts w:hint="eastAsia" w:asciiTheme="minorEastAsia" w:hAnsiTheme="minorEastAsia" w:eastAsiaTheme="minorEastAsia" w:cstheme="minorEastAsia"/>
                <w:b/>
                <w:bCs/>
                <w:sz w:val="24"/>
                <w:szCs w:val="24"/>
              </w:rPr>
            </w:pPr>
          </w:p>
        </w:tc>
        <w:tc>
          <w:tcPr>
            <w:tcW w:w="2305" w:type="dxa"/>
            <w:noWrap w:val="0"/>
            <w:vAlign w:val="top"/>
          </w:tcPr>
          <w:p w14:paraId="2B5CA0D4">
            <w:pPr>
              <w:jc w:val="center"/>
              <w:rPr>
                <w:rFonts w:hint="eastAsia" w:asciiTheme="minorEastAsia" w:hAnsiTheme="minorEastAsia" w:eastAsiaTheme="minorEastAsia" w:cstheme="minorEastAsia"/>
                <w:b/>
                <w:bCs/>
                <w:sz w:val="24"/>
                <w:szCs w:val="24"/>
              </w:rPr>
            </w:pPr>
          </w:p>
        </w:tc>
        <w:tc>
          <w:tcPr>
            <w:tcW w:w="1703" w:type="dxa"/>
            <w:noWrap w:val="0"/>
            <w:vAlign w:val="top"/>
          </w:tcPr>
          <w:p w14:paraId="6DA7BCCF">
            <w:pPr>
              <w:jc w:val="center"/>
              <w:rPr>
                <w:rFonts w:hint="eastAsia" w:asciiTheme="minorEastAsia" w:hAnsiTheme="minorEastAsia" w:eastAsiaTheme="minorEastAsia" w:cstheme="minorEastAsia"/>
                <w:b/>
                <w:bCs/>
                <w:sz w:val="24"/>
                <w:szCs w:val="24"/>
              </w:rPr>
            </w:pPr>
          </w:p>
        </w:tc>
        <w:tc>
          <w:tcPr>
            <w:tcW w:w="3221" w:type="dxa"/>
            <w:noWrap w:val="0"/>
            <w:vAlign w:val="top"/>
          </w:tcPr>
          <w:p w14:paraId="402D7D31">
            <w:pPr>
              <w:jc w:val="center"/>
              <w:rPr>
                <w:rFonts w:hint="eastAsia" w:asciiTheme="minorEastAsia" w:hAnsiTheme="minorEastAsia" w:eastAsiaTheme="minorEastAsia" w:cstheme="minorEastAsia"/>
                <w:b/>
                <w:bCs/>
                <w:sz w:val="24"/>
                <w:szCs w:val="24"/>
              </w:rPr>
            </w:pPr>
          </w:p>
        </w:tc>
      </w:tr>
      <w:tr w14:paraId="39F1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EBB9BE9">
            <w:pPr>
              <w:jc w:val="center"/>
              <w:rPr>
                <w:rFonts w:hint="eastAsia" w:asciiTheme="minorEastAsia" w:hAnsiTheme="minorEastAsia" w:eastAsiaTheme="minorEastAsia" w:cstheme="minorEastAsia"/>
                <w:b/>
                <w:bCs/>
                <w:sz w:val="24"/>
                <w:szCs w:val="24"/>
              </w:rPr>
            </w:pPr>
          </w:p>
        </w:tc>
        <w:tc>
          <w:tcPr>
            <w:tcW w:w="2305" w:type="dxa"/>
            <w:noWrap w:val="0"/>
            <w:vAlign w:val="top"/>
          </w:tcPr>
          <w:p w14:paraId="4889A3F4">
            <w:pPr>
              <w:jc w:val="center"/>
              <w:rPr>
                <w:rFonts w:hint="eastAsia" w:asciiTheme="minorEastAsia" w:hAnsiTheme="minorEastAsia" w:eastAsiaTheme="minorEastAsia" w:cstheme="minorEastAsia"/>
                <w:b/>
                <w:bCs/>
                <w:sz w:val="24"/>
                <w:szCs w:val="24"/>
              </w:rPr>
            </w:pPr>
          </w:p>
        </w:tc>
        <w:tc>
          <w:tcPr>
            <w:tcW w:w="1703" w:type="dxa"/>
            <w:noWrap w:val="0"/>
            <w:vAlign w:val="top"/>
          </w:tcPr>
          <w:p w14:paraId="14E73958">
            <w:pPr>
              <w:jc w:val="center"/>
              <w:rPr>
                <w:rFonts w:hint="eastAsia" w:asciiTheme="minorEastAsia" w:hAnsiTheme="minorEastAsia" w:eastAsiaTheme="minorEastAsia" w:cstheme="minorEastAsia"/>
                <w:b/>
                <w:bCs/>
                <w:sz w:val="24"/>
                <w:szCs w:val="24"/>
              </w:rPr>
            </w:pPr>
          </w:p>
        </w:tc>
        <w:tc>
          <w:tcPr>
            <w:tcW w:w="3221" w:type="dxa"/>
            <w:noWrap w:val="0"/>
            <w:vAlign w:val="top"/>
          </w:tcPr>
          <w:p w14:paraId="44A74CB3">
            <w:pPr>
              <w:jc w:val="center"/>
              <w:rPr>
                <w:rFonts w:hint="eastAsia" w:asciiTheme="minorEastAsia" w:hAnsiTheme="minorEastAsia" w:eastAsiaTheme="minorEastAsia" w:cstheme="minorEastAsia"/>
                <w:b/>
                <w:bCs/>
                <w:sz w:val="24"/>
                <w:szCs w:val="24"/>
              </w:rPr>
            </w:pPr>
          </w:p>
        </w:tc>
      </w:tr>
      <w:tr w14:paraId="47A9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4E16494">
            <w:pPr>
              <w:jc w:val="center"/>
              <w:rPr>
                <w:rFonts w:hint="eastAsia" w:asciiTheme="minorEastAsia" w:hAnsiTheme="minorEastAsia" w:eastAsiaTheme="minorEastAsia" w:cstheme="minorEastAsia"/>
                <w:b/>
                <w:bCs/>
                <w:sz w:val="24"/>
                <w:szCs w:val="24"/>
              </w:rPr>
            </w:pPr>
          </w:p>
        </w:tc>
        <w:tc>
          <w:tcPr>
            <w:tcW w:w="2305" w:type="dxa"/>
            <w:noWrap w:val="0"/>
            <w:vAlign w:val="top"/>
          </w:tcPr>
          <w:p w14:paraId="53B68805">
            <w:pPr>
              <w:jc w:val="center"/>
              <w:rPr>
                <w:rFonts w:hint="eastAsia" w:asciiTheme="minorEastAsia" w:hAnsiTheme="minorEastAsia" w:eastAsiaTheme="minorEastAsia" w:cstheme="minorEastAsia"/>
                <w:b/>
                <w:bCs/>
                <w:sz w:val="24"/>
                <w:szCs w:val="24"/>
              </w:rPr>
            </w:pPr>
          </w:p>
        </w:tc>
        <w:tc>
          <w:tcPr>
            <w:tcW w:w="1703" w:type="dxa"/>
            <w:noWrap w:val="0"/>
            <w:vAlign w:val="top"/>
          </w:tcPr>
          <w:p w14:paraId="7B3D3947">
            <w:pPr>
              <w:jc w:val="center"/>
              <w:rPr>
                <w:rFonts w:hint="eastAsia" w:asciiTheme="minorEastAsia" w:hAnsiTheme="minorEastAsia" w:eastAsiaTheme="minorEastAsia" w:cstheme="minorEastAsia"/>
                <w:b/>
                <w:bCs/>
                <w:sz w:val="24"/>
                <w:szCs w:val="24"/>
              </w:rPr>
            </w:pPr>
          </w:p>
        </w:tc>
        <w:tc>
          <w:tcPr>
            <w:tcW w:w="3221" w:type="dxa"/>
            <w:noWrap w:val="0"/>
            <w:vAlign w:val="top"/>
          </w:tcPr>
          <w:p w14:paraId="7F334AA7">
            <w:pPr>
              <w:jc w:val="center"/>
              <w:rPr>
                <w:rFonts w:hint="eastAsia" w:asciiTheme="minorEastAsia" w:hAnsiTheme="minorEastAsia" w:eastAsiaTheme="minorEastAsia" w:cstheme="minorEastAsia"/>
                <w:b/>
                <w:bCs/>
                <w:sz w:val="24"/>
                <w:szCs w:val="24"/>
              </w:rPr>
            </w:pPr>
          </w:p>
        </w:tc>
      </w:tr>
      <w:tr w14:paraId="48C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C8BCDDE">
            <w:pPr>
              <w:jc w:val="center"/>
              <w:rPr>
                <w:rFonts w:hint="eastAsia" w:asciiTheme="minorEastAsia" w:hAnsiTheme="minorEastAsia" w:eastAsiaTheme="minorEastAsia" w:cstheme="minorEastAsia"/>
                <w:b/>
                <w:bCs/>
                <w:sz w:val="24"/>
                <w:szCs w:val="24"/>
              </w:rPr>
            </w:pPr>
          </w:p>
        </w:tc>
        <w:tc>
          <w:tcPr>
            <w:tcW w:w="2305" w:type="dxa"/>
            <w:noWrap w:val="0"/>
            <w:vAlign w:val="top"/>
          </w:tcPr>
          <w:p w14:paraId="1CC6C057">
            <w:pPr>
              <w:jc w:val="center"/>
              <w:rPr>
                <w:rFonts w:hint="eastAsia" w:asciiTheme="minorEastAsia" w:hAnsiTheme="minorEastAsia" w:eastAsiaTheme="minorEastAsia" w:cstheme="minorEastAsia"/>
                <w:b/>
                <w:bCs/>
                <w:sz w:val="24"/>
                <w:szCs w:val="24"/>
              </w:rPr>
            </w:pPr>
          </w:p>
        </w:tc>
        <w:tc>
          <w:tcPr>
            <w:tcW w:w="1703" w:type="dxa"/>
            <w:noWrap w:val="0"/>
            <w:vAlign w:val="top"/>
          </w:tcPr>
          <w:p w14:paraId="1C371154">
            <w:pPr>
              <w:jc w:val="center"/>
              <w:rPr>
                <w:rFonts w:hint="eastAsia" w:asciiTheme="minorEastAsia" w:hAnsiTheme="minorEastAsia" w:eastAsiaTheme="minorEastAsia" w:cstheme="minorEastAsia"/>
                <w:b/>
                <w:bCs/>
                <w:sz w:val="24"/>
                <w:szCs w:val="24"/>
              </w:rPr>
            </w:pPr>
          </w:p>
        </w:tc>
        <w:tc>
          <w:tcPr>
            <w:tcW w:w="3221" w:type="dxa"/>
            <w:noWrap w:val="0"/>
            <w:vAlign w:val="top"/>
          </w:tcPr>
          <w:p w14:paraId="533DD6DA">
            <w:pPr>
              <w:jc w:val="center"/>
              <w:rPr>
                <w:rFonts w:hint="eastAsia" w:asciiTheme="minorEastAsia" w:hAnsiTheme="minorEastAsia" w:eastAsiaTheme="minorEastAsia" w:cstheme="minorEastAsia"/>
                <w:b/>
                <w:bCs/>
                <w:sz w:val="24"/>
                <w:szCs w:val="24"/>
              </w:rPr>
            </w:pPr>
          </w:p>
        </w:tc>
      </w:tr>
      <w:tr w14:paraId="1045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070D44C">
            <w:pPr>
              <w:jc w:val="center"/>
              <w:rPr>
                <w:rFonts w:hint="eastAsia" w:asciiTheme="minorEastAsia" w:hAnsiTheme="minorEastAsia" w:eastAsiaTheme="minorEastAsia" w:cstheme="minorEastAsia"/>
                <w:b/>
                <w:bCs/>
                <w:sz w:val="24"/>
                <w:szCs w:val="24"/>
              </w:rPr>
            </w:pPr>
          </w:p>
        </w:tc>
        <w:tc>
          <w:tcPr>
            <w:tcW w:w="2305" w:type="dxa"/>
            <w:noWrap w:val="0"/>
            <w:vAlign w:val="top"/>
          </w:tcPr>
          <w:p w14:paraId="4E5E15A6">
            <w:pPr>
              <w:jc w:val="center"/>
              <w:rPr>
                <w:rFonts w:hint="eastAsia" w:asciiTheme="minorEastAsia" w:hAnsiTheme="minorEastAsia" w:eastAsiaTheme="minorEastAsia" w:cstheme="minorEastAsia"/>
                <w:b/>
                <w:bCs/>
                <w:sz w:val="24"/>
                <w:szCs w:val="24"/>
              </w:rPr>
            </w:pPr>
          </w:p>
        </w:tc>
        <w:tc>
          <w:tcPr>
            <w:tcW w:w="1703" w:type="dxa"/>
            <w:noWrap w:val="0"/>
            <w:vAlign w:val="top"/>
          </w:tcPr>
          <w:p w14:paraId="1CB6DB1D">
            <w:pPr>
              <w:jc w:val="center"/>
              <w:rPr>
                <w:rFonts w:hint="eastAsia" w:asciiTheme="minorEastAsia" w:hAnsiTheme="minorEastAsia" w:eastAsiaTheme="minorEastAsia" w:cstheme="minorEastAsia"/>
                <w:b/>
                <w:bCs/>
                <w:sz w:val="24"/>
                <w:szCs w:val="24"/>
              </w:rPr>
            </w:pPr>
          </w:p>
        </w:tc>
        <w:tc>
          <w:tcPr>
            <w:tcW w:w="3221" w:type="dxa"/>
            <w:noWrap w:val="0"/>
            <w:vAlign w:val="top"/>
          </w:tcPr>
          <w:p w14:paraId="71C62086">
            <w:pPr>
              <w:jc w:val="center"/>
              <w:rPr>
                <w:rFonts w:hint="eastAsia" w:asciiTheme="minorEastAsia" w:hAnsiTheme="minorEastAsia" w:eastAsiaTheme="minorEastAsia" w:cstheme="minorEastAsia"/>
                <w:b/>
                <w:bCs/>
                <w:sz w:val="24"/>
                <w:szCs w:val="24"/>
              </w:rPr>
            </w:pPr>
          </w:p>
        </w:tc>
      </w:tr>
      <w:tr w14:paraId="47B9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392F77FF">
            <w:pPr>
              <w:jc w:val="center"/>
              <w:rPr>
                <w:rFonts w:hint="eastAsia" w:asciiTheme="minorEastAsia" w:hAnsiTheme="minorEastAsia" w:eastAsiaTheme="minorEastAsia" w:cstheme="minorEastAsia"/>
                <w:b/>
                <w:bCs/>
                <w:sz w:val="24"/>
                <w:szCs w:val="24"/>
              </w:rPr>
            </w:pPr>
          </w:p>
        </w:tc>
        <w:tc>
          <w:tcPr>
            <w:tcW w:w="2305" w:type="dxa"/>
            <w:noWrap w:val="0"/>
            <w:vAlign w:val="top"/>
          </w:tcPr>
          <w:p w14:paraId="3DD16948">
            <w:pPr>
              <w:jc w:val="center"/>
              <w:rPr>
                <w:rFonts w:hint="eastAsia" w:asciiTheme="minorEastAsia" w:hAnsiTheme="minorEastAsia" w:eastAsiaTheme="minorEastAsia" w:cstheme="minorEastAsia"/>
                <w:b/>
                <w:bCs/>
                <w:sz w:val="24"/>
                <w:szCs w:val="24"/>
              </w:rPr>
            </w:pPr>
          </w:p>
        </w:tc>
        <w:tc>
          <w:tcPr>
            <w:tcW w:w="1703" w:type="dxa"/>
            <w:noWrap w:val="0"/>
            <w:vAlign w:val="top"/>
          </w:tcPr>
          <w:p w14:paraId="165E0424">
            <w:pPr>
              <w:jc w:val="center"/>
              <w:rPr>
                <w:rFonts w:hint="eastAsia" w:asciiTheme="minorEastAsia" w:hAnsiTheme="minorEastAsia" w:eastAsiaTheme="minorEastAsia" w:cstheme="minorEastAsia"/>
                <w:b/>
                <w:bCs/>
                <w:sz w:val="24"/>
                <w:szCs w:val="24"/>
              </w:rPr>
            </w:pPr>
          </w:p>
        </w:tc>
        <w:tc>
          <w:tcPr>
            <w:tcW w:w="3221" w:type="dxa"/>
            <w:noWrap w:val="0"/>
            <w:vAlign w:val="top"/>
          </w:tcPr>
          <w:p w14:paraId="25085321">
            <w:pPr>
              <w:jc w:val="center"/>
              <w:rPr>
                <w:rFonts w:hint="eastAsia" w:asciiTheme="minorEastAsia" w:hAnsiTheme="minorEastAsia" w:eastAsiaTheme="minorEastAsia" w:cstheme="minorEastAsia"/>
                <w:b/>
                <w:bCs/>
                <w:sz w:val="24"/>
                <w:szCs w:val="24"/>
              </w:rPr>
            </w:pPr>
          </w:p>
        </w:tc>
      </w:tr>
      <w:tr w14:paraId="705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381B5C2">
            <w:pPr>
              <w:jc w:val="center"/>
              <w:rPr>
                <w:rFonts w:hint="eastAsia" w:asciiTheme="minorEastAsia" w:hAnsiTheme="minorEastAsia" w:eastAsiaTheme="minorEastAsia" w:cstheme="minorEastAsia"/>
                <w:b/>
                <w:bCs/>
                <w:sz w:val="24"/>
                <w:szCs w:val="24"/>
              </w:rPr>
            </w:pPr>
          </w:p>
        </w:tc>
        <w:tc>
          <w:tcPr>
            <w:tcW w:w="2305" w:type="dxa"/>
            <w:noWrap w:val="0"/>
            <w:vAlign w:val="top"/>
          </w:tcPr>
          <w:p w14:paraId="5BA18A22">
            <w:pPr>
              <w:jc w:val="center"/>
              <w:rPr>
                <w:rFonts w:hint="eastAsia" w:asciiTheme="minorEastAsia" w:hAnsiTheme="minorEastAsia" w:eastAsiaTheme="minorEastAsia" w:cstheme="minorEastAsia"/>
                <w:b/>
                <w:bCs/>
                <w:sz w:val="24"/>
                <w:szCs w:val="24"/>
              </w:rPr>
            </w:pPr>
          </w:p>
        </w:tc>
        <w:tc>
          <w:tcPr>
            <w:tcW w:w="1703" w:type="dxa"/>
            <w:noWrap w:val="0"/>
            <w:vAlign w:val="top"/>
          </w:tcPr>
          <w:p w14:paraId="1B780D9B">
            <w:pPr>
              <w:jc w:val="center"/>
              <w:rPr>
                <w:rFonts w:hint="eastAsia" w:asciiTheme="minorEastAsia" w:hAnsiTheme="minorEastAsia" w:eastAsiaTheme="minorEastAsia" w:cstheme="minorEastAsia"/>
                <w:b/>
                <w:bCs/>
                <w:sz w:val="24"/>
                <w:szCs w:val="24"/>
              </w:rPr>
            </w:pPr>
          </w:p>
        </w:tc>
        <w:tc>
          <w:tcPr>
            <w:tcW w:w="3221" w:type="dxa"/>
            <w:noWrap w:val="0"/>
            <w:vAlign w:val="top"/>
          </w:tcPr>
          <w:p w14:paraId="41C78818">
            <w:pPr>
              <w:jc w:val="center"/>
              <w:rPr>
                <w:rFonts w:hint="eastAsia" w:asciiTheme="minorEastAsia" w:hAnsiTheme="minorEastAsia" w:eastAsiaTheme="minorEastAsia" w:cstheme="minorEastAsia"/>
                <w:b/>
                <w:bCs/>
                <w:sz w:val="24"/>
                <w:szCs w:val="24"/>
              </w:rPr>
            </w:pPr>
          </w:p>
        </w:tc>
      </w:tr>
      <w:tr w14:paraId="735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53F6BD3">
            <w:pPr>
              <w:jc w:val="center"/>
              <w:rPr>
                <w:rFonts w:hint="eastAsia" w:asciiTheme="minorEastAsia" w:hAnsiTheme="minorEastAsia" w:eastAsiaTheme="minorEastAsia" w:cstheme="minorEastAsia"/>
                <w:b/>
                <w:bCs/>
                <w:sz w:val="24"/>
                <w:szCs w:val="24"/>
              </w:rPr>
            </w:pPr>
          </w:p>
        </w:tc>
        <w:tc>
          <w:tcPr>
            <w:tcW w:w="2305" w:type="dxa"/>
            <w:noWrap w:val="0"/>
            <w:vAlign w:val="top"/>
          </w:tcPr>
          <w:p w14:paraId="3F164FFA">
            <w:pPr>
              <w:jc w:val="center"/>
              <w:rPr>
                <w:rFonts w:hint="eastAsia" w:asciiTheme="minorEastAsia" w:hAnsiTheme="minorEastAsia" w:eastAsiaTheme="minorEastAsia" w:cstheme="minorEastAsia"/>
                <w:b/>
                <w:bCs/>
                <w:sz w:val="24"/>
                <w:szCs w:val="24"/>
              </w:rPr>
            </w:pPr>
          </w:p>
        </w:tc>
        <w:tc>
          <w:tcPr>
            <w:tcW w:w="1703" w:type="dxa"/>
            <w:noWrap w:val="0"/>
            <w:vAlign w:val="top"/>
          </w:tcPr>
          <w:p w14:paraId="1F413D05">
            <w:pPr>
              <w:jc w:val="center"/>
              <w:rPr>
                <w:rFonts w:hint="eastAsia" w:asciiTheme="minorEastAsia" w:hAnsiTheme="minorEastAsia" w:eastAsiaTheme="minorEastAsia" w:cstheme="minorEastAsia"/>
                <w:b/>
                <w:bCs/>
                <w:sz w:val="24"/>
                <w:szCs w:val="24"/>
              </w:rPr>
            </w:pPr>
          </w:p>
        </w:tc>
        <w:tc>
          <w:tcPr>
            <w:tcW w:w="3221" w:type="dxa"/>
            <w:noWrap w:val="0"/>
            <w:vAlign w:val="top"/>
          </w:tcPr>
          <w:p w14:paraId="4ACCAD38">
            <w:pPr>
              <w:jc w:val="center"/>
              <w:rPr>
                <w:rFonts w:hint="eastAsia" w:asciiTheme="minorEastAsia" w:hAnsiTheme="minorEastAsia" w:eastAsiaTheme="minorEastAsia" w:cstheme="minorEastAsia"/>
                <w:b/>
                <w:bCs/>
                <w:sz w:val="24"/>
                <w:szCs w:val="24"/>
              </w:rPr>
            </w:pPr>
          </w:p>
        </w:tc>
      </w:tr>
      <w:tr w14:paraId="17E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50860C4">
            <w:pPr>
              <w:jc w:val="center"/>
              <w:rPr>
                <w:rFonts w:hint="eastAsia" w:asciiTheme="minorEastAsia" w:hAnsiTheme="minorEastAsia" w:eastAsiaTheme="minorEastAsia" w:cstheme="minorEastAsia"/>
                <w:b/>
                <w:bCs/>
                <w:sz w:val="24"/>
                <w:szCs w:val="24"/>
              </w:rPr>
            </w:pPr>
          </w:p>
        </w:tc>
        <w:tc>
          <w:tcPr>
            <w:tcW w:w="2305" w:type="dxa"/>
            <w:noWrap w:val="0"/>
            <w:vAlign w:val="top"/>
          </w:tcPr>
          <w:p w14:paraId="549D18DF">
            <w:pPr>
              <w:jc w:val="center"/>
              <w:rPr>
                <w:rFonts w:hint="eastAsia" w:asciiTheme="minorEastAsia" w:hAnsiTheme="minorEastAsia" w:eastAsiaTheme="minorEastAsia" w:cstheme="minorEastAsia"/>
                <w:b/>
                <w:bCs/>
                <w:sz w:val="24"/>
                <w:szCs w:val="24"/>
              </w:rPr>
            </w:pPr>
          </w:p>
        </w:tc>
        <w:tc>
          <w:tcPr>
            <w:tcW w:w="1703" w:type="dxa"/>
            <w:noWrap w:val="0"/>
            <w:vAlign w:val="top"/>
          </w:tcPr>
          <w:p w14:paraId="5421B9BC">
            <w:pPr>
              <w:jc w:val="center"/>
              <w:rPr>
                <w:rFonts w:hint="eastAsia" w:asciiTheme="minorEastAsia" w:hAnsiTheme="minorEastAsia" w:eastAsiaTheme="minorEastAsia" w:cstheme="minorEastAsia"/>
                <w:b/>
                <w:bCs/>
                <w:sz w:val="24"/>
                <w:szCs w:val="24"/>
              </w:rPr>
            </w:pPr>
          </w:p>
        </w:tc>
        <w:tc>
          <w:tcPr>
            <w:tcW w:w="3221" w:type="dxa"/>
            <w:noWrap w:val="0"/>
            <w:vAlign w:val="top"/>
          </w:tcPr>
          <w:p w14:paraId="41AF4B77">
            <w:pPr>
              <w:jc w:val="center"/>
              <w:rPr>
                <w:rFonts w:hint="eastAsia" w:asciiTheme="minorEastAsia" w:hAnsiTheme="minorEastAsia" w:eastAsiaTheme="minorEastAsia" w:cstheme="minorEastAsia"/>
                <w:b/>
                <w:bCs/>
                <w:sz w:val="24"/>
                <w:szCs w:val="24"/>
              </w:rPr>
            </w:pPr>
          </w:p>
        </w:tc>
      </w:tr>
      <w:tr w14:paraId="341A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CC48BFC">
            <w:pPr>
              <w:jc w:val="center"/>
              <w:rPr>
                <w:rFonts w:hint="eastAsia" w:asciiTheme="minorEastAsia" w:hAnsiTheme="minorEastAsia" w:eastAsiaTheme="minorEastAsia" w:cstheme="minorEastAsia"/>
                <w:b/>
                <w:bCs/>
                <w:sz w:val="24"/>
                <w:szCs w:val="24"/>
              </w:rPr>
            </w:pPr>
          </w:p>
        </w:tc>
        <w:tc>
          <w:tcPr>
            <w:tcW w:w="2305" w:type="dxa"/>
            <w:noWrap w:val="0"/>
            <w:vAlign w:val="top"/>
          </w:tcPr>
          <w:p w14:paraId="7846A05F">
            <w:pPr>
              <w:jc w:val="center"/>
              <w:rPr>
                <w:rFonts w:hint="eastAsia" w:asciiTheme="minorEastAsia" w:hAnsiTheme="minorEastAsia" w:eastAsiaTheme="minorEastAsia" w:cstheme="minorEastAsia"/>
                <w:b/>
                <w:bCs/>
                <w:sz w:val="24"/>
                <w:szCs w:val="24"/>
              </w:rPr>
            </w:pPr>
          </w:p>
        </w:tc>
        <w:tc>
          <w:tcPr>
            <w:tcW w:w="1703" w:type="dxa"/>
            <w:noWrap w:val="0"/>
            <w:vAlign w:val="top"/>
          </w:tcPr>
          <w:p w14:paraId="48E0EEE1">
            <w:pPr>
              <w:jc w:val="center"/>
              <w:rPr>
                <w:rFonts w:hint="eastAsia" w:asciiTheme="minorEastAsia" w:hAnsiTheme="minorEastAsia" w:eastAsiaTheme="minorEastAsia" w:cstheme="minorEastAsia"/>
                <w:b/>
                <w:bCs/>
                <w:sz w:val="24"/>
                <w:szCs w:val="24"/>
              </w:rPr>
            </w:pPr>
          </w:p>
        </w:tc>
        <w:tc>
          <w:tcPr>
            <w:tcW w:w="3221" w:type="dxa"/>
            <w:noWrap w:val="0"/>
            <w:vAlign w:val="top"/>
          </w:tcPr>
          <w:p w14:paraId="5A21FA1B">
            <w:pPr>
              <w:jc w:val="center"/>
              <w:rPr>
                <w:rFonts w:hint="eastAsia" w:asciiTheme="minorEastAsia" w:hAnsiTheme="minorEastAsia" w:eastAsiaTheme="minorEastAsia" w:cstheme="minorEastAsia"/>
                <w:b/>
                <w:bCs/>
                <w:sz w:val="24"/>
                <w:szCs w:val="24"/>
              </w:rPr>
            </w:pPr>
          </w:p>
        </w:tc>
      </w:tr>
    </w:tbl>
    <w:p w14:paraId="7918AA78">
      <w:pPr>
        <w:jc w:val="center"/>
        <w:rPr>
          <w:rFonts w:hint="eastAsia" w:asciiTheme="minorEastAsia" w:hAnsiTheme="minorEastAsia" w:eastAsiaTheme="minorEastAsia" w:cstheme="minorEastAsia"/>
          <w:b/>
          <w:bCs/>
          <w:sz w:val="24"/>
          <w:szCs w:val="24"/>
        </w:rPr>
      </w:pPr>
    </w:p>
    <w:p w14:paraId="61D5A06B">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98FFAC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273AD323">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5C360BEF">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color w:val="FF0000"/>
          <w:sz w:val="24"/>
          <w:szCs w:val="24"/>
        </w:rPr>
        <w:br w:type="page"/>
      </w:r>
      <w:r>
        <w:rPr>
          <w:rFonts w:hint="eastAsia" w:asciiTheme="minorEastAsia" w:hAnsiTheme="minorEastAsia" w:eastAsiaTheme="minorEastAsia" w:cstheme="minorEastAsia"/>
          <w:b/>
          <w:kern w:val="0"/>
          <w:sz w:val="24"/>
          <w:szCs w:val="24"/>
          <w:lang w:val="en-US" w:eastAsia="zh-CN"/>
        </w:rPr>
        <w:t>6</w:t>
      </w:r>
      <w:r>
        <w:rPr>
          <w:rFonts w:hint="eastAsia" w:asciiTheme="minorEastAsia" w:hAnsiTheme="minorEastAsia" w:eastAsiaTheme="minorEastAsia" w:cstheme="minorEastAsia"/>
          <w:b/>
          <w:kern w:val="0"/>
          <w:sz w:val="24"/>
          <w:szCs w:val="24"/>
        </w:rPr>
        <w:t>.食品检验从业人员一览表</w:t>
      </w:r>
    </w:p>
    <w:p w14:paraId="26DF900D">
      <w:pPr>
        <w:jc w:val="center"/>
        <w:rPr>
          <w:rFonts w:hint="eastAsia" w:asciiTheme="minorEastAsia" w:hAnsiTheme="minorEastAsia" w:eastAsiaTheme="minorEastAsia" w:cstheme="minorEastAsia"/>
          <w:bCs/>
          <w:sz w:val="24"/>
          <w:szCs w:val="24"/>
        </w:rPr>
      </w:pPr>
    </w:p>
    <w:tbl>
      <w:tblPr>
        <w:tblStyle w:val="1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52"/>
        <w:gridCol w:w="709"/>
        <w:gridCol w:w="567"/>
        <w:gridCol w:w="652"/>
        <w:gridCol w:w="907"/>
        <w:gridCol w:w="709"/>
        <w:gridCol w:w="1275"/>
        <w:gridCol w:w="1434"/>
        <w:gridCol w:w="1116"/>
      </w:tblGrid>
      <w:tr w14:paraId="2C0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noWrap w:val="0"/>
            <w:vAlign w:val="center"/>
          </w:tcPr>
          <w:p w14:paraId="416534F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序号</w:t>
            </w:r>
          </w:p>
        </w:tc>
        <w:tc>
          <w:tcPr>
            <w:tcW w:w="752" w:type="dxa"/>
            <w:noWrap w:val="0"/>
            <w:vAlign w:val="center"/>
          </w:tcPr>
          <w:p w14:paraId="53084509">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姓名</w:t>
            </w:r>
          </w:p>
        </w:tc>
        <w:tc>
          <w:tcPr>
            <w:tcW w:w="709" w:type="dxa"/>
            <w:noWrap w:val="0"/>
            <w:vAlign w:val="center"/>
          </w:tcPr>
          <w:p w14:paraId="5422D9A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性别</w:t>
            </w:r>
          </w:p>
        </w:tc>
        <w:tc>
          <w:tcPr>
            <w:tcW w:w="567" w:type="dxa"/>
            <w:noWrap w:val="0"/>
            <w:vAlign w:val="center"/>
          </w:tcPr>
          <w:p w14:paraId="4D291A0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年龄</w:t>
            </w:r>
          </w:p>
        </w:tc>
        <w:tc>
          <w:tcPr>
            <w:tcW w:w="652" w:type="dxa"/>
            <w:noWrap w:val="0"/>
            <w:vAlign w:val="center"/>
          </w:tcPr>
          <w:p w14:paraId="4250A92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学历</w:t>
            </w:r>
          </w:p>
        </w:tc>
        <w:tc>
          <w:tcPr>
            <w:tcW w:w="907" w:type="dxa"/>
            <w:noWrap w:val="0"/>
            <w:vAlign w:val="center"/>
          </w:tcPr>
          <w:p w14:paraId="32CEF34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所学专业</w:t>
            </w:r>
          </w:p>
        </w:tc>
        <w:tc>
          <w:tcPr>
            <w:tcW w:w="709" w:type="dxa"/>
            <w:noWrap w:val="0"/>
            <w:vAlign w:val="center"/>
          </w:tcPr>
          <w:p w14:paraId="72378D9C">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职称</w:t>
            </w:r>
          </w:p>
        </w:tc>
        <w:tc>
          <w:tcPr>
            <w:tcW w:w="1275" w:type="dxa"/>
            <w:noWrap w:val="0"/>
            <w:vAlign w:val="center"/>
          </w:tcPr>
          <w:p w14:paraId="3CBC1B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w:t>
            </w:r>
          </w:p>
          <w:p w14:paraId="3A8D6319">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检验时间</w:t>
            </w:r>
          </w:p>
        </w:tc>
        <w:tc>
          <w:tcPr>
            <w:tcW w:w="1434" w:type="dxa"/>
            <w:noWrap w:val="0"/>
            <w:vAlign w:val="center"/>
          </w:tcPr>
          <w:p w14:paraId="4CB9011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接受培训情况</w:t>
            </w:r>
          </w:p>
        </w:tc>
        <w:tc>
          <w:tcPr>
            <w:tcW w:w="1116" w:type="dxa"/>
            <w:noWrap w:val="0"/>
            <w:vAlign w:val="center"/>
          </w:tcPr>
          <w:p w14:paraId="2B8DAFF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w:t>
            </w:r>
          </w:p>
        </w:tc>
      </w:tr>
      <w:tr w14:paraId="0178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noWrap w:val="0"/>
            <w:vAlign w:val="top"/>
          </w:tcPr>
          <w:p w14:paraId="2AB235D2">
            <w:pPr>
              <w:jc w:val="center"/>
              <w:rPr>
                <w:rFonts w:hint="eastAsia" w:asciiTheme="minorEastAsia" w:hAnsiTheme="minorEastAsia" w:eastAsiaTheme="minorEastAsia" w:cstheme="minorEastAsia"/>
                <w:bCs/>
                <w:sz w:val="24"/>
                <w:szCs w:val="24"/>
              </w:rPr>
            </w:pPr>
          </w:p>
        </w:tc>
        <w:tc>
          <w:tcPr>
            <w:tcW w:w="752" w:type="dxa"/>
            <w:noWrap w:val="0"/>
            <w:vAlign w:val="top"/>
          </w:tcPr>
          <w:p w14:paraId="0E301757">
            <w:pPr>
              <w:jc w:val="center"/>
              <w:rPr>
                <w:rFonts w:hint="eastAsia" w:asciiTheme="minorEastAsia" w:hAnsiTheme="minorEastAsia" w:eastAsiaTheme="minorEastAsia" w:cstheme="minorEastAsia"/>
                <w:bCs/>
                <w:sz w:val="24"/>
                <w:szCs w:val="24"/>
              </w:rPr>
            </w:pPr>
          </w:p>
        </w:tc>
        <w:tc>
          <w:tcPr>
            <w:tcW w:w="709" w:type="dxa"/>
            <w:noWrap w:val="0"/>
            <w:vAlign w:val="top"/>
          </w:tcPr>
          <w:p w14:paraId="20164EA2">
            <w:pPr>
              <w:jc w:val="center"/>
              <w:rPr>
                <w:rFonts w:hint="eastAsia" w:asciiTheme="minorEastAsia" w:hAnsiTheme="minorEastAsia" w:eastAsiaTheme="minorEastAsia" w:cstheme="minorEastAsia"/>
                <w:bCs/>
                <w:sz w:val="24"/>
                <w:szCs w:val="24"/>
              </w:rPr>
            </w:pPr>
          </w:p>
        </w:tc>
        <w:tc>
          <w:tcPr>
            <w:tcW w:w="567" w:type="dxa"/>
            <w:noWrap w:val="0"/>
            <w:vAlign w:val="top"/>
          </w:tcPr>
          <w:p w14:paraId="2CE0065C">
            <w:pPr>
              <w:jc w:val="center"/>
              <w:rPr>
                <w:rFonts w:hint="eastAsia" w:asciiTheme="minorEastAsia" w:hAnsiTheme="minorEastAsia" w:eastAsiaTheme="minorEastAsia" w:cstheme="minorEastAsia"/>
                <w:bCs/>
                <w:sz w:val="24"/>
                <w:szCs w:val="24"/>
              </w:rPr>
            </w:pPr>
          </w:p>
        </w:tc>
        <w:tc>
          <w:tcPr>
            <w:tcW w:w="652" w:type="dxa"/>
            <w:noWrap w:val="0"/>
            <w:vAlign w:val="top"/>
          </w:tcPr>
          <w:p w14:paraId="0ED66074">
            <w:pPr>
              <w:jc w:val="center"/>
              <w:rPr>
                <w:rFonts w:hint="eastAsia" w:asciiTheme="minorEastAsia" w:hAnsiTheme="minorEastAsia" w:eastAsiaTheme="minorEastAsia" w:cstheme="minorEastAsia"/>
                <w:bCs/>
                <w:sz w:val="24"/>
                <w:szCs w:val="24"/>
              </w:rPr>
            </w:pPr>
          </w:p>
        </w:tc>
        <w:tc>
          <w:tcPr>
            <w:tcW w:w="907" w:type="dxa"/>
            <w:noWrap w:val="0"/>
            <w:vAlign w:val="top"/>
          </w:tcPr>
          <w:p w14:paraId="7B7BDD55">
            <w:pPr>
              <w:jc w:val="center"/>
              <w:rPr>
                <w:rFonts w:hint="eastAsia" w:asciiTheme="minorEastAsia" w:hAnsiTheme="minorEastAsia" w:eastAsiaTheme="minorEastAsia" w:cstheme="minorEastAsia"/>
                <w:bCs/>
                <w:sz w:val="24"/>
                <w:szCs w:val="24"/>
              </w:rPr>
            </w:pPr>
          </w:p>
        </w:tc>
        <w:tc>
          <w:tcPr>
            <w:tcW w:w="709" w:type="dxa"/>
            <w:noWrap w:val="0"/>
            <w:vAlign w:val="top"/>
          </w:tcPr>
          <w:p w14:paraId="30991A8A">
            <w:pPr>
              <w:jc w:val="center"/>
              <w:rPr>
                <w:rFonts w:hint="eastAsia" w:asciiTheme="minorEastAsia" w:hAnsiTheme="minorEastAsia" w:eastAsiaTheme="minorEastAsia" w:cstheme="minorEastAsia"/>
                <w:bCs/>
                <w:sz w:val="24"/>
                <w:szCs w:val="24"/>
              </w:rPr>
            </w:pPr>
          </w:p>
        </w:tc>
        <w:tc>
          <w:tcPr>
            <w:tcW w:w="1275" w:type="dxa"/>
            <w:noWrap w:val="0"/>
            <w:vAlign w:val="top"/>
          </w:tcPr>
          <w:p w14:paraId="42E487C7">
            <w:pPr>
              <w:jc w:val="center"/>
              <w:rPr>
                <w:rFonts w:hint="eastAsia" w:asciiTheme="minorEastAsia" w:hAnsiTheme="minorEastAsia" w:eastAsiaTheme="minorEastAsia" w:cstheme="minorEastAsia"/>
                <w:bCs/>
                <w:sz w:val="24"/>
                <w:szCs w:val="24"/>
              </w:rPr>
            </w:pPr>
          </w:p>
        </w:tc>
        <w:tc>
          <w:tcPr>
            <w:tcW w:w="1434" w:type="dxa"/>
            <w:noWrap w:val="0"/>
            <w:vAlign w:val="top"/>
          </w:tcPr>
          <w:p w14:paraId="41DCD9E8">
            <w:pPr>
              <w:jc w:val="center"/>
              <w:rPr>
                <w:rFonts w:hint="eastAsia" w:asciiTheme="minorEastAsia" w:hAnsiTheme="minorEastAsia" w:eastAsiaTheme="minorEastAsia" w:cstheme="minorEastAsia"/>
                <w:bCs/>
                <w:sz w:val="24"/>
                <w:szCs w:val="24"/>
              </w:rPr>
            </w:pPr>
          </w:p>
        </w:tc>
        <w:tc>
          <w:tcPr>
            <w:tcW w:w="1116" w:type="dxa"/>
            <w:noWrap w:val="0"/>
            <w:vAlign w:val="top"/>
          </w:tcPr>
          <w:p w14:paraId="63FAB0F1">
            <w:pPr>
              <w:jc w:val="center"/>
              <w:rPr>
                <w:rFonts w:hint="eastAsia" w:asciiTheme="minorEastAsia" w:hAnsiTheme="minorEastAsia" w:eastAsiaTheme="minorEastAsia" w:cstheme="minorEastAsia"/>
                <w:bCs/>
                <w:sz w:val="24"/>
                <w:szCs w:val="24"/>
              </w:rPr>
            </w:pPr>
          </w:p>
        </w:tc>
      </w:tr>
      <w:tr w14:paraId="7DE7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4572CCE">
            <w:pPr>
              <w:jc w:val="center"/>
              <w:rPr>
                <w:rFonts w:hint="eastAsia" w:asciiTheme="minorEastAsia" w:hAnsiTheme="minorEastAsia" w:eastAsiaTheme="minorEastAsia" w:cstheme="minorEastAsia"/>
                <w:bCs/>
                <w:sz w:val="24"/>
                <w:szCs w:val="24"/>
              </w:rPr>
            </w:pPr>
          </w:p>
        </w:tc>
        <w:tc>
          <w:tcPr>
            <w:tcW w:w="752" w:type="dxa"/>
            <w:noWrap w:val="0"/>
            <w:vAlign w:val="top"/>
          </w:tcPr>
          <w:p w14:paraId="08588AB3">
            <w:pPr>
              <w:jc w:val="center"/>
              <w:rPr>
                <w:rFonts w:hint="eastAsia" w:asciiTheme="minorEastAsia" w:hAnsiTheme="minorEastAsia" w:eastAsiaTheme="minorEastAsia" w:cstheme="minorEastAsia"/>
                <w:bCs/>
                <w:sz w:val="24"/>
                <w:szCs w:val="24"/>
              </w:rPr>
            </w:pPr>
          </w:p>
        </w:tc>
        <w:tc>
          <w:tcPr>
            <w:tcW w:w="709" w:type="dxa"/>
            <w:noWrap w:val="0"/>
            <w:vAlign w:val="top"/>
          </w:tcPr>
          <w:p w14:paraId="3CEB0E6E">
            <w:pPr>
              <w:jc w:val="center"/>
              <w:rPr>
                <w:rFonts w:hint="eastAsia" w:asciiTheme="minorEastAsia" w:hAnsiTheme="minorEastAsia" w:eastAsiaTheme="minorEastAsia" w:cstheme="minorEastAsia"/>
                <w:bCs/>
                <w:sz w:val="24"/>
                <w:szCs w:val="24"/>
              </w:rPr>
            </w:pPr>
          </w:p>
        </w:tc>
        <w:tc>
          <w:tcPr>
            <w:tcW w:w="567" w:type="dxa"/>
            <w:noWrap w:val="0"/>
            <w:vAlign w:val="top"/>
          </w:tcPr>
          <w:p w14:paraId="4CA0786F">
            <w:pPr>
              <w:jc w:val="center"/>
              <w:rPr>
                <w:rFonts w:hint="eastAsia" w:asciiTheme="minorEastAsia" w:hAnsiTheme="minorEastAsia" w:eastAsiaTheme="minorEastAsia" w:cstheme="minorEastAsia"/>
                <w:bCs/>
                <w:sz w:val="24"/>
                <w:szCs w:val="24"/>
              </w:rPr>
            </w:pPr>
          </w:p>
        </w:tc>
        <w:tc>
          <w:tcPr>
            <w:tcW w:w="652" w:type="dxa"/>
            <w:noWrap w:val="0"/>
            <w:vAlign w:val="top"/>
          </w:tcPr>
          <w:p w14:paraId="35458B22">
            <w:pPr>
              <w:jc w:val="center"/>
              <w:rPr>
                <w:rFonts w:hint="eastAsia" w:asciiTheme="minorEastAsia" w:hAnsiTheme="minorEastAsia" w:eastAsiaTheme="minorEastAsia" w:cstheme="minorEastAsia"/>
                <w:bCs/>
                <w:sz w:val="24"/>
                <w:szCs w:val="24"/>
              </w:rPr>
            </w:pPr>
          </w:p>
        </w:tc>
        <w:tc>
          <w:tcPr>
            <w:tcW w:w="907" w:type="dxa"/>
            <w:noWrap w:val="0"/>
            <w:vAlign w:val="top"/>
          </w:tcPr>
          <w:p w14:paraId="38E129C9">
            <w:pPr>
              <w:jc w:val="center"/>
              <w:rPr>
                <w:rFonts w:hint="eastAsia" w:asciiTheme="minorEastAsia" w:hAnsiTheme="minorEastAsia" w:eastAsiaTheme="minorEastAsia" w:cstheme="minorEastAsia"/>
                <w:bCs/>
                <w:sz w:val="24"/>
                <w:szCs w:val="24"/>
              </w:rPr>
            </w:pPr>
          </w:p>
        </w:tc>
        <w:tc>
          <w:tcPr>
            <w:tcW w:w="709" w:type="dxa"/>
            <w:noWrap w:val="0"/>
            <w:vAlign w:val="top"/>
          </w:tcPr>
          <w:p w14:paraId="790E5CB1">
            <w:pPr>
              <w:jc w:val="center"/>
              <w:rPr>
                <w:rFonts w:hint="eastAsia" w:asciiTheme="minorEastAsia" w:hAnsiTheme="minorEastAsia" w:eastAsiaTheme="minorEastAsia" w:cstheme="minorEastAsia"/>
                <w:bCs/>
                <w:sz w:val="24"/>
                <w:szCs w:val="24"/>
              </w:rPr>
            </w:pPr>
          </w:p>
        </w:tc>
        <w:tc>
          <w:tcPr>
            <w:tcW w:w="1275" w:type="dxa"/>
            <w:noWrap w:val="0"/>
            <w:vAlign w:val="top"/>
          </w:tcPr>
          <w:p w14:paraId="383A9DEB">
            <w:pPr>
              <w:jc w:val="center"/>
              <w:rPr>
                <w:rFonts w:hint="eastAsia" w:asciiTheme="minorEastAsia" w:hAnsiTheme="minorEastAsia" w:eastAsiaTheme="minorEastAsia" w:cstheme="minorEastAsia"/>
                <w:bCs/>
                <w:sz w:val="24"/>
                <w:szCs w:val="24"/>
              </w:rPr>
            </w:pPr>
          </w:p>
        </w:tc>
        <w:tc>
          <w:tcPr>
            <w:tcW w:w="1434" w:type="dxa"/>
            <w:noWrap w:val="0"/>
            <w:vAlign w:val="top"/>
          </w:tcPr>
          <w:p w14:paraId="3FE94518">
            <w:pPr>
              <w:jc w:val="center"/>
              <w:rPr>
                <w:rFonts w:hint="eastAsia" w:asciiTheme="minorEastAsia" w:hAnsiTheme="minorEastAsia" w:eastAsiaTheme="minorEastAsia" w:cstheme="minorEastAsia"/>
                <w:bCs/>
                <w:sz w:val="24"/>
                <w:szCs w:val="24"/>
              </w:rPr>
            </w:pPr>
          </w:p>
        </w:tc>
        <w:tc>
          <w:tcPr>
            <w:tcW w:w="1116" w:type="dxa"/>
            <w:noWrap w:val="0"/>
            <w:vAlign w:val="top"/>
          </w:tcPr>
          <w:p w14:paraId="4FBF3944">
            <w:pPr>
              <w:jc w:val="center"/>
              <w:rPr>
                <w:rFonts w:hint="eastAsia" w:asciiTheme="minorEastAsia" w:hAnsiTheme="minorEastAsia" w:eastAsiaTheme="minorEastAsia" w:cstheme="minorEastAsia"/>
                <w:bCs/>
                <w:sz w:val="24"/>
                <w:szCs w:val="24"/>
              </w:rPr>
            </w:pPr>
          </w:p>
        </w:tc>
      </w:tr>
      <w:tr w14:paraId="445C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26733AF">
            <w:pPr>
              <w:jc w:val="center"/>
              <w:rPr>
                <w:rFonts w:hint="eastAsia" w:asciiTheme="minorEastAsia" w:hAnsiTheme="minorEastAsia" w:eastAsiaTheme="minorEastAsia" w:cstheme="minorEastAsia"/>
                <w:bCs/>
                <w:sz w:val="24"/>
                <w:szCs w:val="24"/>
              </w:rPr>
            </w:pPr>
          </w:p>
        </w:tc>
        <w:tc>
          <w:tcPr>
            <w:tcW w:w="752" w:type="dxa"/>
            <w:noWrap w:val="0"/>
            <w:vAlign w:val="top"/>
          </w:tcPr>
          <w:p w14:paraId="75518543">
            <w:pPr>
              <w:jc w:val="center"/>
              <w:rPr>
                <w:rFonts w:hint="eastAsia" w:asciiTheme="minorEastAsia" w:hAnsiTheme="minorEastAsia" w:eastAsiaTheme="minorEastAsia" w:cstheme="minorEastAsia"/>
                <w:bCs/>
                <w:sz w:val="24"/>
                <w:szCs w:val="24"/>
              </w:rPr>
            </w:pPr>
          </w:p>
        </w:tc>
        <w:tc>
          <w:tcPr>
            <w:tcW w:w="709" w:type="dxa"/>
            <w:noWrap w:val="0"/>
            <w:vAlign w:val="top"/>
          </w:tcPr>
          <w:p w14:paraId="41E255BA">
            <w:pPr>
              <w:jc w:val="center"/>
              <w:rPr>
                <w:rFonts w:hint="eastAsia" w:asciiTheme="minorEastAsia" w:hAnsiTheme="minorEastAsia" w:eastAsiaTheme="minorEastAsia" w:cstheme="minorEastAsia"/>
                <w:bCs/>
                <w:sz w:val="24"/>
                <w:szCs w:val="24"/>
              </w:rPr>
            </w:pPr>
          </w:p>
        </w:tc>
        <w:tc>
          <w:tcPr>
            <w:tcW w:w="567" w:type="dxa"/>
            <w:noWrap w:val="0"/>
            <w:vAlign w:val="top"/>
          </w:tcPr>
          <w:p w14:paraId="5853C513">
            <w:pPr>
              <w:jc w:val="center"/>
              <w:rPr>
                <w:rFonts w:hint="eastAsia" w:asciiTheme="minorEastAsia" w:hAnsiTheme="minorEastAsia" w:eastAsiaTheme="minorEastAsia" w:cstheme="minorEastAsia"/>
                <w:bCs/>
                <w:sz w:val="24"/>
                <w:szCs w:val="24"/>
              </w:rPr>
            </w:pPr>
          </w:p>
        </w:tc>
        <w:tc>
          <w:tcPr>
            <w:tcW w:w="652" w:type="dxa"/>
            <w:noWrap w:val="0"/>
            <w:vAlign w:val="top"/>
          </w:tcPr>
          <w:p w14:paraId="546C2A81">
            <w:pPr>
              <w:jc w:val="center"/>
              <w:rPr>
                <w:rFonts w:hint="eastAsia" w:asciiTheme="minorEastAsia" w:hAnsiTheme="minorEastAsia" w:eastAsiaTheme="minorEastAsia" w:cstheme="minorEastAsia"/>
                <w:bCs/>
                <w:sz w:val="24"/>
                <w:szCs w:val="24"/>
              </w:rPr>
            </w:pPr>
          </w:p>
        </w:tc>
        <w:tc>
          <w:tcPr>
            <w:tcW w:w="907" w:type="dxa"/>
            <w:noWrap w:val="0"/>
            <w:vAlign w:val="top"/>
          </w:tcPr>
          <w:p w14:paraId="24340A49">
            <w:pPr>
              <w:jc w:val="center"/>
              <w:rPr>
                <w:rFonts w:hint="eastAsia" w:asciiTheme="minorEastAsia" w:hAnsiTheme="minorEastAsia" w:eastAsiaTheme="minorEastAsia" w:cstheme="minorEastAsia"/>
                <w:bCs/>
                <w:sz w:val="24"/>
                <w:szCs w:val="24"/>
              </w:rPr>
            </w:pPr>
          </w:p>
        </w:tc>
        <w:tc>
          <w:tcPr>
            <w:tcW w:w="709" w:type="dxa"/>
            <w:noWrap w:val="0"/>
            <w:vAlign w:val="top"/>
          </w:tcPr>
          <w:p w14:paraId="046461D7">
            <w:pPr>
              <w:jc w:val="center"/>
              <w:rPr>
                <w:rFonts w:hint="eastAsia" w:asciiTheme="minorEastAsia" w:hAnsiTheme="minorEastAsia" w:eastAsiaTheme="minorEastAsia" w:cstheme="minorEastAsia"/>
                <w:bCs/>
                <w:sz w:val="24"/>
                <w:szCs w:val="24"/>
              </w:rPr>
            </w:pPr>
          </w:p>
        </w:tc>
        <w:tc>
          <w:tcPr>
            <w:tcW w:w="1275" w:type="dxa"/>
            <w:noWrap w:val="0"/>
            <w:vAlign w:val="top"/>
          </w:tcPr>
          <w:p w14:paraId="7BF5C49C">
            <w:pPr>
              <w:jc w:val="center"/>
              <w:rPr>
                <w:rFonts w:hint="eastAsia" w:asciiTheme="minorEastAsia" w:hAnsiTheme="minorEastAsia" w:eastAsiaTheme="minorEastAsia" w:cstheme="minorEastAsia"/>
                <w:bCs/>
                <w:sz w:val="24"/>
                <w:szCs w:val="24"/>
              </w:rPr>
            </w:pPr>
          </w:p>
        </w:tc>
        <w:tc>
          <w:tcPr>
            <w:tcW w:w="1434" w:type="dxa"/>
            <w:noWrap w:val="0"/>
            <w:vAlign w:val="top"/>
          </w:tcPr>
          <w:p w14:paraId="162F6DDB">
            <w:pPr>
              <w:jc w:val="center"/>
              <w:rPr>
                <w:rFonts w:hint="eastAsia" w:asciiTheme="minorEastAsia" w:hAnsiTheme="minorEastAsia" w:eastAsiaTheme="minorEastAsia" w:cstheme="minorEastAsia"/>
                <w:bCs/>
                <w:sz w:val="24"/>
                <w:szCs w:val="24"/>
              </w:rPr>
            </w:pPr>
          </w:p>
        </w:tc>
        <w:tc>
          <w:tcPr>
            <w:tcW w:w="1116" w:type="dxa"/>
            <w:noWrap w:val="0"/>
            <w:vAlign w:val="top"/>
          </w:tcPr>
          <w:p w14:paraId="35F8B330">
            <w:pPr>
              <w:jc w:val="center"/>
              <w:rPr>
                <w:rFonts w:hint="eastAsia" w:asciiTheme="minorEastAsia" w:hAnsiTheme="minorEastAsia" w:eastAsiaTheme="minorEastAsia" w:cstheme="minorEastAsia"/>
                <w:bCs/>
                <w:sz w:val="24"/>
                <w:szCs w:val="24"/>
              </w:rPr>
            </w:pPr>
          </w:p>
        </w:tc>
      </w:tr>
      <w:tr w14:paraId="092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4D77388C">
            <w:pPr>
              <w:jc w:val="center"/>
              <w:rPr>
                <w:rFonts w:hint="eastAsia" w:asciiTheme="minorEastAsia" w:hAnsiTheme="minorEastAsia" w:eastAsiaTheme="minorEastAsia" w:cstheme="minorEastAsia"/>
                <w:bCs/>
                <w:sz w:val="24"/>
                <w:szCs w:val="24"/>
              </w:rPr>
            </w:pPr>
          </w:p>
        </w:tc>
        <w:tc>
          <w:tcPr>
            <w:tcW w:w="752" w:type="dxa"/>
            <w:noWrap w:val="0"/>
            <w:vAlign w:val="top"/>
          </w:tcPr>
          <w:p w14:paraId="4A502E31">
            <w:pPr>
              <w:jc w:val="center"/>
              <w:rPr>
                <w:rFonts w:hint="eastAsia" w:asciiTheme="minorEastAsia" w:hAnsiTheme="minorEastAsia" w:eastAsiaTheme="minorEastAsia" w:cstheme="minorEastAsia"/>
                <w:bCs/>
                <w:sz w:val="24"/>
                <w:szCs w:val="24"/>
              </w:rPr>
            </w:pPr>
          </w:p>
        </w:tc>
        <w:tc>
          <w:tcPr>
            <w:tcW w:w="709" w:type="dxa"/>
            <w:noWrap w:val="0"/>
            <w:vAlign w:val="top"/>
          </w:tcPr>
          <w:p w14:paraId="491612AD">
            <w:pPr>
              <w:jc w:val="center"/>
              <w:rPr>
                <w:rFonts w:hint="eastAsia" w:asciiTheme="minorEastAsia" w:hAnsiTheme="minorEastAsia" w:eastAsiaTheme="minorEastAsia" w:cstheme="minorEastAsia"/>
                <w:bCs/>
                <w:sz w:val="24"/>
                <w:szCs w:val="24"/>
              </w:rPr>
            </w:pPr>
          </w:p>
        </w:tc>
        <w:tc>
          <w:tcPr>
            <w:tcW w:w="567" w:type="dxa"/>
            <w:noWrap w:val="0"/>
            <w:vAlign w:val="top"/>
          </w:tcPr>
          <w:p w14:paraId="033D1F70">
            <w:pPr>
              <w:jc w:val="center"/>
              <w:rPr>
                <w:rFonts w:hint="eastAsia" w:asciiTheme="minorEastAsia" w:hAnsiTheme="minorEastAsia" w:eastAsiaTheme="minorEastAsia" w:cstheme="minorEastAsia"/>
                <w:bCs/>
                <w:sz w:val="24"/>
                <w:szCs w:val="24"/>
              </w:rPr>
            </w:pPr>
          </w:p>
        </w:tc>
        <w:tc>
          <w:tcPr>
            <w:tcW w:w="652" w:type="dxa"/>
            <w:noWrap w:val="0"/>
            <w:vAlign w:val="top"/>
          </w:tcPr>
          <w:p w14:paraId="3551A64D">
            <w:pPr>
              <w:jc w:val="center"/>
              <w:rPr>
                <w:rFonts w:hint="eastAsia" w:asciiTheme="minorEastAsia" w:hAnsiTheme="minorEastAsia" w:eastAsiaTheme="minorEastAsia" w:cstheme="minorEastAsia"/>
                <w:bCs/>
                <w:sz w:val="24"/>
                <w:szCs w:val="24"/>
              </w:rPr>
            </w:pPr>
          </w:p>
        </w:tc>
        <w:tc>
          <w:tcPr>
            <w:tcW w:w="907" w:type="dxa"/>
            <w:noWrap w:val="0"/>
            <w:vAlign w:val="top"/>
          </w:tcPr>
          <w:p w14:paraId="21BA3B51">
            <w:pPr>
              <w:jc w:val="center"/>
              <w:rPr>
                <w:rFonts w:hint="eastAsia" w:asciiTheme="minorEastAsia" w:hAnsiTheme="minorEastAsia" w:eastAsiaTheme="minorEastAsia" w:cstheme="minorEastAsia"/>
                <w:bCs/>
                <w:sz w:val="24"/>
                <w:szCs w:val="24"/>
              </w:rPr>
            </w:pPr>
          </w:p>
        </w:tc>
        <w:tc>
          <w:tcPr>
            <w:tcW w:w="709" w:type="dxa"/>
            <w:noWrap w:val="0"/>
            <w:vAlign w:val="top"/>
          </w:tcPr>
          <w:p w14:paraId="13834FFC">
            <w:pPr>
              <w:jc w:val="center"/>
              <w:rPr>
                <w:rFonts w:hint="eastAsia" w:asciiTheme="minorEastAsia" w:hAnsiTheme="minorEastAsia" w:eastAsiaTheme="minorEastAsia" w:cstheme="minorEastAsia"/>
                <w:bCs/>
                <w:sz w:val="24"/>
                <w:szCs w:val="24"/>
              </w:rPr>
            </w:pPr>
          </w:p>
        </w:tc>
        <w:tc>
          <w:tcPr>
            <w:tcW w:w="1275" w:type="dxa"/>
            <w:noWrap w:val="0"/>
            <w:vAlign w:val="top"/>
          </w:tcPr>
          <w:p w14:paraId="2FEDAF3B">
            <w:pPr>
              <w:jc w:val="center"/>
              <w:rPr>
                <w:rFonts w:hint="eastAsia" w:asciiTheme="minorEastAsia" w:hAnsiTheme="minorEastAsia" w:eastAsiaTheme="minorEastAsia" w:cstheme="minorEastAsia"/>
                <w:bCs/>
                <w:sz w:val="24"/>
                <w:szCs w:val="24"/>
              </w:rPr>
            </w:pPr>
          </w:p>
        </w:tc>
        <w:tc>
          <w:tcPr>
            <w:tcW w:w="1434" w:type="dxa"/>
            <w:noWrap w:val="0"/>
            <w:vAlign w:val="top"/>
          </w:tcPr>
          <w:p w14:paraId="2BC8A86E">
            <w:pPr>
              <w:jc w:val="center"/>
              <w:rPr>
                <w:rFonts w:hint="eastAsia" w:asciiTheme="minorEastAsia" w:hAnsiTheme="minorEastAsia" w:eastAsiaTheme="minorEastAsia" w:cstheme="minorEastAsia"/>
                <w:bCs/>
                <w:sz w:val="24"/>
                <w:szCs w:val="24"/>
              </w:rPr>
            </w:pPr>
          </w:p>
        </w:tc>
        <w:tc>
          <w:tcPr>
            <w:tcW w:w="1116" w:type="dxa"/>
            <w:noWrap w:val="0"/>
            <w:vAlign w:val="top"/>
          </w:tcPr>
          <w:p w14:paraId="0B50E16B">
            <w:pPr>
              <w:jc w:val="center"/>
              <w:rPr>
                <w:rFonts w:hint="eastAsia" w:asciiTheme="minorEastAsia" w:hAnsiTheme="minorEastAsia" w:eastAsiaTheme="minorEastAsia" w:cstheme="minorEastAsia"/>
                <w:bCs/>
                <w:sz w:val="24"/>
                <w:szCs w:val="24"/>
              </w:rPr>
            </w:pPr>
          </w:p>
        </w:tc>
      </w:tr>
      <w:tr w14:paraId="5CE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2D712EA9">
            <w:pPr>
              <w:jc w:val="center"/>
              <w:rPr>
                <w:rFonts w:hint="eastAsia" w:asciiTheme="minorEastAsia" w:hAnsiTheme="minorEastAsia" w:eastAsiaTheme="minorEastAsia" w:cstheme="minorEastAsia"/>
                <w:bCs/>
                <w:sz w:val="24"/>
                <w:szCs w:val="24"/>
              </w:rPr>
            </w:pPr>
          </w:p>
        </w:tc>
        <w:tc>
          <w:tcPr>
            <w:tcW w:w="752" w:type="dxa"/>
            <w:noWrap w:val="0"/>
            <w:vAlign w:val="top"/>
          </w:tcPr>
          <w:p w14:paraId="7654D310">
            <w:pPr>
              <w:jc w:val="center"/>
              <w:rPr>
                <w:rFonts w:hint="eastAsia" w:asciiTheme="minorEastAsia" w:hAnsiTheme="minorEastAsia" w:eastAsiaTheme="minorEastAsia" w:cstheme="minorEastAsia"/>
                <w:bCs/>
                <w:sz w:val="24"/>
                <w:szCs w:val="24"/>
              </w:rPr>
            </w:pPr>
          </w:p>
        </w:tc>
        <w:tc>
          <w:tcPr>
            <w:tcW w:w="709" w:type="dxa"/>
            <w:noWrap w:val="0"/>
            <w:vAlign w:val="top"/>
          </w:tcPr>
          <w:p w14:paraId="4853595D">
            <w:pPr>
              <w:jc w:val="center"/>
              <w:rPr>
                <w:rFonts w:hint="eastAsia" w:asciiTheme="minorEastAsia" w:hAnsiTheme="minorEastAsia" w:eastAsiaTheme="minorEastAsia" w:cstheme="minorEastAsia"/>
                <w:bCs/>
                <w:sz w:val="24"/>
                <w:szCs w:val="24"/>
              </w:rPr>
            </w:pPr>
          </w:p>
        </w:tc>
        <w:tc>
          <w:tcPr>
            <w:tcW w:w="567" w:type="dxa"/>
            <w:noWrap w:val="0"/>
            <w:vAlign w:val="top"/>
          </w:tcPr>
          <w:p w14:paraId="3FADB5FA">
            <w:pPr>
              <w:jc w:val="center"/>
              <w:rPr>
                <w:rFonts w:hint="eastAsia" w:asciiTheme="minorEastAsia" w:hAnsiTheme="minorEastAsia" w:eastAsiaTheme="minorEastAsia" w:cstheme="minorEastAsia"/>
                <w:bCs/>
                <w:sz w:val="24"/>
                <w:szCs w:val="24"/>
              </w:rPr>
            </w:pPr>
          </w:p>
        </w:tc>
        <w:tc>
          <w:tcPr>
            <w:tcW w:w="652" w:type="dxa"/>
            <w:noWrap w:val="0"/>
            <w:vAlign w:val="top"/>
          </w:tcPr>
          <w:p w14:paraId="3BB0DBA2">
            <w:pPr>
              <w:jc w:val="center"/>
              <w:rPr>
                <w:rFonts w:hint="eastAsia" w:asciiTheme="minorEastAsia" w:hAnsiTheme="minorEastAsia" w:eastAsiaTheme="minorEastAsia" w:cstheme="minorEastAsia"/>
                <w:bCs/>
                <w:sz w:val="24"/>
                <w:szCs w:val="24"/>
              </w:rPr>
            </w:pPr>
          </w:p>
        </w:tc>
        <w:tc>
          <w:tcPr>
            <w:tcW w:w="907" w:type="dxa"/>
            <w:noWrap w:val="0"/>
            <w:vAlign w:val="top"/>
          </w:tcPr>
          <w:p w14:paraId="0DF4E510">
            <w:pPr>
              <w:jc w:val="center"/>
              <w:rPr>
                <w:rFonts w:hint="eastAsia" w:asciiTheme="minorEastAsia" w:hAnsiTheme="minorEastAsia" w:eastAsiaTheme="minorEastAsia" w:cstheme="minorEastAsia"/>
                <w:bCs/>
                <w:sz w:val="24"/>
                <w:szCs w:val="24"/>
              </w:rPr>
            </w:pPr>
          </w:p>
        </w:tc>
        <w:tc>
          <w:tcPr>
            <w:tcW w:w="709" w:type="dxa"/>
            <w:noWrap w:val="0"/>
            <w:vAlign w:val="top"/>
          </w:tcPr>
          <w:p w14:paraId="46458B74">
            <w:pPr>
              <w:jc w:val="center"/>
              <w:rPr>
                <w:rFonts w:hint="eastAsia" w:asciiTheme="minorEastAsia" w:hAnsiTheme="minorEastAsia" w:eastAsiaTheme="minorEastAsia" w:cstheme="minorEastAsia"/>
                <w:bCs/>
                <w:sz w:val="24"/>
                <w:szCs w:val="24"/>
              </w:rPr>
            </w:pPr>
          </w:p>
        </w:tc>
        <w:tc>
          <w:tcPr>
            <w:tcW w:w="1275" w:type="dxa"/>
            <w:noWrap w:val="0"/>
            <w:vAlign w:val="top"/>
          </w:tcPr>
          <w:p w14:paraId="703874E9">
            <w:pPr>
              <w:jc w:val="center"/>
              <w:rPr>
                <w:rFonts w:hint="eastAsia" w:asciiTheme="minorEastAsia" w:hAnsiTheme="minorEastAsia" w:eastAsiaTheme="minorEastAsia" w:cstheme="minorEastAsia"/>
                <w:bCs/>
                <w:sz w:val="24"/>
                <w:szCs w:val="24"/>
              </w:rPr>
            </w:pPr>
          </w:p>
        </w:tc>
        <w:tc>
          <w:tcPr>
            <w:tcW w:w="1434" w:type="dxa"/>
            <w:noWrap w:val="0"/>
            <w:vAlign w:val="top"/>
          </w:tcPr>
          <w:p w14:paraId="23B2A62D">
            <w:pPr>
              <w:jc w:val="center"/>
              <w:rPr>
                <w:rFonts w:hint="eastAsia" w:asciiTheme="minorEastAsia" w:hAnsiTheme="minorEastAsia" w:eastAsiaTheme="minorEastAsia" w:cstheme="minorEastAsia"/>
                <w:bCs/>
                <w:sz w:val="24"/>
                <w:szCs w:val="24"/>
              </w:rPr>
            </w:pPr>
          </w:p>
        </w:tc>
        <w:tc>
          <w:tcPr>
            <w:tcW w:w="1116" w:type="dxa"/>
            <w:noWrap w:val="0"/>
            <w:vAlign w:val="top"/>
          </w:tcPr>
          <w:p w14:paraId="5812DE25">
            <w:pPr>
              <w:jc w:val="center"/>
              <w:rPr>
                <w:rFonts w:hint="eastAsia" w:asciiTheme="minorEastAsia" w:hAnsiTheme="minorEastAsia" w:eastAsiaTheme="minorEastAsia" w:cstheme="minorEastAsia"/>
                <w:bCs/>
                <w:sz w:val="24"/>
                <w:szCs w:val="24"/>
              </w:rPr>
            </w:pPr>
          </w:p>
        </w:tc>
      </w:tr>
      <w:tr w14:paraId="614A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02FB002">
            <w:pPr>
              <w:jc w:val="center"/>
              <w:rPr>
                <w:rFonts w:hint="eastAsia" w:asciiTheme="minorEastAsia" w:hAnsiTheme="minorEastAsia" w:eastAsiaTheme="minorEastAsia" w:cstheme="minorEastAsia"/>
                <w:bCs/>
                <w:sz w:val="24"/>
                <w:szCs w:val="24"/>
              </w:rPr>
            </w:pPr>
          </w:p>
        </w:tc>
        <w:tc>
          <w:tcPr>
            <w:tcW w:w="752" w:type="dxa"/>
            <w:noWrap w:val="0"/>
            <w:vAlign w:val="top"/>
          </w:tcPr>
          <w:p w14:paraId="29EF0F1B">
            <w:pPr>
              <w:jc w:val="center"/>
              <w:rPr>
                <w:rFonts w:hint="eastAsia" w:asciiTheme="minorEastAsia" w:hAnsiTheme="minorEastAsia" w:eastAsiaTheme="minorEastAsia" w:cstheme="minorEastAsia"/>
                <w:bCs/>
                <w:sz w:val="24"/>
                <w:szCs w:val="24"/>
              </w:rPr>
            </w:pPr>
          </w:p>
        </w:tc>
        <w:tc>
          <w:tcPr>
            <w:tcW w:w="709" w:type="dxa"/>
            <w:noWrap w:val="0"/>
            <w:vAlign w:val="top"/>
          </w:tcPr>
          <w:p w14:paraId="5E3BFF44">
            <w:pPr>
              <w:jc w:val="center"/>
              <w:rPr>
                <w:rFonts w:hint="eastAsia" w:asciiTheme="minorEastAsia" w:hAnsiTheme="minorEastAsia" w:eastAsiaTheme="minorEastAsia" w:cstheme="minorEastAsia"/>
                <w:bCs/>
                <w:sz w:val="24"/>
                <w:szCs w:val="24"/>
              </w:rPr>
            </w:pPr>
          </w:p>
        </w:tc>
        <w:tc>
          <w:tcPr>
            <w:tcW w:w="567" w:type="dxa"/>
            <w:noWrap w:val="0"/>
            <w:vAlign w:val="top"/>
          </w:tcPr>
          <w:p w14:paraId="0E425B84">
            <w:pPr>
              <w:jc w:val="center"/>
              <w:rPr>
                <w:rFonts w:hint="eastAsia" w:asciiTheme="minorEastAsia" w:hAnsiTheme="minorEastAsia" w:eastAsiaTheme="minorEastAsia" w:cstheme="minorEastAsia"/>
                <w:bCs/>
                <w:sz w:val="24"/>
                <w:szCs w:val="24"/>
              </w:rPr>
            </w:pPr>
          </w:p>
        </w:tc>
        <w:tc>
          <w:tcPr>
            <w:tcW w:w="652" w:type="dxa"/>
            <w:noWrap w:val="0"/>
            <w:vAlign w:val="top"/>
          </w:tcPr>
          <w:p w14:paraId="7A9226A1">
            <w:pPr>
              <w:jc w:val="center"/>
              <w:rPr>
                <w:rFonts w:hint="eastAsia" w:asciiTheme="minorEastAsia" w:hAnsiTheme="minorEastAsia" w:eastAsiaTheme="minorEastAsia" w:cstheme="minorEastAsia"/>
                <w:bCs/>
                <w:sz w:val="24"/>
                <w:szCs w:val="24"/>
              </w:rPr>
            </w:pPr>
          </w:p>
        </w:tc>
        <w:tc>
          <w:tcPr>
            <w:tcW w:w="907" w:type="dxa"/>
            <w:noWrap w:val="0"/>
            <w:vAlign w:val="top"/>
          </w:tcPr>
          <w:p w14:paraId="54F539DE">
            <w:pPr>
              <w:jc w:val="center"/>
              <w:rPr>
                <w:rFonts w:hint="eastAsia" w:asciiTheme="minorEastAsia" w:hAnsiTheme="minorEastAsia" w:eastAsiaTheme="minorEastAsia" w:cstheme="minorEastAsia"/>
                <w:bCs/>
                <w:sz w:val="24"/>
                <w:szCs w:val="24"/>
              </w:rPr>
            </w:pPr>
          </w:p>
        </w:tc>
        <w:tc>
          <w:tcPr>
            <w:tcW w:w="709" w:type="dxa"/>
            <w:noWrap w:val="0"/>
            <w:vAlign w:val="top"/>
          </w:tcPr>
          <w:p w14:paraId="1B599170">
            <w:pPr>
              <w:jc w:val="center"/>
              <w:rPr>
                <w:rFonts w:hint="eastAsia" w:asciiTheme="minorEastAsia" w:hAnsiTheme="minorEastAsia" w:eastAsiaTheme="minorEastAsia" w:cstheme="minorEastAsia"/>
                <w:bCs/>
                <w:sz w:val="24"/>
                <w:szCs w:val="24"/>
              </w:rPr>
            </w:pPr>
          </w:p>
        </w:tc>
        <w:tc>
          <w:tcPr>
            <w:tcW w:w="1275" w:type="dxa"/>
            <w:noWrap w:val="0"/>
            <w:vAlign w:val="top"/>
          </w:tcPr>
          <w:p w14:paraId="1F247288">
            <w:pPr>
              <w:jc w:val="center"/>
              <w:rPr>
                <w:rFonts w:hint="eastAsia" w:asciiTheme="minorEastAsia" w:hAnsiTheme="minorEastAsia" w:eastAsiaTheme="minorEastAsia" w:cstheme="minorEastAsia"/>
                <w:bCs/>
                <w:sz w:val="24"/>
                <w:szCs w:val="24"/>
              </w:rPr>
            </w:pPr>
          </w:p>
        </w:tc>
        <w:tc>
          <w:tcPr>
            <w:tcW w:w="1434" w:type="dxa"/>
            <w:noWrap w:val="0"/>
            <w:vAlign w:val="top"/>
          </w:tcPr>
          <w:p w14:paraId="1E18AB27">
            <w:pPr>
              <w:jc w:val="center"/>
              <w:rPr>
                <w:rFonts w:hint="eastAsia" w:asciiTheme="minorEastAsia" w:hAnsiTheme="minorEastAsia" w:eastAsiaTheme="minorEastAsia" w:cstheme="minorEastAsia"/>
                <w:bCs/>
                <w:sz w:val="24"/>
                <w:szCs w:val="24"/>
              </w:rPr>
            </w:pPr>
          </w:p>
        </w:tc>
        <w:tc>
          <w:tcPr>
            <w:tcW w:w="1116" w:type="dxa"/>
            <w:noWrap w:val="0"/>
            <w:vAlign w:val="top"/>
          </w:tcPr>
          <w:p w14:paraId="359F387E">
            <w:pPr>
              <w:jc w:val="center"/>
              <w:rPr>
                <w:rFonts w:hint="eastAsia" w:asciiTheme="minorEastAsia" w:hAnsiTheme="minorEastAsia" w:eastAsiaTheme="minorEastAsia" w:cstheme="minorEastAsia"/>
                <w:bCs/>
                <w:sz w:val="24"/>
                <w:szCs w:val="24"/>
              </w:rPr>
            </w:pPr>
          </w:p>
        </w:tc>
      </w:tr>
      <w:tr w14:paraId="07AE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5D95F438">
            <w:pPr>
              <w:jc w:val="center"/>
              <w:rPr>
                <w:rFonts w:hint="eastAsia" w:asciiTheme="minorEastAsia" w:hAnsiTheme="minorEastAsia" w:eastAsiaTheme="minorEastAsia" w:cstheme="minorEastAsia"/>
                <w:bCs/>
                <w:sz w:val="24"/>
                <w:szCs w:val="24"/>
              </w:rPr>
            </w:pPr>
          </w:p>
        </w:tc>
        <w:tc>
          <w:tcPr>
            <w:tcW w:w="752" w:type="dxa"/>
            <w:noWrap w:val="0"/>
            <w:vAlign w:val="top"/>
          </w:tcPr>
          <w:p w14:paraId="4AA303E5">
            <w:pPr>
              <w:jc w:val="center"/>
              <w:rPr>
                <w:rFonts w:hint="eastAsia" w:asciiTheme="minorEastAsia" w:hAnsiTheme="minorEastAsia" w:eastAsiaTheme="minorEastAsia" w:cstheme="minorEastAsia"/>
                <w:bCs/>
                <w:sz w:val="24"/>
                <w:szCs w:val="24"/>
              </w:rPr>
            </w:pPr>
          </w:p>
        </w:tc>
        <w:tc>
          <w:tcPr>
            <w:tcW w:w="709" w:type="dxa"/>
            <w:noWrap w:val="0"/>
            <w:vAlign w:val="top"/>
          </w:tcPr>
          <w:p w14:paraId="407B4BB6">
            <w:pPr>
              <w:jc w:val="center"/>
              <w:rPr>
                <w:rFonts w:hint="eastAsia" w:asciiTheme="minorEastAsia" w:hAnsiTheme="minorEastAsia" w:eastAsiaTheme="minorEastAsia" w:cstheme="minorEastAsia"/>
                <w:bCs/>
                <w:sz w:val="24"/>
                <w:szCs w:val="24"/>
              </w:rPr>
            </w:pPr>
          </w:p>
        </w:tc>
        <w:tc>
          <w:tcPr>
            <w:tcW w:w="567" w:type="dxa"/>
            <w:noWrap w:val="0"/>
            <w:vAlign w:val="top"/>
          </w:tcPr>
          <w:p w14:paraId="66A0AF22">
            <w:pPr>
              <w:jc w:val="center"/>
              <w:rPr>
                <w:rFonts w:hint="eastAsia" w:asciiTheme="minorEastAsia" w:hAnsiTheme="minorEastAsia" w:eastAsiaTheme="minorEastAsia" w:cstheme="minorEastAsia"/>
                <w:bCs/>
                <w:sz w:val="24"/>
                <w:szCs w:val="24"/>
              </w:rPr>
            </w:pPr>
          </w:p>
        </w:tc>
        <w:tc>
          <w:tcPr>
            <w:tcW w:w="652" w:type="dxa"/>
            <w:noWrap w:val="0"/>
            <w:vAlign w:val="top"/>
          </w:tcPr>
          <w:p w14:paraId="2BBB9DE6">
            <w:pPr>
              <w:jc w:val="center"/>
              <w:rPr>
                <w:rFonts w:hint="eastAsia" w:asciiTheme="minorEastAsia" w:hAnsiTheme="minorEastAsia" w:eastAsiaTheme="minorEastAsia" w:cstheme="minorEastAsia"/>
                <w:bCs/>
                <w:sz w:val="24"/>
                <w:szCs w:val="24"/>
              </w:rPr>
            </w:pPr>
          </w:p>
        </w:tc>
        <w:tc>
          <w:tcPr>
            <w:tcW w:w="907" w:type="dxa"/>
            <w:noWrap w:val="0"/>
            <w:vAlign w:val="top"/>
          </w:tcPr>
          <w:p w14:paraId="7B2F7801">
            <w:pPr>
              <w:jc w:val="center"/>
              <w:rPr>
                <w:rFonts w:hint="eastAsia" w:asciiTheme="minorEastAsia" w:hAnsiTheme="minorEastAsia" w:eastAsiaTheme="minorEastAsia" w:cstheme="minorEastAsia"/>
                <w:bCs/>
                <w:sz w:val="24"/>
                <w:szCs w:val="24"/>
              </w:rPr>
            </w:pPr>
          </w:p>
        </w:tc>
        <w:tc>
          <w:tcPr>
            <w:tcW w:w="709" w:type="dxa"/>
            <w:noWrap w:val="0"/>
            <w:vAlign w:val="top"/>
          </w:tcPr>
          <w:p w14:paraId="376940C1">
            <w:pPr>
              <w:jc w:val="center"/>
              <w:rPr>
                <w:rFonts w:hint="eastAsia" w:asciiTheme="minorEastAsia" w:hAnsiTheme="minorEastAsia" w:eastAsiaTheme="minorEastAsia" w:cstheme="minorEastAsia"/>
                <w:bCs/>
                <w:sz w:val="24"/>
                <w:szCs w:val="24"/>
              </w:rPr>
            </w:pPr>
          </w:p>
        </w:tc>
        <w:tc>
          <w:tcPr>
            <w:tcW w:w="1275" w:type="dxa"/>
            <w:noWrap w:val="0"/>
            <w:vAlign w:val="top"/>
          </w:tcPr>
          <w:p w14:paraId="4232A70B">
            <w:pPr>
              <w:jc w:val="center"/>
              <w:rPr>
                <w:rFonts w:hint="eastAsia" w:asciiTheme="minorEastAsia" w:hAnsiTheme="minorEastAsia" w:eastAsiaTheme="minorEastAsia" w:cstheme="minorEastAsia"/>
                <w:bCs/>
                <w:sz w:val="24"/>
                <w:szCs w:val="24"/>
              </w:rPr>
            </w:pPr>
          </w:p>
        </w:tc>
        <w:tc>
          <w:tcPr>
            <w:tcW w:w="1434" w:type="dxa"/>
            <w:noWrap w:val="0"/>
            <w:vAlign w:val="top"/>
          </w:tcPr>
          <w:p w14:paraId="016F87E2">
            <w:pPr>
              <w:jc w:val="center"/>
              <w:rPr>
                <w:rFonts w:hint="eastAsia" w:asciiTheme="minorEastAsia" w:hAnsiTheme="minorEastAsia" w:eastAsiaTheme="minorEastAsia" w:cstheme="minorEastAsia"/>
                <w:bCs/>
                <w:sz w:val="24"/>
                <w:szCs w:val="24"/>
              </w:rPr>
            </w:pPr>
          </w:p>
        </w:tc>
        <w:tc>
          <w:tcPr>
            <w:tcW w:w="1116" w:type="dxa"/>
            <w:noWrap w:val="0"/>
            <w:vAlign w:val="top"/>
          </w:tcPr>
          <w:p w14:paraId="0F5CEC46">
            <w:pPr>
              <w:jc w:val="center"/>
              <w:rPr>
                <w:rFonts w:hint="eastAsia" w:asciiTheme="minorEastAsia" w:hAnsiTheme="minorEastAsia" w:eastAsiaTheme="minorEastAsia" w:cstheme="minorEastAsia"/>
                <w:bCs/>
                <w:sz w:val="24"/>
                <w:szCs w:val="24"/>
              </w:rPr>
            </w:pPr>
          </w:p>
        </w:tc>
      </w:tr>
    </w:tbl>
    <w:p w14:paraId="7BFE8F2A">
      <w:pPr>
        <w:rPr>
          <w:rFonts w:hint="eastAsia" w:asciiTheme="minorEastAsia" w:hAnsiTheme="minorEastAsia" w:eastAsiaTheme="minorEastAsia" w:cstheme="minorEastAsia"/>
          <w:sz w:val="24"/>
          <w:szCs w:val="24"/>
        </w:rPr>
      </w:pPr>
    </w:p>
    <w:p w14:paraId="5200105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后附：中级职称及中级以上人员提供职称</w:t>
      </w:r>
      <w:r>
        <w:rPr>
          <w:rFonts w:hint="eastAsia" w:asciiTheme="minorEastAsia" w:hAnsiTheme="minorEastAsia" w:eastAsiaTheme="minorEastAsia" w:cstheme="minorEastAsia"/>
          <w:sz w:val="24"/>
          <w:szCs w:val="24"/>
          <w:lang w:eastAsia="zh-CN"/>
        </w:rPr>
        <w:t>证及缴纳社保证明材料</w:t>
      </w:r>
      <w:r>
        <w:rPr>
          <w:rFonts w:hint="eastAsia" w:asciiTheme="minorEastAsia" w:hAnsiTheme="minorEastAsia" w:eastAsiaTheme="minorEastAsia" w:cstheme="minorEastAsia"/>
          <w:sz w:val="24"/>
          <w:szCs w:val="24"/>
        </w:rPr>
        <w:t>扫描件，全部人员均提供国家认可的学历认证证明扫描件及身份证扫描件。</w:t>
      </w:r>
    </w:p>
    <w:p w14:paraId="1D05DCFF">
      <w:pPr>
        <w:spacing w:line="360" w:lineRule="auto"/>
        <w:rPr>
          <w:rFonts w:hint="eastAsia" w:asciiTheme="minorEastAsia" w:hAnsiTheme="minorEastAsia" w:eastAsiaTheme="minorEastAsia" w:cstheme="minorEastAsia"/>
          <w:sz w:val="24"/>
          <w:szCs w:val="24"/>
        </w:rPr>
      </w:pPr>
    </w:p>
    <w:p w14:paraId="435C1335">
      <w:pPr>
        <w:spacing w:line="360" w:lineRule="auto"/>
        <w:rPr>
          <w:rFonts w:hint="eastAsia" w:asciiTheme="minorEastAsia" w:hAnsiTheme="minorEastAsia" w:eastAsiaTheme="minorEastAsia" w:cstheme="minorEastAsia"/>
          <w:sz w:val="24"/>
          <w:szCs w:val="24"/>
        </w:rPr>
      </w:pPr>
    </w:p>
    <w:p w14:paraId="69CE1746">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23110855">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73311BE9">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4373B202">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.抽样人员情况一览表</w:t>
      </w:r>
    </w:p>
    <w:p w14:paraId="28F2B7E5">
      <w:pPr>
        <w:rPr>
          <w:rFonts w:hint="eastAsia" w:asciiTheme="minorEastAsia" w:hAnsiTheme="minorEastAsia" w:eastAsiaTheme="minorEastAsia" w:cstheme="minorEastAsia"/>
          <w:sz w:val="24"/>
          <w:szCs w:val="24"/>
        </w:rPr>
      </w:pPr>
    </w:p>
    <w:tbl>
      <w:tblPr>
        <w:tblStyle w:val="15"/>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561"/>
        <w:gridCol w:w="646"/>
        <w:gridCol w:w="1417"/>
        <w:gridCol w:w="1701"/>
        <w:gridCol w:w="1116"/>
      </w:tblGrid>
      <w:tr w14:paraId="109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noWrap w:val="0"/>
            <w:vAlign w:val="center"/>
          </w:tcPr>
          <w:p w14:paraId="1FD0EA2A">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序号</w:t>
            </w:r>
          </w:p>
        </w:tc>
        <w:tc>
          <w:tcPr>
            <w:tcW w:w="885" w:type="dxa"/>
            <w:noWrap w:val="0"/>
            <w:vAlign w:val="center"/>
          </w:tcPr>
          <w:p w14:paraId="60030A6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姓名</w:t>
            </w:r>
          </w:p>
        </w:tc>
        <w:tc>
          <w:tcPr>
            <w:tcW w:w="443" w:type="dxa"/>
            <w:noWrap w:val="0"/>
            <w:vAlign w:val="center"/>
          </w:tcPr>
          <w:p w14:paraId="7F2A116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性别</w:t>
            </w:r>
          </w:p>
        </w:tc>
        <w:tc>
          <w:tcPr>
            <w:tcW w:w="442" w:type="dxa"/>
            <w:noWrap w:val="0"/>
            <w:vAlign w:val="center"/>
          </w:tcPr>
          <w:p w14:paraId="70DBD1B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年龄</w:t>
            </w:r>
          </w:p>
        </w:tc>
        <w:tc>
          <w:tcPr>
            <w:tcW w:w="910" w:type="dxa"/>
            <w:noWrap w:val="0"/>
            <w:vAlign w:val="center"/>
          </w:tcPr>
          <w:p w14:paraId="6B31C02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学历</w:t>
            </w:r>
          </w:p>
        </w:tc>
        <w:tc>
          <w:tcPr>
            <w:tcW w:w="561" w:type="dxa"/>
            <w:noWrap w:val="0"/>
            <w:vAlign w:val="center"/>
          </w:tcPr>
          <w:p w14:paraId="69C81D6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所学专业</w:t>
            </w:r>
          </w:p>
        </w:tc>
        <w:tc>
          <w:tcPr>
            <w:tcW w:w="646" w:type="dxa"/>
            <w:noWrap w:val="0"/>
            <w:vAlign w:val="center"/>
          </w:tcPr>
          <w:p w14:paraId="07BDA21D">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职称</w:t>
            </w:r>
          </w:p>
        </w:tc>
        <w:tc>
          <w:tcPr>
            <w:tcW w:w="1417" w:type="dxa"/>
            <w:noWrap w:val="0"/>
            <w:vAlign w:val="center"/>
          </w:tcPr>
          <w:p w14:paraId="5E33BFE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从事食品抽样时间</w:t>
            </w:r>
          </w:p>
        </w:tc>
        <w:tc>
          <w:tcPr>
            <w:tcW w:w="1701" w:type="dxa"/>
            <w:noWrap w:val="0"/>
            <w:vAlign w:val="center"/>
          </w:tcPr>
          <w:p w14:paraId="3D8CC35F">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接受培训情况</w:t>
            </w:r>
          </w:p>
        </w:tc>
        <w:tc>
          <w:tcPr>
            <w:tcW w:w="1116" w:type="dxa"/>
            <w:noWrap w:val="0"/>
            <w:vAlign w:val="center"/>
          </w:tcPr>
          <w:p w14:paraId="3247312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w:t>
            </w:r>
          </w:p>
        </w:tc>
      </w:tr>
      <w:tr w14:paraId="46B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noWrap w:val="0"/>
            <w:vAlign w:val="top"/>
          </w:tcPr>
          <w:p w14:paraId="48A3E010">
            <w:pPr>
              <w:jc w:val="center"/>
              <w:rPr>
                <w:rFonts w:hint="eastAsia" w:asciiTheme="minorEastAsia" w:hAnsiTheme="minorEastAsia" w:eastAsiaTheme="minorEastAsia" w:cstheme="minorEastAsia"/>
                <w:bCs/>
                <w:sz w:val="24"/>
                <w:szCs w:val="24"/>
              </w:rPr>
            </w:pPr>
          </w:p>
        </w:tc>
        <w:tc>
          <w:tcPr>
            <w:tcW w:w="885" w:type="dxa"/>
            <w:noWrap w:val="0"/>
            <w:vAlign w:val="top"/>
          </w:tcPr>
          <w:p w14:paraId="0E1C756A">
            <w:pPr>
              <w:jc w:val="center"/>
              <w:rPr>
                <w:rFonts w:hint="eastAsia" w:asciiTheme="minorEastAsia" w:hAnsiTheme="minorEastAsia" w:eastAsiaTheme="minorEastAsia" w:cstheme="minorEastAsia"/>
                <w:bCs/>
                <w:sz w:val="24"/>
                <w:szCs w:val="24"/>
              </w:rPr>
            </w:pPr>
          </w:p>
        </w:tc>
        <w:tc>
          <w:tcPr>
            <w:tcW w:w="443" w:type="dxa"/>
            <w:noWrap w:val="0"/>
            <w:vAlign w:val="top"/>
          </w:tcPr>
          <w:p w14:paraId="5360F734">
            <w:pPr>
              <w:jc w:val="center"/>
              <w:rPr>
                <w:rFonts w:hint="eastAsia" w:asciiTheme="minorEastAsia" w:hAnsiTheme="minorEastAsia" w:eastAsiaTheme="minorEastAsia" w:cstheme="minorEastAsia"/>
                <w:bCs/>
                <w:sz w:val="24"/>
                <w:szCs w:val="24"/>
              </w:rPr>
            </w:pPr>
          </w:p>
        </w:tc>
        <w:tc>
          <w:tcPr>
            <w:tcW w:w="442" w:type="dxa"/>
            <w:noWrap w:val="0"/>
            <w:vAlign w:val="top"/>
          </w:tcPr>
          <w:p w14:paraId="27B3B155">
            <w:pPr>
              <w:jc w:val="center"/>
              <w:rPr>
                <w:rFonts w:hint="eastAsia" w:asciiTheme="minorEastAsia" w:hAnsiTheme="minorEastAsia" w:eastAsiaTheme="minorEastAsia" w:cstheme="minorEastAsia"/>
                <w:bCs/>
                <w:sz w:val="24"/>
                <w:szCs w:val="24"/>
              </w:rPr>
            </w:pPr>
          </w:p>
        </w:tc>
        <w:tc>
          <w:tcPr>
            <w:tcW w:w="910" w:type="dxa"/>
            <w:noWrap w:val="0"/>
            <w:vAlign w:val="top"/>
          </w:tcPr>
          <w:p w14:paraId="145D4674">
            <w:pPr>
              <w:jc w:val="center"/>
              <w:rPr>
                <w:rFonts w:hint="eastAsia" w:asciiTheme="minorEastAsia" w:hAnsiTheme="minorEastAsia" w:eastAsiaTheme="minorEastAsia" w:cstheme="minorEastAsia"/>
                <w:bCs/>
                <w:sz w:val="24"/>
                <w:szCs w:val="24"/>
              </w:rPr>
            </w:pPr>
          </w:p>
        </w:tc>
        <w:tc>
          <w:tcPr>
            <w:tcW w:w="561" w:type="dxa"/>
            <w:noWrap w:val="0"/>
            <w:vAlign w:val="top"/>
          </w:tcPr>
          <w:p w14:paraId="7FAD6464">
            <w:pPr>
              <w:jc w:val="center"/>
              <w:rPr>
                <w:rFonts w:hint="eastAsia" w:asciiTheme="minorEastAsia" w:hAnsiTheme="minorEastAsia" w:eastAsiaTheme="minorEastAsia" w:cstheme="minorEastAsia"/>
                <w:bCs/>
                <w:sz w:val="24"/>
                <w:szCs w:val="24"/>
              </w:rPr>
            </w:pPr>
          </w:p>
        </w:tc>
        <w:tc>
          <w:tcPr>
            <w:tcW w:w="646" w:type="dxa"/>
            <w:noWrap w:val="0"/>
            <w:vAlign w:val="top"/>
          </w:tcPr>
          <w:p w14:paraId="31A3D4B7">
            <w:pPr>
              <w:jc w:val="center"/>
              <w:rPr>
                <w:rFonts w:hint="eastAsia" w:asciiTheme="minorEastAsia" w:hAnsiTheme="minorEastAsia" w:eastAsiaTheme="minorEastAsia" w:cstheme="minorEastAsia"/>
                <w:bCs/>
                <w:sz w:val="24"/>
                <w:szCs w:val="24"/>
              </w:rPr>
            </w:pPr>
          </w:p>
        </w:tc>
        <w:tc>
          <w:tcPr>
            <w:tcW w:w="1417" w:type="dxa"/>
            <w:noWrap w:val="0"/>
            <w:vAlign w:val="top"/>
          </w:tcPr>
          <w:p w14:paraId="16C91F82">
            <w:pPr>
              <w:jc w:val="center"/>
              <w:rPr>
                <w:rFonts w:hint="eastAsia" w:asciiTheme="minorEastAsia" w:hAnsiTheme="minorEastAsia" w:eastAsiaTheme="minorEastAsia" w:cstheme="minorEastAsia"/>
                <w:bCs/>
                <w:sz w:val="24"/>
                <w:szCs w:val="24"/>
              </w:rPr>
            </w:pPr>
          </w:p>
        </w:tc>
        <w:tc>
          <w:tcPr>
            <w:tcW w:w="1701" w:type="dxa"/>
            <w:noWrap w:val="0"/>
            <w:vAlign w:val="top"/>
          </w:tcPr>
          <w:p w14:paraId="57590B7C">
            <w:pPr>
              <w:jc w:val="center"/>
              <w:rPr>
                <w:rFonts w:hint="eastAsia" w:asciiTheme="minorEastAsia" w:hAnsiTheme="minorEastAsia" w:eastAsiaTheme="minorEastAsia" w:cstheme="minorEastAsia"/>
                <w:bCs/>
                <w:sz w:val="24"/>
                <w:szCs w:val="24"/>
              </w:rPr>
            </w:pPr>
          </w:p>
        </w:tc>
        <w:tc>
          <w:tcPr>
            <w:tcW w:w="1116" w:type="dxa"/>
            <w:noWrap w:val="0"/>
            <w:vAlign w:val="top"/>
          </w:tcPr>
          <w:p w14:paraId="5CE2C2D6">
            <w:pPr>
              <w:jc w:val="center"/>
              <w:rPr>
                <w:rFonts w:hint="eastAsia" w:asciiTheme="minorEastAsia" w:hAnsiTheme="minorEastAsia" w:eastAsiaTheme="minorEastAsia" w:cstheme="minorEastAsia"/>
                <w:bCs/>
                <w:sz w:val="24"/>
                <w:szCs w:val="24"/>
              </w:rPr>
            </w:pPr>
          </w:p>
        </w:tc>
      </w:tr>
      <w:tr w14:paraId="1E97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7B1E0C5D">
            <w:pPr>
              <w:jc w:val="center"/>
              <w:rPr>
                <w:rFonts w:hint="eastAsia" w:asciiTheme="minorEastAsia" w:hAnsiTheme="minorEastAsia" w:eastAsiaTheme="minorEastAsia" w:cstheme="minorEastAsia"/>
                <w:bCs/>
                <w:sz w:val="24"/>
                <w:szCs w:val="24"/>
              </w:rPr>
            </w:pPr>
          </w:p>
        </w:tc>
        <w:tc>
          <w:tcPr>
            <w:tcW w:w="885" w:type="dxa"/>
            <w:noWrap w:val="0"/>
            <w:vAlign w:val="top"/>
          </w:tcPr>
          <w:p w14:paraId="72499FBD">
            <w:pPr>
              <w:jc w:val="center"/>
              <w:rPr>
                <w:rFonts w:hint="eastAsia" w:asciiTheme="minorEastAsia" w:hAnsiTheme="minorEastAsia" w:eastAsiaTheme="minorEastAsia" w:cstheme="minorEastAsia"/>
                <w:bCs/>
                <w:sz w:val="24"/>
                <w:szCs w:val="24"/>
              </w:rPr>
            </w:pPr>
          </w:p>
        </w:tc>
        <w:tc>
          <w:tcPr>
            <w:tcW w:w="443" w:type="dxa"/>
            <w:noWrap w:val="0"/>
            <w:vAlign w:val="top"/>
          </w:tcPr>
          <w:p w14:paraId="7F17BD65">
            <w:pPr>
              <w:jc w:val="center"/>
              <w:rPr>
                <w:rFonts w:hint="eastAsia" w:asciiTheme="minorEastAsia" w:hAnsiTheme="minorEastAsia" w:eastAsiaTheme="minorEastAsia" w:cstheme="minorEastAsia"/>
                <w:bCs/>
                <w:sz w:val="24"/>
                <w:szCs w:val="24"/>
              </w:rPr>
            </w:pPr>
          </w:p>
        </w:tc>
        <w:tc>
          <w:tcPr>
            <w:tcW w:w="442" w:type="dxa"/>
            <w:noWrap w:val="0"/>
            <w:vAlign w:val="top"/>
          </w:tcPr>
          <w:p w14:paraId="18585651">
            <w:pPr>
              <w:jc w:val="center"/>
              <w:rPr>
                <w:rFonts w:hint="eastAsia" w:asciiTheme="minorEastAsia" w:hAnsiTheme="minorEastAsia" w:eastAsiaTheme="minorEastAsia" w:cstheme="minorEastAsia"/>
                <w:bCs/>
                <w:sz w:val="24"/>
                <w:szCs w:val="24"/>
              </w:rPr>
            </w:pPr>
          </w:p>
        </w:tc>
        <w:tc>
          <w:tcPr>
            <w:tcW w:w="910" w:type="dxa"/>
            <w:noWrap w:val="0"/>
            <w:vAlign w:val="top"/>
          </w:tcPr>
          <w:p w14:paraId="72A18790">
            <w:pPr>
              <w:jc w:val="center"/>
              <w:rPr>
                <w:rFonts w:hint="eastAsia" w:asciiTheme="minorEastAsia" w:hAnsiTheme="minorEastAsia" w:eastAsiaTheme="minorEastAsia" w:cstheme="minorEastAsia"/>
                <w:bCs/>
                <w:sz w:val="24"/>
                <w:szCs w:val="24"/>
              </w:rPr>
            </w:pPr>
          </w:p>
        </w:tc>
        <w:tc>
          <w:tcPr>
            <w:tcW w:w="561" w:type="dxa"/>
            <w:noWrap w:val="0"/>
            <w:vAlign w:val="top"/>
          </w:tcPr>
          <w:p w14:paraId="6E017A27">
            <w:pPr>
              <w:jc w:val="center"/>
              <w:rPr>
                <w:rFonts w:hint="eastAsia" w:asciiTheme="minorEastAsia" w:hAnsiTheme="minorEastAsia" w:eastAsiaTheme="minorEastAsia" w:cstheme="minorEastAsia"/>
                <w:bCs/>
                <w:sz w:val="24"/>
                <w:szCs w:val="24"/>
              </w:rPr>
            </w:pPr>
          </w:p>
        </w:tc>
        <w:tc>
          <w:tcPr>
            <w:tcW w:w="646" w:type="dxa"/>
            <w:noWrap w:val="0"/>
            <w:vAlign w:val="top"/>
          </w:tcPr>
          <w:p w14:paraId="4F1172C8">
            <w:pPr>
              <w:jc w:val="center"/>
              <w:rPr>
                <w:rFonts w:hint="eastAsia" w:asciiTheme="minorEastAsia" w:hAnsiTheme="minorEastAsia" w:eastAsiaTheme="minorEastAsia" w:cstheme="minorEastAsia"/>
                <w:bCs/>
                <w:sz w:val="24"/>
                <w:szCs w:val="24"/>
              </w:rPr>
            </w:pPr>
          </w:p>
        </w:tc>
        <w:tc>
          <w:tcPr>
            <w:tcW w:w="1417" w:type="dxa"/>
            <w:noWrap w:val="0"/>
            <w:vAlign w:val="top"/>
          </w:tcPr>
          <w:p w14:paraId="03F5D3F8">
            <w:pPr>
              <w:jc w:val="center"/>
              <w:rPr>
                <w:rFonts w:hint="eastAsia" w:asciiTheme="minorEastAsia" w:hAnsiTheme="minorEastAsia" w:eastAsiaTheme="minorEastAsia" w:cstheme="minorEastAsia"/>
                <w:bCs/>
                <w:sz w:val="24"/>
                <w:szCs w:val="24"/>
              </w:rPr>
            </w:pPr>
          </w:p>
        </w:tc>
        <w:tc>
          <w:tcPr>
            <w:tcW w:w="1701" w:type="dxa"/>
            <w:noWrap w:val="0"/>
            <w:vAlign w:val="top"/>
          </w:tcPr>
          <w:p w14:paraId="2248C3F5">
            <w:pPr>
              <w:jc w:val="center"/>
              <w:rPr>
                <w:rFonts w:hint="eastAsia" w:asciiTheme="minorEastAsia" w:hAnsiTheme="minorEastAsia" w:eastAsiaTheme="minorEastAsia" w:cstheme="minorEastAsia"/>
                <w:bCs/>
                <w:sz w:val="24"/>
                <w:szCs w:val="24"/>
              </w:rPr>
            </w:pPr>
          </w:p>
        </w:tc>
        <w:tc>
          <w:tcPr>
            <w:tcW w:w="1116" w:type="dxa"/>
            <w:noWrap w:val="0"/>
            <w:vAlign w:val="top"/>
          </w:tcPr>
          <w:p w14:paraId="5C3DDA17">
            <w:pPr>
              <w:jc w:val="center"/>
              <w:rPr>
                <w:rFonts w:hint="eastAsia" w:asciiTheme="minorEastAsia" w:hAnsiTheme="minorEastAsia" w:eastAsiaTheme="minorEastAsia" w:cstheme="minorEastAsia"/>
                <w:bCs/>
                <w:sz w:val="24"/>
                <w:szCs w:val="24"/>
              </w:rPr>
            </w:pPr>
          </w:p>
        </w:tc>
      </w:tr>
      <w:tr w14:paraId="23ED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76EDBF4">
            <w:pPr>
              <w:jc w:val="center"/>
              <w:rPr>
                <w:rFonts w:hint="eastAsia" w:asciiTheme="minorEastAsia" w:hAnsiTheme="minorEastAsia" w:eastAsiaTheme="minorEastAsia" w:cstheme="minorEastAsia"/>
                <w:bCs/>
                <w:sz w:val="24"/>
                <w:szCs w:val="24"/>
              </w:rPr>
            </w:pPr>
          </w:p>
        </w:tc>
        <w:tc>
          <w:tcPr>
            <w:tcW w:w="885" w:type="dxa"/>
            <w:noWrap w:val="0"/>
            <w:vAlign w:val="top"/>
          </w:tcPr>
          <w:p w14:paraId="27E0D118">
            <w:pPr>
              <w:jc w:val="center"/>
              <w:rPr>
                <w:rFonts w:hint="eastAsia" w:asciiTheme="minorEastAsia" w:hAnsiTheme="minorEastAsia" w:eastAsiaTheme="minorEastAsia" w:cstheme="minorEastAsia"/>
                <w:bCs/>
                <w:sz w:val="24"/>
                <w:szCs w:val="24"/>
              </w:rPr>
            </w:pPr>
          </w:p>
        </w:tc>
        <w:tc>
          <w:tcPr>
            <w:tcW w:w="443" w:type="dxa"/>
            <w:noWrap w:val="0"/>
            <w:vAlign w:val="top"/>
          </w:tcPr>
          <w:p w14:paraId="5E506F3A">
            <w:pPr>
              <w:jc w:val="center"/>
              <w:rPr>
                <w:rFonts w:hint="eastAsia" w:asciiTheme="minorEastAsia" w:hAnsiTheme="minorEastAsia" w:eastAsiaTheme="minorEastAsia" w:cstheme="minorEastAsia"/>
                <w:bCs/>
                <w:sz w:val="24"/>
                <w:szCs w:val="24"/>
              </w:rPr>
            </w:pPr>
          </w:p>
        </w:tc>
        <w:tc>
          <w:tcPr>
            <w:tcW w:w="442" w:type="dxa"/>
            <w:noWrap w:val="0"/>
            <w:vAlign w:val="top"/>
          </w:tcPr>
          <w:p w14:paraId="649EA24D">
            <w:pPr>
              <w:jc w:val="center"/>
              <w:rPr>
                <w:rFonts w:hint="eastAsia" w:asciiTheme="minorEastAsia" w:hAnsiTheme="minorEastAsia" w:eastAsiaTheme="minorEastAsia" w:cstheme="minorEastAsia"/>
                <w:bCs/>
                <w:sz w:val="24"/>
                <w:szCs w:val="24"/>
              </w:rPr>
            </w:pPr>
          </w:p>
        </w:tc>
        <w:tc>
          <w:tcPr>
            <w:tcW w:w="910" w:type="dxa"/>
            <w:noWrap w:val="0"/>
            <w:vAlign w:val="top"/>
          </w:tcPr>
          <w:p w14:paraId="7AD3260D">
            <w:pPr>
              <w:jc w:val="center"/>
              <w:rPr>
                <w:rFonts w:hint="eastAsia" w:asciiTheme="minorEastAsia" w:hAnsiTheme="minorEastAsia" w:eastAsiaTheme="minorEastAsia" w:cstheme="minorEastAsia"/>
                <w:bCs/>
                <w:sz w:val="24"/>
                <w:szCs w:val="24"/>
              </w:rPr>
            </w:pPr>
          </w:p>
        </w:tc>
        <w:tc>
          <w:tcPr>
            <w:tcW w:w="561" w:type="dxa"/>
            <w:noWrap w:val="0"/>
            <w:vAlign w:val="top"/>
          </w:tcPr>
          <w:p w14:paraId="1236E884">
            <w:pPr>
              <w:jc w:val="center"/>
              <w:rPr>
                <w:rFonts w:hint="eastAsia" w:asciiTheme="minorEastAsia" w:hAnsiTheme="minorEastAsia" w:eastAsiaTheme="minorEastAsia" w:cstheme="minorEastAsia"/>
                <w:bCs/>
                <w:sz w:val="24"/>
                <w:szCs w:val="24"/>
              </w:rPr>
            </w:pPr>
          </w:p>
        </w:tc>
        <w:tc>
          <w:tcPr>
            <w:tcW w:w="646" w:type="dxa"/>
            <w:noWrap w:val="0"/>
            <w:vAlign w:val="top"/>
          </w:tcPr>
          <w:p w14:paraId="7E58C2BC">
            <w:pPr>
              <w:jc w:val="center"/>
              <w:rPr>
                <w:rFonts w:hint="eastAsia" w:asciiTheme="minorEastAsia" w:hAnsiTheme="minorEastAsia" w:eastAsiaTheme="minorEastAsia" w:cstheme="minorEastAsia"/>
                <w:bCs/>
                <w:sz w:val="24"/>
                <w:szCs w:val="24"/>
              </w:rPr>
            </w:pPr>
          </w:p>
        </w:tc>
        <w:tc>
          <w:tcPr>
            <w:tcW w:w="1417" w:type="dxa"/>
            <w:noWrap w:val="0"/>
            <w:vAlign w:val="top"/>
          </w:tcPr>
          <w:p w14:paraId="26D66716">
            <w:pPr>
              <w:jc w:val="center"/>
              <w:rPr>
                <w:rFonts w:hint="eastAsia" w:asciiTheme="minorEastAsia" w:hAnsiTheme="minorEastAsia" w:eastAsiaTheme="minorEastAsia" w:cstheme="minorEastAsia"/>
                <w:bCs/>
                <w:sz w:val="24"/>
                <w:szCs w:val="24"/>
              </w:rPr>
            </w:pPr>
          </w:p>
        </w:tc>
        <w:tc>
          <w:tcPr>
            <w:tcW w:w="1701" w:type="dxa"/>
            <w:noWrap w:val="0"/>
            <w:vAlign w:val="top"/>
          </w:tcPr>
          <w:p w14:paraId="361430F1">
            <w:pPr>
              <w:jc w:val="center"/>
              <w:rPr>
                <w:rFonts w:hint="eastAsia" w:asciiTheme="minorEastAsia" w:hAnsiTheme="minorEastAsia" w:eastAsiaTheme="minorEastAsia" w:cstheme="minorEastAsia"/>
                <w:bCs/>
                <w:sz w:val="24"/>
                <w:szCs w:val="24"/>
              </w:rPr>
            </w:pPr>
          </w:p>
        </w:tc>
        <w:tc>
          <w:tcPr>
            <w:tcW w:w="1116" w:type="dxa"/>
            <w:noWrap w:val="0"/>
            <w:vAlign w:val="top"/>
          </w:tcPr>
          <w:p w14:paraId="7A79BACA">
            <w:pPr>
              <w:jc w:val="center"/>
              <w:rPr>
                <w:rFonts w:hint="eastAsia" w:asciiTheme="minorEastAsia" w:hAnsiTheme="minorEastAsia" w:eastAsiaTheme="minorEastAsia" w:cstheme="minorEastAsia"/>
                <w:bCs/>
                <w:sz w:val="24"/>
                <w:szCs w:val="24"/>
              </w:rPr>
            </w:pPr>
          </w:p>
        </w:tc>
      </w:tr>
      <w:tr w14:paraId="458F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6E6799EC">
            <w:pPr>
              <w:jc w:val="center"/>
              <w:rPr>
                <w:rFonts w:hint="eastAsia" w:asciiTheme="minorEastAsia" w:hAnsiTheme="minorEastAsia" w:eastAsiaTheme="minorEastAsia" w:cstheme="minorEastAsia"/>
                <w:bCs/>
                <w:sz w:val="24"/>
                <w:szCs w:val="24"/>
              </w:rPr>
            </w:pPr>
          </w:p>
        </w:tc>
        <w:tc>
          <w:tcPr>
            <w:tcW w:w="885" w:type="dxa"/>
            <w:noWrap w:val="0"/>
            <w:vAlign w:val="top"/>
          </w:tcPr>
          <w:p w14:paraId="03A35732">
            <w:pPr>
              <w:jc w:val="center"/>
              <w:rPr>
                <w:rFonts w:hint="eastAsia" w:asciiTheme="minorEastAsia" w:hAnsiTheme="minorEastAsia" w:eastAsiaTheme="minorEastAsia" w:cstheme="minorEastAsia"/>
                <w:bCs/>
                <w:sz w:val="24"/>
                <w:szCs w:val="24"/>
              </w:rPr>
            </w:pPr>
          </w:p>
        </w:tc>
        <w:tc>
          <w:tcPr>
            <w:tcW w:w="443" w:type="dxa"/>
            <w:noWrap w:val="0"/>
            <w:vAlign w:val="top"/>
          </w:tcPr>
          <w:p w14:paraId="36970C38">
            <w:pPr>
              <w:jc w:val="center"/>
              <w:rPr>
                <w:rFonts w:hint="eastAsia" w:asciiTheme="minorEastAsia" w:hAnsiTheme="minorEastAsia" w:eastAsiaTheme="minorEastAsia" w:cstheme="minorEastAsia"/>
                <w:bCs/>
                <w:sz w:val="24"/>
                <w:szCs w:val="24"/>
              </w:rPr>
            </w:pPr>
          </w:p>
        </w:tc>
        <w:tc>
          <w:tcPr>
            <w:tcW w:w="442" w:type="dxa"/>
            <w:noWrap w:val="0"/>
            <w:vAlign w:val="top"/>
          </w:tcPr>
          <w:p w14:paraId="7ED17484">
            <w:pPr>
              <w:jc w:val="center"/>
              <w:rPr>
                <w:rFonts w:hint="eastAsia" w:asciiTheme="minorEastAsia" w:hAnsiTheme="minorEastAsia" w:eastAsiaTheme="minorEastAsia" w:cstheme="minorEastAsia"/>
                <w:bCs/>
                <w:sz w:val="24"/>
                <w:szCs w:val="24"/>
              </w:rPr>
            </w:pPr>
          </w:p>
        </w:tc>
        <w:tc>
          <w:tcPr>
            <w:tcW w:w="910" w:type="dxa"/>
            <w:noWrap w:val="0"/>
            <w:vAlign w:val="top"/>
          </w:tcPr>
          <w:p w14:paraId="125FDF60">
            <w:pPr>
              <w:jc w:val="center"/>
              <w:rPr>
                <w:rFonts w:hint="eastAsia" w:asciiTheme="minorEastAsia" w:hAnsiTheme="minorEastAsia" w:eastAsiaTheme="minorEastAsia" w:cstheme="minorEastAsia"/>
                <w:bCs/>
                <w:sz w:val="24"/>
                <w:szCs w:val="24"/>
              </w:rPr>
            </w:pPr>
          </w:p>
        </w:tc>
        <w:tc>
          <w:tcPr>
            <w:tcW w:w="561" w:type="dxa"/>
            <w:noWrap w:val="0"/>
            <w:vAlign w:val="top"/>
          </w:tcPr>
          <w:p w14:paraId="4FD7CED3">
            <w:pPr>
              <w:jc w:val="center"/>
              <w:rPr>
                <w:rFonts w:hint="eastAsia" w:asciiTheme="minorEastAsia" w:hAnsiTheme="minorEastAsia" w:eastAsiaTheme="minorEastAsia" w:cstheme="minorEastAsia"/>
                <w:bCs/>
                <w:sz w:val="24"/>
                <w:szCs w:val="24"/>
              </w:rPr>
            </w:pPr>
          </w:p>
        </w:tc>
        <w:tc>
          <w:tcPr>
            <w:tcW w:w="646" w:type="dxa"/>
            <w:noWrap w:val="0"/>
            <w:vAlign w:val="top"/>
          </w:tcPr>
          <w:p w14:paraId="51EC05DF">
            <w:pPr>
              <w:jc w:val="center"/>
              <w:rPr>
                <w:rFonts w:hint="eastAsia" w:asciiTheme="minorEastAsia" w:hAnsiTheme="minorEastAsia" w:eastAsiaTheme="minorEastAsia" w:cstheme="minorEastAsia"/>
                <w:bCs/>
                <w:sz w:val="24"/>
                <w:szCs w:val="24"/>
              </w:rPr>
            </w:pPr>
          </w:p>
        </w:tc>
        <w:tc>
          <w:tcPr>
            <w:tcW w:w="1417" w:type="dxa"/>
            <w:noWrap w:val="0"/>
            <w:vAlign w:val="top"/>
          </w:tcPr>
          <w:p w14:paraId="5E6AC910">
            <w:pPr>
              <w:jc w:val="center"/>
              <w:rPr>
                <w:rFonts w:hint="eastAsia" w:asciiTheme="minorEastAsia" w:hAnsiTheme="minorEastAsia" w:eastAsiaTheme="minorEastAsia" w:cstheme="minorEastAsia"/>
                <w:bCs/>
                <w:sz w:val="24"/>
                <w:szCs w:val="24"/>
              </w:rPr>
            </w:pPr>
          </w:p>
        </w:tc>
        <w:tc>
          <w:tcPr>
            <w:tcW w:w="1701" w:type="dxa"/>
            <w:noWrap w:val="0"/>
            <w:vAlign w:val="top"/>
          </w:tcPr>
          <w:p w14:paraId="5BB64A1B">
            <w:pPr>
              <w:jc w:val="center"/>
              <w:rPr>
                <w:rFonts w:hint="eastAsia" w:asciiTheme="minorEastAsia" w:hAnsiTheme="minorEastAsia" w:eastAsiaTheme="minorEastAsia" w:cstheme="minorEastAsia"/>
                <w:bCs/>
                <w:sz w:val="24"/>
                <w:szCs w:val="24"/>
              </w:rPr>
            </w:pPr>
          </w:p>
        </w:tc>
        <w:tc>
          <w:tcPr>
            <w:tcW w:w="1116" w:type="dxa"/>
            <w:noWrap w:val="0"/>
            <w:vAlign w:val="top"/>
          </w:tcPr>
          <w:p w14:paraId="3A417260">
            <w:pPr>
              <w:jc w:val="center"/>
              <w:rPr>
                <w:rFonts w:hint="eastAsia" w:asciiTheme="minorEastAsia" w:hAnsiTheme="minorEastAsia" w:eastAsiaTheme="minorEastAsia" w:cstheme="minorEastAsia"/>
                <w:bCs/>
                <w:sz w:val="24"/>
                <w:szCs w:val="24"/>
              </w:rPr>
            </w:pPr>
          </w:p>
        </w:tc>
      </w:tr>
      <w:tr w14:paraId="53E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199E100A">
            <w:pPr>
              <w:jc w:val="center"/>
              <w:rPr>
                <w:rFonts w:hint="eastAsia" w:asciiTheme="minorEastAsia" w:hAnsiTheme="minorEastAsia" w:eastAsiaTheme="minorEastAsia" w:cstheme="minorEastAsia"/>
                <w:bCs/>
                <w:sz w:val="24"/>
                <w:szCs w:val="24"/>
              </w:rPr>
            </w:pPr>
          </w:p>
        </w:tc>
        <w:tc>
          <w:tcPr>
            <w:tcW w:w="885" w:type="dxa"/>
            <w:noWrap w:val="0"/>
            <w:vAlign w:val="top"/>
          </w:tcPr>
          <w:p w14:paraId="6E991D72">
            <w:pPr>
              <w:jc w:val="center"/>
              <w:rPr>
                <w:rFonts w:hint="eastAsia" w:asciiTheme="minorEastAsia" w:hAnsiTheme="minorEastAsia" w:eastAsiaTheme="minorEastAsia" w:cstheme="minorEastAsia"/>
                <w:bCs/>
                <w:sz w:val="24"/>
                <w:szCs w:val="24"/>
              </w:rPr>
            </w:pPr>
          </w:p>
        </w:tc>
        <w:tc>
          <w:tcPr>
            <w:tcW w:w="443" w:type="dxa"/>
            <w:noWrap w:val="0"/>
            <w:vAlign w:val="top"/>
          </w:tcPr>
          <w:p w14:paraId="67CD274F">
            <w:pPr>
              <w:jc w:val="center"/>
              <w:rPr>
                <w:rFonts w:hint="eastAsia" w:asciiTheme="minorEastAsia" w:hAnsiTheme="minorEastAsia" w:eastAsiaTheme="minorEastAsia" w:cstheme="minorEastAsia"/>
                <w:bCs/>
                <w:sz w:val="24"/>
                <w:szCs w:val="24"/>
              </w:rPr>
            </w:pPr>
          </w:p>
        </w:tc>
        <w:tc>
          <w:tcPr>
            <w:tcW w:w="442" w:type="dxa"/>
            <w:noWrap w:val="0"/>
            <w:vAlign w:val="top"/>
          </w:tcPr>
          <w:p w14:paraId="61634028">
            <w:pPr>
              <w:jc w:val="center"/>
              <w:rPr>
                <w:rFonts w:hint="eastAsia" w:asciiTheme="minorEastAsia" w:hAnsiTheme="minorEastAsia" w:eastAsiaTheme="minorEastAsia" w:cstheme="minorEastAsia"/>
                <w:bCs/>
                <w:sz w:val="24"/>
                <w:szCs w:val="24"/>
              </w:rPr>
            </w:pPr>
          </w:p>
        </w:tc>
        <w:tc>
          <w:tcPr>
            <w:tcW w:w="910" w:type="dxa"/>
            <w:noWrap w:val="0"/>
            <w:vAlign w:val="top"/>
          </w:tcPr>
          <w:p w14:paraId="37A6BE2F">
            <w:pPr>
              <w:jc w:val="center"/>
              <w:rPr>
                <w:rFonts w:hint="eastAsia" w:asciiTheme="minorEastAsia" w:hAnsiTheme="minorEastAsia" w:eastAsiaTheme="minorEastAsia" w:cstheme="minorEastAsia"/>
                <w:bCs/>
                <w:sz w:val="24"/>
                <w:szCs w:val="24"/>
              </w:rPr>
            </w:pPr>
          </w:p>
        </w:tc>
        <w:tc>
          <w:tcPr>
            <w:tcW w:w="561" w:type="dxa"/>
            <w:noWrap w:val="0"/>
            <w:vAlign w:val="top"/>
          </w:tcPr>
          <w:p w14:paraId="43F2E92D">
            <w:pPr>
              <w:jc w:val="center"/>
              <w:rPr>
                <w:rFonts w:hint="eastAsia" w:asciiTheme="minorEastAsia" w:hAnsiTheme="minorEastAsia" w:eastAsiaTheme="minorEastAsia" w:cstheme="minorEastAsia"/>
                <w:bCs/>
                <w:sz w:val="24"/>
                <w:szCs w:val="24"/>
              </w:rPr>
            </w:pPr>
          </w:p>
        </w:tc>
        <w:tc>
          <w:tcPr>
            <w:tcW w:w="646" w:type="dxa"/>
            <w:noWrap w:val="0"/>
            <w:vAlign w:val="top"/>
          </w:tcPr>
          <w:p w14:paraId="103B9092">
            <w:pPr>
              <w:jc w:val="center"/>
              <w:rPr>
                <w:rFonts w:hint="eastAsia" w:asciiTheme="minorEastAsia" w:hAnsiTheme="minorEastAsia" w:eastAsiaTheme="minorEastAsia" w:cstheme="minorEastAsia"/>
                <w:bCs/>
                <w:sz w:val="24"/>
                <w:szCs w:val="24"/>
              </w:rPr>
            </w:pPr>
          </w:p>
        </w:tc>
        <w:tc>
          <w:tcPr>
            <w:tcW w:w="1417" w:type="dxa"/>
            <w:noWrap w:val="0"/>
            <w:vAlign w:val="top"/>
          </w:tcPr>
          <w:p w14:paraId="202615DC">
            <w:pPr>
              <w:jc w:val="center"/>
              <w:rPr>
                <w:rFonts w:hint="eastAsia" w:asciiTheme="minorEastAsia" w:hAnsiTheme="minorEastAsia" w:eastAsiaTheme="minorEastAsia" w:cstheme="minorEastAsia"/>
                <w:bCs/>
                <w:sz w:val="24"/>
                <w:szCs w:val="24"/>
              </w:rPr>
            </w:pPr>
          </w:p>
        </w:tc>
        <w:tc>
          <w:tcPr>
            <w:tcW w:w="1701" w:type="dxa"/>
            <w:noWrap w:val="0"/>
            <w:vAlign w:val="top"/>
          </w:tcPr>
          <w:p w14:paraId="09F20FC7">
            <w:pPr>
              <w:jc w:val="center"/>
              <w:rPr>
                <w:rFonts w:hint="eastAsia" w:asciiTheme="minorEastAsia" w:hAnsiTheme="minorEastAsia" w:eastAsiaTheme="minorEastAsia" w:cstheme="minorEastAsia"/>
                <w:bCs/>
                <w:sz w:val="24"/>
                <w:szCs w:val="24"/>
              </w:rPr>
            </w:pPr>
          </w:p>
        </w:tc>
        <w:tc>
          <w:tcPr>
            <w:tcW w:w="1116" w:type="dxa"/>
            <w:noWrap w:val="0"/>
            <w:vAlign w:val="top"/>
          </w:tcPr>
          <w:p w14:paraId="603E66C8">
            <w:pPr>
              <w:jc w:val="center"/>
              <w:rPr>
                <w:rFonts w:hint="eastAsia" w:asciiTheme="minorEastAsia" w:hAnsiTheme="minorEastAsia" w:eastAsiaTheme="minorEastAsia" w:cstheme="minorEastAsia"/>
                <w:bCs/>
                <w:sz w:val="24"/>
                <w:szCs w:val="24"/>
              </w:rPr>
            </w:pPr>
          </w:p>
        </w:tc>
      </w:tr>
      <w:tr w14:paraId="23A9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0BCD4DD4">
            <w:pPr>
              <w:jc w:val="center"/>
              <w:rPr>
                <w:rFonts w:hint="eastAsia" w:asciiTheme="minorEastAsia" w:hAnsiTheme="minorEastAsia" w:eastAsiaTheme="minorEastAsia" w:cstheme="minorEastAsia"/>
                <w:bCs/>
                <w:sz w:val="24"/>
                <w:szCs w:val="24"/>
              </w:rPr>
            </w:pPr>
          </w:p>
        </w:tc>
        <w:tc>
          <w:tcPr>
            <w:tcW w:w="885" w:type="dxa"/>
            <w:noWrap w:val="0"/>
            <w:vAlign w:val="top"/>
          </w:tcPr>
          <w:p w14:paraId="1E3E36A8">
            <w:pPr>
              <w:jc w:val="center"/>
              <w:rPr>
                <w:rFonts w:hint="eastAsia" w:asciiTheme="minorEastAsia" w:hAnsiTheme="minorEastAsia" w:eastAsiaTheme="minorEastAsia" w:cstheme="minorEastAsia"/>
                <w:bCs/>
                <w:sz w:val="24"/>
                <w:szCs w:val="24"/>
              </w:rPr>
            </w:pPr>
          </w:p>
        </w:tc>
        <w:tc>
          <w:tcPr>
            <w:tcW w:w="443" w:type="dxa"/>
            <w:noWrap w:val="0"/>
            <w:vAlign w:val="top"/>
          </w:tcPr>
          <w:p w14:paraId="670FF7AF">
            <w:pPr>
              <w:jc w:val="center"/>
              <w:rPr>
                <w:rFonts w:hint="eastAsia" w:asciiTheme="minorEastAsia" w:hAnsiTheme="minorEastAsia" w:eastAsiaTheme="minorEastAsia" w:cstheme="minorEastAsia"/>
                <w:bCs/>
                <w:sz w:val="24"/>
                <w:szCs w:val="24"/>
              </w:rPr>
            </w:pPr>
          </w:p>
        </w:tc>
        <w:tc>
          <w:tcPr>
            <w:tcW w:w="442" w:type="dxa"/>
            <w:noWrap w:val="0"/>
            <w:vAlign w:val="top"/>
          </w:tcPr>
          <w:p w14:paraId="1D2B87E1">
            <w:pPr>
              <w:jc w:val="center"/>
              <w:rPr>
                <w:rFonts w:hint="eastAsia" w:asciiTheme="minorEastAsia" w:hAnsiTheme="minorEastAsia" w:eastAsiaTheme="minorEastAsia" w:cstheme="minorEastAsia"/>
                <w:bCs/>
                <w:sz w:val="24"/>
                <w:szCs w:val="24"/>
              </w:rPr>
            </w:pPr>
          </w:p>
        </w:tc>
        <w:tc>
          <w:tcPr>
            <w:tcW w:w="910" w:type="dxa"/>
            <w:noWrap w:val="0"/>
            <w:vAlign w:val="top"/>
          </w:tcPr>
          <w:p w14:paraId="0BE1166F">
            <w:pPr>
              <w:jc w:val="center"/>
              <w:rPr>
                <w:rFonts w:hint="eastAsia" w:asciiTheme="minorEastAsia" w:hAnsiTheme="minorEastAsia" w:eastAsiaTheme="minorEastAsia" w:cstheme="minorEastAsia"/>
                <w:bCs/>
                <w:sz w:val="24"/>
                <w:szCs w:val="24"/>
              </w:rPr>
            </w:pPr>
          </w:p>
        </w:tc>
        <w:tc>
          <w:tcPr>
            <w:tcW w:w="561" w:type="dxa"/>
            <w:noWrap w:val="0"/>
            <w:vAlign w:val="top"/>
          </w:tcPr>
          <w:p w14:paraId="166E2D38">
            <w:pPr>
              <w:jc w:val="center"/>
              <w:rPr>
                <w:rFonts w:hint="eastAsia" w:asciiTheme="minorEastAsia" w:hAnsiTheme="minorEastAsia" w:eastAsiaTheme="minorEastAsia" w:cstheme="minorEastAsia"/>
                <w:bCs/>
                <w:sz w:val="24"/>
                <w:szCs w:val="24"/>
              </w:rPr>
            </w:pPr>
          </w:p>
        </w:tc>
        <w:tc>
          <w:tcPr>
            <w:tcW w:w="646" w:type="dxa"/>
            <w:noWrap w:val="0"/>
            <w:vAlign w:val="top"/>
          </w:tcPr>
          <w:p w14:paraId="7AC45247">
            <w:pPr>
              <w:jc w:val="center"/>
              <w:rPr>
                <w:rFonts w:hint="eastAsia" w:asciiTheme="minorEastAsia" w:hAnsiTheme="minorEastAsia" w:eastAsiaTheme="minorEastAsia" w:cstheme="minorEastAsia"/>
                <w:bCs/>
                <w:sz w:val="24"/>
                <w:szCs w:val="24"/>
              </w:rPr>
            </w:pPr>
          </w:p>
        </w:tc>
        <w:tc>
          <w:tcPr>
            <w:tcW w:w="1417" w:type="dxa"/>
            <w:noWrap w:val="0"/>
            <w:vAlign w:val="top"/>
          </w:tcPr>
          <w:p w14:paraId="491D7D0B">
            <w:pPr>
              <w:jc w:val="center"/>
              <w:rPr>
                <w:rFonts w:hint="eastAsia" w:asciiTheme="minorEastAsia" w:hAnsiTheme="minorEastAsia" w:eastAsiaTheme="minorEastAsia" w:cstheme="minorEastAsia"/>
                <w:bCs/>
                <w:sz w:val="24"/>
                <w:szCs w:val="24"/>
              </w:rPr>
            </w:pPr>
          </w:p>
        </w:tc>
        <w:tc>
          <w:tcPr>
            <w:tcW w:w="1701" w:type="dxa"/>
            <w:noWrap w:val="0"/>
            <w:vAlign w:val="top"/>
          </w:tcPr>
          <w:p w14:paraId="690384D7">
            <w:pPr>
              <w:jc w:val="center"/>
              <w:rPr>
                <w:rFonts w:hint="eastAsia" w:asciiTheme="minorEastAsia" w:hAnsiTheme="minorEastAsia" w:eastAsiaTheme="minorEastAsia" w:cstheme="minorEastAsia"/>
                <w:bCs/>
                <w:sz w:val="24"/>
                <w:szCs w:val="24"/>
              </w:rPr>
            </w:pPr>
          </w:p>
        </w:tc>
        <w:tc>
          <w:tcPr>
            <w:tcW w:w="1116" w:type="dxa"/>
            <w:noWrap w:val="0"/>
            <w:vAlign w:val="top"/>
          </w:tcPr>
          <w:p w14:paraId="719C8267">
            <w:pPr>
              <w:jc w:val="center"/>
              <w:rPr>
                <w:rFonts w:hint="eastAsia" w:asciiTheme="minorEastAsia" w:hAnsiTheme="minorEastAsia" w:eastAsiaTheme="minorEastAsia" w:cstheme="minorEastAsia"/>
                <w:bCs/>
                <w:sz w:val="24"/>
                <w:szCs w:val="24"/>
              </w:rPr>
            </w:pPr>
          </w:p>
        </w:tc>
      </w:tr>
      <w:tr w14:paraId="14BB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noWrap w:val="0"/>
            <w:vAlign w:val="top"/>
          </w:tcPr>
          <w:p w14:paraId="3B6DDE3C">
            <w:pPr>
              <w:jc w:val="center"/>
              <w:rPr>
                <w:rFonts w:hint="eastAsia" w:asciiTheme="minorEastAsia" w:hAnsiTheme="minorEastAsia" w:eastAsiaTheme="minorEastAsia" w:cstheme="minorEastAsia"/>
                <w:bCs/>
                <w:sz w:val="24"/>
                <w:szCs w:val="24"/>
              </w:rPr>
            </w:pPr>
          </w:p>
        </w:tc>
        <w:tc>
          <w:tcPr>
            <w:tcW w:w="885" w:type="dxa"/>
            <w:noWrap w:val="0"/>
            <w:vAlign w:val="top"/>
          </w:tcPr>
          <w:p w14:paraId="1AF790CA">
            <w:pPr>
              <w:jc w:val="center"/>
              <w:rPr>
                <w:rFonts w:hint="eastAsia" w:asciiTheme="minorEastAsia" w:hAnsiTheme="minorEastAsia" w:eastAsiaTheme="minorEastAsia" w:cstheme="minorEastAsia"/>
                <w:bCs/>
                <w:sz w:val="24"/>
                <w:szCs w:val="24"/>
              </w:rPr>
            </w:pPr>
          </w:p>
        </w:tc>
        <w:tc>
          <w:tcPr>
            <w:tcW w:w="443" w:type="dxa"/>
            <w:noWrap w:val="0"/>
            <w:vAlign w:val="top"/>
          </w:tcPr>
          <w:p w14:paraId="180EBF46">
            <w:pPr>
              <w:jc w:val="center"/>
              <w:rPr>
                <w:rFonts w:hint="eastAsia" w:asciiTheme="minorEastAsia" w:hAnsiTheme="minorEastAsia" w:eastAsiaTheme="minorEastAsia" w:cstheme="minorEastAsia"/>
                <w:bCs/>
                <w:sz w:val="24"/>
                <w:szCs w:val="24"/>
              </w:rPr>
            </w:pPr>
          </w:p>
        </w:tc>
        <w:tc>
          <w:tcPr>
            <w:tcW w:w="442" w:type="dxa"/>
            <w:noWrap w:val="0"/>
            <w:vAlign w:val="top"/>
          </w:tcPr>
          <w:p w14:paraId="7728FAA8">
            <w:pPr>
              <w:jc w:val="center"/>
              <w:rPr>
                <w:rFonts w:hint="eastAsia" w:asciiTheme="minorEastAsia" w:hAnsiTheme="minorEastAsia" w:eastAsiaTheme="minorEastAsia" w:cstheme="minorEastAsia"/>
                <w:bCs/>
                <w:sz w:val="24"/>
                <w:szCs w:val="24"/>
              </w:rPr>
            </w:pPr>
          </w:p>
        </w:tc>
        <w:tc>
          <w:tcPr>
            <w:tcW w:w="910" w:type="dxa"/>
            <w:noWrap w:val="0"/>
            <w:vAlign w:val="top"/>
          </w:tcPr>
          <w:p w14:paraId="645F4D87">
            <w:pPr>
              <w:jc w:val="center"/>
              <w:rPr>
                <w:rFonts w:hint="eastAsia" w:asciiTheme="minorEastAsia" w:hAnsiTheme="minorEastAsia" w:eastAsiaTheme="minorEastAsia" w:cstheme="minorEastAsia"/>
                <w:bCs/>
                <w:sz w:val="24"/>
                <w:szCs w:val="24"/>
              </w:rPr>
            </w:pPr>
          </w:p>
        </w:tc>
        <w:tc>
          <w:tcPr>
            <w:tcW w:w="561" w:type="dxa"/>
            <w:noWrap w:val="0"/>
            <w:vAlign w:val="top"/>
          </w:tcPr>
          <w:p w14:paraId="3B196DCA">
            <w:pPr>
              <w:jc w:val="center"/>
              <w:rPr>
                <w:rFonts w:hint="eastAsia" w:asciiTheme="minorEastAsia" w:hAnsiTheme="minorEastAsia" w:eastAsiaTheme="minorEastAsia" w:cstheme="minorEastAsia"/>
                <w:bCs/>
                <w:sz w:val="24"/>
                <w:szCs w:val="24"/>
              </w:rPr>
            </w:pPr>
          </w:p>
        </w:tc>
        <w:tc>
          <w:tcPr>
            <w:tcW w:w="646" w:type="dxa"/>
            <w:noWrap w:val="0"/>
            <w:vAlign w:val="top"/>
          </w:tcPr>
          <w:p w14:paraId="6E7B327C">
            <w:pPr>
              <w:jc w:val="center"/>
              <w:rPr>
                <w:rFonts w:hint="eastAsia" w:asciiTheme="minorEastAsia" w:hAnsiTheme="minorEastAsia" w:eastAsiaTheme="minorEastAsia" w:cstheme="minorEastAsia"/>
                <w:bCs/>
                <w:sz w:val="24"/>
                <w:szCs w:val="24"/>
              </w:rPr>
            </w:pPr>
          </w:p>
        </w:tc>
        <w:tc>
          <w:tcPr>
            <w:tcW w:w="1417" w:type="dxa"/>
            <w:noWrap w:val="0"/>
            <w:vAlign w:val="top"/>
          </w:tcPr>
          <w:p w14:paraId="7AFA490B">
            <w:pPr>
              <w:jc w:val="center"/>
              <w:rPr>
                <w:rFonts w:hint="eastAsia" w:asciiTheme="minorEastAsia" w:hAnsiTheme="minorEastAsia" w:eastAsiaTheme="minorEastAsia" w:cstheme="minorEastAsia"/>
                <w:bCs/>
                <w:sz w:val="24"/>
                <w:szCs w:val="24"/>
              </w:rPr>
            </w:pPr>
          </w:p>
        </w:tc>
        <w:tc>
          <w:tcPr>
            <w:tcW w:w="1701" w:type="dxa"/>
            <w:noWrap w:val="0"/>
            <w:vAlign w:val="top"/>
          </w:tcPr>
          <w:p w14:paraId="0AF02352">
            <w:pPr>
              <w:jc w:val="center"/>
              <w:rPr>
                <w:rFonts w:hint="eastAsia" w:asciiTheme="minorEastAsia" w:hAnsiTheme="minorEastAsia" w:eastAsiaTheme="minorEastAsia" w:cstheme="minorEastAsia"/>
                <w:bCs/>
                <w:sz w:val="24"/>
                <w:szCs w:val="24"/>
              </w:rPr>
            </w:pPr>
          </w:p>
        </w:tc>
        <w:tc>
          <w:tcPr>
            <w:tcW w:w="1116" w:type="dxa"/>
            <w:noWrap w:val="0"/>
            <w:vAlign w:val="top"/>
          </w:tcPr>
          <w:p w14:paraId="7725A1FA">
            <w:pPr>
              <w:jc w:val="center"/>
              <w:rPr>
                <w:rFonts w:hint="eastAsia" w:asciiTheme="minorEastAsia" w:hAnsiTheme="minorEastAsia" w:eastAsiaTheme="minorEastAsia" w:cstheme="minorEastAsia"/>
                <w:bCs/>
                <w:sz w:val="24"/>
                <w:szCs w:val="24"/>
              </w:rPr>
            </w:pPr>
          </w:p>
        </w:tc>
      </w:tr>
    </w:tbl>
    <w:p w14:paraId="3771B3E1">
      <w:pPr>
        <w:rPr>
          <w:rFonts w:hint="eastAsia" w:asciiTheme="minorEastAsia" w:hAnsiTheme="minorEastAsia" w:eastAsiaTheme="minorEastAsia" w:cstheme="minorEastAsia"/>
          <w:sz w:val="24"/>
          <w:szCs w:val="24"/>
        </w:rPr>
      </w:pPr>
    </w:p>
    <w:p w14:paraId="7ACBDE14">
      <w:pPr>
        <w:spacing w:line="360" w:lineRule="auto"/>
        <w:rPr>
          <w:rFonts w:hint="eastAsia" w:asciiTheme="minorEastAsia" w:hAnsiTheme="minorEastAsia" w:eastAsiaTheme="minorEastAsia" w:cstheme="minorEastAsia"/>
          <w:sz w:val="24"/>
          <w:szCs w:val="24"/>
        </w:rPr>
      </w:pPr>
    </w:p>
    <w:p w14:paraId="7EFFA02D">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0786DD74">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7621D961">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439E650C">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br w:type="page"/>
      </w:r>
    </w:p>
    <w:p w14:paraId="47972751">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.抽样设备情况一览表</w:t>
      </w:r>
    </w:p>
    <w:p w14:paraId="71305E39">
      <w:pPr>
        <w:rPr>
          <w:rFonts w:hint="eastAsia" w:asciiTheme="minorEastAsia" w:hAnsiTheme="minorEastAsia" w:eastAsiaTheme="minorEastAsia" w:cstheme="minorEastAsia"/>
          <w:sz w:val="24"/>
          <w:szCs w:val="24"/>
        </w:rPr>
      </w:pPr>
    </w:p>
    <w:tbl>
      <w:tblPr>
        <w:tblStyle w:val="1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64"/>
        <w:gridCol w:w="2089"/>
        <w:gridCol w:w="2835"/>
      </w:tblGrid>
      <w:tr w14:paraId="46CE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2" w:type="dxa"/>
            <w:noWrap w:val="0"/>
            <w:vAlign w:val="center"/>
          </w:tcPr>
          <w:p w14:paraId="4983CD7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164" w:type="dxa"/>
            <w:noWrap w:val="0"/>
            <w:vAlign w:val="center"/>
          </w:tcPr>
          <w:p w14:paraId="6A79212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设施名称</w:t>
            </w:r>
          </w:p>
        </w:tc>
        <w:tc>
          <w:tcPr>
            <w:tcW w:w="2089" w:type="dxa"/>
            <w:tcBorders>
              <w:bottom w:val="single" w:color="auto" w:sz="4" w:space="0"/>
            </w:tcBorders>
            <w:noWrap w:val="0"/>
            <w:vAlign w:val="center"/>
          </w:tcPr>
          <w:p w14:paraId="02F5EB53">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主要功能</w:t>
            </w:r>
          </w:p>
        </w:tc>
        <w:tc>
          <w:tcPr>
            <w:tcW w:w="2835" w:type="dxa"/>
            <w:tcBorders>
              <w:bottom w:val="single" w:color="auto" w:sz="4" w:space="0"/>
            </w:tcBorders>
            <w:noWrap w:val="0"/>
            <w:vAlign w:val="center"/>
          </w:tcPr>
          <w:p w14:paraId="6194A1E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具体抽样项目与能力</w:t>
            </w:r>
          </w:p>
        </w:tc>
      </w:tr>
      <w:tr w14:paraId="493C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2395CED">
            <w:pPr>
              <w:jc w:val="center"/>
              <w:rPr>
                <w:rFonts w:hint="eastAsia" w:asciiTheme="minorEastAsia" w:hAnsiTheme="minorEastAsia" w:eastAsiaTheme="minorEastAsia" w:cstheme="minorEastAsia"/>
                <w:b/>
                <w:bCs/>
                <w:sz w:val="24"/>
                <w:szCs w:val="24"/>
              </w:rPr>
            </w:pPr>
          </w:p>
        </w:tc>
        <w:tc>
          <w:tcPr>
            <w:tcW w:w="2164" w:type="dxa"/>
            <w:noWrap w:val="0"/>
            <w:vAlign w:val="top"/>
          </w:tcPr>
          <w:p w14:paraId="628D179D">
            <w:pPr>
              <w:jc w:val="center"/>
              <w:rPr>
                <w:rFonts w:hint="eastAsia" w:asciiTheme="minorEastAsia" w:hAnsiTheme="minorEastAsia" w:eastAsiaTheme="minorEastAsia" w:cstheme="minorEastAsia"/>
                <w:b/>
                <w:bCs/>
                <w:sz w:val="24"/>
                <w:szCs w:val="24"/>
              </w:rPr>
            </w:pPr>
          </w:p>
        </w:tc>
        <w:tc>
          <w:tcPr>
            <w:tcW w:w="2089" w:type="dxa"/>
            <w:tcBorders>
              <w:top w:val="single" w:color="auto" w:sz="4" w:space="0"/>
            </w:tcBorders>
            <w:noWrap w:val="0"/>
            <w:vAlign w:val="top"/>
          </w:tcPr>
          <w:p w14:paraId="159DFB37">
            <w:pPr>
              <w:jc w:val="center"/>
              <w:rPr>
                <w:rFonts w:hint="eastAsia" w:asciiTheme="minorEastAsia" w:hAnsiTheme="minorEastAsia" w:eastAsiaTheme="minorEastAsia" w:cstheme="minorEastAsia"/>
                <w:b/>
                <w:bCs/>
                <w:sz w:val="24"/>
                <w:szCs w:val="24"/>
              </w:rPr>
            </w:pPr>
          </w:p>
        </w:tc>
        <w:tc>
          <w:tcPr>
            <w:tcW w:w="2835" w:type="dxa"/>
            <w:tcBorders>
              <w:top w:val="single" w:color="auto" w:sz="4" w:space="0"/>
            </w:tcBorders>
            <w:noWrap w:val="0"/>
            <w:vAlign w:val="top"/>
          </w:tcPr>
          <w:p w14:paraId="5F366CDC">
            <w:pPr>
              <w:jc w:val="center"/>
              <w:rPr>
                <w:rFonts w:hint="eastAsia" w:asciiTheme="minorEastAsia" w:hAnsiTheme="minorEastAsia" w:eastAsiaTheme="minorEastAsia" w:cstheme="minorEastAsia"/>
                <w:b/>
                <w:bCs/>
                <w:sz w:val="24"/>
                <w:szCs w:val="24"/>
              </w:rPr>
            </w:pPr>
          </w:p>
        </w:tc>
      </w:tr>
      <w:tr w14:paraId="2E0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3B4EB4B7">
            <w:pPr>
              <w:jc w:val="center"/>
              <w:rPr>
                <w:rFonts w:hint="eastAsia" w:asciiTheme="minorEastAsia" w:hAnsiTheme="minorEastAsia" w:eastAsiaTheme="minorEastAsia" w:cstheme="minorEastAsia"/>
                <w:b/>
                <w:bCs/>
                <w:sz w:val="24"/>
                <w:szCs w:val="24"/>
              </w:rPr>
            </w:pPr>
          </w:p>
        </w:tc>
        <w:tc>
          <w:tcPr>
            <w:tcW w:w="2164" w:type="dxa"/>
            <w:noWrap w:val="0"/>
            <w:vAlign w:val="top"/>
          </w:tcPr>
          <w:p w14:paraId="2AB84B6A">
            <w:pPr>
              <w:jc w:val="center"/>
              <w:rPr>
                <w:rFonts w:hint="eastAsia" w:asciiTheme="minorEastAsia" w:hAnsiTheme="minorEastAsia" w:eastAsiaTheme="minorEastAsia" w:cstheme="minorEastAsia"/>
                <w:b/>
                <w:bCs/>
                <w:sz w:val="24"/>
                <w:szCs w:val="24"/>
              </w:rPr>
            </w:pPr>
          </w:p>
        </w:tc>
        <w:tc>
          <w:tcPr>
            <w:tcW w:w="2089" w:type="dxa"/>
            <w:noWrap w:val="0"/>
            <w:vAlign w:val="top"/>
          </w:tcPr>
          <w:p w14:paraId="2AB0B9E0">
            <w:pPr>
              <w:jc w:val="center"/>
              <w:rPr>
                <w:rFonts w:hint="eastAsia" w:asciiTheme="minorEastAsia" w:hAnsiTheme="minorEastAsia" w:eastAsiaTheme="minorEastAsia" w:cstheme="minorEastAsia"/>
                <w:b/>
                <w:bCs/>
                <w:sz w:val="24"/>
                <w:szCs w:val="24"/>
              </w:rPr>
            </w:pPr>
          </w:p>
        </w:tc>
        <w:tc>
          <w:tcPr>
            <w:tcW w:w="2835" w:type="dxa"/>
            <w:noWrap w:val="0"/>
            <w:vAlign w:val="top"/>
          </w:tcPr>
          <w:p w14:paraId="1F89D05F">
            <w:pPr>
              <w:jc w:val="center"/>
              <w:rPr>
                <w:rFonts w:hint="eastAsia" w:asciiTheme="minorEastAsia" w:hAnsiTheme="minorEastAsia" w:eastAsiaTheme="minorEastAsia" w:cstheme="minorEastAsia"/>
                <w:b/>
                <w:bCs/>
                <w:sz w:val="24"/>
                <w:szCs w:val="24"/>
              </w:rPr>
            </w:pPr>
          </w:p>
        </w:tc>
      </w:tr>
      <w:tr w14:paraId="3B5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0C883700">
            <w:pPr>
              <w:jc w:val="center"/>
              <w:rPr>
                <w:rFonts w:hint="eastAsia" w:asciiTheme="minorEastAsia" w:hAnsiTheme="minorEastAsia" w:eastAsiaTheme="minorEastAsia" w:cstheme="minorEastAsia"/>
                <w:b/>
                <w:bCs/>
                <w:sz w:val="24"/>
                <w:szCs w:val="24"/>
              </w:rPr>
            </w:pPr>
          </w:p>
        </w:tc>
        <w:tc>
          <w:tcPr>
            <w:tcW w:w="2164" w:type="dxa"/>
            <w:noWrap w:val="0"/>
            <w:vAlign w:val="top"/>
          </w:tcPr>
          <w:p w14:paraId="44BF36FA">
            <w:pPr>
              <w:jc w:val="center"/>
              <w:rPr>
                <w:rFonts w:hint="eastAsia" w:asciiTheme="minorEastAsia" w:hAnsiTheme="minorEastAsia" w:eastAsiaTheme="minorEastAsia" w:cstheme="minorEastAsia"/>
                <w:b/>
                <w:bCs/>
                <w:sz w:val="24"/>
                <w:szCs w:val="24"/>
              </w:rPr>
            </w:pPr>
          </w:p>
        </w:tc>
        <w:tc>
          <w:tcPr>
            <w:tcW w:w="2089" w:type="dxa"/>
            <w:noWrap w:val="0"/>
            <w:vAlign w:val="top"/>
          </w:tcPr>
          <w:p w14:paraId="457F3783">
            <w:pPr>
              <w:jc w:val="center"/>
              <w:rPr>
                <w:rFonts w:hint="eastAsia" w:asciiTheme="minorEastAsia" w:hAnsiTheme="minorEastAsia" w:eastAsiaTheme="minorEastAsia" w:cstheme="minorEastAsia"/>
                <w:b/>
                <w:bCs/>
                <w:sz w:val="24"/>
                <w:szCs w:val="24"/>
              </w:rPr>
            </w:pPr>
          </w:p>
        </w:tc>
        <w:tc>
          <w:tcPr>
            <w:tcW w:w="2835" w:type="dxa"/>
            <w:noWrap w:val="0"/>
            <w:vAlign w:val="top"/>
          </w:tcPr>
          <w:p w14:paraId="3F56880B">
            <w:pPr>
              <w:jc w:val="center"/>
              <w:rPr>
                <w:rFonts w:hint="eastAsia" w:asciiTheme="minorEastAsia" w:hAnsiTheme="minorEastAsia" w:eastAsiaTheme="minorEastAsia" w:cstheme="minorEastAsia"/>
                <w:b/>
                <w:bCs/>
                <w:sz w:val="24"/>
                <w:szCs w:val="24"/>
              </w:rPr>
            </w:pPr>
          </w:p>
        </w:tc>
      </w:tr>
      <w:tr w14:paraId="1079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78BCFCE1">
            <w:pPr>
              <w:jc w:val="center"/>
              <w:rPr>
                <w:rFonts w:hint="eastAsia" w:asciiTheme="minorEastAsia" w:hAnsiTheme="minorEastAsia" w:eastAsiaTheme="minorEastAsia" w:cstheme="minorEastAsia"/>
                <w:b/>
                <w:bCs/>
                <w:sz w:val="24"/>
                <w:szCs w:val="24"/>
              </w:rPr>
            </w:pPr>
          </w:p>
        </w:tc>
        <w:tc>
          <w:tcPr>
            <w:tcW w:w="2164" w:type="dxa"/>
            <w:noWrap w:val="0"/>
            <w:vAlign w:val="top"/>
          </w:tcPr>
          <w:p w14:paraId="62F5CAB4">
            <w:pPr>
              <w:jc w:val="center"/>
              <w:rPr>
                <w:rFonts w:hint="eastAsia" w:asciiTheme="minorEastAsia" w:hAnsiTheme="minorEastAsia" w:eastAsiaTheme="minorEastAsia" w:cstheme="minorEastAsia"/>
                <w:b/>
                <w:bCs/>
                <w:sz w:val="24"/>
                <w:szCs w:val="24"/>
              </w:rPr>
            </w:pPr>
          </w:p>
        </w:tc>
        <w:tc>
          <w:tcPr>
            <w:tcW w:w="2089" w:type="dxa"/>
            <w:noWrap w:val="0"/>
            <w:vAlign w:val="top"/>
          </w:tcPr>
          <w:p w14:paraId="1BB25892">
            <w:pPr>
              <w:jc w:val="center"/>
              <w:rPr>
                <w:rFonts w:hint="eastAsia" w:asciiTheme="minorEastAsia" w:hAnsiTheme="minorEastAsia" w:eastAsiaTheme="minorEastAsia" w:cstheme="minorEastAsia"/>
                <w:b/>
                <w:bCs/>
                <w:sz w:val="24"/>
                <w:szCs w:val="24"/>
              </w:rPr>
            </w:pPr>
          </w:p>
        </w:tc>
        <w:tc>
          <w:tcPr>
            <w:tcW w:w="2835" w:type="dxa"/>
            <w:noWrap w:val="0"/>
            <w:vAlign w:val="top"/>
          </w:tcPr>
          <w:p w14:paraId="73F7CDA3">
            <w:pPr>
              <w:jc w:val="center"/>
              <w:rPr>
                <w:rFonts w:hint="eastAsia" w:asciiTheme="minorEastAsia" w:hAnsiTheme="minorEastAsia" w:eastAsiaTheme="minorEastAsia" w:cstheme="minorEastAsia"/>
                <w:b/>
                <w:bCs/>
                <w:sz w:val="24"/>
                <w:szCs w:val="24"/>
              </w:rPr>
            </w:pPr>
          </w:p>
        </w:tc>
      </w:tr>
      <w:tr w14:paraId="5B2E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53A0609">
            <w:pPr>
              <w:jc w:val="center"/>
              <w:rPr>
                <w:rFonts w:hint="eastAsia" w:asciiTheme="minorEastAsia" w:hAnsiTheme="minorEastAsia" w:eastAsiaTheme="minorEastAsia" w:cstheme="minorEastAsia"/>
                <w:b/>
                <w:bCs/>
                <w:sz w:val="24"/>
                <w:szCs w:val="24"/>
              </w:rPr>
            </w:pPr>
          </w:p>
        </w:tc>
        <w:tc>
          <w:tcPr>
            <w:tcW w:w="2164" w:type="dxa"/>
            <w:noWrap w:val="0"/>
            <w:vAlign w:val="top"/>
          </w:tcPr>
          <w:p w14:paraId="432B526C">
            <w:pPr>
              <w:jc w:val="center"/>
              <w:rPr>
                <w:rFonts w:hint="eastAsia" w:asciiTheme="minorEastAsia" w:hAnsiTheme="minorEastAsia" w:eastAsiaTheme="minorEastAsia" w:cstheme="minorEastAsia"/>
                <w:b/>
                <w:bCs/>
                <w:sz w:val="24"/>
                <w:szCs w:val="24"/>
              </w:rPr>
            </w:pPr>
          </w:p>
        </w:tc>
        <w:tc>
          <w:tcPr>
            <w:tcW w:w="2089" w:type="dxa"/>
            <w:noWrap w:val="0"/>
            <w:vAlign w:val="top"/>
          </w:tcPr>
          <w:p w14:paraId="1968919A">
            <w:pPr>
              <w:jc w:val="center"/>
              <w:rPr>
                <w:rFonts w:hint="eastAsia" w:asciiTheme="minorEastAsia" w:hAnsiTheme="minorEastAsia" w:eastAsiaTheme="minorEastAsia" w:cstheme="minorEastAsia"/>
                <w:b/>
                <w:bCs/>
                <w:sz w:val="24"/>
                <w:szCs w:val="24"/>
              </w:rPr>
            </w:pPr>
          </w:p>
        </w:tc>
        <w:tc>
          <w:tcPr>
            <w:tcW w:w="2835" w:type="dxa"/>
            <w:noWrap w:val="0"/>
            <w:vAlign w:val="top"/>
          </w:tcPr>
          <w:p w14:paraId="35C0CF3C">
            <w:pPr>
              <w:jc w:val="center"/>
              <w:rPr>
                <w:rFonts w:hint="eastAsia" w:asciiTheme="minorEastAsia" w:hAnsiTheme="minorEastAsia" w:eastAsiaTheme="minorEastAsia" w:cstheme="minorEastAsia"/>
                <w:b/>
                <w:bCs/>
                <w:sz w:val="24"/>
                <w:szCs w:val="24"/>
              </w:rPr>
            </w:pPr>
          </w:p>
        </w:tc>
      </w:tr>
      <w:tr w14:paraId="677C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0CA7A00E">
            <w:pPr>
              <w:jc w:val="center"/>
              <w:rPr>
                <w:rFonts w:hint="eastAsia" w:asciiTheme="minorEastAsia" w:hAnsiTheme="minorEastAsia" w:eastAsiaTheme="minorEastAsia" w:cstheme="minorEastAsia"/>
                <w:b/>
                <w:bCs/>
                <w:sz w:val="24"/>
                <w:szCs w:val="24"/>
              </w:rPr>
            </w:pPr>
          </w:p>
        </w:tc>
        <w:tc>
          <w:tcPr>
            <w:tcW w:w="2164" w:type="dxa"/>
            <w:noWrap w:val="0"/>
            <w:vAlign w:val="top"/>
          </w:tcPr>
          <w:p w14:paraId="457C6992">
            <w:pPr>
              <w:jc w:val="center"/>
              <w:rPr>
                <w:rFonts w:hint="eastAsia" w:asciiTheme="minorEastAsia" w:hAnsiTheme="minorEastAsia" w:eastAsiaTheme="minorEastAsia" w:cstheme="minorEastAsia"/>
                <w:b/>
                <w:bCs/>
                <w:sz w:val="24"/>
                <w:szCs w:val="24"/>
              </w:rPr>
            </w:pPr>
          </w:p>
        </w:tc>
        <w:tc>
          <w:tcPr>
            <w:tcW w:w="2089" w:type="dxa"/>
            <w:noWrap w:val="0"/>
            <w:vAlign w:val="top"/>
          </w:tcPr>
          <w:p w14:paraId="4DFAB4A5">
            <w:pPr>
              <w:jc w:val="center"/>
              <w:rPr>
                <w:rFonts w:hint="eastAsia" w:asciiTheme="minorEastAsia" w:hAnsiTheme="minorEastAsia" w:eastAsiaTheme="minorEastAsia" w:cstheme="minorEastAsia"/>
                <w:b/>
                <w:bCs/>
                <w:sz w:val="24"/>
                <w:szCs w:val="24"/>
              </w:rPr>
            </w:pPr>
          </w:p>
        </w:tc>
        <w:tc>
          <w:tcPr>
            <w:tcW w:w="2835" w:type="dxa"/>
            <w:noWrap w:val="0"/>
            <w:vAlign w:val="top"/>
          </w:tcPr>
          <w:p w14:paraId="52F4F305">
            <w:pPr>
              <w:jc w:val="center"/>
              <w:rPr>
                <w:rFonts w:hint="eastAsia" w:asciiTheme="minorEastAsia" w:hAnsiTheme="minorEastAsia" w:eastAsiaTheme="minorEastAsia" w:cstheme="minorEastAsia"/>
                <w:b/>
                <w:bCs/>
                <w:sz w:val="24"/>
                <w:szCs w:val="24"/>
              </w:rPr>
            </w:pPr>
          </w:p>
        </w:tc>
      </w:tr>
      <w:tr w14:paraId="665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18186566">
            <w:pPr>
              <w:jc w:val="center"/>
              <w:rPr>
                <w:rFonts w:hint="eastAsia" w:asciiTheme="minorEastAsia" w:hAnsiTheme="minorEastAsia" w:eastAsiaTheme="minorEastAsia" w:cstheme="minorEastAsia"/>
                <w:b/>
                <w:bCs/>
                <w:sz w:val="24"/>
                <w:szCs w:val="24"/>
              </w:rPr>
            </w:pPr>
          </w:p>
        </w:tc>
        <w:tc>
          <w:tcPr>
            <w:tcW w:w="2164" w:type="dxa"/>
            <w:noWrap w:val="0"/>
            <w:vAlign w:val="top"/>
          </w:tcPr>
          <w:p w14:paraId="22DD0807">
            <w:pPr>
              <w:jc w:val="center"/>
              <w:rPr>
                <w:rFonts w:hint="eastAsia" w:asciiTheme="minorEastAsia" w:hAnsiTheme="minorEastAsia" w:eastAsiaTheme="minorEastAsia" w:cstheme="minorEastAsia"/>
                <w:b/>
                <w:bCs/>
                <w:sz w:val="24"/>
                <w:szCs w:val="24"/>
              </w:rPr>
            </w:pPr>
          </w:p>
        </w:tc>
        <w:tc>
          <w:tcPr>
            <w:tcW w:w="2089" w:type="dxa"/>
            <w:noWrap w:val="0"/>
            <w:vAlign w:val="top"/>
          </w:tcPr>
          <w:p w14:paraId="4D3412CC">
            <w:pPr>
              <w:jc w:val="center"/>
              <w:rPr>
                <w:rFonts w:hint="eastAsia" w:asciiTheme="minorEastAsia" w:hAnsiTheme="minorEastAsia" w:eastAsiaTheme="minorEastAsia" w:cstheme="minorEastAsia"/>
                <w:b/>
                <w:bCs/>
                <w:sz w:val="24"/>
                <w:szCs w:val="24"/>
              </w:rPr>
            </w:pPr>
          </w:p>
        </w:tc>
        <w:tc>
          <w:tcPr>
            <w:tcW w:w="2835" w:type="dxa"/>
            <w:noWrap w:val="0"/>
            <w:vAlign w:val="top"/>
          </w:tcPr>
          <w:p w14:paraId="63878123">
            <w:pPr>
              <w:jc w:val="center"/>
              <w:rPr>
                <w:rFonts w:hint="eastAsia" w:asciiTheme="minorEastAsia" w:hAnsiTheme="minorEastAsia" w:eastAsiaTheme="minorEastAsia" w:cstheme="minorEastAsia"/>
                <w:b/>
                <w:bCs/>
                <w:sz w:val="24"/>
                <w:szCs w:val="24"/>
              </w:rPr>
            </w:pPr>
          </w:p>
        </w:tc>
      </w:tr>
      <w:tr w14:paraId="13A9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7D61B30">
            <w:pPr>
              <w:jc w:val="center"/>
              <w:rPr>
                <w:rFonts w:hint="eastAsia" w:asciiTheme="minorEastAsia" w:hAnsiTheme="minorEastAsia" w:eastAsiaTheme="minorEastAsia" w:cstheme="minorEastAsia"/>
                <w:b/>
                <w:bCs/>
                <w:sz w:val="24"/>
                <w:szCs w:val="24"/>
              </w:rPr>
            </w:pPr>
          </w:p>
        </w:tc>
        <w:tc>
          <w:tcPr>
            <w:tcW w:w="2164" w:type="dxa"/>
            <w:noWrap w:val="0"/>
            <w:vAlign w:val="top"/>
          </w:tcPr>
          <w:p w14:paraId="09FC5D91">
            <w:pPr>
              <w:jc w:val="center"/>
              <w:rPr>
                <w:rFonts w:hint="eastAsia" w:asciiTheme="minorEastAsia" w:hAnsiTheme="minorEastAsia" w:eastAsiaTheme="minorEastAsia" w:cstheme="minorEastAsia"/>
                <w:b/>
                <w:bCs/>
                <w:sz w:val="24"/>
                <w:szCs w:val="24"/>
              </w:rPr>
            </w:pPr>
          </w:p>
        </w:tc>
        <w:tc>
          <w:tcPr>
            <w:tcW w:w="2089" w:type="dxa"/>
            <w:noWrap w:val="0"/>
            <w:vAlign w:val="top"/>
          </w:tcPr>
          <w:p w14:paraId="5F98B1F8">
            <w:pPr>
              <w:jc w:val="center"/>
              <w:rPr>
                <w:rFonts w:hint="eastAsia" w:asciiTheme="minorEastAsia" w:hAnsiTheme="minorEastAsia" w:eastAsiaTheme="minorEastAsia" w:cstheme="minorEastAsia"/>
                <w:b/>
                <w:bCs/>
                <w:sz w:val="24"/>
                <w:szCs w:val="24"/>
              </w:rPr>
            </w:pPr>
          </w:p>
        </w:tc>
        <w:tc>
          <w:tcPr>
            <w:tcW w:w="2835" w:type="dxa"/>
            <w:noWrap w:val="0"/>
            <w:vAlign w:val="top"/>
          </w:tcPr>
          <w:p w14:paraId="28AF512C">
            <w:pPr>
              <w:jc w:val="center"/>
              <w:rPr>
                <w:rFonts w:hint="eastAsia" w:asciiTheme="minorEastAsia" w:hAnsiTheme="minorEastAsia" w:eastAsiaTheme="minorEastAsia" w:cstheme="minorEastAsia"/>
                <w:b/>
                <w:bCs/>
                <w:sz w:val="24"/>
                <w:szCs w:val="24"/>
              </w:rPr>
            </w:pPr>
          </w:p>
        </w:tc>
      </w:tr>
      <w:tr w14:paraId="342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256FAF2">
            <w:pPr>
              <w:jc w:val="center"/>
              <w:rPr>
                <w:rFonts w:hint="eastAsia" w:asciiTheme="minorEastAsia" w:hAnsiTheme="minorEastAsia" w:eastAsiaTheme="minorEastAsia" w:cstheme="minorEastAsia"/>
                <w:b/>
                <w:bCs/>
                <w:sz w:val="24"/>
                <w:szCs w:val="24"/>
              </w:rPr>
            </w:pPr>
          </w:p>
        </w:tc>
        <w:tc>
          <w:tcPr>
            <w:tcW w:w="2164" w:type="dxa"/>
            <w:noWrap w:val="0"/>
            <w:vAlign w:val="top"/>
          </w:tcPr>
          <w:p w14:paraId="7A58E198">
            <w:pPr>
              <w:jc w:val="center"/>
              <w:rPr>
                <w:rFonts w:hint="eastAsia" w:asciiTheme="minorEastAsia" w:hAnsiTheme="minorEastAsia" w:eastAsiaTheme="minorEastAsia" w:cstheme="minorEastAsia"/>
                <w:b/>
                <w:bCs/>
                <w:sz w:val="24"/>
                <w:szCs w:val="24"/>
              </w:rPr>
            </w:pPr>
          </w:p>
        </w:tc>
        <w:tc>
          <w:tcPr>
            <w:tcW w:w="2089" w:type="dxa"/>
            <w:noWrap w:val="0"/>
            <w:vAlign w:val="top"/>
          </w:tcPr>
          <w:p w14:paraId="50C3FE87">
            <w:pPr>
              <w:jc w:val="center"/>
              <w:rPr>
                <w:rFonts w:hint="eastAsia" w:asciiTheme="minorEastAsia" w:hAnsiTheme="minorEastAsia" w:eastAsiaTheme="minorEastAsia" w:cstheme="minorEastAsia"/>
                <w:b/>
                <w:bCs/>
                <w:sz w:val="24"/>
                <w:szCs w:val="24"/>
              </w:rPr>
            </w:pPr>
          </w:p>
        </w:tc>
        <w:tc>
          <w:tcPr>
            <w:tcW w:w="2835" w:type="dxa"/>
            <w:noWrap w:val="0"/>
            <w:vAlign w:val="top"/>
          </w:tcPr>
          <w:p w14:paraId="7940B45B">
            <w:pPr>
              <w:jc w:val="center"/>
              <w:rPr>
                <w:rFonts w:hint="eastAsia" w:asciiTheme="minorEastAsia" w:hAnsiTheme="minorEastAsia" w:eastAsiaTheme="minorEastAsia" w:cstheme="minorEastAsia"/>
                <w:b/>
                <w:bCs/>
                <w:sz w:val="24"/>
                <w:szCs w:val="24"/>
              </w:rPr>
            </w:pPr>
          </w:p>
        </w:tc>
      </w:tr>
      <w:tr w14:paraId="41B3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2508DC3">
            <w:pPr>
              <w:jc w:val="center"/>
              <w:rPr>
                <w:rFonts w:hint="eastAsia" w:asciiTheme="minorEastAsia" w:hAnsiTheme="minorEastAsia" w:eastAsiaTheme="minorEastAsia" w:cstheme="minorEastAsia"/>
                <w:b/>
                <w:bCs/>
                <w:sz w:val="24"/>
                <w:szCs w:val="24"/>
              </w:rPr>
            </w:pPr>
          </w:p>
        </w:tc>
        <w:tc>
          <w:tcPr>
            <w:tcW w:w="2164" w:type="dxa"/>
            <w:noWrap w:val="0"/>
            <w:vAlign w:val="top"/>
          </w:tcPr>
          <w:p w14:paraId="2A6133A1">
            <w:pPr>
              <w:jc w:val="center"/>
              <w:rPr>
                <w:rFonts w:hint="eastAsia" w:asciiTheme="minorEastAsia" w:hAnsiTheme="minorEastAsia" w:eastAsiaTheme="minorEastAsia" w:cstheme="minorEastAsia"/>
                <w:b/>
                <w:bCs/>
                <w:sz w:val="24"/>
                <w:szCs w:val="24"/>
              </w:rPr>
            </w:pPr>
          </w:p>
        </w:tc>
        <w:tc>
          <w:tcPr>
            <w:tcW w:w="2089" w:type="dxa"/>
            <w:noWrap w:val="0"/>
            <w:vAlign w:val="top"/>
          </w:tcPr>
          <w:p w14:paraId="7041638B">
            <w:pPr>
              <w:jc w:val="center"/>
              <w:rPr>
                <w:rFonts w:hint="eastAsia" w:asciiTheme="minorEastAsia" w:hAnsiTheme="minorEastAsia" w:eastAsiaTheme="minorEastAsia" w:cstheme="minorEastAsia"/>
                <w:b/>
                <w:bCs/>
                <w:sz w:val="24"/>
                <w:szCs w:val="24"/>
              </w:rPr>
            </w:pPr>
          </w:p>
        </w:tc>
        <w:tc>
          <w:tcPr>
            <w:tcW w:w="2835" w:type="dxa"/>
            <w:noWrap w:val="0"/>
            <w:vAlign w:val="top"/>
          </w:tcPr>
          <w:p w14:paraId="031DABF0">
            <w:pPr>
              <w:jc w:val="center"/>
              <w:rPr>
                <w:rFonts w:hint="eastAsia" w:asciiTheme="minorEastAsia" w:hAnsiTheme="minorEastAsia" w:eastAsiaTheme="minorEastAsia" w:cstheme="minorEastAsia"/>
                <w:b/>
                <w:bCs/>
                <w:sz w:val="24"/>
                <w:szCs w:val="24"/>
              </w:rPr>
            </w:pPr>
          </w:p>
        </w:tc>
      </w:tr>
      <w:tr w14:paraId="373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6097D9D0">
            <w:pPr>
              <w:jc w:val="center"/>
              <w:rPr>
                <w:rFonts w:hint="eastAsia" w:asciiTheme="minorEastAsia" w:hAnsiTheme="minorEastAsia" w:eastAsiaTheme="minorEastAsia" w:cstheme="minorEastAsia"/>
                <w:b/>
                <w:bCs/>
                <w:sz w:val="24"/>
                <w:szCs w:val="24"/>
              </w:rPr>
            </w:pPr>
          </w:p>
        </w:tc>
        <w:tc>
          <w:tcPr>
            <w:tcW w:w="2164" w:type="dxa"/>
            <w:noWrap w:val="0"/>
            <w:vAlign w:val="top"/>
          </w:tcPr>
          <w:p w14:paraId="06810FCC">
            <w:pPr>
              <w:jc w:val="center"/>
              <w:rPr>
                <w:rFonts w:hint="eastAsia" w:asciiTheme="minorEastAsia" w:hAnsiTheme="minorEastAsia" w:eastAsiaTheme="minorEastAsia" w:cstheme="minorEastAsia"/>
                <w:b/>
                <w:bCs/>
                <w:sz w:val="24"/>
                <w:szCs w:val="24"/>
              </w:rPr>
            </w:pPr>
          </w:p>
        </w:tc>
        <w:tc>
          <w:tcPr>
            <w:tcW w:w="2089" w:type="dxa"/>
            <w:noWrap w:val="0"/>
            <w:vAlign w:val="top"/>
          </w:tcPr>
          <w:p w14:paraId="768C5202">
            <w:pPr>
              <w:jc w:val="center"/>
              <w:rPr>
                <w:rFonts w:hint="eastAsia" w:asciiTheme="minorEastAsia" w:hAnsiTheme="minorEastAsia" w:eastAsiaTheme="minorEastAsia" w:cstheme="minorEastAsia"/>
                <w:b/>
                <w:bCs/>
                <w:sz w:val="24"/>
                <w:szCs w:val="24"/>
              </w:rPr>
            </w:pPr>
          </w:p>
        </w:tc>
        <w:tc>
          <w:tcPr>
            <w:tcW w:w="2835" w:type="dxa"/>
            <w:noWrap w:val="0"/>
            <w:vAlign w:val="top"/>
          </w:tcPr>
          <w:p w14:paraId="74D795D6">
            <w:pPr>
              <w:jc w:val="center"/>
              <w:rPr>
                <w:rFonts w:hint="eastAsia" w:asciiTheme="minorEastAsia" w:hAnsiTheme="minorEastAsia" w:eastAsiaTheme="minorEastAsia" w:cstheme="minorEastAsia"/>
                <w:b/>
                <w:bCs/>
                <w:sz w:val="24"/>
                <w:szCs w:val="24"/>
              </w:rPr>
            </w:pPr>
          </w:p>
        </w:tc>
      </w:tr>
      <w:tr w14:paraId="7569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302185B8">
            <w:pPr>
              <w:jc w:val="center"/>
              <w:rPr>
                <w:rFonts w:hint="eastAsia" w:asciiTheme="minorEastAsia" w:hAnsiTheme="minorEastAsia" w:eastAsiaTheme="minorEastAsia" w:cstheme="minorEastAsia"/>
                <w:b/>
                <w:bCs/>
                <w:sz w:val="24"/>
                <w:szCs w:val="24"/>
              </w:rPr>
            </w:pPr>
          </w:p>
        </w:tc>
        <w:tc>
          <w:tcPr>
            <w:tcW w:w="2164" w:type="dxa"/>
            <w:noWrap w:val="0"/>
            <w:vAlign w:val="top"/>
          </w:tcPr>
          <w:p w14:paraId="798E4472">
            <w:pPr>
              <w:jc w:val="center"/>
              <w:rPr>
                <w:rFonts w:hint="eastAsia" w:asciiTheme="minorEastAsia" w:hAnsiTheme="minorEastAsia" w:eastAsiaTheme="minorEastAsia" w:cstheme="minorEastAsia"/>
                <w:b/>
                <w:bCs/>
                <w:sz w:val="24"/>
                <w:szCs w:val="24"/>
              </w:rPr>
            </w:pPr>
          </w:p>
        </w:tc>
        <w:tc>
          <w:tcPr>
            <w:tcW w:w="2089" w:type="dxa"/>
            <w:noWrap w:val="0"/>
            <w:vAlign w:val="top"/>
          </w:tcPr>
          <w:p w14:paraId="23B0BAD5">
            <w:pPr>
              <w:jc w:val="center"/>
              <w:rPr>
                <w:rFonts w:hint="eastAsia" w:asciiTheme="minorEastAsia" w:hAnsiTheme="minorEastAsia" w:eastAsiaTheme="minorEastAsia" w:cstheme="minorEastAsia"/>
                <w:b/>
                <w:bCs/>
                <w:sz w:val="24"/>
                <w:szCs w:val="24"/>
              </w:rPr>
            </w:pPr>
          </w:p>
        </w:tc>
        <w:tc>
          <w:tcPr>
            <w:tcW w:w="2835" w:type="dxa"/>
            <w:noWrap w:val="0"/>
            <w:vAlign w:val="top"/>
          </w:tcPr>
          <w:p w14:paraId="60BD114E">
            <w:pPr>
              <w:jc w:val="center"/>
              <w:rPr>
                <w:rFonts w:hint="eastAsia" w:asciiTheme="minorEastAsia" w:hAnsiTheme="minorEastAsia" w:eastAsiaTheme="minorEastAsia" w:cstheme="minorEastAsia"/>
                <w:b/>
                <w:bCs/>
                <w:sz w:val="24"/>
                <w:szCs w:val="24"/>
              </w:rPr>
            </w:pPr>
          </w:p>
        </w:tc>
      </w:tr>
      <w:tr w14:paraId="18E5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4D543F3">
            <w:pPr>
              <w:jc w:val="center"/>
              <w:rPr>
                <w:rFonts w:hint="eastAsia" w:asciiTheme="minorEastAsia" w:hAnsiTheme="minorEastAsia" w:eastAsiaTheme="minorEastAsia" w:cstheme="minorEastAsia"/>
                <w:b/>
                <w:bCs/>
                <w:sz w:val="24"/>
                <w:szCs w:val="24"/>
              </w:rPr>
            </w:pPr>
          </w:p>
        </w:tc>
        <w:tc>
          <w:tcPr>
            <w:tcW w:w="2164" w:type="dxa"/>
            <w:noWrap w:val="0"/>
            <w:vAlign w:val="top"/>
          </w:tcPr>
          <w:p w14:paraId="7801A915">
            <w:pPr>
              <w:jc w:val="center"/>
              <w:rPr>
                <w:rFonts w:hint="eastAsia" w:asciiTheme="minorEastAsia" w:hAnsiTheme="minorEastAsia" w:eastAsiaTheme="minorEastAsia" w:cstheme="minorEastAsia"/>
                <w:b/>
                <w:bCs/>
                <w:sz w:val="24"/>
                <w:szCs w:val="24"/>
              </w:rPr>
            </w:pPr>
          </w:p>
        </w:tc>
        <w:tc>
          <w:tcPr>
            <w:tcW w:w="2089" w:type="dxa"/>
            <w:noWrap w:val="0"/>
            <w:vAlign w:val="top"/>
          </w:tcPr>
          <w:p w14:paraId="51D64896">
            <w:pPr>
              <w:jc w:val="center"/>
              <w:rPr>
                <w:rFonts w:hint="eastAsia" w:asciiTheme="minorEastAsia" w:hAnsiTheme="minorEastAsia" w:eastAsiaTheme="minorEastAsia" w:cstheme="minorEastAsia"/>
                <w:b/>
                <w:bCs/>
                <w:sz w:val="24"/>
                <w:szCs w:val="24"/>
              </w:rPr>
            </w:pPr>
          </w:p>
        </w:tc>
        <w:tc>
          <w:tcPr>
            <w:tcW w:w="2835" w:type="dxa"/>
            <w:noWrap w:val="0"/>
            <w:vAlign w:val="top"/>
          </w:tcPr>
          <w:p w14:paraId="7FDB4774">
            <w:pPr>
              <w:jc w:val="center"/>
              <w:rPr>
                <w:rFonts w:hint="eastAsia" w:asciiTheme="minorEastAsia" w:hAnsiTheme="minorEastAsia" w:eastAsiaTheme="minorEastAsia" w:cstheme="minorEastAsia"/>
                <w:b/>
                <w:bCs/>
                <w:sz w:val="24"/>
                <w:szCs w:val="24"/>
              </w:rPr>
            </w:pPr>
          </w:p>
        </w:tc>
      </w:tr>
      <w:tr w14:paraId="0021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149218E0">
            <w:pPr>
              <w:jc w:val="center"/>
              <w:rPr>
                <w:rFonts w:hint="eastAsia" w:asciiTheme="minorEastAsia" w:hAnsiTheme="minorEastAsia" w:eastAsiaTheme="minorEastAsia" w:cstheme="minorEastAsia"/>
                <w:b/>
                <w:bCs/>
                <w:sz w:val="24"/>
                <w:szCs w:val="24"/>
              </w:rPr>
            </w:pPr>
          </w:p>
        </w:tc>
        <w:tc>
          <w:tcPr>
            <w:tcW w:w="2164" w:type="dxa"/>
            <w:noWrap w:val="0"/>
            <w:vAlign w:val="top"/>
          </w:tcPr>
          <w:p w14:paraId="69AFB8FD">
            <w:pPr>
              <w:jc w:val="center"/>
              <w:rPr>
                <w:rFonts w:hint="eastAsia" w:asciiTheme="minorEastAsia" w:hAnsiTheme="minorEastAsia" w:eastAsiaTheme="minorEastAsia" w:cstheme="minorEastAsia"/>
                <w:b/>
                <w:bCs/>
                <w:sz w:val="24"/>
                <w:szCs w:val="24"/>
              </w:rPr>
            </w:pPr>
          </w:p>
        </w:tc>
        <w:tc>
          <w:tcPr>
            <w:tcW w:w="2089" w:type="dxa"/>
            <w:noWrap w:val="0"/>
            <w:vAlign w:val="top"/>
          </w:tcPr>
          <w:p w14:paraId="63489782">
            <w:pPr>
              <w:jc w:val="center"/>
              <w:rPr>
                <w:rFonts w:hint="eastAsia" w:asciiTheme="minorEastAsia" w:hAnsiTheme="minorEastAsia" w:eastAsiaTheme="minorEastAsia" w:cstheme="minorEastAsia"/>
                <w:b/>
                <w:bCs/>
                <w:sz w:val="24"/>
                <w:szCs w:val="24"/>
              </w:rPr>
            </w:pPr>
          </w:p>
        </w:tc>
        <w:tc>
          <w:tcPr>
            <w:tcW w:w="2835" w:type="dxa"/>
            <w:noWrap w:val="0"/>
            <w:vAlign w:val="top"/>
          </w:tcPr>
          <w:p w14:paraId="698DB777">
            <w:pPr>
              <w:jc w:val="center"/>
              <w:rPr>
                <w:rFonts w:hint="eastAsia" w:asciiTheme="minorEastAsia" w:hAnsiTheme="minorEastAsia" w:eastAsiaTheme="minorEastAsia" w:cstheme="minorEastAsia"/>
                <w:b/>
                <w:bCs/>
                <w:sz w:val="24"/>
                <w:szCs w:val="24"/>
              </w:rPr>
            </w:pPr>
          </w:p>
        </w:tc>
      </w:tr>
    </w:tbl>
    <w:p w14:paraId="3FD3D9A1">
      <w:pPr>
        <w:jc w:val="center"/>
        <w:rPr>
          <w:rFonts w:hint="eastAsia" w:asciiTheme="minorEastAsia" w:hAnsiTheme="minorEastAsia" w:eastAsiaTheme="minorEastAsia" w:cstheme="minorEastAsia"/>
          <w:b/>
          <w:bCs/>
          <w:sz w:val="24"/>
          <w:szCs w:val="24"/>
        </w:rPr>
      </w:pPr>
    </w:p>
    <w:p w14:paraId="45B40E5C">
      <w:pPr>
        <w:spacing w:line="360" w:lineRule="auto"/>
        <w:ind w:firstLine="3600" w:firstLineChars="1250"/>
        <w:rPr>
          <w:rFonts w:hint="eastAsia" w:asciiTheme="minorEastAsia" w:hAnsiTheme="minorEastAsia" w:eastAsiaTheme="minorEastAsia" w:cstheme="minorEastAsia"/>
          <w:spacing w:val="24"/>
          <w:sz w:val="24"/>
          <w:szCs w:val="24"/>
        </w:rPr>
      </w:pPr>
    </w:p>
    <w:p w14:paraId="5F6F47D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779FD403">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6214B373">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0F4A7E14">
      <w:pPr>
        <w:rPr>
          <w:rFonts w:hint="eastAsia" w:asciiTheme="minorEastAsia" w:hAnsiTheme="minorEastAsia" w:eastAsiaTheme="minorEastAsia" w:cstheme="minorEastAsia"/>
          <w:bCs/>
          <w:sz w:val="24"/>
          <w:szCs w:val="24"/>
        </w:rPr>
      </w:pPr>
    </w:p>
    <w:p w14:paraId="426719A2">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br w:type="page"/>
      </w:r>
      <w:r>
        <w:rPr>
          <w:rFonts w:hint="eastAsia" w:asciiTheme="minorEastAsia" w:hAnsiTheme="minorEastAsia" w:eastAsiaTheme="minorEastAsia" w:cstheme="minorEastAsia"/>
          <w:b/>
          <w:kern w:val="0"/>
          <w:sz w:val="24"/>
          <w:szCs w:val="24"/>
          <w:lang w:val="en-US" w:eastAsia="zh-CN"/>
        </w:rPr>
        <w:t>9</w:t>
      </w:r>
      <w:r>
        <w:rPr>
          <w:rFonts w:hint="eastAsia" w:asciiTheme="minorEastAsia" w:hAnsiTheme="minorEastAsia" w:eastAsiaTheme="minorEastAsia" w:cstheme="minorEastAsia"/>
          <w:b/>
          <w:kern w:val="0"/>
          <w:sz w:val="24"/>
          <w:szCs w:val="24"/>
        </w:rPr>
        <w:t>.拟派项目负责人一览表</w:t>
      </w:r>
    </w:p>
    <w:p w14:paraId="5164A99D">
      <w:pPr>
        <w:rPr>
          <w:rFonts w:hint="eastAsia" w:asciiTheme="minorEastAsia" w:hAnsiTheme="minorEastAsia" w:eastAsiaTheme="minorEastAsia" w:cstheme="minorEastAsia"/>
          <w:sz w:val="24"/>
          <w:szCs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31"/>
        <w:gridCol w:w="2124"/>
        <w:gridCol w:w="2140"/>
        <w:gridCol w:w="2124"/>
      </w:tblGrid>
      <w:tr w14:paraId="64B8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0" w:type="dxa"/>
            <w:gridSpan w:val="2"/>
            <w:noWrap w:val="0"/>
            <w:vAlign w:val="center"/>
          </w:tcPr>
          <w:p w14:paraId="5D5ABF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124" w:type="dxa"/>
            <w:noWrap w:val="0"/>
            <w:vAlign w:val="center"/>
          </w:tcPr>
          <w:p w14:paraId="5C78C30F">
            <w:pPr>
              <w:rPr>
                <w:rFonts w:hint="eastAsia" w:asciiTheme="minorEastAsia" w:hAnsiTheme="minorEastAsia" w:eastAsiaTheme="minorEastAsia" w:cstheme="minorEastAsia"/>
                <w:sz w:val="24"/>
                <w:szCs w:val="24"/>
              </w:rPr>
            </w:pPr>
          </w:p>
        </w:tc>
        <w:tc>
          <w:tcPr>
            <w:tcW w:w="2140" w:type="dxa"/>
            <w:noWrap w:val="0"/>
            <w:vAlign w:val="center"/>
          </w:tcPr>
          <w:p w14:paraId="774DDD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2124" w:type="dxa"/>
            <w:noWrap w:val="0"/>
            <w:vAlign w:val="center"/>
          </w:tcPr>
          <w:p w14:paraId="678901D0">
            <w:pPr>
              <w:jc w:val="center"/>
              <w:rPr>
                <w:rFonts w:hint="eastAsia" w:asciiTheme="minorEastAsia" w:hAnsiTheme="minorEastAsia" w:eastAsiaTheme="minorEastAsia" w:cstheme="minorEastAsia"/>
                <w:sz w:val="24"/>
                <w:szCs w:val="24"/>
              </w:rPr>
            </w:pPr>
          </w:p>
        </w:tc>
      </w:tr>
      <w:tr w14:paraId="29BA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0" w:type="dxa"/>
            <w:gridSpan w:val="2"/>
            <w:noWrap w:val="0"/>
            <w:vAlign w:val="center"/>
          </w:tcPr>
          <w:p w14:paraId="14E0E03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2124" w:type="dxa"/>
            <w:noWrap w:val="0"/>
            <w:vAlign w:val="center"/>
          </w:tcPr>
          <w:p w14:paraId="1A28FC9C">
            <w:pPr>
              <w:rPr>
                <w:rFonts w:hint="eastAsia" w:asciiTheme="minorEastAsia" w:hAnsiTheme="minorEastAsia" w:eastAsiaTheme="minorEastAsia" w:cstheme="minorEastAsia"/>
                <w:sz w:val="24"/>
                <w:szCs w:val="24"/>
              </w:rPr>
            </w:pPr>
          </w:p>
        </w:tc>
        <w:tc>
          <w:tcPr>
            <w:tcW w:w="2140" w:type="dxa"/>
            <w:noWrap w:val="0"/>
            <w:vAlign w:val="center"/>
          </w:tcPr>
          <w:p w14:paraId="6E467EE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专业资质</w:t>
            </w:r>
          </w:p>
        </w:tc>
        <w:tc>
          <w:tcPr>
            <w:tcW w:w="2124" w:type="dxa"/>
            <w:noWrap w:val="0"/>
            <w:vAlign w:val="center"/>
          </w:tcPr>
          <w:p w14:paraId="626ABF27">
            <w:pPr>
              <w:jc w:val="center"/>
              <w:rPr>
                <w:rFonts w:hint="eastAsia" w:asciiTheme="minorEastAsia" w:hAnsiTheme="minorEastAsia" w:eastAsiaTheme="minorEastAsia" w:cstheme="minorEastAsia"/>
                <w:sz w:val="24"/>
                <w:szCs w:val="24"/>
              </w:rPr>
            </w:pPr>
          </w:p>
        </w:tc>
      </w:tr>
      <w:tr w14:paraId="3E6F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gridSpan w:val="2"/>
            <w:noWrap w:val="0"/>
            <w:vAlign w:val="center"/>
          </w:tcPr>
          <w:p w14:paraId="7E3521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2124" w:type="dxa"/>
            <w:noWrap w:val="0"/>
            <w:vAlign w:val="center"/>
          </w:tcPr>
          <w:p w14:paraId="554D9A29">
            <w:pPr>
              <w:rPr>
                <w:rFonts w:hint="eastAsia" w:asciiTheme="minorEastAsia" w:hAnsiTheme="minorEastAsia" w:eastAsiaTheme="minorEastAsia" w:cstheme="minorEastAsia"/>
                <w:sz w:val="24"/>
                <w:szCs w:val="24"/>
              </w:rPr>
            </w:pPr>
          </w:p>
        </w:tc>
        <w:tc>
          <w:tcPr>
            <w:tcW w:w="2140" w:type="dxa"/>
            <w:noWrap w:val="0"/>
            <w:vAlign w:val="center"/>
          </w:tcPr>
          <w:p w14:paraId="0C410F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2124" w:type="dxa"/>
            <w:noWrap w:val="0"/>
            <w:vAlign w:val="center"/>
          </w:tcPr>
          <w:p w14:paraId="2BB19A96">
            <w:pPr>
              <w:jc w:val="center"/>
              <w:rPr>
                <w:rFonts w:hint="eastAsia" w:asciiTheme="minorEastAsia" w:hAnsiTheme="minorEastAsia" w:eastAsiaTheme="minorEastAsia" w:cstheme="minorEastAsia"/>
                <w:sz w:val="24"/>
                <w:szCs w:val="24"/>
              </w:rPr>
            </w:pPr>
          </w:p>
        </w:tc>
      </w:tr>
      <w:tr w14:paraId="640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4" w:type="dxa"/>
            <w:gridSpan w:val="3"/>
            <w:noWrap w:val="0"/>
            <w:vAlign w:val="center"/>
          </w:tcPr>
          <w:p w14:paraId="505E98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从事食品检验工作年限</w:t>
            </w:r>
          </w:p>
        </w:tc>
        <w:tc>
          <w:tcPr>
            <w:tcW w:w="4264" w:type="dxa"/>
            <w:gridSpan w:val="2"/>
            <w:noWrap w:val="0"/>
            <w:vAlign w:val="center"/>
          </w:tcPr>
          <w:p w14:paraId="658A5C1B">
            <w:pPr>
              <w:jc w:val="center"/>
              <w:rPr>
                <w:rFonts w:hint="eastAsia" w:asciiTheme="minorEastAsia" w:hAnsiTheme="minorEastAsia" w:eastAsiaTheme="minorEastAsia" w:cstheme="minorEastAsia"/>
                <w:sz w:val="24"/>
                <w:szCs w:val="24"/>
              </w:rPr>
            </w:pPr>
          </w:p>
        </w:tc>
      </w:tr>
      <w:tr w14:paraId="7F9D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4" w:type="dxa"/>
            <w:gridSpan w:val="3"/>
            <w:noWrap w:val="0"/>
            <w:vAlign w:val="center"/>
          </w:tcPr>
          <w:p w14:paraId="6B1988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在本项目中拟担任的职务</w:t>
            </w:r>
          </w:p>
        </w:tc>
        <w:tc>
          <w:tcPr>
            <w:tcW w:w="4264" w:type="dxa"/>
            <w:gridSpan w:val="2"/>
            <w:noWrap w:val="0"/>
            <w:vAlign w:val="center"/>
          </w:tcPr>
          <w:p w14:paraId="2C9EEA6A">
            <w:pPr>
              <w:jc w:val="center"/>
              <w:rPr>
                <w:rFonts w:hint="eastAsia" w:asciiTheme="minorEastAsia" w:hAnsiTheme="minorEastAsia" w:eastAsiaTheme="minorEastAsia" w:cstheme="minorEastAsia"/>
                <w:sz w:val="24"/>
                <w:szCs w:val="24"/>
              </w:rPr>
            </w:pPr>
          </w:p>
        </w:tc>
      </w:tr>
      <w:tr w14:paraId="353B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0" w:type="dxa"/>
            <w:gridSpan w:val="2"/>
            <w:noWrap w:val="0"/>
            <w:vAlign w:val="center"/>
          </w:tcPr>
          <w:p w14:paraId="7294AB0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6388" w:type="dxa"/>
            <w:gridSpan w:val="3"/>
            <w:noWrap w:val="0"/>
            <w:vAlign w:val="center"/>
          </w:tcPr>
          <w:p w14:paraId="18B5916E">
            <w:pPr>
              <w:rPr>
                <w:rFonts w:hint="eastAsia" w:asciiTheme="minorEastAsia" w:hAnsiTheme="minorEastAsia" w:eastAsiaTheme="minorEastAsia" w:cstheme="minorEastAsia"/>
                <w:sz w:val="24"/>
                <w:szCs w:val="24"/>
              </w:rPr>
            </w:pPr>
          </w:p>
        </w:tc>
      </w:tr>
      <w:tr w14:paraId="35F7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noWrap w:val="0"/>
            <w:vAlign w:val="center"/>
          </w:tcPr>
          <w:p w14:paraId="79CE5F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主要食品检验工作业绩</w:t>
            </w:r>
          </w:p>
        </w:tc>
      </w:tr>
      <w:tr w14:paraId="2BC6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9" w:type="dxa"/>
            <w:noWrap w:val="0"/>
            <w:vAlign w:val="center"/>
          </w:tcPr>
          <w:p w14:paraId="6250408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7419" w:type="dxa"/>
            <w:gridSpan w:val="4"/>
            <w:noWrap w:val="0"/>
            <w:vAlign w:val="center"/>
          </w:tcPr>
          <w:p w14:paraId="32A12F3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食品检验工作内容及本人承担工作</w:t>
            </w:r>
          </w:p>
        </w:tc>
      </w:tr>
      <w:tr w14:paraId="6CF1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6" w:hRule="atLeast"/>
        </w:trPr>
        <w:tc>
          <w:tcPr>
            <w:tcW w:w="1109" w:type="dxa"/>
            <w:noWrap w:val="0"/>
            <w:vAlign w:val="center"/>
          </w:tcPr>
          <w:p w14:paraId="3E35161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w:t>
            </w:r>
          </w:p>
          <w:p w14:paraId="6CC152B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w:t>
            </w:r>
          </w:p>
          <w:p w14:paraId="1CDD52E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p w14:paraId="36DC076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21A2AC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7419" w:type="dxa"/>
            <w:gridSpan w:val="4"/>
            <w:noWrap w:val="0"/>
            <w:vAlign w:val="top"/>
          </w:tcPr>
          <w:p w14:paraId="191254D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（食品检验项目细目及证明材料，数量不限）</w:t>
            </w:r>
          </w:p>
        </w:tc>
      </w:tr>
    </w:tbl>
    <w:p w14:paraId="624B7D7B">
      <w:pPr>
        <w:pStyle w:val="8"/>
        <w:ind w:left="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注：应后附项目负责人身份证、劳动合同、社保缴纳证明材料的原件扫描件。</w:t>
      </w:r>
    </w:p>
    <w:p w14:paraId="38656C8C">
      <w:pPr>
        <w:tabs>
          <w:tab w:val="left" w:pos="4950"/>
          <w:tab w:val="righ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1C524396">
      <w:pPr>
        <w:tabs>
          <w:tab w:val="left" w:pos="4950"/>
          <w:tab w:val="right" w:pos="8306"/>
        </w:tabs>
        <w:rPr>
          <w:rFonts w:hint="eastAsia" w:asciiTheme="minorEastAsia" w:hAnsiTheme="minorEastAsia" w:eastAsiaTheme="minorEastAsia" w:cstheme="minorEastAsia"/>
          <w:sz w:val="24"/>
          <w:szCs w:val="24"/>
        </w:rPr>
      </w:pPr>
    </w:p>
    <w:p w14:paraId="5FE4DF69">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249CBE2F">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E9F8F96">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2C683CC">
      <w:pPr>
        <w:rPr>
          <w:rFonts w:hint="eastAsia" w:asciiTheme="minorEastAsia" w:hAnsiTheme="minorEastAsia" w:eastAsiaTheme="minorEastAsia" w:cstheme="minorEastAsia"/>
          <w:b/>
          <w:sz w:val="24"/>
          <w:szCs w:val="24"/>
        </w:rPr>
      </w:pPr>
    </w:p>
    <w:p w14:paraId="7731AF9A">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kern w:val="0"/>
          <w:sz w:val="24"/>
          <w:szCs w:val="24"/>
          <w:lang w:val="en-US" w:eastAsia="zh-CN"/>
        </w:rPr>
        <w:t>10</w:t>
      </w:r>
      <w:r>
        <w:rPr>
          <w:rFonts w:hint="eastAsia" w:asciiTheme="minorEastAsia" w:hAnsiTheme="minorEastAsia" w:eastAsiaTheme="minorEastAsia" w:cstheme="minorEastAsia"/>
          <w:b/>
          <w:kern w:val="0"/>
          <w:sz w:val="24"/>
          <w:szCs w:val="24"/>
        </w:rPr>
        <w:t>.拟派项目专职负责人一览表</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76"/>
        <w:gridCol w:w="1418"/>
        <w:gridCol w:w="1417"/>
        <w:gridCol w:w="1276"/>
        <w:gridCol w:w="1417"/>
      </w:tblGrid>
      <w:tr w14:paraId="3A1A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restart"/>
            <w:noWrap w:val="0"/>
            <w:vAlign w:val="center"/>
          </w:tcPr>
          <w:p w14:paraId="51899C3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992" w:type="dxa"/>
            <w:vMerge w:val="restart"/>
            <w:noWrap w:val="0"/>
            <w:vAlign w:val="center"/>
          </w:tcPr>
          <w:p w14:paraId="106DB38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职称/学历</w:t>
            </w:r>
          </w:p>
        </w:tc>
        <w:tc>
          <w:tcPr>
            <w:tcW w:w="1276" w:type="dxa"/>
            <w:vMerge w:val="restart"/>
            <w:noWrap w:val="0"/>
            <w:vAlign w:val="center"/>
          </w:tcPr>
          <w:p w14:paraId="466C15C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建议职务</w:t>
            </w:r>
          </w:p>
        </w:tc>
        <w:tc>
          <w:tcPr>
            <w:tcW w:w="1418" w:type="dxa"/>
            <w:vMerge w:val="restart"/>
            <w:noWrap w:val="0"/>
            <w:vAlign w:val="center"/>
          </w:tcPr>
          <w:p w14:paraId="34CF0BBD">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从事食品检验工作年限</w:t>
            </w:r>
          </w:p>
        </w:tc>
        <w:tc>
          <w:tcPr>
            <w:tcW w:w="4110" w:type="dxa"/>
            <w:gridSpan w:val="3"/>
            <w:noWrap w:val="0"/>
            <w:vAlign w:val="center"/>
          </w:tcPr>
          <w:p w14:paraId="3B4FC36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资格经历</w:t>
            </w:r>
          </w:p>
        </w:tc>
      </w:tr>
      <w:tr w14:paraId="038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noWrap w:val="0"/>
            <w:vAlign w:val="center"/>
          </w:tcPr>
          <w:p w14:paraId="6B22890C">
            <w:pPr>
              <w:spacing w:line="276" w:lineRule="auto"/>
              <w:rPr>
                <w:rFonts w:hint="eastAsia" w:asciiTheme="minorEastAsia" w:hAnsiTheme="minorEastAsia" w:eastAsiaTheme="minorEastAsia" w:cstheme="minorEastAsia"/>
                <w:sz w:val="24"/>
                <w:szCs w:val="24"/>
              </w:rPr>
            </w:pPr>
          </w:p>
        </w:tc>
        <w:tc>
          <w:tcPr>
            <w:tcW w:w="992" w:type="dxa"/>
            <w:vMerge w:val="continue"/>
            <w:noWrap w:val="0"/>
            <w:vAlign w:val="center"/>
          </w:tcPr>
          <w:p w14:paraId="64AEB851">
            <w:pPr>
              <w:spacing w:line="276" w:lineRule="auto"/>
              <w:rPr>
                <w:rFonts w:hint="eastAsia" w:asciiTheme="minorEastAsia" w:hAnsiTheme="minorEastAsia" w:eastAsiaTheme="minorEastAsia" w:cstheme="minorEastAsia"/>
                <w:sz w:val="24"/>
                <w:szCs w:val="24"/>
              </w:rPr>
            </w:pPr>
          </w:p>
        </w:tc>
        <w:tc>
          <w:tcPr>
            <w:tcW w:w="1276" w:type="dxa"/>
            <w:vMerge w:val="continue"/>
            <w:noWrap w:val="0"/>
            <w:vAlign w:val="center"/>
          </w:tcPr>
          <w:p w14:paraId="25A3C5C1">
            <w:pPr>
              <w:spacing w:line="276" w:lineRule="auto"/>
              <w:rPr>
                <w:rFonts w:hint="eastAsia" w:asciiTheme="minorEastAsia" w:hAnsiTheme="minorEastAsia" w:eastAsiaTheme="minorEastAsia" w:cstheme="minorEastAsia"/>
                <w:sz w:val="24"/>
                <w:szCs w:val="24"/>
              </w:rPr>
            </w:pPr>
          </w:p>
        </w:tc>
        <w:tc>
          <w:tcPr>
            <w:tcW w:w="1418" w:type="dxa"/>
            <w:vMerge w:val="continue"/>
            <w:noWrap w:val="0"/>
            <w:vAlign w:val="center"/>
          </w:tcPr>
          <w:p w14:paraId="4F5CEB5A">
            <w:pPr>
              <w:spacing w:line="276" w:lineRule="auto"/>
              <w:rPr>
                <w:rFonts w:hint="eastAsia" w:asciiTheme="minorEastAsia" w:hAnsiTheme="minorEastAsia" w:eastAsiaTheme="minorEastAsia" w:cstheme="minorEastAsia"/>
                <w:sz w:val="24"/>
                <w:szCs w:val="24"/>
              </w:rPr>
            </w:pPr>
          </w:p>
        </w:tc>
        <w:tc>
          <w:tcPr>
            <w:tcW w:w="1417" w:type="dxa"/>
            <w:noWrap w:val="0"/>
            <w:vAlign w:val="center"/>
          </w:tcPr>
          <w:p w14:paraId="5216325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食品检验</w:t>
            </w:r>
          </w:p>
          <w:p w14:paraId="73D9F06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业务规模</w:t>
            </w:r>
          </w:p>
        </w:tc>
        <w:tc>
          <w:tcPr>
            <w:tcW w:w="1276" w:type="dxa"/>
            <w:noWrap w:val="0"/>
            <w:vAlign w:val="center"/>
          </w:tcPr>
          <w:p w14:paraId="6C62AEB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检验批次</w:t>
            </w:r>
          </w:p>
        </w:tc>
        <w:tc>
          <w:tcPr>
            <w:tcW w:w="1417" w:type="dxa"/>
            <w:noWrap w:val="0"/>
            <w:vAlign w:val="center"/>
          </w:tcPr>
          <w:p w14:paraId="14B4E14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个人工作</w:t>
            </w:r>
          </w:p>
          <w:p w14:paraId="46AF0A8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范围</w:t>
            </w:r>
          </w:p>
        </w:tc>
      </w:tr>
      <w:tr w14:paraId="5173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97E6DC4">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233BC4F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9ED6325">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38426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45644561">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004EF5C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596825">
            <w:pPr>
              <w:spacing w:line="360" w:lineRule="auto"/>
              <w:rPr>
                <w:rFonts w:hint="eastAsia" w:asciiTheme="minorEastAsia" w:hAnsiTheme="minorEastAsia" w:eastAsiaTheme="minorEastAsia" w:cstheme="minorEastAsia"/>
                <w:sz w:val="24"/>
                <w:szCs w:val="24"/>
              </w:rPr>
            </w:pPr>
          </w:p>
        </w:tc>
      </w:tr>
      <w:tr w14:paraId="0911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25BA821F">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65FC9054">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A7E3180">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0A270BC6">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00D3F87">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2772D716">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770A390">
            <w:pPr>
              <w:spacing w:line="360" w:lineRule="auto"/>
              <w:rPr>
                <w:rFonts w:hint="eastAsia" w:asciiTheme="minorEastAsia" w:hAnsiTheme="minorEastAsia" w:eastAsiaTheme="minorEastAsia" w:cstheme="minorEastAsia"/>
                <w:sz w:val="24"/>
                <w:szCs w:val="24"/>
              </w:rPr>
            </w:pPr>
          </w:p>
        </w:tc>
      </w:tr>
      <w:tr w14:paraId="062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2AE54846">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3410763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304A7F3">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2768EF5E">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3442EB55">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2870BCBF">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0BFAB588">
            <w:pPr>
              <w:spacing w:line="360" w:lineRule="auto"/>
              <w:rPr>
                <w:rFonts w:hint="eastAsia" w:asciiTheme="minorEastAsia" w:hAnsiTheme="minorEastAsia" w:eastAsiaTheme="minorEastAsia" w:cstheme="minorEastAsia"/>
                <w:sz w:val="24"/>
                <w:szCs w:val="24"/>
              </w:rPr>
            </w:pPr>
          </w:p>
        </w:tc>
      </w:tr>
      <w:tr w14:paraId="015B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83898E2">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5645798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61020D0">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0DA63A89">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DB1AC9">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4A707D15">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7866EC1D">
            <w:pPr>
              <w:spacing w:line="360" w:lineRule="auto"/>
              <w:rPr>
                <w:rFonts w:hint="eastAsia" w:asciiTheme="minorEastAsia" w:hAnsiTheme="minorEastAsia" w:eastAsiaTheme="minorEastAsia" w:cstheme="minorEastAsia"/>
                <w:sz w:val="24"/>
                <w:szCs w:val="24"/>
              </w:rPr>
            </w:pPr>
          </w:p>
        </w:tc>
      </w:tr>
      <w:tr w14:paraId="54A4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81BA83F">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33D6316A">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76427AA9">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DAAB60">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7211D15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3E7899A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6F36C9A9">
            <w:pPr>
              <w:spacing w:line="360" w:lineRule="auto"/>
              <w:rPr>
                <w:rFonts w:hint="eastAsia" w:asciiTheme="minorEastAsia" w:hAnsiTheme="minorEastAsia" w:eastAsiaTheme="minorEastAsia" w:cstheme="minorEastAsia"/>
                <w:sz w:val="24"/>
                <w:szCs w:val="24"/>
              </w:rPr>
            </w:pPr>
          </w:p>
        </w:tc>
      </w:tr>
      <w:tr w14:paraId="5945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FE84044">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5A3EDFC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5E6282F">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1A572B9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15A7E8EA">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7434EBC7">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06CDB268">
            <w:pPr>
              <w:spacing w:line="360" w:lineRule="auto"/>
              <w:rPr>
                <w:rFonts w:hint="eastAsia" w:asciiTheme="minorEastAsia" w:hAnsiTheme="minorEastAsia" w:eastAsiaTheme="minorEastAsia" w:cstheme="minorEastAsia"/>
                <w:sz w:val="24"/>
                <w:szCs w:val="24"/>
              </w:rPr>
            </w:pPr>
          </w:p>
        </w:tc>
      </w:tr>
      <w:tr w14:paraId="731A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1C61656">
            <w:pPr>
              <w:spacing w:line="360" w:lineRule="auto"/>
              <w:rPr>
                <w:rFonts w:hint="eastAsia" w:asciiTheme="minorEastAsia" w:hAnsiTheme="minorEastAsia" w:eastAsiaTheme="minorEastAsia" w:cstheme="minorEastAsia"/>
                <w:sz w:val="24"/>
                <w:szCs w:val="24"/>
              </w:rPr>
            </w:pPr>
          </w:p>
        </w:tc>
        <w:tc>
          <w:tcPr>
            <w:tcW w:w="992" w:type="dxa"/>
            <w:noWrap w:val="0"/>
            <w:vAlign w:val="center"/>
          </w:tcPr>
          <w:p w14:paraId="07BEDD22">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653511EF">
            <w:pPr>
              <w:spacing w:line="360" w:lineRule="auto"/>
              <w:rPr>
                <w:rFonts w:hint="eastAsia" w:asciiTheme="minorEastAsia" w:hAnsiTheme="minorEastAsia" w:eastAsiaTheme="minorEastAsia" w:cstheme="minorEastAsia"/>
                <w:sz w:val="24"/>
                <w:szCs w:val="24"/>
              </w:rPr>
            </w:pPr>
          </w:p>
        </w:tc>
        <w:tc>
          <w:tcPr>
            <w:tcW w:w="1418" w:type="dxa"/>
            <w:noWrap w:val="0"/>
            <w:vAlign w:val="center"/>
          </w:tcPr>
          <w:p w14:paraId="4DAEFC6E">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2004F6DB">
            <w:pPr>
              <w:spacing w:line="360" w:lineRule="auto"/>
              <w:rPr>
                <w:rFonts w:hint="eastAsia" w:asciiTheme="minorEastAsia" w:hAnsiTheme="minorEastAsia" w:eastAsiaTheme="minorEastAsia" w:cstheme="minorEastAsia"/>
                <w:sz w:val="24"/>
                <w:szCs w:val="24"/>
              </w:rPr>
            </w:pPr>
          </w:p>
        </w:tc>
        <w:tc>
          <w:tcPr>
            <w:tcW w:w="1276" w:type="dxa"/>
            <w:noWrap w:val="0"/>
            <w:vAlign w:val="center"/>
          </w:tcPr>
          <w:p w14:paraId="5744A05D">
            <w:pPr>
              <w:spacing w:line="360" w:lineRule="auto"/>
              <w:rPr>
                <w:rFonts w:hint="eastAsia" w:asciiTheme="minorEastAsia" w:hAnsiTheme="minorEastAsia" w:eastAsiaTheme="minorEastAsia" w:cstheme="minorEastAsia"/>
                <w:sz w:val="24"/>
                <w:szCs w:val="24"/>
              </w:rPr>
            </w:pPr>
          </w:p>
        </w:tc>
        <w:tc>
          <w:tcPr>
            <w:tcW w:w="1417" w:type="dxa"/>
            <w:noWrap w:val="0"/>
            <w:vAlign w:val="center"/>
          </w:tcPr>
          <w:p w14:paraId="5FC5D6BC">
            <w:pPr>
              <w:spacing w:line="360" w:lineRule="auto"/>
              <w:rPr>
                <w:rFonts w:hint="eastAsia" w:asciiTheme="minorEastAsia" w:hAnsiTheme="minorEastAsia" w:eastAsiaTheme="minorEastAsia" w:cstheme="minorEastAsia"/>
                <w:sz w:val="24"/>
                <w:szCs w:val="24"/>
              </w:rPr>
            </w:pPr>
          </w:p>
        </w:tc>
      </w:tr>
    </w:tbl>
    <w:p w14:paraId="4CB9B506">
      <w:pPr>
        <w:pStyle w:val="8"/>
        <w:ind w:left="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（注：每人业绩应列出细目，数量不限）</w:t>
      </w:r>
    </w:p>
    <w:p w14:paraId="016204CE">
      <w:pPr>
        <w:pStyle w:val="8"/>
        <w:spacing w:line="360" w:lineRule="auto"/>
        <w:ind w:left="1071" w:leftChars="510" w:firstLine="6544" w:firstLineChars="2727"/>
        <w:rPr>
          <w:rFonts w:hint="eastAsia" w:asciiTheme="minorEastAsia" w:hAnsiTheme="minorEastAsia" w:eastAsiaTheme="minorEastAsia" w:cstheme="minorEastAsia"/>
          <w:bCs/>
          <w:sz w:val="24"/>
          <w:szCs w:val="24"/>
        </w:rPr>
      </w:pPr>
    </w:p>
    <w:p w14:paraId="3B6B1D85">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CEC51C6">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4CDF2F67">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7CD5C669">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p>
    <w:p w14:paraId="0B5F4156">
      <w:pPr>
        <w:spacing w:line="480" w:lineRule="auto"/>
        <w:ind w:left="-7" w:leftChars="-95" w:right="452" w:hanging="192" w:hangingChars="67"/>
        <w:jc w:val="center"/>
        <w:rPr>
          <w:rFonts w:hint="eastAsia" w:asciiTheme="minorEastAsia" w:hAnsiTheme="minorEastAsia" w:eastAsiaTheme="minorEastAsia" w:cstheme="minorEastAsia"/>
          <w:spacing w:val="24"/>
          <w:sz w:val="24"/>
          <w:szCs w:val="24"/>
        </w:rPr>
      </w:pPr>
    </w:p>
    <w:p w14:paraId="4511D3E0">
      <w:pPr>
        <w:numPr>
          <w:ilvl w:val="0"/>
          <w:numId w:val="0"/>
        </w:numPr>
        <w:spacing w:line="360" w:lineRule="auto"/>
        <w:jc w:val="both"/>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spacing w:val="24"/>
          <w:sz w:val="24"/>
          <w:szCs w:val="24"/>
        </w:rPr>
        <w:br w:type="page"/>
      </w:r>
      <w:bookmarkStart w:id="292" w:name="_Toc101344081"/>
      <w:r>
        <w:rPr>
          <w:rFonts w:hint="eastAsia" w:asciiTheme="minorEastAsia" w:hAnsiTheme="minorEastAsia" w:eastAsiaTheme="minorEastAsia" w:cstheme="minorEastAsia"/>
          <w:b/>
          <w:kern w:val="0"/>
          <w:sz w:val="24"/>
          <w:szCs w:val="24"/>
          <w:lang w:val="en-US" w:eastAsia="zh-CN"/>
        </w:rPr>
        <w:t>11.</w:t>
      </w:r>
      <w:r>
        <w:rPr>
          <w:rFonts w:hint="eastAsia" w:asciiTheme="minorEastAsia" w:hAnsiTheme="minorEastAsia" w:eastAsiaTheme="minorEastAsia" w:cstheme="minorEastAsia"/>
          <w:b/>
          <w:kern w:val="0"/>
          <w:sz w:val="24"/>
          <w:szCs w:val="24"/>
        </w:rPr>
        <w:t>服务方案及承诺</w:t>
      </w:r>
    </w:p>
    <w:p w14:paraId="7CF58505">
      <w:pPr>
        <w:autoSpaceDE w:val="0"/>
        <w:autoSpaceDN w:val="0"/>
        <w:adjustRightInd w:val="0"/>
        <w:spacing w:line="420" w:lineRule="exact"/>
        <w:jc w:val="center"/>
        <w:rPr>
          <w:rFonts w:hint="eastAsia" w:asciiTheme="minorEastAsia" w:hAnsiTheme="minorEastAsia" w:eastAsiaTheme="minorEastAsia" w:cstheme="minorEastAsia"/>
          <w:sz w:val="24"/>
          <w:szCs w:val="24"/>
        </w:rPr>
      </w:pPr>
    </w:p>
    <w:p w14:paraId="51D2459D">
      <w:pPr>
        <w:autoSpaceDE w:val="0"/>
        <w:autoSpaceDN w:val="0"/>
        <w:adjustRightInd w:val="0"/>
        <w:spacing w:line="420" w:lineRule="exact"/>
        <w:jc w:val="center"/>
        <w:rPr>
          <w:rFonts w:hint="eastAsia" w:asciiTheme="minorEastAsia" w:hAnsiTheme="minorEastAsia" w:eastAsiaTheme="minorEastAsia" w:cstheme="minorEastAsia"/>
          <w:sz w:val="24"/>
          <w:szCs w:val="24"/>
        </w:rPr>
      </w:pPr>
    </w:p>
    <w:p w14:paraId="41444CF9">
      <w:pPr>
        <w:autoSpaceDE w:val="0"/>
        <w:autoSpaceDN w:val="0"/>
        <w:adjustRightInd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格式自拟，应逐页加盖企业及法人电子签章；</w:t>
      </w:r>
      <w:r>
        <w:rPr>
          <w:rFonts w:hint="eastAsia" w:asciiTheme="minorEastAsia" w:hAnsiTheme="minorEastAsia" w:eastAsiaTheme="minorEastAsia" w:cstheme="minorEastAsia"/>
          <w:sz w:val="24"/>
          <w:szCs w:val="24"/>
        </w:rPr>
        <w:t>）</w:t>
      </w:r>
    </w:p>
    <w:p w14:paraId="2C85A835">
      <w:pPr>
        <w:rPr>
          <w:rFonts w:hint="eastAsia" w:asciiTheme="minorEastAsia" w:hAnsiTheme="minorEastAsia" w:eastAsiaTheme="minorEastAsia" w:cstheme="minorEastAsia"/>
          <w:b/>
          <w:kern w:val="0"/>
          <w:sz w:val="24"/>
          <w:szCs w:val="24"/>
          <w:lang w:val="en-US" w:eastAsia="zh-CN"/>
        </w:rPr>
      </w:pPr>
    </w:p>
    <w:p w14:paraId="3052ABD8">
      <w:pPr>
        <w:spacing w:line="360" w:lineRule="auto"/>
        <w:ind w:firstLine="3600" w:firstLineChars="1250"/>
        <w:rPr>
          <w:rFonts w:hint="eastAsia" w:asciiTheme="minorEastAsia" w:hAnsiTheme="minorEastAsia" w:eastAsiaTheme="minorEastAsia" w:cstheme="minorEastAsia"/>
          <w:spacing w:val="24"/>
          <w:sz w:val="24"/>
          <w:szCs w:val="24"/>
        </w:rPr>
      </w:pPr>
    </w:p>
    <w:p w14:paraId="64B2C376">
      <w:pPr>
        <w:spacing w:line="360" w:lineRule="auto"/>
        <w:ind w:firstLine="3600" w:firstLineChars="1250"/>
        <w:rPr>
          <w:rFonts w:hint="eastAsia" w:asciiTheme="minorEastAsia" w:hAnsiTheme="minorEastAsia" w:eastAsiaTheme="minorEastAsia" w:cstheme="minorEastAsia"/>
          <w:spacing w:val="24"/>
          <w:sz w:val="24"/>
          <w:szCs w:val="24"/>
        </w:rPr>
      </w:pPr>
    </w:p>
    <w:p w14:paraId="2479EF44">
      <w:pPr>
        <w:spacing w:line="360" w:lineRule="auto"/>
        <w:ind w:firstLine="3600" w:firstLineChars="1250"/>
        <w:rPr>
          <w:rFonts w:hint="eastAsia" w:asciiTheme="minorEastAsia" w:hAnsiTheme="minorEastAsia" w:eastAsiaTheme="minorEastAsia" w:cstheme="minorEastAsia"/>
          <w:spacing w:val="24"/>
          <w:sz w:val="24"/>
          <w:szCs w:val="24"/>
        </w:rPr>
      </w:pPr>
    </w:p>
    <w:p w14:paraId="5BBEF82F">
      <w:pPr>
        <w:spacing w:line="360" w:lineRule="auto"/>
        <w:ind w:firstLine="3600" w:firstLineChars="1250"/>
        <w:rPr>
          <w:rFonts w:hint="eastAsia" w:asciiTheme="minorEastAsia" w:hAnsiTheme="minorEastAsia" w:eastAsiaTheme="minorEastAsia" w:cstheme="minorEastAsia"/>
          <w:spacing w:val="24"/>
          <w:sz w:val="24"/>
          <w:szCs w:val="24"/>
        </w:rPr>
      </w:pPr>
    </w:p>
    <w:p w14:paraId="60ABF17D">
      <w:pPr>
        <w:spacing w:line="360" w:lineRule="auto"/>
        <w:ind w:firstLine="3600" w:firstLineChars="1250"/>
        <w:rPr>
          <w:rFonts w:hint="eastAsia" w:asciiTheme="minorEastAsia" w:hAnsiTheme="minorEastAsia" w:eastAsiaTheme="minorEastAsia" w:cstheme="minorEastAsia"/>
          <w:spacing w:val="24"/>
          <w:sz w:val="24"/>
          <w:szCs w:val="24"/>
        </w:rPr>
      </w:pPr>
    </w:p>
    <w:p w14:paraId="0683B9C1">
      <w:pPr>
        <w:spacing w:line="360" w:lineRule="auto"/>
        <w:ind w:firstLine="3600" w:firstLineChars="1250"/>
        <w:rPr>
          <w:rFonts w:hint="eastAsia" w:asciiTheme="minorEastAsia" w:hAnsiTheme="minorEastAsia" w:eastAsiaTheme="minorEastAsia" w:cstheme="minorEastAsia"/>
          <w:spacing w:val="24"/>
          <w:sz w:val="24"/>
          <w:szCs w:val="24"/>
        </w:rPr>
      </w:pPr>
    </w:p>
    <w:p w14:paraId="78270DE7">
      <w:pPr>
        <w:spacing w:line="360" w:lineRule="auto"/>
        <w:ind w:firstLine="3600" w:firstLineChars="1250"/>
        <w:rPr>
          <w:rFonts w:hint="eastAsia" w:asciiTheme="minorEastAsia" w:hAnsiTheme="minorEastAsia" w:eastAsiaTheme="minorEastAsia" w:cstheme="minorEastAsia"/>
          <w:spacing w:val="24"/>
          <w:sz w:val="24"/>
          <w:szCs w:val="24"/>
        </w:rPr>
      </w:pPr>
    </w:p>
    <w:p w14:paraId="68FABFE7">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54D2B161">
      <w:pPr>
        <w:spacing w:line="360" w:lineRule="auto"/>
        <w:ind w:firstLine="3600" w:firstLineChars="1250"/>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67BBC749">
      <w:pPr>
        <w:spacing w:line="480" w:lineRule="auto"/>
        <w:ind w:left="-7" w:leftChars="-95" w:right="452" w:hanging="192" w:hangingChars="67"/>
        <w:jc w:val="center"/>
        <w:rPr>
          <w:rFonts w:hint="eastAsia" w:ascii="宋体" w:hAnsi="宋体"/>
          <w:spacing w:val="24"/>
          <w:sz w:val="24"/>
        </w:rPr>
      </w:pPr>
      <w:r>
        <w:rPr>
          <w:rFonts w:hint="eastAsia" w:asciiTheme="minorEastAsia" w:hAnsiTheme="minorEastAsia" w:eastAsiaTheme="minorEastAsia" w:cstheme="minorEastAsia"/>
          <w:spacing w:val="24"/>
          <w:sz w:val="24"/>
          <w:szCs w:val="24"/>
        </w:rPr>
        <w:t xml:space="preserve">                  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111BD436">
      <w:pPr>
        <w:rPr>
          <w:rFonts w:hint="eastAsia" w:ascii="宋体" w:hAnsi="宋体" w:cs="宋体-PUA"/>
          <w:b/>
          <w:bCs/>
          <w:sz w:val="32"/>
        </w:rPr>
      </w:pPr>
    </w:p>
    <w:p w14:paraId="1C4AC97D">
      <w:pPr>
        <w:pStyle w:val="5"/>
        <w:rPr>
          <w:rFonts w:hint="eastAsia" w:ascii="宋体" w:hAnsi="宋体" w:cs="宋体-PUA"/>
          <w:b/>
          <w:bCs/>
          <w:sz w:val="32"/>
        </w:rPr>
      </w:pPr>
    </w:p>
    <w:p w14:paraId="69413A91">
      <w:pPr>
        <w:rPr>
          <w:rFonts w:hint="eastAsia" w:ascii="宋体" w:hAnsi="宋体" w:cs="宋体-PUA"/>
          <w:b/>
          <w:bCs/>
          <w:sz w:val="32"/>
        </w:rPr>
      </w:pPr>
    </w:p>
    <w:p w14:paraId="1F0EEE99">
      <w:pPr>
        <w:pStyle w:val="5"/>
        <w:rPr>
          <w:rFonts w:hint="eastAsia"/>
        </w:rPr>
      </w:pPr>
    </w:p>
    <w:p w14:paraId="28E81F86">
      <w:pPr>
        <w:rPr>
          <w:rFonts w:hint="eastAsia" w:ascii="宋体" w:hAnsi="宋体" w:cs="宋体-PUA"/>
          <w:b/>
          <w:bCs/>
          <w:sz w:val="32"/>
        </w:rPr>
      </w:pPr>
      <w:r>
        <w:rPr>
          <w:rFonts w:hint="eastAsia" w:ascii="宋体" w:hAnsi="宋体" w:cs="宋体-PUA"/>
          <w:b/>
          <w:bCs/>
          <w:sz w:val="32"/>
        </w:rPr>
        <w:br w:type="page"/>
      </w:r>
    </w:p>
    <w:p w14:paraId="0135939F">
      <w:pPr>
        <w:numPr>
          <w:ilvl w:val="0"/>
          <w:numId w:val="0"/>
        </w:numPr>
        <w:spacing w:line="360" w:lineRule="auto"/>
        <w:jc w:val="center"/>
        <w:rPr>
          <w:rFonts w:hint="eastAsia" w:ascii="宋体" w:hAnsi="宋体" w:cs="宋体-PUA"/>
          <w:sz w:val="24"/>
        </w:rPr>
      </w:pPr>
      <w:r>
        <w:rPr>
          <w:rFonts w:hint="eastAsia" w:ascii="宋体" w:hAnsi="宋体" w:cs="宋体-PUA"/>
          <w:b/>
          <w:bCs/>
          <w:sz w:val="32"/>
        </w:rPr>
        <w:t>六、</w:t>
      </w:r>
      <w:bookmarkEnd w:id="292"/>
      <w:r>
        <w:rPr>
          <w:rFonts w:hint="eastAsia" w:ascii="宋体" w:hAnsi="宋体" w:cs="宋体-PUA"/>
          <w:b/>
          <w:bCs/>
          <w:sz w:val="32"/>
          <w:lang w:val="en-US" w:eastAsia="zh-CN"/>
        </w:rPr>
        <w:t>技术</w:t>
      </w:r>
      <w:r>
        <w:rPr>
          <w:rFonts w:hint="eastAsia" w:ascii="宋体" w:hAnsi="宋体" w:cs="宋体-PUA"/>
          <w:b/>
          <w:bCs/>
          <w:sz w:val="32"/>
        </w:rPr>
        <w:t>标</w:t>
      </w:r>
    </w:p>
    <w:p w14:paraId="2789AB6D">
      <w:pPr>
        <w:autoSpaceDE w:val="0"/>
        <w:autoSpaceDN w:val="0"/>
        <w:adjustRightInd w:val="0"/>
        <w:spacing w:line="420" w:lineRule="exact"/>
        <w:jc w:val="left"/>
        <w:rPr>
          <w:rFonts w:hint="eastAsia"/>
          <w:b/>
          <w:bCs/>
        </w:rPr>
      </w:pPr>
    </w:p>
    <w:p w14:paraId="614B68A9">
      <w:pPr>
        <w:autoSpaceDE w:val="0"/>
        <w:autoSpaceDN w:val="0"/>
        <w:adjustRightInd w:val="0"/>
        <w:spacing w:line="420" w:lineRule="exact"/>
        <w:jc w:val="center"/>
        <w:rPr>
          <w:rFonts w:ascii="宋体" w:hAnsi="宋体" w:cs="宋体"/>
          <w:kern w:val="0"/>
          <w:sz w:val="24"/>
        </w:rPr>
      </w:pPr>
      <w:r>
        <w:rPr>
          <w:rFonts w:hint="eastAsia" w:ascii="宋体" w:hAnsi="宋体" w:cs="宋体"/>
          <w:sz w:val="24"/>
        </w:rPr>
        <w:t>（</w:t>
      </w:r>
      <w:r>
        <w:rPr>
          <w:rFonts w:hint="eastAsia" w:ascii="宋体" w:hAnsi="宋体" w:cs="宋体"/>
          <w:kern w:val="0"/>
          <w:sz w:val="24"/>
          <w:szCs w:val="20"/>
        </w:rPr>
        <w:t>格式自拟，应逐页加盖企业及法人电子签章；</w:t>
      </w:r>
      <w:r>
        <w:rPr>
          <w:rFonts w:hint="eastAsia" w:ascii="宋体" w:hAnsi="宋体" w:cs="宋体"/>
          <w:sz w:val="24"/>
        </w:rPr>
        <w:t>）</w:t>
      </w:r>
    </w:p>
    <w:p w14:paraId="3FAB64AE">
      <w:pPr>
        <w:spacing w:line="360" w:lineRule="auto"/>
        <w:ind w:firstLine="535" w:firstLineChars="250"/>
        <w:rPr>
          <w:rFonts w:hint="eastAsia" w:ascii="宋体" w:hAnsi="宋体"/>
          <w:spacing w:val="2"/>
        </w:rPr>
      </w:pPr>
    </w:p>
    <w:p w14:paraId="42371230">
      <w:pPr>
        <w:spacing w:line="480" w:lineRule="auto"/>
        <w:ind w:left="-28" w:leftChars="-95" w:right="452" w:hanging="171" w:hangingChars="67"/>
        <w:jc w:val="center"/>
        <w:rPr>
          <w:rFonts w:hint="eastAsia" w:ascii="宋体" w:hAnsi="宋体" w:cs="宋体"/>
          <w:spacing w:val="8"/>
          <w:sz w:val="24"/>
        </w:rPr>
      </w:pPr>
      <w:r>
        <w:rPr>
          <w:rFonts w:hint="eastAsia" w:ascii="宋体" w:hAnsi="宋体" w:cs="宋体"/>
          <w:spacing w:val="8"/>
          <w:sz w:val="24"/>
        </w:rPr>
        <w:t xml:space="preserve">                     </w:t>
      </w:r>
    </w:p>
    <w:p w14:paraId="699EACD1">
      <w:pPr>
        <w:spacing w:line="480" w:lineRule="auto"/>
        <w:ind w:left="-28" w:leftChars="-95" w:right="452" w:hanging="171" w:hangingChars="67"/>
        <w:jc w:val="center"/>
        <w:rPr>
          <w:rFonts w:hint="eastAsia" w:ascii="宋体" w:hAnsi="宋体" w:cs="宋体"/>
          <w:spacing w:val="8"/>
          <w:sz w:val="24"/>
        </w:rPr>
      </w:pPr>
    </w:p>
    <w:p w14:paraId="2F27BD61">
      <w:pPr>
        <w:spacing w:line="480" w:lineRule="auto"/>
        <w:ind w:left="-28" w:leftChars="-95" w:right="452" w:hanging="171" w:hangingChars="67"/>
        <w:jc w:val="center"/>
        <w:rPr>
          <w:rFonts w:hint="eastAsia" w:ascii="宋体" w:hAnsi="宋体" w:cs="宋体"/>
          <w:spacing w:val="8"/>
          <w:sz w:val="24"/>
        </w:rPr>
      </w:pPr>
    </w:p>
    <w:p w14:paraId="5449291C">
      <w:pPr>
        <w:spacing w:line="480" w:lineRule="auto"/>
        <w:ind w:left="-28" w:leftChars="-95" w:right="452" w:hanging="171" w:hangingChars="67"/>
        <w:jc w:val="center"/>
        <w:rPr>
          <w:rFonts w:hint="eastAsia" w:ascii="宋体" w:hAnsi="宋体" w:cs="宋体"/>
          <w:spacing w:val="8"/>
          <w:sz w:val="24"/>
        </w:rPr>
      </w:pPr>
    </w:p>
    <w:p w14:paraId="24768648">
      <w:pPr>
        <w:spacing w:line="480" w:lineRule="auto"/>
        <w:ind w:left="-28" w:leftChars="-95" w:right="452" w:hanging="171" w:hangingChars="67"/>
        <w:jc w:val="center"/>
        <w:rPr>
          <w:rFonts w:hint="eastAsia" w:ascii="宋体" w:hAnsi="宋体" w:cs="宋体"/>
          <w:spacing w:val="8"/>
          <w:sz w:val="24"/>
        </w:rPr>
      </w:pPr>
    </w:p>
    <w:p w14:paraId="230BE69F">
      <w:pPr>
        <w:spacing w:line="480" w:lineRule="auto"/>
        <w:ind w:left="-28" w:leftChars="-95" w:right="452" w:hanging="171" w:hangingChars="67"/>
        <w:jc w:val="center"/>
        <w:rPr>
          <w:rFonts w:hint="eastAsia" w:ascii="宋体" w:hAnsi="宋体" w:cs="宋体"/>
          <w:spacing w:val="8"/>
          <w:sz w:val="24"/>
        </w:rPr>
      </w:pPr>
    </w:p>
    <w:p w14:paraId="4EFA2194">
      <w:pPr>
        <w:spacing w:line="480" w:lineRule="auto"/>
        <w:ind w:left="-28" w:leftChars="-95" w:right="452" w:hanging="171" w:hangingChars="67"/>
        <w:jc w:val="center"/>
        <w:rPr>
          <w:rFonts w:hint="eastAsia" w:ascii="宋体" w:hAnsi="宋体" w:cs="宋体"/>
          <w:spacing w:val="8"/>
          <w:sz w:val="24"/>
        </w:rPr>
      </w:pPr>
    </w:p>
    <w:bookmarkEnd w:id="275"/>
    <w:bookmarkEnd w:id="276"/>
    <w:bookmarkEnd w:id="277"/>
    <w:bookmarkEnd w:id="278"/>
    <w:bookmarkEnd w:id="279"/>
    <w:bookmarkEnd w:id="280"/>
    <w:bookmarkEnd w:id="281"/>
    <w:bookmarkEnd w:id="282"/>
    <w:bookmarkEnd w:id="290"/>
    <w:bookmarkEnd w:id="291"/>
    <w:p w14:paraId="6785AFD4">
      <w:pPr>
        <w:rPr>
          <w:rFonts w:hint="eastAsia" w:ascii="宋体" w:hAnsi="宋体" w:cs="宋体-PUA"/>
          <w:b/>
          <w:bCs/>
          <w:sz w:val="32"/>
        </w:rPr>
      </w:pPr>
      <w:bookmarkStart w:id="293" w:name="_Toc68710949"/>
      <w:bookmarkStart w:id="294" w:name="_Toc23393"/>
      <w:bookmarkStart w:id="295" w:name="_Toc101344084"/>
      <w:r>
        <w:rPr>
          <w:rFonts w:hint="eastAsia" w:ascii="宋体" w:hAnsi="宋体" w:cs="宋体-PUA"/>
          <w:b/>
          <w:bCs/>
          <w:sz w:val="32"/>
        </w:rPr>
        <w:br w:type="page"/>
      </w:r>
    </w:p>
    <w:p w14:paraId="7F41C179">
      <w:pPr>
        <w:spacing w:line="360" w:lineRule="auto"/>
        <w:jc w:val="center"/>
        <w:rPr>
          <w:rFonts w:hint="eastAsia" w:ascii="宋体" w:hAnsi="宋体" w:cs="宋体"/>
          <w:b/>
          <w:kern w:val="0"/>
          <w:sz w:val="24"/>
          <w:szCs w:val="20"/>
        </w:rPr>
      </w:pPr>
      <w:r>
        <w:rPr>
          <w:rFonts w:hint="eastAsia" w:ascii="宋体" w:hAnsi="宋体" w:cs="宋体-PUA"/>
          <w:b/>
          <w:bCs/>
          <w:sz w:val="32"/>
        </w:rPr>
        <w:t>七、供应商资格证明资料</w:t>
      </w:r>
    </w:p>
    <w:p w14:paraId="48B8F89D">
      <w:pPr>
        <w:spacing w:line="360" w:lineRule="auto"/>
        <w:jc w:val="center"/>
        <w:rPr>
          <w:rFonts w:hint="eastAsia" w:ascii="宋体" w:hAnsi="宋体" w:cs="宋体"/>
          <w:kern w:val="0"/>
          <w:sz w:val="24"/>
          <w:szCs w:val="20"/>
        </w:rPr>
      </w:pPr>
      <w:r>
        <w:rPr>
          <w:rFonts w:hint="eastAsia" w:ascii="宋体" w:hAnsi="宋体" w:cs="宋体"/>
          <w:kern w:val="0"/>
          <w:sz w:val="24"/>
          <w:szCs w:val="20"/>
        </w:rPr>
        <w:t>（格式自拟，应逐页加盖企业及法人电子签章；）</w:t>
      </w:r>
    </w:p>
    <w:p w14:paraId="6AA75C58">
      <w:pPr>
        <w:spacing w:line="360" w:lineRule="auto"/>
        <w:jc w:val="center"/>
        <w:rPr>
          <w:rFonts w:ascii="宋体" w:hAnsi="宋体" w:cs="宋体"/>
          <w:kern w:val="0"/>
          <w:sz w:val="24"/>
          <w:szCs w:val="20"/>
        </w:rPr>
      </w:pPr>
    </w:p>
    <w:p w14:paraId="2C88A277">
      <w:pPr>
        <w:pStyle w:val="5"/>
        <w:spacing w:line="600" w:lineRule="exact"/>
        <w:jc w:val="center"/>
        <w:rPr>
          <w:rFonts w:hint="eastAsia" w:ascii="宋体" w:hAnsi="宋体" w:eastAsia="宋体" w:cs="宋体-PUA"/>
          <w:sz w:val="24"/>
          <w:szCs w:val="24"/>
        </w:rPr>
      </w:pPr>
      <w:r>
        <w:rPr>
          <w:rFonts w:ascii="宋体" w:hAnsi="宋体" w:eastAsia="宋体" w:cs="宋体-PUA"/>
          <w:sz w:val="24"/>
          <w:szCs w:val="24"/>
        </w:rPr>
        <w:br w:type="page"/>
      </w:r>
      <w:bookmarkStart w:id="296" w:name="_Toc7450"/>
      <w:bookmarkStart w:id="297" w:name="_Toc19295"/>
      <w:r>
        <w:rPr>
          <w:rFonts w:hint="eastAsia" w:ascii="宋体" w:hAnsi="宋体" w:eastAsia="宋体" w:cs="宋体-PUA"/>
          <w:szCs w:val="24"/>
        </w:rPr>
        <w:t>八、供应商认为需要提供的其他材料</w:t>
      </w:r>
      <w:bookmarkEnd w:id="293"/>
      <w:bookmarkEnd w:id="294"/>
      <w:bookmarkEnd w:id="295"/>
      <w:bookmarkEnd w:id="296"/>
      <w:bookmarkEnd w:id="297"/>
    </w:p>
    <w:p w14:paraId="4EEA302D">
      <w:pPr>
        <w:spacing w:line="360" w:lineRule="auto"/>
        <w:jc w:val="center"/>
        <w:rPr>
          <w:rFonts w:hint="eastAsia" w:ascii="Times New Roman" w:hAnsi="Times New Roman" w:eastAsia="宋体" w:cs="Times New Roman"/>
          <w:bCs/>
          <w:sz w:val="28"/>
          <w:szCs w:val="28"/>
        </w:rPr>
      </w:pPr>
      <w:r>
        <w:rPr>
          <w:rFonts w:hint="eastAsia"/>
          <w:bCs/>
          <w:sz w:val="24"/>
          <w:szCs w:val="24"/>
        </w:rPr>
        <w:t>（竞争性磋商文件、评分办法中提到的其他资料及供应商认为应附的其他资料；格式自拟</w:t>
      </w:r>
      <w:r>
        <w:rPr>
          <w:rFonts w:hint="eastAsia" w:ascii="Times New Roman" w:hAnsi="Times New Roman" w:eastAsia="宋体" w:cs="Times New Roman"/>
          <w:bCs/>
          <w:sz w:val="24"/>
          <w:szCs w:val="24"/>
        </w:rPr>
        <w:t>，应逐页加盖企业及法人电子签章。）</w:t>
      </w:r>
    </w:p>
    <w:p w14:paraId="575E0774">
      <w:pPr>
        <w:spacing w:line="360" w:lineRule="auto"/>
        <w:jc w:val="center"/>
        <w:rPr>
          <w:rFonts w:hint="eastAsia" w:ascii="宋体" w:hAnsi="宋体"/>
          <w:b/>
          <w:bCs/>
          <w:sz w:val="24"/>
        </w:rPr>
      </w:pPr>
    </w:p>
    <w:p w14:paraId="141FBB09">
      <w:pPr>
        <w:spacing w:line="360" w:lineRule="auto"/>
        <w:jc w:val="center"/>
        <w:rPr>
          <w:rFonts w:hint="eastAsia" w:ascii="宋体" w:hAnsi="宋体"/>
          <w:b/>
          <w:bCs/>
          <w:sz w:val="24"/>
        </w:rPr>
      </w:pPr>
    </w:p>
    <w:p w14:paraId="5BDBE4B9">
      <w:pPr>
        <w:spacing w:line="360" w:lineRule="auto"/>
        <w:jc w:val="center"/>
        <w:rPr>
          <w:rFonts w:hint="eastAsia" w:ascii="宋体" w:hAnsi="宋体"/>
          <w:b/>
          <w:bCs/>
          <w:sz w:val="24"/>
        </w:rPr>
      </w:pPr>
    </w:p>
    <w:p w14:paraId="26694E15">
      <w:pPr>
        <w:spacing w:line="360" w:lineRule="auto"/>
        <w:jc w:val="center"/>
        <w:rPr>
          <w:rFonts w:hint="eastAsia" w:ascii="宋体" w:hAnsi="宋体"/>
          <w:b/>
          <w:bCs/>
          <w:sz w:val="24"/>
        </w:rPr>
      </w:pPr>
    </w:p>
    <w:p w14:paraId="2DA89DB5">
      <w:pPr>
        <w:spacing w:line="360" w:lineRule="auto"/>
        <w:jc w:val="center"/>
        <w:rPr>
          <w:rFonts w:hint="eastAsia" w:ascii="宋体" w:hAnsi="宋体"/>
          <w:b/>
          <w:bCs/>
          <w:sz w:val="24"/>
        </w:rPr>
      </w:pPr>
    </w:p>
    <w:p w14:paraId="6417BE63">
      <w:pPr>
        <w:spacing w:line="360" w:lineRule="auto"/>
        <w:jc w:val="center"/>
        <w:rPr>
          <w:rFonts w:hint="eastAsia" w:ascii="宋体" w:hAnsi="宋体"/>
          <w:b/>
          <w:bCs/>
          <w:sz w:val="24"/>
        </w:rPr>
      </w:pPr>
    </w:p>
    <w:p w14:paraId="5960348A">
      <w:pPr>
        <w:spacing w:line="480" w:lineRule="auto"/>
        <w:ind w:left="-28" w:leftChars="-95" w:right="452" w:hanging="171" w:hangingChars="67"/>
        <w:jc w:val="center"/>
        <w:rPr>
          <w:rFonts w:hint="eastAsia" w:ascii="宋体" w:hAnsi="宋体" w:cs="宋体"/>
          <w:spacing w:val="8"/>
          <w:sz w:val="24"/>
        </w:rPr>
      </w:pPr>
    </w:p>
    <w:p w14:paraId="466A62D8"/>
    <w:sectPr>
      <w:pgSz w:w="11906" w:h="16838"/>
      <w:pgMar w:top="1418" w:right="1418" w:bottom="1418" w:left="1588" w:header="851" w:footer="771"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宋体-PUA">
    <w:altName w:val="宋体"/>
    <w:panose1 w:val="02010600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A2B9">
    <w:pPr>
      <w:pStyle w:val="9"/>
      <w:jc w:val="center"/>
    </w:pPr>
    <w:r>
      <w:fldChar w:fldCharType="begin"/>
    </w:r>
    <w:r>
      <w:instrText xml:space="preserve"> PAGE   \* MERGEFORMAT </w:instrText>
    </w:r>
    <w:r>
      <w:fldChar w:fldCharType="separate"/>
    </w:r>
    <w:r>
      <w:rPr>
        <w:lang w:val="zh-CN"/>
      </w:rPr>
      <w:t>62</w:t>
    </w:r>
    <w:r>
      <w:fldChar w:fldCharType="end"/>
    </w:r>
  </w:p>
  <w:p w14:paraId="0CBE1F7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4999">
    <w:pPr>
      <w:pStyle w:val="7"/>
      <w:spacing w:line="14" w:lineRule="auto"/>
      <w:ind w:left="0"/>
      <w:rPr>
        <w:sz w:val="12"/>
      </w:rPr>
    </w:pPr>
  </w:p>
  <w:p w14:paraId="6038B695">
    <w:pPr>
      <w:pStyle w:val="7"/>
      <w:spacing w:line="14" w:lineRule="auto"/>
      <w:ind w:left="0"/>
      <w:rPr>
        <w:rFonts w:hint="default"/>
        <w:sz w:val="12"/>
        <w:lang w:val="en-US"/>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379407">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5379407">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2"/>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399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5D65D6">
                          <w:pPr>
                            <w:pStyle w:val="9"/>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55D65D6">
                    <w:pPr>
                      <w:pStyle w:val="9"/>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2371725</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D64A78E">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6.75pt;margin-top:0.75pt;height:144pt;width:144pt;mso-position-horizontal-relative:margin;mso-wrap-style:none;z-index:251659264;mso-width-relative:page;mso-height-relative:page;" filled="f" stroked="f" coordsize="21600,21600" o:gfxdata="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kaEvZAAAACQEAAA8AAAAAAAAA&#10;AQAgAAAAIgAAAGRycy9kb3ducmV2LnhtbFBLAQIUABQAAAAIAIdO4kAbPOFD1wEAALEDAAAOAAAA&#10;AAAAAAEAIAAAACgBAABkcnMvZTJvRG9jLnhtbFBLBQYAAAAABgAGAFkBAABxBQAAAAA=&#10;">
              <v:fill on="f" focussize="0,0"/>
              <v:stroke on="f" weight="1.25pt"/>
              <v:imagedata o:title=""/>
              <o:lock v:ext="edit" aspectratio="f"/>
              <v:textbox inset="0mm,0mm,0mm,0mm" style="mso-fit-shape-to-text:t;">
                <w:txbxContent>
                  <w:p w14:paraId="2D64A78E">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AA8">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96B1C"/>
    <w:multiLevelType w:val="singleLevel"/>
    <w:tmpl w:val="1CF96B1C"/>
    <w:lvl w:ilvl="0" w:tentative="0">
      <w:start w:val="1"/>
      <w:numFmt w:val="decimal"/>
      <w:lvlText w:val="%1."/>
      <w:lvlJc w:val="left"/>
      <w:pPr>
        <w:tabs>
          <w:tab w:val="left" w:pos="312"/>
        </w:tabs>
      </w:pPr>
    </w:lvl>
  </w:abstractNum>
  <w:abstractNum w:abstractNumId="1">
    <w:nsid w:val="4F3FF634"/>
    <w:multiLevelType w:val="singleLevel"/>
    <w:tmpl w:val="4F3FF63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1dIa4MnSKgQD3lYXaGWJxP1hI50=" w:salt="SYO21Z7ZggUj3r+pskbGF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WI2OTMzMTRlZjlkOGJhMzc0YjliZjdmZWQ1MmQifQ=="/>
  </w:docVars>
  <w:rsids>
    <w:rsidRoot w:val="713A3198"/>
    <w:rsid w:val="02202589"/>
    <w:rsid w:val="02D02CA1"/>
    <w:rsid w:val="06CB49BC"/>
    <w:rsid w:val="07286B2E"/>
    <w:rsid w:val="07577FFE"/>
    <w:rsid w:val="085857E7"/>
    <w:rsid w:val="091C4A6B"/>
    <w:rsid w:val="09255A87"/>
    <w:rsid w:val="095E1B17"/>
    <w:rsid w:val="0A5371A2"/>
    <w:rsid w:val="0ABC0F26"/>
    <w:rsid w:val="0D2A6C41"/>
    <w:rsid w:val="0D437B8D"/>
    <w:rsid w:val="0D8366EA"/>
    <w:rsid w:val="0DFC5F69"/>
    <w:rsid w:val="10C2298C"/>
    <w:rsid w:val="1160193D"/>
    <w:rsid w:val="15915A82"/>
    <w:rsid w:val="17683B61"/>
    <w:rsid w:val="18223739"/>
    <w:rsid w:val="18420856"/>
    <w:rsid w:val="18895139"/>
    <w:rsid w:val="19B47531"/>
    <w:rsid w:val="1A7E085D"/>
    <w:rsid w:val="1A8A3DEE"/>
    <w:rsid w:val="1B682EF3"/>
    <w:rsid w:val="1BB43819"/>
    <w:rsid w:val="1D1327C1"/>
    <w:rsid w:val="1D46266F"/>
    <w:rsid w:val="1D5F1562"/>
    <w:rsid w:val="1EE7283A"/>
    <w:rsid w:val="1FC23AE2"/>
    <w:rsid w:val="23025497"/>
    <w:rsid w:val="2472601F"/>
    <w:rsid w:val="24BE74B6"/>
    <w:rsid w:val="27A504B9"/>
    <w:rsid w:val="293E0BC6"/>
    <w:rsid w:val="29470A2F"/>
    <w:rsid w:val="2B977972"/>
    <w:rsid w:val="2BC012CF"/>
    <w:rsid w:val="2C5B0548"/>
    <w:rsid w:val="2D3B5B48"/>
    <w:rsid w:val="302A3C52"/>
    <w:rsid w:val="33C42673"/>
    <w:rsid w:val="33F0543E"/>
    <w:rsid w:val="36F73FC1"/>
    <w:rsid w:val="37F708BD"/>
    <w:rsid w:val="384B0C09"/>
    <w:rsid w:val="38563836"/>
    <w:rsid w:val="3B9D2A2D"/>
    <w:rsid w:val="3DCF679E"/>
    <w:rsid w:val="3F36616F"/>
    <w:rsid w:val="3F5900B0"/>
    <w:rsid w:val="413B7A6D"/>
    <w:rsid w:val="43D61CCF"/>
    <w:rsid w:val="47337F88"/>
    <w:rsid w:val="48AB372A"/>
    <w:rsid w:val="49446858"/>
    <w:rsid w:val="4C26098E"/>
    <w:rsid w:val="4EC55B7A"/>
    <w:rsid w:val="4FD93D07"/>
    <w:rsid w:val="5139389D"/>
    <w:rsid w:val="540957A8"/>
    <w:rsid w:val="54AB6860"/>
    <w:rsid w:val="564156CE"/>
    <w:rsid w:val="5816674F"/>
    <w:rsid w:val="583D0117"/>
    <w:rsid w:val="590F3861"/>
    <w:rsid w:val="59AE2310"/>
    <w:rsid w:val="5A6C6A91"/>
    <w:rsid w:val="5B7E082A"/>
    <w:rsid w:val="5D043D93"/>
    <w:rsid w:val="5D443CF5"/>
    <w:rsid w:val="5FD749AD"/>
    <w:rsid w:val="601C50C5"/>
    <w:rsid w:val="65273883"/>
    <w:rsid w:val="67753429"/>
    <w:rsid w:val="68875A2B"/>
    <w:rsid w:val="697C2364"/>
    <w:rsid w:val="6D2E412A"/>
    <w:rsid w:val="713A3198"/>
    <w:rsid w:val="71567CDD"/>
    <w:rsid w:val="74D86DA5"/>
    <w:rsid w:val="752124FA"/>
    <w:rsid w:val="7744248D"/>
    <w:rsid w:val="776408ED"/>
    <w:rsid w:val="79975481"/>
    <w:rsid w:val="7A067F11"/>
    <w:rsid w:val="7AA5772A"/>
    <w:rsid w:val="7AF67F85"/>
    <w:rsid w:val="7D9C08A6"/>
    <w:rsid w:val="7EBE700C"/>
    <w:rsid w:val="7F8C3113"/>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9"/>
    <w:pPr>
      <w:keepNext/>
      <w:keepLines/>
      <w:spacing w:before="260" w:beforeLines="0" w:after="260" w:afterLines="0" w:line="415"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widowControl/>
      <w:ind w:firstLine="420" w:firstLineChars="100"/>
      <w:jc w:val="left"/>
    </w:pPr>
    <w:rPr>
      <w:kern w:val="0"/>
      <w:sz w:val="20"/>
      <w:szCs w:val="20"/>
    </w:rPr>
  </w:style>
  <w:style w:type="paragraph" w:styleId="3">
    <w:name w:val="Body Text First Indent 2"/>
    <w:basedOn w:val="1"/>
    <w:next w:val="1"/>
    <w:qFormat/>
    <w:uiPriority w:val="0"/>
    <w:pPr>
      <w:adjustRightInd w:val="0"/>
      <w:snapToGrid w:val="0"/>
      <w:spacing w:after="0" w:line="520" w:lineRule="exact"/>
      <w:ind w:left="0" w:leftChars="0" w:right="250" w:rightChars="78" w:firstLine="420" w:firstLineChars="200"/>
    </w:pPr>
    <w:rPr>
      <w:rFonts w:ascii="宋体" w:eastAsia="仿宋_GB2312" w:cs="宋体"/>
      <w:sz w:val="28"/>
    </w:rPr>
  </w:style>
  <w:style w:type="paragraph" w:styleId="6">
    <w:name w:val="Normal Indent"/>
    <w:basedOn w:val="1"/>
    <w:unhideWhenUsed/>
    <w:qFormat/>
    <w:uiPriority w:val="0"/>
    <w:pPr>
      <w:ind w:firstLine="420"/>
    </w:pPr>
  </w:style>
  <w:style w:type="paragraph" w:styleId="7">
    <w:name w:val="Body Text"/>
    <w:basedOn w:val="1"/>
    <w:next w:val="1"/>
    <w:unhideWhenUsed/>
    <w:qFormat/>
    <w:uiPriority w:val="0"/>
    <w:pPr>
      <w:spacing w:after="120"/>
    </w:pPr>
  </w:style>
  <w:style w:type="paragraph" w:styleId="8">
    <w:name w:val="Body Text Indent"/>
    <w:basedOn w:val="1"/>
    <w:unhideWhenUsed/>
    <w:qFormat/>
    <w:uiPriority w:val="0"/>
    <w:pPr>
      <w:spacing w:after="120"/>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ascii="Arial" w:hAnsi="Arial" w:cs="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beforeLines="0" w:after="120" w:afterLines="0"/>
      <w:jc w:val="left"/>
    </w:pPr>
    <w:rPr>
      <w:b/>
      <w:bCs/>
      <w:caps/>
      <w:sz w:val="20"/>
      <w:szCs w:val="20"/>
    </w:rPr>
  </w:style>
  <w:style w:type="paragraph" w:styleId="13">
    <w:name w:val="toc 2"/>
    <w:basedOn w:val="1"/>
    <w:next w:val="1"/>
    <w:unhideWhenUsed/>
    <w:qFormat/>
    <w:uiPriority w:val="39"/>
    <w:pPr>
      <w:ind w:left="210"/>
      <w:jc w:val="left"/>
    </w:pPr>
    <w:rPr>
      <w:smallCaps/>
      <w:sz w:val="20"/>
      <w:szCs w:val="20"/>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paragraph" w:customStyle="1" w:styleId="19">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Table Paragraph"/>
    <w:basedOn w:val="1"/>
    <w:qFormat/>
    <w:uiPriority w:val="0"/>
    <w:rPr>
      <w:rFonts w:ascii="宋体" w:hAnsi="宋体" w:cs="宋体"/>
      <w:lang w:val="zh-CN" w:bidi="zh-CN"/>
    </w:rPr>
  </w:style>
  <w:style w:type="character" w:customStyle="1" w:styleId="22">
    <w:name w:val="font31"/>
    <w:basedOn w:val="17"/>
    <w:qFormat/>
    <w:uiPriority w:val="0"/>
    <w:rPr>
      <w:rFonts w:hint="default" w:ascii="文星仿宋" w:hAnsi="文星仿宋" w:eastAsia="文星仿宋" w:cs="文星仿宋"/>
      <w:color w:val="000000"/>
      <w:sz w:val="18"/>
      <w:szCs w:val="18"/>
      <w:u w:val="none"/>
    </w:rPr>
  </w:style>
  <w:style w:type="character" w:customStyle="1" w:styleId="23">
    <w:name w:val="font81"/>
    <w:basedOn w:val="17"/>
    <w:qFormat/>
    <w:uiPriority w:val="0"/>
    <w:rPr>
      <w:rFonts w:hint="default" w:ascii="文星仿宋" w:hAnsi="文星仿宋" w:eastAsia="文星仿宋" w:cs="文星仿宋"/>
      <w:color w:val="000000"/>
      <w:sz w:val="18"/>
      <w:szCs w:val="18"/>
      <w:u w:val="none"/>
      <w:vertAlign w:val="subscript"/>
    </w:rPr>
  </w:style>
  <w:style w:type="character" w:customStyle="1" w:styleId="24">
    <w:name w:val="font21"/>
    <w:basedOn w:val="17"/>
    <w:qFormat/>
    <w:uiPriority w:val="0"/>
    <w:rPr>
      <w:rFonts w:hint="default" w:ascii="文星仿宋" w:hAnsi="文星仿宋" w:eastAsia="文星仿宋" w:cs="文星仿宋"/>
      <w:color w:val="000000"/>
      <w:sz w:val="18"/>
      <w:szCs w:val="18"/>
      <w:u w:val="none"/>
    </w:rPr>
  </w:style>
  <w:style w:type="character" w:customStyle="1" w:styleId="25">
    <w:name w:val="font61"/>
    <w:basedOn w:val="17"/>
    <w:qFormat/>
    <w:uiPriority w:val="0"/>
    <w:rPr>
      <w:rFonts w:hint="default" w:ascii="仿宋_GB2312" w:eastAsia="仿宋_GB2312" w:cs="仿宋_GB2312"/>
      <w:color w:val="000000"/>
      <w:sz w:val="18"/>
      <w:szCs w:val="18"/>
      <w:u w:val="none"/>
    </w:rPr>
  </w:style>
  <w:style w:type="character" w:customStyle="1" w:styleId="26">
    <w:name w:val="font91"/>
    <w:basedOn w:val="17"/>
    <w:qFormat/>
    <w:uiPriority w:val="0"/>
    <w:rPr>
      <w:rFonts w:hint="default" w:ascii="文星仿宋" w:hAnsi="文星仿宋" w:eastAsia="文星仿宋" w:cs="文星仿宋"/>
      <w:color w:val="000000"/>
      <w:sz w:val="18"/>
      <w:szCs w:val="18"/>
      <w:u w:val="none"/>
      <w:vertAlign w:val="superscript"/>
    </w:rPr>
  </w:style>
  <w:style w:type="character" w:customStyle="1" w:styleId="27">
    <w:name w:val="font101"/>
    <w:basedOn w:val="17"/>
    <w:qFormat/>
    <w:uiPriority w:val="0"/>
    <w:rPr>
      <w:rFonts w:hint="default" w:ascii="文星仿宋" w:hAnsi="文星仿宋" w:eastAsia="文星仿宋" w:cs="文星仿宋"/>
      <w:color w:val="000000"/>
      <w:sz w:val="18"/>
      <w:szCs w:val="18"/>
      <w:u w:val="none"/>
      <w:vertAlign w:val="subscript"/>
    </w:rPr>
  </w:style>
  <w:style w:type="character" w:customStyle="1" w:styleId="28">
    <w:name w:val="font51"/>
    <w:basedOn w:val="17"/>
    <w:qFormat/>
    <w:uiPriority w:val="0"/>
    <w:rPr>
      <w:rFonts w:hint="default" w:ascii="仿宋_GB2312" w:eastAsia="仿宋_GB2312" w:cs="仿宋_GB2312"/>
      <w:color w:val="000000"/>
      <w:sz w:val="18"/>
      <w:szCs w:val="18"/>
      <w:u w:val="none"/>
    </w:rPr>
  </w:style>
  <w:style w:type="character" w:customStyle="1" w:styleId="29">
    <w:name w:val="font112"/>
    <w:basedOn w:val="17"/>
    <w:qFormat/>
    <w:uiPriority w:val="0"/>
    <w:rPr>
      <w:rFonts w:hint="default" w:ascii="仿宋_GB2312" w:eastAsia="仿宋_GB2312" w:cs="仿宋_GB2312"/>
      <w:color w:val="000000"/>
      <w:sz w:val="18"/>
      <w:szCs w:val="18"/>
      <w:u w:val="none"/>
      <w:vertAlign w:val="subscript"/>
    </w:rPr>
  </w:style>
  <w:style w:type="character" w:customStyle="1" w:styleId="30">
    <w:name w:val="font71"/>
    <w:basedOn w:val="17"/>
    <w:qFormat/>
    <w:uiPriority w:val="0"/>
    <w:rPr>
      <w:rFonts w:hint="default" w:ascii="文星仿宋" w:hAnsi="文星仿宋" w:eastAsia="文星仿宋" w:cs="文星仿宋"/>
      <w:color w:val="000000"/>
      <w:sz w:val="18"/>
      <w:szCs w:val="18"/>
      <w:u w:val="none"/>
      <w:vertAlign w:val="subscript"/>
    </w:rPr>
  </w:style>
  <w:style w:type="paragraph" w:customStyle="1" w:styleId="31">
    <w:name w:val="正文首行缩进11"/>
    <w:basedOn w:val="7"/>
    <w:next w:val="1"/>
    <w:qFormat/>
    <w:uiPriority w:val="0"/>
    <w:pPr>
      <w:adjustRightInd/>
      <w:spacing w:line="240" w:lineRule="auto"/>
      <w:ind w:firstLine="420" w:firstLineChars="100"/>
      <w:textAlignment w:val="auto"/>
    </w:pPr>
    <w:rPr>
      <w:rFonts w:ascii="宋体" w:hAnsi="宋体" w:cs="宋体"/>
      <w:sz w:val="24"/>
      <w:lang w:eastAsia="en-US"/>
    </w:rPr>
  </w:style>
  <w:style w:type="character" w:customStyle="1" w:styleId="32">
    <w:name w:val="font41"/>
    <w:basedOn w:val="17"/>
    <w:qFormat/>
    <w:uiPriority w:val="0"/>
    <w:rPr>
      <w:rFonts w:hint="eastAsia" w:ascii="仿宋" w:hAnsi="仿宋" w:eastAsia="仿宋" w:cs="仿宋"/>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16437</Words>
  <Characters>17674</Characters>
  <Lines>0</Lines>
  <Paragraphs>0</Paragraphs>
  <TotalTime>72</TotalTime>
  <ScaleCrop>false</ScaleCrop>
  <LinksUpToDate>false</LinksUpToDate>
  <CharactersWithSpaces>17766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2024-06-11T01:52:00Z</dcterms:created>
  <dc:creator>PEO</dc:creator>
  <cp:lastModifiedBy>PEO</cp:lastModifiedBy>
  <cp:lastPrinted>2025-06-26T03:20:00Z</cp:lastPrinted>
  <dcterms:modified xsi:type="dcterms:W3CDTF">2025-06-27T07:02:26Z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698FC7FEC9E64C52AEC0BEF5C90FC2BF_13</vt:lpwstr>
  </property>
  <property fmtid="{D5CDD505-2E9C-101B-9397-08002B2CF9AE}" pid="4" name="KSOTemplateDocerSaveRecord">
    <vt:lpwstr>eyJoZGlkIjoiNzliYWI2OTMzMTRlZjlkOGJhMzc0YjliZjdmZWQ1MmQiLCJ1c2VySWQiOiI0Nzg4MTcxMzEifQ==</vt:lpwstr>
  </property>
</Properties>
</file>