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074ED">
      <w:pPr>
        <w:spacing w:line="264" w:lineRule="auto"/>
        <w:jc w:val="center"/>
        <w:rPr>
          <w:rFonts w:cs="宋体" w:asciiTheme="minorEastAsia" w:hAnsiTheme="minorEastAsia" w:eastAsiaTheme="minorEastAsia"/>
          <w:sz w:val="13"/>
          <w:szCs w:val="13"/>
        </w:rPr>
      </w:pPr>
      <w:bookmarkStart w:id="548" w:name="_GoBack"/>
      <w:bookmarkEnd w:id="548"/>
    </w:p>
    <w:p w14:paraId="7D998391">
      <w:pPr>
        <w:jc w:val="center"/>
        <w:rPr>
          <w:rFonts w:hint="eastAsia" w:ascii="黑体" w:hAnsi="黑体" w:eastAsia="黑体" w:cs="黑体"/>
          <w:b/>
          <w:sz w:val="84"/>
          <w:szCs w:val="84"/>
          <w:highlight w:val="none"/>
          <w:lang w:val="en-US" w:eastAsia="zh-CN"/>
        </w:rPr>
      </w:pPr>
      <w:r>
        <w:rPr>
          <w:rFonts w:hint="eastAsia" w:ascii="黑体" w:hAnsi="黑体" w:eastAsia="黑体" w:cs="黑体"/>
          <w:b/>
          <w:sz w:val="84"/>
          <w:szCs w:val="84"/>
          <w:highlight w:val="none"/>
          <w:lang w:val="en-US" w:eastAsia="zh-CN"/>
        </w:rPr>
        <w:t>竞争性磋商文件</w:t>
      </w:r>
    </w:p>
    <w:p w14:paraId="0A807B9C">
      <w:pPr>
        <w:spacing w:line="264" w:lineRule="auto"/>
        <w:jc w:val="center"/>
        <w:rPr>
          <w:rFonts w:cs="Calibri" w:asciiTheme="minorEastAsia" w:hAnsiTheme="minorEastAsia" w:eastAsiaTheme="minorEastAsia"/>
          <w:b/>
          <w:bCs/>
          <w:spacing w:val="20"/>
          <w:sz w:val="52"/>
          <w:szCs w:val="52"/>
        </w:rPr>
      </w:pPr>
    </w:p>
    <w:p w14:paraId="73AD3067">
      <w:pPr>
        <w:ind w:firstLine="839" w:firstLineChars="190"/>
        <w:jc w:val="center"/>
        <w:rPr>
          <w:rFonts w:hint="eastAsia" w:ascii="黑体" w:hAnsi="黑体" w:eastAsia="黑体" w:cs="黑体"/>
          <w:b/>
          <w:sz w:val="44"/>
          <w:szCs w:val="44"/>
          <w:highlight w:val="none"/>
          <w:lang w:val="en-US" w:eastAsia="zh-CN"/>
        </w:rPr>
      </w:pPr>
      <w:r>
        <w:rPr>
          <w:rFonts w:hint="eastAsia" w:ascii="黑体" w:hAnsi="黑体" w:eastAsia="黑体" w:cs="黑体"/>
          <w:b/>
          <w:sz w:val="44"/>
          <w:szCs w:val="44"/>
          <w:highlight w:val="none"/>
          <w:lang w:val="en-US" w:eastAsia="zh-CN"/>
        </w:rPr>
        <w:t>2025年陕州区甘棠街道柳林村果品深加工</w:t>
      </w:r>
    </w:p>
    <w:p w14:paraId="2EB4331B">
      <w:pPr>
        <w:ind w:firstLine="839" w:firstLineChars="190"/>
        <w:jc w:val="center"/>
        <w:rPr>
          <w:rFonts w:hint="eastAsia" w:ascii="黑体" w:hAnsi="黑体" w:eastAsia="黑体" w:cs="黑体"/>
          <w:b/>
          <w:sz w:val="44"/>
          <w:szCs w:val="44"/>
          <w:highlight w:val="none"/>
        </w:rPr>
      </w:pPr>
      <w:r>
        <w:rPr>
          <w:rFonts w:hint="eastAsia" w:ascii="黑体" w:hAnsi="黑体" w:eastAsia="黑体" w:cs="黑体"/>
          <w:b/>
          <w:sz w:val="44"/>
          <w:szCs w:val="44"/>
          <w:highlight w:val="none"/>
          <w:lang w:val="en-US" w:eastAsia="zh-CN"/>
        </w:rPr>
        <w:t>项目</w:t>
      </w:r>
    </w:p>
    <w:p w14:paraId="142770A9">
      <w:pPr>
        <w:spacing w:line="264" w:lineRule="auto"/>
        <w:jc w:val="center"/>
        <w:rPr>
          <w:rFonts w:cs="Calibri" w:asciiTheme="minorEastAsia" w:hAnsiTheme="minorEastAsia" w:eastAsiaTheme="minorEastAsia"/>
          <w:b/>
          <w:bCs/>
          <w:spacing w:val="20"/>
          <w:sz w:val="52"/>
          <w:szCs w:val="52"/>
        </w:rPr>
      </w:pPr>
    </w:p>
    <w:p w14:paraId="2AEE9831">
      <w:pPr>
        <w:spacing w:line="264" w:lineRule="auto"/>
        <w:jc w:val="center"/>
        <w:rPr>
          <w:rFonts w:cs="Calibri" w:asciiTheme="minorEastAsia" w:hAnsiTheme="minorEastAsia" w:eastAsiaTheme="minorEastAsia"/>
          <w:b/>
          <w:bCs/>
          <w:spacing w:val="20"/>
          <w:sz w:val="52"/>
          <w:szCs w:val="52"/>
        </w:rPr>
      </w:pPr>
    </w:p>
    <w:p w14:paraId="1D29678E">
      <w:pPr>
        <w:spacing w:line="264" w:lineRule="auto"/>
        <w:ind w:firstLine="2080" w:firstLineChars="650"/>
        <w:rPr>
          <w:rFonts w:hint="eastAsia" w:cs="Calibri" w:asciiTheme="minorEastAsia" w:hAnsiTheme="minorEastAsia" w:eastAsiaTheme="minorEastAsia"/>
          <w:sz w:val="32"/>
          <w:szCs w:val="32"/>
        </w:rPr>
      </w:pPr>
    </w:p>
    <w:p w14:paraId="6E63F900">
      <w:pPr>
        <w:spacing w:line="600" w:lineRule="exact"/>
        <w:ind w:firstLine="440" w:firstLineChars="200"/>
        <w:jc w:val="center"/>
        <w:rPr>
          <w:rFonts w:hint="default" w:ascii="黑体" w:hAnsi="黑体" w:eastAsia="黑体" w:cs="黑体"/>
          <w:szCs w:val="21"/>
          <w:highlight w:val="none"/>
          <w:lang w:val="en-US" w:eastAsia="zh-CN"/>
        </w:rPr>
      </w:pPr>
      <w:r>
        <w:rPr>
          <w:rFonts w:hint="eastAsia" w:ascii="黑体" w:hAnsi="黑体" w:eastAsia="黑体" w:cs="黑体"/>
          <w:szCs w:val="21"/>
          <w:highlight w:val="none"/>
          <w:lang w:eastAsia="zh-CN"/>
        </w:rPr>
        <w:t>采购</w:t>
      </w:r>
      <w:r>
        <w:rPr>
          <w:rFonts w:hint="eastAsia" w:ascii="黑体" w:hAnsi="黑体" w:eastAsia="黑体" w:cs="黑体"/>
          <w:szCs w:val="21"/>
          <w:highlight w:val="none"/>
        </w:rPr>
        <w:t>编号：</w:t>
      </w:r>
      <w:r>
        <w:rPr>
          <w:rFonts w:hint="eastAsia" w:ascii="黑体" w:hAnsi="黑体" w:eastAsia="黑体" w:cs="黑体"/>
          <w:szCs w:val="21"/>
          <w:highlight w:val="none"/>
          <w:lang w:val="en-US" w:eastAsia="zh-CN"/>
        </w:rPr>
        <w:t>陕州竞磋采购-2025-67、SZGZ[2025]108-ZC071</w:t>
      </w:r>
    </w:p>
    <w:p w14:paraId="0D66755D">
      <w:pPr>
        <w:spacing w:line="264" w:lineRule="auto"/>
        <w:ind w:firstLine="2080" w:firstLineChars="650"/>
        <w:rPr>
          <w:rFonts w:cs="Calibri" w:asciiTheme="minorEastAsia" w:hAnsiTheme="minorEastAsia" w:eastAsiaTheme="minorEastAsia"/>
          <w:b/>
          <w:bCs/>
          <w:sz w:val="30"/>
          <w:szCs w:val="30"/>
        </w:rPr>
      </w:pPr>
      <w:r>
        <w:rPr>
          <w:rFonts w:hint="eastAsia" w:cs="Calibri" w:asciiTheme="minorEastAsia" w:hAnsiTheme="minorEastAsia" w:eastAsiaTheme="minorEastAsia"/>
          <w:sz w:val="32"/>
          <w:szCs w:val="32"/>
        </w:rPr>
        <w:t xml:space="preserve">           </w:t>
      </w:r>
    </w:p>
    <w:p w14:paraId="1B6A23C1">
      <w:pPr>
        <w:spacing w:line="480" w:lineRule="exact"/>
        <w:ind w:firstLine="1656" w:firstLineChars="550"/>
        <w:rPr>
          <w:rFonts w:cs="Calibri" w:asciiTheme="minorEastAsia" w:hAnsiTheme="minorEastAsia" w:eastAsiaTheme="minorEastAsia"/>
          <w:b/>
          <w:bCs/>
          <w:sz w:val="30"/>
          <w:szCs w:val="30"/>
        </w:rPr>
      </w:pPr>
    </w:p>
    <w:p w14:paraId="1EEFC97F">
      <w:pPr>
        <w:spacing w:line="480" w:lineRule="exact"/>
        <w:ind w:firstLine="1656" w:firstLineChars="550"/>
        <w:rPr>
          <w:rFonts w:cs="Calibri" w:asciiTheme="minorEastAsia" w:hAnsiTheme="minorEastAsia" w:eastAsiaTheme="minorEastAsia"/>
          <w:b/>
          <w:bCs/>
          <w:sz w:val="30"/>
          <w:szCs w:val="30"/>
        </w:rPr>
      </w:pPr>
    </w:p>
    <w:p w14:paraId="07097C9D">
      <w:pPr>
        <w:spacing w:line="480" w:lineRule="exact"/>
        <w:ind w:firstLine="1656" w:firstLineChars="550"/>
        <w:rPr>
          <w:rFonts w:cs="Calibri" w:asciiTheme="minorEastAsia" w:hAnsiTheme="minorEastAsia" w:eastAsiaTheme="minorEastAsia"/>
          <w:b/>
          <w:bCs/>
          <w:sz w:val="30"/>
          <w:szCs w:val="30"/>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5341"/>
      </w:tblGrid>
      <w:tr w14:paraId="3C3C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465" w:type="dxa"/>
            <w:tcBorders>
              <w:top w:val="single" w:color="FFFFFF" w:sz="4" w:space="0"/>
              <w:left w:val="single" w:color="FFFFFF" w:sz="4" w:space="0"/>
              <w:bottom w:val="single" w:color="FFFFFF" w:sz="4" w:space="0"/>
              <w:right w:val="single" w:color="FFFFFF" w:sz="4" w:space="0"/>
            </w:tcBorders>
            <w:noWrap w:val="0"/>
            <w:vAlign w:val="top"/>
          </w:tcPr>
          <w:p w14:paraId="7778D3F8">
            <w:pPr>
              <w:spacing w:line="800" w:lineRule="exact"/>
              <w:jc w:val="distribute"/>
              <w:rPr>
                <w:rFonts w:hint="eastAsia" w:ascii="黑体" w:hAnsi="黑体" w:eastAsia="黑体" w:cs="黑体"/>
                <w:b/>
                <w:kern w:val="0"/>
                <w:sz w:val="32"/>
                <w:szCs w:val="32"/>
                <w:highlight w:val="none"/>
              </w:rPr>
            </w:pPr>
            <w:bookmarkStart w:id="0" w:name="_Toc16770539"/>
            <w:r>
              <w:rPr>
                <w:rFonts w:hint="eastAsia" w:ascii="黑体" w:hAnsi="黑体" w:eastAsia="黑体" w:cs="黑体"/>
                <w:b/>
                <w:sz w:val="32"/>
                <w:szCs w:val="32"/>
                <w:highlight w:val="none"/>
                <w:lang w:val="en-US" w:eastAsia="zh-CN"/>
              </w:rPr>
              <w:t>采购</w:t>
            </w:r>
            <w:r>
              <w:rPr>
                <w:rFonts w:hint="eastAsia" w:ascii="黑体" w:hAnsi="黑体" w:eastAsia="黑体" w:cs="黑体"/>
                <w:b/>
                <w:sz w:val="32"/>
                <w:szCs w:val="32"/>
                <w:highlight w:val="none"/>
              </w:rPr>
              <w:t>人：</w:t>
            </w:r>
          </w:p>
        </w:tc>
        <w:tc>
          <w:tcPr>
            <w:tcW w:w="5341" w:type="dxa"/>
            <w:tcBorders>
              <w:top w:val="single" w:color="FFFFFF" w:sz="4" w:space="0"/>
              <w:left w:val="single" w:color="FFFFFF" w:sz="4" w:space="0"/>
              <w:bottom w:val="single" w:color="FFFFFF" w:sz="4" w:space="0"/>
              <w:right w:val="single" w:color="FFFFFF" w:sz="4" w:space="0"/>
            </w:tcBorders>
            <w:noWrap w:val="0"/>
            <w:vAlign w:val="top"/>
          </w:tcPr>
          <w:p w14:paraId="0C443559">
            <w:pPr>
              <w:spacing w:line="800" w:lineRule="exact"/>
              <w:jc w:val="distribute"/>
              <w:rPr>
                <w:rFonts w:hint="eastAsia" w:ascii="黑体" w:hAnsi="黑体" w:eastAsia="黑体" w:cs="黑体"/>
                <w:b/>
                <w:kern w:val="0"/>
                <w:sz w:val="32"/>
                <w:szCs w:val="32"/>
                <w:highlight w:val="none"/>
              </w:rPr>
            </w:pPr>
            <w:r>
              <w:rPr>
                <w:rFonts w:hint="eastAsia" w:ascii="黑体" w:hAnsi="黑体" w:eastAsia="黑体" w:cs="黑体"/>
                <w:b/>
                <w:sz w:val="32"/>
                <w:szCs w:val="32"/>
                <w:highlight w:val="none"/>
                <w:lang w:val="en-US" w:eastAsia="zh-CN"/>
              </w:rPr>
              <w:t>三门峡市陕州区甘棠街道办事处</w:t>
            </w:r>
          </w:p>
        </w:tc>
      </w:tr>
      <w:tr w14:paraId="6587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5" w:type="dxa"/>
            <w:tcBorders>
              <w:top w:val="single" w:color="FFFFFF" w:sz="4" w:space="0"/>
              <w:left w:val="single" w:color="FFFFFF" w:sz="4" w:space="0"/>
              <w:bottom w:val="single" w:color="FFFFFF" w:sz="4" w:space="0"/>
              <w:right w:val="single" w:color="FFFFFF" w:sz="4" w:space="0"/>
            </w:tcBorders>
            <w:noWrap w:val="0"/>
            <w:vAlign w:val="top"/>
          </w:tcPr>
          <w:p w14:paraId="43034555">
            <w:pPr>
              <w:spacing w:line="800" w:lineRule="exact"/>
              <w:jc w:val="distribute"/>
              <w:rPr>
                <w:rFonts w:hint="eastAsia" w:ascii="黑体" w:hAnsi="黑体" w:eastAsia="黑体" w:cs="黑体"/>
                <w:b/>
                <w:sz w:val="32"/>
                <w:szCs w:val="32"/>
                <w:highlight w:val="none"/>
              </w:rPr>
            </w:pPr>
            <w:r>
              <w:rPr>
                <w:rFonts w:hint="eastAsia" w:ascii="黑体" w:hAnsi="黑体" w:eastAsia="黑体" w:cs="黑体"/>
                <w:b/>
                <w:sz w:val="32"/>
                <w:szCs w:val="32"/>
                <w:highlight w:val="none"/>
                <w:lang w:eastAsia="zh-CN"/>
              </w:rPr>
              <w:t>采购</w:t>
            </w:r>
            <w:r>
              <w:rPr>
                <w:rFonts w:hint="eastAsia" w:ascii="黑体" w:hAnsi="黑体" w:eastAsia="黑体" w:cs="黑体"/>
                <w:b/>
                <w:sz w:val="32"/>
                <w:szCs w:val="32"/>
                <w:highlight w:val="none"/>
              </w:rPr>
              <w:t>代理机构：</w:t>
            </w:r>
          </w:p>
        </w:tc>
        <w:tc>
          <w:tcPr>
            <w:tcW w:w="5341" w:type="dxa"/>
            <w:tcBorders>
              <w:top w:val="single" w:color="FFFFFF" w:sz="4" w:space="0"/>
              <w:left w:val="single" w:color="FFFFFF" w:sz="4" w:space="0"/>
              <w:bottom w:val="single" w:color="FFFFFF" w:sz="4" w:space="0"/>
              <w:right w:val="single" w:color="FFFFFF" w:sz="4" w:space="0"/>
            </w:tcBorders>
            <w:noWrap w:val="0"/>
            <w:vAlign w:val="top"/>
          </w:tcPr>
          <w:p w14:paraId="08BD2727">
            <w:pPr>
              <w:spacing w:line="800" w:lineRule="exact"/>
              <w:jc w:val="distribute"/>
              <w:rPr>
                <w:rFonts w:hint="eastAsia" w:ascii="黑体" w:hAnsi="黑体" w:eastAsia="黑体" w:cs="黑体"/>
                <w:b/>
                <w:sz w:val="32"/>
                <w:szCs w:val="32"/>
                <w:highlight w:val="none"/>
                <w:lang w:val="en-US" w:eastAsia="zh-CN"/>
              </w:rPr>
            </w:pPr>
            <w:r>
              <w:rPr>
                <w:rFonts w:hint="eastAsia" w:ascii="黑体" w:hAnsi="黑体" w:eastAsia="黑体" w:cs="黑体"/>
                <w:b/>
                <w:sz w:val="32"/>
                <w:szCs w:val="32"/>
                <w:highlight w:val="none"/>
                <w:lang w:val="en-US" w:eastAsia="zh-CN"/>
              </w:rPr>
              <w:t>河南嘉泰工程管理有限公司</w:t>
            </w:r>
          </w:p>
        </w:tc>
      </w:tr>
      <w:tr w14:paraId="1BA1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65" w:type="dxa"/>
            <w:tcBorders>
              <w:top w:val="single" w:color="FFFFFF" w:sz="4" w:space="0"/>
              <w:left w:val="single" w:color="FFFFFF" w:sz="4" w:space="0"/>
              <w:bottom w:val="single" w:color="FFFFFF" w:sz="4" w:space="0"/>
              <w:right w:val="single" w:color="FFFFFF" w:sz="4" w:space="0"/>
            </w:tcBorders>
            <w:noWrap w:val="0"/>
            <w:vAlign w:val="top"/>
          </w:tcPr>
          <w:p w14:paraId="1FECEB19">
            <w:pPr>
              <w:spacing w:line="800" w:lineRule="exact"/>
              <w:jc w:val="distribute"/>
              <w:rPr>
                <w:rFonts w:hint="eastAsia" w:ascii="黑体" w:hAnsi="黑体" w:eastAsia="黑体" w:cs="黑体"/>
                <w:b/>
                <w:sz w:val="32"/>
                <w:szCs w:val="32"/>
                <w:highlight w:val="none"/>
              </w:rPr>
            </w:pPr>
            <w:r>
              <w:rPr>
                <w:rFonts w:hint="eastAsia" w:ascii="黑体" w:hAnsi="黑体" w:eastAsia="黑体" w:cs="黑体"/>
                <w:b/>
                <w:sz w:val="32"/>
                <w:szCs w:val="32"/>
                <w:highlight w:val="none"/>
              </w:rPr>
              <w:t>日期：</w:t>
            </w:r>
          </w:p>
        </w:tc>
        <w:tc>
          <w:tcPr>
            <w:tcW w:w="5341" w:type="dxa"/>
            <w:tcBorders>
              <w:top w:val="single" w:color="FFFFFF" w:sz="4" w:space="0"/>
              <w:left w:val="single" w:color="FFFFFF" w:sz="4" w:space="0"/>
              <w:bottom w:val="single" w:color="FFFFFF" w:sz="4" w:space="0"/>
              <w:right w:val="single" w:color="FFFFFF" w:sz="4" w:space="0"/>
            </w:tcBorders>
            <w:noWrap w:val="0"/>
            <w:vAlign w:val="top"/>
          </w:tcPr>
          <w:p w14:paraId="18798933">
            <w:pPr>
              <w:spacing w:line="800" w:lineRule="exact"/>
              <w:jc w:val="distribute"/>
              <w:rPr>
                <w:rFonts w:hint="eastAsia" w:ascii="黑体" w:hAnsi="黑体" w:eastAsia="黑体" w:cs="黑体"/>
                <w:b/>
                <w:sz w:val="32"/>
                <w:szCs w:val="32"/>
                <w:highlight w:val="none"/>
              </w:rPr>
            </w:pPr>
            <w:r>
              <w:rPr>
                <w:rFonts w:hint="eastAsia" w:ascii="黑体" w:hAnsi="黑体" w:eastAsia="黑体" w:cs="黑体"/>
                <w:b/>
                <w:sz w:val="32"/>
                <w:szCs w:val="32"/>
                <w:highlight w:val="none"/>
              </w:rPr>
              <w:t>二〇</w:t>
            </w:r>
            <w:r>
              <w:rPr>
                <w:rFonts w:hint="eastAsia" w:ascii="黑体" w:hAnsi="黑体" w:eastAsia="黑体" w:cs="黑体"/>
                <w:b/>
                <w:sz w:val="32"/>
                <w:szCs w:val="32"/>
                <w:highlight w:val="none"/>
                <w:lang w:eastAsia="zh-CN"/>
              </w:rPr>
              <w:t>二</w:t>
            </w:r>
            <w:r>
              <w:rPr>
                <w:rFonts w:hint="eastAsia" w:ascii="黑体" w:hAnsi="黑体" w:eastAsia="黑体" w:cs="黑体"/>
                <w:b/>
                <w:sz w:val="32"/>
                <w:szCs w:val="32"/>
                <w:highlight w:val="none"/>
                <w:lang w:val="en-US" w:eastAsia="zh-CN"/>
              </w:rPr>
              <w:t>五</w:t>
            </w:r>
            <w:r>
              <w:rPr>
                <w:rFonts w:hint="eastAsia" w:ascii="黑体" w:hAnsi="黑体" w:eastAsia="黑体" w:cs="黑体"/>
                <w:b/>
                <w:sz w:val="32"/>
                <w:szCs w:val="32"/>
                <w:highlight w:val="none"/>
              </w:rPr>
              <w:t>年</w:t>
            </w:r>
            <w:r>
              <w:rPr>
                <w:rFonts w:hint="eastAsia" w:ascii="黑体" w:eastAsia="黑体"/>
                <w:b/>
                <w:sz w:val="32"/>
                <w:szCs w:val="32"/>
                <w:highlight w:val="none"/>
                <w:lang w:val="en-US" w:eastAsia="zh-CN"/>
              </w:rPr>
              <w:t>六</w:t>
            </w:r>
            <w:r>
              <w:rPr>
                <w:rFonts w:hint="eastAsia" w:ascii="黑体" w:hAnsi="黑体" w:eastAsia="黑体" w:cs="黑体"/>
                <w:b/>
                <w:sz w:val="32"/>
                <w:szCs w:val="32"/>
                <w:highlight w:val="none"/>
              </w:rPr>
              <w:t>月</w:t>
            </w:r>
          </w:p>
        </w:tc>
      </w:tr>
    </w:tbl>
    <w:p w14:paraId="1169225C">
      <w:pPr>
        <w:adjustRightInd/>
        <w:snapToGrid/>
        <w:spacing w:after="0"/>
        <w:rPr>
          <w:rFonts w:cs="Times New Roman" w:asciiTheme="minorEastAsia" w:hAnsiTheme="minorEastAsia" w:eastAsiaTheme="minorEastAsia"/>
          <w:b/>
          <w:sz w:val="36"/>
          <w:szCs w:val="32"/>
        </w:rPr>
      </w:pPr>
      <w:r>
        <w:rPr>
          <w:rFonts w:asciiTheme="minorEastAsia" w:hAnsiTheme="minorEastAsia" w:eastAsiaTheme="minorEastAsia"/>
          <w:sz w:val="36"/>
          <w:szCs w:val="32"/>
        </w:rPr>
        <w:br w:type="page"/>
      </w:r>
    </w:p>
    <w:p w14:paraId="724A081A">
      <w:pPr>
        <w:pStyle w:val="64"/>
        <w:spacing w:before="0"/>
        <w:jc w:val="center"/>
        <w:rPr>
          <w:rFonts w:asciiTheme="minorEastAsia" w:hAnsiTheme="minorEastAsia" w:eastAsiaTheme="minorEastAsia"/>
          <w:color w:val="auto"/>
          <w:sz w:val="32"/>
          <w:szCs w:val="32"/>
        </w:rPr>
      </w:pPr>
      <w:r>
        <w:rPr>
          <w:rFonts w:hint="eastAsia" w:asciiTheme="minorEastAsia" w:hAnsiTheme="minorEastAsia" w:eastAsiaTheme="minorEastAsia"/>
          <w:color w:val="auto"/>
          <w:sz w:val="36"/>
          <w:szCs w:val="32"/>
        </w:rPr>
        <w:t>目    录</w:t>
      </w:r>
      <w:bookmarkEnd w:id="0"/>
    </w:p>
    <w:p w14:paraId="4D0E8A90">
      <w:pPr>
        <w:pStyle w:val="17"/>
        <w:tabs>
          <w:tab w:val="right" w:leader="dot" w:pos="9060"/>
        </w:tabs>
        <w:spacing w:line="480" w:lineRule="auto"/>
        <w:jc w:val="both"/>
        <w:rPr>
          <w:rStyle w:val="35"/>
          <w:rFonts w:hint="eastAsia" w:asciiTheme="minorEastAsia" w:hAnsiTheme="minorEastAsia" w:eastAsiaTheme="minorEastAsia"/>
          <w:color w:val="auto"/>
          <w:sz w:val="32"/>
          <w:szCs w:val="32"/>
        </w:rPr>
      </w:pPr>
      <w:r>
        <w:rPr>
          <w:rStyle w:val="35"/>
          <w:rFonts w:hint="eastAsia" w:asciiTheme="minorEastAsia" w:hAnsiTheme="minorEastAsia" w:eastAsiaTheme="minorEastAsia"/>
          <w:color w:val="auto"/>
          <w:sz w:val="32"/>
          <w:szCs w:val="32"/>
        </w:rPr>
        <w:fldChar w:fldCharType="begin"/>
      </w:r>
      <w:r>
        <w:rPr>
          <w:rStyle w:val="35"/>
          <w:rFonts w:hint="eastAsia" w:asciiTheme="minorEastAsia" w:hAnsiTheme="minorEastAsia" w:eastAsiaTheme="minorEastAsia"/>
          <w:color w:val="auto"/>
          <w:sz w:val="32"/>
          <w:szCs w:val="32"/>
        </w:rPr>
        <w:instrText xml:space="preserve"> TOC \o "1-3" \h \z \u </w:instrText>
      </w:r>
      <w:r>
        <w:rPr>
          <w:rStyle w:val="35"/>
          <w:rFonts w:hint="eastAsia" w:asciiTheme="minorEastAsia" w:hAnsiTheme="minorEastAsia" w:eastAsiaTheme="minorEastAsia"/>
          <w:color w:val="auto"/>
          <w:sz w:val="32"/>
          <w:szCs w:val="32"/>
        </w:rPr>
        <w:fldChar w:fldCharType="separate"/>
      </w:r>
    </w:p>
    <w:p w14:paraId="3F7B9607">
      <w:pPr>
        <w:pStyle w:val="17"/>
        <w:tabs>
          <w:tab w:val="right" w:leader="dot" w:pos="9060"/>
        </w:tabs>
        <w:spacing w:line="480" w:lineRule="auto"/>
        <w:jc w:val="both"/>
        <w:rPr>
          <w:rStyle w:val="35"/>
          <w:rFonts w:hint="eastAsia" w:asciiTheme="minorEastAsia" w:hAnsiTheme="minorEastAsia" w:eastAsiaTheme="minorEastAsia"/>
          <w:color w:val="auto"/>
          <w:sz w:val="32"/>
          <w:szCs w:val="32"/>
          <w:lang w:eastAsia="zh-CN"/>
        </w:rPr>
      </w:pPr>
      <w:r>
        <w:rPr>
          <w:rStyle w:val="35"/>
          <w:rFonts w:hint="eastAsia" w:asciiTheme="minorEastAsia" w:hAnsiTheme="minorEastAsia" w:eastAsiaTheme="minorEastAsia"/>
          <w:color w:val="auto"/>
          <w:sz w:val="32"/>
          <w:szCs w:val="32"/>
        </w:rPr>
        <w:fldChar w:fldCharType="begin"/>
      </w:r>
      <w:r>
        <w:rPr>
          <w:rStyle w:val="35"/>
          <w:rFonts w:hint="eastAsia" w:asciiTheme="minorEastAsia" w:hAnsiTheme="minorEastAsia" w:eastAsiaTheme="minorEastAsia"/>
          <w:color w:val="auto"/>
          <w:sz w:val="32"/>
          <w:szCs w:val="32"/>
        </w:rPr>
        <w:instrText xml:space="preserve"> HYPERLINK \l "_Toc16770540" </w:instrText>
      </w:r>
      <w:r>
        <w:rPr>
          <w:rStyle w:val="35"/>
          <w:rFonts w:hint="eastAsia" w:asciiTheme="minorEastAsia" w:hAnsiTheme="minorEastAsia" w:eastAsiaTheme="minorEastAsia"/>
          <w:color w:val="auto"/>
          <w:sz w:val="32"/>
          <w:szCs w:val="32"/>
        </w:rPr>
        <w:fldChar w:fldCharType="separate"/>
      </w:r>
      <w:r>
        <w:rPr>
          <w:rStyle w:val="35"/>
          <w:rFonts w:hint="eastAsia" w:asciiTheme="minorEastAsia" w:hAnsiTheme="minorEastAsia" w:eastAsiaTheme="minorEastAsia"/>
          <w:color w:val="auto"/>
          <w:sz w:val="32"/>
          <w:szCs w:val="32"/>
        </w:rPr>
        <w:t>第一章 竞争性磋商公告</w:t>
      </w:r>
      <w:r>
        <w:rPr>
          <w:rStyle w:val="35"/>
          <w:rFonts w:hint="eastAsia" w:asciiTheme="minorEastAsia" w:hAnsiTheme="minorEastAsia" w:eastAsiaTheme="minorEastAsia"/>
          <w:color w:val="auto"/>
          <w:sz w:val="32"/>
          <w:szCs w:val="32"/>
        </w:rPr>
        <w:tab/>
      </w:r>
      <w:r>
        <w:rPr>
          <w:rStyle w:val="35"/>
          <w:rFonts w:hint="eastAsia" w:asciiTheme="minorEastAsia" w:hAnsiTheme="minorEastAsia" w:eastAsiaTheme="minorEastAsia"/>
          <w:color w:val="auto"/>
          <w:sz w:val="32"/>
          <w:szCs w:val="32"/>
        </w:rPr>
        <w:fldChar w:fldCharType="end"/>
      </w:r>
      <w:r>
        <w:rPr>
          <w:rStyle w:val="35"/>
          <w:rFonts w:hint="eastAsia" w:asciiTheme="minorEastAsia" w:hAnsiTheme="minorEastAsia" w:eastAsiaTheme="minorEastAsia"/>
          <w:color w:val="auto"/>
          <w:sz w:val="32"/>
          <w:szCs w:val="32"/>
        </w:rPr>
        <w:t xml:space="preserve"> </w:t>
      </w:r>
      <w:r>
        <w:rPr>
          <w:rStyle w:val="35"/>
          <w:rFonts w:hint="eastAsia" w:asciiTheme="minorEastAsia" w:hAnsiTheme="minorEastAsia" w:eastAsiaTheme="minorEastAsia"/>
          <w:color w:val="auto"/>
          <w:sz w:val="32"/>
          <w:szCs w:val="32"/>
          <w:lang w:val="en-US" w:eastAsia="zh-CN"/>
        </w:rPr>
        <w:t>1</w:t>
      </w:r>
    </w:p>
    <w:p w14:paraId="7F2A3FDC">
      <w:pPr>
        <w:pStyle w:val="17"/>
        <w:tabs>
          <w:tab w:val="right" w:leader="dot" w:pos="9060"/>
        </w:tabs>
        <w:spacing w:line="480" w:lineRule="auto"/>
        <w:jc w:val="both"/>
        <w:rPr>
          <w:rStyle w:val="35"/>
          <w:rFonts w:hint="eastAsia" w:asciiTheme="minorEastAsia" w:hAnsiTheme="minorEastAsia" w:eastAsiaTheme="minorEastAsia"/>
          <w:color w:val="auto"/>
          <w:sz w:val="32"/>
          <w:szCs w:val="32"/>
          <w:lang w:eastAsia="zh-CN"/>
        </w:rPr>
      </w:pPr>
      <w:r>
        <w:rPr>
          <w:rStyle w:val="35"/>
          <w:rFonts w:hint="eastAsia" w:asciiTheme="minorEastAsia" w:hAnsiTheme="minorEastAsia" w:eastAsiaTheme="minorEastAsia"/>
          <w:color w:val="auto"/>
          <w:sz w:val="32"/>
          <w:szCs w:val="32"/>
        </w:rPr>
        <w:fldChar w:fldCharType="begin"/>
      </w:r>
      <w:r>
        <w:rPr>
          <w:rStyle w:val="35"/>
          <w:rFonts w:hint="eastAsia" w:asciiTheme="minorEastAsia" w:hAnsiTheme="minorEastAsia" w:eastAsiaTheme="minorEastAsia"/>
          <w:color w:val="auto"/>
          <w:sz w:val="32"/>
          <w:szCs w:val="32"/>
        </w:rPr>
        <w:instrText xml:space="preserve"> HYPERLINK \l "_Toc16770548" </w:instrText>
      </w:r>
      <w:r>
        <w:rPr>
          <w:rStyle w:val="35"/>
          <w:rFonts w:hint="eastAsia" w:asciiTheme="minorEastAsia" w:hAnsiTheme="minorEastAsia" w:eastAsiaTheme="minorEastAsia"/>
          <w:color w:val="auto"/>
          <w:sz w:val="32"/>
          <w:szCs w:val="32"/>
        </w:rPr>
        <w:fldChar w:fldCharType="separate"/>
      </w:r>
      <w:r>
        <w:rPr>
          <w:rStyle w:val="35"/>
          <w:rFonts w:hint="eastAsia" w:asciiTheme="minorEastAsia" w:hAnsiTheme="minorEastAsia" w:eastAsiaTheme="minorEastAsia"/>
          <w:color w:val="auto"/>
          <w:sz w:val="32"/>
          <w:szCs w:val="32"/>
        </w:rPr>
        <w:t>第二章 响应人须知</w:t>
      </w:r>
      <w:r>
        <w:rPr>
          <w:rStyle w:val="35"/>
          <w:rFonts w:hint="eastAsia" w:asciiTheme="minorEastAsia" w:hAnsiTheme="minorEastAsia" w:eastAsiaTheme="minorEastAsia"/>
          <w:color w:val="auto"/>
          <w:sz w:val="32"/>
          <w:szCs w:val="32"/>
        </w:rPr>
        <w:tab/>
      </w:r>
      <w:r>
        <w:rPr>
          <w:rStyle w:val="35"/>
          <w:rFonts w:hint="eastAsia" w:asciiTheme="minorEastAsia" w:hAnsiTheme="minorEastAsia" w:eastAsiaTheme="minorEastAsia"/>
          <w:color w:val="auto"/>
          <w:sz w:val="32"/>
          <w:szCs w:val="32"/>
        </w:rPr>
        <w:fldChar w:fldCharType="end"/>
      </w:r>
      <w:r>
        <w:rPr>
          <w:rStyle w:val="35"/>
          <w:rFonts w:hint="eastAsia" w:asciiTheme="minorEastAsia" w:hAnsiTheme="minorEastAsia" w:eastAsiaTheme="minorEastAsia"/>
          <w:color w:val="auto"/>
          <w:sz w:val="32"/>
          <w:szCs w:val="32"/>
        </w:rPr>
        <w:t xml:space="preserve"> </w:t>
      </w:r>
      <w:r>
        <w:rPr>
          <w:rStyle w:val="35"/>
          <w:rFonts w:hint="eastAsia" w:asciiTheme="minorEastAsia" w:hAnsiTheme="minorEastAsia" w:eastAsiaTheme="minorEastAsia"/>
          <w:color w:val="auto"/>
          <w:sz w:val="32"/>
          <w:szCs w:val="32"/>
          <w:lang w:val="en-US" w:eastAsia="zh-CN"/>
        </w:rPr>
        <w:t>5</w:t>
      </w:r>
    </w:p>
    <w:p w14:paraId="22F53795">
      <w:pPr>
        <w:pStyle w:val="17"/>
        <w:tabs>
          <w:tab w:val="right" w:leader="dot" w:pos="9060"/>
        </w:tabs>
        <w:spacing w:line="480" w:lineRule="auto"/>
        <w:jc w:val="both"/>
        <w:rPr>
          <w:rStyle w:val="35"/>
          <w:rFonts w:hint="eastAsia" w:asciiTheme="minorEastAsia" w:hAnsiTheme="minorEastAsia" w:eastAsiaTheme="minorEastAsia"/>
          <w:color w:val="auto"/>
          <w:sz w:val="32"/>
          <w:szCs w:val="32"/>
          <w:lang w:val="en-US" w:eastAsia="zh-CN"/>
        </w:rPr>
      </w:pPr>
      <w:r>
        <w:rPr>
          <w:rStyle w:val="35"/>
          <w:rFonts w:hint="eastAsia" w:asciiTheme="minorEastAsia" w:hAnsiTheme="minorEastAsia" w:eastAsiaTheme="minorEastAsia"/>
          <w:color w:val="auto"/>
          <w:sz w:val="32"/>
          <w:szCs w:val="32"/>
        </w:rPr>
        <w:fldChar w:fldCharType="begin"/>
      </w:r>
      <w:r>
        <w:rPr>
          <w:rStyle w:val="35"/>
          <w:rFonts w:hint="eastAsia" w:asciiTheme="minorEastAsia" w:hAnsiTheme="minorEastAsia" w:eastAsiaTheme="minorEastAsia"/>
          <w:color w:val="auto"/>
          <w:sz w:val="32"/>
          <w:szCs w:val="32"/>
        </w:rPr>
        <w:instrText xml:space="preserve"> HYPERLINK \l "_Toc16770582" </w:instrText>
      </w:r>
      <w:r>
        <w:rPr>
          <w:rStyle w:val="35"/>
          <w:rFonts w:hint="eastAsia" w:asciiTheme="minorEastAsia" w:hAnsiTheme="minorEastAsia" w:eastAsiaTheme="minorEastAsia"/>
          <w:color w:val="auto"/>
          <w:sz w:val="32"/>
          <w:szCs w:val="32"/>
        </w:rPr>
        <w:fldChar w:fldCharType="separate"/>
      </w:r>
      <w:r>
        <w:rPr>
          <w:rStyle w:val="35"/>
          <w:rFonts w:hint="eastAsia" w:asciiTheme="minorEastAsia" w:hAnsiTheme="minorEastAsia" w:eastAsiaTheme="minorEastAsia"/>
          <w:color w:val="auto"/>
          <w:sz w:val="32"/>
          <w:szCs w:val="32"/>
        </w:rPr>
        <w:t>第三章 评审标准</w:t>
      </w:r>
      <w:r>
        <w:rPr>
          <w:rStyle w:val="35"/>
          <w:rFonts w:hint="eastAsia" w:asciiTheme="minorEastAsia" w:hAnsiTheme="minorEastAsia" w:eastAsiaTheme="minorEastAsia"/>
          <w:color w:val="auto"/>
          <w:sz w:val="32"/>
          <w:szCs w:val="32"/>
        </w:rPr>
        <w:tab/>
      </w:r>
      <w:r>
        <w:rPr>
          <w:rStyle w:val="35"/>
          <w:rFonts w:hint="eastAsia" w:asciiTheme="minorEastAsia" w:hAnsiTheme="minorEastAsia" w:eastAsiaTheme="minorEastAsia"/>
          <w:color w:val="auto"/>
          <w:sz w:val="32"/>
          <w:szCs w:val="32"/>
        </w:rPr>
        <w:fldChar w:fldCharType="end"/>
      </w:r>
      <w:r>
        <w:rPr>
          <w:rStyle w:val="35"/>
          <w:rFonts w:hint="eastAsia" w:asciiTheme="minorEastAsia" w:hAnsiTheme="minorEastAsia" w:eastAsiaTheme="minorEastAsia"/>
          <w:color w:val="auto"/>
          <w:sz w:val="32"/>
          <w:szCs w:val="32"/>
        </w:rPr>
        <w:t xml:space="preserve"> </w:t>
      </w:r>
      <w:r>
        <w:rPr>
          <w:rStyle w:val="35"/>
          <w:rFonts w:hint="eastAsia" w:asciiTheme="minorEastAsia" w:hAnsiTheme="minorEastAsia" w:eastAsiaTheme="minorEastAsia"/>
          <w:color w:val="auto"/>
          <w:sz w:val="32"/>
          <w:szCs w:val="32"/>
          <w:lang w:val="en-US" w:eastAsia="zh-CN"/>
        </w:rPr>
        <w:t>25</w:t>
      </w:r>
    </w:p>
    <w:p w14:paraId="1AFC94EB">
      <w:pPr>
        <w:pStyle w:val="17"/>
        <w:tabs>
          <w:tab w:val="right" w:leader="dot" w:pos="9060"/>
        </w:tabs>
        <w:spacing w:line="480" w:lineRule="auto"/>
        <w:jc w:val="both"/>
        <w:rPr>
          <w:rStyle w:val="35"/>
          <w:rFonts w:hint="eastAsia" w:asciiTheme="minorEastAsia" w:hAnsiTheme="minorEastAsia" w:eastAsiaTheme="minorEastAsia"/>
          <w:color w:val="auto"/>
          <w:sz w:val="32"/>
          <w:szCs w:val="32"/>
          <w:lang w:eastAsia="zh-CN"/>
        </w:rPr>
      </w:pPr>
      <w:r>
        <w:rPr>
          <w:rStyle w:val="35"/>
          <w:rFonts w:hint="eastAsia" w:asciiTheme="minorEastAsia" w:hAnsiTheme="minorEastAsia" w:eastAsiaTheme="minorEastAsia"/>
          <w:color w:val="auto"/>
          <w:sz w:val="32"/>
          <w:szCs w:val="32"/>
        </w:rPr>
        <w:t xml:space="preserve">第四章 </w:t>
      </w:r>
      <w:r>
        <w:rPr>
          <w:rStyle w:val="35"/>
          <w:rFonts w:hint="eastAsia" w:asciiTheme="minorEastAsia" w:hAnsiTheme="minorEastAsia" w:eastAsiaTheme="minorEastAsia"/>
          <w:color w:val="auto"/>
          <w:sz w:val="32"/>
          <w:szCs w:val="32"/>
        </w:rPr>
        <w:fldChar w:fldCharType="begin"/>
      </w:r>
      <w:r>
        <w:rPr>
          <w:rStyle w:val="35"/>
          <w:rFonts w:hint="eastAsia" w:asciiTheme="minorEastAsia" w:hAnsiTheme="minorEastAsia" w:eastAsiaTheme="minorEastAsia"/>
          <w:color w:val="auto"/>
          <w:sz w:val="32"/>
          <w:szCs w:val="32"/>
        </w:rPr>
        <w:instrText xml:space="preserve"> HYPERLINK \l "_Toc16770583" </w:instrText>
      </w:r>
      <w:r>
        <w:rPr>
          <w:rStyle w:val="35"/>
          <w:rFonts w:hint="eastAsia" w:asciiTheme="minorEastAsia" w:hAnsiTheme="minorEastAsia" w:eastAsiaTheme="minorEastAsia"/>
          <w:color w:val="auto"/>
          <w:sz w:val="32"/>
          <w:szCs w:val="32"/>
        </w:rPr>
        <w:fldChar w:fldCharType="separate"/>
      </w:r>
      <w:r>
        <w:rPr>
          <w:rStyle w:val="35"/>
          <w:rFonts w:hint="eastAsia" w:asciiTheme="minorEastAsia" w:hAnsiTheme="minorEastAsia" w:eastAsiaTheme="minorEastAsia"/>
          <w:color w:val="auto"/>
          <w:sz w:val="32"/>
          <w:szCs w:val="32"/>
        </w:rPr>
        <w:t>合同条款及格式</w:t>
      </w:r>
      <w:r>
        <w:rPr>
          <w:rStyle w:val="35"/>
          <w:rFonts w:hint="eastAsia" w:asciiTheme="minorEastAsia" w:hAnsiTheme="minorEastAsia" w:eastAsiaTheme="minorEastAsia"/>
          <w:color w:val="auto"/>
          <w:sz w:val="32"/>
          <w:szCs w:val="32"/>
        </w:rPr>
        <w:tab/>
      </w:r>
      <w:r>
        <w:rPr>
          <w:rStyle w:val="35"/>
          <w:rFonts w:hint="eastAsia" w:asciiTheme="minorEastAsia" w:hAnsiTheme="minorEastAsia" w:eastAsiaTheme="minorEastAsia"/>
          <w:color w:val="auto"/>
          <w:sz w:val="32"/>
          <w:szCs w:val="32"/>
        </w:rPr>
        <w:fldChar w:fldCharType="end"/>
      </w:r>
      <w:r>
        <w:rPr>
          <w:rStyle w:val="35"/>
          <w:rFonts w:hint="eastAsia" w:asciiTheme="minorEastAsia" w:hAnsiTheme="minorEastAsia" w:eastAsiaTheme="minorEastAsia"/>
          <w:color w:val="auto"/>
          <w:sz w:val="32"/>
          <w:szCs w:val="32"/>
        </w:rPr>
        <w:t xml:space="preserve"> 3</w:t>
      </w:r>
      <w:r>
        <w:rPr>
          <w:rStyle w:val="35"/>
          <w:rFonts w:hint="eastAsia" w:asciiTheme="minorEastAsia" w:hAnsiTheme="minorEastAsia" w:eastAsiaTheme="minorEastAsia"/>
          <w:color w:val="auto"/>
          <w:sz w:val="32"/>
          <w:szCs w:val="32"/>
          <w:lang w:val="en-US" w:eastAsia="zh-CN"/>
        </w:rPr>
        <w:t>3</w:t>
      </w:r>
    </w:p>
    <w:p w14:paraId="3DA94AC6">
      <w:pPr>
        <w:pStyle w:val="17"/>
        <w:tabs>
          <w:tab w:val="right" w:leader="dot" w:pos="9060"/>
        </w:tabs>
        <w:spacing w:line="480" w:lineRule="auto"/>
        <w:jc w:val="both"/>
        <w:rPr>
          <w:rStyle w:val="35"/>
          <w:rFonts w:hint="default" w:asciiTheme="minorEastAsia" w:hAnsiTheme="minorEastAsia" w:eastAsiaTheme="minorEastAsia"/>
          <w:color w:val="auto"/>
          <w:sz w:val="32"/>
          <w:szCs w:val="32"/>
          <w:lang w:val="en-US" w:eastAsia="zh-CN"/>
        </w:rPr>
      </w:pPr>
      <w:r>
        <w:rPr>
          <w:rStyle w:val="35"/>
          <w:rFonts w:hint="eastAsia" w:asciiTheme="minorEastAsia" w:hAnsiTheme="minorEastAsia" w:eastAsiaTheme="minorEastAsia"/>
          <w:color w:val="auto"/>
          <w:sz w:val="32"/>
          <w:szCs w:val="32"/>
        </w:rPr>
        <w:fldChar w:fldCharType="begin"/>
      </w:r>
      <w:r>
        <w:rPr>
          <w:rStyle w:val="35"/>
          <w:rFonts w:hint="eastAsia" w:asciiTheme="minorEastAsia" w:hAnsiTheme="minorEastAsia" w:eastAsiaTheme="minorEastAsia"/>
          <w:color w:val="auto"/>
          <w:sz w:val="32"/>
          <w:szCs w:val="32"/>
        </w:rPr>
        <w:instrText xml:space="preserve"> HYPERLINK \l "_Toc16770584" </w:instrText>
      </w:r>
      <w:r>
        <w:rPr>
          <w:rStyle w:val="35"/>
          <w:rFonts w:hint="eastAsia" w:asciiTheme="minorEastAsia" w:hAnsiTheme="minorEastAsia" w:eastAsiaTheme="minorEastAsia"/>
          <w:color w:val="auto"/>
          <w:sz w:val="32"/>
          <w:szCs w:val="32"/>
        </w:rPr>
        <w:fldChar w:fldCharType="separate"/>
      </w:r>
      <w:r>
        <w:rPr>
          <w:rStyle w:val="35"/>
          <w:rFonts w:hint="eastAsia" w:asciiTheme="minorEastAsia" w:hAnsiTheme="minorEastAsia" w:eastAsiaTheme="minorEastAsia"/>
          <w:color w:val="auto"/>
          <w:sz w:val="32"/>
          <w:szCs w:val="32"/>
        </w:rPr>
        <w:t>第五章 工程量清单</w:t>
      </w:r>
      <w:r>
        <w:rPr>
          <w:rStyle w:val="35"/>
          <w:rFonts w:hint="eastAsia" w:asciiTheme="minorEastAsia" w:hAnsiTheme="minorEastAsia" w:eastAsiaTheme="minorEastAsia"/>
          <w:color w:val="auto"/>
          <w:sz w:val="32"/>
          <w:szCs w:val="32"/>
        </w:rPr>
        <w:tab/>
      </w:r>
      <w:r>
        <w:rPr>
          <w:rStyle w:val="35"/>
          <w:rFonts w:hint="eastAsia" w:asciiTheme="minorEastAsia" w:hAnsiTheme="minorEastAsia" w:eastAsiaTheme="minorEastAsia"/>
          <w:color w:val="auto"/>
          <w:sz w:val="32"/>
          <w:szCs w:val="32"/>
        </w:rPr>
        <w:fldChar w:fldCharType="end"/>
      </w:r>
      <w:r>
        <w:rPr>
          <w:rStyle w:val="35"/>
          <w:rFonts w:hint="eastAsia" w:asciiTheme="minorEastAsia" w:hAnsiTheme="minorEastAsia" w:eastAsiaTheme="minorEastAsia"/>
          <w:color w:val="auto"/>
          <w:sz w:val="32"/>
          <w:szCs w:val="32"/>
        </w:rPr>
        <w:t xml:space="preserve"> </w:t>
      </w:r>
      <w:r>
        <w:rPr>
          <w:rStyle w:val="35"/>
          <w:rFonts w:hint="eastAsia" w:asciiTheme="minorEastAsia" w:hAnsiTheme="minorEastAsia" w:eastAsiaTheme="minorEastAsia"/>
          <w:color w:val="auto"/>
          <w:sz w:val="32"/>
          <w:szCs w:val="32"/>
          <w:lang w:val="en-US" w:eastAsia="zh-CN"/>
        </w:rPr>
        <w:t>41</w:t>
      </w:r>
    </w:p>
    <w:p w14:paraId="07E13966">
      <w:pPr>
        <w:pStyle w:val="17"/>
        <w:tabs>
          <w:tab w:val="right" w:leader="dot" w:pos="9060"/>
        </w:tabs>
        <w:spacing w:line="480" w:lineRule="auto"/>
        <w:jc w:val="both"/>
        <w:rPr>
          <w:rStyle w:val="35"/>
          <w:rFonts w:hint="eastAsia" w:asciiTheme="minorEastAsia" w:hAnsiTheme="minorEastAsia" w:eastAsiaTheme="minorEastAsia"/>
          <w:color w:val="auto"/>
          <w:sz w:val="32"/>
          <w:szCs w:val="32"/>
          <w:lang w:eastAsia="zh-CN"/>
        </w:rPr>
      </w:pPr>
      <w:r>
        <w:rPr>
          <w:rStyle w:val="35"/>
          <w:rFonts w:hint="eastAsia" w:asciiTheme="minorEastAsia" w:hAnsiTheme="minorEastAsia" w:eastAsiaTheme="minorEastAsia"/>
          <w:color w:val="auto"/>
          <w:sz w:val="32"/>
          <w:szCs w:val="32"/>
          <w:lang w:val="zh-CN"/>
        </w:rPr>
        <w:fldChar w:fldCharType="end"/>
      </w:r>
      <w:r>
        <w:rPr>
          <w:rStyle w:val="35"/>
          <w:rFonts w:hint="eastAsia" w:asciiTheme="minorEastAsia" w:hAnsiTheme="minorEastAsia" w:eastAsiaTheme="minorEastAsia"/>
          <w:color w:val="auto"/>
          <w:sz w:val="32"/>
          <w:szCs w:val="32"/>
        </w:rPr>
        <w:fldChar w:fldCharType="begin"/>
      </w:r>
      <w:r>
        <w:rPr>
          <w:rStyle w:val="35"/>
          <w:rFonts w:hint="eastAsia" w:asciiTheme="minorEastAsia" w:hAnsiTheme="minorEastAsia" w:eastAsiaTheme="minorEastAsia"/>
          <w:color w:val="auto"/>
          <w:sz w:val="32"/>
          <w:szCs w:val="32"/>
        </w:rPr>
        <w:instrText xml:space="preserve"> HYPERLINK \l "_Toc16770584" </w:instrText>
      </w:r>
      <w:r>
        <w:rPr>
          <w:rStyle w:val="35"/>
          <w:rFonts w:hint="eastAsia" w:asciiTheme="minorEastAsia" w:hAnsiTheme="minorEastAsia" w:eastAsiaTheme="minorEastAsia"/>
          <w:color w:val="auto"/>
          <w:sz w:val="32"/>
          <w:szCs w:val="32"/>
        </w:rPr>
        <w:fldChar w:fldCharType="separate"/>
      </w:r>
      <w:r>
        <w:rPr>
          <w:rStyle w:val="35"/>
          <w:rFonts w:hint="eastAsia" w:asciiTheme="minorEastAsia" w:hAnsiTheme="minorEastAsia" w:eastAsiaTheme="minorEastAsia"/>
          <w:color w:val="auto"/>
          <w:sz w:val="32"/>
          <w:szCs w:val="32"/>
        </w:rPr>
        <w:t>第六章 图纸</w:t>
      </w:r>
      <w:r>
        <w:rPr>
          <w:rStyle w:val="35"/>
          <w:rFonts w:hint="eastAsia" w:asciiTheme="minorEastAsia" w:hAnsiTheme="minorEastAsia" w:eastAsiaTheme="minorEastAsia"/>
          <w:color w:val="auto"/>
          <w:sz w:val="32"/>
          <w:szCs w:val="32"/>
        </w:rPr>
        <w:tab/>
      </w:r>
      <w:r>
        <w:rPr>
          <w:rStyle w:val="35"/>
          <w:rFonts w:hint="eastAsia" w:asciiTheme="minorEastAsia" w:hAnsiTheme="minorEastAsia" w:eastAsiaTheme="minorEastAsia"/>
          <w:color w:val="auto"/>
          <w:sz w:val="32"/>
          <w:szCs w:val="32"/>
        </w:rPr>
        <w:fldChar w:fldCharType="end"/>
      </w:r>
      <w:r>
        <w:rPr>
          <w:rStyle w:val="35"/>
          <w:rFonts w:hint="eastAsia" w:asciiTheme="minorEastAsia" w:hAnsiTheme="minorEastAsia" w:eastAsiaTheme="minorEastAsia"/>
          <w:color w:val="auto"/>
          <w:sz w:val="32"/>
          <w:szCs w:val="32"/>
        </w:rPr>
        <w:t xml:space="preserve"> 4</w:t>
      </w:r>
      <w:r>
        <w:rPr>
          <w:rStyle w:val="35"/>
          <w:rFonts w:hint="eastAsia" w:asciiTheme="minorEastAsia" w:hAnsiTheme="minorEastAsia" w:eastAsiaTheme="minorEastAsia"/>
          <w:color w:val="auto"/>
          <w:sz w:val="32"/>
          <w:szCs w:val="32"/>
          <w:lang w:val="en-US" w:eastAsia="zh-CN"/>
        </w:rPr>
        <w:t>2</w:t>
      </w:r>
    </w:p>
    <w:p w14:paraId="034217A2">
      <w:pPr>
        <w:pStyle w:val="17"/>
        <w:tabs>
          <w:tab w:val="right" w:leader="dot" w:pos="9060"/>
        </w:tabs>
        <w:spacing w:line="480" w:lineRule="auto"/>
        <w:jc w:val="both"/>
        <w:rPr>
          <w:rStyle w:val="35"/>
          <w:rFonts w:hint="eastAsia" w:asciiTheme="minorEastAsia" w:hAnsiTheme="minorEastAsia" w:eastAsiaTheme="minorEastAsia"/>
          <w:color w:val="auto"/>
          <w:sz w:val="32"/>
          <w:szCs w:val="32"/>
          <w:lang w:eastAsia="zh-CN"/>
        </w:rPr>
      </w:pPr>
      <w:r>
        <w:rPr>
          <w:rStyle w:val="35"/>
          <w:rFonts w:hint="eastAsia" w:asciiTheme="minorEastAsia" w:hAnsiTheme="minorEastAsia" w:eastAsiaTheme="minorEastAsia"/>
          <w:color w:val="auto"/>
          <w:sz w:val="32"/>
          <w:szCs w:val="32"/>
        </w:rPr>
        <w:fldChar w:fldCharType="begin"/>
      </w:r>
      <w:r>
        <w:rPr>
          <w:rStyle w:val="35"/>
          <w:rFonts w:hint="eastAsia" w:asciiTheme="minorEastAsia" w:hAnsiTheme="minorEastAsia" w:eastAsiaTheme="minorEastAsia"/>
          <w:color w:val="auto"/>
          <w:sz w:val="32"/>
          <w:szCs w:val="32"/>
        </w:rPr>
        <w:instrText xml:space="preserve"> HYPERLINK \l "_Toc16770584" </w:instrText>
      </w:r>
      <w:r>
        <w:rPr>
          <w:rStyle w:val="35"/>
          <w:rFonts w:hint="eastAsia" w:asciiTheme="minorEastAsia" w:hAnsiTheme="minorEastAsia" w:eastAsiaTheme="minorEastAsia"/>
          <w:color w:val="auto"/>
          <w:sz w:val="32"/>
          <w:szCs w:val="32"/>
        </w:rPr>
        <w:fldChar w:fldCharType="separate"/>
      </w:r>
      <w:r>
        <w:rPr>
          <w:rStyle w:val="35"/>
          <w:rFonts w:hint="eastAsia" w:asciiTheme="minorEastAsia" w:hAnsiTheme="minorEastAsia" w:eastAsiaTheme="minorEastAsia"/>
          <w:color w:val="auto"/>
          <w:sz w:val="32"/>
          <w:szCs w:val="32"/>
        </w:rPr>
        <w:t>第七章 响应文件格式</w:t>
      </w:r>
      <w:r>
        <w:rPr>
          <w:rStyle w:val="35"/>
          <w:rFonts w:hint="eastAsia" w:asciiTheme="minorEastAsia" w:hAnsiTheme="minorEastAsia" w:eastAsiaTheme="minorEastAsia"/>
          <w:color w:val="auto"/>
          <w:sz w:val="32"/>
          <w:szCs w:val="32"/>
        </w:rPr>
        <w:tab/>
      </w:r>
      <w:r>
        <w:rPr>
          <w:rStyle w:val="35"/>
          <w:rFonts w:hint="eastAsia" w:asciiTheme="minorEastAsia" w:hAnsiTheme="minorEastAsia" w:eastAsiaTheme="minorEastAsia"/>
          <w:color w:val="auto"/>
          <w:sz w:val="32"/>
          <w:szCs w:val="32"/>
        </w:rPr>
        <w:fldChar w:fldCharType="end"/>
      </w:r>
      <w:r>
        <w:rPr>
          <w:rStyle w:val="35"/>
          <w:rFonts w:hint="eastAsia" w:asciiTheme="minorEastAsia" w:hAnsiTheme="minorEastAsia" w:eastAsiaTheme="minorEastAsia"/>
          <w:color w:val="auto"/>
          <w:sz w:val="32"/>
          <w:szCs w:val="32"/>
        </w:rPr>
        <w:t xml:space="preserve"> 4</w:t>
      </w:r>
      <w:r>
        <w:rPr>
          <w:rStyle w:val="35"/>
          <w:rFonts w:hint="eastAsia" w:asciiTheme="minorEastAsia" w:hAnsiTheme="minorEastAsia" w:eastAsiaTheme="minorEastAsia"/>
          <w:color w:val="auto"/>
          <w:sz w:val="32"/>
          <w:szCs w:val="32"/>
          <w:lang w:val="en-US" w:eastAsia="zh-CN"/>
        </w:rPr>
        <w:t>3</w:t>
      </w:r>
    </w:p>
    <w:p w14:paraId="48EBFD82">
      <w:pPr>
        <w:pStyle w:val="17"/>
        <w:tabs>
          <w:tab w:val="right" w:leader="dot" w:pos="9060"/>
        </w:tabs>
        <w:spacing w:line="480" w:lineRule="auto"/>
        <w:jc w:val="both"/>
        <w:rPr>
          <w:rFonts w:asciiTheme="minorEastAsia" w:hAnsiTheme="minorEastAsia" w:eastAsiaTheme="minorEastAsia"/>
          <w:b w:val="0"/>
          <w:caps w:val="0"/>
          <w:kern w:val="2"/>
          <w:sz w:val="32"/>
          <w:szCs w:val="32"/>
        </w:rPr>
      </w:pPr>
    </w:p>
    <w:p w14:paraId="0847DD47">
      <w:pPr>
        <w:rPr>
          <w:rFonts w:asciiTheme="minorEastAsia" w:hAnsiTheme="minorEastAsia" w:eastAsiaTheme="minorEastAsia"/>
          <w:b/>
          <w:bCs/>
        </w:rPr>
      </w:pPr>
    </w:p>
    <w:p w14:paraId="7E9F46A0">
      <w:pPr>
        <w:rPr>
          <w:rFonts w:asciiTheme="minorEastAsia" w:hAnsiTheme="minorEastAsia" w:eastAsiaTheme="minorEastAsia"/>
        </w:rPr>
      </w:pPr>
    </w:p>
    <w:p w14:paraId="3BD2435A">
      <w:pPr>
        <w:spacing w:line="264" w:lineRule="auto"/>
        <w:rPr>
          <w:rFonts w:asciiTheme="minorEastAsia" w:hAnsiTheme="minorEastAsia" w:eastAsiaTheme="minorEastAsia"/>
          <w:b/>
          <w:bCs/>
          <w:kern w:val="36"/>
          <w:sz w:val="32"/>
          <w:szCs w:val="32"/>
        </w:rPr>
        <w:sectPr>
          <w:pgSz w:w="11906" w:h="16838"/>
          <w:pgMar w:top="1702" w:right="1418" w:bottom="1418" w:left="1418" w:header="720" w:footer="720" w:gutter="0"/>
          <w:cols w:space="720" w:num="1"/>
          <w:docGrid w:type="lines" w:linePitch="312" w:charSpace="0"/>
        </w:sectPr>
      </w:pPr>
    </w:p>
    <w:p w14:paraId="5FCB060C">
      <w:pPr>
        <w:pStyle w:val="2"/>
        <w:keepLines w:val="0"/>
        <w:widowControl/>
        <w:spacing w:before="0"/>
        <w:jc w:val="center"/>
        <w:rPr>
          <w:rFonts w:asciiTheme="minorEastAsia" w:hAnsiTheme="minorEastAsia" w:eastAsiaTheme="minorEastAsia"/>
          <w:color w:val="auto"/>
          <w:kern w:val="36"/>
          <w:sz w:val="32"/>
          <w:szCs w:val="32"/>
        </w:rPr>
      </w:pPr>
      <w:bookmarkStart w:id="1" w:name="_Toc337622372"/>
      <w:bookmarkEnd w:id="1"/>
      <w:bookmarkStart w:id="2" w:name="_Toc441564066"/>
      <w:bookmarkEnd w:id="2"/>
      <w:bookmarkStart w:id="3" w:name="_Toc337622790"/>
      <w:bookmarkEnd w:id="3"/>
      <w:bookmarkStart w:id="4" w:name="_Toc337620620"/>
      <w:bookmarkEnd w:id="4"/>
      <w:bookmarkStart w:id="5" w:name="_Toc341992710"/>
      <w:bookmarkEnd w:id="5"/>
      <w:bookmarkStart w:id="6" w:name="_Toc517178991"/>
      <w:bookmarkEnd w:id="6"/>
      <w:bookmarkStart w:id="7" w:name="_Toc337622251"/>
      <w:bookmarkEnd w:id="7"/>
      <w:bookmarkStart w:id="8" w:name="_Toc337584644"/>
      <w:bookmarkEnd w:id="8"/>
      <w:bookmarkStart w:id="9" w:name="_Toc341992630"/>
      <w:bookmarkEnd w:id="9"/>
      <w:bookmarkStart w:id="10" w:name="_Toc337584877"/>
      <w:bookmarkEnd w:id="10"/>
      <w:bookmarkStart w:id="11" w:name="_Toc342558384"/>
      <w:bookmarkEnd w:id="11"/>
      <w:bookmarkStart w:id="12" w:name="_Toc373781378"/>
      <w:bookmarkEnd w:id="12"/>
      <w:bookmarkStart w:id="13" w:name="_Toc337622640"/>
      <w:bookmarkEnd w:id="13"/>
      <w:bookmarkStart w:id="14" w:name="_Toc337622278"/>
      <w:bookmarkEnd w:id="14"/>
      <w:bookmarkStart w:id="15" w:name="_Toc342497332"/>
      <w:bookmarkEnd w:id="15"/>
      <w:bookmarkStart w:id="16" w:name="_Toc342374716"/>
      <w:bookmarkEnd w:id="16"/>
      <w:bookmarkStart w:id="17" w:name="_Toc341993788"/>
      <w:bookmarkEnd w:id="17"/>
      <w:bookmarkStart w:id="18" w:name="_Ref352791871"/>
      <w:bookmarkEnd w:id="18"/>
      <w:bookmarkStart w:id="19" w:name="_Toc341993114"/>
      <w:bookmarkEnd w:id="19"/>
      <w:bookmarkStart w:id="20" w:name="_Toc403401434"/>
      <w:bookmarkEnd w:id="20"/>
      <w:bookmarkStart w:id="21" w:name="_Toc337622983"/>
      <w:bookmarkEnd w:id="21"/>
      <w:bookmarkStart w:id="22" w:name="_Toc403560410"/>
      <w:bookmarkEnd w:id="22"/>
      <w:bookmarkStart w:id="23" w:name="_Toc337620692"/>
      <w:bookmarkEnd w:id="23"/>
      <w:bookmarkStart w:id="24" w:name="_Toc342241487"/>
      <w:bookmarkEnd w:id="24"/>
      <w:bookmarkStart w:id="25" w:name="_Toc342252863"/>
      <w:bookmarkEnd w:id="25"/>
      <w:bookmarkStart w:id="26" w:name="_Toc365619242"/>
      <w:bookmarkEnd w:id="26"/>
      <w:bookmarkStart w:id="27" w:name="_Toc341991044"/>
      <w:bookmarkEnd w:id="27"/>
      <w:bookmarkStart w:id="28" w:name="_Toc513029202"/>
      <w:bookmarkEnd w:id="28"/>
      <w:bookmarkStart w:id="29" w:name="_Toc337584958"/>
      <w:bookmarkEnd w:id="29"/>
      <w:bookmarkStart w:id="30" w:name="_Toc337622690"/>
      <w:bookmarkEnd w:id="30"/>
      <w:bookmarkStart w:id="31" w:name="_Toc120614213"/>
      <w:bookmarkEnd w:id="31"/>
      <w:bookmarkStart w:id="32" w:name="_Toc341988484"/>
      <w:bookmarkEnd w:id="32"/>
      <w:bookmarkStart w:id="33" w:name="_Toc337622590"/>
      <w:bookmarkEnd w:id="33"/>
      <w:bookmarkStart w:id="34" w:name="_Toc16938518"/>
      <w:bookmarkEnd w:id="34"/>
      <w:bookmarkStart w:id="35" w:name="_Toc366517151"/>
      <w:bookmarkEnd w:id="35"/>
      <w:bookmarkStart w:id="36" w:name="_Toc20823274"/>
      <w:bookmarkEnd w:id="36"/>
      <w:bookmarkStart w:id="37" w:name="_Toc337620800"/>
      <w:bookmarkEnd w:id="37"/>
      <w:bookmarkStart w:id="38" w:name="_Toc528078006"/>
      <w:bookmarkStart w:id="39" w:name="_Toc16770540"/>
      <w:r>
        <w:rPr>
          <w:rFonts w:asciiTheme="minorEastAsia" w:hAnsiTheme="minorEastAsia" w:eastAsiaTheme="minorEastAsia"/>
          <w:color w:val="auto"/>
          <w:kern w:val="36"/>
          <w:sz w:val="32"/>
          <w:szCs w:val="32"/>
        </w:rPr>
        <w:t>第一章</w:t>
      </w:r>
      <w:bookmarkEnd w:id="38"/>
      <w:r>
        <w:rPr>
          <w:rFonts w:asciiTheme="minorEastAsia" w:hAnsiTheme="minorEastAsia" w:eastAsiaTheme="minorEastAsia"/>
          <w:color w:val="auto"/>
          <w:kern w:val="36"/>
          <w:sz w:val="32"/>
          <w:szCs w:val="32"/>
        </w:rPr>
        <w:t xml:space="preserve"> 竞争性磋商公告</w:t>
      </w:r>
      <w:bookmarkEnd w:id="39"/>
    </w:p>
    <w:p w14:paraId="686064F1">
      <w:pPr>
        <w:keepNext w:val="0"/>
        <w:keepLines w:val="0"/>
        <w:pageBreakBefore w:val="0"/>
        <w:widowControl w:val="0"/>
        <w:kinsoku/>
        <w:wordWrap/>
        <w:overflowPunct/>
        <w:topLinePunct w:val="0"/>
        <w:autoSpaceDE/>
        <w:autoSpaceDN/>
        <w:bidi w:val="0"/>
        <w:adjustRightInd/>
        <w:snapToGrid/>
        <w:spacing w:after="0" w:line="360" w:lineRule="auto"/>
        <w:ind w:firstLine="484" w:firstLineChars="202"/>
        <w:jc w:val="both"/>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项目概况：</w:t>
      </w:r>
    </w:p>
    <w:p w14:paraId="6CCACC08">
      <w:pPr>
        <w:spacing w:after="0"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2025年陕州区甘棠街道柳林村果品深加工项目的潜在投标人应在三门峡市公共资源交易中心网获取</w:t>
      </w:r>
      <w:r>
        <w:rPr>
          <w:rFonts w:hint="eastAsia" w:ascii="宋体" w:hAnsi="宋体" w:eastAsia="宋体" w:cs="宋体"/>
          <w:sz w:val="24"/>
          <w:szCs w:val="24"/>
          <w:lang w:val="en-US" w:eastAsia="zh-CN"/>
        </w:rPr>
        <w:t>竞争性磋商文件</w:t>
      </w:r>
      <w:r>
        <w:rPr>
          <w:rFonts w:hint="eastAsia" w:ascii="宋体" w:hAnsi="宋体" w:eastAsia="宋体" w:cs="宋体"/>
          <w:sz w:val="24"/>
          <w:szCs w:val="24"/>
          <w:lang w:eastAsia="zh-CN"/>
        </w:rPr>
        <w:t>，并于2025</w:t>
      </w:r>
      <w:r>
        <w:rPr>
          <w:rFonts w:hint="eastAsia" w:ascii="宋体" w:hAnsi="宋体" w:eastAsia="宋体" w:cs="宋体"/>
          <w:sz w:val="24"/>
          <w:szCs w:val="24"/>
          <w:highlight w:val="none"/>
          <w:lang w:eastAsia="zh-CN"/>
        </w:rPr>
        <w:t>年0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日08时30分</w:t>
      </w:r>
      <w:r>
        <w:rPr>
          <w:rFonts w:hint="eastAsia" w:ascii="宋体" w:hAnsi="宋体" w:eastAsia="宋体" w:cs="宋体"/>
          <w:sz w:val="24"/>
          <w:szCs w:val="24"/>
          <w:lang w:eastAsia="zh-CN"/>
        </w:rPr>
        <w:t>（北京时间）前递交响应文件。</w:t>
      </w:r>
    </w:p>
    <w:p w14:paraId="4FBC3CCC">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一、项目基本情况</w:t>
      </w:r>
    </w:p>
    <w:p w14:paraId="0A86CFEC">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陕州竞磋采购-2025-</w:t>
      </w:r>
      <w:r>
        <w:rPr>
          <w:rFonts w:hint="eastAsia" w:ascii="宋体" w:hAnsi="宋体" w:eastAsia="宋体" w:cs="宋体"/>
          <w:sz w:val="24"/>
          <w:szCs w:val="24"/>
          <w:lang w:val="en-US" w:eastAsia="zh-CN"/>
        </w:rPr>
        <w:t>67</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SZGZ[2025]108-ZC071</w:t>
      </w:r>
    </w:p>
    <w:p w14:paraId="6A7B097D">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2、项目名称：</w:t>
      </w:r>
      <w:r>
        <w:rPr>
          <w:rFonts w:hint="eastAsia" w:ascii="宋体" w:hAnsi="宋体" w:eastAsia="宋体" w:cs="宋体"/>
          <w:sz w:val="24"/>
          <w:szCs w:val="24"/>
          <w:lang w:eastAsia="zh-CN"/>
        </w:rPr>
        <w:t>2025年陕州区甘棠街道柳林村果品深加工项目</w:t>
      </w:r>
      <w:r>
        <w:rPr>
          <w:rFonts w:hint="eastAsia" w:ascii="宋体" w:hAnsi="宋体" w:eastAsia="宋体" w:cs="宋体"/>
          <w:sz w:val="24"/>
          <w:szCs w:val="24"/>
        </w:rPr>
        <w:t>；</w:t>
      </w:r>
    </w:p>
    <w:p w14:paraId="39742BCD">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3、采购方式：竞争性磋商；</w:t>
      </w:r>
    </w:p>
    <w:p w14:paraId="0C5C73A5">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4、预算金额：</w:t>
      </w:r>
      <w:r>
        <w:rPr>
          <w:rFonts w:hint="eastAsia" w:ascii="宋体" w:hAnsi="宋体" w:eastAsia="宋体" w:cs="宋体"/>
          <w:sz w:val="24"/>
          <w:szCs w:val="24"/>
          <w:lang w:val="en-US" w:eastAsia="zh-CN"/>
        </w:rPr>
        <w:t>2014116.84</w:t>
      </w:r>
      <w:r>
        <w:rPr>
          <w:rFonts w:hint="eastAsia" w:ascii="宋体" w:hAnsi="宋体" w:eastAsia="宋体" w:cs="宋体"/>
          <w:sz w:val="24"/>
          <w:szCs w:val="24"/>
        </w:rPr>
        <w:t>元；</w:t>
      </w:r>
    </w:p>
    <w:p w14:paraId="3C15F3AB">
      <w:pPr>
        <w:spacing w:after="0"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最高限价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2014116.84</w:t>
      </w:r>
      <w:r>
        <w:rPr>
          <w:rFonts w:hint="eastAsia" w:ascii="宋体" w:hAnsi="宋体" w:eastAsia="宋体" w:cs="宋体"/>
          <w:sz w:val="24"/>
          <w:szCs w:val="24"/>
        </w:rPr>
        <w:t>元</w:t>
      </w:r>
      <w:r>
        <w:rPr>
          <w:rFonts w:hint="eastAsia" w:ascii="宋体" w:hAnsi="宋体" w:eastAsia="宋体" w:cs="宋体"/>
          <w:sz w:val="24"/>
          <w:szCs w:val="24"/>
          <w:lang w:eastAsia="zh-CN"/>
        </w:rPr>
        <w:t>；</w:t>
      </w:r>
    </w:p>
    <w:tbl>
      <w:tblPr>
        <w:tblStyle w:val="114"/>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319"/>
        <w:gridCol w:w="2580"/>
        <w:gridCol w:w="1411"/>
        <w:gridCol w:w="1350"/>
        <w:gridCol w:w="1302"/>
        <w:gridCol w:w="1362"/>
      </w:tblGrid>
      <w:tr w14:paraId="6CA9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8" w:type="dxa"/>
            <w:noWrap w:val="0"/>
            <w:vAlign w:val="center"/>
          </w:tcPr>
          <w:p w14:paraId="33F21F52">
            <w:pPr>
              <w:adjustRightInd/>
              <w:snapToGrid/>
              <w:spacing w:after="0" w:line="360" w:lineRule="auto"/>
              <w:jc w:val="center"/>
              <w:rPr>
                <w:rFonts w:ascii="宋体" w:hAnsi="宋体" w:eastAsia="宋体" w:cs="宋体"/>
                <w:sz w:val="21"/>
                <w:szCs w:val="21"/>
              </w:rPr>
            </w:pPr>
            <w:r>
              <w:rPr>
                <w:rFonts w:hint="eastAsia" w:ascii="宋体" w:hAnsi="宋体" w:eastAsia="宋体" w:cs="宋体"/>
                <w:sz w:val="21"/>
                <w:szCs w:val="21"/>
              </w:rPr>
              <w:t>序号</w:t>
            </w:r>
          </w:p>
        </w:tc>
        <w:tc>
          <w:tcPr>
            <w:tcW w:w="1319" w:type="dxa"/>
            <w:noWrap w:val="0"/>
            <w:vAlign w:val="center"/>
          </w:tcPr>
          <w:p w14:paraId="6626F8C7">
            <w:pPr>
              <w:adjustRightInd/>
              <w:snapToGrid/>
              <w:spacing w:after="0" w:line="360" w:lineRule="auto"/>
              <w:jc w:val="center"/>
              <w:rPr>
                <w:rFonts w:ascii="宋体" w:hAnsi="宋体" w:eastAsia="宋体" w:cs="宋体"/>
                <w:sz w:val="21"/>
                <w:szCs w:val="21"/>
              </w:rPr>
            </w:pPr>
            <w:r>
              <w:rPr>
                <w:rFonts w:hint="eastAsia" w:ascii="宋体" w:hAnsi="宋体" w:eastAsia="宋体" w:cs="宋体"/>
                <w:sz w:val="21"/>
                <w:szCs w:val="21"/>
              </w:rPr>
              <w:t>包号</w:t>
            </w:r>
          </w:p>
        </w:tc>
        <w:tc>
          <w:tcPr>
            <w:tcW w:w="2580" w:type="dxa"/>
            <w:noWrap w:val="0"/>
            <w:vAlign w:val="center"/>
          </w:tcPr>
          <w:p w14:paraId="20D62D5F">
            <w:pPr>
              <w:adjustRightInd/>
              <w:snapToGrid/>
              <w:spacing w:after="0" w:line="360" w:lineRule="auto"/>
              <w:jc w:val="center"/>
              <w:rPr>
                <w:rFonts w:ascii="宋体" w:hAnsi="宋体" w:eastAsia="宋体" w:cs="宋体"/>
                <w:sz w:val="21"/>
                <w:szCs w:val="21"/>
              </w:rPr>
            </w:pPr>
            <w:r>
              <w:rPr>
                <w:rFonts w:hint="eastAsia" w:ascii="宋体" w:hAnsi="宋体" w:eastAsia="宋体" w:cs="宋体"/>
                <w:color w:val="333333"/>
                <w:sz w:val="21"/>
                <w:szCs w:val="21"/>
              </w:rPr>
              <w:t>包名称</w:t>
            </w:r>
          </w:p>
        </w:tc>
        <w:tc>
          <w:tcPr>
            <w:tcW w:w="1411" w:type="dxa"/>
            <w:noWrap w:val="0"/>
            <w:vAlign w:val="center"/>
          </w:tcPr>
          <w:p w14:paraId="6DD7C7C5">
            <w:pPr>
              <w:adjustRightInd/>
              <w:snapToGrid/>
              <w:spacing w:after="0" w:line="360" w:lineRule="auto"/>
              <w:jc w:val="center"/>
              <w:rPr>
                <w:rFonts w:ascii="宋体" w:hAnsi="宋体" w:eastAsia="宋体" w:cs="宋体"/>
                <w:sz w:val="21"/>
                <w:szCs w:val="21"/>
              </w:rPr>
            </w:pPr>
            <w:r>
              <w:rPr>
                <w:rFonts w:hint="eastAsia" w:ascii="宋体" w:hAnsi="宋体" w:eastAsia="宋体" w:cs="宋体"/>
                <w:color w:val="333333"/>
                <w:sz w:val="21"/>
                <w:szCs w:val="21"/>
              </w:rPr>
              <w:t>包预算（元）</w:t>
            </w:r>
          </w:p>
        </w:tc>
        <w:tc>
          <w:tcPr>
            <w:tcW w:w="1350" w:type="dxa"/>
            <w:noWrap w:val="0"/>
            <w:vAlign w:val="center"/>
          </w:tcPr>
          <w:p w14:paraId="78429FA0">
            <w:pPr>
              <w:adjustRightInd/>
              <w:snapToGrid/>
              <w:spacing w:after="0" w:line="360" w:lineRule="auto"/>
              <w:jc w:val="center"/>
              <w:rPr>
                <w:rFonts w:ascii="宋体" w:hAnsi="宋体" w:eastAsia="宋体" w:cs="宋体"/>
                <w:sz w:val="21"/>
                <w:szCs w:val="21"/>
              </w:rPr>
            </w:pPr>
            <w:r>
              <w:rPr>
                <w:rFonts w:hint="eastAsia" w:ascii="宋体" w:hAnsi="宋体" w:eastAsia="宋体" w:cs="宋体"/>
                <w:color w:val="333333"/>
                <w:sz w:val="21"/>
                <w:szCs w:val="21"/>
              </w:rPr>
              <w:t>包最高限价（元）</w:t>
            </w:r>
          </w:p>
        </w:tc>
        <w:tc>
          <w:tcPr>
            <w:tcW w:w="1302" w:type="dxa"/>
            <w:noWrap w:val="0"/>
            <w:vAlign w:val="center"/>
          </w:tcPr>
          <w:p w14:paraId="6C41855C">
            <w:pPr>
              <w:adjustRightInd/>
              <w:snapToGrid/>
              <w:spacing w:after="0" w:line="360" w:lineRule="auto"/>
              <w:jc w:val="center"/>
              <w:rPr>
                <w:rFonts w:hint="eastAsia" w:ascii="宋体" w:hAnsi="宋体" w:eastAsia="宋体" w:cs="宋体"/>
                <w:color w:val="333333"/>
                <w:sz w:val="21"/>
                <w:szCs w:val="21"/>
              </w:rPr>
            </w:pPr>
            <w:r>
              <w:rPr>
                <w:rFonts w:hint="eastAsia" w:ascii="宋体" w:hAnsi="宋体" w:eastAsia="宋体" w:cs="宋体"/>
                <w:color w:val="333333"/>
                <w:sz w:val="21"/>
                <w:szCs w:val="21"/>
              </w:rPr>
              <w:t>是否专门面向中小企业</w:t>
            </w:r>
          </w:p>
        </w:tc>
        <w:tc>
          <w:tcPr>
            <w:tcW w:w="1362" w:type="dxa"/>
            <w:noWrap w:val="0"/>
            <w:vAlign w:val="center"/>
          </w:tcPr>
          <w:p w14:paraId="5768AFB5">
            <w:pPr>
              <w:adjustRightInd/>
              <w:snapToGrid/>
              <w:spacing w:after="0" w:line="360" w:lineRule="auto"/>
              <w:jc w:val="center"/>
              <w:rPr>
                <w:rFonts w:hint="eastAsia" w:ascii="宋体" w:hAnsi="宋体" w:eastAsia="宋体" w:cs="宋体"/>
                <w:color w:val="333333"/>
                <w:sz w:val="21"/>
                <w:szCs w:val="21"/>
              </w:rPr>
            </w:pPr>
            <w:r>
              <w:rPr>
                <w:rFonts w:hint="eastAsia" w:ascii="宋体" w:hAnsi="宋体" w:eastAsia="宋体" w:cs="宋体"/>
                <w:color w:val="333333"/>
                <w:sz w:val="21"/>
                <w:szCs w:val="21"/>
              </w:rPr>
              <w:t>采购预留金额（元）</w:t>
            </w:r>
          </w:p>
        </w:tc>
      </w:tr>
      <w:tr w14:paraId="53A3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18" w:type="dxa"/>
            <w:noWrap w:val="0"/>
            <w:vAlign w:val="center"/>
          </w:tcPr>
          <w:p w14:paraId="045B1536">
            <w:pPr>
              <w:adjustRightInd/>
              <w:snapToGrid/>
              <w:spacing w:after="0" w:line="360" w:lineRule="auto"/>
              <w:jc w:val="center"/>
              <w:rPr>
                <w:rFonts w:ascii="宋体" w:hAnsi="宋体" w:eastAsia="宋体" w:cs="宋体"/>
                <w:sz w:val="21"/>
                <w:szCs w:val="21"/>
              </w:rPr>
            </w:pPr>
            <w:r>
              <w:rPr>
                <w:rFonts w:hint="eastAsia" w:ascii="宋体" w:hAnsi="宋体" w:eastAsia="宋体" w:cs="宋体"/>
                <w:sz w:val="21"/>
                <w:szCs w:val="21"/>
              </w:rPr>
              <w:t>1</w:t>
            </w:r>
          </w:p>
        </w:tc>
        <w:tc>
          <w:tcPr>
            <w:tcW w:w="1319" w:type="dxa"/>
            <w:noWrap w:val="0"/>
            <w:vAlign w:val="center"/>
          </w:tcPr>
          <w:p w14:paraId="13707E72">
            <w:pPr>
              <w:spacing w:after="0" w:line="360" w:lineRule="auto"/>
              <w:ind w:firstLine="480" w:firstLineChars="200"/>
              <w:rPr>
                <w:rFonts w:hint="default" w:ascii="宋体" w:hAnsi="宋体" w:eastAsia="宋体" w:cs="宋体"/>
                <w:sz w:val="21"/>
                <w:szCs w:val="21"/>
                <w:lang w:val="en-US" w:eastAsia="zh-CN"/>
              </w:rPr>
            </w:pPr>
            <w:r>
              <w:rPr>
                <w:rFonts w:hint="eastAsia" w:ascii="宋体" w:hAnsi="宋体" w:eastAsia="宋体" w:cs="宋体"/>
                <w:sz w:val="24"/>
                <w:szCs w:val="24"/>
                <w:lang w:val="en-US" w:eastAsia="zh-CN"/>
              </w:rPr>
              <w:t>SZGZ[2025]108-ZC071-01</w:t>
            </w:r>
          </w:p>
        </w:tc>
        <w:tc>
          <w:tcPr>
            <w:tcW w:w="2580" w:type="dxa"/>
            <w:noWrap w:val="0"/>
            <w:vAlign w:val="center"/>
          </w:tcPr>
          <w:p w14:paraId="6C3F6711">
            <w:pPr>
              <w:adjustRightInd/>
              <w:snapToGrid/>
              <w:spacing w:after="0"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2025年陕州区甘棠街道柳林村果品深加工项目</w:t>
            </w:r>
          </w:p>
        </w:tc>
        <w:tc>
          <w:tcPr>
            <w:tcW w:w="1411" w:type="dxa"/>
            <w:noWrap w:val="0"/>
            <w:vAlign w:val="center"/>
          </w:tcPr>
          <w:p w14:paraId="59B40C73">
            <w:pPr>
              <w:adjustRightInd/>
              <w:snapToGrid/>
              <w:spacing w:after="0"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2014116.84</w:t>
            </w:r>
          </w:p>
        </w:tc>
        <w:tc>
          <w:tcPr>
            <w:tcW w:w="1350" w:type="dxa"/>
            <w:noWrap w:val="0"/>
            <w:vAlign w:val="center"/>
          </w:tcPr>
          <w:p w14:paraId="382069AB">
            <w:pPr>
              <w:adjustRightInd/>
              <w:snapToGrid/>
              <w:spacing w:after="0"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2014116.84</w:t>
            </w:r>
          </w:p>
        </w:tc>
        <w:tc>
          <w:tcPr>
            <w:tcW w:w="1302" w:type="dxa"/>
            <w:noWrap w:val="0"/>
            <w:vAlign w:val="center"/>
          </w:tcPr>
          <w:p w14:paraId="222C1EAB">
            <w:pPr>
              <w:adjustRightInd/>
              <w:snapToGrid/>
              <w:spacing w:after="0" w:line="360" w:lineRule="auto"/>
              <w:jc w:val="center"/>
              <w:rPr>
                <w:rFonts w:hint="eastAsia" w:ascii="宋体" w:hAnsi="宋体" w:eastAsia="宋体" w:cs="宋体"/>
                <w:sz w:val="21"/>
                <w:szCs w:val="21"/>
                <w:lang w:eastAsia="zh-CN"/>
              </w:rPr>
            </w:pPr>
            <w:r>
              <w:rPr>
                <w:rFonts w:hint="eastAsia" w:ascii="宋体" w:hAnsi="宋体" w:eastAsia="宋体" w:cs="宋体"/>
                <w:color w:val="333333"/>
                <w:sz w:val="21"/>
                <w:szCs w:val="21"/>
              </w:rPr>
              <w:t>是</w:t>
            </w:r>
          </w:p>
        </w:tc>
        <w:tc>
          <w:tcPr>
            <w:tcW w:w="1362" w:type="dxa"/>
            <w:noWrap w:val="0"/>
            <w:vAlign w:val="center"/>
          </w:tcPr>
          <w:p w14:paraId="4318B411">
            <w:pPr>
              <w:adjustRightInd/>
              <w:snapToGrid/>
              <w:spacing w:after="0"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2014116.84</w:t>
            </w:r>
          </w:p>
        </w:tc>
      </w:tr>
    </w:tbl>
    <w:p w14:paraId="183C506E">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5、采购需求（包括但不限于标的的名称、数量、简要技术需求或服务要求等）</w:t>
      </w:r>
    </w:p>
    <w:p w14:paraId="759274B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5.1项目概况：</w:t>
      </w:r>
      <w:r>
        <w:rPr>
          <w:rFonts w:hint="eastAsia" w:ascii="宋体" w:hAnsi="宋体" w:eastAsia="宋体" w:cs="宋体"/>
          <w:sz w:val="24"/>
          <w:szCs w:val="24"/>
          <w:lang w:val="en-US" w:eastAsia="zh-CN"/>
        </w:rPr>
        <w:t>本项目为2025年陕州区甘棠街道柳林村果品深加工项目，新建食品加工车间一座，厂房火灾危险性类别为丙类；结构形式为门式刚架，建筑总长34.17m，总宽为23.68m，檐口高度为8m，墙体采用双层压型金属板复合保温墙体及烧结煤矸石砖墙，内隔墙采用轻钢龙骨耐火石膏板隔墙。配套建筑、结构、水、电、通风其他相关建设内容详见施工图；</w:t>
      </w:r>
    </w:p>
    <w:p w14:paraId="410FCAAE">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5.2资金来源：财政资金，已落实；</w:t>
      </w:r>
    </w:p>
    <w:p w14:paraId="536B7227">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5.3磋商范围：磋商文件及工程量清单和图纸范围内的全部内容；</w:t>
      </w:r>
    </w:p>
    <w:p w14:paraId="2275CEA8">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5.4质量要求：达到国家现行建设工程施工验收规范及合格标准；</w:t>
      </w:r>
    </w:p>
    <w:p w14:paraId="68AECA78">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5.5计划工期：</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日</w:t>
      </w:r>
      <w:r>
        <w:rPr>
          <w:rFonts w:hint="eastAsia" w:ascii="宋体" w:hAnsi="宋体" w:eastAsia="宋体" w:cs="宋体"/>
          <w:sz w:val="24"/>
          <w:szCs w:val="24"/>
        </w:rPr>
        <w:t>历天；</w:t>
      </w:r>
    </w:p>
    <w:p w14:paraId="1DBE104C">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5.6标段划分：本项目不分标段；</w:t>
      </w:r>
    </w:p>
    <w:p w14:paraId="24FACA13">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6、合同履行期限：</w:t>
      </w:r>
      <w:r>
        <w:rPr>
          <w:rFonts w:hint="eastAsia" w:ascii="宋体" w:hAnsi="宋体" w:eastAsia="宋体" w:cs="宋体"/>
          <w:sz w:val="24"/>
          <w:szCs w:val="24"/>
          <w:lang w:val="en-US" w:eastAsia="zh-CN"/>
        </w:rPr>
        <w:t>按合同约定执行</w:t>
      </w:r>
      <w:r>
        <w:rPr>
          <w:rFonts w:hint="eastAsia" w:ascii="宋体" w:hAnsi="宋体" w:eastAsia="宋体" w:cs="宋体"/>
          <w:sz w:val="24"/>
          <w:szCs w:val="24"/>
        </w:rPr>
        <w:t>；</w:t>
      </w:r>
    </w:p>
    <w:p w14:paraId="659F6332">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7、本项目是否接受联合体投标：否；</w:t>
      </w:r>
    </w:p>
    <w:p w14:paraId="394993B8">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8、是否接受进口产品：否；</w:t>
      </w:r>
    </w:p>
    <w:p w14:paraId="2F611DD0">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9、是否专门面向中小企业：是。</w:t>
      </w:r>
    </w:p>
    <w:p w14:paraId="2D84A5DD">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申请人</w:t>
      </w:r>
      <w:r>
        <w:rPr>
          <w:rFonts w:hint="eastAsia" w:ascii="宋体" w:hAnsi="宋体" w:eastAsia="宋体" w:cs="宋体"/>
          <w:sz w:val="24"/>
          <w:szCs w:val="24"/>
        </w:rPr>
        <w:t>资格要求</w:t>
      </w:r>
    </w:p>
    <w:p w14:paraId="4A81510D">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1、供应商符合《中华人民共和国政府采购法》第二十二条规定条件；</w:t>
      </w:r>
    </w:p>
    <w:p w14:paraId="0B6ACC0A">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2、落实政府采购政策满足的资格要求：本项目专门面向中小企业采购，供应商必须是中小企业，并出具《中小企业声明函》；</w:t>
      </w:r>
    </w:p>
    <w:p w14:paraId="44244452">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3、本项目的特定资格条件：</w:t>
      </w:r>
    </w:p>
    <w:p w14:paraId="2E487AA7">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（1）供应商须具有有效的营业执照副本、税务登记证副本、组织机构代码证（或三证合一的营业执照副本）；</w:t>
      </w:r>
    </w:p>
    <w:p w14:paraId="279D18AE">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（2）供应商须具有建筑工程施工总承包叁级（含叁级）及以上资质，具有有效的安全生产许可证，并在人员、设备、资金等方面具有相应的施工能力；</w:t>
      </w:r>
    </w:p>
    <w:p w14:paraId="101EA9E5">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拟派项目经理应具备建筑工程专业贰级（含贰级）及以上注册建造师资格，须提供注册建造师证书、安全生产考核合格证书，提供在本单位缴费的社保证明（以社保网络查询或社保中心出具的证明为准），并出具无在建工程承诺书（自行承诺）；</w:t>
      </w:r>
    </w:p>
    <w:p w14:paraId="57D88AEF">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（4）供应商需提供本企业的无商业贿赂及不正当竞争行为的承诺书；</w:t>
      </w:r>
    </w:p>
    <w:p w14:paraId="56D3B045">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5）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25F1DDED">
      <w:pPr>
        <w:wordWrap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（6）单位负责人为同一人或者存在控股、管理关系的不同单位，不得参加同一标段投标或者未划分标段的同一招标项目投标,提供供应商在“国家企业信用信息公示系统”中公示的公司信息、股东或投资人信息；</w:t>
      </w:r>
    </w:p>
    <w:p w14:paraId="49AB70F5">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4、本项目实行资格后审，资格审查的具体要求见竞争性磋商文件。</w:t>
      </w:r>
    </w:p>
    <w:p w14:paraId="193D8A60">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三、获取</w:t>
      </w:r>
      <w:r>
        <w:rPr>
          <w:rFonts w:hint="eastAsia" w:ascii="宋体" w:hAnsi="宋体" w:eastAsia="宋体" w:cs="宋体"/>
          <w:sz w:val="24"/>
          <w:szCs w:val="24"/>
          <w:lang w:val="en-US" w:eastAsia="zh-CN"/>
        </w:rPr>
        <w:t>采购</w:t>
      </w:r>
      <w:r>
        <w:rPr>
          <w:rFonts w:hint="eastAsia" w:ascii="宋体" w:hAnsi="宋体" w:eastAsia="宋体" w:cs="宋体"/>
          <w:sz w:val="24"/>
          <w:szCs w:val="24"/>
        </w:rPr>
        <w:t>文件</w:t>
      </w:r>
    </w:p>
    <w:p w14:paraId="128C3781">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时间：2025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日至2025年</w:t>
      </w:r>
      <w:r>
        <w:rPr>
          <w:rFonts w:hint="eastAsia" w:ascii="宋体" w:hAnsi="宋体" w:eastAsia="宋体" w:cs="宋体"/>
          <w:sz w:val="24"/>
          <w:szCs w:val="24"/>
          <w:highlight w:val="none"/>
          <w:lang w:eastAsia="zh-CN"/>
        </w:rPr>
        <w:t>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rPr>
        <w:t>，每</w:t>
      </w:r>
      <w:r>
        <w:rPr>
          <w:rFonts w:hint="eastAsia" w:ascii="宋体" w:hAnsi="宋体" w:eastAsia="宋体" w:cs="宋体"/>
          <w:sz w:val="24"/>
          <w:szCs w:val="24"/>
        </w:rPr>
        <w:t>天上午00:00至12:00，下午12:00至23:59（北京时间，法定节假日除外）；</w:t>
      </w:r>
    </w:p>
    <w:p w14:paraId="2707C6AC">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地点：三门峡市公共资源交易中心网；</w:t>
      </w:r>
    </w:p>
    <w:p w14:paraId="22D4E43A">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5C225624">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三门峡市公共资源交易平台使用CA证书操作手册：http://gzjy.smx.gov.cn/fwzn/004003/20210114/62052444-fa5b-47bb-8c75-c669600e56a8.html</w:t>
      </w:r>
    </w:p>
    <w:p w14:paraId="52F5C753">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办理CA证书链接：http://gzjy.smx.gov.cn/fwzn/004003/20201019/a8fae6a0-baed-499b-bb50-8ecc8828a2ca.html</w:t>
      </w:r>
    </w:p>
    <w:p w14:paraId="372C5252">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售价：0元</w:t>
      </w:r>
    </w:p>
    <w:p w14:paraId="6354ADF4">
      <w:pPr>
        <w:spacing w:after="0"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四、响应</w:t>
      </w:r>
      <w:r>
        <w:rPr>
          <w:rFonts w:hint="eastAsia" w:ascii="宋体" w:hAnsi="宋体" w:eastAsia="宋体" w:cs="宋体"/>
          <w:sz w:val="24"/>
          <w:szCs w:val="24"/>
          <w:lang w:val="en-US" w:eastAsia="zh-CN"/>
        </w:rPr>
        <w:t>文件提交</w:t>
      </w:r>
    </w:p>
    <w:p w14:paraId="3B681CC6">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截止时间：2025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rPr>
        <w:t>08</w:t>
      </w:r>
      <w:r>
        <w:rPr>
          <w:rFonts w:hint="eastAsia" w:ascii="宋体" w:hAnsi="宋体" w:eastAsia="宋体" w:cs="宋体"/>
          <w:sz w:val="24"/>
          <w:szCs w:val="24"/>
        </w:rPr>
        <w:t>时30分（北京时间）；</w:t>
      </w:r>
    </w:p>
    <w:p w14:paraId="70D2437C">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地点：加密电子响应文件须在磋商截止时间前通过三门峡市公共资源交易中心电子交易平台加密上传。</w:t>
      </w:r>
    </w:p>
    <w:p w14:paraId="088FA652">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五、响应文件开启</w:t>
      </w:r>
    </w:p>
    <w:p w14:paraId="2FBD1F29">
      <w:pPr>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时间：2025年</w:t>
      </w:r>
      <w:r>
        <w:rPr>
          <w:rFonts w:hint="eastAsia" w:ascii="宋体" w:hAnsi="宋体" w:eastAsia="宋体" w:cs="宋体"/>
          <w:sz w:val="24"/>
          <w:szCs w:val="24"/>
          <w:highlight w:val="none"/>
          <w:lang w:eastAsia="zh-CN"/>
        </w:rPr>
        <w:t>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rPr>
        <w:t>08时30分（北京时间）；</w:t>
      </w:r>
    </w:p>
    <w:p w14:paraId="487EA3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地点：三门峡市陕州区公共资源交易中心第</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开标室。</w:t>
      </w:r>
    </w:p>
    <w:p w14:paraId="74EF9339">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六、发布公告的媒介及公告期限</w:t>
      </w:r>
    </w:p>
    <w:p w14:paraId="35370081">
      <w:pPr>
        <w:keepNext w:val="0"/>
        <w:keepLines w:val="0"/>
        <w:pageBreakBefore w:val="0"/>
        <w:widowControl w:val="0"/>
        <w:kinsoku/>
        <w:wordWrap/>
        <w:overflowPunct/>
        <w:topLinePunct w:val="0"/>
        <w:autoSpaceDE/>
        <w:autoSpaceDN/>
        <w:bidi w:val="0"/>
        <w:adjustRightInd/>
        <w:snapToGrid/>
        <w:spacing w:line="500" w:lineRule="exact"/>
        <w:ind w:firstLine="484" w:firstLineChars="202"/>
        <w:textAlignment w:val="auto"/>
        <w:outlineLvl w:val="9"/>
        <w:rPr>
          <w:rFonts w:hint="eastAsia" w:ascii="宋体" w:hAnsi="宋体" w:eastAsia="宋体" w:cs="宋体"/>
          <w:sz w:val="24"/>
          <w:szCs w:val="24"/>
        </w:rPr>
      </w:pPr>
      <w:r>
        <w:rPr>
          <w:rFonts w:hint="eastAsia" w:ascii="宋体" w:hAnsi="宋体" w:eastAsia="宋体" w:cs="宋体"/>
          <w:sz w:val="24"/>
          <w:szCs w:val="24"/>
        </w:rPr>
        <w:t>本次公告在本次公告在《中国采购与招标网》</w:t>
      </w:r>
      <w:r>
        <w:rPr>
          <w:rFonts w:hint="eastAsia" w:ascii="宋体" w:hAnsi="宋体" w:eastAsia="宋体" w:cs="宋体"/>
          <w:sz w:val="24"/>
          <w:szCs w:val="24"/>
          <w:lang w:eastAsia="zh-CN"/>
        </w:rPr>
        <w:t>、</w:t>
      </w:r>
      <w:r>
        <w:rPr>
          <w:rFonts w:hint="eastAsia" w:ascii="宋体" w:hAnsi="宋体" w:eastAsia="宋体" w:cs="宋体"/>
          <w:sz w:val="24"/>
          <w:szCs w:val="24"/>
        </w:rPr>
        <w:t>《河南省政府采购网》、《三门峡市公共资源交易中心网》上发布。</w:t>
      </w:r>
    </w:p>
    <w:p w14:paraId="54967C11">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七、其他补充事宜</w:t>
      </w:r>
    </w:p>
    <w:p w14:paraId="1CE5C774">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1、资格评（预）审部分：资格评（预）以响应文件为准，其上传资料真实性由供应商自行承担；</w:t>
      </w:r>
    </w:p>
    <w:p w14:paraId="1045DD29">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2、评标打分部分：评标打分部分仍按照100分制原则进行，涉及到资格审查、企业荣誉、人员业绩、企业业绩等计分部分时，以供应商自行上传到响应文件中的相应内容为准；</w:t>
      </w:r>
    </w:p>
    <w:p w14:paraId="70C16F64">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5BF3EB69">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p w14:paraId="3FA9F2D0">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5、供应商应仔细阅读操作手册，在本公告中要求的截止时间前完成磋商文件下载等工作。因供应商操作不当等问题造成的无法下载磋商文件、无法磋商等一切后果，由供应商自行承担；</w:t>
      </w:r>
    </w:p>
    <w:p w14:paraId="021A007A">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6、供应商递交的响应文件不论中标与否均不予退还；</w:t>
      </w:r>
    </w:p>
    <w:p w14:paraId="77411F1F">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7、采购人不组织供应商踏勘现场。</w:t>
      </w:r>
    </w:p>
    <w:p w14:paraId="4FC5351D">
      <w:pPr>
        <w:spacing w:after="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8、监督机构：三门峡市陕州区财政局政府采购监督管理科</w:t>
      </w:r>
    </w:p>
    <w:p w14:paraId="779DF09F">
      <w:pPr>
        <w:spacing w:after="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联系电话：0398-3839210</w:t>
      </w:r>
    </w:p>
    <w:p w14:paraId="35DA3FA3">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八、凡对本次招标提出询问，请按照以下方式联系</w:t>
      </w:r>
    </w:p>
    <w:p w14:paraId="686AFA92">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 采购人信息 </w:t>
      </w:r>
    </w:p>
    <w:p w14:paraId="5CB03B9B">
      <w:pPr>
        <w:spacing w:after="0"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val="en-US" w:eastAsia="zh-CN"/>
        </w:rPr>
        <w:t>三门峡市陕州区甘棠街道办事处</w:t>
      </w:r>
    </w:p>
    <w:p w14:paraId="4ED4D7A8">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陕州区甘棠街道</w:t>
      </w:r>
      <w:r>
        <w:rPr>
          <w:rFonts w:hint="eastAsia" w:ascii="宋体" w:hAnsi="宋体" w:eastAsia="宋体" w:cs="宋体"/>
          <w:sz w:val="24"/>
          <w:szCs w:val="24"/>
        </w:rPr>
        <w:t xml:space="preserve"> </w:t>
      </w:r>
    </w:p>
    <w:p w14:paraId="4D3BA63E">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李娟</w:t>
      </w:r>
      <w:r>
        <w:rPr>
          <w:rFonts w:hint="eastAsia" w:ascii="宋体" w:hAnsi="宋体" w:eastAsia="宋体" w:cs="宋体"/>
          <w:sz w:val="24"/>
          <w:szCs w:val="24"/>
        </w:rPr>
        <w:t xml:space="preserve"> </w:t>
      </w:r>
    </w:p>
    <w:p w14:paraId="1CE95191">
      <w:pPr>
        <w:spacing w:after="0"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18839843987</w:t>
      </w:r>
    </w:p>
    <w:p w14:paraId="4F0ABE33">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2.采购代理机构信息 </w:t>
      </w:r>
    </w:p>
    <w:p w14:paraId="5C11DE26">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lang w:val="en-US" w:eastAsia="zh-CN"/>
        </w:rPr>
        <w:t>河南嘉泰工程管理有限公司</w:t>
      </w:r>
      <w:r>
        <w:rPr>
          <w:rFonts w:hint="eastAsia" w:ascii="宋体" w:hAnsi="宋体" w:eastAsia="宋体" w:cs="宋体"/>
          <w:sz w:val="24"/>
          <w:szCs w:val="24"/>
        </w:rPr>
        <w:t xml:space="preserve"> </w:t>
      </w:r>
    </w:p>
    <w:p w14:paraId="1B6BE457">
      <w:pPr>
        <w:spacing w:after="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河南省三门峡市湖滨区文明路与茅津路交叉口宝源商务五楼8521室</w:t>
      </w:r>
    </w:p>
    <w:p w14:paraId="1FE74331">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联系人：李晓翔 </w:t>
      </w:r>
    </w:p>
    <w:p w14:paraId="0B35CDD7">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联系方式：15239860647</w:t>
      </w:r>
    </w:p>
    <w:p w14:paraId="208B5482">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.项目联系方式 </w:t>
      </w:r>
    </w:p>
    <w:p w14:paraId="1727E5D1">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联系人：李晓翔 </w:t>
      </w:r>
    </w:p>
    <w:p w14:paraId="7CA59029">
      <w:pPr>
        <w:spacing w:after="0" w:line="360" w:lineRule="auto"/>
        <w:ind w:firstLine="480" w:firstLineChars="200"/>
      </w:pPr>
      <w:r>
        <w:rPr>
          <w:rFonts w:hint="eastAsia" w:ascii="宋体" w:hAnsi="宋体" w:eastAsia="宋体" w:cs="宋体"/>
          <w:sz w:val="24"/>
          <w:szCs w:val="24"/>
        </w:rPr>
        <w:t>联系方式：15239860647</w:t>
      </w:r>
    </w:p>
    <w:p w14:paraId="471E1203">
      <w:pPr>
        <w:spacing w:after="0" w:line="540" w:lineRule="exact"/>
        <w:ind w:firstLine="440" w:firstLineChars="200"/>
        <w:jc w:val="center"/>
        <w:rPr>
          <w:rStyle w:val="44"/>
          <w:rFonts w:asciiTheme="minorEastAsia" w:hAnsiTheme="minorEastAsia" w:eastAsiaTheme="minorEastAsia"/>
          <w:color w:val="auto"/>
          <w:sz w:val="36"/>
        </w:rPr>
      </w:pPr>
      <w:r>
        <w:fldChar w:fldCharType="begin"/>
      </w:r>
      <w:r>
        <w:instrText xml:space="preserve"> HYPERLINK "mailto:380328069@qq.com第二章" </w:instrText>
      </w:r>
      <w:r>
        <w:fldChar w:fldCharType="separate"/>
      </w:r>
      <w:r>
        <w:rPr>
          <w:rFonts w:hint="eastAsia" w:cs="宋体"/>
          <w:sz w:val="30"/>
          <w:szCs w:val="30"/>
        </w:rPr>
        <w:br w:type="page"/>
      </w:r>
      <w:bookmarkStart w:id="40" w:name="_Toc517178992"/>
      <w:bookmarkEnd w:id="40"/>
      <w:r>
        <w:rPr>
          <w:rFonts w:cs="宋体"/>
          <w:b/>
          <w:sz w:val="30"/>
          <w:szCs w:val="30"/>
        </w:rPr>
        <w:fldChar w:fldCharType="end"/>
      </w:r>
      <w:bookmarkStart w:id="41" w:name="_Toc16770548"/>
      <w:r>
        <w:rPr>
          <w:rStyle w:val="44"/>
          <w:rFonts w:hint="eastAsia" w:asciiTheme="minorEastAsia" w:hAnsiTheme="minorEastAsia" w:eastAsiaTheme="minorEastAsia"/>
          <w:color w:val="auto"/>
          <w:sz w:val="36"/>
        </w:rPr>
        <w:t xml:space="preserve"> 第二章 响应</w:t>
      </w:r>
      <w:r>
        <w:rPr>
          <w:rStyle w:val="44"/>
          <w:rFonts w:asciiTheme="minorEastAsia" w:hAnsiTheme="minorEastAsia" w:eastAsiaTheme="minorEastAsia"/>
          <w:color w:val="auto"/>
          <w:sz w:val="36"/>
        </w:rPr>
        <w:t>人须知</w:t>
      </w:r>
      <w:bookmarkEnd w:id="41"/>
    </w:p>
    <w:p w14:paraId="5A1A528F">
      <w:pPr>
        <w:pStyle w:val="6"/>
        <w:keepLines w:val="0"/>
        <w:widowControl/>
        <w:spacing w:before="0" w:line="420" w:lineRule="exact"/>
        <w:jc w:val="center"/>
        <w:rPr>
          <w:rFonts w:asciiTheme="minorEastAsia" w:hAnsiTheme="minorEastAsia" w:eastAsiaTheme="minorEastAsia"/>
          <w:b/>
          <w:bCs/>
          <w:color w:val="auto"/>
          <w:sz w:val="30"/>
          <w:szCs w:val="30"/>
        </w:rPr>
      </w:pPr>
      <w:bookmarkStart w:id="42" w:name="_Toc44996337"/>
      <w:bookmarkEnd w:id="42"/>
      <w:r>
        <w:rPr>
          <w:rFonts w:hint="eastAsia" w:asciiTheme="minorEastAsia" w:hAnsiTheme="minorEastAsia" w:eastAsiaTheme="minorEastAsia"/>
          <w:b/>
          <w:bCs/>
          <w:color w:val="auto"/>
          <w:sz w:val="30"/>
          <w:szCs w:val="30"/>
        </w:rPr>
        <w:t>响应人</w:t>
      </w:r>
      <w:r>
        <w:rPr>
          <w:rFonts w:asciiTheme="minorEastAsia" w:hAnsiTheme="minorEastAsia" w:eastAsiaTheme="minorEastAsia"/>
          <w:b/>
          <w:bCs/>
          <w:color w:val="auto"/>
          <w:sz w:val="30"/>
          <w:szCs w:val="30"/>
        </w:rPr>
        <w:t>须知前附表</w:t>
      </w:r>
    </w:p>
    <w:tbl>
      <w:tblPr>
        <w:tblStyle w:val="24"/>
        <w:tblW w:w="9093" w:type="dxa"/>
        <w:tblInd w:w="87" w:type="dxa"/>
        <w:tblLayout w:type="fixed"/>
        <w:tblCellMar>
          <w:top w:w="0" w:type="dxa"/>
          <w:left w:w="108" w:type="dxa"/>
          <w:bottom w:w="0" w:type="dxa"/>
          <w:right w:w="108" w:type="dxa"/>
        </w:tblCellMar>
      </w:tblPr>
      <w:tblGrid>
        <w:gridCol w:w="697"/>
        <w:gridCol w:w="1876"/>
        <w:gridCol w:w="6520"/>
      </w:tblGrid>
      <w:tr w14:paraId="08F72387">
        <w:tblPrEx>
          <w:tblCellMar>
            <w:top w:w="0" w:type="dxa"/>
            <w:left w:w="108" w:type="dxa"/>
            <w:bottom w:w="0" w:type="dxa"/>
            <w:right w:w="108" w:type="dxa"/>
          </w:tblCellMar>
        </w:tblPrEx>
        <w:trPr>
          <w:trHeight w:val="411" w:hRule="atLeast"/>
        </w:trPr>
        <w:tc>
          <w:tcPr>
            <w:tcW w:w="697" w:type="dxa"/>
            <w:tcBorders>
              <w:top w:val="single" w:color="auto" w:sz="4" w:space="0"/>
              <w:left w:val="single" w:color="auto" w:sz="4" w:space="0"/>
              <w:bottom w:val="single" w:color="auto" w:sz="4" w:space="0"/>
              <w:right w:val="single" w:color="auto" w:sz="4" w:space="0"/>
            </w:tcBorders>
            <w:vAlign w:val="center"/>
          </w:tcPr>
          <w:p w14:paraId="3E9D7230">
            <w:pPr>
              <w:spacing w:after="0" w:line="40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1876" w:type="dxa"/>
            <w:tcBorders>
              <w:top w:val="single" w:color="auto" w:sz="4" w:space="0"/>
              <w:left w:val="nil"/>
              <w:bottom w:val="single" w:color="auto" w:sz="4" w:space="0"/>
              <w:right w:val="single" w:color="auto" w:sz="4" w:space="0"/>
            </w:tcBorders>
            <w:vAlign w:val="center"/>
          </w:tcPr>
          <w:p w14:paraId="229A7341">
            <w:pPr>
              <w:spacing w:after="0" w:line="400" w:lineRule="exact"/>
              <w:ind w:firstLine="240" w:firstLineChars="100"/>
              <w:rPr>
                <w:rFonts w:ascii="宋体" w:hAnsi="宋体" w:eastAsia="宋体" w:cs="宋体"/>
                <w:sz w:val="24"/>
                <w:szCs w:val="24"/>
              </w:rPr>
            </w:pPr>
            <w:r>
              <w:rPr>
                <w:rFonts w:hint="eastAsia" w:ascii="宋体" w:hAnsi="宋体" w:eastAsia="宋体" w:cs="宋体"/>
                <w:sz w:val="24"/>
                <w:szCs w:val="24"/>
              </w:rPr>
              <w:t>条款名称</w:t>
            </w:r>
          </w:p>
        </w:tc>
        <w:tc>
          <w:tcPr>
            <w:tcW w:w="6520" w:type="dxa"/>
            <w:tcBorders>
              <w:top w:val="single" w:color="auto" w:sz="4" w:space="0"/>
              <w:left w:val="nil"/>
              <w:bottom w:val="single" w:color="auto" w:sz="4" w:space="0"/>
              <w:right w:val="single" w:color="auto" w:sz="4" w:space="0"/>
            </w:tcBorders>
            <w:vAlign w:val="center"/>
          </w:tcPr>
          <w:p w14:paraId="56D794D2">
            <w:pPr>
              <w:spacing w:after="0" w:line="400" w:lineRule="exact"/>
              <w:ind w:firstLine="1080" w:firstLineChars="450"/>
              <w:rPr>
                <w:rFonts w:ascii="宋体" w:hAnsi="宋体" w:eastAsia="宋体" w:cs="宋体"/>
                <w:sz w:val="24"/>
                <w:szCs w:val="24"/>
              </w:rPr>
            </w:pPr>
            <w:r>
              <w:rPr>
                <w:rFonts w:hint="eastAsia" w:ascii="宋体" w:hAnsi="宋体" w:eastAsia="宋体" w:cs="宋体"/>
                <w:sz w:val="24"/>
                <w:szCs w:val="24"/>
              </w:rPr>
              <w:t>编列内容</w:t>
            </w:r>
          </w:p>
        </w:tc>
      </w:tr>
      <w:tr w14:paraId="2DF5971C">
        <w:tblPrEx>
          <w:tblCellMar>
            <w:top w:w="0" w:type="dxa"/>
            <w:left w:w="108" w:type="dxa"/>
            <w:bottom w:w="0" w:type="dxa"/>
            <w:right w:w="108" w:type="dxa"/>
          </w:tblCellMar>
        </w:tblPrEx>
        <w:trPr>
          <w:trHeight w:val="614" w:hRule="atLeast"/>
        </w:trPr>
        <w:tc>
          <w:tcPr>
            <w:tcW w:w="697" w:type="dxa"/>
            <w:tcBorders>
              <w:top w:val="single" w:color="auto" w:sz="4" w:space="0"/>
              <w:left w:val="single" w:color="auto" w:sz="4" w:space="0"/>
              <w:bottom w:val="single" w:color="auto" w:sz="4" w:space="0"/>
              <w:right w:val="single" w:color="auto" w:sz="4" w:space="0"/>
            </w:tcBorders>
            <w:vAlign w:val="center"/>
          </w:tcPr>
          <w:p w14:paraId="37A81D90">
            <w:pPr>
              <w:spacing w:after="0" w:line="400" w:lineRule="exact"/>
              <w:jc w:val="center"/>
              <w:rPr>
                <w:rFonts w:ascii="宋体" w:hAnsi="宋体" w:eastAsia="宋体" w:cs="宋体"/>
                <w:sz w:val="24"/>
                <w:szCs w:val="24"/>
              </w:rPr>
            </w:pPr>
            <w:r>
              <w:rPr>
                <w:rFonts w:hint="eastAsia" w:ascii="宋体" w:hAnsi="宋体" w:eastAsia="宋体" w:cs="宋体"/>
                <w:sz w:val="24"/>
                <w:szCs w:val="24"/>
              </w:rPr>
              <w:t>1</w:t>
            </w:r>
          </w:p>
        </w:tc>
        <w:tc>
          <w:tcPr>
            <w:tcW w:w="1876" w:type="dxa"/>
            <w:tcBorders>
              <w:top w:val="single" w:color="auto" w:sz="4" w:space="0"/>
              <w:left w:val="nil"/>
              <w:bottom w:val="single" w:color="auto" w:sz="4" w:space="0"/>
              <w:right w:val="single" w:color="auto" w:sz="4" w:space="0"/>
            </w:tcBorders>
            <w:vAlign w:val="center"/>
          </w:tcPr>
          <w:p w14:paraId="3544A61C">
            <w:pPr>
              <w:spacing w:after="0" w:line="400" w:lineRule="exact"/>
              <w:ind w:firstLine="480" w:firstLineChars="200"/>
              <w:rPr>
                <w:rFonts w:ascii="宋体" w:hAnsi="宋体" w:eastAsia="宋体" w:cs="宋体"/>
                <w:sz w:val="24"/>
                <w:szCs w:val="24"/>
              </w:rPr>
            </w:pPr>
            <w:r>
              <w:rPr>
                <w:rFonts w:hint="eastAsia" w:ascii="宋体" w:hAnsi="宋体" w:eastAsia="宋体" w:cs="宋体"/>
                <w:sz w:val="24"/>
                <w:szCs w:val="24"/>
              </w:rPr>
              <w:t>采购人</w:t>
            </w:r>
          </w:p>
        </w:tc>
        <w:tc>
          <w:tcPr>
            <w:tcW w:w="6520" w:type="dxa"/>
            <w:tcBorders>
              <w:top w:val="single" w:color="auto" w:sz="4" w:space="0"/>
              <w:left w:val="nil"/>
              <w:bottom w:val="single" w:color="auto" w:sz="4" w:space="0"/>
              <w:right w:val="single" w:color="auto" w:sz="4" w:space="0"/>
            </w:tcBorders>
            <w:vAlign w:val="center"/>
          </w:tcPr>
          <w:p w14:paraId="44A0E1C4">
            <w:pPr>
              <w:adjustRightInd/>
              <w:snapToGrid/>
              <w:spacing w:after="0" w:line="400" w:lineRule="exact"/>
              <w:jc w:val="both"/>
              <w:rPr>
                <w:rFonts w:hint="eastAsia" w:ascii="宋体" w:hAnsi="宋体" w:eastAsia="宋体" w:cs="宋体"/>
                <w:sz w:val="24"/>
                <w:szCs w:val="24"/>
                <w:lang w:eastAsia="zh-CN"/>
              </w:rPr>
            </w:pPr>
            <w:r>
              <w:rPr>
                <w:rFonts w:hint="eastAsia" w:ascii="宋体" w:hAnsi="宋体" w:eastAsia="宋体" w:cs="宋体"/>
                <w:sz w:val="24"/>
                <w:szCs w:val="24"/>
              </w:rPr>
              <w:t>采购人：</w:t>
            </w:r>
            <w:r>
              <w:rPr>
                <w:rFonts w:hint="eastAsia" w:ascii="宋体" w:hAnsi="宋体" w:eastAsia="宋体" w:cs="宋体"/>
                <w:sz w:val="24"/>
                <w:szCs w:val="24"/>
                <w:lang w:eastAsia="zh-CN"/>
              </w:rPr>
              <w:t>三门峡市陕州区甘棠街道办事处</w:t>
            </w:r>
          </w:p>
          <w:p w14:paraId="3A2DABE7">
            <w:pPr>
              <w:adjustRightInd/>
              <w:snapToGrid/>
              <w:spacing w:after="0" w:line="400" w:lineRule="exact"/>
              <w:jc w:val="both"/>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陕州区甘棠街道</w:t>
            </w:r>
            <w:r>
              <w:rPr>
                <w:rFonts w:hint="eastAsia" w:ascii="宋体" w:hAnsi="宋体" w:eastAsia="宋体" w:cs="宋体"/>
                <w:sz w:val="24"/>
                <w:szCs w:val="24"/>
              </w:rPr>
              <w:t xml:space="preserve"> </w:t>
            </w:r>
          </w:p>
          <w:p w14:paraId="71D281AE">
            <w:pPr>
              <w:adjustRightInd/>
              <w:snapToGrid/>
              <w:spacing w:after="0" w:line="400" w:lineRule="exact"/>
              <w:jc w:val="both"/>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李娟</w:t>
            </w:r>
          </w:p>
          <w:p w14:paraId="35B28EE0">
            <w:pPr>
              <w:adjustRightInd/>
              <w:snapToGrid/>
              <w:spacing w:after="0" w:line="400" w:lineRule="exact"/>
              <w:jc w:val="both"/>
              <w:rPr>
                <w:rFonts w:hint="eastAsia" w:ascii="宋体" w:hAnsi="宋体" w:eastAsia="宋体" w:cs="宋体"/>
                <w:sz w:val="24"/>
                <w:szCs w:val="24"/>
                <w:lang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18839843987</w:t>
            </w:r>
          </w:p>
        </w:tc>
      </w:tr>
      <w:tr w14:paraId="6AA675A9">
        <w:tblPrEx>
          <w:tblCellMar>
            <w:top w:w="0" w:type="dxa"/>
            <w:left w:w="108" w:type="dxa"/>
            <w:bottom w:w="0" w:type="dxa"/>
            <w:right w:w="108" w:type="dxa"/>
          </w:tblCellMar>
        </w:tblPrEx>
        <w:trPr>
          <w:trHeight w:val="1437" w:hRule="atLeast"/>
        </w:trPr>
        <w:tc>
          <w:tcPr>
            <w:tcW w:w="697" w:type="dxa"/>
            <w:tcBorders>
              <w:top w:val="single" w:color="auto" w:sz="4" w:space="0"/>
              <w:left w:val="single" w:color="auto" w:sz="4" w:space="0"/>
              <w:bottom w:val="single" w:color="auto" w:sz="4" w:space="0"/>
              <w:right w:val="single" w:color="auto" w:sz="4" w:space="0"/>
            </w:tcBorders>
            <w:vAlign w:val="center"/>
          </w:tcPr>
          <w:p w14:paraId="2A34F9EA">
            <w:pPr>
              <w:spacing w:after="0" w:line="400" w:lineRule="exact"/>
              <w:jc w:val="center"/>
              <w:rPr>
                <w:rFonts w:ascii="宋体" w:hAnsi="宋体" w:eastAsia="宋体" w:cs="宋体"/>
                <w:sz w:val="24"/>
                <w:szCs w:val="24"/>
              </w:rPr>
            </w:pPr>
            <w:r>
              <w:rPr>
                <w:rFonts w:hint="eastAsia" w:ascii="宋体" w:hAnsi="宋体" w:eastAsia="宋体" w:cs="宋体"/>
                <w:sz w:val="24"/>
                <w:szCs w:val="24"/>
              </w:rPr>
              <w:t>2</w:t>
            </w:r>
          </w:p>
        </w:tc>
        <w:tc>
          <w:tcPr>
            <w:tcW w:w="1876" w:type="dxa"/>
            <w:tcBorders>
              <w:top w:val="single" w:color="auto" w:sz="4" w:space="0"/>
              <w:left w:val="nil"/>
              <w:bottom w:val="single" w:color="auto" w:sz="4" w:space="0"/>
              <w:right w:val="single" w:color="auto" w:sz="4" w:space="0"/>
            </w:tcBorders>
            <w:vAlign w:val="center"/>
          </w:tcPr>
          <w:p w14:paraId="460CA9EB">
            <w:pPr>
              <w:spacing w:after="0" w:line="400" w:lineRule="exact"/>
              <w:jc w:val="center"/>
              <w:rPr>
                <w:rFonts w:ascii="宋体" w:hAnsi="宋体" w:eastAsia="宋体" w:cs="宋体"/>
                <w:sz w:val="24"/>
                <w:szCs w:val="24"/>
              </w:rPr>
            </w:pPr>
            <w:r>
              <w:rPr>
                <w:rFonts w:hint="eastAsia" w:ascii="宋体" w:hAnsi="宋体" w:eastAsia="宋体" w:cs="宋体"/>
                <w:sz w:val="24"/>
                <w:szCs w:val="24"/>
              </w:rPr>
              <w:t>采购代理机构</w:t>
            </w:r>
          </w:p>
        </w:tc>
        <w:tc>
          <w:tcPr>
            <w:tcW w:w="6520" w:type="dxa"/>
            <w:tcBorders>
              <w:top w:val="single" w:color="auto" w:sz="4" w:space="0"/>
              <w:left w:val="nil"/>
              <w:bottom w:val="single" w:color="auto" w:sz="4" w:space="0"/>
              <w:right w:val="single" w:color="auto" w:sz="4" w:space="0"/>
            </w:tcBorders>
            <w:vAlign w:val="center"/>
          </w:tcPr>
          <w:p w14:paraId="02A8EC4D">
            <w:pPr>
              <w:spacing w:after="0" w:line="540" w:lineRule="exact"/>
              <w:rPr>
                <w:rFonts w:hint="eastAsia" w:ascii="宋体" w:hAnsi="宋体" w:eastAsia="宋体" w:cs="宋体"/>
                <w:sz w:val="24"/>
                <w:szCs w:val="24"/>
              </w:rPr>
            </w:pPr>
            <w:r>
              <w:rPr>
                <w:rFonts w:hint="eastAsia" w:ascii="宋体" w:hAnsi="宋体" w:eastAsia="宋体" w:cs="宋体"/>
                <w:sz w:val="24"/>
                <w:szCs w:val="24"/>
                <w:lang w:eastAsia="zh-CN"/>
              </w:rPr>
              <w:t>采购</w:t>
            </w:r>
            <w:r>
              <w:rPr>
                <w:rFonts w:hint="eastAsia" w:ascii="宋体" w:hAnsi="宋体" w:eastAsia="宋体" w:cs="宋体"/>
                <w:sz w:val="24"/>
                <w:szCs w:val="24"/>
              </w:rPr>
              <w:t>代理机构：</w:t>
            </w:r>
            <w:r>
              <w:rPr>
                <w:rFonts w:hint="eastAsia" w:ascii="宋体" w:hAnsi="宋体" w:eastAsia="宋体" w:cs="宋体"/>
                <w:sz w:val="24"/>
                <w:szCs w:val="24"/>
                <w:lang w:val="en-US" w:eastAsia="zh-CN"/>
              </w:rPr>
              <w:t>河南嘉泰工程管理有限公司</w:t>
            </w:r>
            <w:r>
              <w:rPr>
                <w:rFonts w:hint="eastAsia" w:ascii="宋体" w:hAnsi="宋体" w:eastAsia="宋体" w:cs="宋体"/>
                <w:sz w:val="24"/>
                <w:szCs w:val="24"/>
              </w:rPr>
              <w:t xml:space="preserve"> </w:t>
            </w:r>
          </w:p>
          <w:p w14:paraId="553EDCFA">
            <w:pPr>
              <w:adjustRightInd/>
              <w:snapToGrid/>
              <w:spacing w:after="0" w:line="400" w:lineRule="exact"/>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河南省三门峡市湖滨区文明路与茅津路交叉口宝源商务五楼8521室</w:t>
            </w:r>
          </w:p>
          <w:p w14:paraId="492CE665">
            <w:pPr>
              <w:adjustRightInd/>
              <w:snapToGrid/>
              <w:spacing w:after="0" w:line="400" w:lineRule="exact"/>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李晓翔</w:t>
            </w:r>
            <w:r>
              <w:rPr>
                <w:rFonts w:hint="eastAsia" w:ascii="宋体" w:hAnsi="宋体" w:eastAsia="宋体" w:cs="宋体"/>
                <w:sz w:val="24"/>
                <w:szCs w:val="24"/>
              </w:rPr>
              <w:t xml:space="preserve"> </w:t>
            </w:r>
          </w:p>
          <w:p w14:paraId="35536E91">
            <w:pPr>
              <w:adjustRightInd/>
              <w:snapToGrid/>
              <w:spacing w:after="0" w:line="400" w:lineRule="exact"/>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15239860647</w:t>
            </w:r>
          </w:p>
        </w:tc>
      </w:tr>
      <w:tr w14:paraId="78B3A8C1">
        <w:tblPrEx>
          <w:tblCellMar>
            <w:top w:w="0" w:type="dxa"/>
            <w:left w:w="108" w:type="dxa"/>
            <w:bottom w:w="0" w:type="dxa"/>
            <w:right w:w="108" w:type="dxa"/>
          </w:tblCellMar>
        </w:tblPrEx>
        <w:trPr>
          <w:trHeight w:val="568" w:hRule="atLeast"/>
        </w:trPr>
        <w:tc>
          <w:tcPr>
            <w:tcW w:w="697" w:type="dxa"/>
            <w:tcBorders>
              <w:top w:val="single" w:color="auto" w:sz="4" w:space="0"/>
              <w:left w:val="single" w:color="auto" w:sz="4" w:space="0"/>
              <w:bottom w:val="single" w:color="auto" w:sz="4" w:space="0"/>
              <w:right w:val="single" w:color="auto" w:sz="4" w:space="0"/>
            </w:tcBorders>
            <w:vAlign w:val="center"/>
          </w:tcPr>
          <w:p w14:paraId="6988A097">
            <w:pPr>
              <w:spacing w:after="0" w:line="400" w:lineRule="exact"/>
              <w:jc w:val="center"/>
              <w:rPr>
                <w:rFonts w:ascii="宋体" w:hAnsi="宋体" w:eastAsia="宋体" w:cs="宋体"/>
                <w:sz w:val="24"/>
                <w:szCs w:val="24"/>
              </w:rPr>
            </w:pPr>
            <w:r>
              <w:rPr>
                <w:rFonts w:hint="eastAsia" w:ascii="宋体" w:hAnsi="宋体" w:eastAsia="宋体" w:cs="宋体"/>
                <w:sz w:val="24"/>
                <w:szCs w:val="24"/>
              </w:rPr>
              <w:t>3</w:t>
            </w:r>
          </w:p>
        </w:tc>
        <w:tc>
          <w:tcPr>
            <w:tcW w:w="1876" w:type="dxa"/>
            <w:tcBorders>
              <w:top w:val="single" w:color="auto" w:sz="4" w:space="0"/>
              <w:left w:val="nil"/>
              <w:bottom w:val="single" w:color="auto" w:sz="4" w:space="0"/>
              <w:right w:val="single" w:color="auto" w:sz="4" w:space="0"/>
            </w:tcBorders>
            <w:vAlign w:val="center"/>
          </w:tcPr>
          <w:p w14:paraId="064E0ADE">
            <w:pPr>
              <w:spacing w:after="0" w:line="400" w:lineRule="exact"/>
              <w:ind w:firstLine="360" w:firstLineChars="150"/>
              <w:rPr>
                <w:rFonts w:ascii="宋体" w:hAnsi="宋体" w:eastAsia="宋体" w:cs="宋体"/>
                <w:sz w:val="24"/>
                <w:szCs w:val="24"/>
              </w:rPr>
            </w:pPr>
            <w:r>
              <w:rPr>
                <w:rFonts w:hint="eastAsia" w:ascii="宋体" w:hAnsi="宋体" w:eastAsia="宋体" w:cs="宋体"/>
                <w:sz w:val="24"/>
                <w:szCs w:val="24"/>
              </w:rPr>
              <w:t>项目名称</w:t>
            </w:r>
          </w:p>
        </w:tc>
        <w:tc>
          <w:tcPr>
            <w:tcW w:w="6520" w:type="dxa"/>
            <w:tcBorders>
              <w:top w:val="single" w:color="auto" w:sz="4" w:space="0"/>
              <w:left w:val="nil"/>
              <w:bottom w:val="single" w:color="auto" w:sz="4" w:space="0"/>
              <w:right w:val="single" w:color="auto" w:sz="4" w:space="0"/>
            </w:tcBorders>
            <w:vAlign w:val="center"/>
          </w:tcPr>
          <w:p w14:paraId="6C632E42">
            <w:pPr>
              <w:spacing w:after="0" w:line="4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2025年陕州区甘棠街道柳林村果品深加工项目</w:t>
            </w:r>
          </w:p>
        </w:tc>
      </w:tr>
      <w:tr w14:paraId="35A3195A">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0ACA4B1B">
            <w:pPr>
              <w:spacing w:after="0" w:line="400" w:lineRule="exact"/>
              <w:jc w:val="center"/>
              <w:rPr>
                <w:rFonts w:ascii="宋体" w:hAnsi="宋体" w:eastAsia="宋体" w:cs="宋体"/>
                <w:sz w:val="24"/>
                <w:szCs w:val="24"/>
              </w:rPr>
            </w:pPr>
            <w:r>
              <w:rPr>
                <w:rFonts w:hint="eastAsia" w:ascii="宋体" w:hAnsi="宋体" w:eastAsia="宋体" w:cs="宋体"/>
                <w:sz w:val="24"/>
                <w:szCs w:val="24"/>
              </w:rPr>
              <w:t>4</w:t>
            </w:r>
          </w:p>
        </w:tc>
        <w:tc>
          <w:tcPr>
            <w:tcW w:w="1876" w:type="dxa"/>
            <w:tcBorders>
              <w:top w:val="single" w:color="auto" w:sz="4" w:space="0"/>
              <w:left w:val="nil"/>
              <w:bottom w:val="single" w:color="auto" w:sz="4" w:space="0"/>
              <w:right w:val="single" w:color="auto" w:sz="4" w:space="0"/>
            </w:tcBorders>
            <w:vAlign w:val="center"/>
          </w:tcPr>
          <w:p w14:paraId="69E52AE4">
            <w:pPr>
              <w:spacing w:after="0" w:line="400" w:lineRule="exact"/>
              <w:ind w:firstLine="360" w:firstLineChars="150"/>
              <w:rPr>
                <w:rFonts w:ascii="宋体" w:hAnsi="宋体" w:eastAsia="宋体" w:cs="宋体"/>
                <w:sz w:val="24"/>
                <w:szCs w:val="24"/>
              </w:rPr>
            </w:pPr>
            <w:r>
              <w:rPr>
                <w:rFonts w:hint="eastAsia" w:ascii="宋体" w:hAnsi="宋体" w:eastAsia="宋体" w:cs="宋体"/>
                <w:sz w:val="24"/>
                <w:szCs w:val="24"/>
              </w:rPr>
              <w:t>项目地点</w:t>
            </w:r>
          </w:p>
        </w:tc>
        <w:tc>
          <w:tcPr>
            <w:tcW w:w="6520" w:type="dxa"/>
            <w:tcBorders>
              <w:top w:val="single" w:color="auto" w:sz="4" w:space="0"/>
              <w:left w:val="nil"/>
              <w:bottom w:val="single" w:color="auto" w:sz="4" w:space="0"/>
              <w:right w:val="single" w:color="auto" w:sz="4" w:space="0"/>
            </w:tcBorders>
            <w:vAlign w:val="center"/>
          </w:tcPr>
          <w:p w14:paraId="48E5C464">
            <w:pPr>
              <w:spacing w:after="0" w:line="400" w:lineRule="exact"/>
              <w:rPr>
                <w:rFonts w:ascii="宋体" w:hAnsi="宋体" w:eastAsia="宋体" w:cs="宋体"/>
                <w:color w:val="FF0000"/>
                <w:sz w:val="24"/>
                <w:szCs w:val="24"/>
              </w:rPr>
            </w:pPr>
            <w:r>
              <w:rPr>
                <w:rFonts w:hint="eastAsia" w:ascii="宋体" w:hAnsi="宋体" w:eastAsia="宋体" w:cs="宋体"/>
                <w:sz w:val="24"/>
                <w:szCs w:val="24"/>
                <w:lang w:val="en-US" w:eastAsia="zh-CN"/>
              </w:rPr>
              <w:t>陕州区甘棠街道柳林村</w:t>
            </w:r>
          </w:p>
        </w:tc>
      </w:tr>
      <w:tr w14:paraId="0427C5A7">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5E872633">
            <w:pPr>
              <w:spacing w:after="0" w:line="400" w:lineRule="exact"/>
              <w:jc w:val="center"/>
              <w:rPr>
                <w:rFonts w:ascii="宋体" w:hAnsi="宋体" w:eastAsia="宋体" w:cs="宋体"/>
                <w:sz w:val="24"/>
                <w:szCs w:val="24"/>
              </w:rPr>
            </w:pPr>
            <w:r>
              <w:rPr>
                <w:rFonts w:hint="eastAsia" w:ascii="宋体" w:hAnsi="宋体" w:eastAsia="宋体" w:cs="宋体"/>
                <w:sz w:val="24"/>
                <w:szCs w:val="24"/>
              </w:rPr>
              <w:t>5</w:t>
            </w:r>
          </w:p>
        </w:tc>
        <w:tc>
          <w:tcPr>
            <w:tcW w:w="1876" w:type="dxa"/>
            <w:tcBorders>
              <w:top w:val="single" w:color="auto" w:sz="4" w:space="0"/>
              <w:left w:val="nil"/>
              <w:bottom w:val="single" w:color="auto" w:sz="4" w:space="0"/>
              <w:right w:val="single" w:color="auto" w:sz="4" w:space="0"/>
            </w:tcBorders>
            <w:vAlign w:val="center"/>
          </w:tcPr>
          <w:p w14:paraId="0920BA75">
            <w:pPr>
              <w:spacing w:after="0" w:line="400" w:lineRule="exact"/>
              <w:ind w:firstLine="360" w:firstLineChars="150"/>
              <w:rPr>
                <w:rFonts w:ascii="宋体" w:hAnsi="宋体" w:eastAsia="宋体" w:cs="宋体"/>
                <w:sz w:val="24"/>
                <w:szCs w:val="24"/>
                <w:highlight w:val="yellow"/>
              </w:rPr>
            </w:pPr>
            <w:r>
              <w:rPr>
                <w:rFonts w:hint="eastAsia" w:ascii="宋体" w:hAnsi="宋体" w:eastAsia="宋体" w:cs="宋体"/>
                <w:sz w:val="24"/>
                <w:szCs w:val="24"/>
              </w:rPr>
              <w:t>项目概况</w:t>
            </w:r>
          </w:p>
        </w:tc>
        <w:tc>
          <w:tcPr>
            <w:tcW w:w="6520" w:type="dxa"/>
            <w:tcBorders>
              <w:top w:val="single" w:color="auto" w:sz="4" w:space="0"/>
              <w:left w:val="nil"/>
              <w:bottom w:val="single" w:color="auto" w:sz="4" w:space="0"/>
              <w:right w:val="single" w:color="auto" w:sz="4" w:space="0"/>
            </w:tcBorders>
            <w:vAlign w:val="center"/>
          </w:tcPr>
          <w:p w14:paraId="5FE35F0B">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宋体"/>
                <w:sz w:val="24"/>
                <w:szCs w:val="24"/>
                <w:highlight w:val="yellow"/>
              </w:rPr>
            </w:pPr>
            <w:r>
              <w:rPr>
                <w:rFonts w:hint="eastAsia" w:ascii="宋体" w:hAnsi="宋体" w:eastAsia="宋体" w:cs="宋体"/>
                <w:sz w:val="24"/>
                <w:szCs w:val="24"/>
                <w:lang w:val="en-US" w:eastAsia="zh-CN"/>
              </w:rPr>
              <w:t>本项目为2025年陕州区甘棠街道柳林村果品深加工项目，新建食品加工车间一座，厂房火灾危险性类别为丙类；结构形式为门式刚架，建筑总长34.17m，总宽为23.68m，檐口高度为8m，墙体采用双层压型金属板复合保温墙体及烧结煤矸石砖墙，内隔墙采用轻钢龙骨耐火石膏板隔墙。配套建筑、结构、水、电、通风其他相关建设内容详见施工图；</w:t>
            </w:r>
          </w:p>
        </w:tc>
      </w:tr>
      <w:tr w14:paraId="2098F922">
        <w:tblPrEx>
          <w:tblCellMar>
            <w:top w:w="0" w:type="dxa"/>
            <w:left w:w="108" w:type="dxa"/>
            <w:bottom w:w="0" w:type="dxa"/>
            <w:right w:w="108" w:type="dxa"/>
          </w:tblCellMar>
        </w:tblPrEx>
        <w:trPr>
          <w:trHeight w:val="409" w:hRule="atLeast"/>
        </w:trPr>
        <w:tc>
          <w:tcPr>
            <w:tcW w:w="697" w:type="dxa"/>
            <w:tcBorders>
              <w:top w:val="single" w:color="auto" w:sz="4" w:space="0"/>
              <w:left w:val="single" w:color="auto" w:sz="4" w:space="0"/>
              <w:bottom w:val="single" w:color="auto" w:sz="4" w:space="0"/>
              <w:right w:val="single" w:color="auto" w:sz="4" w:space="0"/>
            </w:tcBorders>
            <w:vAlign w:val="center"/>
          </w:tcPr>
          <w:p w14:paraId="480FF6A7">
            <w:pPr>
              <w:spacing w:after="0" w:line="400" w:lineRule="exact"/>
              <w:jc w:val="center"/>
              <w:rPr>
                <w:rFonts w:ascii="宋体" w:hAnsi="宋体" w:eastAsia="宋体" w:cs="宋体"/>
                <w:sz w:val="24"/>
                <w:szCs w:val="24"/>
              </w:rPr>
            </w:pPr>
            <w:r>
              <w:rPr>
                <w:rFonts w:hint="eastAsia" w:ascii="宋体" w:hAnsi="宋体" w:eastAsia="宋体" w:cs="宋体"/>
                <w:sz w:val="24"/>
                <w:szCs w:val="24"/>
              </w:rPr>
              <w:t>6</w:t>
            </w:r>
          </w:p>
        </w:tc>
        <w:tc>
          <w:tcPr>
            <w:tcW w:w="1876" w:type="dxa"/>
            <w:tcBorders>
              <w:top w:val="single" w:color="auto" w:sz="4" w:space="0"/>
              <w:left w:val="nil"/>
              <w:bottom w:val="single" w:color="auto" w:sz="4" w:space="0"/>
              <w:right w:val="single" w:color="auto" w:sz="4" w:space="0"/>
            </w:tcBorders>
            <w:vAlign w:val="center"/>
          </w:tcPr>
          <w:p w14:paraId="3A9B7978">
            <w:pPr>
              <w:spacing w:after="0" w:line="400" w:lineRule="exact"/>
              <w:ind w:firstLine="360" w:firstLineChars="150"/>
              <w:rPr>
                <w:rFonts w:ascii="宋体" w:hAnsi="宋体" w:eastAsia="宋体" w:cs="宋体"/>
                <w:sz w:val="24"/>
                <w:szCs w:val="24"/>
              </w:rPr>
            </w:pPr>
            <w:r>
              <w:rPr>
                <w:rFonts w:hint="eastAsia" w:ascii="宋体" w:hAnsi="宋体" w:eastAsia="宋体" w:cs="宋体"/>
                <w:sz w:val="24"/>
                <w:szCs w:val="24"/>
              </w:rPr>
              <w:t>预算金额</w:t>
            </w:r>
          </w:p>
        </w:tc>
        <w:tc>
          <w:tcPr>
            <w:tcW w:w="6520" w:type="dxa"/>
            <w:tcBorders>
              <w:top w:val="single" w:color="auto" w:sz="4" w:space="0"/>
              <w:left w:val="nil"/>
              <w:bottom w:val="single" w:color="auto" w:sz="4" w:space="0"/>
              <w:right w:val="single" w:color="auto" w:sz="4" w:space="0"/>
            </w:tcBorders>
            <w:vAlign w:val="center"/>
          </w:tcPr>
          <w:p w14:paraId="6EFCCD2D">
            <w:pPr>
              <w:spacing w:after="0" w:line="400" w:lineRule="exact"/>
              <w:rPr>
                <w:rFonts w:ascii="宋体" w:hAnsi="宋体" w:eastAsia="宋体" w:cs="宋体"/>
                <w:sz w:val="24"/>
                <w:szCs w:val="24"/>
                <w:shd w:val="clear" w:color="auto" w:fill="FFFFFF"/>
              </w:rPr>
            </w:pPr>
            <w:r>
              <w:rPr>
                <w:rFonts w:hint="eastAsia" w:ascii="宋体" w:hAnsi="宋体" w:eastAsia="宋体" w:cs="宋体"/>
                <w:sz w:val="24"/>
                <w:szCs w:val="24"/>
                <w:lang w:val="en-US" w:eastAsia="zh-CN"/>
              </w:rPr>
              <w:t>2014116.84</w:t>
            </w:r>
            <w:r>
              <w:rPr>
                <w:rFonts w:hint="eastAsia" w:ascii="宋体" w:hAnsi="宋体" w:eastAsia="宋体" w:cs="宋体"/>
                <w:sz w:val="24"/>
                <w:szCs w:val="24"/>
              </w:rPr>
              <w:t>元</w:t>
            </w:r>
          </w:p>
        </w:tc>
      </w:tr>
      <w:tr w14:paraId="204AAB54">
        <w:tblPrEx>
          <w:tblCellMar>
            <w:top w:w="0" w:type="dxa"/>
            <w:left w:w="108" w:type="dxa"/>
            <w:bottom w:w="0" w:type="dxa"/>
            <w:right w:w="108" w:type="dxa"/>
          </w:tblCellMar>
        </w:tblPrEx>
        <w:trPr>
          <w:trHeight w:val="489" w:hRule="atLeast"/>
        </w:trPr>
        <w:tc>
          <w:tcPr>
            <w:tcW w:w="697" w:type="dxa"/>
            <w:tcBorders>
              <w:top w:val="single" w:color="auto" w:sz="4" w:space="0"/>
              <w:left w:val="single" w:color="auto" w:sz="4" w:space="0"/>
              <w:bottom w:val="single" w:color="auto" w:sz="4" w:space="0"/>
              <w:right w:val="single" w:color="auto" w:sz="4" w:space="0"/>
            </w:tcBorders>
            <w:vAlign w:val="center"/>
          </w:tcPr>
          <w:p w14:paraId="5F5C430E">
            <w:pPr>
              <w:spacing w:after="0" w:line="400" w:lineRule="exact"/>
              <w:jc w:val="center"/>
              <w:rPr>
                <w:rFonts w:ascii="宋体" w:hAnsi="宋体" w:eastAsia="宋体" w:cs="宋体"/>
                <w:sz w:val="24"/>
                <w:szCs w:val="24"/>
              </w:rPr>
            </w:pPr>
            <w:r>
              <w:rPr>
                <w:rFonts w:hint="eastAsia" w:ascii="宋体" w:hAnsi="宋体" w:eastAsia="宋体" w:cs="宋体"/>
                <w:sz w:val="24"/>
                <w:szCs w:val="24"/>
              </w:rPr>
              <w:t>7</w:t>
            </w:r>
          </w:p>
        </w:tc>
        <w:tc>
          <w:tcPr>
            <w:tcW w:w="1876" w:type="dxa"/>
            <w:tcBorders>
              <w:top w:val="single" w:color="auto" w:sz="4" w:space="0"/>
              <w:left w:val="nil"/>
              <w:bottom w:val="single" w:color="auto" w:sz="4" w:space="0"/>
              <w:right w:val="single" w:color="auto" w:sz="4" w:space="0"/>
            </w:tcBorders>
            <w:vAlign w:val="center"/>
          </w:tcPr>
          <w:p w14:paraId="0F0B4AA2">
            <w:pPr>
              <w:spacing w:after="0" w:line="400" w:lineRule="exact"/>
              <w:ind w:firstLine="360" w:firstLineChars="150"/>
              <w:rPr>
                <w:rFonts w:ascii="宋体" w:hAnsi="宋体" w:eastAsia="宋体" w:cs="宋体"/>
                <w:sz w:val="24"/>
                <w:szCs w:val="24"/>
              </w:rPr>
            </w:pPr>
            <w:r>
              <w:rPr>
                <w:rFonts w:hint="eastAsia" w:ascii="宋体" w:hAnsi="宋体" w:eastAsia="宋体" w:cs="宋体"/>
                <w:sz w:val="24"/>
                <w:szCs w:val="24"/>
              </w:rPr>
              <w:t>资金来源</w:t>
            </w:r>
          </w:p>
        </w:tc>
        <w:tc>
          <w:tcPr>
            <w:tcW w:w="6520" w:type="dxa"/>
            <w:tcBorders>
              <w:top w:val="single" w:color="auto" w:sz="4" w:space="0"/>
              <w:left w:val="nil"/>
              <w:bottom w:val="single" w:color="auto" w:sz="4" w:space="0"/>
              <w:right w:val="single" w:color="auto" w:sz="4" w:space="0"/>
            </w:tcBorders>
            <w:vAlign w:val="center"/>
          </w:tcPr>
          <w:p w14:paraId="57255067">
            <w:pPr>
              <w:spacing w:after="0" w:line="400" w:lineRule="exact"/>
              <w:rPr>
                <w:rFonts w:ascii="宋体" w:hAnsi="宋体" w:eastAsia="宋体" w:cs="宋体"/>
                <w:sz w:val="24"/>
                <w:szCs w:val="24"/>
                <w:shd w:val="clear" w:color="auto" w:fill="FFFFFF"/>
              </w:rPr>
            </w:pPr>
            <w:r>
              <w:rPr>
                <w:rFonts w:hint="eastAsia" w:ascii="宋体" w:hAnsi="宋体" w:eastAsia="宋体" w:cs="宋体"/>
                <w:sz w:val="24"/>
                <w:szCs w:val="24"/>
              </w:rPr>
              <w:t>财政资金</w:t>
            </w:r>
            <w:r>
              <w:rPr>
                <w:rFonts w:hint="eastAsia" w:ascii="宋体" w:hAnsi="宋体" w:eastAsia="宋体" w:cs="宋体"/>
                <w:sz w:val="24"/>
                <w:szCs w:val="24"/>
                <w:shd w:val="clear" w:color="auto" w:fill="FFFFFF"/>
              </w:rPr>
              <w:t>，已落实</w:t>
            </w:r>
          </w:p>
        </w:tc>
      </w:tr>
      <w:tr w14:paraId="20DBA591">
        <w:tblPrEx>
          <w:tblCellMar>
            <w:top w:w="0" w:type="dxa"/>
            <w:left w:w="108" w:type="dxa"/>
            <w:bottom w:w="0" w:type="dxa"/>
            <w:right w:w="108" w:type="dxa"/>
          </w:tblCellMar>
        </w:tblPrEx>
        <w:trPr>
          <w:trHeight w:val="383" w:hRule="atLeast"/>
        </w:trPr>
        <w:tc>
          <w:tcPr>
            <w:tcW w:w="697" w:type="dxa"/>
            <w:tcBorders>
              <w:top w:val="single" w:color="auto" w:sz="4" w:space="0"/>
              <w:left w:val="single" w:color="auto" w:sz="4" w:space="0"/>
              <w:bottom w:val="single" w:color="auto" w:sz="4" w:space="0"/>
              <w:right w:val="single" w:color="auto" w:sz="4" w:space="0"/>
            </w:tcBorders>
            <w:vAlign w:val="center"/>
          </w:tcPr>
          <w:p w14:paraId="177313F3">
            <w:pPr>
              <w:spacing w:after="0" w:line="400" w:lineRule="exact"/>
              <w:jc w:val="center"/>
              <w:rPr>
                <w:rFonts w:ascii="宋体" w:hAnsi="宋体" w:eastAsia="宋体" w:cs="宋体"/>
                <w:sz w:val="24"/>
                <w:szCs w:val="24"/>
              </w:rPr>
            </w:pPr>
            <w:r>
              <w:rPr>
                <w:rFonts w:hint="eastAsia" w:ascii="宋体" w:hAnsi="宋体" w:eastAsia="宋体" w:cs="宋体"/>
                <w:sz w:val="24"/>
                <w:szCs w:val="24"/>
              </w:rPr>
              <w:t>8</w:t>
            </w:r>
          </w:p>
        </w:tc>
        <w:tc>
          <w:tcPr>
            <w:tcW w:w="1876" w:type="dxa"/>
            <w:tcBorders>
              <w:top w:val="single" w:color="auto" w:sz="4" w:space="0"/>
              <w:left w:val="nil"/>
              <w:bottom w:val="single" w:color="auto" w:sz="4" w:space="0"/>
              <w:right w:val="single" w:color="auto" w:sz="4" w:space="0"/>
            </w:tcBorders>
            <w:vAlign w:val="center"/>
          </w:tcPr>
          <w:p w14:paraId="03194E88">
            <w:pPr>
              <w:spacing w:after="0" w:line="400" w:lineRule="exact"/>
              <w:ind w:firstLine="360" w:firstLineChars="15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磋商范围</w:t>
            </w:r>
          </w:p>
        </w:tc>
        <w:tc>
          <w:tcPr>
            <w:tcW w:w="6520" w:type="dxa"/>
            <w:tcBorders>
              <w:top w:val="single" w:color="auto" w:sz="4" w:space="0"/>
              <w:left w:val="nil"/>
              <w:bottom w:val="single" w:color="auto" w:sz="4" w:space="0"/>
              <w:right w:val="single" w:color="auto" w:sz="4" w:space="0"/>
            </w:tcBorders>
            <w:vAlign w:val="center"/>
          </w:tcPr>
          <w:p w14:paraId="48956168">
            <w:pPr>
              <w:spacing w:after="0" w:line="400" w:lineRule="exact"/>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磋商文件及工程量清单等范围内的全部内容</w:t>
            </w:r>
          </w:p>
        </w:tc>
      </w:tr>
      <w:tr w14:paraId="22B8A6EC">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095D15FA">
            <w:pPr>
              <w:spacing w:after="0" w:line="400" w:lineRule="exact"/>
              <w:jc w:val="center"/>
              <w:rPr>
                <w:rFonts w:ascii="宋体" w:hAnsi="宋体" w:eastAsia="宋体" w:cs="宋体"/>
                <w:sz w:val="24"/>
                <w:szCs w:val="24"/>
              </w:rPr>
            </w:pPr>
            <w:r>
              <w:rPr>
                <w:rFonts w:hint="eastAsia" w:ascii="宋体" w:hAnsi="宋体" w:eastAsia="宋体" w:cs="宋体"/>
                <w:sz w:val="24"/>
                <w:szCs w:val="24"/>
              </w:rPr>
              <w:t>9</w:t>
            </w:r>
          </w:p>
        </w:tc>
        <w:tc>
          <w:tcPr>
            <w:tcW w:w="1876" w:type="dxa"/>
            <w:tcBorders>
              <w:top w:val="single" w:color="auto" w:sz="4" w:space="0"/>
              <w:left w:val="nil"/>
              <w:bottom w:val="single" w:color="auto" w:sz="4" w:space="0"/>
              <w:right w:val="single" w:color="auto" w:sz="4" w:space="0"/>
            </w:tcBorders>
            <w:vAlign w:val="center"/>
          </w:tcPr>
          <w:p w14:paraId="6DC20911">
            <w:pPr>
              <w:spacing w:after="0" w:line="400" w:lineRule="exact"/>
              <w:ind w:firstLine="360" w:firstLineChars="15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计划工期</w:t>
            </w:r>
          </w:p>
        </w:tc>
        <w:tc>
          <w:tcPr>
            <w:tcW w:w="6520" w:type="dxa"/>
            <w:tcBorders>
              <w:top w:val="single" w:color="auto" w:sz="4" w:space="0"/>
              <w:left w:val="nil"/>
              <w:bottom w:val="single" w:color="auto" w:sz="4" w:space="0"/>
              <w:right w:val="single" w:color="auto" w:sz="4" w:space="0"/>
            </w:tcBorders>
          </w:tcPr>
          <w:p w14:paraId="440CB2E8">
            <w:pPr>
              <w:pStyle w:val="103"/>
              <w:shd w:val="clear" w:color="auto" w:fill="auto"/>
              <w:adjustRightInd/>
              <w:snapToGrid/>
              <w:spacing w:after="0" w:line="400" w:lineRule="exact"/>
              <w:ind w:firstLine="0"/>
              <w:rPr>
                <w:rFonts w:hint="default" w:ascii="宋体" w:hAnsi="宋体" w:eastAsia="宋体" w:cs="宋体"/>
                <w:sz w:val="24"/>
                <w:szCs w:val="24"/>
                <w:shd w:val="clear" w:color="auto" w:fill="FFFFFF"/>
                <w:lang w:val="en-US"/>
              </w:rPr>
            </w:pPr>
            <w:r>
              <w:rPr>
                <w:rFonts w:hint="eastAsia" w:ascii="宋体" w:hAnsi="宋体" w:eastAsia="宋体" w:cs="宋体"/>
                <w:sz w:val="24"/>
                <w:szCs w:val="24"/>
                <w:highlight w:val="none"/>
                <w:shd w:val="clear" w:color="auto"/>
                <w:lang w:val="en-US" w:eastAsia="zh-CN"/>
              </w:rPr>
              <w:t>60日历天</w:t>
            </w:r>
          </w:p>
        </w:tc>
      </w:tr>
      <w:tr w14:paraId="3541E951">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0C0E8555">
            <w:pPr>
              <w:spacing w:after="0" w:line="400" w:lineRule="exact"/>
              <w:jc w:val="center"/>
              <w:rPr>
                <w:rFonts w:ascii="宋体" w:hAnsi="宋体" w:eastAsia="宋体" w:cs="宋体"/>
                <w:sz w:val="24"/>
                <w:szCs w:val="24"/>
              </w:rPr>
            </w:pPr>
            <w:r>
              <w:rPr>
                <w:rFonts w:hint="eastAsia" w:ascii="宋体" w:hAnsi="宋体" w:eastAsia="宋体" w:cs="宋体"/>
                <w:sz w:val="24"/>
                <w:szCs w:val="24"/>
              </w:rPr>
              <w:t>10</w:t>
            </w:r>
          </w:p>
        </w:tc>
        <w:tc>
          <w:tcPr>
            <w:tcW w:w="1876" w:type="dxa"/>
            <w:tcBorders>
              <w:top w:val="single" w:color="auto" w:sz="4" w:space="0"/>
              <w:left w:val="nil"/>
              <w:bottom w:val="single" w:color="auto" w:sz="4" w:space="0"/>
              <w:right w:val="single" w:color="auto" w:sz="4" w:space="0"/>
            </w:tcBorders>
            <w:vAlign w:val="center"/>
          </w:tcPr>
          <w:p w14:paraId="16A481A0">
            <w:pPr>
              <w:spacing w:after="0" w:line="400" w:lineRule="exact"/>
              <w:ind w:firstLine="360" w:firstLineChars="15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质量要求</w:t>
            </w:r>
          </w:p>
        </w:tc>
        <w:tc>
          <w:tcPr>
            <w:tcW w:w="6520" w:type="dxa"/>
            <w:tcBorders>
              <w:top w:val="single" w:color="auto" w:sz="4" w:space="0"/>
              <w:left w:val="nil"/>
              <w:bottom w:val="single" w:color="auto" w:sz="4" w:space="0"/>
              <w:right w:val="single" w:color="auto" w:sz="4" w:space="0"/>
            </w:tcBorders>
          </w:tcPr>
          <w:p w14:paraId="187BCA89">
            <w:pPr>
              <w:spacing w:after="0" w:line="400" w:lineRule="exact"/>
              <w:rPr>
                <w:rFonts w:hint="default" w:ascii="宋体" w:hAnsi="宋体" w:eastAsia="宋体" w:cs="宋体"/>
                <w:sz w:val="24"/>
                <w:szCs w:val="24"/>
                <w:shd w:val="clear" w:color="auto" w:fill="FFFFFF"/>
                <w:lang w:val="en-US"/>
              </w:rPr>
            </w:pPr>
            <w:r>
              <w:rPr>
                <w:rFonts w:hint="default" w:ascii="宋体" w:hAnsi="宋体" w:eastAsia="宋体" w:cs="宋体"/>
                <w:sz w:val="24"/>
                <w:szCs w:val="24"/>
                <w:shd w:val="clear" w:color="auto" w:fill="FFFFFF"/>
                <w:lang w:val="en-US"/>
              </w:rPr>
              <w:t>达到国家现行建设工程施工验收规范及合格标准</w:t>
            </w:r>
          </w:p>
        </w:tc>
      </w:tr>
      <w:tr w14:paraId="2B312017">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827860D">
            <w:pPr>
              <w:spacing w:after="0" w:line="400" w:lineRule="exact"/>
              <w:jc w:val="center"/>
              <w:rPr>
                <w:rFonts w:ascii="宋体" w:hAnsi="宋体" w:eastAsia="宋体" w:cs="宋体"/>
                <w:sz w:val="24"/>
                <w:szCs w:val="24"/>
              </w:rPr>
            </w:pPr>
            <w:r>
              <w:rPr>
                <w:rFonts w:hint="eastAsia" w:ascii="宋体" w:hAnsi="宋体" w:eastAsia="宋体" w:cs="宋体"/>
                <w:sz w:val="24"/>
                <w:szCs w:val="24"/>
              </w:rPr>
              <w:t>11</w:t>
            </w:r>
          </w:p>
        </w:tc>
        <w:tc>
          <w:tcPr>
            <w:tcW w:w="1876" w:type="dxa"/>
            <w:tcBorders>
              <w:top w:val="single" w:color="auto" w:sz="4" w:space="0"/>
              <w:left w:val="nil"/>
              <w:bottom w:val="single" w:color="auto" w:sz="4" w:space="0"/>
              <w:right w:val="single" w:color="auto" w:sz="4" w:space="0"/>
            </w:tcBorders>
            <w:vAlign w:val="center"/>
          </w:tcPr>
          <w:p w14:paraId="4B9370BE">
            <w:pPr>
              <w:spacing w:after="0" w:line="400" w:lineRule="exact"/>
              <w:ind w:firstLine="360" w:firstLineChars="150"/>
              <w:rPr>
                <w:rFonts w:ascii="宋体" w:hAnsi="宋体" w:eastAsia="宋体" w:cs="宋体"/>
                <w:sz w:val="24"/>
                <w:szCs w:val="24"/>
              </w:rPr>
            </w:pPr>
            <w:r>
              <w:rPr>
                <w:rFonts w:hint="eastAsia" w:ascii="宋体" w:hAnsi="宋体" w:eastAsia="宋体" w:cs="宋体"/>
                <w:sz w:val="24"/>
                <w:szCs w:val="24"/>
              </w:rPr>
              <w:t>标段划分</w:t>
            </w:r>
          </w:p>
        </w:tc>
        <w:tc>
          <w:tcPr>
            <w:tcW w:w="6520" w:type="dxa"/>
            <w:tcBorders>
              <w:top w:val="single" w:color="auto" w:sz="4" w:space="0"/>
              <w:left w:val="nil"/>
              <w:bottom w:val="single" w:color="auto" w:sz="4" w:space="0"/>
              <w:right w:val="single" w:color="auto" w:sz="4" w:space="0"/>
            </w:tcBorders>
            <w:vAlign w:val="center"/>
          </w:tcPr>
          <w:p w14:paraId="7BC4093B">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本项目不分标段</w:t>
            </w:r>
          </w:p>
        </w:tc>
      </w:tr>
      <w:tr w14:paraId="54DC8A14">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BB74C62">
            <w:pPr>
              <w:spacing w:after="0" w:line="400" w:lineRule="exact"/>
              <w:jc w:val="center"/>
              <w:rPr>
                <w:rFonts w:ascii="宋体" w:hAnsi="宋体" w:eastAsia="宋体" w:cs="宋体"/>
                <w:sz w:val="24"/>
                <w:szCs w:val="24"/>
              </w:rPr>
            </w:pPr>
            <w:r>
              <w:rPr>
                <w:rFonts w:hint="eastAsia" w:ascii="宋体" w:hAnsi="宋体" w:eastAsia="宋体" w:cs="宋体"/>
                <w:sz w:val="24"/>
                <w:szCs w:val="24"/>
              </w:rPr>
              <w:t>12</w:t>
            </w:r>
          </w:p>
        </w:tc>
        <w:tc>
          <w:tcPr>
            <w:tcW w:w="1876" w:type="dxa"/>
            <w:tcBorders>
              <w:top w:val="single" w:color="auto" w:sz="4" w:space="0"/>
              <w:left w:val="nil"/>
              <w:bottom w:val="single" w:color="auto" w:sz="4" w:space="0"/>
              <w:right w:val="single" w:color="auto" w:sz="4" w:space="0"/>
            </w:tcBorders>
            <w:vAlign w:val="center"/>
          </w:tcPr>
          <w:p w14:paraId="0AAAE435">
            <w:pPr>
              <w:spacing w:after="0" w:line="400" w:lineRule="exact"/>
              <w:ind w:firstLine="360" w:firstLineChars="150"/>
              <w:rPr>
                <w:rFonts w:ascii="宋体" w:hAnsi="宋体" w:eastAsia="宋体" w:cs="宋体"/>
                <w:sz w:val="24"/>
                <w:szCs w:val="24"/>
              </w:rPr>
            </w:pPr>
            <w:r>
              <w:rPr>
                <w:rFonts w:hint="eastAsia" w:ascii="宋体" w:hAnsi="宋体" w:eastAsia="宋体" w:cs="宋体"/>
                <w:sz w:val="24"/>
                <w:szCs w:val="24"/>
              </w:rPr>
              <w:t>资格要求</w:t>
            </w:r>
          </w:p>
        </w:tc>
        <w:tc>
          <w:tcPr>
            <w:tcW w:w="6520" w:type="dxa"/>
            <w:tcBorders>
              <w:top w:val="single" w:color="auto" w:sz="4" w:space="0"/>
              <w:left w:val="nil"/>
              <w:bottom w:val="single" w:color="auto" w:sz="4" w:space="0"/>
              <w:right w:val="single" w:color="auto" w:sz="4" w:space="0"/>
            </w:tcBorders>
            <w:vAlign w:val="center"/>
          </w:tcPr>
          <w:p w14:paraId="1113CBBF">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1、供应商符合《中华人民共和国政府采购法》第二十二条规定条件；</w:t>
            </w:r>
          </w:p>
          <w:p w14:paraId="3D1B8B0E">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2、落实政府采购政策满足的资格要求：本项目专门面向中小企业采购，供应商必须是中小企业，并出具《中小企业声明函》；</w:t>
            </w:r>
          </w:p>
          <w:p w14:paraId="53DB88C0">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3、本项目的特定资格条件：</w:t>
            </w:r>
          </w:p>
          <w:p w14:paraId="57D8D22C">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（1）供应商须具有有效的营业执照副本、税务登记证副本、组织机构代码证（或三证合一的营业执照副本）；</w:t>
            </w:r>
          </w:p>
          <w:p w14:paraId="0F8A2C89">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（2）供应商须具有建筑工程施工总承包叁级（含叁级）及以上资质，具有有效的安全生产许可证，并在人员、设备、资金等方面具有相应的施工能力；</w:t>
            </w:r>
          </w:p>
          <w:p w14:paraId="0068FE2C">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拟派项目经理应具备建筑工程专业贰级（含贰级）及以上注册建造师资格，须提供注册建造师证书、安全生产考核合格证书，提供在本单位缴费的社保证明（以社保网络查询或社保中心出具的证明为准），并出具无在建工程承诺书（自行承诺）；</w:t>
            </w:r>
          </w:p>
          <w:p w14:paraId="33066015">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（4）供应商需提供本企业的无商业贿赂及不正当竞争行为的承诺书；</w:t>
            </w:r>
          </w:p>
          <w:p w14:paraId="34F665D2">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7CB7385D">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（6）单位负责人为同一人或者存在控股、管理关系的不同单位，不得参加同一标段投标或者未划分标段的同一招标项目投标,提供供应商在“国家企业信用信息公示系统”中公示的公司信息、股东或投资人信息；</w:t>
            </w:r>
          </w:p>
          <w:p w14:paraId="3098DF8C">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4、本项目实行资格后审，资格审查的具体要求见竞争性磋商文件；</w:t>
            </w:r>
          </w:p>
        </w:tc>
      </w:tr>
      <w:tr w14:paraId="1B0D3A8B">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4796F28">
            <w:pPr>
              <w:spacing w:after="0" w:line="400" w:lineRule="exact"/>
              <w:jc w:val="center"/>
              <w:rPr>
                <w:rFonts w:ascii="宋体" w:hAnsi="宋体" w:eastAsia="宋体" w:cs="宋体"/>
                <w:sz w:val="24"/>
                <w:szCs w:val="24"/>
              </w:rPr>
            </w:pPr>
            <w:r>
              <w:rPr>
                <w:rFonts w:hint="eastAsia" w:ascii="宋体" w:hAnsi="宋体" w:eastAsia="宋体" w:cs="宋体"/>
                <w:sz w:val="24"/>
                <w:szCs w:val="24"/>
              </w:rPr>
              <w:t>13</w:t>
            </w:r>
          </w:p>
        </w:tc>
        <w:tc>
          <w:tcPr>
            <w:tcW w:w="1876" w:type="dxa"/>
            <w:tcBorders>
              <w:top w:val="single" w:color="auto" w:sz="4" w:space="0"/>
              <w:left w:val="nil"/>
              <w:bottom w:val="single" w:color="auto" w:sz="4" w:space="0"/>
              <w:right w:val="single" w:color="auto" w:sz="4" w:space="0"/>
            </w:tcBorders>
            <w:vAlign w:val="center"/>
          </w:tcPr>
          <w:p w14:paraId="2C2C2998">
            <w:pPr>
              <w:spacing w:after="0" w:line="400" w:lineRule="exact"/>
              <w:jc w:val="center"/>
              <w:rPr>
                <w:rFonts w:ascii="宋体" w:hAnsi="宋体" w:eastAsia="宋体" w:cs="宋体"/>
                <w:sz w:val="24"/>
                <w:szCs w:val="24"/>
              </w:rPr>
            </w:pPr>
            <w:r>
              <w:rPr>
                <w:rFonts w:hint="eastAsia" w:ascii="宋体" w:hAnsi="宋体" w:eastAsia="宋体" w:cs="宋体"/>
                <w:sz w:val="24"/>
                <w:szCs w:val="24"/>
              </w:rPr>
              <w:t>踏勘现场</w:t>
            </w:r>
          </w:p>
        </w:tc>
        <w:tc>
          <w:tcPr>
            <w:tcW w:w="6520" w:type="dxa"/>
            <w:tcBorders>
              <w:top w:val="single" w:color="auto" w:sz="4" w:space="0"/>
              <w:left w:val="nil"/>
              <w:bottom w:val="single" w:color="auto" w:sz="4" w:space="0"/>
              <w:right w:val="single" w:color="auto" w:sz="4" w:space="0"/>
            </w:tcBorders>
            <w:vAlign w:val="center"/>
          </w:tcPr>
          <w:p w14:paraId="0EA69198">
            <w:pPr>
              <w:spacing w:after="0" w:line="400" w:lineRule="exact"/>
              <w:rPr>
                <w:rFonts w:ascii="宋体" w:hAnsi="宋体" w:eastAsia="宋体" w:cs="宋体"/>
                <w:sz w:val="24"/>
                <w:szCs w:val="24"/>
              </w:rPr>
            </w:pPr>
            <w:r>
              <w:rPr>
                <w:rFonts w:hint="eastAsia" w:ascii="宋体" w:hAnsi="宋体" w:eastAsia="宋体" w:cs="宋体"/>
                <w:sz w:val="24"/>
                <w:szCs w:val="24"/>
              </w:rPr>
              <w:t>不组织，供应商自行踏勘</w:t>
            </w:r>
          </w:p>
        </w:tc>
      </w:tr>
      <w:tr w14:paraId="46D608D7">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C1AF6E5">
            <w:pPr>
              <w:spacing w:after="0" w:line="400" w:lineRule="exact"/>
              <w:jc w:val="center"/>
              <w:rPr>
                <w:rFonts w:ascii="宋体" w:hAnsi="宋体" w:eastAsia="宋体" w:cs="宋体"/>
                <w:sz w:val="24"/>
                <w:szCs w:val="24"/>
              </w:rPr>
            </w:pPr>
            <w:r>
              <w:rPr>
                <w:rFonts w:hint="eastAsia" w:ascii="宋体" w:hAnsi="宋体" w:eastAsia="宋体" w:cs="宋体"/>
                <w:sz w:val="24"/>
                <w:szCs w:val="24"/>
              </w:rPr>
              <w:t>14</w:t>
            </w:r>
          </w:p>
        </w:tc>
        <w:tc>
          <w:tcPr>
            <w:tcW w:w="1876" w:type="dxa"/>
            <w:tcBorders>
              <w:top w:val="single" w:color="auto" w:sz="4" w:space="0"/>
              <w:left w:val="nil"/>
              <w:bottom w:val="single" w:color="auto" w:sz="4" w:space="0"/>
              <w:right w:val="single" w:color="auto" w:sz="4" w:space="0"/>
            </w:tcBorders>
            <w:vAlign w:val="center"/>
          </w:tcPr>
          <w:p w14:paraId="119DADBD">
            <w:pPr>
              <w:spacing w:after="0" w:line="400" w:lineRule="exact"/>
              <w:jc w:val="center"/>
              <w:rPr>
                <w:rFonts w:ascii="宋体" w:hAnsi="宋体" w:eastAsia="宋体" w:cs="宋体"/>
                <w:sz w:val="24"/>
                <w:szCs w:val="24"/>
              </w:rPr>
            </w:pPr>
            <w:r>
              <w:rPr>
                <w:rFonts w:hint="eastAsia" w:ascii="宋体" w:hAnsi="宋体" w:eastAsia="宋体" w:cs="宋体"/>
                <w:sz w:val="24"/>
                <w:szCs w:val="24"/>
              </w:rPr>
              <w:t>供应商提出问题的截止时间</w:t>
            </w:r>
          </w:p>
        </w:tc>
        <w:tc>
          <w:tcPr>
            <w:tcW w:w="6520" w:type="dxa"/>
            <w:tcBorders>
              <w:top w:val="single" w:color="auto" w:sz="4" w:space="0"/>
              <w:left w:val="nil"/>
              <w:bottom w:val="single" w:color="auto" w:sz="4" w:space="0"/>
              <w:right w:val="single" w:color="auto" w:sz="4" w:space="0"/>
            </w:tcBorders>
            <w:vAlign w:val="center"/>
          </w:tcPr>
          <w:p w14:paraId="5B04ED52">
            <w:pPr>
              <w:spacing w:after="0" w:line="400" w:lineRule="exact"/>
              <w:rPr>
                <w:rFonts w:ascii="宋体" w:hAnsi="宋体" w:eastAsia="宋体" w:cs="宋体"/>
                <w:sz w:val="24"/>
                <w:szCs w:val="24"/>
              </w:rPr>
            </w:pPr>
            <w:r>
              <w:rPr>
                <w:rFonts w:hint="eastAsia" w:ascii="宋体" w:hAnsi="宋体" w:eastAsia="宋体" w:cs="宋体"/>
                <w:sz w:val="24"/>
                <w:szCs w:val="24"/>
              </w:rPr>
              <w:t>响应性文件递交截止时间5天前</w:t>
            </w:r>
          </w:p>
        </w:tc>
      </w:tr>
      <w:tr w14:paraId="2E9601A7">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8E039AC">
            <w:pPr>
              <w:spacing w:after="0" w:line="400" w:lineRule="exact"/>
              <w:jc w:val="center"/>
              <w:rPr>
                <w:rFonts w:ascii="宋体" w:hAnsi="宋体" w:eastAsia="宋体" w:cs="宋体"/>
                <w:sz w:val="24"/>
                <w:szCs w:val="24"/>
              </w:rPr>
            </w:pPr>
            <w:r>
              <w:rPr>
                <w:rFonts w:hint="eastAsia" w:ascii="宋体" w:hAnsi="宋体" w:eastAsia="宋体" w:cs="宋体"/>
                <w:sz w:val="24"/>
                <w:szCs w:val="24"/>
              </w:rPr>
              <w:t>15</w:t>
            </w:r>
          </w:p>
        </w:tc>
        <w:tc>
          <w:tcPr>
            <w:tcW w:w="1876" w:type="dxa"/>
            <w:tcBorders>
              <w:top w:val="single" w:color="auto" w:sz="4" w:space="0"/>
              <w:left w:val="nil"/>
              <w:bottom w:val="single" w:color="auto" w:sz="4" w:space="0"/>
              <w:right w:val="single" w:color="auto" w:sz="4" w:space="0"/>
            </w:tcBorders>
            <w:vAlign w:val="center"/>
          </w:tcPr>
          <w:p w14:paraId="7C6F3179">
            <w:pPr>
              <w:spacing w:after="0" w:line="400" w:lineRule="exact"/>
              <w:jc w:val="center"/>
              <w:rPr>
                <w:rFonts w:ascii="宋体" w:hAnsi="宋体" w:eastAsia="宋体" w:cs="宋体"/>
                <w:sz w:val="24"/>
                <w:szCs w:val="24"/>
              </w:rPr>
            </w:pPr>
            <w:r>
              <w:rPr>
                <w:rFonts w:hint="eastAsia" w:ascii="宋体" w:hAnsi="宋体" w:eastAsia="宋体" w:cs="宋体"/>
                <w:sz w:val="24"/>
                <w:szCs w:val="24"/>
              </w:rPr>
              <w:t>采购人书面澄清的时间</w:t>
            </w:r>
          </w:p>
        </w:tc>
        <w:tc>
          <w:tcPr>
            <w:tcW w:w="6520" w:type="dxa"/>
            <w:tcBorders>
              <w:top w:val="single" w:color="auto" w:sz="4" w:space="0"/>
              <w:left w:val="nil"/>
              <w:bottom w:val="single" w:color="auto" w:sz="4" w:space="0"/>
              <w:right w:val="single" w:color="auto" w:sz="4" w:space="0"/>
            </w:tcBorders>
            <w:vAlign w:val="center"/>
          </w:tcPr>
          <w:p w14:paraId="1B3DF58C">
            <w:pPr>
              <w:spacing w:after="0" w:line="400" w:lineRule="exact"/>
              <w:rPr>
                <w:rFonts w:ascii="宋体" w:hAnsi="宋体" w:eastAsia="宋体" w:cs="宋体"/>
                <w:sz w:val="24"/>
                <w:szCs w:val="24"/>
              </w:rPr>
            </w:pPr>
            <w:r>
              <w:rPr>
                <w:rFonts w:hint="eastAsia" w:ascii="宋体" w:hAnsi="宋体" w:eastAsia="宋体" w:cs="宋体"/>
                <w:sz w:val="24"/>
                <w:szCs w:val="24"/>
              </w:rPr>
              <w:t>响应性文件递交截止时间5天前</w:t>
            </w:r>
          </w:p>
        </w:tc>
      </w:tr>
      <w:tr w14:paraId="735C3483">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14C2EC7">
            <w:pPr>
              <w:spacing w:after="0" w:line="400" w:lineRule="exact"/>
              <w:jc w:val="center"/>
              <w:rPr>
                <w:rFonts w:ascii="宋体" w:hAnsi="宋体" w:eastAsia="宋体" w:cs="宋体"/>
                <w:sz w:val="24"/>
                <w:szCs w:val="24"/>
              </w:rPr>
            </w:pPr>
            <w:r>
              <w:rPr>
                <w:rFonts w:hint="eastAsia" w:ascii="宋体" w:hAnsi="宋体" w:eastAsia="宋体" w:cs="宋体"/>
                <w:sz w:val="24"/>
                <w:szCs w:val="24"/>
              </w:rPr>
              <w:t>16</w:t>
            </w:r>
          </w:p>
        </w:tc>
        <w:tc>
          <w:tcPr>
            <w:tcW w:w="1876" w:type="dxa"/>
            <w:tcBorders>
              <w:top w:val="single" w:color="auto" w:sz="4" w:space="0"/>
              <w:left w:val="nil"/>
              <w:bottom w:val="single" w:color="auto" w:sz="4" w:space="0"/>
              <w:right w:val="single" w:color="auto" w:sz="4" w:space="0"/>
            </w:tcBorders>
            <w:vAlign w:val="center"/>
          </w:tcPr>
          <w:p w14:paraId="134C05E3">
            <w:pPr>
              <w:spacing w:after="0" w:line="400" w:lineRule="exact"/>
              <w:jc w:val="center"/>
              <w:rPr>
                <w:rFonts w:ascii="宋体" w:hAnsi="宋体" w:eastAsia="宋体" w:cs="宋体"/>
                <w:sz w:val="24"/>
                <w:szCs w:val="24"/>
              </w:rPr>
            </w:pPr>
            <w:r>
              <w:rPr>
                <w:rFonts w:hint="eastAsia" w:ascii="宋体" w:hAnsi="宋体" w:eastAsia="宋体" w:cs="宋体"/>
                <w:sz w:val="24"/>
                <w:szCs w:val="24"/>
              </w:rPr>
              <w:t>分包</w:t>
            </w:r>
          </w:p>
        </w:tc>
        <w:tc>
          <w:tcPr>
            <w:tcW w:w="6520" w:type="dxa"/>
            <w:tcBorders>
              <w:top w:val="single" w:color="auto" w:sz="4" w:space="0"/>
              <w:left w:val="nil"/>
              <w:bottom w:val="single" w:color="auto" w:sz="4" w:space="0"/>
              <w:right w:val="single" w:color="auto" w:sz="4" w:space="0"/>
            </w:tcBorders>
            <w:vAlign w:val="center"/>
          </w:tcPr>
          <w:p w14:paraId="3182F71C">
            <w:pPr>
              <w:spacing w:after="0" w:line="400" w:lineRule="exact"/>
              <w:rPr>
                <w:rFonts w:ascii="宋体" w:hAnsi="宋体" w:eastAsia="宋体" w:cs="宋体"/>
                <w:sz w:val="24"/>
                <w:szCs w:val="24"/>
              </w:rPr>
            </w:pPr>
            <w:r>
              <w:rPr>
                <w:rFonts w:hint="eastAsia" w:ascii="宋体" w:hAnsi="宋体" w:eastAsia="宋体" w:cs="宋体"/>
                <w:sz w:val="24"/>
                <w:szCs w:val="24"/>
              </w:rPr>
              <w:t>不允许</w:t>
            </w:r>
          </w:p>
        </w:tc>
      </w:tr>
      <w:tr w14:paraId="343B51C6">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DAD25AC">
            <w:pPr>
              <w:spacing w:after="0" w:line="400" w:lineRule="exact"/>
              <w:jc w:val="center"/>
              <w:rPr>
                <w:rFonts w:ascii="宋体" w:hAnsi="宋体" w:eastAsia="宋体" w:cs="宋体"/>
                <w:sz w:val="24"/>
                <w:szCs w:val="24"/>
              </w:rPr>
            </w:pPr>
            <w:r>
              <w:rPr>
                <w:rFonts w:hint="eastAsia" w:ascii="宋体" w:hAnsi="宋体" w:eastAsia="宋体" w:cs="宋体"/>
                <w:sz w:val="24"/>
                <w:szCs w:val="24"/>
              </w:rPr>
              <w:t>17</w:t>
            </w:r>
          </w:p>
        </w:tc>
        <w:tc>
          <w:tcPr>
            <w:tcW w:w="1876" w:type="dxa"/>
            <w:tcBorders>
              <w:top w:val="single" w:color="auto" w:sz="4" w:space="0"/>
              <w:left w:val="nil"/>
              <w:bottom w:val="single" w:color="auto" w:sz="4" w:space="0"/>
              <w:right w:val="single" w:color="auto" w:sz="4" w:space="0"/>
            </w:tcBorders>
            <w:vAlign w:val="center"/>
          </w:tcPr>
          <w:p w14:paraId="7E587767">
            <w:pPr>
              <w:spacing w:after="0" w:line="400" w:lineRule="exact"/>
              <w:jc w:val="center"/>
              <w:rPr>
                <w:rFonts w:ascii="宋体" w:hAnsi="宋体" w:eastAsia="宋体" w:cs="宋体"/>
                <w:sz w:val="24"/>
                <w:szCs w:val="24"/>
              </w:rPr>
            </w:pPr>
            <w:r>
              <w:rPr>
                <w:rFonts w:hint="eastAsia" w:ascii="宋体" w:hAnsi="宋体" w:eastAsia="宋体" w:cs="宋体"/>
                <w:sz w:val="24"/>
                <w:szCs w:val="24"/>
              </w:rPr>
              <w:t>偏离</w:t>
            </w:r>
          </w:p>
        </w:tc>
        <w:tc>
          <w:tcPr>
            <w:tcW w:w="6520" w:type="dxa"/>
            <w:tcBorders>
              <w:top w:val="single" w:color="auto" w:sz="4" w:space="0"/>
              <w:left w:val="nil"/>
              <w:bottom w:val="single" w:color="auto" w:sz="4" w:space="0"/>
              <w:right w:val="single" w:color="auto" w:sz="4" w:space="0"/>
            </w:tcBorders>
            <w:vAlign w:val="center"/>
          </w:tcPr>
          <w:p w14:paraId="3B797915">
            <w:pPr>
              <w:spacing w:after="0" w:line="400" w:lineRule="exact"/>
              <w:rPr>
                <w:rFonts w:ascii="宋体" w:hAnsi="宋体" w:eastAsia="宋体" w:cs="宋体"/>
                <w:sz w:val="24"/>
                <w:szCs w:val="24"/>
              </w:rPr>
            </w:pPr>
            <w:r>
              <w:rPr>
                <w:rFonts w:hint="eastAsia" w:ascii="宋体" w:hAnsi="宋体" w:eastAsia="宋体" w:cs="宋体"/>
                <w:sz w:val="24"/>
                <w:szCs w:val="24"/>
              </w:rPr>
              <w:t>不允许</w:t>
            </w:r>
          </w:p>
        </w:tc>
      </w:tr>
      <w:tr w14:paraId="64786005">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1D6AABF">
            <w:pPr>
              <w:spacing w:after="0" w:line="400" w:lineRule="exact"/>
              <w:jc w:val="center"/>
              <w:rPr>
                <w:rFonts w:ascii="宋体" w:hAnsi="宋体" w:eastAsia="宋体" w:cs="宋体"/>
                <w:sz w:val="24"/>
                <w:szCs w:val="24"/>
              </w:rPr>
            </w:pPr>
            <w:r>
              <w:rPr>
                <w:rFonts w:hint="eastAsia" w:ascii="宋体" w:hAnsi="宋体" w:eastAsia="宋体" w:cs="宋体"/>
                <w:sz w:val="24"/>
                <w:szCs w:val="24"/>
              </w:rPr>
              <w:t>18</w:t>
            </w:r>
          </w:p>
        </w:tc>
        <w:tc>
          <w:tcPr>
            <w:tcW w:w="1876" w:type="dxa"/>
            <w:tcBorders>
              <w:top w:val="single" w:color="auto" w:sz="4" w:space="0"/>
              <w:left w:val="nil"/>
              <w:bottom w:val="single" w:color="auto" w:sz="4" w:space="0"/>
              <w:right w:val="single" w:color="auto" w:sz="4" w:space="0"/>
            </w:tcBorders>
            <w:vAlign w:val="center"/>
          </w:tcPr>
          <w:p w14:paraId="0E132285">
            <w:pPr>
              <w:spacing w:after="0" w:line="400" w:lineRule="exact"/>
              <w:jc w:val="center"/>
              <w:rPr>
                <w:rFonts w:ascii="宋体" w:hAnsi="宋体" w:eastAsia="宋体" w:cs="宋体"/>
                <w:sz w:val="24"/>
                <w:szCs w:val="24"/>
              </w:rPr>
            </w:pPr>
            <w:r>
              <w:rPr>
                <w:rFonts w:hint="eastAsia" w:ascii="宋体" w:hAnsi="宋体" w:eastAsia="宋体" w:cs="宋体"/>
                <w:sz w:val="24"/>
                <w:szCs w:val="24"/>
              </w:rPr>
              <w:t>供应商确认收到磋商文件的澄清时间</w:t>
            </w:r>
          </w:p>
        </w:tc>
        <w:tc>
          <w:tcPr>
            <w:tcW w:w="6520" w:type="dxa"/>
            <w:tcBorders>
              <w:top w:val="single" w:color="auto" w:sz="4" w:space="0"/>
              <w:left w:val="nil"/>
              <w:bottom w:val="single" w:color="auto" w:sz="4" w:space="0"/>
              <w:right w:val="single" w:color="auto" w:sz="4" w:space="0"/>
            </w:tcBorders>
            <w:vAlign w:val="center"/>
          </w:tcPr>
          <w:p w14:paraId="60E0D3D4">
            <w:pPr>
              <w:spacing w:after="0" w:line="400" w:lineRule="exact"/>
              <w:rPr>
                <w:rFonts w:ascii="宋体" w:hAnsi="宋体" w:eastAsia="宋体" w:cs="宋体"/>
                <w:sz w:val="24"/>
                <w:szCs w:val="24"/>
              </w:rPr>
            </w:pPr>
            <w:r>
              <w:rPr>
                <w:rFonts w:hint="eastAsia" w:ascii="宋体" w:hAnsi="宋体" w:eastAsia="宋体" w:cs="宋体"/>
                <w:sz w:val="24"/>
                <w:szCs w:val="24"/>
              </w:rPr>
              <w:t>收到澄清后24小时内（以发出时间为准）</w:t>
            </w:r>
          </w:p>
        </w:tc>
      </w:tr>
      <w:tr w14:paraId="477810D8">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66E6A87">
            <w:pPr>
              <w:spacing w:after="0" w:line="400" w:lineRule="exact"/>
              <w:jc w:val="center"/>
              <w:rPr>
                <w:rFonts w:ascii="宋体" w:hAnsi="宋体" w:eastAsia="宋体" w:cs="宋体"/>
                <w:sz w:val="24"/>
                <w:szCs w:val="24"/>
              </w:rPr>
            </w:pPr>
            <w:r>
              <w:rPr>
                <w:rFonts w:hint="eastAsia" w:ascii="宋体" w:hAnsi="宋体" w:eastAsia="宋体" w:cs="宋体"/>
                <w:sz w:val="24"/>
                <w:szCs w:val="24"/>
              </w:rPr>
              <w:t>19</w:t>
            </w:r>
          </w:p>
        </w:tc>
        <w:tc>
          <w:tcPr>
            <w:tcW w:w="1876" w:type="dxa"/>
            <w:tcBorders>
              <w:top w:val="single" w:color="auto" w:sz="4" w:space="0"/>
              <w:left w:val="nil"/>
              <w:bottom w:val="single" w:color="auto" w:sz="4" w:space="0"/>
              <w:right w:val="single" w:color="auto" w:sz="4" w:space="0"/>
            </w:tcBorders>
            <w:vAlign w:val="center"/>
          </w:tcPr>
          <w:p w14:paraId="7321B981">
            <w:pPr>
              <w:spacing w:after="0" w:line="400" w:lineRule="exact"/>
              <w:jc w:val="center"/>
              <w:rPr>
                <w:rFonts w:ascii="宋体" w:hAnsi="宋体" w:eastAsia="宋体" w:cs="宋体"/>
                <w:sz w:val="24"/>
                <w:szCs w:val="24"/>
              </w:rPr>
            </w:pPr>
            <w:r>
              <w:rPr>
                <w:rFonts w:hint="eastAsia" w:ascii="宋体" w:hAnsi="宋体" w:eastAsia="宋体" w:cs="宋体"/>
                <w:sz w:val="24"/>
                <w:szCs w:val="24"/>
              </w:rPr>
              <w:t>供应商确认收到磋商文件的修改时间</w:t>
            </w:r>
          </w:p>
        </w:tc>
        <w:tc>
          <w:tcPr>
            <w:tcW w:w="6520" w:type="dxa"/>
            <w:tcBorders>
              <w:top w:val="single" w:color="auto" w:sz="4" w:space="0"/>
              <w:left w:val="nil"/>
              <w:bottom w:val="single" w:color="auto" w:sz="4" w:space="0"/>
              <w:right w:val="single" w:color="auto" w:sz="4" w:space="0"/>
            </w:tcBorders>
            <w:vAlign w:val="center"/>
          </w:tcPr>
          <w:p w14:paraId="30B2237F">
            <w:pPr>
              <w:spacing w:after="0" w:line="400" w:lineRule="exact"/>
              <w:rPr>
                <w:rFonts w:ascii="宋体" w:hAnsi="宋体" w:eastAsia="宋体" w:cs="宋体"/>
                <w:sz w:val="24"/>
                <w:szCs w:val="24"/>
              </w:rPr>
            </w:pPr>
            <w:r>
              <w:rPr>
                <w:rFonts w:hint="eastAsia" w:ascii="宋体" w:hAnsi="宋体" w:eastAsia="宋体" w:cs="宋体"/>
                <w:sz w:val="24"/>
                <w:szCs w:val="24"/>
              </w:rPr>
              <w:t>收到澄清后24小时内（以发出时间为准）</w:t>
            </w:r>
          </w:p>
        </w:tc>
      </w:tr>
      <w:tr w14:paraId="0055ACE9">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6D95FC3">
            <w:pPr>
              <w:spacing w:after="0" w:line="400" w:lineRule="exact"/>
              <w:jc w:val="center"/>
              <w:rPr>
                <w:rFonts w:ascii="宋体" w:hAnsi="宋体" w:eastAsia="宋体" w:cs="宋体"/>
                <w:sz w:val="24"/>
                <w:szCs w:val="24"/>
              </w:rPr>
            </w:pPr>
            <w:r>
              <w:rPr>
                <w:rFonts w:hint="eastAsia" w:ascii="宋体" w:hAnsi="宋体" w:eastAsia="宋体" w:cs="宋体"/>
                <w:sz w:val="24"/>
                <w:szCs w:val="24"/>
              </w:rPr>
              <w:t>20</w:t>
            </w:r>
          </w:p>
        </w:tc>
        <w:tc>
          <w:tcPr>
            <w:tcW w:w="1876" w:type="dxa"/>
            <w:tcBorders>
              <w:top w:val="single" w:color="auto" w:sz="4" w:space="0"/>
              <w:left w:val="nil"/>
              <w:bottom w:val="single" w:color="auto" w:sz="4" w:space="0"/>
              <w:right w:val="single" w:color="auto" w:sz="4" w:space="0"/>
            </w:tcBorders>
            <w:vAlign w:val="center"/>
          </w:tcPr>
          <w:p w14:paraId="6FED383D">
            <w:pPr>
              <w:spacing w:after="0" w:line="400" w:lineRule="exact"/>
              <w:jc w:val="center"/>
              <w:rPr>
                <w:rFonts w:ascii="宋体" w:hAnsi="宋体" w:eastAsia="宋体" w:cs="宋体"/>
                <w:sz w:val="24"/>
                <w:szCs w:val="24"/>
              </w:rPr>
            </w:pPr>
            <w:r>
              <w:rPr>
                <w:rFonts w:hint="eastAsia" w:ascii="宋体" w:hAnsi="宋体" w:eastAsia="宋体" w:cs="宋体"/>
                <w:sz w:val="24"/>
                <w:szCs w:val="24"/>
              </w:rPr>
              <w:t>磋商文件费</w:t>
            </w:r>
          </w:p>
        </w:tc>
        <w:tc>
          <w:tcPr>
            <w:tcW w:w="6520" w:type="dxa"/>
            <w:tcBorders>
              <w:top w:val="single" w:color="auto" w:sz="4" w:space="0"/>
              <w:left w:val="nil"/>
              <w:bottom w:val="single" w:color="auto" w:sz="4" w:space="0"/>
              <w:right w:val="single" w:color="auto" w:sz="4" w:space="0"/>
            </w:tcBorders>
            <w:vAlign w:val="center"/>
          </w:tcPr>
          <w:p w14:paraId="02E2111C">
            <w:pPr>
              <w:spacing w:after="0" w:line="400" w:lineRule="exact"/>
              <w:rPr>
                <w:rFonts w:ascii="宋体" w:hAnsi="宋体" w:eastAsia="宋体" w:cs="宋体"/>
                <w:sz w:val="24"/>
                <w:szCs w:val="24"/>
              </w:rPr>
            </w:pPr>
            <w:r>
              <w:rPr>
                <w:rFonts w:hint="eastAsia" w:ascii="宋体" w:hAnsi="宋体" w:eastAsia="宋体" w:cs="宋体"/>
                <w:sz w:val="24"/>
                <w:szCs w:val="24"/>
              </w:rPr>
              <w:t>根据《关于进一步加强公共资源交易管理持续优化营商环境的通知》（三公管办〔2020〕2号）文件的要求,磋商文件费用不再收取。</w:t>
            </w:r>
          </w:p>
        </w:tc>
      </w:tr>
      <w:tr w14:paraId="659D196D">
        <w:tblPrEx>
          <w:tblCellMar>
            <w:top w:w="0" w:type="dxa"/>
            <w:left w:w="108" w:type="dxa"/>
            <w:bottom w:w="0" w:type="dxa"/>
            <w:right w:w="108" w:type="dxa"/>
          </w:tblCellMar>
        </w:tblPrEx>
        <w:trPr>
          <w:trHeight w:val="57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0E31EA4">
            <w:pPr>
              <w:spacing w:after="0" w:line="400" w:lineRule="exact"/>
              <w:jc w:val="center"/>
              <w:rPr>
                <w:rFonts w:ascii="宋体" w:hAnsi="宋体" w:eastAsia="宋体" w:cs="宋体"/>
                <w:sz w:val="24"/>
                <w:szCs w:val="24"/>
              </w:rPr>
            </w:pPr>
            <w:r>
              <w:rPr>
                <w:rFonts w:hint="eastAsia" w:ascii="宋体" w:hAnsi="宋体" w:eastAsia="宋体" w:cs="宋体"/>
                <w:sz w:val="24"/>
                <w:szCs w:val="24"/>
              </w:rPr>
              <w:t>21</w:t>
            </w:r>
          </w:p>
        </w:tc>
        <w:tc>
          <w:tcPr>
            <w:tcW w:w="1876" w:type="dxa"/>
            <w:tcBorders>
              <w:top w:val="single" w:color="auto" w:sz="4" w:space="0"/>
              <w:left w:val="nil"/>
              <w:bottom w:val="single" w:color="auto" w:sz="4" w:space="0"/>
              <w:right w:val="single" w:color="auto" w:sz="4" w:space="0"/>
            </w:tcBorders>
            <w:vAlign w:val="center"/>
          </w:tcPr>
          <w:p w14:paraId="072664E7">
            <w:pPr>
              <w:spacing w:after="0" w:line="400" w:lineRule="exact"/>
              <w:jc w:val="center"/>
              <w:rPr>
                <w:rFonts w:ascii="宋体" w:hAnsi="宋体" w:eastAsia="宋体" w:cs="宋体"/>
                <w:sz w:val="24"/>
                <w:szCs w:val="24"/>
              </w:rPr>
            </w:pPr>
            <w:r>
              <w:rPr>
                <w:rFonts w:hint="eastAsia" w:ascii="宋体" w:hAnsi="宋体" w:eastAsia="宋体" w:cs="宋体"/>
                <w:sz w:val="24"/>
                <w:szCs w:val="24"/>
              </w:rPr>
              <w:t>磋商保证金</w:t>
            </w:r>
          </w:p>
        </w:tc>
        <w:tc>
          <w:tcPr>
            <w:tcW w:w="6520" w:type="dxa"/>
            <w:tcBorders>
              <w:top w:val="single" w:color="auto" w:sz="4" w:space="0"/>
              <w:left w:val="nil"/>
              <w:bottom w:val="single" w:color="auto" w:sz="4" w:space="0"/>
              <w:right w:val="single" w:color="auto" w:sz="4" w:space="0"/>
            </w:tcBorders>
            <w:vAlign w:val="center"/>
          </w:tcPr>
          <w:p w14:paraId="378D8A13">
            <w:pPr>
              <w:spacing w:after="0" w:line="400" w:lineRule="exact"/>
              <w:rPr>
                <w:rFonts w:ascii="宋体" w:hAnsi="宋体" w:eastAsia="宋体" w:cs="宋体"/>
                <w:sz w:val="24"/>
                <w:szCs w:val="24"/>
              </w:rPr>
            </w:pPr>
            <w:r>
              <w:rPr>
                <w:rFonts w:hint="eastAsia" w:ascii="宋体" w:hAnsi="宋体" w:eastAsia="宋体" w:cs="宋体"/>
                <w:sz w:val="24"/>
                <w:szCs w:val="24"/>
              </w:rPr>
              <w:t>根据《河南省财政厅关于优化政府采购营商环境有关问题的通知》（豫财购【2019】4号）的规定，磋商保证金不再收取。</w:t>
            </w:r>
          </w:p>
        </w:tc>
      </w:tr>
      <w:tr w14:paraId="27394F49">
        <w:tblPrEx>
          <w:tblCellMar>
            <w:top w:w="0" w:type="dxa"/>
            <w:left w:w="108" w:type="dxa"/>
            <w:bottom w:w="0" w:type="dxa"/>
            <w:right w:w="108" w:type="dxa"/>
          </w:tblCellMar>
        </w:tblPrEx>
        <w:trPr>
          <w:trHeight w:val="954"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CECB0FF">
            <w:pPr>
              <w:spacing w:after="0" w:line="400" w:lineRule="exact"/>
              <w:jc w:val="center"/>
              <w:rPr>
                <w:rFonts w:ascii="宋体" w:hAnsi="宋体" w:eastAsia="宋体" w:cs="宋体"/>
                <w:sz w:val="24"/>
                <w:szCs w:val="24"/>
              </w:rPr>
            </w:pPr>
            <w:r>
              <w:rPr>
                <w:rFonts w:hint="eastAsia" w:ascii="宋体" w:hAnsi="宋体" w:eastAsia="宋体" w:cs="宋体"/>
                <w:sz w:val="24"/>
                <w:szCs w:val="24"/>
              </w:rPr>
              <w:t>22</w:t>
            </w:r>
          </w:p>
        </w:tc>
        <w:tc>
          <w:tcPr>
            <w:tcW w:w="1876" w:type="dxa"/>
            <w:tcBorders>
              <w:top w:val="single" w:color="auto" w:sz="4" w:space="0"/>
              <w:left w:val="nil"/>
              <w:bottom w:val="single" w:color="auto" w:sz="4" w:space="0"/>
              <w:right w:val="single" w:color="auto" w:sz="4" w:space="0"/>
            </w:tcBorders>
            <w:vAlign w:val="center"/>
          </w:tcPr>
          <w:p w14:paraId="5D10619E">
            <w:pPr>
              <w:spacing w:after="0" w:line="400" w:lineRule="exact"/>
              <w:jc w:val="center"/>
              <w:rPr>
                <w:rFonts w:ascii="宋体" w:hAnsi="宋体" w:eastAsia="宋体" w:cs="宋体"/>
                <w:sz w:val="24"/>
                <w:szCs w:val="24"/>
              </w:rPr>
            </w:pPr>
            <w:r>
              <w:rPr>
                <w:rFonts w:hint="eastAsia" w:ascii="宋体" w:hAnsi="宋体" w:eastAsia="宋体" w:cs="宋体"/>
                <w:sz w:val="24"/>
                <w:szCs w:val="24"/>
              </w:rPr>
              <w:t>磋商响应文件递交截止时间</w:t>
            </w:r>
          </w:p>
        </w:tc>
        <w:tc>
          <w:tcPr>
            <w:tcW w:w="6520" w:type="dxa"/>
            <w:tcBorders>
              <w:top w:val="single" w:color="auto" w:sz="4" w:space="0"/>
              <w:left w:val="nil"/>
              <w:bottom w:val="single" w:color="auto" w:sz="4" w:space="0"/>
              <w:right w:val="single" w:color="auto" w:sz="4" w:space="0"/>
            </w:tcBorders>
            <w:vAlign w:val="center"/>
          </w:tcPr>
          <w:p w14:paraId="3B2AD3D8">
            <w:pPr>
              <w:spacing w:after="0" w:line="400" w:lineRule="exact"/>
              <w:rPr>
                <w:rFonts w:ascii="宋体" w:hAnsi="宋体" w:eastAsia="宋体" w:cs="宋体"/>
                <w:sz w:val="24"/>
                <w:szCs w:val="24"/>
                <w:highlight w:val="none"/>
              </w:rPr>
            </w:pP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eastAsia="zh-CN"/>
              </w:rPr>
              <w:t>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rPr>
              <w:t>08时30分（北京时间）</w:t>
            </w:r>
          </w:p>
        </w:tc>
      </w:tr>
      <w:tr w14:paraId="7783EF74">
        <w:tblPrEx>
          <w:tblCellMar>
            <w:top w:w="0" w:type="dxa"/>
            <w:left w:w="108" w:type="dxa"/>
            <w:bottom w:w="0" w:type="dxa"/>
            <w:right w:w="108" w:type="dxa"/>
          </w:tblCellMar>
        </w:tblPrEx>
        <w:trPr>
          <w:trHeight w:val="467"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B808FEF">
            <w:pPr>
              <w:spacing w:after="0" w:line="400" w:lineRule="exact"/>
              <w:jc w:val="center"/>
              <w:rPr>
                <w:rFonts w:ascii="宋体" w:hAnsi="宋体" w:eastAsia="宋体" w:cs="宋体"/>
                <w:sz w:val="24"/>
                <w:szCs w:val="24"/>
              </w:rPr>
            </w:pPr>
            <w:r>
              <w:rPr>
                <w:rFonts w:hint="eastAsia" w:ascii="宋体" w:hAnsi="宋体" w:eastAsia="宋体" w:cs="宋体"/>
                <w:sz w:val="24"/>
                <w:szCs w:val="24"/>
              </w:rPr>
              <w:t>23</w:t>
            </w:r>
          </w:p>
        </w:tc>
        <w:tc>
          <w:tcPr>
            <w:tcW w:w="1876" w:type="dxa"/>
            <w:tcBorders>
              <w:top w:val="single" w:color="auto" w:sz="4" w:space="0"/>
              <w:left w:val="nil"/>
              <w:bottom w:val="single" w:color="auto" w:sz="4" w:space="0"/>
              <w:right w:val="single" w:color="auto" w:sz="4" w:space="0"/>
            </w:tcBorders>
            <w:vAlign w:val="center"/>
          </w:tcPr>
          <w:p w14:paraId="4BED2BA8">
            <w:pPr>
              <w:spacing w:after="0" w:line="400" w:lineRule="exact"/>
              <w:jc w:val="center"/>
              <w:rPr>
                <w:rFonts w:ascii="宋体" w:hAnsi="宋体" w:eastAsia="宋体" w:cs="宋体"/>
                <w:sz w:val="24"/>
                <w:szCs w:val="24"/>
              </w:rPr>
            </w:pPr>
            <w:r>
              <w:rPr>
                <w:rFonts w:hint="eastAsia" w:ascii="宋体" w:hAnsi="宋体" w:eastAsia="宋体" w:cs="宋体"/>
                <w:sz w:val="24"/>
                <w:szCs w:val="24"/>
              </w:rPr>
              <w:t>磋商时间</w:t>
            </w:r>
          </w:p>
        </w:tc>
        <w:tc>
          <w:tcPr>
            <w:tcW w:w="6520" w:type="dxa"/>
            <w:tcBorders>
              <w:top w:val="single" w:color="auto" w:sz="4" w:space="0"/>
              <w:left w:val="nil"/>
              <w:bottom w:val="single" w:color="auto" w:sz="4" w:space="0"/>
              <w:right w:val="single" w:color="auto" w:sz="4" w:space="0"/>
            </w:tcBorders>
            <w:vAlign w:val="center"/>
          </w:tcPr>
          <w:p w14:paraId="74EA0691">
            <w:pPr>
              <w:spacing w:after="0" w:line="400" w:lineRule="exact"/>
              <w:rPr>
                <w:rFonts w:ascii="宋体" w:hAnsi="宋体" w:eastAsia="宋体" w:cs="宋体"/>
                <w:sz w:val="24"/>
                <w:szCs w:val="24"/>
                <w:highlight w:val="none"/>
              </w:rPr>
            </w:pP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eastAsia="zh-CN"/>
              </w:rPr>
              <w:t>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rPr>
              <w:t xml:space="preserve">08时30分（北京时间） </w:t>
            </w:r>
          </w:p>
        </w:tc>
      </w:tr>
      <w:tr w14:paraId="3622113B">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B6D1EFC">
            <w:pPr>
              <w:spacing w:after="0" w:line="400" w:lineRule="exact"/>
              <w:jc w:val="center"/>
              <w:rPr>
                <w:rFonts w:ascii="宋体" w:hAnsi="宋体" w:eastAsia="宋体" w:cs="宋体"/>
                <w:sz w:val="24"/>
                <w:szCs w:val="24"/>
              </w:rPr>
            </w:pPr>
            <w:r>
              <w:rPr>
                <w:rFonts w:hint="eastAsia" w:ascii="宋体" w:hAnsi="宋体" w:eastAsia="宋体" w:cs="宋体"/>
                <w:sz w:val="24"/>
                <w:szCs w:val="24"/>
              </w:rPr>
              <w:t>24</w:t>
            </w:r>
          </w:p>
        </w:tc>
        <w:tc>
          <w:tcPr>
            <w:tcW w:w="1876" w:type="dxa"/>
            <w:tcBorders>
              <w:top w:val="single" w:color="auto" w:sz="4" w:space="0"/>
              <w:left w:val="nil"/>
              <w:bottom w:val="single" w:color="auto" w:sz="4" w:space="0"/>
              <w:right w:val="single" w:color="auto" w:sz="4" w:space="0"/>
            </w:tcBorders>
            <w:vAlign w:val="center"/>
          </w:tcPr>
          <w:p w14:paraId="56AF017D">
            <w:pPr>
              <w:spacing w:after="0" w:line="400" w:lineRule="exact"/>
              <w:jc w:val="center"/>
              <w:rPr>
                <w:rFonts w:ascii="宋体" w:hAnsi="宋体" w:eastAsia="宋体" w:cs="宋体"/>
                <w:sz w:val="24"/>
                <w:szCs w:val="24"/>
              </w:rPr>
            </w:pPr>
            <w:r>
              <w:rPr>
                <w:rFonts w:hint="eastAsia" w:ascii="宋体" w:hAnsi="宋体" w:eastAsia="宋体" w:cs="宋体"/>
                <w:sz w:val="24"/>
                <w:szCs w:val="24"/>
              </w:rPr>
              <w:t>磋商地点</w:t>
            </w:r>
          </w:p>
        </w:tc>
        <w:tc>
          <w:tcPr>
            <w:tcW w:w="6520" w:type="dxa"/>
            <w:tcBorders>
              <w:top w:val="single" w:color="auto" w:sz="4" w:space="0"/>
              <w:left w:val="nil"/>
              <w:bottom w:val="single" w:color="auto" w:sz="4" w:space="0"/>
              <w:right w:val="single" w:color="auto" w:sz="4" w:space="0"/>
            </w:tcBorders>
            <w:vAlign w:val="center"/>
          </w:tcPr>
          <w:p w14:paraId="7004F8AC">
            <w:pPr>
              <w:spacing w:after="0" w:line="400" w:lineRule="exact"/>
              <w:rPr>
                <w:rFonts w:ascii="宋体" w:hAnsi="宋体" w:eastAsia="宋体" w:cs="宋体"/>
                <w:sz w:val="24"/>
                <w:szCs w:val="24"/>
                <w:highlight w:val="none"/>
              </w:rPr>
            </w:pPr>
            <w:r>
              <w:rPr>
                <w:rFonts w:hint="eastAsia" w:ascii="宋体" w:hAnsi="宋体" w:eastAsia="宋体" w:cs="宋体"/>
                <w:sz w:val="24"/>
                <w:szCs w:val="24"/>
                <w:highlight w:val="none"/>
              </w:rPr>
              <w:t>三门峡市</w:t>
            </w:r>
            <w:r>
              <w:rPr>
                <w:rFonts w:hint="eastAsia" w:ascii="宋体" w:hAnsi="宋体" w:eastAsia="宋体" w:cs="宋体"/>
                <w:sz w:val="24"/>
                <w:szCs w:val="24"/>
                <w:highlight w:val="none"/>
                <w:lang w:val="en-US" w:eastAsia="zh-CN"/>
              </w:rPr>
              <w:t>陕州区</w:t>
            </w:r>
            <w:r>
              <w:rPr>
                <w:rFonts w:hint="eastAsia" w:ascii="宋体" w:hAnsi="宋体" w:eastAsia="宋体" w:cs="宋体"/>
                <w:sz w:val="24"/>
                <w:szCs w:val="24"/>
                <w:highlight w:val="none"/>
              </w:rPr>
              <w:t>公共资源交易中心</w:t>
            </w:r>
            <w:r>
              <w:rPr>
                <w:rFonts w:hint="eastAsia" w:ascii="宋体" w:hAnsi="宋体" w:eastAsia="宋体" w:cs="宋体"/>
                <w:color w:val="000000"/>
                <w:sz w:val="24"/>
                <w:szCs w:val="24"/>
                <w:highlight w:val="none"/>
              </w:rPr>
              <w:t>评标</w:t>
            </w:r>
            <w:r>
              <w:rPr>
                <w:rFonts w:hint="eastAsia" w:ascii="宋体" w:hAnsi="宋体" w:eastAsia="宋体" w:cs="宋体"/>
                <w:color w:val="000000"/>
                <w:sz w:val="24"/>
                <w:szCs w:val="24"/>
                <w:highlight w:val="none"/>
                <w:lang w:val="en-US" w:eastAsia="zh-CN"/>
              </w:rPr>
              <w:t>二</w:t>
            </w:r>
            <w:r>
              <w:rPr>
                <w:rFonts w:hint="eastAsia" w:ascii="宋体" w:hAnsi="宋体" w:eastAsia="宋体" w:cs="宋体"/>
                <w:sz w:val="24"/>
                <w:szCs w:val="24"/>
                <w:highlight w:val="none"/>
              </w:rPr>
              <w:t>室</w:t>
            </w:r>
          </w:p>
        </w:tc>
      </w:tr>
      <w:tr w14:paraId="684F5AD0">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DB6DD73">
            <w:pPr>
              <w:spacing w:after="0" w:line="400" w:lineRule="exact"/>
              <w:jc w:val="center"/>
              <w:rPr>
                <w:rFonts w:ascii="宋体" w:hAnsi="宋体" w:eastAsia="宋体" w:cs="宋体"/>
                <w:sz w:val="24"/>
                <w:szCs w:val="24"/>
              </w:rPr>
            </w:pPr>
            <w:r>
              <w:rPr>
                <w:rFonts w:hint="eastAsia" w:ascii="宋体" w:hAnsi="宋体" w:eastAsia="宋体" w:cs="宋体"/>
                <w:sz w:val="24"/>
                <w:szCs w:val="24"/>
              </w:rPr>
              <w:t>25</w:t>
            </w:r>
          </w:p>
        </w:tc>
        <w:tc>
          <w:tcPr>
            <w:tcW w:w="1876" w:type="dxa"/>
            <w:tcBorders>
              <w:top w:val="single" w:color="auto" w:sz="4" w:space="0"/>
              <w:left w:val="nil"/>
              <w:bottom w:val="single" w:color="auto" w:sz="4" w:space="0"/>
              <w:right w:val="single" w:color="auto" w:sz="4" w:space="0"/>
            </w:tcBorders>
            <w:vAlign w:val="center"/>
          </w:tcPr>
          <w:p w14:paraId="6F423F14">
            <w:pPr>
              <w:spacing w:after="0" w:line="400" w:lineRule="exact"/>
              <w:jc w:val="center"/>
              <w:rPr>
                <w:rFonts w:ascii="宋体" w:hAnsi="宋体" w:eastAsia="宋体" w:cs="宋体"/>
                <w:sz w:val="24"/>
                <w:szCs w:val="24"/>
              </w:rPr>
            </w:pPr>
            <w:r>
              <w:rPr>
                <w:rFonts w:hint="eastAsia" w:ascii="宋体" w:hAnsi="宋体" w:eastAsia="宋体" w:cs="宋体"/>
                <w:sz w:val="24"/>
                <w:szCs w:val="24"/>
              </w:rPr>
              <w:t>开标地点</w:t>
            </w:r>
          </w:p>
        </w:tc>
        <w:tc>
          <w:tcPr>
            <w:tcW w:w="6520" w:type="dxa"/>
            <w:tcBorders>
              <w:top w:val="single" w:color="auto" w:sz="4" w:space="0"/>
              <w:left w:val="nil"/>
              <w:bottom w:val="single" w:color="auto" w:sz="4" w:space="0"/>
              <w:right w:val="single" w:color="auto" w:sz="4" w:space="0"/>
            </w:tcBorders>
            <w:vAlign w:val="center"/>
          </w:tcPr>
          <w:p w14:paraId="4BD0BE1B">
            <w:pPr>
              <w:spacing w:after="0" w:line="400" w:lineRule="exact"/>
              <w:rPr>
                <w:rFonts w:ascii="宋体" w:hAnsi="宋体" w:eastAsia="宋体" w:cs="宋体"/>
                <w:sz w:val="24"/>
                <w:szCs w:val="24"/>
                <w:highlight w:val="none"/>
              </w:rPr>
            </w:pPr>
            <w:r>
              <w:rPr>
                <w:rFonts w:hint="eastAsia" w:ascii="宋体" w:hAnsi="宋体" w:eastAsia="宋体" w:cs="宋体"/>
                <w:color w:val="000000"/>
                <w:sz w:val="24"/>
                <w:szCs w:val="24"/>
                <w:highlight w:val="none"/>
              </w:rPr>
              <w:t>三门峡市</w:t>
            </w:r>
            <w:r>
              <w:rPr>
                <w:rFonts w:hint="eastAsia" w:ascii="宋体" w:hAnsi="宋体" w:eastAsia="宋体" w:cs="宋体"/>
                <w:sz w:val="24"/>
                <w:szCs w:val="24"/>
                <w:highlight w:val="none"/>
                <w:lang w:val="en-US" w:eastAsia="zh-CN"/>
              </w:rPr>
              <w:t>陕州区</w:t>
            </w:r>
            <w:r>
              <w:rPr>
                <w:rFonts w:hint="eastAsia" w:ascii="宋体" w:hAnsi="宋体" w:eastAsia="宋体" w:cs="宋体"/>
                <w:color w:val="000000"/>
                <w:sz w:val="24"/>
                <w:szCs w:val="24"/>
                <w:highlight w:val="none"/>
              </w:rPr>
              <w:t>公共资源交易中心</w:t>
            </w:r>
            <w:r>
              <w:rPr>
                <w:rFonts w:hint="eastAsia" w:ascii="宋体" w:hAnsi="宋体" w:eastAsia="宋体" w:cs="宋体"/>
                <w:sz w:val="24"/>
                <w:szCs w:val="24"/>
                <w:highlight w:val="none"/>
              </w:rPr>
              <w:t>开标</w:t>
            </w:r>
            <w:r>
              <w:rPr>
                <w:rFonts w:hint="eastAsia" w:ascii="宋体" w:hAnsi="宋体" w:eastAsia="宋体" w:cs="宋体"/>
                <w:sz w:val="24"/>
                <w:szCs w:val="24"/>
                <w:highlight w:val="none"/>
                <w:lang w:eastAsia="zh-CN"/>
              </w:rPr>
              <w:t>二</w:t>
            </w:r>
            <w:r>
              <w:rPr>
                <w:rFonts w:hint="eastAsia" w:ascii="宋体" w:hAnsi="宋体" w:eastAsia="宋体" w:cs="宋体"/>
                <w:color w:val="000000"/>
                <w:sz w:val="24"/>
                <w:szCs w:val="24"/>
                <w:highlight w:val="none"/>
              </w:rPr>
              <w:t>室</w:t>
            </w:r>
          </w:p>
        </w:tc>
      </w:tr>
      <w:tr w14:paraId="1A4E0152">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0A60DB1">
            <w:pPr>
              <w:spacing w:after="0" w:line="400" w:lineRule="exact"/>
              <w:jc w:val="center"/>
              <w:rPr>
                <w:rFonts w:ascii="宋体" w:hAnsi="宋体" w:eastAsia="宋体" w:cs="宋体"/>
                <w:sz w:val="24"/>
                <w:szCs w:val="24"/>
              </w:rPr>
            </w:pPr>
            <w:r>
              <w:rPr>
                <w:rFonts w:hint="eastAsia" w:ascii="宋体" w:hAnsi="宋体" w:eastAsia="宋体" w:cs="宋体"/>
                <w:sz w:val="24"/>
                <w:szCs w:val="24"/>
              </w:rPr>
              <w:t>26</w:t>
            </w:r>
          </w:p>
        </w:tc>
        <w:tc>
          <w:tcPr>
            <w:tcW w:w="1876" w:type="dxa"/>
            <w:tcBorders>
              <w:top w:val="single" w:color="auto" w:sz="4" w:space="0"/>
              <w:left w:val="nil"/>
              <w:bottom w:val="single" w:color="auto" w:sz="4" w:space="0"/>
              <w:right w:val="single" w:color="auto" w:sz="4" w:space="0"/>
            </w:tcBorders>
            <w:vAlign w:val="center"/>
          </w:tcPr>
          <w:p w14:paraId="271C5B89">
            <w:pPr>
              <w:spacing w:after="0" w:line="400" w:lineRule="exact"/>
              <w:jc w:val="center"/>
              <w:rPr>
                <w:rFonts w:ascii="宋体" w:hAnsi="宋体" w:eastAsia="宋体" w:cs="宋体"/>
                <w:sz w:val="24"/>
                <w:szCs w:val="24"/>
              </w:rPr>
            </w:pPr>
            <w:r>
              <w:rPr>
                <w:rFonts w:hint="eastAsia" w:ascii="宋体" w:hAnsi="宋体" w:eastAsia="宋体" w:cs="宋体"/>
                <w:sz w:val="24"/>
                <w:szCs w:val="24"/>
              </w:rPr>
              <w:t>磋商小组的组建</w:t>
            </w:r>
          </w:p>
        </w:tc>
        <w:tc>
          <w:tcPr>
            <w:tcW w:w="6520" w:type="dxa"/>
            <w:tcBorders>
              <w:top w:val="single" w:color="auto" w:sz="4" w:space="0"/>
              <w:left w:val="nil"/>
              <w:bottom w:val="single" w:color="auto" w:sz="4" w:space="0"/>
              <w:right w:val="single" w:color="auto" w:sz="4" w:space="0"/>
            </w:tcBorders>
            <w:vAlign w:val="center"/>
          </w:tcPr>
          <w:p w14:paraId="02D89F9B">
            <w:pPr>
              <w:spacing w:after="0" w:line="400" w:lineRule="exact"/>
              <w:rPr>
                <w:rFonts w:ascii="宋体" w:hAnsi="宋体" w:eastAsia="宋体" w:cs="宋体"/>
                <w:sz w:val="24"/>
                <w:szCs w:val="24"/>
              </w:rPr>
            </w:pPr>
            <w:r>
              <w:rPr>
                <w:rFonts w:hint="eastAsia" w:ascii="宋体" w:hAnsi="宋体" w:eastAsia="宋体" w:cs="宋体"/>
                <w:sz w:val="24"/>
                <w:szCs w:val="24"/>
              </w:rPr>
              <w:t>磋商小组构成：采购人代表及有关经济、技术等方面的专家共3人组成，其中采购人代表1人，经济、技术等方面的专家各1人。</w:t>
            </w:r>
          </w:p>
          <w:p w14:paraId="7ADC632F">
            <w:pPr>
              <w:spacing w:after="0" w:line="400" w:lineRule="exact"/>
              <w:rPr>
                <w:rFonts w:ascii="宋体" w:hAnsi="宋体" w:eastAsia="宋体" w:cs="宋体"/>
                <w:sz w:val="24"/>
                <w:szCs w:val="24"/>
              </w:rPr>
            </w:pPr>
            <w:r>
              <w:rPr>
                <w:rFonts w:hint="eastAsia" w:ascii="宋体" w:hAnsi="宋体" w:eastAsia="宋体" w:cs="宋体"/>
                <w:sz w:val="24"/>
                <w:szCs w:val="24"/>
              </w:rPr>
              <w:t>专家确定方式：开标后从相关评标专家库中随机抽取。</w:t>
            </w:r>
          </w:p>
          <w:p w14:paraId="3846E38E">
            <w:pPr>
              <w:spacing w:after="0" w:line="400" w:lineRule="exact"/>
              <w:rPr>
                <w:rFonts w:ascii="宋体" w:hAnsi="宋体" w:eastAsia="宋体" w:cs="宋体"/>
                <w:sz w:val="24"/>
                <w:szCs w:val="24"/>
              </w:rPr>
            </w:pPr>
            <w:r>
              <w:rPr>
                <w:rFonts w:hint="eastAsia" w:ascii="宋体" w:hAnsi="宋体" w:eastAsia="宋体" w:cs="宋体"/>
                <w:sz w:val="24"/>
                <w:szCs w:val="24"/>
              </w:rPr>
              <w:t>注：采购人代表评委无评标劳务费用</w:t>
            </w:r>
          </w:p>
        </w:tc>
      </w:tr>
      <w:tr w14:paraId="76C53D14">
        <w:tblPrEx>
          <w:tblCellMar>
            <w:top w:w="0" w:type="dxa"/>
            <w:left w:w="108" w:type="dxa"/>
            <w:bottom w:w="0" w:type="dxa"/>
            <w:right w:w="108" w:type="dxa"/>
          </w:tblCellMar>
        </w:tblPrEx>
        <w:trPr>
          <w:trHeight w:val="558"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D0CD20A">
            <w:pPr>
              <w:spacing w:after="0" w:line="400" w:lineRule="exact"/>
              <w:jc w:val="center"/>
              <w:rPr>
                <w:rFonts w:ascii="宋体" w:hAnsi="宋体" w:eastAsia="宋体" w:cs="宋体"/>
                <w:sz w:val="24"/>
                <w:szCs w:val="24"/>
              </w:rPr>
            </w:pPr>
            <w:r>
              <w:rPr>
                <w:rFonts w:hint="eastAsia" w:ascii="宋体" w:hAnsi="宋体" w:eastAsia="宋体" w:cs="宋体"/>
                <w:sz w:val="24"/>
                <w:szCs w:val="24"/>
              </w:rPr>
              <w:t>27</w:t>
            </w:r>
          </w:p>
        </w:tc>
        <w:tc>
          <w:tcPr>
            <w:tcW w:w="1876" w:type="dxa"/>
            <w:tcBorders>
              <w:top w:val="single" w:color="auto" w:sz="4" w:space="0"/>
              <w:left w:val="nil"/>
              <w:bottom w:val="single" w:color="auto" w:sz="4" w:space="0"/>
              <w:right w:val="single" w:color="auto" w:sz="4" w:space="0"/>
            </w:tcBorders>
            <w:vAlign w:val="center"/>
          </w:tcPr>
          <w:p w14:paraId="7C7A1DF9">
            <w:pPr>
              <w:spacing w:after="0" w:line="400" w:lineRule="exact"/>
              <w:jc w:val="center"/>
              <w:rPr>
                <w:rFonts w:ascii="宋体" w:hAnsi="宋体" w:eastAsia="宋体" w:cs="宋体"/>
                <w:sz w:val="24"/>
                <w:szCs w:val="24"/>
              </w:rPr>
            </w:pPr>
            <w:r>
              <w:rPr>
                <w:rFonts w:hint="eastAsia" w:ascii="宋体" w:hAnsi="宋体" w:eastAsia="宋体" w:cs="宋体"/>
                <w:sz w:val="24"/>
                <w:szCs w:val="24"/>
              </w:rPr>
              <w:t>授权评委小组推荐成交候选人</w:t>
            </w:r>
          </w:p>
        </w:tc>
        <w:tc>
          <w:tcPr>
            <w:tcW w:w="6520" w:type="dxa"/>
            <w:tcBorders>
              <w:top w:val="single" w:color="auto" w:sz="4" w:space="0"/>
              <w:left w:val="nil"/>
              <w:bottom w:val="single" w:color="auto" w:sz="4" w:space="0"/>
              <w:right w:val="single" w:color="auto" w:sz="4" w:space="0"/>
            </w:tcBorders>
            <w:vAlign w:val="center"/>
          </w:tcPr>
          <w:p w14:paraId="32E3EBFA">
            <w:pPr>
              <w:spacing w:after="0" w:line="400" w:lineRule="exact"/>
              <w:rPr>
                <w:rFonts w:ascii="宋体" w:hAnsi="宋体" w:eastAsia="宋体" w:cs="宋体"/>
                <w:sz w:val="24"/>
                <w:szCs w:val="24"/>
              </w:rPr>
            </w:pPr>
            <w:r>
              <w:rPr>
                <w:rFonts w:hint="eastAsia" w:ascii="宋体" w:hAnsi="宋体" w:eastAsia="宋体" w:cs="宋体"/>
                <w:sz w:val="24"/>
                <w:szCs w:val="24"/>
              </w:rPr>
              <w:t>是，推荐的成交候选人数：1-3个</w:t>
            </w:r>
          </w:p>
          <w:p w14:paraId="2D9C0112">
            <w:pPr>
              <w:spacing w:after="0" w:line="400" w:lineRule="exact"/>
              <w:rPr>
                <w:rFonts w:ascii="宋体" w:hAnsi="宋体" w:eastAsia="宋体" w:cs="宋体"/>
                <w:sz w:val="24"/>
                <w:szCs w:val="24"/>
              </w:rPr>
            </w:pPr>
            <w:r>
              <w:rPr>
                <w:rFonts w:hint="eastAsia" w:ascii="宋体" w:hAnsi="宋体" w:eastAsia="宋体" w:cs="宋体"/>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14:paraId="455C3D29">
        <w:tblPrEx>
          <w:tblCellMar>
            <w:top w:w="0" w:type="dxa"/>
            <w:left w:w="108" w:type="dxa"/>
            <w:bottom w:w="0" w:type="dxa"/>
            <w:right w:w="108" w:type="dxa"/>
          </w:tblCellMar>
        </w:tblPrEx>
        <w:trPr>
          <w:trHeight w:val="514"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74574A6">
            <w:pPr>
              <w:spacing w:after="0" w:line="400" w:lineRule="exact"/>
              <w:jc w:val="center"/>
              <w:rPr>
                <w:rFonts w:ascii="宋体" w:hAnsi="宋体" w:eastAsia="宋体" w:cs="宋体"/>
                <w:sz w:val="24"/>
                <w:szCs w:val="24"/>
              </w:rPr>
            </w:pPr>
            <w:r>
              <w:rPr>
                <w:rFonts w:hint="eastAsia" w:ascii="宋体" w:hAnsi="宋体" w:eastAsia="宋体" w:cs="宋体"/>
                <w:sz w:val="24"/>
                <w:szCs w:val="24"/>
              </w:rPr>
              <w:t>28</w:t>
            </w:r>
          </w:p>
        </w:tc>
        <w:tc>
          <w:tcPr>
            <w:tcW w:w="1876" w:type="dxa"/>
            <w:tcBorders>
              <w:top w:val="single" w:color="auto" w:sz="4" w:space="0"/>
              <w:left w:val="nil"/>
              <w:bottom w:val="single" w:color="auto" w:sz="4" w:space="0"/>
              <w:right w:val="single" w:color="auto" w:sz="4" w:space="0"/>
            </w:tcBorders>
            <w:vAlign w:val="center"/>
          </w:tcPr>
          <w:p w14:paraId="14A56137">
            <w:pPr>
              <w:spacing w:after="0" w:line="400" w:lineRule="exact"/>
              <w:jc w:val="center"/>
              <w:rPr>
                <w:rFonts w:ascii="宋体" w:hAnsi="宋体" w:eastAsia="宋体" w:cs="宋体"/>
                <w:sz w:val="24"/>
                <w:szCs w:val="24"/>
              </w:rPr>
            </w:pPr>
            <w:r>
              <w:rPr>
                <w:rFonts w:hint="eastAsia" w:ascii="宋体" w:hAnsi="宋体" w:eastAsia="宋体" w:cs="宋体"/>
                <w:sz w:val="24"/>
                <w:szCs w:val="24"/>
              </w:rPr>
              <w:t>签订合同时间</w:t>
            </w:r>
          </w:p>
        </w:tc>
        <w:tc>
          <w:tcPr>
            <w:tcW w:w="6520" w:type="dxa"/>
            <w:tcBorders>
              <w:top w:val="single" w:color="auto" w:sz="4" w:space="0"/>
              <w:left w:val="nil"/>
              <w:bottom w:val="single" w:color="auto" w:sz="4" w:space="0"/>
              <w:right w:val="single" w:color="auto" w:sz="4" w:space="0"/>
            </w:tcBorders>
            <w:vAlign w:val="center"/>
          </w:tcPr>
          <w:p w14:paraId="1E838B38">
            <w:pPr>
              <w:spacing w:after="0" w:line="400" w:lineRule="exact"/>
              <w:rPr>
                <w:rFonts w:ascii="宋体" w:hAnsi="宋体" w:eastAsia="宋体" w:cs="宋体"/>
                <w:sz w:val="24"/>
                <w:szCs w:val="24"/>
              </w:rPr>
            </w:pPr>
            <w:r>
              <w:rPr>
                <w:rFonts w:hint="eastAsia" w:ascii="宋体" w:hAnsi="宋体" w:eastAsia="宋体" w:cs="宋体"/>
                <w:sz w:val="24"/>
                <w:szCs w:val="24"/>
              </w:rPr>
              <w:t>成交通知书发出后2个工作日内</w:t>
            </w:r>
          </w:p>
        </w:tc>
      </w:tr>
      <w:tr w14:paraId="4FFABC41">
        <w:tblPrEx>
          <w:tblCellMar>
            <w:top w:w="0" w:type="dxa"/>
            <w:left w:w="108" w:type="dxa"/>
            <w:bottom w:w="0" w:type="dxa"/>
            <w:right w:w="108" w:type="dxa"/>
          </w:tblCellMar>
        </w:tblPrEx>
        <w:trPr>
          <w:trHeight w:val="489"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B30EC87">
            <w:pPr>
              <w:spacing w:after="0" w:line="400" w:lineRule="exact"/>
              <w:jc w:val="center"/>
              <w:rPr>
                <w:rFonts w:ascii="宋体" w:hAnsi="宋体" w:eastAsia="宋体" w:cs="宋体"/>
                <w:sz w:val="24"/>
                <w:szCs w:val="24"/>
              </w:rPr>
            </w:pPr>
            <w:r>
              <w:rPr>
                <w:rFonts w:hint="eastAsia" w:ascii="宋体" w:hAnsi="宋体" w:eastAsia="宋体" w:cs="宋体"/>
                <w:sz w:val="24"/>
                <w:szCs w:val="24"/>
              </w:rPr>
              <w:t>29</w:t>
            </w:r>
          </w:p>
        </w:tc>
        <w:tc>
          <w:tcPr>
            <w:tcW w:w="1876" w:type="dxa"/>
            <w:tcBorders>
              <w:top w:val="single" w:color="auto" w:sz="4" w:space="0"/>
              <w:left w:val="nil"/>
              <w:bottom w:val="single" w:color="auto" w:sz="4" w:space="0"/>
              <w:right w:val="single" w:color="auto" w:sz="4" w:space="0"/>
            </w:tcBorders>
            <w:vAlign w:val="center"/>
          </w:tcPr>
          <w:p w14:paraId="765E18E5">
            <w:pPr>
              <w:spacing w:after="0" w:line="400" w:lineRule="exact"/>
              <w:jc w:val="center"/>
              <w:rPr>
                <w:rFonts w:ascii="宋体" w:hAnsi="宋体" w:eastAsia="宋体" w:cs="宋体"/>
                <w:sz w:val="24"/>
                <w:szCs w:val="24"/>
              </w:rPr>
            </w:pPr>
            <w:r>
              <w:rPr>
                <w:rFonts w:hint="eastAsia" w:ascii="宋体" w:hAnsi="宋体" w:eastAsia="宋体" w:cs="宋体"/>
                <w:sz w:val="24"/>
                <w:szCs w:val="24"/>
              </w:rPr>
              <w:t>磋商有效期</w:t>
            </w:r>
          </w:p>
        </w:tc>
        <w:tc>
          <w:tcPr>
            <w:tcW w:w="6520" w:type="dxa"/>
            <w:tcBorders>
              <w:top w:val="single" w:color="auto" w:sz="4" w:space="0"/>
              <w:left w:val="nil"/>
              <w:bottom w:val="single" w:color="auto" w:sz="4" w:space="0"/>
              <w:right w:val="single" w:color="auto" w:sz="4" w:space="0"/>
            </w:tcBorders>
            <w:vAlign w:val="center"/>
          </w:tcPr>
          <w:p w14:paraId="51C69DF5">
            <w:pPr>
              <w:spacing w:after="0" w:line="400" w:lineRule="exact"/>
              <w:rPr>
                <w:rFonts w:ascii="宋体" w:hAnsi="宋体" w:eastAsia="宋体" w:cs="宋体"/>
                <w:sz w:val="24"/>
                <w:szCs w:val="24"/>
              </w:rPr>
            </w:pPr>
            <w:r>
              <w:rPr>
                <w:rFonts w:hint="eastAsia" w:ascii="宋体" w:hAnsi="宋体" w:eastAsia="宋体" w:cs="宋体"/>
                <w:sz w:val="24"/>
                <w:szCs w:val="24"/>
              </w:rPr>
              <w:t>磋商截止时间起60日历天</w:t>
            </w:r>
          </w:p>
        </w:tc>
      </w:tr>
      <w:tr w14:paraId="357170B6">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620DECF">
            <w:pPr>
              <w:spacing w:after="0" w:line="400" w:lineRule="exact"/>
              <w:jc w:val="center"/>
              <w:rPr>
                <w:rFonts w:ascii="宋体" w:hAnsi="宋体" w:eastAsia="宋体" w:cs="宋体"/>
                <w:sz w:val="24"/>
                <w:szCs w:val="24"/>
              </w:rPr>
            </w:pPr>
            <w:r>
              <w:rPr>
                <w:rFonts w:hint="eastAsia" w:ascii="宋体" w:hAnsi="宋体" w:eastAsia="宋体" w:cs="宋体"/>
                <w:sz w:val="24"/>
                <w:szCs w:val="24"/>
              </w:rPr>
              <w:t>30</w:t>
            </w:r>
          </w:p>
        </w:tc>
        <w:tc>
          <w:tcPr>
            <w:tcW w:w="1876" w:type="dxa"/>
            <w:tcBorders>
              <w:top w:val="single" w:color="auto" w:sz="4" w:space="0"/>
              <w:left w:val="nil"/>
              <w:bottom w:val="single" w:color="auto" w:sz="4" w:space="0"/>
              <w:right w:val="single" w:color="auto" w:sz="4" w:space="0"/>
            </w:tcBorders>
            <w:vAlign w:val="center"/>
          </w:tcPr>
          <w:p w14:paraId="60D54DB4">
            <w:pPr>
              <w:spacing w:after="0" w:line="400" w:lineRule="exact"/>
              <w:jc w:val="center"/>
              <w:rPr>
                <w:rFonts w:ascii="宋体" w:hAnsi="宋体" w:eastAsia="宋体" w:cs="宋体"/>
                <w:sz w:val="24"/>
                <w:szCs w:val="24"/>
              </w:rPr>
            </w:pPr>
            <w:r>
              <w:rPr>
                <w:rFonts w:hint="eastAsia" w:ascii="宋体" w:hAnsi="宋体" w:eastAsia="宋体" w:cs="宋体"/>
                <w:sz w:val="24"/>
                <w:szCs w:val="24"/>
              </w:rPr>
              <w:t>磋商程序</w:t>
            </w:r>
          </w:p>
        </w:tc>
        <w:tc>
          <w:tcPr>
            <w:tcW w:w="6520" w:type="dxa"/>
            <w:tcBorders>
              <w:top w:val="single" w:color="auto" w:sz="4" w:space="0"/>
              <w:left w:val="nil"/>
              <w:bottom w:val="single" w:color="auto" w:sz="4" w:space="0"/>
              <w:right w:val="single" w:color="auto" w:sz="4" w:space="0"/>
            </w:tcBorders>
            <w:vAlign w:val="center"/>
          </w:tcPr>
          <w:p w14:paraId="3FE4BA0A">
            <w:pPr>
              <w:spacing w:after="0" w:line="400" w:lineRule="exact"/>
              <w:jc w:val="both"/>
              <w:rPr>
                <w:rFonts w:ascii="宋体" w:hAnsi="宋体" w:eastAsia="宋体" w:cs="宋体"/>
                <w:sz w:val="24"/>
                <w:szCs w:val="24"/>
              </w:rPr>
            </w:pPr>
            <w:r>
              <w:rPr>
                <w:rFonts w:hint="eastAsia" w:ascii="宋体" w:hAnsi="宋体" w:eastAsia="宋体" w:cs="宋体"/>
                <w:sz w:val="24"/>
                <w:szCs w:val="24"/>
              </w:rPr>
              <w:t>按电子化磋商响应文件上传的时间顺序磋商。</w:t>
            </w:r>
          </w:p>
        </w:tc>
      </w:tr>
      <w:tr w14:paraId="77441B16">
        <w:tblPrEx>
          <w:tblCellMar>
            <w:top w:w="0" w:type="dxa"/>
            <w:left w:w="108" w:type="dxa"/>
            <w:bottom w:w="0" w:type="dxa"/>
            <w:right w:w="108" w:type="dxa"/>
          </w:tblCellMar>
        </w:tblPrEx>
        <w:trPr>
          <w:trHeight w:val="442"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118D994">
            <w:pPr>
              <w:spacing w:after="0" w:line="400" w:lineRule="exact"/>
              <w:jc w:val="center"/>
              <w:rPr>
                <w:rFonts w:ascii="宋体" w:hAnsi="宋体" w:eastAsia="宋体" w:cs="宋体"/>
                <w:sz w:val="24"/>
                <w:szCs w:val="24"/>
              </w:rPr>
            </w:pPr>
            <w:r>
              <w:rPr>
                <w:rFonts w:hint="eastAsia" w:ascii="宋体" w:hAnsi="宋体" w:eastAsia="宋体" w:cs="宋体"/>
                <w:sz w:val="24"/>
                <w:szCs w:val="24"/>
              </w:rPr>
              <w:t>31</w:t>
            </w:r>
          </w:p>
        </w:tc>
        <w:tc>
          <w:tcPr>
            <w:tcW w:w="1876" w:type="dxa"/>
            <w:tcBorders>
              <w:top w:val="single" w:color="auto" w:sz="4" w:space="0"/>
              <w:left w:val="nil"/>
              <w:bottom w:val="single" w:color="auto" w:sz="4" w:space="0"/>
              <w:right w:val="single" w:color="auto" w:sz="4" w:space="0"/>
            </w:tcBorders>
            <w:vAlign w:val="center"/>
          </w:tcPr>
          <w:p w14:paraId="5C409884">
            <w:pPr>
              <w:spacing w:after="0" w:line="400" w:lineRule="exact"/>
              <w:jc w:val="center"/>
              <w:rPr>
                <w:rFonts w:ascii="宋体" w:hAnsi="宋体" w:eastAsia="宋体" w:cs="宋体"/>
                <w:sz w:val="24"/>
                <w:szCs w:val="24"/>
              </w:rPr>
            </w:pPr>
            <w:r>
              <w:rPr>
                <w:rFonts w:hint="eastAsia" w:ascii="宋体" w:hAnsi="宋体" w:eastAsia="宋体" w:cs="宋体"/>
                <w:sz w:val="24"/>
                <w:szCs w:val="24"/>
              </w:rPr>
              <w:t>招标控制价</w:t>
            </w:r>
          </w:p>
        </w:tc>
        <w:tc>
          <w:tcPr>
            <w:tcW w:w="6520" w:type="dxa"/>
            <w:tcBorders>
              <w:top w:val="single" w:color="auto" w:sz="4" w:space="0"/>
              <w:left w:val="nil"/>
              <w:bottom w:val="single" w:color="auto" w:sz="4" w:space="0"/>
              <w:right w:val="single" w:color="auto" w:sz="4" w:space="0"/>
            </w:tcBorders>
            <w:vAlign w:val="center"/>
          </w:tcPr>
          <w:p w14:paraId="6D7CE66C">
            <w:pPr>
              <w:spacing w:after="0" w:line="400" w:lineRule="exact"/>
              <w:rPr>
                <w:rFonts w:ascii="宋体" w:hAnsi="宋体" w:eastAsia="宋体" w:cs="宋体"/>
                <w:sz w:val="24"/>
                <w:szCs w:val="24"/>
              </w:rPr>
            </w:pPr>
            <w:r>
              <w:rPr>
                <w:rFonts w:hint="eastAsia" w:ascii="宋体" w:hAnsi="宋体" w:eastAsia="宋体" w:cs="宋体"/>
                <w:sz w:val="24"/>
                <w:szCs w:val="24"/>
              </w:rPr>
              <w:t>本项目的招标控制价为</w:t>
            </w:r>
            <w:r>
              <w:rPr>
                <w:rFonts w:hint="eastAsia" w:ascii="宋体" w:hAnsi="宋体" w:eastAsia="宋体" w:cs="宋体"/>
                <w:sz w:val="24"/>
                <w:szCs w:val="24"/>
                <w:lang w:val="en-US" w:eastAsia="zh-CN"/>
              </w:rPr>
              <w:t>2014116.84</w:t>
            </w:r>
            <w:r>
              <w:rPr>
                <w:rFonts w:hint="eastAsia" w:ascii="宋体" w:hAnsi="宋体" w:eastAsia="宋体" w:cs="宋体"/>
                <w:sz w:val="24"/>
                <w:szCs w:val="24"/>
              </w:rPr>
              <w:t>元；</w:t>
            </w:r>
          </w:p>
          <w:p w14:paraId="72552866">
            <w:pPr>
              <w:spacing w:after="0" w:line="400" w:lineRule="exact"/>
              <w:rPr>
                <w:rFonts w:ascii="宋体" w:hAnsi="宋体" w:eastAsia="宋体" w:cs="宋体"/>
                <w:sz w:val="24"/>
                <w:szCs w:val="24"/>
              </w:rPr>
            </w:pPr>
            <w:r>
              <w:rPr>
                <w:rFonts w:hint="eastAsia" w:ascii="宋体" w:hAnsi="宋体" w:eastAsia="宋体" w:cs="宋体"/>
                <w:sz w:val="24"/>
                <w:szCs w:val="24"/>
              </w:rPr>
              <w:t>凡供应商的磋商报价超出“招标控制价”（不含等于“招标控制价”）的，其投标将被否决。</w:t>
            </w:r>
          </w:p>
        </w:tc>
      </w:tr>
      <w:tr w14:paraId="19D612C2">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0A80546">
            <w:pPr>
              <w:spacing w:after="0" w:line="400" w:lineRule="exact"/>
              <w:jc w:val="center"/>
              <w:rPr>
                <w:rFonts w:ascii="宋体" w:hAnsi="宋体" w:eastAsia="宋体" w:cs="宋体"/>
                <w:sz w:val="24"/>
                <w:szCs w:val="24"/>
              </w:rPr>
            </w:pPr>
            <w:r>
              <w:rPr>
                <w:rFonts w:hint="eastAsia" w:ascii="宋体" w:hAnsi="宋体" w:eastAsia="宋体" w:cs="宋体"/>
                <w:sz w:val="24"/>
                <w:szCs w:val="24"/>
              </w:rPr>
              <w:t>32</w:t>
            </w:r>
          </w:p>
        </w:tc>
        <w:tc>
          <w:tcPr>
            <w:tcW w:w="1876" w:type="dxa"/>
            <w:tcBorders>
              <w:top w:val="single" w:color="auto" w:sz="4" w:space="0"/>
              <w:left w:val="nil"/>
              <w:bottom w:val="single" w:color="auto" w:sz="4" w:space="0"/>
              <w:right w:val="single" w:color="auto" w:sz="4" w:space="0"/>
            </w:tcBorders>
            <w:vAlign w:val="center"/>
          </w:tcPr>
          <w:p w14:paraId="51CBBC87">
            <w:pPr>
              <w:spacing w:after="0" w:line="400" w:lineRule="exact"/>
              <w:jc w:val="center"/>
              <w:rPr>
                <w:rFonts w:ascii="宋体" w:hAnsi="宋体" w:eastAsia="宋体" w:cs="宋体"/>
                <w:sz w:val="24"/>
                <w:szCs w:val="24"/>
              </w:rPr>
            </w:pPr>
            <w:r>
              <w:rPr>
                <w:rFonts w:hint="eastAsia" w:ascii="宋体" w:hAnsi="宋体" w:eastAsia="宋体" w:cs="宋体"/>
                <w:sz w:val="24"/>
                <w:szCs w:val="24"/>
              </w:rPr>
              <w:t>电子投标文件签章</w:t>
            </w:r>
          </w:p>
        </w:tc>
        <w:tc>
          <w:tcPr>
            <w:tcW w:w="6520" w:type="dxa"/>
            <w:tcBorders>
              <w:top w:val="single" w:color="auto" w:sz="4" w:space="0"/>
              <w:left w:val="nil"/>
              <w:bottom w:val="single" w:color="auto" w:sz="4" w:space="0"/>
              <w:right w:val="single" w:color="auto" w:sz="4" w:space="0"/>
            </w:tcBorders>
            <w:vAlign w:val="center"/>
          </w:tcPr>
          <w:p w14:paraId="36860A6A">
            <w:pPr>
              <w:spacing w:after="0" w:line="400" w:lineRule="exact"/>
              <w:rPr>
                <w:rFonts w:ascii="宋体" w:hAnsi="宋体" w:eastAsia="宋体" w:cs="宋体"/>
                <w:sz w:val="24"/>
                <w:szCs w:val="24"/>
              </w:rPr>
            </w:pPr>
            <w:r>
              <w:rPr>
                <w:rFonts w:hint="eastAsia" w:ascii="宋体" w:hAnsi="宋体" w:eastAsia="宋体" w:cs="宋体"/>
                <w:sz w:val="24"/>
                <w:szCs w:val="24"/>
              </w:rPr>
              <w:t>1、供应商在生成电子化响应文件后，应对电子化响应文件进行签章，未进行签章的视为无效投标。</w:t>
            </w:r>
          </w:p>
          <w:p w14:paraId="2EF25D3C">
            <w:pPr>
              <w:spacing w:after="0" w:line="400" w:lineRule="exact"/>
              <w:rPr>
                <w:rFonts w:ascii="宋体" w:hAnsi="宋体" w:eastAsia="宋体" w:cs="宋体"/>
                <w:sz w:val="24"/>
                <w:szCs w:val="24"/>
              </w:rPr>
            </w:pPr>
            <w:r>
              <w:rPr>
                <w:rFonts w:hint="eastAsia" w:ascii="宋体" w:hAnsi="宋体" w:eastAsia="宋体" w:cs="宋体"/>
                <w:sz w:val="24"/>
                <w:szCs w:val="24"/>
              </w:rPr>
              <w:t>2、磋商文件中要求法定代表人或授权委托人签字或盖章的，供应商在进行电子化响应文件签章时，以签盖法定代表人电子签章为准。电子化响应文件具体制作教材请投标人通过CA证书登录三门峡市公共资源电子化交易系统在右上角“组建下载”中查看。</w:t>
            </w:r>
          </w:p>
        </w:tc>
      </w:tr>
      <w:tr w14:paraId="652E21E0">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AFEF9DE">
            <w:pPr>
              <w:spacing w:after="0" w:line="400" w:lineRule="exact"/>
              <w:jc w:val="center"/>
              <w:rPr>
                <w:rFonts w:ascii="宋体" w:hAnsi="宋体" w:eastAsia="宋体" w:cs="宋体"/>
                <w:sz w:val="24"/>
                <w:szCs w:val="24"/>
              </w:rPr>
            </w:pPr>
            <w:r>
              <w:rPr>
                <w:rFonts w:hint="eastAsia" w:ascii="宋体" w:hAnsi="宋体" w:eastAsia="宋体" w:cs="宋体"/>
                <w:sz w:val="24"/>
                <w:szCs w:val="24"/>
              </w:rPr>
              <w:t>33</w:t>
            </w:r>
          </w:p>
        </w:tc>
        <w:tc>
          <w:tcPr>
            <w:tcW w:w="1876" w:type="dxa"/>
            <w:tcBorders>
              <w:top w:val="single" w:color="auto" w:sz="4" w:space="0"/>
              <w:left w:val="nil"/>
              <w:bottom w:val="single" w:color="auto" w:sz="4" w:space="0"/>
              <w:right w:val="single" w:color="auto" w:sz="4" w:space="0"/>
            </w:tcBorders>
            <w:vAlign w:val="center"/>
          </w:tcPr>
          <w:p w14:paraId="23FFDC98">
            <w:pPr>
              <w:spacing w:after="0" w:line="400" w:lineRule="exact"/>
              <w:jc w:val="center"/>
              <w:rPr>
                <w:rFonts w:ascii="宋体" w:hAnsi="宋体" w:eastAsia="宋体" w:cs="宋体"/>
                <w:sz w:val="24"/>
                <w:szCs w:val="24"/>
              </w:rPr>
            </w:pPr>
            <w:r>
              <w:rPr>
                <w:rFonts w:hint="eastAsia" w:ascii="宋体" w:hAnsi="宋体" w:eastAsia="宋体" w:cs="宋体"/>
                <w:sz w:val="24"/>
                <w:szCs w:val="24"/>
              </w:rPr>
              <w:t>注意事项</w:t>
            </w:r>
          </w:p>
        </w:tc>
        <w:tc>
          <w:tcPr>
            <w:tcW w:w="6520" w:type="dxa"/>
            <w:tcBorders>
              <w:top w:val="single" w:color="auto" w:sz="4" w:space="0"/>
              <w:left w:val="nil"/>
              <w:bottom w:val="single" w:color="auto" w:sz="4" w:space="0"/>
              <w:right w:val="single" w:color="auto" w:sz="4" w:space="0"/>
            </w:tcBorders>
            <w:vAlign w:val="center"/>
          </w:tcPr>
          <w:p w14:paraId="4F27D62C">
            <w:pPr>
              <w:spacing w:after="0" w:line="400" w:lineRule="exact"/>
              <w:rPr>
                <w:rFonts w:ascii="宋体" w:hAnsi="宋体" w:eastAsia="宋体" w:cs="宋体"/>
                <w:sz w:val="24"/>
                <w:szCs w:val="24"/>
              </w:rPr>
            </w:pPr>
            <w:r>
              <w:rPr>
                <w:rFonts w:hint="eastAsia" w:ascii="宋体" w:hAnsi="宋体" w:eastAsia="宋体" w:cs="宋体"/>
                <w:sz w:val="24"/>
                <w:szCs w:val="24"/>
              </w:rPr>
              <w:t>1、资格评（预）审部分：资格评（预）以响应文件为准，其上传资料真实性由供应商自行承担。</w:t>
            </w:r>
          </w:p>
          <w:p w14:paraId="681CC907">
            <w:pPr>
              <w:spacing w:after="0" w:line="400" w:lineRule="exact"/>
              <w:rPr>
                <w:rFonts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2、评标打分部分：评标打分部分仍按照100分制原则进行，涉及到资格审查、企业荣誉、人员业绩、企业业绩等计分部分时，以供应商自行上传到响应文件中的相应内容为准。</w:t>
            </w:r>
          </w:p>
          <w:p w14:paraId="200AA524">
            <w:pPr>
              <w:spacing w:after="0" w:line="400" w:lineRule="exact"/>
              <w:rPr>
                <w:rFonts w:ascii="宋体" w:hAnsi="宋体" w:eastAsia="宋体" w:cs="宋体"/>
                <w:sz w:val="24"/>
                <w:szCs w:val="24"/>
              </w:rPr>
            </w:pPr>
            <w:r>
              <w:rPr>
                <w:rFonts w:hint="eastAsia" w:ascii="宋体" w:hAnsi="宋体" w:eastAsia="宋体" w:cs="宋体"/>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1B04AD23">
            <w:pPr>
              <w:spacing w:after="0" w:line="400" w:lineRule="exact"/>
              <w:rPr>
                <w:rFonts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tc>
      </w:tr>
      <w:tr w14:paraId="75080F7E">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C86226F">
            <w:pPr>
              <w:spacing w:after="0" w:line="400" w:lineRule="exact"/>
              <w:jc w:val="center"/>
              <w:rPr>
                <w:rFonts w:ascii="宋体" w:hAnsi="宋体" w:eastAsia="宋体" w:cs="宋体"/>
                <w:sz w:val="24"/>
                <w:szCs w:val="24"/>
              </w:rPr>
            </w:pPr>
            <w:r>
              <w:rPr>
                <w:rFonts w:hint="eastAsia" w:ascii="宋体" w:hAnsi="宋体" w:eastAsia="宋体" w:cs="宋体"/>
                <w:sz w:val="24"/>
                <w:szCs w:val="24"/>
              </w:rPr>
              <w:t>34</w:t>
            </w:r>
          </w:p>
        </w:tc>
        <w:tc>
          <w:tcPr>
            <w:tcW w:w="1876" w:type="dxa"/>
            <w:tcBorders>
              <w:top w:val="single" w:color="auto" w:sz="4" w:space="0"/>
              <w:left w:val="nil"/>
              <w:bottom w:val="single" w:color="auto" w:sz="4" w:space="0"/>
              <w:right w:val="single" w:color="auto" w:sz="4" w:space="0"/>
            </w:tcBorders>
            <w:vAlign w:val="center"/>
          </w:tcPr>
          <w:p w14:paraId="2D1FDD35">
            <w:pPr>
              <w:widowControl w:val="0"/>
              <w:tabs>
                <w:tab w:val="left" w:pos="720"/>
              </w:tabs>
              <w:adjustRightInd/>
              <w:snapToGrid/>
              <w:spacing w:after="0" w:line="400" w:lineRule="exact"/>
              <w:jc w:val="both"/>
              <w:rPr>
                <w:rFonts w:ascii="宋体" w:hAnsi="宋体" w:eastAsia="宋体" w:cs="宋体"/>
                <w:sz w:val="24"/>
                <w:szCs w:val="24"/>
              </w:rPr>
            </w:pPr>
            <w:r>
              <w:rPr>
                <w:rFonts w:hint="eastAsia" w:ascii="宋体" w:hAnsi="宋体" w:eastAsia="宋体" w:cs="宋体"/>
                <w:sz w:val="24"/>
                <w:szCs w:val="24"/>
              </w:rPr>
              <w:t>需要补充的其他内容</w:t>
            </w:r>
          </w:p>
        </w:tc>
        <w:tc>
          <w:tcPr>
            <w:tcW w:w="6520" w:type="dxa"/>
            <w:tcBorders>
              <w:top w:val="single" w:color="auto" w:sz="4" w:space="0"/>
              <w:left w:val="nil"/>
              <w:bottom w:val="single" w:color="auto" w:sz="4" w:space="0"/>
              <w:right w:val="single" w:color="auto" w:sz="4" w:space="0"/>
            </w:tcBorders>
            <w:vAlign w:val="center"/>
          </w:tcPr>
          <w:p w14:paraId="46688D97">
            <w:pPr>
              <w:widowControl w:val="0"/>
              <w:tabs>
                <w:tab w:val="left" w:pos="720"/>
              </w:tabs>
              <w:adjustRightInd/>
              <w:snapToGrid/>
              <w:spacing w:after="0" w:line="400" w:lineRule="exact"/>
              <w:jc w:val="both"/>
              <w:rPr>
                <w:rFonts w:ascii="宋体" w:hAnsi="宋体" w:eastAsia="宋体" w:cs="宋体"/>
                <w:sz w:val="24"/>
                <w:szCs w:val="24"/>
              </w:rPr>
            </w:pPr>
            <w:r>
              <w:rPr>
                <w:rFonts w:hint="eastAsia" w:ascii="宋体" w:hAnsi="宋体" w:eastAsia="宋体" w:cs="宋体"/>
                <w:sz w:val="24"/>
                <w:szCs w:val="24"/>
              </w:rPr>
              <w:t>1. 成交人与采购人签订合同后，将合同副本原件一份报采购代理机构备案 。</w:t>
            </w:r>
          </w:p>
          <w:p w14:paraId="10F895C9">
            <w:pPr>
              <w:widowControl w:val="0"/>
              <w:tabs>
                <w:tab w:val="left" w:pos="720"/>
              </w:tabs>
              <w:adjustRightInd/>
              <w:snapToGrid/>
              <w:spacing w:after="0" w:line="400" w:lineRule="exact"/>
              <w:jc w:val="both"/>
              <w:rPr>
                <w:rFonts w:ascii="宋体" w:hAnsi="宋体" w:eastAsia="宋体" w:cs="宋体"/>
                <w:sz w:val="24"/>
                <w:szCs w:val="24"/>
              </w:rPr>
            </w:pPr>
            <w:r>
              <w:rPr>
                <w:rFonts w:hint="eastAsia" w:ascii="宋体" w:hAnsi="宋体" w:eastAsia="宋体" w:cs="宋体"/>
                <w:sz w:val="24"/>
                <w:szCs w:val="24"/>
              </w:rPr>
              <w:t>2. 本次采购标的对应的中小企业划分标准所属行业为“建筑业”，所属行业界定标准参考《中小企业划型标准规定》。</w:t>
            </w:r>
          </w:p>
        </w:tc>
      </w:tr>
      <w:tr w14:paraId="40B2C1D2">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35F1059">
            <w:pPr>
              <w:spacing w:after="0" w:line="400" w:lineRule="exact"/>
              <w:jc w:val="center"/>
              <w:rPr>
                <w:rFonts w:ascii="宋体" w:hAnsi="宋体" w:eastAsia="宋体" w:cs="宋体"/>
                <w:sz w:val="24"/>
                <w:szCs w:val="24"/>
              </w:rPr>
            </w:pPr>
            <w:r>
              <w:rPr>
                <w:rFonts w:hint="eastAsia" w:ascii="宋体" w:hAnsi="宋体" w:eastAsia="宋体" w:cs="宋体"/>
                <w:sz w:val="24"/>
                <w:szCs w:val="24"/>
              </w:rPr>
              <w:t>35</w:t>
            </w:r>
          </w:p>
        </w:tc>
        <w:tc>
          <w:tcPr>
            <w:tcW w:w="1876" w:type="dxa"/>
            <w:tcBorders>
              <w:top w:val="single" w:color="auto" w:sz="4" w:space="0"/>
              <w:left w:val="nil"/>
              <w:bottom w:val="single" w:color="auto" w:sz="4" w:space="0"/>
              <w:right w:val="single" w:color="auto" w:sz="4" w:space="0"/>
            </w:tcBorders>
            <w:vAlign w:val="center"/>
          </w:tcPr>
          <w:p w14:paraId="0C4B2C63">
            <w:pPr>
              <w:jc w:val="center"/>
              <w:rPr>
                <w:rFonts w:ascii="宋体" w:hAnsi="宋体" w:eastAsia="宋体" w:cs="宋体"/>
                <w:sz w:val="24"/>
                <w:szCs w:val="24"/>
              </w:rPr>
            </w:pPr>
            <w:r>
              <w:rPr>
                <w:rFonts w:hint="eastAsia" w:ascii="宋体" w:hAnsi="宋体" w:eastAsia="宋体" w:cs="宋体"/>
                <w:sz w:val="24"/>
                <w:szCs w:val="24"/>
              </w:rPr>
              <w:t>招标代理服务费</w:t>
            </w:r>
          </w:p>
        </w:tc>
        <w:tc>
          <w:tcPr>
            <w:tcW w:w="6520" w:type="dxa"/>
            <w:tcBorders>
              <w:top w:val="single" w:color="auto" w:sz="4" w:space="0"/>
              <w:left w:val="nil"/>
              <w:bottom w:val="single" w:color="auto" w:sz="4" w:space="0"/>
              <w:right w:val="single" w:color="auto" w:sz="4" w:space="0"/>
            </w:tcBorders>
            <w:vAlign w:val="center"/>
          </w:tcPr>
          <w:p w14:paraId="0C807116">
            <w:pPr>
              <w:pStyle w:val="13"/>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1、招标代理服务费按照河南省招标投标协会关于印发《河南省招标代理服务收费指导意见》的通知【豫招协（2023）002号】文件中招标代理服务收费标准计取。</w:t>
            </w:r>
          </w:p>
          <w:p w14:paraId="08995C24">
            <w:pPr>
              <w:pStyle w:val="13"/>
              <w:spacing w:line="400" w:lineRule="exact"/>
              <w:ind w:firstLine="0" w:firstLineChars="0"/>
              <w:rPr>
                <w:rFonts w:ascii="宋体" w:hAnsi="宋体" w:cs="宋体"/>
                <w:szCs w:val="24"/>
              </w:rPr>
            </w:pPr>
            <w:r>
              <w:rPr>
                <w:rFonts w:hint="eastAsia" w:ascii="宋体" w:hAnsi="宋体" w:eastAsia="宋体" w:cs="宋体"/>
                <w:sz w:val="24"/>
                <w:szCs w:val="24"/>
              </w:rPr>
              <w:t>2、招标代理服务费收费方式：中标人在领取中标通知书时，以现金或转账的方式一次性向代理机构缴纳招标代理服务费。</w:t>
            </w:r>
          </w:p>
        </w:tc>
      </w:tr>
      <w:tr w14:paraId="6B9A9B66">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57B774B">
            <w:pPr>
              <w:spacing w:after="0" w:line="400" w:lineRule="exact"/>
              <w:jc w:val="center"/>
              <w:rPr>
                <w:rFonts w:ascii="宋体" w:hAnsi="宋体" w:eastAsia="宋体" w:cs="宋体"/>
                <w:sz w:val="24"/>
                <w:szCs w:val="24"/>
              </w:rPr>
            </w:pPr>
            <w:r>
              <w:rPr>
                <w:rFonts w:hint="eastAsia" w:ascii="宋体" w:hAnsi="宋体" w:eastAsia="宋体" w:cs="宋体"/>
                <w:sz w:val="24"/>
                <w:szCs w:val="24"/>
              </w:rPr>
              <w:t>36</w:t>
            </w:r>
          </w:p>
        </w:tc>
        <w:tc>
          <w:tcPr>
            <w:tcW w:w="1876" w:type="dxa"/>
            <w:tcBorders>
              <w:top w:val="single" w:color="auto" w:sz="4" w:space="0"/>
              <w:left w:val="nil"/>
              <w:bottom w:val="single" w:color="auto" w:sz="4" w:space="0"/>
              <w:right w:val="single" w:color="auto" w:sz="4" w:space="0"/>
            </w:tcBorders>
            <w:vAlign w:val="center"/>
          </w:tcPr>
          <w:p w14:paraId="40A48B2B">
            <w:pPr>
              <w:jc w:val="center"/>
              <w:rPr>
                <w:rFonts w:ascii="宋体" w:hAnsi="宋体" w:eastAsia="宋体" w:cs="宋体"/>
                <w:sz w:val="24"/>
                <w:szCs w:val="24"/>
              </w:rPr>
            </w:pPr>
            <w:r>
              <w:rPr>
                <w:rFonts w:hint="eastAsia" w:ascii="宋体" w:hAnsi="宋体" w:eastAsia="宋体" w:cs="宋体"/>
                <w:sz w:val="24"/>
                <w:szCs w:val="24"/>
              </w:rPr>
              <w:t>政府采购政策</w:t>
            </w:r>
          </w:p>
        </w:tc>
        <w:tc>
          <w:tcPr>
            <w:tcW w:w="6520" w:type="dxa"/>
            <w:tcBorders>
              <w:top w:val="single" w:color="auto" w:sz="4" w:space="0"/>
              <w:left w:val="nil"/>
              <w:bottom w:val="single" w:color="auto" w:sz="4" w:space="0"/>
              <w:right w:val="single" w:color="auto" w:sz="4" w:space="0"/>
            </w:tcBorders>
            <w:vAlign w:val="center"/>
          </w:tcPr>
          <w:p w14:paraId="1FE548B4">
            <w:pPr>
              <w:widowControl w:val="0"/>
              <w:tabs>
                <w:tab w:val="left" w:pos="720"/>
              </w:tabs>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1、根据财政部、工业和信息化部《政府采购促进中小企业发展管理办法》（财库〔2020〕46 号）的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568FB24">
            <w:pPr>
              <w:widowControl w:val="0"/>
              <w:tabs>
                <w:tab w:val="left" w:pos="720"/>
              </w:tabs>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在政府采购活动中，供应商提供的货物、工程或者服务符合下列情形的，享受本办法规定的中小企业扶持政策：</w:t>
            </w:r>
          </w:p>
          <w:p w14:paraId="6DEE19A6">
            <w:pPr>
              <w:widowControl w:val="0"/>
              <w:tabs>
                <w:tab w:val="left" w:pos="720"/>
              </w:tabs>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（一）在货物采购项目中，货物由中小企业制造，即货物由中小企业生产且使用该中小企业商号或者注册商标；</w:t>
            </w:r>
          </w:p>
          <w:p w14:paraId="606E6CED">
            <w:pPr>
              <w:widowControl w:val="0"/>
              <w:tabs>
                <w:tab w:val="left" w:pos="720"/>
              </w:tabs>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（二）在工程采购项目中，工程由中小企业承建，即工程施工单位为中小企业；</w:t>
            </w:r>
          </w:p>
          <w:p w14:paraId="0AD1B2E1">
            <w:pPr>
              <w:widowControl w:val="0"/>
              <w:tabs>
                <w:tab w:val="left" w:pos="720"/>
              </w:tabs>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 以联合体形式参加政府采购活动，联合体各方均为中小企业的，联合体视同中小企业。其中，联合体各方均为小微企业的，联合体视同小微企业。</w:t>
            </w:r>
          </w:p>
          <w:p w14:paraId="6EA2ACD0">
            <w:pPr>
              <w:widowControl w:val="0"/>
              <w:tabs>
                <w:tab w:val="left" w:pos="720"/>
              </w:tabs>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2、中小企业参加政府采购活动时，应当出具《中小企业声明函》（本次采购标的对应的中小企业划分标准依据《中小企业划型标准规定》（工信部联企业〔2011〕300 号）），否则不享受相关中小企业扶持政策。</w:t>
            </w:r>
          </w:p>
          <w:p w14:paraId="31C24B9C">
            <w:pPr>
              <w:widowControl w:val="0"/>
              <w:tabs>
                <w:tab w:val="left" w:pos="720"/>
              </w:tabs>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3、根据财政部司法部《关于政府采购支持监狱企业发展有关问题的通知》（财库〔2014〕68号）规定，监狱企业视同小型、微型企业，享受评审中价格扣除等政府采购促进中小企业发展的政府采购政策。</w:t>
            </w:r>
          </w:p>
          <w:p w14:paraId="6BC1F1C8">
            <w:pPr>
              <w:widowControl w:val="0"/>
              <w:tabs>
                <w:tab w:val="left" w:pos="720"/>
              </w:tabs>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4、根据财政部民政部中国残疾人联合会《关于促进残疾人就业政府采购政策的通知》（财库〔2017〕141号）规定，残疾人福利性单位视同小型、微型企业，享受评审中价格扣除等政府采购促进中小企业发展的政府采购政策。</w:t>
            </w:r>
          </w:p>
          <w:p w14:paraId="0990BB49">
            <w:pPr>
              <w:widowControl w:val="0"/>
              <w:tabs>
                <w:tab w:val="left" w:pos="720"/>
              </w:tabs>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5、同一供应商（包括联合体），中小微企业产品、监狱企业产品、残疾人福利性单位产品价格扣除优惠只享受一次，不得重复享受。</w:t>
            </w:r>
          </w:p>
        </w:tc>
      </w:tr>
      <w:tr w14:paraId="0FC56D7C">
        <w:tblPrEx>
          <w:tblCellMar>
            <w:top w:w="0" w:type="dxa"/>
            <w:left w:w="108" w:type="dxa"/>
            <w:bottom w:w="0" w:type="dxa"/>
            <w:right w:w="108" w:type="dxa"/>
          </w:tblCellMar>
        </w:tblPrEx>
        <w:trPr>
          <w:trHeight w:val="796"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AEB34C9">
            <w:pPr>
              <w:spacing w:after="0"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w:t>
            </w:r>
          </w:p>
        </w:tc>
        <w:tc>
          <w:tcPr>
            <w:tcW w:w="1876" w:type="dxa"/>
            <w:tcBorders>
              <w:top w:val="single" w:color="auto" w:sz="4" w:space="0"/>
              <w:left w:val="nil"/>
              <w:bottom w:val="single" w:color="auto" w:sz="4" w:space="0"/>
              <w:right w:val="single" w:color="auto" w:sz="4" w:space="0"/>
            </w:tcBorders>
            <w:vAlign w:val="center"/>
          </w:tcPr>
          <w:p w14:paraId="576ACB19">
            <w:pPr>
              <w:widowControl w:val="0"/>
              <w:kinsoku/>
              <w:autoSpaceDE/>
              <w:autoSpaceDN/>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政府采购合同融资政策</w:t>
            </w:r>
          </w:p>
        </w:tc>
        <w:tc>
          <w:tcPr>
            <w:tcW w:w="6520" w:type="dxa"/>
            <w:tcBorders>
              <w:top w:val="single" w:color="auto" w:sz="4" w:space="0"/>
              <w:left w:val="nil"/>
              <w:bottom w:val="single" w:color="auto" w:sz="4" w:space="0"/>
              <w:right w:val="single" w:color="auto" w:sz="4" w:space="0"/>
            </w:tcBorders>
            <w:vAlign w:val="center"/>
          </w:tcPr>
          <w:p w14:paraId="7F5C8B92">
            <w:pPr>
              <w:widowControl w:val="0"/>
              <w:tabs>
                <w:tab w:val="left" w:pos="720"/>
              </w:tabs>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lang w:eastAsia="zh-CN"/>
              </w:rPr>
              <w:t>中标投标人中标后，如需融资，参照《河南省政府采购合同融资工作实施方案》（豫财购〔2017〕10 号）执行。</w:t>
            </w:r>
          </w:p>
        </w:tc>
      </w:tr>
      <w:tr w14:paraId="171F98D1">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vAlign w:val="center"/>
          </w:tcPr>
          <w:p w14:paraId="2FDE85CA">
            <w:pPr>
              <w:spacing w:after="0"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8</w:t>
            </w:r>
          </w:p>
        </w:tc>
        <w:tc>
          <w:tcPr>
            <w:tcW w:w="1876" w:type="dxa"/>
            <w:tcBorders>
              <w:top w:val="single" w:color="auto" w:sz="4" w:space="0"/>
              <w:left w:val="nil"/>
              <w:bottom w:val="single" w:color="auto" w:sz="4" w:space="0"/>
              <w:right w:val="single" w:color="auto" w:sz="4" w:space="0"/>
            </w:tcBorders>
            <w:vAlign w:val="center"/>
          </w:tcPr>
          <w:p w14:paraId="3DFD2703">
            <w:pPr>
              <w:spacing w:after="0" w:line="400" w:lineRule="exact"/>
              <w:jc w:val="center"/>
              <w:rPr>
                <w:rFonts w:ascii="宋体" w:hAnsi="宋体" w:eastAsia="宋体" w:cs="宋体"/>
                <w:sz w:val="24"/>
                <w:szCs w:val="24"/>
              </w:rPr>
            </w:pPr>
            <w:r>
              <w:rPr>
                <w:rFonts w:hint="eastAsia" w:ascii="宋体" w:hAnsi="宋体" w:eastAsia="宋体" w:cs="宋体"/>
                <w:b/>
                <w:bCs/>
                <w:sz w:val="24"/>
                <w:szCs w:val="24"/>
              </w:rPr>
              <w:t>电子化交易注意事项</w:t>
            </w:r>
          </w:p>
        </w:tc>
        <w:tc>
          <w:tcPr>
            <w:tcW w:w="6520" w:type="dxa"/>
            <w:tcBorders>
              <w:top w:val="single" w:color="auto" w:sz="4" w:space="0"/>
              <w:left w:val="nil"/>
              <w:bottom w:val="single" w:color="auto" w:sz="4" w:space="0"/>
              <w:right w:val="single" w:color="auto" w:sz="4" w:space="0"/>
            </w:tcBorders>
            <w:vAlign w:val="center"/>
          </w:tcPr>
          <w:p w14:paraId="171BC0CA">
            <w:pPr>
              <w:widowControl w:val="0"/>
              <w:adjustRightInd/>
              <w:snapToGrid/>
              <w:spacing w:after="0" w:line="4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项目为电子化、无纸化交易项目，投标文件是供应商、供应商（以下简称“供应商”）通过中心投标文件制作系统制作，并经过电子签章和加密后生成的电子版投标文件。供应商投标时，将不再接受任何纸质文件资料。</w:t>
            </w:r>
          </w:p>
          <w:p w14:paraId="4655D7BE">
            <w:pPr>
              <w:widowControl w:val="0"/>
              <w:adjustRightInd/>
              <w:snapToGrid/>
              <w:spacing w:after="0" w:line="4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电子化投标文件具体制作文件请点击</w:t>
            </w:r>
            <w:r>
              <w:rPr>
                <w:rFonts w:hint="eastAsia" w:ascii="宋体" w:hAnsi="宋体" w:eastAsia="宋体" w:cs="宋体"/>
                <w:sz w:val="24"/>
                <w:szCs w:val="24"/>
              </w:rPr>
              <w:t>https://download.bqpoint.com/download/downloaddetail.html?SourceFrom=Ztb&amp;ZtbSoftXiaQuCode=1506&amp;ZtbSoftType=tballinclusive</w:t>
            </w:r>
            <w:r>
              <w:rPr>
                <w:rFonts w:hint="eastAsia" w:ascii="宋体" w:hAnsi="宋体" w:eastAsia="宋体" w:cs="宋体"/>
                <w:kern w:val="2"/>
                <w:sz w:val="24"/>
                <w:szCs w:val="24"/>
              </w:rPr>
              <w:t>进行下载。</w:t>
            </w:r>
          </w:p>
          <w:p w14:paraId="6400A178">
            <w:pPr>
              <w:widowControl w:val="0"/>
              <w:adjustRightInd/>
              <w:snapToGrid/>
              <w:spacing w:after="0" w:line="4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温馨提示：本项目为电子化、无纸化交易项目，供应商时不接受任何纸质资料，为保证您能投标成功，请需仔细阅读以下条款。</w:t>
            </w:r>
          </w:p>
          <w:p w14:paraId="39D3E434">
            <w:pPr>
              <w:widowControl w:val="0"/>
              <w:adjustRightInd/>
              <w:snapToGrid/>
              <w:spacing w:after="0" w:line="4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一、电子化投标</w:t>
            </w:r>
          </w:p>
          <w:p w14:paraId="4C09B7CD">
            <w:pPr>
              <w:widowControl w:val="0"/>
              <w:adjustRightInd/>
              <w:snapToGrid/>
              <w:spacing w:after="0" w:line="4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（一）电子化投标文件的签章</w:t>
            </w:r>
          </w:p>
          <w:p w14:paraId="7148622C">
            <w:pPr>
              <w:widowControl w:val="0"/>
              <w:adjustRightInd/>
              <w:snapToGrid/>
              <w:spacing w:after="0" w:line="4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1、供应商在生成电子化投标文件后，应对电子化投标文件进行签章，未进行签章的视为无效投标。</w:t>
            </w:r>
          </w:p>
          <w:p w14:paraId="6D692C29">
            <w:pPr>
              <w:widowControl w:val="0"/>
              <w:adjustRightInd/>
              <w:snapToGrid/>
              <w:spacing w:after="0" w:line="4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2、投标文件中要求法定代表人或授权委托人签字或盖章的，供应商在进行电子化投标文件签章时，以签盖法定代表人签章为准。</w:t>
            </w:r>
          </w:p>
          <w:p w14:paraId="663971C4">
            <w:pPr>
              <w:widowControl w:val="0"/>
              <w:adjustRightInd/>
              <w:snapToGrid/>
              <w:spacing w:after="0" w:line="4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（二）电子化投标文件的格式及上传投标</w:t>
            </w:r>
          </w:p>
          <w:p w14:paraId="155AFD83">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1FF27423">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注：（1）供应商投报多个标段的，需要每个标段单独制作电子投标文件。</w:t>
            </w:r>
          </w:p>
          <w:p w14:paraId="6B78A240">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2、电子化投标文件应在投标截止时间前成功上传至三门峡市公共资源电子化交易系统。至投标截止时间止，仍未上传成功的电子化投标文件将不予接收。</w:t>
            </w:r>
          </w:p>
          <w:p w14:paraId="251944DE">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5C3A1757">
            <w:pPr>
              <w:widowControl w:val="0"/>
              <w:adjustRightInd/>
              <w:snapToGrid/>
              <w:spacing w:after="0" w:line="4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技术联系电话：0398-3117871</w:t>
            </w:r>
          </w:p>
          <w:p w14:paraId="463C67F4">
            <w:pPr>
              <w:widowControl w:val="0"/>
              <w:adjustRightInd/>
              <w:snapToGrid/>
              <w:spacing w:after="0" w:line="4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新点客服电话：4009980000</w:t>
            </w:r>
          </w:p>
          <w:p w14:paraId="61A18CAF">
            <w:pPr>
              <w:widowControl w:val="0"/>
              <w:adjustRightInd/>
              <w:snapToGrid/>
              <w:spacing w:after="0" w:line="4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（三）电子化项目供应商、解密、唱标、评标</w:t>
            </w:r>
          </w:p>
          <w:p w14:paraId="3EC88E86">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FE8B47D">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5B46B1C1">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3、电子化投标文件异常情况的处理</w:t>
            </w:r>
          </w:p>
          <w:p w14:paraId="07FA6347">
            <w:pPr>
              <w:widowControl w:val="0"/>
              <w:adjustRightInd/>
              <w:snapToGrid/>
              <w:spacing w:after="0" w:line="4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如出现供应商的电子投标文件无法解密等异常情况，供应商应及时致电中介服务机构说明。投标文件异常，按以下步骤进行处理：</w:t>
            </w:r>
          </w:p>
          <w:p w14:paraId="27310687">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（1）首先由技术人员进行问题排查。</w:t>
            </w:r>
          </w:p>
          <w:p w14:paraId="28DA0F62">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（2）经技术人员排查后，是供应商文件自身问题导致投标文件无法解密的，该投标文件将不予接收、解密和唱标。开标会议继续进行。</w:t>
            </w:r>
          </w:p>
          <w:p w14:paraId="20DEFD9C">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5D5FF6A">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4、待所有供应商磋商响应文件解密完成后，由中介服务机构操作，对所有已解密投标文件进行唱标。</w:t>
            </w:r>
          </w:p>
          <w:p w14:paraId="7DF5D536">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供应商应保证在开标期间电话、电脑、网络能够正常工作，磋商响应人因停电、电脑病毒、网络堵塞等原因，未在规定的解密时间内对投标文件进行解密的，其投标文件不予接收、唱标。</w:t>
            </w:r>
          </w:p>
          <w:p w14:paraId="6F0B6DA5">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2468EBF1">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磋商响应人和其法定代表人签章的PDF格式文件为准，并通过电子化交易系统提交至评标委员会。</w:t>
            </w:r>
          </w:p>
          <w:p w14:paraId="1C1BF6D1">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7、如评标委员会对需要回复的供应商连续三次致电未接通的，视为供应商放弃回复，评标委员会将自行对需要回复的内容进行认定。</w:t>
            </w:r>
          </w:p>
          <w:p w14:paraId="1F1345A6">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二、相关证书原件的提交</w:t>
            </w:r>
          </w:p>
          <w:p w14:paraId="6E13B455">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本项目实行资格后审，审查内容以投标截止时间前在三门峡市公共资源交易系统上传的投标文件的信息为准。其上传资料真实性由投标人自行承担。评标委员会对原件的核验工作按以下条款进行：</w:t>
            </w:r>
          </w:p>
          <w:p w14:paraId="043D800E">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一）评标时，评委以投标截止时间前在三门峡市公共资源交易系统上传的投标文件的信息为准。其上传资料真实性由投标人自行承担。否则，由此造成应得分而未得分或资格审查不合格等情况的，由供应商承担责任。开评标现场不接受投标人所提交的任何原件。</w:t>
            </w:r>
          </w:p>
          <w:p w14:paraId="6E5B374C">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5A07F24E">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具体操作详见《三门峡市公共资源交易平台市场主体信息库操作手册》。链接地址：</w:t>
            </w:r>
            <w:r>
              <w:fldChar w:fldCharType="begin"/>
            </w:r>
            <w:r>
              <w:instrText xml:space="preserve"> HYPERLINK "http://gzjy.smx.gov.cn/bzzx/008001/20200325/4a2f9fa3-b923-4ddd-bd6f-138a0b63f7d1.html" </w:instrText>
            </w:r>
            <w:r>
              <w:fldChar w:fldCharType="separate"/>
            </w:r>
            <w:r>
              <w:rPr>
                <w:rFonts w:hint="eastAsia" w:ascii="宋体" w:hAnsi="宋体" w:eastAsia="宋体" w:cs="宋体"/>
                <w:kern w:val="2"/>
                <w:sz w:val="24"/>
                <w:szCs w:val="24"/>
              </w:rPr>
              <w:t>http://gzjy.smx.gov.cn/bzzx/008001/20200325/4a2f9fa3-b923-4ddd-bd6f-138a0b63f7d1.html</w:t>
            </w:r>
            <w:r>
              <w:rPr>
                <w:rFonts w:hint="eastAsia" w:ascii="宋体" w:hAnsi="宋体" w:eastAsia="宋体" w:cs="宋体"/>
                <w:kern w:val="2"/>
                <w:sz w:val="24"/>
                <w:szCs w:val="24"/>
              </w:rPr>
              <w:fldChar w:fldCharType="end"/>
            </w:r>
          </w:p>
          <w:p w14:paraId="175961D4">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（二）项目成交结果公示时，将同时公示中标供应商市场主体库信息，接受社会监督。</w:t>
            </w:r>
          </w:p>
          <w:p w14:paraId="4B4256F7">
            <w:pPr>
              <w:widowControl w:val="0"/>
              <w:adjustRightInd/>
              <w:snapToGrid/>
              <w:spacing w:after="0" w:line="400" w:lineRule="exact"/>
              <w:ind w:firstLine="573"/>
              <w:jc w:val="both"/>
              <w:rPr>
                <w:rFonts w:ascii="宋体" w:hAnsi="宋体" w:eastAsia="宋体" w:cs="宋体"/>
                <w:kern w:val="2"/>
                <w:sz w:val="24"/>
                <w:szCs w:val="24"/>
              </w:rPr>
            </w:pPr>
            <w:r>
              <w:rPr>
                <w:rFonts w:hint="eastAsia" w:ascii="宋体" w:hAnsi="宋体" w:eastAsia="宋体" w:cs="宋体"/>
                <w:kern w:val="2"/>
                <w:sz w:val="24"/>
                <w:szCs w:val="24"/>
              </w:rPr>
              <w:t>（三）供应商需应仔细阅读操作手册，保证上传内容齐全，真实有效，原件扫描件清晰可辨。因供应商上传原因导致应得分项而未得分或资格审查不合格等情况的，由磋商响应人自行承担责任。</w:t>
            </w:r>
          </w:p>
          <w:p w14:paraId="09A80D8A">
            <w:pPr>
              <w:spacing w:after="0" w:line="400" w:lineRule="exact"/>
              <w:ind w:firstLine="573"/>
              <w:rPr>
                <w:rFonts w:ascii="宋体" w:hAnsi="宋体" w:eastAsia="宋体" w:cs="宋体"/>
                <w:kern w:val="2"/>
                <w:sz w:val="24"/>
                <w:szCs w:val="24"/>
              </w:rPr>
            </w:pPr>
            <w:r>
              <w:rPr>
                <w:rFonts w:hint="eastAsia" w:ascii="宋体" w:hAnsi="宋体" w:eastAsia="宋体" w:cs="宋体"/>
                <w:kern w:val="2"/>
                <w:sz w:val="24"/>
                <w:szCs w:val="24"/>
              </w:rPr>
              <w:t>提示：本项目为电子化、无纸化交易项目，开标时不再接受任何纸质资料，为保证您能投标成功，请需仔细阅读以上条款。</w:t>
            </w:r>
          </w:p>
        </w:tc>
      </w:tr>
    </w:tbl>
    <w:p w14:paraId="55203D1A">
      <w:pPr>
        <w:spacing w:after="0" w:line="500" w:lineRule="exact"/>
        <w:rPr>
          <w:rFonts w:cs="宋体" w:asciiTheme="minorEastAsia" w:hAnsiTheme="minorEastAsia" w:eastAsiaTheme="minorEastAsia"/>
          <w:b/>
          <w:bCs/>
          <w:kern w:val="28"/>
          <w:sz w:val="24"/>
          <w:szCs w:val="24"/>
        </w:rPr>
      </w:pPr>
      <w:bookmarkStart w:id="43" w:name="_Toc513029203"/>
      <w:bookmarkEnd w:id="43"/>
      <w:bookmarkStart w:id="44" w:name="_Toc517178993"/>
      <w:bookmarkEnd w:id="44"/>
      <w:bookmarkStart w:id="45" w:name="_Toc16938519"/>
      <w:bookmarkEnd w:id="45"/>
      <w:bookmarkStart w:id="46" w:name="_Toc20823275"/>
      <w:bookmarkEnd w:id="46"/>
      <w:bookmarkStart w:id="47" w:name="_Toc120614214"/>
      <w:bookmarkEnd w:id="47"/>
      <w:bookmarkStart w:id="48" w:name="_Toc528078008"/>
      <w:bookmarkStart w:id="49" w:name="_Toc16770549"/>
      <w:r>
        <w:rPr>
          <w:rFonts w:asciiTheme="minorEastAsia" w:hAnsiTheme="minorEastAsia" w:eastAsiaTheme="minorEastAsia"/>
        </w:rPr>
        <w:br w:type="page"/>
      </w:r>
      <w:bookmarkEnd w:id="48"/>
      <w:bookmarkEnd w:id="49"/>
      <w:bookmarkStart w:id="50" w:name="_Toc144974497"/>
      <w:bookmarkStart w:id="51" w:name="_Toc152042305"/>
      <w:bookmarkStart w:id="52" w:name="_Toc179632546"/>
      <w:bookmarkStart w:id="53" w:name="_Toc247085689"/>
      <w:bookmarkStart w:id="54" w:name="_Toc296602420"/>
      <w:bookmarkStart w:id="55" w:name="_Toc152045529"/>
      <w:bookmarkStart w:id="56" w:name="_Toc246996918"/>
      <w:bookmarkStart w:id="57" w:name="_Toc246996175"/>
      <w:r>
        <w:rPr>
          <w:rFonts w:hint="eastAsia" w:cs="宋体" w:asciiTheme="minorEastAsia" w:hAnsiTheme="minorEastAsia" w:eastAsiaTheme="minorEastAsia"/>
          <w:b/>
          <w:bCs/>
          <w:kern w:val="28"/>
          <w:sz w:val="24"/>
          <w:szCs w:val="24"/>
        </w:rPr>
        <w:t>1. 总则</w:t>
      </w:r>
      <w:bookmarkEnd w:id="50"/>
      <w:bookmarkEnd w:id="51"/>
      <w:bookmarkEnd w:id="52"/>
      <w:bookmarkEnd w:id="53"/>
      <w:bookmarkEnd w:id="54"/>
      <w:bookmarkEnd w:id="55"/>
      <w:bookmarkEnd w:id="56"/>
      <w:bookmarkEnd w:id="57"/>
    </w:p>
    <w:p w14:paraId="33602446">
      <w:pPr>
        <w:pStyle w:val="3"/>
        <w:spacing w:before="0" w:line="500" w:lineRule="exact"/>
        <w:ind w:firstLine="241" w:firstLineChars="100"/>
        <w:rPr>
          <w:rFonts w:cs="宋体" w:asciiTheme="minorEastAsia" w:hAnsiTheme="minorEastAsia" w:eastAsiaTheme="minorEastAsia"/>
          <w:sz w:val="24"/>
          <w:szCs w:val="24"/>
        </w:rPr>
      </w:pPr>
      <w:bookmarkStart w:id="58" w:name="_Toc152042306"/>
      <w:bookmarkStart w:id="59" w:name="_Toc246996919"/>
      <w:bookmarkStart w:id="60" w:name="_Toc144974498"/>
      <w:bookmarkStart w:id="61" w:name="_Toc247085690"/>
      <w:bookmarkStart w:id="62" w:name="_Toc246996176"/>
      <w:bookmarkStart w:id="63" w:name="_Toc77586913"/>
      <w:bookmarkStart w:id="64" w:name="_Toc77586820"/>
      <w:bookmarkStart w:id="65" w:name="_Toc179632547"/>
      <w:bookmarkStart w:id="66" w:name="_Toc296602421"/>
      <w:bookmarkStart w:id="67" w:name="_Toc152045530"/>
      <w:r>
        <w:rPr>
          <w:rFonts w:hint="eastAsia" w:cs="宋体" w:asciiTheme="minorEastAsia" w:hAnsiTheme="minorEastAsia" w:eastAsiaTheme="minorEastAsia"/>
          <w:sz w:val="24"/>
          <w:szCs w:val="24"/>
        </w:rPr>
        <w:t>1.1 项目概况</w:t>
      </w:r>
      <w:bookmarkEnd w:id="58"/>
      <w:bookmarkEnd w:id="59"/>
      <w:bookmarkEnd w:id="60"/>
      <w:bookmarkEnd w:id="61"/>
      <w:bookmarkEnd w:id="62"/>
      <w:bookmarkEnd w:id="63"/>
      <w:bookmarkEnd w:id="64"/>
      <w:bookmarkEnd w:id="65"/>
      <w:bookmarkEnd w:id="66"/>
      <w:bookmarkEnd w:id="67"/>
    </w:p>
    <w:p w14:paraId="2FEBC24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1.1.1根据《政府采购竞争性磋商采购方式管理暂行办法》等有关法律、法规和规章的规定，本磋商项目已具备磋商条件，现对本项目施工进行竞争性磋商。</w:t>
      </w:r>
    </w:p>
    <w:p w14:paraId="6953A7E0">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本磋商项目采购人：见供应商须知前附表。</w:t>
      </w:r>
    </w:p>
    <w:p w14:paraId="36AEECBA">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本磋商项目招标代理机构：见供应商须知前附表。</w:t>
      </w:r>
    </w:p>
    <w:p w14:paraId="151C603E">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本磋商项目名称：见供应商须知前附表。</w:t>
      </w:r>
    </w:p>
    <w:p w14:paraId="6FDC9238">
      <w:pPr>
        <w:pStyle w:val="3"/>
        <w:spacing w:before="0" w:line="500" w:lineRule="exact"/>
        <w:ind w:firstLine="241" w:firstLineChars="100"/>
        <w:rPr>
          <w:rFonts w:cs="宋体" w:asciiTheme="minorEastAsia" w:hAnsiTheme="minorEastAsia" w:eastAsiaTheme="minorEastAsia"/>
          <w:sz w:val="24"/>
          <w:szCs w:val="24"/>
        </w:rPr>
      </w:pPr>
      <w:bookmarkStart w:id="68" w:name="_Toc247085691"/>
      <w:bookmarkStart w:id="69" w:name="_Toc246996920"/>
      <w:bookmarkStart w:id="70" w:name="_Toc152045531"/>
      <w:bookmarkStart w:id="71" w:name="_Toc77586821"/>
      <w:bookmarkStart w:id="72" w:name="_Toc144974499"/>
      <w:bookmarkStart w:id="73" w:name="_Toc246996177"/>
      <w:bookmarkStart w:id="74" w:name="_Toc152042307"/>
      <w:bookmarkStart w:id="75" w:name="_Toc296602422"/>
      <w:bookmarkStart w:id="76" w:name="_Toc77586914"/>
      <w:bookmarkStart w:id="77" w:name="_Toc179632548"/>
      <w:r>
        <w:rPr>
          <w:rFonts w:hint="eastAsia" w:cs="宋体" w:asciiTheme="minorEastAsia" w:hAnsiTheme="minorEastAsia" w:eastAsiaTheme="minorEastAsia"/>
          <w:sz w:val="24"/>
          <w:szCs w:val="24"/>
        </w:rPr>
        <w:t>1.2 资金来源和落实情况</w:t>
      </w:r>
      <w:bookmarkEnd w:id="68"/>
      <w:bookmarkEnd w:id="69"/>
      <w:bookmarkEnd w:id="70"/>
      <w:bookmarkEnd w:id="71"/>
      <w:bookmarkEnd w:id="72"/>
      <w:bookmarkEnd w:id="73"/>
      <w:bookmarkEnd w:id="74"/>
      <w:bookmarkEnd w:id="75"/>
      <w:bookmarkEnd w:id="76"/>
      <w:bookmarkEnd w:id="77"/>
    </w:p>
    <w:p w14:paraId="13B8A481">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本磋商项目的资金来源及出资比例：见供应商须知前附表。</w:t>
      </w:r>
    </w:p>
    <w:p w14:paraId="4980AA86">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 本磋商项目的资金落实情况：见供应商须知前附表。</w:t>
      </w:r>
    </w:p>
    <w:p w14:paraId="251159B9">
      <w:pPr>
        <w:pStyle w:val="3"/>
        <w:spacing w:before="0" w:line="500" w:lineRule="exact"/>
        <w:ind w:firstLine="241" w:firstLineChars="100"/>
        <w:rPr>
          <w:rFonts w:cs="宋体" w:asciiTheme="minorEastAsia" w:hAnsiTheme="minorEastAsia" w:eastAsiaTheme="minorEastAsia"/>
          <w:sz w:val="24"/>
          <w:szCs w:val="24"/>
        </w:rPr>
      </w:pPr>
      <w:bookmarkStart w:id="78" w:name="_Toc246996921"/>
      <w:bookmarkStart w:id="79" w:name="_Toc152042308"/>
      <w:bookmarkStart w:id="80" w:name="_Toc247085692"/>
      <w:bookmarkStart w:id="81" w:name="_Toc77586822"/>
      <w:bookmarkStart w:id="82" w:name="_Toc144974500"/>
      <w:bookmarkStart w:id="83" w:name="_Toc246996178"/>
      <w:bookmarkStart w:id="84" w:name="_Toc152045532"/>
      <w:bookmarkStart w:id="85" w:name="_Toc179632549"/>
      <w:bookmarkStart w:id="86" w:name="_Toc296602423"/>
      <w:bookmarkStart w:id="87" w:name="_Toc77586915"/>
      <w:r>
        <w:rPr>
          <w:rFonts w:hint="eastAsia" w:cs="宋体" w:asciiTheme="minorEastAsia" w:hAnsiTheme="minorEastAsia" w:eastAsiaTheme="minorEastAsia"/>
          <w:sz w:val="24"/>
          <w:szCs w:val="24"/>
        </w:rPr>
        <w:t>1.3 磋商范围、工期、质量要求</w:t>
      </w:r>
      <w:bookmarkEnd w:id="78"/>
      <w:bookmarkEnd w:id="79"/>
      <w:bookmarkEnd w:id="80"/>
      <w:bookmarkEnd w:id="81"/>
      <w:bookmarkEnd w:id="82"/>
      <w:bookmarkEnd w:id="83"/>
      <w:bookmarkEnd w:id="84"/>
      <w:bookmarkEnd w:id="85"/>
      <w:bookmarkEnd w:id="86"/>
      <w:bookmarkEnd w:id="87"/>
    </w:p>
    <w:p w14:paraId="1AF3A956">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本次磋商范围：见供应商须知前附表。</w:t>
      </w:r>
    </w:p>
    <w:p w14:paraId="727A99A0">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本磋商项目的工期：见供应商须知前附表。</w:t>
      </w:r>
    </w:p>
    <w:p w14:paraId="7D6AC5E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本磋商项目的质量要求：见供应商须知前附表。</w:t>
      </w:r>
    </w:p>
    <w:p w14:paraId="6E594D2F">
      <w:pPr>
        <w:pStyle w:val="3"/>
        <w:spacing w:before="0" w:line="500" w:lineRule="exact"/>
        <w:ind w:firstLine="241" w:firstLineChars="100"/>
        <w:rPr>
          <w:rFonts w:cs="宋体" w:asciiTheme="minorEastAsia" w:hAnsiTheme="minorEastAsia" w:eastAsiaTheme="minorEastAsia"/>
          <w:sz w:val="24"/>
          <w:szCs w:val="24"/>
        </w:rPr>
      </w:pPr>
      <w:bookmarkStart w:id="88" w:name="_Toc246996179"/>
      <w:bookmarkStart w:id="89" w:name="_Toc77586916"/>
      <w:bookmarkStart w:id="90" w:name="_Toc179632551"/>
      <w:bookmarkStart w:id="91" w:name="_Toc296602424"/>
      <w:bookmarkStart w:id="92" w:name="_Toc246996922"/>
      <w:bookmarkStart w:id="93" w:name="_Toc77586823"/>
      <w:bookmarkStart w:id="94" w:name="_Toc152042310"/>
      <w:bookmarkStart w:id="95" w:name="_Toc144974502"/>
      <w:bookmarkStart w:id="96" w:name="_Toc152045534"/>
      <w:bookmarkStart w:id="97" w:name="_Toc247085693"/>
      <w:r>
        <w:rPr>
          <w:rFonts w:hint="eastAsia" w:cs="宋体" w:asciiTheme="minorEastAsia" w:hAnsiTheme="minorEastAsia" w:eastAsiaTheme="minorEastAsia"/>
          <w:sz w:val="24"/>
          <w:szCs w:val="24"/>
        </w:rPr>
        <w:t>1.4 供应商资格要求</w:t>
      </w:r>
      <w:bookmarkEnd w:id="88"/>
      <w:bookmarkEnd w:id="89"/>
      <w:bookmarkEnd w:id="90"/>
      <w:bookmarkEnd w:id="91"/>
      <w:bookmarkEnd w:id="92"/>
      <w:bookmarkEnd w:id="93"/>
      <w:bookmarkEnd w:id="94"/>
      <w:bookmarkEnd w:id="95"/>
      <w:bookmarkEnd w:id="96"/>
      <w:bookmarkEnd w:id="97"/>
    </w:p>
    <w:p w14:paraId="237255AB">
      <w:pPr>
        <w:spacing w:after="0" w:line="50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见公告</w:t>
      </w:r>
    </w:p>
    <w:p w14:paraId="4119C4D2">
      <w:pPr>
        <w:pStyle w:val="61"/>
        <w:spacing w:before="0" w:beforeAutospacing="0" w:after="0" w:line="500" w:lineRule="exact"/>
        <w:ind w:left="0" w:firstLine="482" w:firstLineChars="200"/>
        <w:rPr>
          <w:rFonts w:hint="default" w:cs="宋体" w:asciiTheme="minorEastAsia" w:hAnsiTheme="minorEastAsia" w:eastAsiaTheme="minorEastAsia"/>
        </w:rPr>
      </w:pPr>
      <w:r>
        <w:rPr>
          <w:rFonts w:cs="宋体" w:asciiTheme="minorEastAsia" w:hAnsiTheme="minorEastAsia" w:eastAsiaTheme="minorEastAsia"/>
        </w:rPr>
        <w:t>1.4.2 供应商须知规定本磋商项目不接受联合体投标。</w:t>
      </w:r>
    </w:p>
    <w:p w14:paraId="25AA8220">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 供应商不得存在下列情形之一：</w:t>
      </w:r>
    </w:p>
    <w:p w14:paraId="729B5C65">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（1）为采购人不具有独立法人资格的附属机构（单位）；</w:t>
      </w:r>
    </w:p>
    <w:p w14:paraId="44190A3E">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（2）为本磋商项目前期准备提供设计或咨询服务的； </w:t>
      </w:r>
    </w:p>
    <w:p w14:paraId="14EC20FB">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241FBA2E">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（4）为本磋商项目的代建人； </w:t>
      </w:r>
    </w:p>
    <w:p w14:paraId="1D41864A">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（5）为本磋商项目提供招标代理服务的； </w:t>
      </w:r>
    </w:p>
    <w:p w14:paraId="2EA27C67">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（6）与本磋商项目的监理人或代建人或招标代理机构同为一个法定代表人的；</w:t>
      </w:r>
    </w:p>
    <w:p w14:paraId="48490DAC">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（7）与本磋商项目的监理人或代建人或招标代理机构相互控股或参股的；</w:t>
      </w:r>
    </w:p>
    <w:p w14:paraId="209DDBA9">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（8）与本磋商项目的监理人或代建人或招标代理机构相互任职或工作的；</w:t>
      </w:r>
    </w:p>
    <w:p w14:paraId="43E689C3">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（9）被责令停业的； </w:t>
      </w:r>
    </w:p>
    <w:p w14:paraId="1E36F833">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（10）被暂停或取消投标资格的； </w:t>
      </w:r>
    </w:p>
    <w:p w14:paraId="1E3ADF74">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54E6E09E">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（12）在最近三年内有骗取成交或严重违约或重大工程质量问题的。</w:t>
      </w:r>
    </w:p>
    <w:p w14:paraId="4FE7E89E">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（13）单位负责人为同一人或者存在直接控股、管理关系的不同供应商，不得参加同一合同项下的政府采购活动。</w:t>
      </w:r>
    </w:p>
    <w:p w14:paraId="31667A1B">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val="en-US" w:eastAsia="zh-CN"/>
        </w:rPr>
        <w:t>14</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为采购项目提供整体设计、规范编制或者项目管理、监理、检测等服务的供应商，不得再参加该采购项目的其他采购活动。</w:t>
      </w:r>
    </w:p>
    <w:p w14:paraId="4C2E2ACB">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）与招标人存在利害关系可能影响招标公正性的法人、其他组织或者个人，不得参加投标。</w:t>
      </w:r>
    </w:p>
    <w:p w14:paraId="1CF53C0E">
      <w:pPr>
        <w:pStyle w:val="3"/>
        <w:spacing w:before="0" w:line="500" w:lineRule="exact"/>
        <w:ind w:firstLine="241" w:firstLineChars="100"/>
        <w:rPr>
          <w:rFonts w:cs="宋体" w:asciiTheme="minorEastAsia" w:hAnsiTheme="minorEastAsia" w:eastAsiaTheme="minorEastAsia"/>
          <w:sz w:val="24"/>
          <w:szCs w:val="24"/>
        </w:rPr>
      </w:pPr>
      <w:bookmarkStart w:id="98" w:name="_Toc77586824"/>
      <w:bookmarkStart w:id="99" w:name="_Toc179632552"/>
      <w:bookmarkStart w:id="100" w:name="_Toc152042311"/>
      <w:bookmarkStart w:id="101" w:name="_Toc77586917"/>
      <w:bookmarkStart w:id="102" w:name="_Toc144974503"/>
      <w:bookmarkStart w:id="103" w:name="_Toc152045535"/>
      <w:r>
        <w:rPr>
          <w:rFonts w:hint="eastAsia" w:cs="宋体" w:asciiTheme="minorEastAsia" w:hAnsiTheme="minorEastAsia" w:eastAsiaTheme="minorEastAsia"/>
          <w:sz w:val="24"/>
          <w:szCs w:val="24"/>
        </w:rPr>
        <w:t>1.5 费用承担</w:t>
      </w:r>
      <w:bookmarkEnd w:id="98"/>
      <w:bookmarkEnd w:id="99"/>
      <w:bookmarkEnd w:id="100"/>
      <w:bookmarkEnd w:id="101"/>
      <w:bookmarkEnd w:id="102"/>
      <w:bookmarkEnd w:id="103"/>
    </w:p>
    <w:p w14:paraId="420651E9">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供应商准备和参加投标活动发生的费用自理。</w:t>
      </w:r>
    </w:p>
    <w:p w14:paraId="622E18CB">
      <w:pPr>
        <w:pStyle w:val="3"/>
        <w:spacing w:before="0" w:line="500" w:lineRule="exact"/>
        <w:ind w:firstLine="241" w:firstLineChars="100"/>
        <w:rPr>
          <w:rFonts w:cs="宋体" w:asciiTheme="minorEastAsia" w:hAnsiTheme="minorEastAsia" w:eastAsiaTheme="minorEastAsia"/>
          <w:sz w:val="24"/>
          <w:szCs w:val="24"/>
        </w:rPr>
      </w:pPr>
      <w:bookmarkStart w:id="104" w:name="_Toc296602426"/>
      <w:bookmarkStart w:id="105" w:name="_Toc77586918"/>
      <w:bookmarkStart w:id="106" w:name="_Toc77586825"/>
      <w:bookmarkStart w:id="107" w:name="_Toc179632553"/>
      <w:bookmarkStart w:id="108" w:name="_Toc246996181"/>
      <w:bookmarkStart w:id="109" w:name="_Toc144974504"/>
      <w:bookmarkStart w:id="110" w:name="_Toc246996924"/>
      <w:bookmarkStart w:id="111" w:name="_Toc247085695"/>
      <w:bookmarkStart w:id="112" w:name="_Toc152042312"/>
      <w:bookmarkStart w:id="113" w:name="_Toc152045536"/>
      <w:r>
        <w:rPr>
          <w:rFonts w:hint="eastAsia" w:cs="宋体" w:asciiTheme="minorEastAsia" w:hAnsiTheme="minorEastAsia" w:eastAsiaTheme="minorEastAsia"/>
          <w:sz w:val="24"/>
          <w:szCs w:val="24"/>
        </w:rPr>
        <w:t>1.6 保密</w:t>
      </w:r>
      <w:bookmarkEnd w:id="104"/>
      <w:bookmarkEnd w:id="105"/>
      <w:bookmarkEnd w:id="106"/>
      <w:bookmarkEnd w:id="107"/>
      <w:bookmarkEnd w:id="108"/>
      <w:bookmarkEnd w:id="109"/>
      <w:bookmarkEnd w:id="110"/>
      <w:bookmarkEnd w:id="111"/>
      <w:bookmarkEnd w:id="112"/>
      <w:bookmarkEnd w:id="113"/>
    </w:p>
    <w:p w14:paraId="67EDB2D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参与招标投标活动的各方应对竞争性磋商文件和磋商响应文件中的商业和技术等秘密保密，违者应对由此造成的后果承担法律责任。 </w:t>
      </w:r>
    </w:p>
    <w:p w14:paraId="6BC5B478">
      <w:pPr>
        <w:pStyle w:val="59"/>
        <w:spacing w:before="0" w:beforeAutospacing="0" w:after="0" w:line="500" w:lineRule="exact"/>
        <w:ind w:left="0"/>
        <w:rPr>
          <w:rFonts w:cs="宋体" w:asciiTheme="minorEastAsia" w:hAnsiTheme="minorEastAsia" w:eastAsiaTheme="minorEastAsia"/>
          <w:b/>
          <w:color w:val="auto"/>
          <w:sz w:val="24"/>
          <w:szCs w:val="24"/>
        </w:rPr>
      </w:pPr>
      <w:bookmarkStart w:id="114" w:name="_Toc144974505"/>
      <w:bookmarkStart w:id="115" w:name="_Toc179632554"/>
      <w:bookmarkStart w:id="116" w:name="_Toc296602427"/>
      <w:bookmarkStart w:id="117" w:name="_Toc77586826"/>
      <w:bookmarkStart w:id="118" w:name="_Toc152045537"/>
      <w:bookmarkStart w:id="119" w:name="_Toc246996925"/>
      <w:bookmarkStart w:id="120" w:name="_Toc246996182"/>
      <w:bookmarkStart w:id="121" w:name="_Toc152042313"/>
      <w:bookmarkStart w:id="122" w:name="_Toc247085696"/>
      <w:bookmarkStart w:id="123" w:name="_Toc77586919"/>
      <w:r>
        <w:rPr>
          <w:rFonts w:hint="eastAsia" w:cs="宋体" w:asciiTheme="minorEastAsia" w:hAnsiTheme="minorEastAsia" w:eastAsiaTheme="minorEastAsia"/>
          <w:b/>
          <w:color w:val="auto"/>
          <w:sz w:val="24"/>
          <w:szCs w:val="24"/>
        </w:rPr>
        <w:t>1.7 语言</w:t>
      </w:r>
      <w:bookmarkEnd w:id="114"/>
      <w:r>
        <w:rPr>
          <w:rFonts w:hint="eastAsia" w:cs="宋体" w:asciiTheme="minorEastAsia" w:hAnsiTheme="minorEastAsia" w:eastAsiaTheme="minorEastAsia"/>
          <w:b/>
          <w:color w:val="auto"/>
          <w:sz w:val="24"/>
          <w:szCs w:val="24"/>
        </w:rPr>
        <w:t>文字</w:t>
      </w:r>
      <w:bookmarkEnd w:id="115"/>
      <w:bookmarkEnd w:id="116"/>
      <w:bookmarkEnd w:id="117"/>
      <w:bookmarkEnd w:id="118"/>
      <w:bookmarkEnd w:id="119"/>
      <w:bookmarkEnd w:id="120"/>
      <w:bookmarkEnd w:id="121"/>
      <w:bookmarkEnd w:id="122"/>
      <w:bookmarkEnd w:id="123"/>
    </w:p>
    <w:p w14:paraId="6D5661D0">
      <w:pPr>
        <w:spacing w:after="0" w:line="500" w:lineRule="exact"/>
        <w:ind w:firstLine="480" w:firstLineChars="200"/>
        <w:rPr>
          <w:rFonts w:cs="宋体" w:asciiTheme="minorEastAsia" w:hAnsiTheme="minorEastAsia" w:eastAsiaTheme="minorEastAsia"/>
          <w:sz w:val="24"/>
          <w:szCs w:val="24"/>
        </w:rPr>
      </w:pPr>
      <w:bookmarkStart w:id="124" w:name="_Toc246996183"/>
      <w:bookmarkStart w:id="125" w:name="_Toc179632555"/>
      <w:bookmarkStart w:id="126" w:name="_Toc152042314"/>
      <w:bookmarkStart w:id="127" w:name="_Toc247085697"/>
      <w:bookmarkStart w:id="128" w:name="_Toc144974506"/>
      <w:bookmarkStart w:id="129" w:name="_Toc246996926"/>
      <w:bookmarkStart w:id="130" w:name="_Toc152045538"/>
      <w:r>
        <w:rPr>
          <w:rFonts w:hint="eastAsia" w:cs="宋体" w:asciiTheme="minorEastAsia" w:hAnsiTheme="minorEastAsia" w:eastAsiaTheme="minorEastAsia"/>
          <w:sz w:val="24"/>
          <w:szCs w:val="24"/>
        </w:rPr>
        <w:t>招标磋商响应文件使用的语言文字为中文。专用术语使用外文的，应附有中文注释。</w:t>
      </w:r>
    </w:p>
    <w:p w14:paraId="22D4B907">
      <w:pPr>
        <w:pStyle w:val="3"/>
        <w:spacing w:before="0" w:line="500" w:lineRule="exact"/>
        <w:ind w:firstLine="241" w:firstLineChars="100"/>
        <w:rPr>
          <w:rFonts w:cs="宋体" w:asciiTheme="minorEastAsia" w:hAnsiTheme="minorEastAsia" w:eastAsiaTheme="minorEastAsia"/>
          <w:sz w:val="24"/>
          <w:szCs w:val="24"/>
        </w:rPr>
      </w:pPr>
      <w:bookmarkStart w:id="131" w:name="_Toc296602428"/>
      <w:bookmarkStart w:id="132" w:name="_Toc77586827"/>
      <w:bookmarkStart w:id="133" w:name="_Toc77586920"/>
      <w:r>
        <w:rPr>
          <w:rFonts w:hint="eastAsia" w:cs="宋体" w:asciiTheme="minorEastAsia" w:hAnsiTheme="minorEastAsia" w:eastAsiaTheme="minorEastAsia"/>
          <w:sz w:val="24"/>
          <w:szCs w:val="24"/>
        </w:rPr>
        <w:t>1.8 计量单位</w:t>
      </w:r>
      <w:bookmarkEnd w:id="124"/>
      <w:bookmarkEnd w:id="125"/>
      <w:bookmarkEnd w:id="126"/>
      <w:bookmarkEnd w:id="127"/>
      <w:bookmarkEnd w:id="128"/>
      <w:bookmarkEnd w:id="129"/>
      <w:bookmarkEnd w:id="130"/>
      <w:bookmarkEnd w:id="131"/>
      <w:bookmarkEnd w:id="132"/>
      <w:bookmarkEnd w:id="133"/>
    </w:p>
    <w:p w14:paraId="7C377E12">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28DB1F44">
      <w:pPr>
        <w:pStyle w:val="3"/>
        <w:spacing w:before="0" w:line="500" w:lineRule="exact"/>
        <w:ind w:firstLine="241" w:firstLineChars="100"/>
        <w:rPr>
          <w:rFonts w:cs="宋体" w:asciiTheme="minorEastAsia" w:hAnsiTheme="minorEastAsia" w:eastAsiaTheme="minorEastAsia"/>
          <w:sz w:val="24"/>
          <w:szCs w:val="24"/>
        </w:rPr>
      </w:pPr>
      <w:bookmarkStart w:id="134" w:name="_Toc247513962"/>
      <w:bookmarkStart w:id="135" w:name="_Toc144974507"/>
      <w:bookmarkStart w:id="136" w:name="_Toc152045539"/>
      <w:bookmarkStart w:id="137" w:name="_Toc152042315"/>
      <w:bookmarkStart w:id="138" w:name="_Toc77586921"/>
      <w:bookmarkStart w:id="139" w:name="_Toc296602429"/>
      <w:bookmarkStart w:id="140" w:name="_Toc247592876"/>
      <w:bookmarkStart w:id="141" w:name="_Toc77586828"/>
      <w:bookmarkStart w:id="142" w:name="_Toc247527563"/>
      <w:r>
        <w:rPr>
          <w:rFonts w:hint="eastAsia" w:cs="宋体" w:asciiTheme="minorEastAsia" w:hAnsiTheme="minorEastAsia" w:eastAsiaTheme="minorEastAsia"/>
          <w:sz w:val="24"/>
          <w:szCs w:val="24"/>
        </w:rPr>
        <w:t>1.9 踏勘现场</w:t>
      </w:r>
      <w:bookmarkEnd w:id="134"/>
      <w:bookmarkEnd w:id="135"/>
      <w:bookmarkEnd w:id="136"/>
      <w:bookmarkEnd w:id="137"/>
      <w:bookmarkEnd w:id="138"/>
      <w:bookmarkEnd w:id="139"/>
      <w:bookmarkEnd w:id="140"/>
      <w:bookmarkEnd w:id="141"/>
      <w:bookmarkEnd w:id="142"/>
    </w:p>
    <w:p w14:paraId="0F3E7E73">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1.9.1 采购人不组织现场踏勘，由供应商自行踏勘。 </w:t>
      </w:r>
    </w:p>
    <w:p w14:paraId="517D0941">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1.9.2 供应商踏勘现场发生的费用自理。</w:t>
      </w:r>
    </w:p>
    <w:p w14:paraId="3C22C33A">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1.9.3 供应商自行负责在踏勘现场中所发生的人员伤亡和财产损失。</w:t>
      </w:r>
    </w:p>
    <w:p w14:paraId="4E6DA58E">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1.9.4 供应商在踏勘现场中看到的工程场地和相关的周边环境情况，供应商在编制磋商响应文件时参考，采购人不对供应商据此作出的判断和决策负责。</w:t>
      </w:r>
    </w:p>
    <w:p w14:paraId="2D97B3FE">
      <w:pPr>
        <w:pStyle w:val="3"/>
        <w:spacing w:before="0" w:line="500" w:lineRule="exact"/>
        <w:ind w:firstLine="241" w:firstLineChars="100"/>
        <w:rPr>
          <w:rFonts w:cs="宋体" w:asciiTheme="minorEastAsia" w:hAnsiTheme="minorEastAsia" w:eastAsiaTheme="minorEastAsia"/>
          <w:sz w:val="24"/>
          <w:szCs w:val="24"/>
        </w:rPr>
      </w:pPr>
      <w:bookmarkStart w:id="143" w:name="_Toc247592877"/>
      <w:bookmarkStart w:id="144" w:name="_Toc247513963"/>
      <w:bookmarkStart w:id="145" w:name="_Toc77586829"/>
      <w:bookmarkStart w:id="146" w:name="_Toc152042316"/>
      <w:bookmarkStart w:id="147" w:name="_Toc247527564"/>
      <w:bookmarkStart w:id="148" w:name="_Toc144974508"/>
      <w:bookmarkStart w:id="149" w:name="_Toc77586922"/>
      <w:bookmarkStart w:id="150" w:name="_Toc296602430"/>
      <w:bookmarkStart w:id="151" w:name="_Toc152045540"/>
      <w:r>
        <w:rPr>
          <w:rFonts w:hint="eastAsia" w:cs="宋体" w:asciiTheme="minorEastAsia" w:hAnsiTheme="minorEastAsia" w:eastAsiaTheme="minorEastAsia"/>
          <w:sz w:val="24"/>
          <w:szCs w:val="24"/>
        </w:rPr>
        <w:t>1.10 投标预备会</w:t>
      </w:r>
      <w:bookmarkEnd w:id="143"/>
      <w:bookmarkEnd w:id="144"/>
      <w:bookmarkEnd w:id="145"/>
      <w:bookmarkEnd w:id="146"/>
      <w:bookmarkEnd w:id="147"/>
      <w:bookmarkEnd w:id="148"/>
      <w:bookmarkEnd w:id="149"/>
      <w:bookmarkEnd w:id="150"/>
      <w:bookmarkEnd w:id="151"/>
      <w:bookmarkStart w:id="152" w:name="_Toc296602431"/>
    </w:p>
    <w:p w14:paraId="72BF22DB">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不召开</w:t>
      </w:r>
    </w:p>
    <w:p w14:paraId="6D7E66EE">
      <w:pPr>
        <w:pStyle w:val="3"/>
        <w:spacing w:before="0" w:line="500" w:lineRule="exact"/>
        <w:ind w:firstLine="241" w:firstLineChars="100"/>
        <w:rPr>
          <w:rFonts w:cs="宋体" w:asciiTheme="minorEastAsia" w:hAnsiTheme="minorEastAsia" w:eastAsiaTheme="minorEastAsia"/>
          <w:sz w:val="24"/>
          <w:szCs w:val="24"/>
        </w:rPr>
      </w:pPr>
      <w:bookmarkStart w:id="153" w:name="_Toc77586830"/>
      <w:bookmarkStart w:id="154" w:name="_Toc77586923"/>
      <w:r>
        <w:rPr>
          <w:rFonts w:hint="eastAsia" w:cs="宋体" w:asciiTheme="minorEastAsia" w:hAnsiTheme="minorEastAsia" w:eastAsiaTheme="minorEastAsia"/>
          <w:sz w:val="24"/>
          <w:szCs w:val="24"/>
        </w:rPr>
        <w:t xml:space="preserve">1.11 </w:t>
      </w:r>
      <w:bookmarkEnd w:id="152"/>
      <w:r>
        <w:rPr>
          <w:rFonts w:hint="eastAsia" w:cs="宋体" w:asciiTheme="minorEastAsia" w:hAnsiTheme="minorEastAsia" w:eastAsiaTheme="minorEastAsia"/>
          <w:sz w:val="24"/>
          <w:szCs w:val="24"/>
        </w:rPr>
        <w:t>分包</w:t>
      </w:r>
      <w:bookmarkEnd w:id="153"/>
      <w:bookmarkEnd w:id="154"/>
    </w:p>
    <w:p w14:paraId="6CDA007B">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p w14:paraId="03E269A0">
      <w:pPr>
        <w:pStyle w:val="3"/>
        <w:spacing w:before="0" w:line="500" w:lineRule="exact"/>
        <w:ind w:firstLine="241" w:firstLineChars="100"/>
        <w:rPr>
          <w:rFonts w:cs="宋体" w:asciiTheme="minorEastAsia" w:hAnsiTheme="minorEastAsia" w:eastAsiaTheme="minorEastAsia"/>
          <w:sz w:val="24"/>
          <w:szCs w:val="24"/>
        </w:rPr>
      </w:pPr>
      <w:bookmarkStart w:id="155" w:name="_Toc247085701"/>
      <w:bookmarkStart w:id="156" w:name="_Toc144974510"/>
      <w:bookmarkStart w:id="157" w:name="_Toc152042318"/>
      <w:bookmarkStart w:id="158" w:name="_Toc179632560"/>
      <w:bookmarkStart w:id="159" w:name="_Toc152045542"/>
      <w:bookmarkStart w:id="160" w:name="_Toc77586924"/>
      <w:bookmarkStart w:id="161" w:name="_Toc246996187"/>
      <w:bookmarkStart w:id="162" w:name="_Toc296602432"/>
      <w:bookmarkStart w:id="163" w:name="_Toc77586831"/>
      <w:bookmarkStart w:id="164" w:name="_Toc246996930"/>
      <w:r>
        <w:rPr>
          <w:rFonts w:hint="eastAsia" w:cs="宋体" w:asciiTheme="minorEastAsia" w:hAnsiTheme="minorEastAsia" w:eastAsiaTheme="minorEastAsia"/>
          <w:sz w:val="24"/>
          <w:szCs w:val="24"/>
        </w:rPr>
        <w:t>2. 竞争性磋商文件</w:t>
      </w:r>
      <w:bookmarkEnd w:id="155"/>
      <w:bookmarkEnd w:id="156"/>
      <w:bookmarkEnd w:id="157"/>
      <w:bookmarkEnd w:id="158"/>
      <w:bookmarkEnd w:id="159"/>
      <w:bookmarkEnd w:id="160"/>
      <w:bookmarkEnd w:id="161"/>
      <w:bookmarkEnd w:id="162"/>
      <w:bookmarkEnd w:id="163"/>
      <w:bookmarkEnd w:id="164"/>
    </w:p>
    <w:p w14:paraId="31D29D04">
      <w:pPr>
        <w:pStyle w:val="3"/>
        <w:spacing w:before="0" w:line="500" w:lineRule="exact"/>
        <w:ind w:firstLine="241" w:firstLineChars="100"/>
        <w:rPr>
          <w:rFonts w:cs="宋体" w:asciiTheme="minorEastAsia" w:hAnsiTheme="minorEastAsia" w:eastAsiaTheme="minorEastAsia"/>
          <w:sz w:val="24"/>
          <w:szCs w:val="24"/>
        </w:rPr>
      </w:pPr>
      <w:bookmarkStart w:id="165" w:name="_Toc77586832"/>
      <w:bookmarkStart w:id="166" w:name="_Toc152045543"/>
      <w:bookmarkStart w:id="167" w:name="_Toc152042319"/>
      <w:bookmarkStart w:id="168" w:name="_Toc246996188"/>
      <w:bookmarkStart w:id="169" w:name="_Toc246996931"/>
      <w:bookmarkStart w:id="170" w:name="_Toc179632561"/>
      <w:bookmarkStart w:id="171" w:name="_Toc247085702"/>
      <w:bookmarkStart w:id="172" w:name="_Toc144974511"/>
      <w:bookmarkStart w:id="173" w:name="_Toc77586925"/>
      <w:bookmarkStart w:id="174" w:name="_Toc296602433"/>
      <w:r>
        <w:rPr>
          <w:rFonts w:hint="eastAsia" w:cs="宋体" w:asciiTheme="minorEastAsia" w:hAnsiTheme="minorEastAsia" w:eastAsiaTheme="minorEastAsia"/>
          <w:sz w:val="24"/>
          <w:szCs w:val="24"/>
        </w:rPr>
        <w:t>2.1 竞争性磋商文件的组成</w:t>
      </w:r>
      <w:bookmarkEnd w:id="165"/>
      <w:bookmarkEnd w:id="166"/>
      <w:bookmarkEnd w:id="167"/>
      <w:bookmarkEnd w:id="168"/>
      <w:bookmarkEnd w:id="169"/>
      <w:bookmarkEnd w:id="170"/>
      <w:bookmarkEnd w:id="171"/>
      <w:bookmarkEnd w:id="172"/>
      <w:bookmarkEnd w:id="173"/>
      <w:bookmarkEnd w:id="174"/>
    </w:p>
    <w:p w14:paraId="0DBAE6FD">
      <w:pPr>
        <w:spacing w:after="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2.1.1 本竞争性磋商文件包括：</w:t>
      </w:r>
    </w:p>
    <w:p w14:paraId="4B4AFF04">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详见磋商文件</w:t>
      </w:r>
    </w:p>
    <w:p w14:paraId="5B690C6A">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2.1.2根据本章第2.2款和第2.3款对竞争性磋商文件所作的澄清、修改，构成竞争性磋商文件的组成部分。</w:t>
      </w:r>
    </w:p>
    <w:p w14:paraId="2168F0EB">
      <w:pPr>
        <w:pStyle w:val="3"/>
        <w:spacing w:before="0" w:line="500" w:lineRule="exact"/>
        <w:ind w:firstLine="241" w:firstLineChars="100"/>
        <w:rPr>
          <w:rFonts w:cs="宋体" w:asciiTheme="minorEastAsia" w:hAnsiTheme="minorEastAsia" w:eastAsiaTheme="minorEastAsia"/>
          <w:sz w:val="24"/>
          <w:szCs w:val="24"/>
        </w:rPr>
      </w:pPr>
      <w:bookmarkStart w:id="175" w:name="_Toc77586833"/>
      <w:bookmarkStart w:id="176" w:name="_Toc152042320"/>
      <w:bookmarkStart w:id="177" w:name="_Toc296602434"/>
      <w:bookmarkStart w:id="178" w:name="_Toc246996932"/>
      <w:bookmarkStart w:id="179" w:name="_Toc246996189"/>
      <w:bookmarkStart w:id="180" w:name="_Toc179632562"/>
      <w:bookmarkStart w:id="181" w:name="_Toc152045544"/>
      <w:bookmarkStart w:id="182" w:name="_Toc247085703"/>
      <w:bookmarkStart w:id="183" w:name="_Toc144974512"/>
      <w:bookmarkStart w:id="184" w:name="_Toc77586926"/>
      <w:r>
        <w:rPr>
          <w:rFonts w:hint="eastAsia" w:cs="宋体" w:asciiTheme="minorEastAsia" w:hAnsiTheme="minorEastAsia" w:eastAsiaTheme="minorEastAsia"/>
          <w:sz w:val="24"/>
          <w:szCs w:val="24"/>
        </w:rPr>
        <w:t>2.2 竞争性磋商文件的澄清</w:t>
      </w:r>
      <w:bookmarkEnd w:id="175"/>
      <w:bookmarkEnd w:id="176"/>
      <w:bookmarkEnd w:id="177"/>
      <w:bookmarkEnd w:id="178"/>
      <w:bookmarkEnd w:id="179"/>
      <w:bookmarkEnd w:id="180"/>
      <w:bookmarkEnd w:id="181"/>
      <w:bookmarkEnd w:id="182"/>
      <w:bookmarkEnd w:id="183"/>
      <w:bookmarkEnd w:id="184"/>
      <w:r>
        <w:rPr>
          <w:rFonts w:hint="eastAsia" w:cs="宋体" w:asciiTheme="minorEastAsia" w:hAnsiTheme="minorEastAsia" w:eastAsiaTheme="minorEastAsia"/>
          <w:sz w:val="24"/>
          <w:szCs w:val="24"/>
        </w:rPr>
        <w:t xml:space="preserve"> </w:t>
      </w:r>
    </w:p>
    <w:p w14:paraId="68BC537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供应商应仔细阅读和检查竞争性磋商文件的全部内容。如发现缺页或附件不全，应及时向采购人提出，以便补齐。如有疑问，应在供应商须知前附表规定的时间前以书面的形式，要求采购人对竞争性磋商文件予以澄清。</w:t>
      </w:r>
    </w:p>
    <w:p w14:paraId="0D107A4D">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2.2.2竞争性磋商文件的澄清将以公告形式发布到</w:t>
      </w:r>
      <w:r>
        <w:rPr>
          <w:rFonts w:cs="宋体" w:asciiTheme="minorEastAsia" w:hAnsiTheme="minorEastAsia" w:eastAsiaTheme="minorEastAsia"/>
          <w:sz w:val="24"/>
          <w:szCs w:val="24"/>
        </w:rPr>
        <w:t>网上</w:t>
      </w:r>
      <w:r>
        <w:rPr>
          <w:rFonts w:hint="eastAsia" w:cs="宋体" w:asciiTheme="minorEastAsia" w:hAnsiTheme="minorEastAsia" w:eastAsiaTheme="minorEastAsia"/>
          <w:sz w:val="24"/>
          <w:szCs w:val="24"/>
        </w:rPr>
        <w:t xml:space="preserve">，但不指明澄清问题的来源。如果澄清发出的时间距供应商须知前附表规定的投标截止时间不足5天，并且澄清内容影响磋商响应文件编制的，将相应延长磋商截止时间。 </w:t>
      </w:r>
    </w:p>
    <w:p w14:paraId="77443D4B">
      <w:pPr>
        <w:pStyle w:val="3"/>
        <w:spacing w:before="0" w:line="500" w:lineRule="exact"/>
        <w:ind w:firstLine="241" w:firstLineChars="100"/>
        <w:rPr>
          <w:rFonts w:cs="宋体" w:asciiTheme="minorEastAsia" w:hAnsiTheme="minorEastAsia" w:eastAsiaTheme="minorEastAsia"/>
          <w:sz w:val="24"/>
          <w:szCs w:val="24"/>
        </w:rPr>
      </w:pPr>
      <w:bookmarkStart w:id="185" w:name="_Toc296602435"/>
      <w:bookmarkStart w:id="186" w:name="_Toc246996190"/>
      <w:bookmarkStart w:id="187" w:name="_Toc152045545"/>
      <w:bookmarkStart w:id="188" w:name="_Toc77586834"/>
      <w:bookmarkStart w:id="189" w:name="_Toc77586927"/>
      <w:bookmarkStart w:id="190" w:name="_Toc144974513"/>
      <w:bookmarkStart w:id="191" w:name="_Toc246996933"/>
      <w:bookmarkStart w:id="192" w:name="_Toc247085704"/>
      <w:bookmarkStart w:id="193" w:name="_Toc179632563"/>
      <w:bookmarkStart w:id="194" w:name="_Toc152042321"/>
      <w:r>
        <w:rPr>
          <w:rFonts w:hint="eastAsia" w:cs="宋体" w:asciiTheme="minorEastAsia" w:hAnsiTheme="minorEastAsia" w:eastAsiaTheme="minorEastAsia"/>
          <w:sz w:val="24"/>
          <w:szCs w:val="24"/>
        </w:rPr>
        <w:t>2.3 竞争性磋商文件的修改</w:t>
      </w:r>
      <w:bookmarkEnd w:id="185"/>
      <w:bookmarkEnd w:id="186"/>
      <w:bookmarkEnd w:id="187"/>
      <w:bookmarkEnd w:id="188"/>
      <w:bookmarkEnd w:id="189"/>
      <w:bookmarkEnd w:id="190"/>
      <w:bookmarkEnd w:id="191"/>
      <w:bookmarkEnd w:id="192"/>
      <w:bookmarkEnd w:id="193"/>
      <w:bookmarkEnd w:id="194"/>
    </w:p>
    <w:p w14:paraId="07D2949A">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2.3.1采购人可以书面形式修改竞争性磋商文件，但如果修改竞争性磋商文件的时间距投标截止时间不足5天，并且修改内容影响磋商响应文件编制的，将相应延长磋商截止时间。</w:t>
      </w:r>
    </w:p>
    <w:p w14:paraId="2EF07DAE">
      <w:pPr>
        <w:pStyle w:val="3"/>
        <w:spacing w:before="0" w:line="500" w:lineRule="exact"/>
        <w:ind w:firstLine="241" w:firstLineChars="100"/>
        <w:rPr>
          <w:rFonts w:cs="宋体" w:asciiTheme="minorEastAsia" w:hAnsiTheme="minorEastAsia" w:eastAsiaTheme="minorEastAsia"/>
          <w:sz w:val="24"/>
          <w:szCs w:val="24"/>
        </w:rPr>
      </w:pPr>
      <w:bookmarkStart w:id="195" w:name="_Toc179632564"/>
      <w:bookmarkStart w:id="196" w:name="_Toc246996191"/>
      <w:bookmarkStart w:id="197" w:name="_Toc247085705"/>
      <w:bookmarkStart w:id="198" w:name="_Toc152045546"/>
      <w:bookmarkStart w:id="199" w:name="_Toc152042322"/>
      <w:bookmarkStart w:id="200" w:name="_Toc144974514"/>
      <w:bookmarkStart w:id="201" w:name="_Toc296602436"/>
      <w:bookmarkStart w:id="202" w:name="_Toc77586835"/>
      <w:bookmarkStart w:id="203" w:name="_Toc246996934"/>
      <w:bookmarkStart w:id="204" w:name="_Toc77586928"/>
      <w:r>
        <w:rPr>
          <w:rFonts w:hint="eastAsia" w:cs="宋体" w:asciiTheme="minorEastAsia" w:hAnsiTheme="minorEastAsia" w:eastAsiaTheme="minorEastAsia"/>
          <w:sz w:val="24"/>
          <w:szCs w:val="24"/>
        </w:rPr>
        <w:t>3. 竞争性磋商文件</w:t>
      </w:r>
      <w:bookmarkEnd w:id="195"/>
      <w:bookmarkEnd w:id="196"/>
      <w:bookmarkEnd w:id="197"/>
      <w:bookmarkEnd w:id="198"/>
      <w:bookmarkEnd w:id="199"/>
      <w:bookmarkEnd w:id="200"/>
      <w:bookmarkEnd w:id="201"/>
      <w:bookmarkEnd w:id="202"/>
      <w:bookmarkEnd w:id="203"/>
      <w:bookmarkEnd w:id="204"/>
    </w:p>
    <w:p w14:paraId="1F04669B">
      <w:pPr>
        <w:pStyle w:val="3"/>
        <w:spacing w:before="0" w:line="500" w:lineRule="exact"/>
        <w:ind w:firstLine="241" w:firstLineChars="100"/>
        <w:rPr>
          <w:rFonts w:cs="宋体" w:asciiTheme="minorEastAsia" w:hAnsiTheme="minorEastAsia" w:eastAsiaTheme="minorEastAsia"/>
          <w:sz w:val="24"/>
          <w:szCs w:val="24"/>
        </w:rPr>
      </w:pPr>
      <w:bookmarkStart w:id="205" w:name="_Toc179632565"/>
      <w:bookmarkStart w:id="206" w:name="_Toc152045547"/>
      <w:bookmarkStart w:id="207" w:name="_Toc77586929"/>
      <w:bookmarkStart w:id="208" w:name="_Toc247085706"/>
      <w:bookmarkStart w:id="209" w:name="_Toc246996192"/>
      <w:bookmarkStart w:id="210" w:name="_Toc144974515"/>
      <w:bookmarkStart w:id="211" w:name="_Toc77586836"/>
      <w:bookmarkStart w:id="212" w:name="_Toc296602437"/>
      <w:bookmarkStart w:id="213" w:name="_Toc246996935"/>
      <w:bookmarkStart w:id="214" w:name="_Toc152042323"/>
      <w:r>
        <w:rPr>
          <w:rFonts w:hint="eastAsia" w:cs="宋体" w:asciiTheme="minorEastAsia" w:hAnsiTheme="minorEastAsia" w:eastAsiaTheme="minorEastAsia"/>
          <w:sz w:val="24"/>
          <w:szCs w:val="24"/>
        </w:rPr>
        <w:t>3.1 竞争性磋商文件的组成</w:t>
      </w:r>
      <w:bookmarkEnd w:id="205"/>
      <w:bookmarkEnd w:id="206"/>
      <w:bookmarkEnd w:id="207"/>
      <w:bookmarkEnd w:id="208"/>
      <w:bookmarkEnd w:id="209"/>
      <w:bookmarkEnd w:id="210"/>
      <w:bookmarkEnd w:id="211"/>
      <w:bookmarkEnd w:id="212"/>
      <w:bookmarkEnd w:id="213"/>
      <w:bookmarkEnd w:id="214"/>
    </w:p>
    <w:p w14:paraId="77983258">
      <w:pPr>
        <w:spacing w:after="0" w:line="500" w:lineRule="exact"/>
        <w:ind w:firstLine="410" w:firstLineChars="171"/>
      </w:pPr>
      <w:bookmarkStart w:id="215" w:name="_Toc144974516"/>
      <w:bookmarkStart w:id="216" w:name="_Toc246996936"/>
      <w:bookmarkStart w:id="217" w:name="_Toc247085707"/>
      <w:bookmarkStart w:id="218" w:name="_Toc152045548"/>
      <w:bookmarkStart w:id="219" w:name="_Toc152042324"/>
      <w:bookmarkStart w:id="220" w:name="_Toc296602438"/>
      <w:bookmarkStart w:id="221" w:name="_Toc246996193"/>
      <w:bookmarkStart w:id="222" w:name="_Toc179632566"/>
      <w:r>
        <w:rPr>
          <w:rFonts w:hint="eastAsia" w:cs="宋体" w:asciiTheme="minorEastAsia" w:hAnsiTheme="minorEastAsia" w:eastAsiaTheme="minorEastAsia"/>
          <w:sz w:val="24"/>
          <w:szCs w:val="24"/>
        </w:rPr>
        <w:t>详见磋商文件</w:t>
      </w:r>
    </w:p>
    <w:p w14:paraId="406F2CA4">
      <w:pPr>
        <w:pStyle w:val="3"/>
        <w:spacing w:before="0" w:line="500" w:lineRule="exact"/>
        <w:ind w:firstLine="241" w:firstLineChars="100"/>
        <w:rPr>
          <w:rFonts w:cs="宋体" w:asciiTheme="minorEastAsia" w:hAnsiTheme="minorEastAsia" w:eastAsiaTheme="minorEastAsia"/>
          <w:sz w:val="24"/>
          <w:szCs w:val="24"/>
        </w:rPr>
      </w:pPr>
      <w:bookmarkStart w:id="223" w:name="_Toc77586837"/>
      <w:bookmarkStart w:id="224" w:name="_Toc77586930"/>
      <w:r>
        <w:rPr>
          <w:rFonts w:hint="eastAsia" w:cs="宋体" w:asciiTheme="minorEastAsia" w:hAnsiTheme="minorEastAsia" w:eastAsiaTheme="minorEastAsia"/>
          <w:sz w:val="24"/>
          <w:szCs w:val="24"/>
        </w:rPr>
        <w:t>3.2 磋商报价</w:t>
      </w:r>
      <w:bookmarkEnd w:id="215"/>
      <w:bookmarkEnd w:id="216"/>
      <w:bookmarkEnd w:id="217"/>
      <w:bookmarkEnd w:id="218"/>
      <w:bookmarkEnd w:id="219"/>
      <w:bookmarkEnd w:id="220"/>
      <w:bookmarkEnd w:id="221"/>
      <w:bookmarkEnd w:id="222"/>
      <w:bookmarkEnd w:id="223"/>
      <w:bookmarkEnd w:id="224"/>
    </w:p>
    <w:p w14:paraId="2B98DB66">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3.2.1 根据竞争性磋商文件规定的工程内容，供应商应对本次招标工程的全部工作内容进行报价。磋商报价应是竞争性磋商文件所确定的磋商范围内的全部工作内容的价格体现。 </w:t>
      </w:r>
    </w:p>
    <w:p w14:paraId="66AD8C2D">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3.2.2磋商报价应包括竞争性磋商文件及技术规范等规定的，实施和完成招标工程直至竣工验收合格，及达到质量和工期目标、安全文明、环境保护等要求,正式交付采购人使用前所需的全部费用。</w:t>
      </w:r>
    </w:p>
    <w:p w14:paraId="4C185C7F">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3.2.3供应商的磋商报价根据竞争性磋商文件、工程量清单、答疑等，充分考虑市场价格、风险因素，在合理范围内自主报价，但不得低于企业实际成本。</w:t>
      </w:r>
    </w:p>
    <w:p w14:paraId="66E99A2D">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3.2.4供应商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762FBBE8">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3.2.5供应商在磋商报价前可踏勘施工现场，充分考虑工地现状条件可能影响到工程正常施工的所有风险因素。无论供应商是否进行了上述现场踏勘工作，其磋商报价中均将被认为已包含有工地现状在施工作业期间发生的全部不可预见的风险费用，供应商成交后则无权因此要求任何工期或费用上的索赔。</w:t>
      </w:r>
    </w:p>
    <w:p w14:paraId="59989FF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3.3.6施工期间由于工程条件发生变化或供应商原因造成施工方案的更改，所增加的措施费用及工期一概不予调整，相应的费用供应商应在磋商报价中充分考虑，采购人不再另行支付。</w:t>
      </w:r>
    </w:p>
    <w:p w14:paraId="59C44B3B">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3.2.7磋商报价要求</w:t>
      </w:r>
    </w:p>
    <w:p w14:paraId="6C7DED30">
      <w:pPr>
        <w:widowControl w:val="0"/>
        <w:numPr>
          <w:ilvl w:val="0"/>
          <w:numId w:val="1"/>
        </w:numPr>
        <w:adjustRightInd/>
        <w:snapToGrid/>
        <w:spacing w:after="0" w:line="500" w:lineRule="exact"/>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各供应商在投标时必须在磋商响应文件中提供一份完整的工程量清单；</w:t>
      </w:r>
    </w:p>
    <w:p w14:paraId="1FA7ADAC">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（2）各供应商作为有经验的承包商，应充分考虑该工程实施时的各种风险，并将其考虑在本次投标报价各清单项目的综合单价中，结算时综合单价不做调整（合同另有约定的除外）；</w:t>
      </w:r>
    </w:p>
    <w:p w14:paraId="77472519">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（3）本次磋商的最终投标总报价不得高于磋商控制价，高于磋商控制价的报价将不再评审；</w:t>
      </w:r>
    </w:p>
    <w:p w14:paraId="44C306BC">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（4）磋商响应文件报价中的单价和总价全部采用人民币表示。 </w:t>
      </w:r>
    </w:p>
    <w:p w14:paraId="4EFEC621">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（5）本项目为竞争性磋商方式，需要二次报价，必要时候也可采取多轮报价。</w:t>
      </w:r>
    </w:p>
    <w:p w14:paraId="0D5AAEB8">
      <w:pPr>
        <w:pStyle w:val="3"/>
        <w:spacing w:before="0" w:line="500" w:lineRule="exact"/>
        <w:ind w:firstLine="241" w:firstLineChars="100"/>
        <w:rPr>
          <w:rFonts w:cs="宋体" w:asciiTheme="minorEastAsia" w:hAnsiTheme="minorEastAsia" w:eastAsiaTheme="minorEastAsia"/>
          <w:sz w:val="24"/>
          <w:szCs w:val="24"/>
        </w:rPr>
      </w:pPr>
      <w:bookmarkStart w:id="225" w:name="_Toc144974517"/>
      <w:bookmarkStart w:id="226" w:name="_Toc77586931"/>
      <w:bookmarkStart w:id="227" w:name="_Toc152042325"/>
      <w:bookmarkStart w:id="228" w:name="_Toc179632567"/>
      <w:bookmarkStart w:id="229" w:name="_Toc77586838"/>
      <w:bookmarkStart w:id="230" w:name="_Toc247085708"/>
      <w:bookmarkStart w:id="231" w:name="_Toc152045549"/>
      <w:bookmarkStart w:id="232" w:name="_Toc246996194"/>
      <w:bookmarkStart w:id="233" w:name="_Toc246996937"/>
      <w:bookmarkStart w:id="234" w:name="_Toc296602439"/>
      <w:r>
        <w:rPr>
          <w:rFonts w:hint="eastAsia" w:cs="宋体" w:asciiTheme="minorEastAsia" w:hAnsiTheme="minorEastAsia" w:eastAsiaTheme="minorEastAsia"/>
          <w:sz w:val="24"/>
          <w:szCs w:val="24"/>
        </w:rPr>
        <w:t>3.3 磋商有效期</w:t>
      </w:r>
      <w:bookmarkEnd w:id="225"/>
      <w:bookmarkEnd w:id="226"/>
      <w:bookmarkEnd w:id="227"/>
      <w:bookmarkEnd w:id="228"/>
      <w:bookmarkEnd w:id="229"/>
      <w:bookmarkEnd w:id="230"/>
      <w:bookmarkEnd w:id="231"/>
      <w:bookmarkEnd w:id="232"/>
      <w:bookmarkEnd w:id="233"/>
      <w:bookmarkEnd w:id="234"/>
    </w:p>
    <w:p w14:paraId="6F3FE460">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 磋商有效期为60日历天。</w:t>
      </w:r>
    </w:p>
    <w:p w14:paraId="247EA99A">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3.3.2在磋商有效期内，供应商撤销或修改其磋商响应文件的，应承担磋商文件和法律规定的责任。</w:t>
      </w:r>
    </w:p>
    <w:p w14:paraId="7259D079">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3.3.3出现特殊情况需要延长投标有效期的，采购人以书面形式通知所有供应商延长投标有效期。</w:t>
      </w:r>
    </w:p>
    <w:p w14:paraId="6CB576C6">
      <w:pPr>
        <w:pStyle w:val="3"/>
        <w:spacing w:before="0" w:line="500" w:lineRule="exact"/>
        <w:ind w:firstLine="241" w:firstLineChars="100"/>
        <w:rPr>
          <w:rFonts w:cs="宋体" w:asciiTheme="minorEastAsia" w:hAnsiTheme="minorEastAsia" w:eastAsiaTheme="minorEastAsia"/>
          <w:sz w:val="24"/>
          <w:szCs w:val="24"/>
        </w:rPr>
      </w:pPr>
      <w:bookmarkStart w:id="235" w:name="_Toc296602440"/>
      <w:bookmarkStart w:id="236" w:name="_Toc152045550"/>
      <w:bookmarkStart w:id="237" w:name="_Toc246996938"/>
      <w:bookmarkStart w:id="238" w:name="_Toc246996195"/>
      <w:bookmarkStart w:id="239" w:name="_Toc179632568"/>
      <w:bookmarkStart w:id="240" w:name="_Toc247085709"/>
      <w:bookmarkStart w:id="241" w:name="_Toc152042326"/>
      <w:bookmarkStart w:id="242" w:name="_Toc144974518"/>
      <w:bookmarkStart w:id="243" w:name="_Toc77586839"/>
      <w:bookmarkStart w:id="244" w:name="_Toc77586932"/>
      <w:r>
        <w:rPr>
          <w:rFonts w:hint="eastAsia" w:cs="宋体" w:asciiTheme="minorEastAsia" w:hAnsiTheme="minorEastAsia" w:eastAsiaTheme="minorEastAsia"/>
          <w:sz w:val="24"/>
          <w:szCs w:val="24"/>
        </w:rPr>
        <w:t xml:space="preserve">3.4 </w:t>
      </w:r>
      <w:bookmarkEnd w:id="235"/>
      <w:bookmarkEnd w:id="236"/>
      <w:bookmarkEnd w:id="237"/>
      <w:bookmarkEnd w:id="238"/>
      <w:bookmarkEnd w:id="239"/>
      <w:bookmarkEnd w:id="240"/>
      <w:bookmarkEnd w:id="241"/>
      <w:bookmarkEnd w:id="242"/>
      <w:r>
        <w:rPr>
          <w:rFonts w:hint="eastAsia" w:cs="宋体" w:asciiTheme="minorEastAsia" w:hAnsiTheme="minorEastAsia" w:eastAsiaTheme="minorEastAsia"/>
          <w:sz w:val="24"/>
          <w:szCs w:val="24"/>
        </w:rPr>
        <w:t>磋商保证金</w:t>
      </w:r>
      <w:bookmarkEnd w:id="243"/>
      <w:bookmarkEnd w:id="244"/>
    </w:p>
    <w:p w14:paraId="45AF5E7F">
      <w:pPr>
        <w:spacing w:after="0" w:line="50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本项目不收取磋商保证金。</w:t>
      </w:r>
    </w:p>
    <w:p w14:paraId="286129EE">
      <w:pPr>
        <w:spacing w:after="0" w:line="500" w:lineRule="exact"/>
        <w:ind w:firstLine="241" w:firstLineChars="1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3.5 供应商基本情况表</w:t>
      </w:r>
    </w:p>
    <w:p w14:paraId="574D6BC6">
      <w:pPr>
        <w:spacing w:after="0" w:line="500" w:lineRule="exact"/>
        <w:ind w:firstLine="484" w:firstLineChars="20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3.5.1 “近年完成的类似项目情况表”可附成交通知书或建设工程施工合同的扫描件，具体年份要求见供应商须知前附表。每张表格只填写一个项目，并标明序号。</w:t>
      </w:r>
    </w:p>
    <w:p w14:paraId="6A5A7ABF">
      <w:pPr>
        <w:spacing w:after="0" w:line="500" w:lineRule="exact"/>
        <w:ind w:firstLine="484" w:firstLineChars="20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3.5.2 “正在施工和新承接的项目情况表”可附成交通知书或建设工程施工合同扫描件。每张表格只填写一个项目，并标明序号。</w:t>
      </w:r>
    </w:p>
    <w:p w14:paraId="58487F7D">
      <w:pPr>
        <w:spacing w:after="0" w:line="500" w:lineRule="exact"/>
        <w:ind w:firstLine="484" w:firstLineChars="20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3.5.3 “近年发生的诉讼及仲裁情况”应说明相关情况，可附法院或仲裁机构作出的判决、裁决等有关法律文书扫描件，具体年份要求见供应商须知前附表。</w:t>
      </w:r>
    </w:p>
    <w:p w14:paraId="2D54812C">
      <w:pPr>
        <w:pStyle w:val="3"/>
        <w:spacing w:before="0" w:line="500" w:lineRule="exact"/>
        <w:ind w:firstLine="241" w:firstLineChars="100"/>
        <w:rPr>
          <w:rFonts w:cs="宋体" w:asciiTheme="minorEastAsia" w:hAnsiTheme="minorEastAsia" w:eastAsiaTheme="minorEastAsia"/>
          <w:sz w:val="24"/>
          <w:szCs w:val="24"/>
        </w:rPr>
      </w:pPr>
      <w:bookmarkStart w:id="245" w:name="_Toc77586933"/>
      <w:bookmarkStart w:id="246" w:name="_Toc77586840"/>
      <w:r>
        <w:rPr>
          <w:rFonts w:hint="eastAsia" w:cs="宋体" w:asciiTheme="minorEastAsia" w:hAnsiTheme="minorEastAsia" w:eastAsiaTheme="minorEastAsia"/>
          <w:sz w:val="24"/>
          <w:szCs w:val="24"/>
        </w:rPr>
        <w:t>3.6磋商响应文件的编制</w:t>
      </w:r>
      <w:bookmarkEnd w:id="245"/>
      <w:bookmarkEnd w:id="246"/>
    </w:p>
    <w:p w14:paraId="56E129D7">
      <w:pPr>
        <w:spacing w:after="0" w:line="500" w:lineRule="exact"/>
        <w:ind w:firstLine="480" w:firstLineChars="200"/>
        <w:rPr>
          <w:rFonts w:cs="宋体" w:asciiTheme="minorEastAsia" w:hAnsiTheme="minorEastAsia" w:eastAsiaTheme="minorEastAsia"/>
          <w:sz w:val="24"/>
          <w:szCs w:val="24"/>
        </w:rPr>
      </w:pPr>
      <w:bookmarkStart w:id="247" w:name="_Toc152042331"/>
      <w:bookmarkStart w:id="248" w:name="_Toc247085713"/>
      <w:bookmarkStart w:id="249" w:name="_Toc296602443"/>
      <w:bookmarkStart w:id="250" w:name="_Toc246996942"/>
      <w:bookmarkStart w:id="251" w:name="_Toc144974523"/>
      <w:bookmarkStart w:id="252" w:name="_Toc246996199"/>
      <w:bookmarkStart w:id="253" w:name="_Toc179632573"/>
      <w:bookmarkStart w:id="254" w:name="_Toc152045555"/>
      <w:r>
        <w:rPr>
          <w:rFonts w:hint="eastAsia" w:cs="宋体" w:asciiTheme="minorEastAsia" w:hAnsiTheme="minorEastAsia" w:eastAsiaTheme="minorEastAsia"/>
          <w:sz w:val="24"/>
          <w:szCs w:val="24"/>
        </w:rPr>
        <w:t>3.6.1磋商响应文件可按第七章“磋商响应文件格式”进行编写，如有必要，可以增加附页作为磋商响应文件的组成部分。其中，投标函附录在满足竞争性磋商文件实质性要求的基础上，可以提出比竞争性磋商文件要求更有利于采购人的承诺。</w:t>
      </w:r>
    </w:p>
    <w:p w14:paraId="684BDAA9">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磋商响应文件应当对竞争性磋商文件有关项目工期、磋商有效期、质量要求、招标范围等实质性内容作出响应。</w:t>
      </w:r>
    </w:p>
    <w:p w14:paraId="3AD82EC2">
      <w:pPr>
        <w:spacing w:after="0" w:line="50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3.6.3</w:t>
      </w:r>
      <w:r>
        <w:rPr>
          <w:rFonts w:hint="eastAsia" w:asciiTheme="minorEastAsia" w:hAnsiTheme="minorEastAsia" w:eastAsiaTheme="minorEastAsia"/>
          <w:sz w:val="24"/>
          <w:szCs w:val="24"/>
        </w:rPr>
        <w:t>供应商所上传的电子化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文件，应是通过中心投标文件制作系统制作的（投标文件制作工具下载地址：</w:t>
      </w:r>
      <w:r>
        <w:rPr>
          <w:rFonts w:asciiTheme="minorEastAsia" w:hAnsiTheme="minorEastAsia" w:eastAsiaTheme="minorEastAsia"/>
          <w:sz w:val="24"/>
          <w:szCs w:val="24"/>
        </w:rPr>
        <w:t>https://download.bqpoint.com/download/downloaddetail.html?SourceFrom=Ztb&amp;ZtbSoftXiaQuCode=1506&amp;ZtbSoftType=tballinclusive</w:t>
      </w:r>
      <w:r>
        <w:rPr>
          <w:rFonts w:hint="eastAsia" w:asciiTheme="minorEastAsia" w:hAnsiTheme="minorEastAsia" w:eastAsiaTheme="minorEastAsia"/>
          <w:sz w:val="24"/>
          <w:szCs w:val="24"/>
        </w:rPr>
        <w:t>），经过签章和加密后生成的电子版磋商响应文件。其中包含用于</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文件上传的主文件（后缀为.smxtf）和用于应急补救的</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文件备份文件（后缀为.nsmxtf）。</w:t>
      </w:r>
    </w:p>
    <w:p w14:paraId="196971D5">
      <w:pPr>
        <w:spacing w:after="0"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电子化投标文件具体制作教材请供应商点击以下链接学习</w:t>
      </w:r>
      <w:r>
        <w:rPr>
          <w:rFonts w:asciiTheme="minorEastAsia" w:hAnsiTheme="minorEastAsia" w:eastAsiaTheme="minorEastAsia"/>
          <w:sz w:val="24"/>
          <w:szCs w:val="24"/>
        </w:rPr>
        <w:t>http://gzjy.smx.gov.cn/bzzx/008001/20200325/4a2f9fa3-b923-4ddd-bd6f-138a0b63f7d1.html</w:t>
      </w:r>
    </w:p>
    <w:p w14:paraId="14A026CB">
      <w:pPr>
        <w:pStyle w:val="3"/>
        <w:spacing w:before="0" w:line="500" w:lineRule="exact"/>
        <w:ind w:firstLine="241" w:firstLineChars="100"/>
        <w:rPr>
          <w:rFonts w:cs="宋体" w:asciiTheme="minorEastAsia" w:hAnsiTheme="minorEastAsia" w:eastAsiaTheme="minorEastAsia"/>
          <w:sz w:val="24"/>
          <w:szCs w:val="24"/>
        </w:rPr>
      </w:pPr>
      <w:bookmarkStart w:id="255" w:name="_Toc77586841"/>
      <w:bookmarkStart w:id="256" w:name="_Toc77586934"/>
      <w:r>
        <w:rPr>
          <w:rFonts w:hint="eastAsia" w:cs="宋体" w:asciiTheme="minorEastAsia" w:hAnsiTheme="minorEastAsia" w:eastAsiaTheme="minorEastAsia"/>
          <w:sz w:val="24"/>
          <w:szCs w:val="24"/>
        </w:rPr>
        <w:t>3.7备选投标方案</w:t>
      </w:r>
      <w:bookmarkEnd w:id="255"/>
      <w:bookmarkEnd w:id="256"/>
    </w:p>
    <w:p w14:paraId="0F8CCB12">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不允许供应商递交备选投标方案。</w:t>
      </w:r>
    </w:p>
    <w:p w14:paraId="581D2BBF">
      <w:pPr>
        <w:pStyle w:val="3"/>
        <w:spacing w:before="0" w:line="500" w:lineRule="exact"/>
        <w:ind w:firstLine="241" w:firstLineChars="100"/>
        <w:rPr>
          <w:rFonts w:cs="宋体" w:asciiTheme="minorEastAsia" w:hAnsiTheme="minorEastAsia" w:eastAsiaTheme="minorEastAsia"/>
          <w:sz w:val="24"/>
          <w:szCs w:val="24"/>
        </w:rPr>
      </w:pPr>
      <w:bookmarkStart w:id="257" w:name="_Toc77586842"/>
      <w:bookmarkStart w:id="258" w:name="_Toc77586935"/>
      <w:r>
        <w:rPr>
          <w:rFonts w:hint="eastAsia" w:cs="宋体" w:asciiTheme="minorEastAsia" w:hAnsiTheme="minorEastAsia" w:eastAsiaTheme="minorEastAsia"/>
          <w:sz w:val="24"/>
          <w:szCs w:val="24"/>
        </w:rPr>
        <w:t>4. 投标</w:t>
      </w:r>
      <w:bookmarkEnd w:id="247"/>
      <w:bookmarkEnd w:id="248"/>
      <w:bookmarkEnd w:id="249"/>
      <w:bookmarkEnd w:id="250"/>
      <w:bookmarkEnd w:id="251"/>
      <w:bookmarkEnd w:id="252"/>
      <w:bookmarkEnd w:id="253"/>
      <w:bookmarkEnd w:id="254"/>
      <w:bookmarkEnd w:id="257"/>
      <w:bookmarkEnd w:id="258"/>
    </w:p>
    <w:p w14:paraId="3D7EF102">
      <w:pPr>
        <w:pStyle w:val="3"/>
        <w:spacing w:before="0" w:line="500" w:lineRule="exact"/>
        <w:ind w:firstLine="241" w:firstLineChars="100"/>
        <w:rPr>
          <w:rFonts w:cs="宋体" w:asciiTheme="minorEastAsia" w:hAnsiTheme="minorEastAsia" w:eastAsiaTheme="minorEastAsia"/>
          <w:sz w:val="24"/>
          <w:szCs w:val="24"/>
        </w:rPr>
      </w:pPr>
      <w:bookmarkStart w:id="259" w:name="_Toc152045556"/>
      <w:bookmarkStart w:id="260" w:name="_Toc246996200"/>
      <w:bookmarkStart w:id="261" w:name="_Toc246996943"/>
      <w:bookmarkStart w:id="262" w:name="_Toc179632574"/>
      <w:bookmarkStart w:id="263" w:name="_Toc247085714"/>
      <w:bookmarkStart w:id="264" w:name="_Toc144974524"/>
      <w:bookmarkStart w:id="265" w:name="_Toc152042332"/>
      <w:bookmarkStart w:id="266" w:name="_Toc296602444"/>
      <w:bookmarkStart w:id="267" w:name="_Toc77586843"/>
      <w:bookmarkStart w:id="268" w:name="_Toc77586936"/>
      <w:r>
        <w:rPr>
          <w:rFonts w:hint="eastAsia" w:cs="宋体" w:asciiTheme="minorEastAsia" w:hAnsiTheme="minorEastAsia" w:eastAsiaTheme="minorEastAsia"/>
          <w:sz w:val="24"/>
          <w:szCs w:val="24"/>
        </w:rPr>
        <w:t>4.1 磋商响应文件的</w:t>
      </w:r>
      <w:bookmarkEnd w:id="259"/>
      <w:bookmarkEnd w:id="260"/>
      <w:bookmarkEnd w:id="261"/>
      <w:bookmarkEnd w:id="262"/>
      <w:bookmarkEnd w:id="263"/>
      <w:bookmarkEnd w:id="264"/>
      <w:bookmarkEnd w:id="265"/>
      <w:bookmarkEnd w:id="266"/>
      <w:r>
        <w:rPr>
          <w:rFonts w:hint="eastAsia" w:cs="宋体" w:asciiTheme="minorEastAsia" w:hAnsiTheme="minorEastAsia" w:eastAsiaTheme="minorEastAsia"/>
          <w:sz w:val="24"/>
          <w:szCs w:val="24"/>
        </w:rPr>
        <w:t>签署</w:t>
      </w:r>
      <w:bookmarkEnd w:id="267"/>
      <w:bookmarkEnd w:id="268"/>
    </w:p>
    <w:p w14:paraId="16FDFA87">
      <w:pPr>
        <w:spacing w:after="0" w:line="500" w:lineRule="exact"/>
        <w:ind w:firstLine="465"/>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4.1.1供应商在进行电子化磋商响应文件签章时，竞争性磋商文件中要求供应商盖章的，以签盖单位章为准；要求法定代表人签章的，以签盖法定代表人签章为准</w:t>
      </w:r>
      <w:r>
        <w:rPr>
          <w:rFonts w:hint="eastAsia" w:cs="宋体" w:asciiTheme="minorEastAsia" w:hAnsiTheme="minorEastAsia" w:eastAsiaTheme="minorEastAsia"/>
          <w:sz w:val="24"/>
          <w:szCs w:val="24"/>
        </w:rPr>
        <w:t>。电子化磋商响应文件具体制作教材请供应商通过CA证书登录三门峡市公共资源电子化交易系统在右上角“组件下载”中查看。</w:t>
      </w:r>
    </w:p>
    <w:p w14:paraId="609F7DB5">
      <w:pPr>
        <w:spacing w:after="0" w:line="500" w:lineRule="exact"/>
        <w:rPr>
          <w:rFonts w:cs="宋体" w:asciiTheme="minorEastAsia" w:hAnsiTheme="minorEastAsia" w:eastAsiaTheme="minorEastAsia"/>
          <w:sz w:val="24"/>
          <w:szCs w:val="24"/>
        </w:rPr>
      </w:pPr>
      <w:bookmarkStart w:id="269" w:name="_Toc77586937"/>
      <w:bookmarkStart w:id="270" w:name="_Toc77586844"/>
      <w:r>
        <w:rPr>
          <w:rFonts w:hint="eastAsia" w:cs="宋体" w:asciiTheme="minorEastAsia" w:hAnsiTheme="minorEastAsia" w:eastAsiaTheme="minorEastAsia"/>
          <w:sz w:val="24"/>
          <w:szCs w:val="24"/>
        </w:rPr>
        <w:t>4.2 磋商响应文件的上传</w:t>
      </w:r>
      <w:bookmarkEnd w:id="269"/>
      <w:bookmarkEnd w:id="270"/>
    </w:p>
    <w:p w14:paraId="1BAD5A94">
      <w:pPr>
        <w:spacing w:after="0" w:line="50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电子化磋商响应文件应在投标截止时间前成功上传至三门峡市公共资源电子化交易系统。至投标截止时间止，仍未上传成功的电子化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文件将不予接收。</w:t>
      </w:r>
    </w:p>
    <w:p w14:paraId="3B1FF456">
      <w:pPr>
        <w:spacing w:after="0" w:line="50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文件无法上传的，供应商应在</w:t>
      </w:r>
      <w:r>
        <w:rPr>
          <w:rFonts w:hint="eastAsia" w:asciiTheme="minorEastAsia" w:hAnsiTheme="minorEastAsia" w:eastAsiaTheme="minorEastAsia"/>
          <w:b/>
          <w:sz w:val="24"/>
          <w:szCs w:val="24"/>
        </w:rPr>
        <w:t>投标截止时间前尽早的</w:t>
      </w:r>
      <w:r>
        <w:rPr>
          <w:rFonts w:hint="eastAsia" w:asciiTheme="minorEastAsia" w:hAnsiTheme="minorEastAsia" w:eastAsiaTheme="minorEastAsia"/>
          <w:sz w:val="24"/>
          <w:szCs w:val="24"/>
        </w:rPr>
        <w:t>联系中心技术人员，以便有充分的时间进行处理。</w:t>
      </w:r>
      <w:r>
        <w:rPr>
          <w:rFonts w:hint="eastAsia" w:asciiTheme="minorEastAsia" w:hAnsiTheme="minorEastAsia" w:eastAsiaTheme="minorEastAsia"/>
          <w:b/>
          <w:sz w:val="24"/>
          <w:szCs w:val="24"/>
        </w:rPr>
        <w:t>供应商应充分考虑到处理技术问题和上传数据等工作所需的时间问题，电子化磋商响应文件未在投标截止时间前成功上传的，其磋商响应文件不予接收。</w:t>
      </w:r>
    </w:p>
    <w:p w14:paraId="0BA46082">
      <w:pPr>
        <w:pStyle w:val="3"/>
        <w:spacing w:before="0" w:line="500" w:lineRule="exact"/>
        <w:ind w:firstLine="241" w:firstLineChars="100"/>
        <w:rPr>
          <w:rFonts w:cs="宋体" w:asciiTheme="minorEastAsia" w:hAnsiTheme="minorEastAsia" w:eastAsiaTheme="minorEastAsia"/>
          <w:sz w:val="24"/>
          <w:szCs w:val="24"/>
        </w:rPr>
      </w:pPr>
      <w:bookmarkStart w:id="271" w:name="_Toc77586845"/>
      <w:bookmarkStart w:id="272" w:name="_Toc77586938"/>
      <w:r>
        <w:rPr>
          <w:rFonts w:hint="eastAsia" w:cs="宋体" w:asciiTheme="minorEastAsia" w:hAnsiTheme="minorEastAsia" w:eastAsiaTheme="minorEastAsia"/>
          <w:sz w:val="24"/>
          <w:szCs w:val="24"/>
        </w:rPr>
        <w:t>4.3 磋商响应文件的修改与撤回</w:t>
      </w:r>
      <w:bookmarkEnd w:id="271"/>
      <w:bookmarkEnd w:id="272"/>
    </w:p>
    <w:p w14:paraId="08CBA9D9">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4.3.1在投标截止时间之后，供应商不得补充、修改电子化磋商响应文件。</w:t>
      </w:r>
    </w:p>
    <w:p w14:paraId="4847D22E">
      <w:pPr>
        <w:pStyle w:val="3"/>
        <w:spacing w:before="0" w:line="500" w:lineRule="exact"/>
        <w:ind w:firstLine="241" w:firstLineChars="100"/>
        <w:rPr>
          <w:rFonts w:cs="宋体" w:asciiTheme="minorEastAsia" w:hAnsiTheme="minorEastAsia" w:eastAsiaTheme="minorEastAsia"/>
          <w:sz w:val="24"/>
          <w:szCs w:val="24"/>
        </w:rPr>
      </w:pPr>
      <w:bookmarkStart w:id="273" w:name="_Toc152045559"/>
      <w:bookmarkStart w:id="274" w:name="_Toc296602447"/>
      <w:bookmarkStart w:id="275" w:name="_Toc144974527"/>
      <w:bookmarkStart w:id="276" w:name="_Toc247085717"/>
      <w:bookmarkStart w:id="277" w:name="_Toc152042335"/>
      <w:bookmarkStart w:id="278" w:name="_Toc246996203"/>
      <w:bookmarkStart w:id="279" w:name="_Toc179632577"/>
      <w:bookmarkStart w:id="280" w:name="_Toc246996946"/>
      <w:bookmarkStart w:id="281" w:name="_Toc77586846"/>
      <w:bookmarkStart w:id="282" w:name="_Toc77586939"/>
      <w:r>
        <w:rPr>
          <w:rFonts w:hint="eastAsia" w:cs="宋体" w:asciiTheme="minorEastAsia" w:hAnsiTheme="minorEastAsia" w:eastAsiaTheme="minorEastAsia"/>
          <w:sz w:val="24"/>
          <w:szCs w:val="24"/>
        </w:rPr>
        <w:t xml:space="preserve">5. </w:t>
      </w:r>
      <w:bookmarkEnd w:id="273"/>
      <w:bookmarkEnd w:id="274"/>
      <w:bookmarkEnd w:id="275"/>
      <w:bookmarkEnd w:id="276"/>
      <w:bookmarkEnd w:id="277"/>
      <w:bookmarkEnd w:id="278"/>
      <w:bookmarkEnd w:id="279"/>
      <w:bookmarkEnd w:id="280"/>
      <w:r>
        <w:rPr>
          <w:rFonts w:hint="eastAsia" w:cs="宋体" w:asciiTheme="minorEastAsia" w:hAnsiTheme="minorEastAsia" w:eastAsiaTheme="minorEastAsia"/>
          <w:sz w:val="24"/>
          <w:szCs w:val="24"/>
        </w:rPr>
        <w:t>磋商</w:t>
      </w:r>
      <w:bookmarkEnd w:id="281"/>
      <w:bookmarkEnd w:id="282"/>
    </w:p>
    <w:p w14:paraId="046351DF">
      <w:pPr>
        <w:spacing w:after="0" w:line="500" w:lineRule="exact"/>
        <w:ind w:firstLine="422" w:firstLineChars="176"/>
        <w:rPr>
          <w:rFonts w:asciiTheme="minorEastAsia" w:hAnsiTheme="minorEastAsia" w:eastAsiaTheme="minorEastAsia"/>
          <w:sz w:val="24"/>
          <w:szCs w:val="24"/>
        </w:rPr>
      </w:pPr>
      <w:bookmarkStart w:id="283" w:name="_Toc152042337"/>
      <w:bookmarkStart w:id="284" w:name="_Toc152042338"/>
      <w:bookmarkStart w:id="285" w:name="_Toc246996949"/>
      <w:bookmarkStart w:id="286" w:name="_Toc246996206"/>
      <w:bookmarkStart w:id="287" w:name="_Toc144974529"/>
      <w:bookmarkStart w:id="288" w:name="_Toc144974530"/>
      <w:bookmarkStart w:id="289" w:name="_Toc247085720"/>
      <w:bookmarkStart w:id="290" w:name="_Toc179632580"/>
      <w:bookmarkStart w:id="291" w:name="_Toc152045562"/>
      <w:bookmarkStart w:id="292" w:name="_Toc179632579"/>
      <w:bookmarkStart w:id="293" w:name="_Toc296602451"/>
      <w:bookmarkStart w:id="294" w:name="_Toc152045561"/>
      <w:r>
        <w:rPr>
          <w:rFonts w:hint="eastAsia" w:asciiTheme="minorEastAsia" w:hAnsiTheme="minorEastAsia" w:eastAsiaTheme="minorEastAsia"/>
          <w:sz w:val="24"/>
          <w:szCs w:val="24"/>
        </w:rPr>
        <w:t>5.1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3E8A6DD4">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5.2 电子化磋商响应文件采用一次加密方式。开标时，由供应商使用CA 证书，在规定时间内对其电子化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文件进行解密。每位供应商的解密时间为开标时间起30分钟内，如在规定时间内未完成解密的，其</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文件不予开标、唱标。每位供应商的解密时间为开标时间起30分钟内完成。</w:t>
      </w:r>
    </w:p>
    <w:p w14:paraId="3595C3F3">
      <w:pPr>
        <w:spacing w:after="0" w:line="500" w:lineRule="exact"/>
        <w:ind w:firstLine="241" w:firstLineChars="100"/>
        <w:rPr>
          <w:rFonts w:asciiTheme="minorEastAsia" w:hAnsiTheme="minorEastAsia" w:eastAsiaTheme="minorEastAsia"/>
          <w:b/>
          <w:sz w:val="24"/>
          <w:szCs w:val="24"/>
        </w:rPr>
      </w:pPr>
      <w:r>
        <w:rPr>
          <w:rFonts w:hint="eastAsia" w:asciiTheme="minorEastAsia" w:hAnsiTheme="minorEastAsia" w:eastAsiaTheme="minorEastAsia"/>
          <w:b/>
          <w:sz w:val="24"/>
          <w:szCs w:val="24"/>
        </w:rPr>
        <w:t>5.3 电子化磋商响应文件解密异常的处理</w:t>
      </w:r>
    </w:p>
    <w:p w14:paraId="4BDBB89F">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如出现供应商的电子磋商响应文件无法解密等异常情况，供应商应及时致电中介服务机构说明。磋商响应文件异常，按以下步骤进行处理：</w:t>
      </w:r>
    </w:p>
    <w:p w14:paraId="4B1A4301">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2B067EC9">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（2）经技术人员排查后，是供应商文件自身问题导致磋商响应文件无法解密的，该磋商响应文件将不予接收、解密和唱标。开标会议继续进行。</w:t>
      </w:r>
    </w:p>
    <w:p w14:paraId="4B7889CC">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283"/>
    <w:bookmarkEnd w:id="284"/>
    <w:bookmarkEnd w:id="285"/>
    <w:bookmarkEnd w:id="286"/>
    <w:bookmarkEnd w:id="287"/>
    <w:bookmarkEnd w:id="288"/>
    <w:bookmarkEnd w:id="289"/>
    <w:bookmarkEnd w:id="290"/>
    <w:bookmarkEnd w:id="291"/>
    <w:bookmarkEnd w:id="292"/>
    <w:bookmarkEnd w:id="293"/>
    <w:bookmarkEnd w:id="294"/>
    <w:p w14:paraId="79B75642">
      <w:pPr>
        <w:pStyle w:val="3"/>
        <w:spacing w:before="0" w:line="500" w:lineRule="exact"/>
        <w:ind w:firstLine="241" w:firstLineChars="100"/>
        <w:rPr>
          <w:rFonts w:cs="宋体" w:asciiTheme="minorEastAsia" w:hAnsiTheme="minorEastAsia" w:eastAsiaTheme="minorEastAsia"/>
          <w:sz w:val="24"/>
          <w:szCs w:val="24"/>
        </w:rPr>
      </w:pPr>
      <w:bookmarkStart w:id="295" w:name="_Toc77586940"/>
      <w:bookmarkStart w:id="296" w:name="_Toc179632581"/>
      <w:bookmarkStart w:id="297" w:name="_Toc77586847"/>
      <w:bookmarkStart w:id="298" w:name="_Toc246996950"/>
      <w:bookmarkStart w:id="299" w:name="_Toc152042339"/>
      <w:bookmarkStart w:id="300" w:name="_Toc152045563"/>
      <w:bookmarkStart w:id="301" w:name="_Toc296602452"/>
      <w:bookmarkStart w:id="302" w:name="_Toc144974531"/>
      <w:bookmarkStart w:id="303" w:name="_Toc247085721"/>
      <w:bookmarkStart w:id="304" w:name="_Toc246996207"/>
      <w:r>
        <w:rPr>
          <w:rFonts w:hint="eastAsia" w:cs="宋体" w:asciiTheme="minorEastAsia" w:hAnsiTheme="minorEastAsia" w:eastAsiaTheme="minorEastAsia"/>
          <w:sz w:val="24"/>
          <w:szCs w:val="24"/>
        </w:rPr>
        <w:t>5.4 磋商小组</w:t>
      </w:r>
      <w:bookmarkEnd w:id="295"/>
      <w:bookmarkEnd w:id="296"/>
      <w:bookmarkEnd w:id="297"/>
      <w:bookmarkEnd w:id="298"/>
      <w:bookmarkEnd w:id="299"/>
      <w:bookmarkEnd w:id="300"/>
      <w:bookmarkEnd w:id="301"/>
      <w:bookmarkEnd w:id="302"/>
      <w:bookmarkEnd w:id="303"/>
      <w:bookmarkEnd w:id="304"/>
    </w:p>
    <w:p w14:paraId="08100346">
      <w:pPr>
        <w:spacing w:after="0" w:line="500" w:lineRule="exact"/>
        <w:ind w:firstLine="480" w:firstLineChars="200"/>
        <w:rPr>
          <w:rFonts w:cs="宋体" w:asciiTheme="minorEastAsia" w:hAnsiTheme="minorEastAsia" w:eastAsiaTheme="minorEastAsia"/>
          <w:kern w:val="44"/>
          <w:sz w:val="24"/>
          <w:szCs w:val="24"/>
        </w:rPr>
      </w:pPr>
      <w:r>
        <w:rPr>
          <w:rFonts w:hint="eastAsia" w:cs="宋体" w:asciiTheme="minorEastAsia" w:hAnsiTheme="minorEastAsia" w:eastAsiaTheme="minorEastAsia"/>
          <w:sz w:val="24"/>
          <w:szCs w:val="24"/>
        </w:rPr>
        <w:t xml:space="preserve">5.4.1 </w:t>
      </w:r>
      <w:r>
        <w:rPr>
          <w:rFonts w:hint="eastAsia" w:cs="宋体" w:asciiTheme="minorEastAsia" w:hAnsiTheme="minorEastAsia" w:eastAsiaTheme="minorEastAsia"/>
          <w:kern w:val="44"/>
          <w:sz w:val="24"/>
          <w:szCs w:val="24"/>
        </w:rPr>
        <w:t>磋商小组：</w:t>
      </w:r>
      <w:r>
        <w:rPr>
          <w:rFonts w:hint="eastAsia" w:cs="Calibri" w:asciiTheme="minorEastAsia" w:hAnsiTheme="minorEastAsia" w:eastAsiaTheme="minorEastAsia"/>
          <w:sz w:val="24"/>
          <w:szCs w:val="24"/>
        </w:rPr>
        <w:t>采购人代表及有关经济、技术等方面的专家共3人组成，其中：采购人代表1人，经济、技术等方面的专家各1人。</w:t>
      </w:r>
    </w:p>
    <w:p w14:paraId="31AAC460">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44"/>
          <w:sz w:val="24"/>
          <w:szCs w:val="24"/>
        </w:rPr>
        <w:t>专家确定方式</w:t>
      </w:r>
      <w:r>
        <w:rPr>
          <w:rFonts w:hint="eastAsia" w:cs="Calibri" w:asciiTheme="minorEastAsia" w:hAnsiTheme="minorEastAsia" w:eastAsiaTheme="minorEastAsia"/>
          <w:sz w:val="24"/>
          <w:szCs w:val="24"/>
        </w:rPr>
        <w:t>：开标后从相关评标专家库中随机抽取。</w:t>
      </w:r>
    </w:p>
    <w:p w14:paraId="411EF442">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5.4.2磋商小组对所有供应商的磋商响应文件进行评审，按评审后得分由高到低顺序排列，递交给采购人。</w:t>
      </w:r>
    </w:p>
    <w:p w14:paraId="7DF52D01">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610C95E">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159436FD">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5.4.4磋商小组成员有下列情形之一的，应当回避：</w:t>
      </w:r>
    </w:p>
    <w:p w14:paraId="54B3638A">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（1）供应商或供应商主要负责人的近亲属；</w:t>
      </w:r>
    </w:p>
    <w:p w14:paraId="5020374F">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（2）项目主管部门或者行政监督部门的人员；</w:t>
      </w:r>
    </w:p>
    <w:p w14:paraId="61E56AA9">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（3）与供应商有经济利益关系；</w:t>
      </w:r>
    </w:p>
    <w:p w14:paraId="226543AB">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（4）曾因在招标、评标以及其他与招标投标有关活动中从事违法行为而受过行政处罚或刑事处罚的；</w:t>
      </w:r>
    </w:p>
    <w:p w14:paraId="5DC5B37C">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（5）与供应商有其他利害关系。</w:t>
      </w:r>
    </w:p>
    <w:p w14:paraId="3E7BE243">
      <w:pPr>
        <w:spacing w:after="0" w:line="500" w:lineRule="exact"/>
        <w:ind w:firstLine="241" w:firstLineChars="1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5.5磋商原则和方法</w:t>
      </w:r>
    </w:p>
    <w:p w14:paraId="66A292E4">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5.5.1坚持公开、公平、公正的原则。</w:t>
      </w:r>
    </w:p>
    <w:p w14:paraId="18E3A6BC">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5.5.2磋商在磋商小组应当集中与单一供应商分别进行磋商，磋商小组将遵照磋商原则，公正、平等地对待所有供应商。</w:t>
      </w:r>
    </w:p>
    <w:p w14:paraId="35EADE3E">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5.5.3评审方法</w:t>
      </w:r>
    </w:p>
    <w:p w14:paraId="1927E00B">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（1）初步评审（是否响应竞争性磋商文件的要求），确定合格的供应商。</w:t>
      </w:r>
    </w:p>
    <w:p w14:paraId="0853634F">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）各供应商依据各自情况进行最后报价。</w:t>
      </w:r>
    </w:p>
    <w:p w14:paraId="3EEB8E47">
      <w:pPr>
        <w:spacing w:after="0" w:line="500" w:lineRule="exact"/>
        <w:ind w:firstLine="410" w:firstLineChars="171"/>
        <w:rPr>
          <w:rFonts w:cs="宋体" w:asciiTheme="minorEastAsia" w:hAnsiTheme="minorEastAsia" w:eastAsiaTheme="minorEastAsia"/>
          <w:b/>
          <w:bCs/>
          <w:kern w:val="28"/>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）磋商小组采用综合评分法对提交最后报价的供应商的响应文件和最后报价进行综合评分。</w:t>
      </w:r>
    </w:p>
    <w:p w14:paraId="6D7A264D">
      <w:pPr>
        <w:spacing w:after="0" w:line="500" w:lineRule="exact"/>
        <w:ind w:firstLine="241" w:firstLineChars="100"/>
        <w:rPr>
          <w:rFonts w:cs="宋体" w:asciiTheme="minorEastAsia" w:hAnsiTheme="minorEastAsia" w:eastAsiaTheme="minorEastAsia"/>
          <w:b/>
          <w:bCs/>
          <w:kern w:val="28"/>
          <w:sz w:val="24"/>
          <w:szCs w:val="24"/>
        </w:rPr>
      </w:pPr>
      <w:r>
        <w:rPr>
          <w:rFonts w:hint="eastAsia" w:cs="宋体" w:asciiTheme="minorEastAsia" w:hAnsiTheme="minorEastAsia" w:eastAsiaTheme="minorEastAsia"/>
          <w:b/>
          <w:bCs/>
          <w:kern w:val="28"/>
          <w:sz w:val="24"/>
          <w:szCs w:val="24"/>
        </w:rPr>
        <w:t>5.6对供应商的评价</w:t>
      </w:r>
    </w:p>
    <w:p w14:paraId="6E8EAF15">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5.6.1磋商小组只对已判定为实质性响应且通过初步审查的磋商响应文件进行详细评价和比较。</w:t>
      </w:r>
    </w:p>
    <w:p w14:paraId="7F881665">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5.6.2磋商小组所有成员应当集中与单一供应商分别进行磋商，并给予所有参加磋商的供应商平等的磋商机会。磋商完成后，要求其在规定时间内提交最后报价。</w:t>
      </w:r>
    </w:p>
    <w:p w14:paraId="5B6B7C72">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5.6.3经磋商确定最终工程需求和提交最后报价的供应商后，磋商小组采用综合评分法对提交最后报价的供应商的磋商响应文件和最后报价进行综合评分。</w:t>
      </w:r>
    </w:p>
    <w:p w14:paraId="45C011AD">
      <w:pPr>
        <w:spacing w:after="0" w:line="500" w:lineRule="exact"/>
        <w:ind w:firstLine="410" w:firstLineChars="171"/>
        <w:rPr>
          <w:rFonts w:cs="宋体" w:asciiTheme="minorEastAsia" w:hAnsiTheme="minorEastAsia" w:eastAsiaTheme="minorEastAsia"/>
          <w:sz w:val="24"/>
          <w:szCs w:val="24"/>
        </w:rPr>
      </w:pPr>
      <w:r>
        <w:rPr>
          <w:rFonts w:hint="eastAsia" w:ascii="宋体" w:hAnsi="宋体" w:eastAsia="宋体" w:cs="宋体"/>
          <w:sz w:val="24"/>
          <w:szCs w:val="24"/>
        </w:rPr>
        <w:t>5.6.4本次竞争性磋商分为两轮报价或多轮报价。供应商响应性文件中的报价作为第一次报价，不得高于项目预算金额且不公开；第二轮报价不得高于预算金额, 参与评标报价以最终报价为准，参与最终报价的供应不得少于三家.</w:t>
      </w:r>
    </w:p>
    <w:p w14:paraId="760342E1">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5.6.5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60963A1">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5.6.6如果第一名供应商放弃成交资格或因不可抗力提出不能履行合同、竞争性磋商文件规定应当提交履约担保而在规定的期限内未能提交的，采购人可以按照评审报告推荐的成交候选人名单，确定下一成交候选人为成交人，也可以重新开展采购活动。</w:t>
      </w:r>
    </w:p>
    <w:p w14:paraId="4843154C">
      <w:pPr>
        <w:spacing w:after="0" w:line="500" w:lineRule="exact"/>
        <w:ind w:firstLine="241" w:firstLineChars="100"/>
        <w:rPr>
          <w:rFonts w:cs="宋体" w:asciiTheme="minorEastAsia" w:hAnsiTheme="minorEastAsia" w:eastAsiaTheme="minorEastAsia"/>
          <w:b/>
          <w:bCs/>
          <w:sz w:val="24"/>
          <w:szCs w:val="24"/>
        </w:rPr>
      </w:pPr>
      <w:bookmarkStart w:id="305" w:name="_Toc246996953"/>
      <w:bookmarkStart w:id="306" w:name="_Toc144974534"/>
      <w:bookmarkStart w:id="307" w:name="_Toc246996210"/>
      <w:bookmarkStart w:id="308" w:name="_Toc296602455"/>
      <w:bookmarkStart w:id="309" w:name="_Toc152042342"/>
      <w:bookmarkStart w:id="310" w:name="_Toc152045566"/>
      <w:bookmarkStart w:id="311" w:name="_Toc247085724"/>
      <w:bookmarkStart w:id="312" w:name="_Toc179632584"/>
      <w:r>
        <w:rPr>
          <w:rFonts w:hint="eastAsia" w:cs="宋体" w:asciiTheme="minorEastAsia" w:hAnsiTheme="minorEastAsia" w:eastAsiaTheme="minorEastAsia"/>
          <w:b/>
          <w:bCs/>
          <w:sz w:val="24"/>
          <w:szCs w:val="24"/>
        </w:rPr>
        <w:t>5.7确定成交人</w:t>
      </w:r>
    </w:p>
    <w:p w14:paraId="2D30546C">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磋商小组应当根据综合评分情况，按照评审有高到低的顺序推荐成交候选人，并编写评标报告。</w:t>
      </w:r>
    </w:p>
    <w:p w14:paraId="76F98749">
      <w:pPr>
        <w:pStyle w:val="3"/>
        <w:spacing w:before="0" w:line="500" w:lineRule="exact"/>
        <w:ind w:firstLine="241" w:firstLineChars="100"/>
        <w:rPr>
          <w:rFonts w:cs="宋体" w:asciiTheme="minorEastAsia" w:hAnsiTheme="minorEastAsia" w:eastAsiaTheme="minorEastAsia"/>
          <w:sz w:val="24"/>
          <w:szCs w:val="24"/>
        </w:rPr>
      </w:pPr>
      <w:bookmarkStart w:id="313" w:name="_Toc77586941"/>
      <w:bookmarkStart w:id="314" w:name="_Toc77586848"/>
      <w:r>
        <w:rPr>
          <w:rFonts w:hint="eastAsia" w:cs="宋体" w:asciiTheme="minorEastAsia" w:hAnsiTheme="minorEastAsia" w:eastAsiaTheme="minorEastAsia"/>
          <w:sz w:val="24"/>
          <w:szCs w:val="24"/>
        </w:rPr>
        <w:t>6. 合同授予</w:t>
      </w:r>
      <w:bookmarkEnd w:id="305"/>
      <w:bookmarkEnd w:id="306"/>
      <w:bookmarkEnd w:id="307"/>
      <w:bookmarkEnd w:id="308"/>
      <w:bookmarkEnd w:id="309"/>
      <w:bookmarkEnd w:id="310"/>
      <w:bookmarkEnd w:id="311"/>
      <w:bookmarkEnd w:id="312"/>
      <w:bookmarkEnd w:id="313"/>
      <w:bookmarkEnd w:id="314"/>
    </w:p>
    <w:p w14:paraId="11CF504D">
      <w:pPr>
        <w:pStyle w:val="3"/>
        <w:spacing w:before="0" w:line="500" w:lineRule="exact"/>
        <w:ind w:firstLine="241" w:firstLineChars="100"/>
        <w:rPr>
          <w:rFonts w:cs="宋体" w:asciiTheme="minorEastAsia" w:hAnsiTheme="minorEastAsia" w:eastAsiaTheme="minorEastAsia"/>
          <w:sz w:val="24"/>
          <w:szCs w:val="24"/>
        </w:rPr>
      </w:pPr>
      <w:bookmarkStart w:id="315" w:name="_Toc144974535"/>
      <w:bookmarkStart w:id="316" w:name="_Toc152042343"/>
      <w:bookmarkStart w:id="317" w:name="_Toc179632585"/>
      <w:bookmarkStart w:id="318" w:name="_Toc246996211"/>
      <w:bookmarkStart w:id="319" w:name="_Toc152045567"/>
      <w:bookmarkStart w:id="320" w:name="_Toc247085725"/>
      <w:bookmarkStart w:id="321" w:name="_Toc246996954"/>
      <w:bookmarkStart w:id="322" w:name="_Toc296602456"/>
      <w:bookmarkStart w:id="323" w:name="_Toc77586849"/>
      <w:bookmarkStart w:id="324" w:name="_Toc77586942"/>
      <w:r>
        <w:rPr>
          <w:rFonts w:hint="eastAsia" w:cs="宋体" w:asciiTheme="minorEastAsia" w:hAnsiTheme="minorEastAsia" w:eastAsiaTheme="minorEastAsia"/>
          <w:sz w:val="24"/>
          <w:szCs w:val="24"/>
        </w:rPr>
        <w:t>6.1 定标方式</w:t>
      </w:r>
      <w:bookmarkEnd w:id="315"/>
      <w:bookmarkEnd w:id="316"/>
      <w:bookmarkEnd w:id="317"/>
      <w:bookmarkEnd w:id="318"/>
      <w:bookmarkEnd w:id="319"/>
      <w:bookmarkEnd w:id="320"/>
      <w:bookmarkEnd w:id="321"/>
      <w:bookmarkEnd w:id="322"/>
      <w:bookmarkEnd w:id="323"/>
      <w:bookmarkEnd w:id="324"/>
    </w:p>
    <w:p w14:paraId="3C0363CA">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采购人依据磋商小组推荐的成交候选人确定成交人。</w:t>
      </w:r>
    </w:p>
    <w:p w14:paraId="531F1D25">
      <w:pPr>
        <w:pStyle w:val="3"/>
        <w:spacing w:before="0" w:line="500" w:lineRule="exact"/>
        <w:ind w:firstLine="241" w:firstLineChars="100"/>
        <w:rPr>
          <w:rFonts w:cs="宋体" w:asciiTheme="minorEastAsia" w:hAnsiTheme="minorEastAsia" w:eastAsiaTheme="minorEastAsia"/>
          <w:sz w:val="24"/>
          <w:szCs w:val="24"/>
        </w:rPr>
      </w:pPr>
      <w:bookmarkStart w:id="325" w:name="_Toc77586943"/>
      <w:bookmarkStart w:id="326" w:name="_Toc77586850"/>
      <w:bookmarkStart w:id="327" w:name="_Toc296602457"/>
      <w:r>
        <w:rPr>
          <w:rFonts w:hint="eastAsia" w:cs="宋体" w:asciiTheme="minorEastAsia" w:hAnsiTheme="minorEastAsia" w:eastAsiaTheme="minorEastAsia"/>
          <w:sz w:val="24"/>
          <w:szCs w:val="24"/>
        </w:rPr>
        <w:t>6.2 成交候选人公示</w:t>
      </w:r>
      <w:bookmarkEnd w:id="325"/>
      <w:bookmarkEnd w:id="326"/>
      <w:bookmarkEnd w:id="327"/>
    </w:p>
    <w:p w14:paraId="543B8FC0">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采购人在供应商须知前附表规定的媒介公示成交候选人。</w:t>
      </w:r>
    </w:p>
    <w:p w14:paraId="48548BB1">
      <w:pPr>
        <w:pStyle w:val="3"/>
        <w:spacing w:before="0" w:line="500" w:lineRule="exact"/>
        <w:ind w:firstLine="241" w:firstLineChars="100"/>
        <w:rPr>
          <w:rFonts w:cs="宋体" w:asciiTheme="minorEastAsia" w:hAnsiTheme="minorEastAsia" w:eastAsiaTheme="minorEastAsia"/>
          <w:sz w:val="24"/>
          <w:szCs w:val="24"/>
        </w:rPr>
      </w:pPr>
      <w:bookmarkStart w:id="328" w:name="_Toc77586851"/>
      <w:bookmarkStart w:id="329" w:name="_Toc152045568"/>
      <w:bookmarkStart w:id="330" w:name="_Toc246996212"/>
      <w:bookmarkStart w:id="331" w:name="_Toc77586944"/>
      <w:bookmarkStart w:id="332" w:name="_Toc144974536"/>
      <w:bookmarkStart w:id="333" w:name="_Toc246996955"/>
      <w:bookmarkStart w:id="334" w:name="_Toc152042344"/>
      <w:bookmarkStart w:id="335" w:name="_Toc296602458"/>
      <w:bookmarkStart w:id="336" w:name="_Toc179632586"/>
      <w:bookmarkStart w:id="337" w:name="_Toc247085726"/>
      <w:r>
        <w:rPr>
          <w:rFonts w:hint="eastAsia" w:cs="宋体" w:asciiTheme="minorEastAsia" w:hAnsiTheme="minorEastAsia" w:eastAsiaTheme="minorEastAsia"/>
          <w:sz w:val="24"/>
          <w:szCs w:val="24"/>
        </w:rPr>
        <w:t>6.3 成交通知</w:t>
      </w:r>
      <w:bookmarkEnd w:id="328"/>
      <w:bookmarkEnd w:id="329"/>
      <w:bookmarkEnd w:id="330"/>
      <w:bookmarkEnd w:id="331"/>
      <w:bookmarkEnd w:id="332"/>
      <w:bookmarkEnd w:id="333"/>
      <w:bookmarkEnd w:id="334"/>
      <w:bookmarkEnd w:id="335"/>
      <w:bookmarkEnd w:id="336"/>
      <w:bookmarkEnd w:id="337"/>
    </w:p>
    <w:p w14:paraId="20434EB8">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在本章第3.3款规定的投标有效期内，采购人以书面形式向成交人发出成交通知书，同时将成交结果通知未成交的供应商。</w:t>
      </w:r>
    </w:p>
    <w:p w14:paraId="2B6A6550">
      <w:pPr>
        <w:pStyle w:val="3"/>
        <w:spacing w:before="0" w:line="500" w:lineRule="exact"/>
        <w:ind w:firstLine="241" w:firstLineChars="100"/>
        <w:rPr>
          <w:rFonts w:cs="宋体" w:asciiTheme="minorEastAsia" w:hAnsiTheme="minorEastAsia" w:eastAsiaTheme="minorEastAsia"/>
          <w:sz w:val="24"/>
          <w:szCs w:val="24"/>
        </w:rPr>
      </w:pPr>
      <w:bookmarkStart w:id="338" w:name="_Toc144974537"/>
      <w:bookmarkStart w:id="339" w:name="_Toc179632587"/>
      <w:bookmarkStart w:id="340" w:name="_Toc247085727"/>
      <w:bookmarkStart w:id="341" w:name="_Toc77586945"/>
      <w:bookmarkStart w:id="342" w:name="_Toc246996956"/>
      <w:bookmarkStart w:id="343" w:name="_Toc296602459"/>
      <w:bookmarkStart w:id="344" w:name="_Toc246996213"/>
      <w:bookmarkStart w:id="345" w:name="_Toc77586852"/>
      <w:bookmarkStart w:id="346" w:name="_Toc152042345"/>
      <w:bookmarkStart w:id="347" w:name="_Toc152045569"/>
      <w:r>
        <w:rPr>
          <w:rFonts w:hint="eastAsia" w:cs="宋体" w:asciiTheme="minorEastAsia" w:hAnsiTheme="minorEastAsia" w:eastAsiaTheme="minorEastAsia"/>
          <w:sz w:val="24"/>
          <w:szCs w:val="24"/>
        </w:rPr>
        <w:t xml:space="preserve">6.4 </w:t>
      </w:r>
      <w:bookmarkEnd w:id="338"/>
      <w:bookmarkEnd w:id="339"/>
      <w:bookmarkEnd w:id="340"/>
      <w:bookmarkEnd w:id="341"/>
      <w:bookmarkEnd w:id="342"/>
      <w:bookmarkEnd w:id="343"/>
      <w:bookmarkEnd w:id="344"/>
      <w:bookmarkEnd w:id="345"/>
      <w:bookmarkEnd w:id="346"/>
      <w:bookmarkEnd w:id="347"/>
      <w:bookmarkStart w:id="348" w:name="_Toc179632588"/>
      <w:bookmarkStart w:id="349" w:name="_Toc246996957"/>
      <w:bookmarkStart w:id="350" w:name="_Toc152042346"/>
      <w:bookmarkStart w:id="351" w:name="_Toc144974538"/>
      <w:bookmarkStart w:id="352" w:name="_Toc152045570"/>
      <w:bookmarkStart w:id="353" w:name="_Toc77586946"/>
      <w:bookmarkStart w:id="354" w:name="_Toc296602460"/>
      <w:bookmarkStart w:id="355" w:name="_Toc77586853"/>
      <w:bookmarkStart w:id="356" w:name="_Toc247085728"/>
      <w:bookmarkStart w:id="357" w:name="_Toc246996214"/>
      <w:r>
        <w:rPr>
          <w:rFonts w:hint="eastAsia" w:cs="宋体" w:asciiTheme="minorEastAsia" w:hAnsiTheme="minorEastAsia" w:eastAsiaTheme="minorEastAsia"/>
          <w:sz w:val="24"/>
          <w:szCs w:val="24"/>
        </w:rPr>
        <w:t>签订合同</w:t>
      </w:r>
      <w:bookmarkEnd w:id="348"/>
      <w:bookmarkEnd w:id="349"/>
      <w:bookmarkEnd w:id="350"/>
      <w:bookmarkEnd w:id="351"/>
      <w:bookmarkEnd w:id="352"/>
      <w:bookmarkEnd w:id="353"/>
      <w:bookmarkEnd w:id="354"/>
      <w:bookmarkEnd w:id="355"/>
      <w:bookmarkEnd w:id="356"/>
      <w:bookmarkEnd w:id="357"/>
    </w:p>
    <w:p w14:paraId="759DE7E2">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6.4.1采购人和成交人应当自成交通知书发出之日起2个工作日内，根据竞争性磋商文件和成交人的磋商响应文件订立书面合同。成交人无正当理由拒签合同的，采购人取消其成交资格，给采购人造成的损失应当予以赔偿。</w:t>
      </w:r>
    </w:p>
    <w:p w14:paraId="23A114FA">
      <w:pPr>
        <w:pStyle w:val="3"/>
        <w:spacing w:before="0" w:line="500" w:lineRule="exact"/>
        <w:ind w:firstLine="241" w:firstLineChars="100"/>
        <w:rPr>
          <w:rFonts w:cs="宋体" w:asciiTheme="minorEastAsia" w:hAnsiTheme="minorEastAsia" w:eastAsiaTheme="minorEastAsia"/>
          <w:sz w:val="24"/>
          <w:szCs w:val="24"/>
        </w:rPr>
      </w:pPr>
      <w:bookmarkStart w:id="358" w:name="_Toc77586947"/>
      <w:bookmarkStart w:id="359" w:name="_Toc77586854"/>
      <w:bookmarkStart w:id="360" w:name="_Toc296602461"/>
      <w:r>
        <w:rPr>
          <w:rFonts w:hint="eastAsia" w:cs="宋体" w:asciiTheme="minorEastAsia" w:hAnsiTheme="minorEastAsia" w:eastAsiaTheme="minorEastAsia"/>
          <w:sz w:val="24"/>
          <w:szCs w:val="24"/>
        </w:rPr>
        <w:t>7. 纪律和监督</w:t>
      </w:r>
      <w:bookmarkEnd w:id="358"/>
      <w:bookmarkEnd w:id="359"/>
      <w:bookmarkEnd w:id="360"/>
    </w:p>
    <w:p w14:paraId="08126A18">
      <w:pPr>
        <w:pStyle w:val="3"/>
        <w:spacing w:before="0" w:line="500" w:lineRule="exact"/>
        <w:ind w:firstLine="241" w:firstLineChars="100"/>
        <w:rPr>
          <w:rFonts w:cs="宋体" w:asciiTheme="minorEastAsia" w:hAnsiTheme="minorEastAsia" w:eastAsiaTheme="minorEastAsia"/>
          <w:sz w:val="24"/>
          <w:szCs w:val="24"/>
        </w:rPr>
      </w:pPr>
      <w:bookmarkStart w:id="361" w:name="_Toc296590983"/>
      <w:bookmarkStart w:id="362" w:name="_Toc296602462"/>
      <w:bookmarkStart w:id="363" w:name="_Toc152042351"/>
      <w:bookmarkStart w:id="364" w:name="_Toc77586855"/>
      <w:bookmarkStart w:id="365" w:name="_Toc179632593"/>
      <w:bookmarkStart w:id="366" w:name="_Toc246996962"/>
      <w:bookmarkStart w:id="367" w:name="_Toc246996219"/>
      <w:bookmarkStart w:id="368" w:name="_Toc77586948"/>
      <w:bookmarkStart w:id="369" w:name="_Toc247085733"/>
      <w:bookmarkStart w:id="370" w:name="_Toc152045575"/>
      <w:bookmarkStart w:id="371" w:name="_Toc144974543"/>
      <w:r>
        <w:rPr>
          <w:rFonts w:hint="eastAsia" w:cs="宋体" w:asciiTheme="minorEastAsia" w:hAnsiTheme="minorEastAsia" w:eastAsiaTheme="minorEastAsia"/>
          <w:sz w:val="24"/>
          <w:szCs w:val="24"/>
        </w:rPr>
        <w:t>7.1 对采购人的纪律要求</w:t>
      </w:r>
      <w:bookmarkEnd w:id="361"/>
      <w:bookmarkEnd w:id="362"/>
      <w:bookmarkEnd w:id="363"/>
      <w:bookmarkEnd w:id="364"/>
      <w:bookmarkEnd w:id="365"/>
      <w:bookmarkEnd w:id="366"/>
      <w:bookmarkEnd w:id="367"/>
      <w:bookmarkEnd w:id="368"/>
      <w:bookmarkEnd w:id="369"/>
      <w:bookmarkEnd w:id="370"/>
      <w:bookmarkEnd w:id="371"/>
    </w:p>
    <w:p w14:paraId="050128E2">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采购人不得泄漏招标投标活动中应当保密的情况和资料，不得与供应商串通损害国家利益、社会公共利益或者他人合法权益。</w:t>
      </w:r>
    </w:p>
    <w:p w14:paraId="02B487DA">
      <w:pPr>
        <w:pStyle w:val="3"/>
        <w:spacing w:before="0" w:line="500" w:lineRule="exact"/>
        <w:ind w:firstLine="241" w:firstLineChars="100"/>
        <w:rPr>
          <w:rFonts w:cs="宋体" w:asciiTheme="minorEastAsia" w:hAnsiTheme="minorEastAsia" w:eastAsiaTheme="minorEastAsia"/>
          <w:sz w:val="24"/>
          <w:szCs w:val="24"/>
        </w:rPr>
      </w:pPr>
      <w:bookmarkStart w:id="372" w:name="_Toc152042352"/>
      <w:bookmarkStart w:id="373" w:name="_Toc144974544"/>
      <w:bookmarkStart w:id="374" w:name="_Toc179632594"/>
      <w:bookmarkStart w:id="375" w:name="_Toc77586949"/>
      <w:bookmarkStart w:id="376" w:name="_Toc77586856"/>
      <w:bookmarkStart w:id="377" w:name="_Toc246996220"/>
      <w:bookmarkStart w:id="378" w:name="_Toc247085734"/>
      <w:bookmarkStart w:id="379" w:name="_Toc296602463"/>
      <w:bookmarkStart w:id="380" w:name="_Toc246996963"/>
      <w:bookmarkStart w:id="381" w:name="_Toc152045576"/>
      <w:r>
        <w:rPr>
          <w:rFonts w:hint="eastAsia" w:cs="宋体" w:asciiTheme="minorEastAsia" w:hAnsiTheme="minorEastAsia" w:eastAsiaTheme="minorEastAsia"/>
          <w:sz w:val="24"/>
          <w:szCs w:val="24"/>
        </w:rPr>
        <w:t>7.2 对供应商的纪律要求</w:t>
      </w:r>
      <w:bookmarkEnd w:id="372"/>
      <w:bookmarkEnd w:id="373"/>
      <w:bookmarkEnd w:id="374"/>
      <w:bookmarkEnd w:id="375"/>
      <w:bookmarkEnd w:id="376"/>
      <w:bookmarkEnd w:id="377"/>
      <w:bookmarkEnd w:id="378"/>
      <w:bookmarkEnd w:id="379"/>
      <w:bookmarkEnd w:id="380"/>
      <w:bookmarkEnd w:id="381"/>
    </w:p>
    <w:p w14:paraId="362F6B04">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供应商不得相互串通投标或者与采购人串通投标，不得向采购人或者磋商小组成员行贿谋取成交，不得以他人名义投标或者以其他方式弄虚作假骗取成交；供应商不得以任何方式干扰、影响评标工作。</w:t>
      </w:r>
    </w:p>
    <w:p w14:paraId="2845288A">
      <w:pPr>
        <w:pStyle w:val="3"/>
        <w:spacing w:before="0" w:line="500" w:lineRule="exact"/>
        <w:ind w:firstLine="241" w:firstLineChars="100"/>
        <w:rPr>
          <w:rFonts w:cs="宋体" w:asciiTheme="minorEastAsia" w:hAnsiTheme="minorEastAsia" w:eastAsiaTheme="minorEastAsia"/>
          <w:sz w:val="24"/>
          <w:szCs w:val="24"/>
        </w:rPr>
      </w:pPr>
      <w:bookmarkStart w:id="382" w:name="_Toc246996221"/>
      <w:bookmarkStart w:id="383" w:name="_Toc152042353"/>
      <w:bookmarkStart w:id="384" w:name="_Toc144974545"/>
      <w:bookmarkStart w:id="385" w:name="_Toc152045577"/>
      <w:bookmarkStart w:id="386" w:name="_Toc246996964"/>
      <w:bookmarkStart w:id="387" w:name="_Toc77586857"/>
      <w:bookmarkStart w:id="388" w:name="_Toc77586950"/>
      <w:bookmarkStart w:id="389" w:name="_Toc179632595"/>
      <w:bookmarkStart w:id="390" w:name="_Toc296602464"/>
      <w:bookmarkStart w:id="391" w:name="_Toc247085735"/>
      <w:r>
        <w:rPr>
          <w:rFonts w:hint="eastAsia" w:cs="宋体" w:asciiTheme="minorEastAsia" w:hAnsiTheme="minorEastAsia" w:eastAsiaTheme="minorEastAsia"/>
          <w:sz w:val="24"/>
          <w:szCs w:val="24"/>
        </w:rPr>
        <w:t>7.3 对磋商小组成员的纪律要求</w:t>
      </w:r>
      <w:bookmarkEnd w:id="382"/>
      <w:bookmarkEnd w:id="383"/>
      <w:bookmarkEnd w:id="384"/>
      <w:bookmarkEnd w:id="385"/>
      <w:bookmarkEnd w:id="386"/>
      <w:bookmarkEnd w:id="387"/>
      <w:bookmarkEnd w:id="388"/>
      <w:bookmarkEnd w:id="389"/>
      <w:bookmarkEnd w:id="390"/>
      <w:bookmarkEnd w:id="391"/>
    </w:p>
    <w:p w14:paraId="28C4EC6B">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675AFBFB">
      <w:pPr>
        <w:pStyle w:val="3"/>
        <w:spacing w:before="0" w:line="500" w:lineRule="exact"/>
        <w:ind w:firstLine="241" w:firstLineChars="100"/>
        <w:rPr>
          <w:rFonts w:cs="宋体" w:asciiTheme="minorEastAsia" w:hAnsiTheme="minorEastAsia" w:eastAsiaTheme="minorEastAsia"/>
          <w:sz w:val="24"/>
          <w:szCs w:val="24"/>
        </w:rPr>
      </w:pPr>
      <w:bookmarkStart w:id="392" w:name="_Toc77586858"/>
      <w:bookmarkStart w:id="393" w:name="_Toc247085736"/>
      <w:bookmarkStart w:id="394" w:name="_Toc179632596"/>
      <w:bookmarkStart w:id="395" w:name="_Toc152042354"/>
      <w:bookmarkStart w:id="396" w:name="_Toc246996965"/>
      <w:bookmarkStart w:id="397" w:name="_Toc152045578"/>
      <w:bookmarkStart w:id="398" w:name="_Toc296602465"/>
      <w:bookmarkStart w:id="399" w:name="_Toc77586951"/>
      <w:bookmarkStart w:id="400" w:name="_Toc246996222"/>
      <w:bookmarkStart w:id="401" w:name="_Toc144974546"/>
      <w:r>
        <w:rPr>
          <w:rFonts w:hint="eastAsia" w:cs="宋体" w:asciiTheme="minorEastAsia" w:hAnsiTheme="minorEastAsia" w:eastAsiaTheme="minorEastAsia"/>
          <w:sz w:val="24"/>
          <w:szCs w:val="24"/>
        </w:rPr>
        <w:t>7.4 对与评标活动有关的工作人员的纪律要求</w:t>
      </w:r>
      <w:bookmarkEnd w:id="392"/>
      <w:bookmarkEnd w:id="393"/>
      <w:bookmarkEnd w:id="394"/>
      <w:bookmarkEnd w:id="395"/>
      <w:bookmarkEnd w:id="396"/>
      <w:bookmarkEnd w:id="397"/>
      <w:bookmarkEnd w:id="398"/>
      <w:bookmarkEnd w:id="399"/>
      <w:bookmarkEnd w:id="400"/>
    </w:p>
    <w:p w14:paraId="65FCD66E">
      <w:pPr>
        <w:spacing w:after="0" w:line="500" w:lineRule="exact"/>
        <w:ind w:firstLine="480" w:firstLineChars="200"/>
        <w:rPr>
          <w:rFonts w:cs="宋体" w:asciiTheme="minorEastAsia" w:hAnsiTheme="minorEastAsia" w:eastAsiaTheme="minorEastAsia"/>
          <w:sz w:val="24"/>
          <w:szCs w:val="24"/>
        </w:rPr>
      </w:pPr>
      <w:bookmarkStart w:id="402" w:name="_Toc152042355"/>
      <w:r>
        <w:rPr>
          <w:rFonts w:hint="eastAsia" w:cs="宋体" w:asciiTheme="minorEastAsia" w:hAnsiTheme="minorEastAsia" w:eastAsiaTheme="minorEastAsia"/>
          <w:sz w:val="24"/>
          <w:szCs w:val="24"/>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402"/>
    </w:p>
    <w:p w14:paraId="0605AAE4">
      <w:pPr>
        <w:pStyle w:val="3"/>
        <w:spacing w:before="0" w:line="500" w:lineRule="exact"/>
        <w:ind w:firstLine="241" w:firstLineChars="100"/>
        <w:rPr>
          <w:rFonts w:cs="宋体" w:asciiTheme="minorEastAsia" w:hAnsiTheme="minorEastAsia" w:eastAsiaTheme="minorEastAsia"/>
          <w:sz w:val="24"/>
          <w:szCs w:val="24"/>
        </w:rPr>
      </w:pPr>
      <w:bookmarkStart w:id="403" w:name="_Toc246996223"/>
      <w:bookmarkStart w:id="404" w:name="_Toc179632597"/>
      <w:bookmarkStart w:id="405" w:name="_Toc246996966"/>
      <w:bookmarkStart w:id="406" w:name="_Toc77586859"/>
      <w:bookmarkStart w:id="407" w:name="_Toc247085737"/>
      <w:bookmarkStart w:id="408" w:name="_Toc152042356"/>
      <w:bookmarkStart w:id="409" w:name="_Toc77586952"/>
      <w:bookmarkStart w:id="410" w:name="_Toc296602466"/>
      <w:bookmarkStart w:id="411" w:name="_Toc152045579"/>
      <w:r>
        <w:rPr>
          <w:rFonts w:hint="eastAsia" w:cs="宋体" w:asciiTheme="minorEastAsia" w:hAnsiTheme="minorEastAsia" w:eastAsiaTheme="minorEastAsia"/>
          <w:sz w:val="24"/>
          <w:szCs w:val="24"/>
        </w:rPr>
        <w:t>7.5 投诉</w:t>
      </w:r>
      <w:bookmarkEnd w:id="401"/>
      <w:bookmarkEnd w:id="403"/>
      <w:bookmarkEnd w:id="404"/>
      <w:bookmarkEnd w:id="405"/>
      <w:bookmarkEnd w:id="406"/>
      <w:bookmarkEnd w:id="407"/>
      <w:bookmarkEnd w:id="408"/>
      <w:bookmarkEnd w:id="409"/>
      <w:bookmarkEnd w:id="410"/>
      <w:bookmarkEnd w:id="411"/>
    </w:p>
    <w:p w14:paraId="2045D1A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供应商和其他利害关系人认为本次招标活动违反法律、法规和规章规定的，有权向有关行政监督部门投诉。</w:t>
      </w:r>
    </w:p>
    <w:p w14:paraId="3B4D36BA">
      <w:pPr>
        <w:tabs>
          <w:tab w:val="left" w:pos="3520"/>
        </w:tabs>
        <w:spacing w:after="0" w:line="500" w:lineRule="exact"/>
        <w:rPr>
          <w:rFonts w:cs="宋体" w:asciiTheme="minorEastAsia" w:hAnsiTheme="minorEastAsia" w:eastAsiaTheme="minorEastAsia"/>
          <w:b/>
          <w:sz w:val="24"/>
          <w:szCs w:val="24"/>
        </w:rPr>
      </w:pPr>
      <w:bookmarkStart w:id="412" w:name="_Toc144974547"/>
      <w:bookmarkStart w:id="413" w:name="_Toc246996224"/>
      <w:bookmarkStart w:id="414" w:name="_Toc179632598"/>
      <w:bookmarkStart w:id="415" w:name="_Toc152045580"/>
      <w:bookmarkStart w:id="416" w:name="_Toc152042357"/>
      <w:bookmarkStart w:id="417" w:name="_Toc296602467"/>
      <w:bookmarkStart w:id="418" w:name="_Toc247085738"/>
      <w:bookmarkStart w:id="419" w:name="_Toc77586953"/>
      <w:bookmarkStart w:id="420" w:name="_Toc77586860"/>
      <w:bookmarkStart w:id="421" w:name="_Toc246996967"/>
      <w:r>
        <w:rPr>
          <w:rFonts w:hint="eastAsia" w:cs="宋体" w:asciiTheme="minorEastAsia" w:hAnsiTheme="minorEastAsia" w:eastAsiaTheme="minorEastAsia"/>
          <w:b/>
          <w:sz w:val="24"/>
          <w:szCs w:val="24"/>
        </w:rPr>
        <w:t>8.需要补充的其他内容</w:t>
      </w:r>
      <w:bookmarkEnd w:id="412"/>
      <w:bookmarkEnd w:id="413"/>
      <w:bookmarkEnd w:id="414"/>
      <w:bookmarkEnd w:id="415"/>
      <w:bookmarkEnd w:id="416"/>
      <w:bookmarkEnd w:id="417"/>
      <w:bookmarkEnd w:id="418"/>
      <w:bookmarkEnd w:id="419"/>
      <w:bookmarkEnd w:id="420"/>
      <w:bookmarkEnd w:id="421"/>
      <w:r>
        <w:rPr>
          <w:rFonts w:cs="宋体" w:asciiTheme="minorEastAsia" w:hAnsiTheme="minorEastAsia" w:eastAsiaTheme="minorEastAsia"/>
          <w:b/>
          <w:sz w:val="24"/>
          <w:szCs w:val="24"/>
        </w:rPr>
        <w:tab/>
      </w:r>
    </w:p>
    <w:p w14:paraId="7BBF6A1E">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需要补充的其他内容：见供应商须知前附表。</w:t>
      </w:r>
    </w:p>
    <w:p w14:paraId="76DB2447">
      <w:pPr>
        <w:rPr>
          <w:rFonts w:asciiTheme="minorEastAsia" w:hAnsiTheme="minorEastAsia" w:eastAsiaTheme="minorEastAsia"/>
        </w:rPr>
      </w:pPr>
    </w:p>
    <w:p w14:paraId="750E1273">
      <w:pPr>
        <w:pStyle w:val="62"/>
        <w:spacing w:before="0" w:after="0" w:line="400" w:lineRule="exact"/>
        <w:rPr>
          <w:rFonts w:hint="default" w:asciiTheme="minorEastAsia" w:hAnsiTheme="minorEastAsia" w:eastAsiaTheme="minorEastAsia"/>
        </w:rPr>
      </w:pPr>
      <w:bookmarkStart w:id="422" w:name="_Toc517179003"/>
      <w:bookmarkEnd w:id="422"/>
      <w:bookmarkStart w:id="423" w:name="_Hlt16619475"/>
      <w:bookmarkEnd w:id="423"/>
      <w:bookmarkStart w:id="424" w:name="_Toc479757207"/>
      <w:bookmarkEnd w:id="424"/>
      <w:bookmarkStart w:id="425" w:name="_Toc479757211"/>
      <w:bookmarkEnd w:id="425"/>
      <w:bookmarkStart w:id="426" w:name="_Toc120614281"/>
      <w:bookmarkEnd w:id="426"/>
      <w:bookmarkStart w:id="427" w:name="_Hlt16619369"/>
      <w:bookmarkEnd w:id="427"/>
      <w:bookmarkStart w:id="428" w:name="_Toc49090575"/>
      <w:bookmarkEnd w:id="428"/>
      <w:bookmarkStart w:id="429" w:name="_Toc26554093"/>
      <w:bookmarkEnd w:id="429"/>
      <w:bookmarkStart w:id="430" w:name="_Toc517178999"/>
      <w:bookmarkEnd w:id="430"/>
      <w:bookmarkStart w:id="431" w:name="_Toc462564139"/>
      <w:bookmarkEnd w:id="431"/>
      <w:bookmarkStart w:id="432" w:name="_Toc120614221"/>
      <w:bookmarkEnd w:id="432"/>
      <w:bookmarkStart w:id="433" w:name="_Toc513029242"/>
      <w:bookmarkEnd w:id="433"/>
      <w:bookmarkStart w:id="434" w:name="_Toc20823314"/>
      <w:bookmarkEnd w:id="434"/>
      <w:bookmarkStart w:id="435" w:name="_Toc16770582"/>
      <w:bookmarkStart w:id="436" w:name="_Toc528078062"/>
      <w:r>
        <w:rPr>
          <w:rFonts w:asciiTheme="minorEastAsia" w:hAnsiTheme="minorEastAsia" w:eastAsiaTheme="minorEastAsia"/>
        </w:rPr>
        <w:t>第三章  评审标准</w:t>
      </w:r>
      <w:bookmarkEnd w:id="435"/>
      <w:bookmarkEnd w:id="436"/>
    </w:p>
    <w:p w14:paraId="7482D8E8">
      <w:pPr>
        <w:spacing w:line="400" w:lineRule="exact"/>
        <w:ind w:firstLine="420"/>
        <w:rPr>
          <w:rFonts w:cs="Calibri" w:asciiTheme="minorEastAsia" w:hAnsiTheme="minorEastAsia" w:eastAsiaTheme="minorEastAsia"/>
          <w:sz w:val="24"/>
        </w:rPr>
      </w:pPr>
      <w:bookmarkStart w:id="437" w:name="OLE_LINK2"/>
      <w:bookmarkEnd w:id="437"/>
      <w:bookmarkStart w:id="438" w:name="OLE_LINK1"/>
      <w:r>
        <w:rPr>
          <w:rFonts w:hint="eastAsia" w:cs="Calibri" w:asciiTheme="minorEastAsia" w:hAnsiTheme="minorEastAsia" w:eastAsiaTheme="minorEastAsia"/>
          <w:sz w:val="24"/>
        </w:rPr>
        <w:t>本次竞争性磋商的评审分为初步审查和详细审查。详细审查采用综合评分法，总分为100分。</w:t>
      </w:r>
      <w:bookmarkEnd w:id="438"/>
    </w:p>
    <w:p w14:paraId="4ED4C510">
      <w:pPr>
        <w:spacing w:line="400" w:lineRule="exact"/>
        <w:rPr>
          <w:rFonts w:cs="Calibri" w:asciiTheme="minorEastAsia" w:hAnsiTheme="minorEastAsia" w:eastAsiaTheme="minorEastAsia"/>
          <w:b/>
          <w:bCs/>
          <w:sz w:val="24"/>
        </w:rPr>
      </w:pPr>
      <w:r>
        <w:rPr>
          <w:rFonts w:hint="eastAsia" w:cs="Calibri" w:asciiTheme="minorEastAsia" w:hAnsiTheme="minorEastAsia" w:eastAsiaTheme="minorEastAsia"/>
          <w:b/>
          <w:bCs/>
          <w:sz w:val="24"/>
        </w:rPr>
        <w:t>1、评标办法前附表</w:t>
      </w:r>
    </w:p>
    <w:tbl>
      <w:tblPr>
        <w:tblStyle w:val="24"/>
        <w:tblW w:w="955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64"/>
        <w:gridCol w:w="1548"/>
        <w:gridCol w:w="6472"/>
      </w:tblGrid>
      <w:tr w14:paraId="42AD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33" w:type="dxa"/>
            <w:gridSpan w:val="2"/>
            <w:tcBorders>
              <w:top w:val="single" w:color="auto" w:sz="4" w:space="0"/>
              <w:left w:val="single" w:color="auto" w:sz="4" w:space="0"/>
              <w:bottom w:val="single" w:color="auto" w:sz="4" w:space="0"/>
              <w:right w:val="single" w:color="auto" w:sz="4" w:space="0"/>
            </w:tcBorders>
            <w:vAlign w:val="center"/>
          </w:tcPr>
          <w:p w14:paraId="7ED87E5F">
            <w:pPr>
              <w:pStyle w:val="41"/>
              <w:widowControl/>
              <w:spacing w:before="0" w:beforeAutospacing="0" w:after="0" w:line="400" w:lineRule="exact"/>
              <w:jc w:val="center"/>
              <w:rPr>
                <w:rFonts w:hint="default" w:asciiTheme="minorEastAsia" w:hAnsiTheme="minorEastAsia" w:eastAsiaTheme="minorEastAsia"/>
                <w:b/>
                <w:bCs/>
                <w:color w:val="auto"/>
                <w:sz w:val="22"/>
                <w:szCs w:val="22"/>
              </w:rPr>
            </w:pPr>
            <w:r>
              <w:rPr>
                <w:rFonts w:asciiTheme="minorEastAsia" w:hAnsiTheme="minorEastAsia" w:eastAsiaTheme="minorEastAsia"/>
                <w:b/>
                <w:bCs/>
                <w:color w:val="auto"/>
                <w:sz w:val="22"/>
                <w:szCs w:val="22"/>
              </w:rPr>
              <w:t>条款号</w:t>
            </w:r>
          </w:p>
        </w:tc>
        <w:tc>
          <w:tcPr>
            <w:tcW w:w="1548" w:type="dxa"/>
            <w:tcBorders>
              <w:top w:val="single" w:color="auto" w:sz="4" w:space="0"/>
              <w:left w:val="nil"/>
              <w:bottom w:val="single" w:color="auto" w:sz="4" w:space="0"/>
              <w:right w:val="single" w:color="auto" w:sz="4" w:space="0"/>
            </w:tcBorders>
            <w:vAlign w:val="center"/>
          </w:tcPr>
          <w:p w14:paraId="50068A4D">
            <w:pPr>
              <w:pStyle w:val="41"/>
              <w:widowControl/>
              <w:spacing w:before="0" w:beforeAutospacing="0" w:after="0" w:line="400" w:lineRule="exact"/>
              <w:jc w:val="center"/>
              <w:rPr>
                <w:rFonts w:hint="default" w:asciiTheme="minorEastAsia" w:hAnsiTheme="minorEastAsia" w:eastAsiaTheme="minorEastAsia"/>
                <w:b/>
                <w:bCs/>
                <w:color w:val="auto"/>
                <w:sz w:val="22"/>
                <w:szCs w:val="22"/>
              </w:rPr>
            </w:pPr>
            <w:r>
              <w:rPr>
                <w:rFonts w:asciiTheme="minorEastAsia" w:hAnsiTheme="minorEastAsia" w:eastAsiaTheme="minorEastAsia"/>
                <w:b/>
                <w:bCs/>
                <w:color w:val="auto"/>
                <w:sz w:val="22"/>
                <w:szCs w:val="22"/>
              </w:rPr>
              <w:t>评审因素</w:t>
            </w:r>
          </w:p>
        </w:tc>
        <w:tc>
          <w:tcPr>
            <w:tcW w:w="6472" w:type="dxa"/>
            <w:tcBorders>
              <w:top w:val="single" w:color="auto" w:sz="4" w:space="0"/>
              <w:left w:val="nil"/>
              <w:bottom w:val="single" w:color="auto" w:sz="4" w:space="0"/>
              <w:right w:val="single" w:color="auto" w:sz="4" w:space="0"/>
            </w:tcBorders>
            <w:vAlign w:val="center"/>
          </w:tcPr>
          <w:p w14:paraId="358E2B44">
            <w:pPr>
              <w:pStyle w:val="41"/>
              <w:widowControl/>
              <w:spacing w:before="0" w:beforeAutospacing="0" w:after="0" w:line="400" w:lineRule="exact"/>
              <w:jc w:val="center"/>
              <w:rPr>
                <w:rFonts w:hint="default" w:asciiTheme="minorEastAsia" w:hAnsiTheme="minorEastAsia" w:eastAsiaTheme="minorEastAsia"/>
                <w:b/>
                <w:bCs/>
                <w:color w:val="auto"/>
                <w:sz w:val="22"/>
                <w:szCs w:val="22"/>
              </w:rPr>
            </w:pPr>
            <w:r>
              <w:rPr>
                <w:rFonts w:asciiTheme="minorEastAsia" w:hAnsiTheme="minorEastAsia" w:eastAsiaTheme="minorEastAsia"/>
                <w:b/>
                <w:bCs/>
                <w:color w:val="auto"/>
                <w:sz w:val="22"/>
                <w:szCs w:val="22"/>
              </w:rPr>
              <w:t>评审标准</w:t>
            </w:r>
          </w:p>
        </w:tc>
      </w:tr>
      <w:tr w14:paraId="3F3F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69" w:type="dxa"/>
            <w:vMerge w:val="restart"/>
            <w:tcBorders>
              <w:top w:val="nil"/>
              <w:left w:val="single" w:color="auto" w:sz="4" w:space="0"/>
              <w:bottom w:val="single" w:color="auto" w:sz="4" w:space="0"/>
              <w:right w:val="single" w:color="auto" w:sz="4" w:space="0"/>
            </w:tcBorders>
            <w:vAlign w:val="center"/>
          </w:tcPr>
          <w:p w14:paraId="58CEC52C">
            <w:pPr>
              <w:pStyle w:val="41"/>
              <w:widowControl/>
              <w:spacing w:before="0" w:beforeAutospacing="0" w:after="0" w:line="400" w:lineRule="exact"/>
              <w:jc w:val="center"/>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1.1</w:t>
            </w:r>
          </w:p>
        </w:tc>
        <w:tc>
          <w:tcPr>
            <w:tcW w:w="764" w:type="dxa"/>
            <w:vMerge w:val="restart"/>
            <w:tcBorders>
              <w:top w:val="nil"/>
              <w:left w:val="nil"/>
              <w:bottom w:val="single" w:color="auto" w:sz="4" w:space="0"/>
              <w:right w:val="single" w:color="auto" w:sz="4" w:space="0"/>
            </w:tcBorders>
            <w:vAlign w:val="center"/>
          </w:tcPr>
          <w:p w14:paraId="47ACD92A">
            <w:pPr>
              <w:pStyle w:val="41"/>
              <w:widowControl/>
              <w:spacing w:before="0" w:beforeAutospacing="0" w:after="0" w:line="400" w:lineRule="exact"/>
              <w:jc w:val="center"/>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符合性评审标准</w:t>
            </w:r>
          </w:p>
        </w:tc>
        <w:tc>
          <w:tcPr>
            <w:tcW w:w="1548" w:type="dxa"/>
            <w:tcBorders>
              <w:top w:val="single" w:color="auto" w:sz="4" w:space="0"/>
              <w:left w:val="nil"/>
              <w:bottom w:val="single" w:color="auto" w:sz="4" w:space="0"/>
              <w:right w:val="single" w:color="auto" w:sz="4" w:space="0"/>
            </w:tcBorders>
            <w:vAlign w:val="center"/>
          </w:tcPr>
          <w:p w14:paraId="19112457">
            <w:pPr>
              <w:pStyle w:val="41"/>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响应人名称</w:t>
            </w:r>
          </w:p>
        </w:tc>
        <w:tc>
          <w:tcPr>
            <w:tcW w:w="6472" w:type="dxa"/>
            <w:tcBorders>
              <w:top w:val="single" w:color="auto" w:sz="4" w:space="0"/>
              <w:left w:val="nil"/>
              <w:bottom w:val="single" w:color="auto" w:sz="4" w:space="0"/>
              <w:right w:val="single" w:color="auto" w:sz="4" w:space="0"/>
            </w:tcBorders>
            <w:vAlign w:val="center"/>
          </w:tcPr>
          <w:p w14:paraId="425811E8">
            <w:pPr>
              <w:pStyle w:val="41"/>
              <w:widowControl/>
              <w:snapToGrid w:val="0"/>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与营业执照等证件一致</w:t>
            </w:r>
          </w:p>
        </w:tc>
      </w:tr>
      <w:tr w14:paraId="6F04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69" w:type="dxa"/>
            <w:vMerge w:val="continue"/>
            <w:tcBorders>
              <w:top w:val="nil"/>
              <w:left w:val="single" w:color="auto" w:sz="4" w:space="0"/>
              <w:bottom w:val="single" w:color="auto" w:sz="4" w:space="0"/>
              <w:right w:val="single" w:color="auto" w:sz="4" w:space="0"/>
            </w:tcBorders>
            <w:vAlign w:val="center"/>
          </w:tcPr>
          <w:p w14:paraId="2CD88F99">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0186F87F">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vAlign w:val="center"/>
          </w:tcPr>
          <w:p w14:paraId="00E068CB">
            <w:pPr>
              <w:pStyle w:val="41"/>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签字或盖章</w:t>
            </w:r>
          </w:p>
        </w:tc>
        <w:tc>
          <w:tcPr>
            <w:tcW w:w="6472" w:type="dxa"/>
            <w:tcBorders>
              <w:top w:val="single" w:color="auto" w:sz="4" w:space="0"/>
              <w:left w:val="nil"/>
              <w:bottom w:val="single" w:color="auto" w:sz="4" w:space="0"/>
              <w:right w:val="single" w:color="auto" w:sz="4" w:space="0"/>
            </w:tcBorders>
            <w:vAlign w:val="center"/>
          </w:tcPr>
          <w:p w14:paraId="0433FF50">
            <w:pPr>
              <w:pStyle w:val="41"/>
              <w:widowControl/>
              <w:snapToGrid w:val="0"/>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符合竞争性磋商文件要求的签字、盖章（竞争性磋商文件中要求法定代表人或授权委托人签字或盖章的，响应人在进行电子化投标文件签章时，以签盖法定代表人签章为准）</w:t>
            </w:r>
          </w:p>
        </w:tc>
      </w:tr>
      <w:tr w14:paraId="64E9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69" w:type="dxa"/>
            <w:vMerge w:val="continue"/>
            <w:tcBorders>
              <w:top w:val="nil"/>
              <w:left w:val="single" w:color="auto" w:sz="4" w:space="0"/>
              <w:bottom w:val="single" w:color="auto" w:sz="4" w:space="0"/>
              <w:right w:val="single" w:color="auto" w:sz="4" w:space="0"/>
            </w:tcBorders>
            <w:vAlign w:val="center"/>
          </w:tcPr>
          <w:p w14:paraId="75668BDD">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5C693EC6">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vAlign w:val="center"/>
          </w:tcPr>
          <w:p w14:paraId="60BCC2F3">
            <w:pPr>
              <w:pStyle w:val="41"/>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响应文件格式</w:t>
            </w:r>
          </w:p>
        </w:tc>
        <w:tc>
          <w:tcPr>
            <w:tcW w:w="6472" w:type="dxa"/>
            <w:tcBorders>
              <w:top w:val="single" w:color="auto" w:sz="4" w:space="0"/>
              <w:left w:val="nil"/>
              <w:bottom w:val="single" w:color="auto" w:sz="4" w:space="0"/>
              <w:right w:val="single" w:color="auto" w:sz="4" w:space="0"/>
            </w:tcBorders>
            <w:vAlign w:val="center"/>
          </w:tcPr>
          <w:p w14:paraId="506238B9">
            <w:pPr>
              <w:pStyle w:val="41"/>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符合第七章“响应文件格式”的要求。</w:t>
            </w:r>
          </w:p>
        </w:tc>
      </w:tr>
      <w:tr w14:paraId="0EEC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69" w:type="dxa"/>
            <w:vMerge w:val="continue"/>
            <w:tcBorders>
              <w:top w:val="nil"/>
              <w:left w:val="single" w:color="auto" w:sz="4" w:space="0"/>
              <w:bottom w:val="single" w:color="auto" w:sz="4" w:space="0"/>
              <w:right w:val="single" w:color="auto" w:sz="4" w:space="0"/>
            </w:tcBorders>
            <w:vAlign w:val="center"/>
          </w:tcPr>
          <w:p w14:paraId="10F047D5">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4D50E8CB">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vAlign w:val="center"/>
          </w:tcPr>
          <w:p w14:paraId="7E2A7B75">
            <w:pPr>
              <w:pStyle w:val="41"/>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报价唯一</w:t>
            </w:r>
          </w:p>
        </w:tc>
        <w:tc>
          <w:tcPr>
            <w:tcW w:w="6472" w:type="dxa"/>
            <w:tcBorders>
              <w:top w:val="single" w:color="auto" w:sz="4" w:space="0"/>
              <w:left w:val="nil"/>
              <w:bottom w:val="single" w:color="auto" w:sz="4" w:space="0"/>
              <w:right w:val="single" w:color="auto" w:sz="4" w:space="0"/>
            </w:tcBorders>
            <w:vAlign w:val="center"/>
          </w:tcPr>
          <w:p w14:paraId="2FF9E019">
            <w:pPr>
              <w:pStyle w:val="41"/>
              <w:widowControl/>
              <w:snapToGrid w:val="0"/>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只能有一个有效报价，且不超过最高限价</w:t>
            </w:r>
          </w:p>
        </w:tc>
      </w:tr>
      <w:tr w14:paraId="5AF5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69" w:type="dxa"/>
            <w:vMerge w:val="restart"/>
            <w:tcBorders>
              <w:top w:val="nil"/>
              <w:left w:val="single" w:color="auto" w:sz="4" w:space="0"/>
              <w:bottom w:val="single" w:color="auto" w:sz="4" w:space="0"/>
              <w:right w:val="single" w:color="auto" w:sz="4" w:space="0"/>
            </w:tcBorders>
            <w:vAlign w:val="center"/>
          </w:tcPr>
          <w:p w14:paraId="4DB195D1">
            <w:pPr>
              <w:pStyle w:val="41"/>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1.2</w:t>
            </w:r>
          </w:p>
        </w:tc>
        <w:tc>
          <w:tcPr>
            <w:tcW w:w="764" w:type="dxa"/>
            <w:vMerge w:val="restart"/>
            <w:tcBorders>
              <w:top w:val="nil"/>
              <w:left w:val="nil"/>
              <w:bottom w:val="single" w:color="auto" w:sz="4" w:space="0"/>
              <w:right w:val="single" w:color="auto" w:sz="4" w:space="0"/>
            </w:tcBorders>
            <w:vAlign w:val="center"/>
          </w:tcPr>
          <w:p w14:paraId="773FE46E">
            <w:pPr>
              <w:pStyle w:val="41"/>
              <w:widowControl/>
              <w:spacing w:before="0" w:beforeAutospacing="0" w:after="0" w:line="400" w:lineRule="exact"/>
              <w:jc w:val="center"/>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资格评审标准</w:t>
            </w:r>
          </w:p>
        </w:tc>
        <w:tc>
          <w:tcPr>
            <w:tcW w:w="1548" w:type="dxa"/>
            <w:tcBorders>
              <w:top w:val="single" w:color="auto" w:sz="4" w:space="0"/>
              <w:left w:val="nil"/>
              <w:bottom w:val="single" w:color="auto" w:sz="4" w:space="0"/>
              <w:right w:val="single" w:color="auto" w:sz="4" w:space="0"/>
            </w:tcBorders>
            <w:vAlign w:val="center"/>
          </w:tcPr>
          <w:p w14:paraId="0D1D134C">
            <w:pPr>
              <w:spacing w:after="0" w:line="400" w:lineRule="exact"/>
              <w:rPr>
                <w:rFonts w:ascii="宋体" w:hAnsi="宋体" w:eastAsia="宋体"/>
              </w:rPr>
            </w:pPr>
            <w:r>
              <w:rPr>
                <w:rFonts w:hint="eastAsia" w:ascii="宋体" w:hAnsi="宋体" w:eastAsia="宋体"/>
              </w:rPr>
              <w:t>满足《中华人民共和国政府采购法》第二十二条规定</w:t>
            </w:r>
          </w:p>
        </w:tc>
        <w:tc>
          <w:tcPr>
            <w:tcW w:w="6472" w:type="dxa"/>
            <w:tcBorders>
              <w:top w:val="single" w:color="auto" w:sz="4" w:space="0"/>
              <w:left w:val="nil"/>
              <w:bottom w:val="single" w:color="auto" w:sz="4" w:space="0"/>
              <w:right w:val="single" w:color="auto" w:sz="4" w:space="0"/>
            </w:tcBorders>
            <w:vAlign w:val="center"/>
          </w:tcPr>
          <w:p w14:paraId="260529FA">
            <w:pPr>
              <w:spacing w:after="0" w:line="400" w:lineRule="exact"/>
              <w:rPr>
                <w:rFonts w:hint="eastAsia" w:ascii="宋体" w:hAnsi="宋体" w:eastAsia="宋体"/>
              </w:rPr>
            </w:pPr>
            <w:r>
              <w:rPr>
                <w:rFonts w:hint="eastAsia" w:ascii="宋体" w:hAnsi="宋体" w:eastAsia="宋体"/>
              </w:rPr>
              <w:t>满供应商符合《中华人民共和国政府采购法》第二十二条规定条件（供应商只需提供承诺书，不需要提供证明材料，对承诺书的真实性负责）</w:t>
            </w:r>
          </w:p>
        </w:tc>
      </w:tr>
      <w:tr w14:paraId="0FBD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69" w:type="dxa"/>
            <w:vMerge w:val="continue"/>
            <w:tcBorders>
              <w:top w:val="nil"/>
              <w:left w:val="single" w:color="auto" w:sz="4" w:space="0"/>
              <w:bottom w:val="single" w:color="auto" w:sz="4" w:space="0"/>
              <w:right w:val="single" w:color="auto" w:sz="4" w:space="0"/>
            </w:tcBorders>
            <w:vAlign w:val="center"/>
          </w:tcPr>
          <w:p w14:paraId="46FE0025">
            <w:pPr>
              <w:pStyle w:val="41"/>
              <w:widowControl/>
              <w:spacing w:before="0" w:beforeAutospacing="0" w:after="0" w:line="400" w:lineRule="exact"/>
              <w:rPr>
                <w:rFonts w:hint="default" w:asciiTheme="minorEastAsia" w:hAnsiTheme="minorEastAsia" w:eastAsiaTheme="minorEastAsia"/>
                <w:color w:val="auto"/>
                <w:sz w:val="22"/>
                <w:szCs w:val="22"/>
              </w:rPr>
            </w:pPr>
          </w:p>
        </w:tc>
        <w:tc>
          <w:tcPr>
            <w:tcW w:w="764" w:type="dxa"/>
            <w:vMerge w:val="continue"/>
            <w:tcBorders>
              <w:top w:val="nil"/>
              <w:left w:val="nil"/>
              <w:bottom w:val="single" w:color="auto" w:sz="4" w:space="0"/>
              <w:right w:val="single" w:color="auto" w:sz="4" w:space="0"/>
            </w:tcBorders>
            <w:vAlign w:val="center"/>
          </w:tcPr>
          <w:p w14:paraId="340ED034">
            <w:pPr>
              <w:pStyle w:val="41"/>
              <w:widowControl/>
              <w:spacing w:before="0" w:beforeAutospacing="0" w:after="0" w:line="400" w:lineRule="exact"/>
              <w:jc w:val="center"/>
              <w:rPr>
                <w:rFonts w:hint="default" w:asciiTheme="minorEastAsia" w:hAnsiTheme="minorEastAsia" w:eastAsiaTheme="minorEastAsia"/>
                <w:color w:val="auto"/>
                <w:sz w:val="22"/>
                <w:szCs w:val="22"/>
              </w:rPr>
            </w:pPr>
          </w:p>
        </w:tc>
        <w:tc>
          <w:tcPr>
            <w:tcW w:w="1548" w:type="dxa"/>
            <w:tcBorders>
              <w:top w:val="single" w:color="auto" w:sz="4" w:space="0"/>
              <w:left w:val="nil"/>
              <w:bottom w:val="single" w:color="auto" w:sz="4" w:space="0"/>
              <w:right w:val="single" w:color="auto" w:sz="4" w:space="0"/>
            </w:tcBorders>
            <w:vAlign w:val="center"/>
          </w:tcPr>
          <w:p w14:paraId="53E34536">
            <w:pPr>
              <w:pStyle w:val="41"/>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营业执照</w:t>
            </w:r>
          </w:p>
        </w:tc>
        <w:tc>
          <w:tcPr>
            <w:tcW w:w="6472" w:type="dxa"/>
            <w:tcBorders>
              <w:top w:val="single" w:color="auto" w:sz="4" w:space="0"/>
              <w:left w:val="nil"/>
              <w:bottom w:val="single" w:color="auto" w:sz="4" w:space="0"/>
              <w:right w:val="single" w:color="auto" w:sz="4" w:space="0"/>
            </w:tcBorders>
            <w:vAlign w:val="center"/>
          </w:tcPr>
          <w:p w14:paraId="31431E0E">
            <w:pPr>
              <w:pStyle w:val="41"/>
              <w:widowControl/>
              <w:snapToGrid w:val="0"/>
              <w:spacing w:before="0" w:beforeAutospacing="0" w:after="0" w:line="400" w:lineRule="exact"/>
              <w:rPr>
                <w:rFonts w:hint="default" w:ascii="宋体" w:hAnsi="宋体" w:eastAsia="宋体" w:cstheme="minorBidi"/>
                <w:color w:val="auto"/>
                <w:sz w:val="22"/>
                <w:szCs w:val="22"/>
                <w:lang w:val="en-US" w:eastAsia="zh-CN" w:bidi="ar-SA"/>
              </w:rPr>
            </w:pPr>
            <w:r>
              <w:rPr>
                <w:rFonts w:hint="default" w:ascii="宋体" w:hAnsi="宋体" w:eastAsia="宋体" w:cstheme="minorBidi"/>
                <w:color w:val="auto"/>
                <w:sz w:val="22"/>
                <w:szCs w:val="22"/>
                <w:lang w:val="en-US" w:eastAsia="zh-CN" w:bidi="ar-SA"/>
              </w:rPr>
              <w:t>供应商须具有有效的营业执照副本、税务登记证副本、组织机构代码证（或三证合一的营业执照副本）；</w:t>
            </w:r>
          </w:p>
        </w:tc>
      </w:tr>
      <w:tr w14:paraId="0843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top w:val="nil"/>
              <w:left w:val="single" w:color="auto" w:sz="4" w:space="0"/>
              <w:bottom w:val="single" w:color="auto" w:sz="4" w:space="0"/>
              <w:right w:val="single" w:color="auto" w:sz="4" w:space="0"/>
            </w:tcBorders>
            <w:vAlign w:val="center"/>
          </w:tcPr>
          <w:p w14:paraId="31D71552">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713F3734">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vAlign w:val="center"/>
          </w:tcPr>
          <w:p w14:paraId="44BE74B2">
            <w:pPr>
              <w:spacing w:after="0" w:line="400" w:lineRule="exact"/>
              <w:rPr>
                <w:rFonts w:cs="Calibri" w:asciiTheme="minorEastAsia" w:hAnsiTheme="minorEastAsia" w:eastAsiaTheme="minorEastAsia"/>
              </w:rPr>
            </w:pPr>
            <w:r>
              <w:rPr>
                <w:rFonts w:hint="eastAsia" w:asciiTheme="minorEastAsia" w:hAnsiTheme="minorEastAsia" w:eastAsiaTheme="minorEastAsia"/>
              </w:rPr>
              <w:t>资质要求</w:t>
            </w:r>
          </w:p>
        </w:tc>
        <w:tc>
          <w:tcPr>
            <w:tcW w:w="6472" w:type="dxa"/>
            <w:tcBorders>
              <w:top w:val="single" w:color="auto" w:sz="4" w:space="0"/>
              <w:left w:val="nil"/>
              <w:bottom w:val="single" w:color="auto" w:sz="4" w:space="0"/>
              <w:right w:val="single" w:color="auto" w:sz="4" w:space="0"/>
            </w:tcBorders>
            <w:vAlign w:val="center"/>
          </w:tcPr>
          <w:p w14:paraId="65E88179">
            <w:pPr>
              <w:spacing w:after="0" w:line="400" w:lineRule="exact"/>
              <w:rPr>
                <w:rFonts w:hint="eastAsia" w:ascii="宋体" w:hAnsi="宋体" w:eastAsia="宋体" w:cstheme="minorBidi"/>
                <w:color w:val="auto"/>
                <w:sz w:val="22"/>
                <w:szCs w:val="22"/>
                <w:lang w:val="en-US" w:eastAsia="zh-CN" w:bidi="ar-SA"/>
              </w:rPr>
            </w:pPr>
            <w:r>
              <w:rPr>
                <w:rFonts w:hint="eastAsia" w:ascii="宋体" w:hAnsi="宋体" w:eastAsia="宋体" w:cstheme="minorBidi"/>
                <w:color w:val="auto"/>
                <w:sz w:val="22"/>
                <w:szCs w:val="22"/>
                <w:lang w:val="en-US" w:eastAsia="zh-CN" w:bidi="ar-SA"/>
              </w:rPr>
              <w:t>供应商须具有建筑工程施工总承包叁级（含叁级）及以上资质，具有有效的安全生产许可证，并在人员、设备、资金等方面具有相应的施工能力；</w:t>
            </w:r>
          </w:p>
        </w:tc>
      </w:tr>
      <w:tr w14:paraId="19C2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769" w:type="dxa"/>
            <w:vMerge w:val="continue"/>
            <w:tcBorders>
              <w:top w:val="nil"/>
              <w:left w:val="single" w:color="auto" w:sz="4" w:space="0"/>
              <w:bottom w:val="single" w:color="auto" w:sz="4" w:space="0"/>
              <w:right w:val="single" w:color="auto" w:sz="4" w:space="0"/>
            </w:tcBorders>
            <w:vAlign w:val="center"/>
          </w:tcPr>
          <w:p w14:paraId="13CACFB5">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36974A32">
            <w:pPr>
              <w:spacing w:after="0" w:line="400" w:lineRule="exact"/>
              <w:rPr>
                <w:rFonts w:asciiTheme="minorEastAsia" w:hAnsiTheme="minorEastAsia" w:eastAsiaTheme="minorEastAsia"/>
              </w:rPr>
            </w:pPr>
          </w:p>
        </w:tc>
        <w:tc>
          <w:tcPr>
            <w:tcW w:w="1548" w:type="dxa"/>
            <w:tcBorders>
              <w:top w:val="single" w:color="auto" w:sz="4" w:space="0"/>
              <w:left w:val="nil"/>
              <w:right w:val="single" w:color="auto" w:sz="4" w:space="0"/>
            </w:tcBorders>
            <w:vAlign w:val="center"/>
          </w:tcPr>
          <w:p w14:paraId="02F3F3B9">
            <w:pPr>
              <w:spacing w:after="0" w:line="400" w:lineRule="exact"/>
              <w:jc w:val="both"/>
              <w:rPr>
                <w:rFonts w:asciiTheme="minorEastAsia" w:hAnsiTheme="minorEastAsia" w:eastAsiaTheme="minorEastAsia"/>
              </w:rPr>
            </w:pPr>
            <w:r>
              <w:rPr>
                <w:rFonts w:hint="eastAsia" w:asciiTheme="minorEastAsia" w:hAnsiTheme="minorEastAsia" w:eastAsiaTheme="minorEastAsia"/>
              </w:rPr>
              <w:t>项目经理</w:t>
            </w:r>
          </w:p>
        </w:tc>
        <w:tc>
          <w:tcPr>
            <w:tcW w:w="6472" w:type="dxa"/>
            <w:tcBorders>
              <w:top w:val="single" w:color="auto" w:sz="4" w:space="0"/>
              <w:left w:val="nil"/>
              <w:right w:val="single" w:color="auto" w:sz="4" w:space="0"/>
            </w:tcBorders>
            <w:vAlign w:val="center"/>
          </w:tcPr>
          <w:p w14:paraId="1232A8EA">
            <w:pPr>
              <w:spacing w:after="0" w:line="400" w:lineRule="exact"/>
              <w:rPr>
                <w:rFonts w:hint="eastAsia" w:ascii="宋体" w:hAnsi="宋体" w:eastAsia="宋体" w:cstheme="minorBidi"/>
                <w:color w:val="auto"/>
                <w:sz w:val="22"/>
                <w:szCs w:val="22"/>
                <w:lang w:val="en-US" w:eastAsia="zh-CN" w:bidi="ar-SA"/>
              </w:rPr>
            </w:pPr>
            <w:r>
              <w:rPr>
                <w:rFonts w:hint="eastAsia" w:ascii="宋体" w:hAnsi="宋体" w:eastAsia="宋体" w:cstheme="minorBidi"/>
                <w:color w:val="auto"/>
                <w:sz w:val="22"/>
                <w:szCs w:val="22"/>
                <w:lang w:val="en-US" w:eastAsia="zh-CN" w:bidi="ar-SA"/>
              </w:rPr>
              <w:t>拟派项目经理应具备建筑工程专业贰级（含贰级）及以上注册建造师资格，须提供注册建造师证书、安全生产考核合格证书，提供在本单位缴费的社保证明（以社保网络查询或社保中心出具的证明为准），并出具无在建工程承诺书（自行承诺）</w:t>
            </w:r>
          </w:p>
        </w:tc>
      </w:tr>
      <w:tr w14:paraId="25DD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top w:val="nil"/>
              <w:left w:val="single" w:color="auto" w:sz="4" w:space="0"/>
              <w:bottom w:val="single" w:color="auto" w:sz="4" w:space="0"/>
              <w:right w:val="single" w:color="auto" w:sz="4" w:space="0"/>
            </w:tcBorders>
            <w:vAlign w:val="center"/>
          </w:tcPr>
          <w:p w14:paraId="13188BC7">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6FB31A12">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tcPr>
          <w:p w14:paraId="0F22C932">
            <w:pPr>
              <w:spacing w:after="0" w:line="400" w:lineRule="exact"/>
              <w:rPr>
                <w:rFonts w:asciiTheme="minorEastAsia" w:hAnsiTheme="minorEastAsia" w:eastAsiaTheme="minorEastAsia"/>
              </w:rPr>
            </w:pPr>
            <w:r>
              <w:rPr>
                <w:rFonts w:hint="eastAsia" w:asciiTheme="minorEastAsia" w:hAnsiTheme="minorEastAsia" w:eastAsiaTheme="minorEastAsia"/>
              </w:rPr>
              <w:t>无商业贿赂及无不正当竞争承诺</w:t>
            </w:r>
          </w:p>
        </w:tc>
        <w:tc>
          <w:tcPr>
            <w:tcW w:w="6472" w:type="dxa"/>
            <w:tcBorders>
              <w:top w:val="single" w:color="auto" w:sz="4" w:space="0"/>
              <w:left w:val="nil"/>
              <w:bottom w:val="single" w:color="auto" w:sz="4" w:space="0"/>
              <w:right w:val="single" w:color="auto" w:sz="4" w:space="0"/>
            </w:tcBorders>
          </w:tcPr>
          <w:p w14:paraId="05227E22">
            <w:pPr>
              <w:spacing w:after="0" w:line="400" w:lineRule="exact"/>
              <w:rPr>
                <w:rFonts w:hint="eastAsia" w:ascii="宋体" w:hAnsi="宋体" w:eastAsia="宋体" w:cstheme="minorBidi"/>
                <w:color w:val="auto"/>
                <w:sz w:val="22"/>
                <w:szCs w:val="22"/>
                <w:lang w:val="en-US" w:eastAsia="zh-CN" w:bidi="ar-SA"/>
              </w:rPr>
            </w:pPr>
            <w:r>
              <w:rPr>
                <w:rFonts w:hint="eastAsia" w:ascii="宋体" w:hAnsi="宋体" w:eastAsia="宋体" w:cstheme="minorBidi"/>
                <w:color w:val="auto"/>
                <w:sz w:val="22"/>
                <w:szCs w:val="22"/>
                <w:lang w:val="en-US" w:eastAsia="zh-CN" w:bidi="ar-SA"/>
              </w:rPr>
              <w:t>供应商需提供本企业的无商业贿赂及不正当竞争行为的承诺书；</w:t>
            </w:r>
          </w:p>
        </w:tc>
      </w:tr>
      <w:tr w14:paraId="1770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trPr>
        <w:tc>
          <w:tcPr>
            <w:tcW w:w="769" w:type="dxa"/>
            <w:vMerge w:val="continue"/>
            <w:tcBorders>
              <w:top w:val="nil"/>
              <w:left w:val="single" w:color="auto" w:sz="4" w:space="0"/>
              <w:bottom w:val="single" w:color="auto" w:sz="4" w:space="0"/>
              <w:right w:val="single" w:color="auto" w:sz="4" w:space="0"/>
            </w:tcBorders>
            <w:vAlign w:val="center"/>
          </w:tcPr>
          <w:p w14:paraId="33F63099">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6FD0D8CA">
            <w:pPr>
              <w:spacing w:after="0" w:line="400" w:lineRule="exact"/>
              <w:rPr>
                <w:rFonts w:asciiTheme="minorEastAsia" w:hAnsiTheme="minorEastAsia" w:eastAsiaTheme="minorEastAsia"/>
              </w:rPr>
            </w:pPr>
          </w:p>
        </w:tc>
        <w:tc>
          <w:tcPr>
            <w:tcW w:w="1548" w:type="dxa"/>
            <w:tcBorders>
              <w:top w:val="single" w:color="auto" w:sz="4" w:space="0"/>
              <w:left w:val="nil"/>
              <w:right w:val="single" w:color="auto" w:sz="4" w:space="0"/>
            </w:tcBorders>
            <w:vAlign w:val="center"/>
          </w:tcPr>
          <w:p w14:paraId="480AB3EA">
            <w:pPr>
              <w:spacing w:after="0" w:line="400" w:lineRule="exact"/>
              <w:rPr>
                <w:rFonts w:cs="Calibri" w:asciiTheme="minorEastAsia" w:hAnsiTheme="minorEastAsia" w:eastAsiaTheme="minorEastAsia"/>
              </w:rPr>
            </w:pPr>
            <w:r>
              <w:rPr>
                <w:rFonts w:hint="eastAsia" w:cs="Calibri" w:asciiTheme="minorEastAsia" w:hAnsiTheme="minorEastAsia" w:eastAsiaTheme="minorEastAsia"/>
              </w:rPr>
              <w:t>信用查询</w:t>
            </w:r>
          </w:p>
        </w:tc>
        <w:tc>
          <w:tcPr>
            <w:tcW w:w="6472" w:type="dxa"/>
            <w:tcBorders>
              <w:top w:val="single" w:color="auto" w:sz="4" w:space="0"/>
              <w:left w:val="nil"/>
              <w:right w:val="single" w:color="auto" w:sz="4" w:space="0"/>
            </w:tcBorders>
            <w:vAlign w:val="center"/>
          </w:tcPr>
          <w:p w14:paraId="3E316F9C">
            <w:pPr>
              <w:widowControl w:val="0"/>
              <w:adjustRightInd/>
              <w:snapToGrid/>
              <w:spacing w:after="0" w:line="400" w:lineRule="exact"/>
              <w:jc w:val="both"/>
            </w:pPr>
            <w:r>
              <w:rPr>
                <w:rFonts w:hint="eastAsia" w:cs="Calibri" w:asciiTheme="minorEastAsia" w:hAnsiTheme="minorEastAsia" w:eastAsiaTheme="minorEastAsia"/>
              </w:rPr>
              <w:t>1、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w:t>
            </w:r>
            <w:r>
              <w:rPr>
                <w:rFonts w:hint="eastAsia" w:cs="宋体" w:asciiTheme="minorEastAsia" w:hAnsiTheme="minorEastAsia" w:eastAsiaTheme="minorEastAsia"/>
                <w:kern w:val="2"/>
              </w:rPr>
              <w:t>站的查询信息截图，查询时间自公告发布之日起）；</w:t>
            </w:r>
          </w:p>
        </w:tc>
      </w:tr>
      <w:tr w14:paraId="7DD1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769" w:type="dxa"/>
            <w:vMerge w:val="continue"/>
            <w:tcBorders>
              <w:top w:val="nil"/>
              <w:left w:val="single" w:color="auto" w:sz="4" w:space="0"/>
              <w:bottom w:val="single" w:color="auto" w:sz="4" w:space="0"/>
              <w:right w:val="single" w:color="auto" w:sz="4" w:space="0"/>
            </w:tcBorders>
            <w:vAlign w:val="center"/>
          </w:tcPr>
          <w:p w14:paraId="20309287">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6F875490">
            <w:pPr>
              <w:spacing w:after="0" w:line="400" w:lineRule="exact"/>
              <w:rPr>
                <w:rFonts w:asciiTheme="minorEastAsia" w:hAnsiTheme="minorEastAsia" w:eastAsiaTheme="minorEastAsia"/>
              </w:rPr>
            </w:pPr>
          </w:p>
        </w:tc>
        <w:tc>
          <w:tcPr>
            <w:tcW w:w="1548" w:type="dxa"/>
            <w:tcBorders>
              <w:top w:val="single" w:color="auto" w:sz="4" w:space="0"/>
              <w:left w:val="nil"/>
              <w:right w:val="single" w:color="auto" w:sz="4" w:space="0"/>
            </w:tcBorders>
            <w:vAlign w:val="center"/>
          </w:tcPr>
          <w:p w14:paraId="41BAEAA9">
            <w:pPr>
              <w:widowControl w:val="0"/>
              <w:adjustRightInd/>
              <w:snapToGrid/>
              <w:spacing w:after="0" w:line="400" w:lineRule="exact"/>
              <w:jc w:val="both"/>
              <w:rPr>
                <w:rFonts w:hint="eastAsia" w:cs="Calibri" w:asciiTheme="minorEastAsia" w:hAnsiTheme="minorEastAsia" w:eastAsiaTheme="minorEastAsia"/>
                <w:lang w:eastAsia="zh-CN"/>
              </w:rPr>
            </w:pPr>
            <w:r>
              <w:rPr>
                <w:rFonts w:hint="eastAsia" w:cs="Calibri" w:asciiTheme="minorEastAsia" w:hAnsiTheme="minorEastAsia" w:eastAsiaTheme="minorEastAsia"/>
                <w:lang w:eastAsia="zh-CN"/>
              </w:rPr>
              <w:t>控股情况</w:t>
            </w:r>
          </w:p>
        </w:tc>
        <w:tc>
          <w:tcPr>
            <w:tcW w:w="6472" w:type="dxa"/>
            <w:tcBorders>
              <w:top w:val="single" w:color="auto" w:sz="4" w:space="0"/>
              <w:left w:val="nil"/>
              <w:right w:val="single" w:color="auto" w:sz="4" w:space="0"/>
            </w:tcBorders>
            <w:vAlign w:val="center"/>
          </w:tcPr>
          <w:p w14:paraId="6534CE97">
            <w:pPr>
              <w:widowControl w:val="0"/>
              <w:adjustRightInd/>
              <w:snapToGrid/>
              <w:spacing w:after="0" w:line="400" w:lineRule="exact"/>
              <w:jc w:val="both"/>
              <w:rPr>
                <w:rFonts w:hint="eastAsia" w:cs="Calibri" w:asciiTheme="minorEastAsia" w:hAnsiTheme="minorEastAsia" w:eastAsiaTheme="minorEastAsia"/>
              </w:rPr>
            </w:pPr>
            <w:r>
              <w:rPr>
                <w:rFonts w:hint="eastAsia" w:cs="Calibri" w:asciiTheme="minorEastAsia" w:hAnsiTheme="minorEastAsia" w:eastAsiaTheme="minorEastAsia"/>
              </w:rPr>
              <w:t>单位负责人为同一人或者存在控股、管理关系的不同单位，不得参加同一标段投标或者未划分标段的同一招标项目投标,提供供应商在“国家企业信用信息公示系统”中公示的公司信息、股东或投资人信息；</w:t>
            </w:r>
          </w:p>
        </w:tc>
      </w:tr>
      <w:tr w14:paraId="50CC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69" w:type="dxa"/>
            <w:vMerge w:val="continue"/>
            <w:tcBorders>
              <w:top w:val="nil"/>
              <w:left w:val="single" w:color="auto" w:sz="4" w:space="0"/>
              <w:bottom w:val="single" w:color="auto" w:sz="4" w:space="0"/>
              <w:right w:val="single" w:color="auto" w:sz="4" w:space="0"/>
            </w:tcBorders>
            <w:vAlign w:val="center"/>
          </w:tcPr>
          <w:p w14:paraId="076D7006">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0971B7B6">
            <w:pPr>
              <w:spacing w:after="0" w:line="400" w:lineRule="exact"/>
              <w:rPr>
                <w:rFonts w:asciiTheme="minorEastAsia" w:hAnsiTheme="minorEastAsia" w:eastAsiaTheme="minorEastAsia"/>
              </w:rPr>
            </w:pPr>
          </w:p>
        </w:tc>
        <w:tc>
          <w:tcPr>
            <w:tcW w:w="1548" w:type="dxa"/>
            <w:tcBorders>
              <w:top w:val="single" w:color="auto" w:sz="4" w:space="0"/>
              <w:left w:val="nil"/>
              <w:right w:val="single" w:color="auto" w:sz="4" w:space="0"/>
            </w:tcBorders>
            <w:vAlign w:val="center"/>
          </w:tcPr>
          <w:p w14:paraId="73E9D387">
            <w:pPr>
              <w:spacing w:after="0" w:line="400" w:lineRule="exact"/>
              <w:rPr>
                <w:rFonts w:cs="Calibri" w:asciiTheme="minorEastAsia" w:hAnsiTheme="minorEastAsia" w:eastAsiaTheme="minorEastAsia"/>
              </w:rPr>
            </w:pPr>
            <w:r>
              <w:rPr>
                <w:rFonts w:hint="eastAsia" w:cs="Calibri" w:asciiTheme="minorEastAsia" w:hAnsiTheme="minorEastAsia" w:eastAsiaTheme="minorEastAsia"/>
              </w:rPr>
              <w:t>中小微企业声明函</w:t>
            </w:r>
          </w:p>
        </w:tc>
        <w:tc>
          <w:tcPr>
            <w:tcW w:w="6472" w:type="dxa"/>
            <w:tcBorders>
              <w:top w:val="single" w:color="auto" w:sz="4" w:space="0"/>
              <w:left w:val="nil"/>
              <w:right w:val="single" w:color="auto" w:sz="4" w:space="0"/>
            </w:tcBorders>
            <w:vAlign w:val="center"/>
          </w:tcPr>
          <w:p w14:paraId="7DBAA426">
            <w:pPr>
              <w:spacing w:after="0" w:line="400" w:lineRule="exact"/>
              <w:rPr>
                <w:rFonts w:cs="Calibri" w:asciiTheme="minorEastAsia" w:hAnsiTheme="minorEastAsia" w:eastAsiaTheme="minorEastAsia"/>
              </w:rPr>
            </w:pPr>
            <w:r>
              <w:rPr>
                <w:rFonts w:cs="Calibri" w:asciiTheme="minorEastAsia" w:hAnsiTheme="minorEastAsia" w:eastAsiaTheme="minorEastAsia"/>
              </w:rPr>
              <w:t>是否提供</w:t>
            </w:r>
            <w:r>
              <w:rPr>
                <w:rFonts w:hint="eastAsia" w:cs="Calibri" w:asciiTheme="minorEastAsia" w:hAnsiTheme="minorEastAsia" w:eastAsiaTheme="minorEastAsia"/>
              </w:rPr>
              <w:t>中小微企业声明函</w:t>
            </w:r>
          </w:p>
        </w:tc>
      </w:tr>
      <w:tr w14:paraId="0BE1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69" w:type="dxa"/>
            <w:vMerge w:val="restart"/>
            <w:tcBorders>
              <w:top w:val="nil"/>
              <w:left w:val="single" w:color="auto" w:sz="4" w:space="0"/>
              <w:bottom w:val="single" w:color="auto" w:sz="4" w:space="0"/>
              <w:right w:val="single" w:color="auto" w:sz="4" w:space="0"/>
            </w:tcBorders>
            <w:vAlign w:val="center"/>
          </w:tcPr>
          <w:p w14:paraId="686E9D5F">
            <w:pPr>
              <w:pStyle w:val="41"/>
              <w:widowControl/>
              <w:spacing w:before="0" w:beforeAutospacing="0" w:after="0" w:line="400" w:lineRule="exact"/>
              <w:jc w:val="center"/>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1.3</w:t>
            </w:r>
          </w:p>
        </w:tc>
        <w:tc>
          <w:tcPr>
            <w:tcW w:w="764" w:type="dxa"/>
            <w:vMerge w:val="restart"/>
            <w:tcBorders>
              <w:top w:val="nil"/>
              <w:left w:val="nil"/>
              <w:bottom w:val="single" w:color="auto" w:sz="4" w:space="0"/>
              <w:right w:val="single" w:color="auto" w:sz="4" w:space="0"/>
            </w:tcBorders>
            <w:vAlign w:val="center"/>
          </w:tcPr>
          <w:p w14:paraId="6A0E37BB">
            <w:pPr>
              <w:pStyle w:val="41"/>
              <w:widowControl/>
              <w:spacing w:before="0" w:beforeAutospacing="0" w:after="0" w:line="400" w:lineRule="exact"/>
              <w:jc w:val="center"/>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响应性评审标准</w:t>
            </w:r>
          </w:p>
        </w:tc>
        <w:tc>
          <w:tcPr>
            <w:tcW w:w="1548" w:type="dxa"/>
            <w:tcBorders>
              <w:top w:val="single" w:color="auto" w:sz="4" w:space="0"/>
              <w:left w:val="nil"/>
              <w:bottom w:val="single" w:color="auto" w:sz="4" w:space="0"/>
              <w:right w:val="single" w:color="auto" w:sz="4" w:space="0"/>
            </w:tcBorders>
          </w:tcPr>
          <w:p w14:paraId="7834A7AB">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磋商范围</w:t>
            </w:r>
          </w:p>
        </w:tc>
        <w:tc>
          <w:tcPr>
            <w:tcW w:w="6472" w:type="dxa"/>
            <w:tcBorders>
              <w:top w:val="single" w:color="auto" w:sz="4" w:space="0"/>
              <w:left w:val="nil"/>
              <w:bottom w:val="single" w:color="auto" w:sz="4" w:space="0"/>
              <w:right w:val="single" w:color="auto" w:sz="4" w:space="0"/>
            </w:tcBorders>
          </w:tcPr>
          <w:p w14:paraId="3BD8689F">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磋商文件及工程量清单等范围内的全部内容</w:t>
            </w:r>
          </w:p>
        </w:tc>
      </w:tr>
      <w:tr w14:paraId="2FE2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top w:val="nil"/>
              <w:left w:val="single" w:color="auto" w:sz="4" w:space="0"/>
              <w:bottom w:val="single" w:color="auto" w:sz="4" w:space="0"/>
              <w:right w:val="single" w:color="auto" w:sz="4" w:space="0"/>
            </w:tcBorders>
            <w:vAlign w:val="center"/>
          </w:tcPr>
          <w:p w14:paraId="6B6FDB37">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6F640D1E">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tcPr>
          <w:p w14:paraId="57F507EA">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计划工期</w:t>
            </w:r>
          </w:p>
        </w:tc>
        <w:tc>
          <w:tcPr>
            <w:tcW w:w="6472" w:type="dxa"/>
            <w:tcBorders>
              <w:top w:val="single" w:color="auto" w:sz="4" w:space="0"/>
              <w:left w:val="nil"/>
              <w:bottom w:val="single" w:color="auto" w:sz="4" w:space="0"/>
              <w:right w:val="single" w:color="auto" w:sz="4" w:space="0"/>
            </w:tcBorders>
          </w:tcPr>
          <w:p w14:paraId="27E8DE8A">
            <w:pPr>
              <w:spacing w:after="0" w:line="400" w:lineRule="exact"/>
              <w:rPr>
                <w:rFonts w:cs="Calibri" w:asciiTheme="minorEastAsia" w:hAnsiTheme="minorEastAsia" w:eastAsiaTheme="minorEastAsia"/>
              </w:rPr>
            </w:pPr>
            <w:r>
              <w:rPr>
                <w:rFonts w:hint="eastAsia" w:cs="Calibri" w:asciiTheme="minorEastAsia" w:hAnsiTheme="minorEastAsia" w:eastAsiaTheme="minorEastAsia"/>
                <w:highlight w:val="none"/>
                <w:lang w:val="en-US" w:eastAsia="zh-CN"/>
              </w:rPr>
              <w:t>60日历天</w:t>
            </w:r>
          </w:p>
        </w:tc>
      </w:tr>
      <w:tr w14:paraId="68F1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top w:val="nil"/>
              <w:left w:val="single" w:color="auto" w:sz="4" w:space="0"/>
              <w:bottom w:val="single" w:color="auto" w:sz="4" w:space="0"/>
              <w:right w:val="single" w:color="auto" w:sz="4" w:space="0"/>
            </w:tcBorders>
            <w:vAlign w:val="center"/>
          </w:tcPr>
          <w:p w14:paraId="04F4D4B8">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0DF2AD49">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tcPr>
          <w:p w14:paraId="63C608F4">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质量要求</w:t>
            </w:r>
          </w:p>
        </w:tc>
        <w:tc>
          <w:tcPr>
            <w:tcW w:w="6472" w:type="dxa"/>
            <w:tcBorders>
              <w:top w:val="single" w:color="auto" w:sz="4" w:space="0"/>
              <w:left w:val="nil"/>
              <w:bottom w:val="single" w:color="auto" w:sz="4" w:space="0"/>
              <w:right w:val="single" w:color="auto" w:sz="4" w:space="0"/>
            </w:tcBorders>
          </w:tcPr>
          <w:p w14:paraId="4395A60D">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达到国家现行建设工程施工验收规范及合格标准</w:t>
            </w:r>
          </w:p>
        </w:tc>
      </w:tr>
      <w:tr w14:paraId="50AA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top w:val="nil"/>
              <w:left w:val="single" w:color="auto" w:sz="4" w:space="0"/>
              <w:bottom w:val="single" w:color="auto" w:sz="4" w:space="0"/>
              <w:right w:val="single" w:color="auto" w:sz="4" w:space="0"/>
            </w:tcBorders>
            <w:vAlign w:val="center"/>
          </w:tcPr>
          <w:p w14:paraId="18ACA073">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134E636E">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tcPr>
          <w:p w14:paraId="5EC2DD93">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磋商有效期</w:t>
            </w:r>
          </w:p>
        </w:tc>
        <w:tc>
          <w:tcPr>
            <w:tcW w:w="6472" w:type="dxa"/>
            <w:tcBorders>
              <w:top w:val="single" w:color="auto" w:sz="4" w:space="0"/>
              <w:left w:val="nil"/>
              <w:bottom w:val="single" w:color="auto" w:sz="4" w:space="0"/>
              <w:right w:val="single" w:color="auto" w:sz="4" w:space="0"/>
            </w:tcBorders>
          </w:tcPr>
          <w:p w14:paraId="7BDA470B">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磋商截止时间起60日历天</w:t>
            </w:r>
          </w:p>
        </w:tc>
      </w:tr>
      <w:tr w14:paraId="5E6C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9" w:type="dxa"/>
            <w:vMerge w:val="continue"/>
            <w:tcBorders>
              <w:top w:val="nil"/>
              <w:left w:val="single" w:color="auto" w:sz="4" w:space="0"/>
              <w:bottom w:val="single" w:color="auto" w:sz="4" w:space="0"/>
              <w:right w:val="single" w:color="auto" w:sz="4" w:space="0"/>
            </w:tcBorders>
            <w:vAlign w:val="center"/>
          </w:tcPr>
          <w:p w14:paraId="4F645B81">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0569A43B">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tcPr>
          <w:p w14:paraId="53776712">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控制价</w:t>
            </w:r>
          </w:p>
        </w:tc>
        <w:tc>
          <w:tcPr>
            <w:tcW w:w="6472" w:type="dxa"/>
            <w:tcBorders>
              <w:top w:val="single" w:color="auto" w:sz="4" w:space="0"/>
              <w:left w:val="nil"/>
              <w:bottom w:val="single" w:color="auto" w:sz="4" w:space="0"/>
              <w:right w:val="single" w:color="auto" w:sz="4" w:space="0"/>
            </w:tcBorders>
          </w:tcPr>
          <w:p w14:paraId="6568CEBD">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供应商磋商报价不得高于招标控制价，否则按照无效标处理。</w:t>
            </w:r>
          </w:p>
        </w:tc>
      </w:tr>
    </w:tbl>
    <w:p w14:paraId="488FFE6C">
      <w:pPr>
        <w:spacing w:line="400" w:lineRule="exact"/>
        <w:rPr>
          <w:rFonts w:cs="Calibri" w:asciiTheme="minorEastAsia" w:hAnsiTheme="minorEastAsia" w:eastAsiaTheme="minorEastAsia"/>
          <w:b/>
          <w:bCs/>
          <w:sz w:val="24"/>
        </w:rPr>
      </w:pPr>
    </w:p>
    <w:p w14:paraId="57A92220">
      <w:pPr>
        <w:spacing w:line="264" w:lineRule="auto"/>
        <w:rPr>
          <w:rFonts w:cs="仿宋_GB2312" w:asciiTheme="minorEastAsia" w:hAnsiTheme="minorEastAsia" w:eastAsiaTheme="minorEastAsia"/>
          <w:b/>
          <w:kern w:val="1"/>
          <w:sz w:val="24"/>
          <w:lang w:val="zh-CN"/>
        </w:rPr>
      </w:pPr>
      <w:bookmarkStart w:id="439" w:name="_Toc512514899"/>
      <w:bookmarkEnd w:id="439"/>
      <w:bookmarkStart w:id="440" w:name="_Toc517179004"/>
      <w:bookmarkEnd w:id="440"/>
    </w:p>
    <w:p w14:paraId="61EF0328">
      <w:pPr>
        <w:adjustRightInd/>
        <w:snapToGrid/>
        <w:spacing w:after="0"/>
        <w:rPr>
          <w:rFonts w:cs="仿宋_GB2312" w:asciiTheme="minorEastAsia" w:hAnsiTheme="minorEastAsia" w:eastAsiaTheme="minorEastAsia"/>
          <w:b/>
          <w:kern w:val="1"/>
          <w:sz w:val="24"/>
          <w:lang w:val="zh-CN"/>
        </w:rPr>
      </w:pPr>
      <w:r>
        <w:rPr>
          <w:rFonts w:cs="仿宋_GB2312" w:asciiTheme="minorEastAsia" w:hAnsiTheme="minorEastAsia" w:eastAsiaTheme="minorEastAsia"/>
          <w:b/>
          <w:kern w:val="1"/>
          <w:sz w:val="24"/>
          <w:lang w:val="zh-CN"/>
        </w:rPr>
        <w:br w:type="page"/>
      </w:r>
    </w:p>
    <w:p w14:paraId="6C667134">
      <w:pPr>
        <w:spacing w:line="264" w:lineRule="auto"/>
        <w:jc w:val="center"/>
        <w:rPr>
          <w:rFonts w:cs="仿宋_GB2312" w:asciiTheme="minorEastAsia" w:hAnsiTheme="minorEastAsia" w:eastAsiaTheme="minorEastAsia"/>
          <w:b/>
          <w:kern w:val="1"/>
          <w:sz w:val="24"/>
          <w:lang w:val="zh-CN"/>
        </w:rPr>
      </w:pPr>
      <w:r>
        <w:rPr>
          <w:rFonts w:hint="eastAsia" w:cs="仿宋_GB2312" w:asciiTheme="minorEastAsia" w:hAnsiTheme="minorEastAsia" w:eastAsiaTheme="minorEastAsia"/>
          <w:b/>
          <w:kern w:val="1"/>
          <w:sz w:val="24"/>
          <w:lang w:val="zh-CN"/>
        </w:rPr>
        <w:t>二、详细评审</w:t>
      </w:r>
    </w:p>
    <w:tbl>
      <w:tblPr>
        <w:tblStyle w:val="24"/>
        <w:tblW w:w="10586" w:type="dxa"/>
        <w:tblInd w:w="-251" w:type="dxa"/>
        <w:tblLayout w:type="fixed"/>
        <w:tblCellMar>
          <w:top w:w="0" w:type="dxa"/>
          <w:left w:w="108" w:type="dxa"/>
          <w:bottom w:w="0" w:type="dxa"/>
          <w:right w:w="108" w:type="dxa"/>
        </w:tblCellMar>
      </w:tblPr>
      <w:tblGrid>
        <w:gridCol w:w="726"/>
        <w:gridCol w:w="868"/>
        <w:gridCol w:w="608"/>
        <w:gridCol w:w="917"/>
        <w:gridCol w:w="4895"/>
        <w:gridCol w:w="1134"/>
        <w:gridCol w:w="1438"/>
      </w:tblGrid>
      <w:tr w14:paraId="3BE8D48F">
        <w:tblPrEx>
          <w:tblCellMar>
            <w:top w:w="0" w:type="dxa"/>
            <w:left w:w="108" w:type="dxa"/>
            <w:bottom w:w="0" w:type="dxa"/>
            <w:right w:w="108" w:type="dxa"/>
          </w:tblCellMar>
        </w:tblPrEx>
        <w:trPr>
          <w:gridAfter w:val="1"/>
          <w:wAfter w:w="1438" w:type="dxa"/>
          <w:trHeight w:val="518" w:hRule="atLeast"/>
        </w:trPr>
        <w:tc>
          <w:tcPr>
            <w:tcW w:w="9148" w:type="dxa"/>
            <w:gridSpan w:val="6"/>
            <w:tcBorders>
              <w:top w:val="single" w:color="000000" w:sz="6" w:space="0"/>
              <w:left w:val="single" w:color="000000" w:sz="12" w:space="0"/>
              <w:bottom w:val="single" w:color="000000" w:sz="6" w:space="0"/>
              <w:right w:val="single" w:color="000000" w:sz="12" w:space="0"/>
            </w:tcBorders>
            <w:vAlign w:val="center"/>
          </w:tcPr>
          <w:p w14:paraId="526C1B34">
            <w:pPr>
              <w:adjustRightInd/>
              <w:snapToGrid/>
              <w:spacing w:after="0" w:line="360" w:lineRule="auto"/>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b/>
                <w:kern w:val="1"/>
                <w:sz w:val="24"/>
                <w:szCs w:val="24"/>
                <w:lang w:eastAsia="en-US" w:bidi="en-US"/>
              </w:rPr>
              <w:t>评分部分（满分100分）</w:t>
            </w:r>
          </w:p>
        </w:tc>
      </w:tr>
      <w:tr w14:paraId="2E43D729">
        <w:tblPrEx>
          <w:tblCellMar>
            <w:top w:w="0" w:type="dxa"/>
            <w:left w:w="108" w:type="dxa"/>
            <w:bottom w:w="0" w:type="dxa"/>
            <w:right w:w="108" w:type="dxa"/>
          </w:tblCellMar>
        </w:tblPrEx>
        <w:trPr>
          <w:gridAfter w:val="1"/>
          <w:wAfter w:w="1438" w:type="dxa"/>
          <w:trHeight w:val="691" w:hRule="atLeast"/>
        </w:trPr>
        <w:tc>
          <w:tcPr>
            <w:tcW w:w="1594" w:type="dxa"/>
            <w:gridSpan w:val="2"/>
            <w:tcBorders>
              <w:top w:val="single" w:color="000000" w:sz="6" w:space="0"/>
              <w:left w:val="single" w:color="000000" w:sz="6" w:space="0"/>
              <w:bottom w:val="single" w:color="000000" w:sz="6" w:space="0"/>
              <w:right w:val="single" w:color="000000" w:sz="6" w:space="0"/>
            </w:tcBorders>
            <w:vAlign w:val="center"/>
          </w:tcPr>
          <w:p w14:paraId="1214C8C3">
            <w:pPr>
              <w:adjustRightInd/>
              <w:snapToGrid/>
              <w:spacing w:after="0" w:line="360" w:lineRule="auto"/>
              <w:ind w:left="210" w:hanging="210"/>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分值构成</w:t>
            </w:r>
          </w:p>
          <w:p w14:paraId="36A2E5C4">
            <w:pPr>
              <w:adjustRightInd/>
              <w:snapToGrid/>
              <w:spacing w:after="0" w:line="360" w:lineRule="auto"/>
              <w:ind w:left="210" w:hanging="210"/>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(总分100分)</w:t>
            </w:r>
          </w:p>
        </w:tc>
        <w:tc>
          <w:tcPr>
            <w:tcW w:w="7554" w:type="dxa"/>
            <w:gridSpan w:val="4"/>
            <w:tcBorders>
              <w:top w:val="single" w:color="000000" w:sz="6" w:space="0"/>
              <w:left w:val="single" w:color="000000" w:sz="6" w:space="0"/>
              <w:bottom w:val="single" w:color="000000" w:sz="6" w:space="0"/>
              <w:right w:val="single" w:color="000000" w:sz="12" w:space="0"/>
            </w:tcBorders>
            <w:vAlign w:val="center"/>
          </w:tcPr>
          <w:p w14:paraId="49C60506">
            <w:pPr>
              <w:adjustRightInd/>
              <w:snapToGrid/>
              <w:spacing w:after="0" w:line="360" w:lineRule="auto"/>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商务标：</w:t>
            </w:r>
            <w:r>
              <w:rPr>
                <w:rFonts w:hint="eastAsia" w:cs="宋体" w:asciiTheme="minorEastAsia" w:hAnsiTheme="minorEastAsia" w:eastAsiaTheme="minorEastAsia"/>
                <w:kern w:val="1"/>
                <w:sz w:val="24"/>
                <w:szCs w:val="24"/>
                <w:u w:val="single"/>
                <w:lang w:bidi="en-US"/>
              </w:rPr>
              <w:t>30</w:t>
            </w:r>
            <w:r>
              <w:rPr>
                <w:rFonts w:hint="eastAsia" w:cs="宋体" w:asciiTheme="minorEastAsia" w:hAnsiTheme="minorEastAsia" w:eastAsiaTheme="minorEastAsia"/>
                <w:kern w:val="1"/>
                <w:sz w:val="24"/>
                <w:szCs w:val="24"/>
                <w:lang w:bidi="en-US"/>
              </w:rPr>
              <w:t>分</w:t>
            </w:r>
          </w:p>
          <w:p w14:paraId="71438F75">
            <w:pPr>
              <w:adjustRightInd/>
              <w:snapToGrid/>
              <w:spacing w:after="0" w:line="360" w:lineRule="auto"/>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技术标：</w:t>
            </w:r>
            <w:r>
              <w:rPr>
                <w:rFonts w:hint="eastAsia" w:cs="宋体" w:asciiTheme="minorEastAsia" w:hAnsiTheme="minorEastAsia" w:eastAsiaTheme="minorEastAsia"/>
                <w:kern w:val="1"/>
                <w:sz w:val="24"/>
                <w:szCs w:val="24"/>
                <w:u w:val="single"/>
                <w:lang w:bidi="en-US"/>
              </w:rPr>
              <w:t>45</w:t>
            </w:r>
            <w:r>
              <w:rPr>
                <w:rFonts w:hint="eastAsia" w:cs="宋体" w:asciiTheme="minorEastAsia" w:hAnsiTheme="minorEastAsia" w:eastAsiaTheme="minorEastAsia"/>
                <w:kern w:val="1"/>
                <w:sz w:val="24"/>
                <w:szCs w:val="24"/>
                <w:lang w:bidi="en-US"/>
              </w:rPr>
              <w:t>分</w:t>
            </w:r>
          </w:p>
          <w:p w14:paraId="30CD5BA9">
            <w:pPr>
              <w:adjustRightInd/>
              <w:snapToGrid/>
              <w:spacing w:after="0" w:line="360" w:lineRule="auto"/>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综合标：</w:t>
            </w:r>
            <w:r>
              <w:rPr>
                <w:rFonts w:hint="eastAsia" w:cs="宋体" w:asciiTheme="minorEastAsia" w:hAnsiTheme="minorEastAsia" w:eastAsiaTheme="minorEastAsia"/>
                <w:kern w:val="1"/>
                <w:sz w:val="24"/>
                <w:szCs w:val="24"/>
                <w:u w:val="single"/>
                <w:lang w:bidi="en-US"/>
              </w:rPr>
              <w:t>25</w:t>
            </w:r>
            <w:r>
              <w:rPr>
                <w:rFonts w:hint="eastAsia" w:cs="宋体" w:asciiTheme="minorEastAsia" w:hAnsiTheme="minorEastAsia" w:eastAsiaTheme="minorEastAsia"/>
                <w:kern w:val="1"/>
                <w:sz w:val="24"/>
                <w:szCs w:val="24"/>
                <w:lang w:bidi="en-US"/>
              </w:rPr>
              <w:t>分</w:t>
            </w:r>
          </w:p>
        </w:tc>
      </w:tr>
      <w:tr w14:paraId="6200D534">
        <w:tblPrEx>
          <w:tblCellMar>
            <w:top w:w="0" w:type="dxa"/>
            <w:left w:w="108" w:type="dxa"/>
            <w:bottom w:w="0" w:type="dxa"/>
            <w:right w:w="108" w:type="dxa"/>
          </w:tblCellMar>
        </w:tblPrEx>
        <w:trPr>
          <w:gridAfter w:val="1"/>
          <w:wAfter w:w="1438" w:type="dxa"/>
          <w:trHeight w:val="207" w:hRule="atLeast"/>
        </w:trPr>
        <w:tc>
          <w:tcPr>
            <w:tcW w:w="1594" w:type="dxa"/>
            <w:gridSpan w:val="2"/>
            <w:tcBorders>
              <w:top w:val="single" w:color="000000" w:sz="6" w:space="0"/>
              <w:left w:val="single" w:color="000000" w:sz="6" w:space="0"/>
              <w:bottom w:val="single" w:color="000000" w:sz="6" w:space="0"/>
              <w:right w:val="single" w:color="000000" w:sz="6" w:space="0"/>
            </w:tcBorders>
            <w:vAlign w:val="center"/>
          </w:tcPr>
          <w:p w14:paraId="5E5D3F8E">
            <w:pPr>
              <w:adjustRightInd/>
              <w:snapToGrid/>
              <w:spacing w:after="0" w:line="360" w:lineRule="auto"/>
              <w:jc w:val="center"/>
              <w:rPr>
                <w:rFonts w:cs="宋体" w:asciiTheme="minorEastAsia" w:hAnsiTheme="minorEastAsia" w:eastAsiaTheme="minorEastAsia"/>
                <w:b/>
                <w:kern w:val="1"/>
                <w:sz w:val="24"/>
                <w:szCs w:val="24"/>
                <w:lang w:eastAsia="en-US" w:bidi="en-US"/>
              </w:rPr>
            </w:pPr>
            <w:r>
              <w:rPr>
                <w:rFonts w:hint="eastAsia" w:cs="宋体" w:asciiTheme="minorEastAsia" w:hAnsiTheme="minorEastAsia" w:eastAsiaTheme="minorEastAsia"/>
                <w:b/>
                <w:kern w:val="1"/>
                <w:sz w:val="24"/>
                <w:szCs w:val="24"/>
                <w:lang w:eastAsia="en-US" w:bidi="en-US"/>
              </w:rPr>
              <w:t>评分因素</w:t>
            </w:r>
          </w:p>
        </w:tc>
        <w:tc>
          <w:tcPr>
            <w:tcW w:w="7554" w:type="dxa"/>
            <w:gridSpan w:val="4"/>
            <w:tcBorders>
              <w:top w:val="single" w:color="000000" w:sz="6" w:space="0"/>
              <w:left w:val="single" w:color="000000" w:sz="6" w:space="0"/>
              <w:bottom w:val="single" w:color="000000" w:sz="6" w:space="0"/>
              <w:right w:val="single" w:color="000000" w:sz="12" w:space="0"/>
            </w:tcBorders>
            <w:vAlign w:val="center"/>
          </w:tcPr>
          <w:p w14:paraId="1CC48DA2">
            <w:pPr>
              <w:adjustRightInd/>
              <w:snapToGrid/>
              <w:spacing w:after="0" w:line="360" w:lineRule="auto"/>
              <w:jc w:val="center"/>
              <w:rPr>
                <w:rFonts w:cs="宋体" w:asciiTheme="minorEastAsia" w:hAnsiTheme="minorEastAsia" w:eastAsiaTheme="minorEastAsia"/>
                <w:b/>
                <w:kern w:val="1"/>
                <w:sz w:val="24"/>
                <w:szCs w:val="24"/>
                <w:lang w:eastAsia="en-US" w:bidi="en-US"/>
              </w:rPr>
            </w:pPr>
            <w:r>
              <w:rPr>
                <w:rFonts w:hint="eastAsia" w:cs="宋体" w:asciiTheme="minorEastAsia" w:hAnsiTheme="minorEastAsia" w:eastAsiaTheme="minorEastAsia"/>
                <w:b/>
                <w:kern w:val="1"/>
                <w:sz w:val="24"/>
                <w:szCs w:val="24"/>
                <w:lang w:eastAsia="en-US" w:bidi="en-US"/>
              </w:rPr>
              <w:t>评分标准</w:t>
            </w:r>
          </w:p>
        </w:tc>
      </w:tr>
      <w:tr w14:paraId="57BFD8CE">
        <w:tblPrEx>
          <w:tblCellMar>
            <w:top w:w="0" w:type="dxa"/>
            <w:left w:w="108" w:type="dxa"/>
            <w:bottom w:w="0" w:type="dxa"/>
            <w:right w:w="108" w:type="dxa"/>
          </w:tblCellMar>
        </w:tblPrEx>
        <w:trPr>
          <w:gridAfter w:val="1"/>
          <w:wAfter w:w="1438" w:type="dxa"/>
          <w:trHeight w:val="602" w:hRule="atLeast"/>
        </w:trPr>
        <w:tc>
          <w:tcPr>
            <w:tcW w:w="726" w:type="dxa"/>
            <w:tcBorders>
              <w:top w:val="single" w:color="000000" w:sz="6" w:space="0"/>
              <w:left w:val="single" w:color="000000" w:sz="4" w:space="0"/>
              <w:bottom w:val="single" w:color="000000" w:sz="6" w:space="0"/>
              <w:right w:val="single" w:color="000000" w:sz="6" w:space="0"/>
            </w:tcBorders>
            <w:vAlign w:val="center"/>
          </w:tcPr>
          <w:p w14:paraId="043604BE">
            <w:pPr>
              <w:adjustRightInd/>
              <w:snapToGrid/>
              <w:spacing w:after="0" w:line="360" w:lineRule="auto"/>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商务标（</w:t>
            </w:r>
            <w:r>
              <w:rPr>
                <w:rFonts w:hint="eastAsia" w:cs="宋体" w:asciiTheme="minorEastAsia" w:hAnsiTheme="minorEastAsia" w:eastAsiaTheme="minorEastAsia"/>
                <w:kern w:val="1"/>
                <w:sz w:val="24"/>
                <w:szCs w:val="24"/>
                <w:lang w:bidi="en-US"/>
              </w:rPr>
              <w:t>3</w:t>
            </w:r>
            <w:r>
              <w:rPr>
                <w:rFonts w:hint="eastAsia" w:cs="宋体" w:asciiTheme="minorEastAsia" w:hAnsiTheme="minorEastAsia" w:eastAsiaTheme="minorEastAsia"/>
                <w:kern w:val="1"/>
                <w:sz w:val="24"/>
                <w:szCs w:val="24"/>
                <w:lang w:eastAsia="en-US" w:bidi="en-US"/>
              </w:rPr>
              <w:t>0分）</w:t>
            </w:r>
          </w:p>
        </w:tc>
        <w:tc>
          <w:tcPr>
            <w:tcW w:w="868" w:type="dxa"/>
            <w:tcBorders>
              <w:top w:val="single" w:color="000000" w:sz="6" w:space="0"/>
              <w:left w:val="single" w:color="000000" w:sz="4" w:space="0"/>
              <w:bottom w:val="single" w:color="000000" w:sz="6" w:space="0"/>
              <w:right w:val="single" w:color="000000" w:sz="6" w:space="0"/>
            </w:tcBorders>
            <w:vAlign w:val="center"/>
          </w:tcPr>
          <w:p w14:paraId="614E0795">
            <w:pPr>
              <w:adjustRightInd/>
              <w:snapToGrid/>
              <w:spacing w:after="0" w:line="360" w:lineRule="auto"/>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投标报价</w:t>
            </w:r>
          </w:p>
        </w:tc>
        <w:tc>
          <w:tcPr>
            <w:tcW w:w="7554" w:type="dxa"/>
            <w:gridSpan w:val="4"/>
            <w:tcBorders>
              <w:top w:val="single" w:color="000000" w:sz="6" w:space="0"/>
              <w:left w:val="single" w:color="000000" w:sz="6" w:space="0"/>
              <w:bottom w:val="single" w:color="000000" w:sz="6" w:space="0"/>
              <w:right w:val="single" w:color="000000" w:sz="12" w:space="0"/>
            </w:tcBorders>
            <w:vAlign w:val="center"/>
          </w:tcPr>
          <w:p w14:paraId="3DAE5A36">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1、综合评分法中的价格分统一采用低价优先法计算，即满足磋商文件要求且最后报价最低的供应商的价格为磋商基准价，其价格分为满分。</w:t>
            </w:r>
          </w:p>
          <w:p w14:paraId="177BBE2D">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2、其他供应商的价格分统一按照下列公式计算：磋商报价得分=（磋商基准价/最后磋商报价）×30</w:t>
            </w:r>
          </w:p>
          <w:p w14:paraId="2BF52A7E">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注：（1）分值计算保留两位小数。</w:t>
            </w:r>
          </w:p>
          <w:p w14:paraId="69F8BF27">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（2）本项目专门面向中小企业采购，不再进行价格扣除。参加政府采购活动的中小企业应当提供《中小企业声明函》；</w:t>
            </w:r>
          </w:p>
          <w:p w14:paraId="78DA1A3E">
            <w:pPr>
              <w:adjustRightInd/>
              <w:snapToGrid/>
              <w:spacing w:after="0" w:line="360" w:lineRule="auto"/>
              <w:rPr>
                <w:rFonts w:cs="宋体" w:asciiTheme="minorEastAsia" w:hAnsiTheme="minorEastAsia" w:eastAsiaTheme="minorEastAsia"/>
                <w:sz w:val="24"/>
                <w:szCs w:val="24"/>
                <w:highlight w:val="yellow"/>
                <w:lang w:bidi="en-US"/>
              </w:rPr>
            </w:pPr>
            <w:r>
              <w:rPr>
                <w:rFonts w:hint="eastAsia" w:cs="宋体" w:asciiTheme="minorEastAsia" w:hAnsiTheme="minorEastAsia" w:eastAsiaTheme="minorEastAsia"/>
                <w:sz w:val="24"/>
                <w:szCs w:val="24"/>
                <w:lang w:bidi="en-US"/>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文件处理。</w:t>
            </w:r>
          </w:p>
        </w:tc>
      </w:tr>
      <w:tr w14:paraId="63EE49FE">
        <w:tblPrEx>
          <w:tblCellMar>
            <w:top w:w="0" w:type="dxa"/>
            <w:left w:w="108" w:type="dxa"/>
            <w:bottom w:w="0" w:type="dxa"/>
            <w:right w:w="108" w:type="dxa"/>
          </w:tblCellMar>
        </w:tblPrEx>
        <w:trPr>
          <w:gridAfter w:val="1"/>
          <w:wAfter w:w="1438" w:type="dxa"/>
          <w:trHeight w:val="406" w:hRule="atLeast"/>
        </w:trPr>
        <w:tc>
          <w:tcPr>
            <w:tcW w:w="726" w:type="dxa"/>
            <w:vMerge w:val="restart"/>
            <w:tcBorders>
              <w:top w:val="single" w:color="000000" w:sz="6" w:space="0"/>
              <w:left w:val="single" w:color="000000" w:sz="6" w:space="0"/>
              <w:right w:val="single" w:color="000000" w:sz="4" w:space="0"/>
            </w:tcBorders>
            <w:vAlign w:val="center"/>
          </w:tcPr>
          <w:p w14:paraId="76E5AFAE">
            <w:pPr>
              <w:adjustRightInd/>
              <w:snapToGrid/>
              <w:spacing w:after="0" w:line="360" w:lineRule="auto"/>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技术标</w:t>
            </w:r>
          </w:p>
          <w:p w14:paraId="1FA25113">
            <w:pPr>
              <w:adjustRightInd/>
              <w:snapToGrid/>
              <w:spacing w:after="0" w:line="360" w:lineRule="auto"/>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w:t>
            </w:r>
            <w:r>
              <w:rPr>
                <w:rFonts w:hint="eastAsia" w:cs="宋体" w:asciiTheme="minorEastAsia" w:hAnsiTheme="minorEastAsia" w:eastAsiaTheme="minorEastAsia"/>
                <w:spacing w:val="6"/>
                <w:kern w:val="1"/>
                <w:sz w:val="24"/>
                <w:szCs w:val="24"/>
                <w:lang w:bidi="en-US"/>
              </w:rPr>
              <w:t>45</w:t>
            </w:r>
            <w:r>
              <w:rPr>
                <w:rFonts w:hint="eastAsia" w:cs="宋体" w:asciiTheme="minorEastAsia" w:hAnsiTheme="minorEastAsia" w:eastAsiaTheme="minorEastAsia"/>
                <w:spacing w:val="6"/>
                <w:kern w:val="1"/>
                <w:sz w:val="24"/>
                <w:szCs w:val="24"/>
                <w:lang w:eastAsia="en-US" w:bidi="en-US"/>
              </w:rPr>
              <w:t>分）</w:t>
            </w:r>
          </w:p>
        </w:tc>
        <w:tc>
          <w:tcPr>
            <w:tcW w:w="868" w:type="dxa"/>
            <w:vMerge w:val="restart"/>
            <w:tcBorders>
              <w:top w:val="single" w:color="000000" w:sz="6" w:space="0"/>
              <w:left w:val="single" w:color="000000" w:sz="6" w:space="0"/>
              <w:right w:val="single" w:color="000000" w:sz="4" w:space="0"/>
            </w:tcBorders>
            <w:vAlign w:val="center"/>
          </w:tcPr>
          <w:p w14:paraId="0DF841F0">
            <w:pPr>
              <w:adjustRightInd/>
              <w:snapToGrid/>
              <w:spacing w:after="0" w:line="360" w:lineRule="auto"/>
              <w:jc w:val="center"/>
              <w:rPr>
                <w:rFonts w:cs="宋体" w:asciiTheme="minorEastAsia" w:hAnsiTheme="minorEastAsia" w:eastAsiaTheme="minorEastAsia"/>
                <w:spacing w:val="6"/>
                <w:kern w:val="1"/>
                <w:sz w:val="24"/>
                <w:szCs w:val="24"/>
                <w:lang w:bidi="en-US"/>
              </w:rPr>
            </w:pPr>
            <w:r>
              <w:rPr>
                <w:rFonts w:hint="eastAsia" w:cs="宋体" w:asciiTheme="minorEastAsia" w:hAnsiTheme="minorEastAsia" w:eastAsiaTheme="minorEastAsia"/>
                <w:spacing w:val="6"/>
                <w:kern w:val="1"/>
                <w:sz w:val="24"/>
                <w:szCs w:val="24"/>
                <w:lang w:bidi="en-US"/>
              </w:rPr>
              <w:t>施工组织设计</w:t>
            </w:r>
          </w:p>
          <w:p w14:paraId="519F4DD9">
            <w:pPr>
              <w:adjustRightInd/>
              <w:snapToGrid/>
              <w:spacing w:after="0" w:line="360" w:lineRule="auto"/>
              <w:jc w:val="center"/>
              <w:rPr>
                <w:rFonts w:cs="宋体" w:asciiTheme="minorEastAsia" w:hAnsiTheme="minorEastAsia" w:eastAsiaTheme="minorEastAsia"/>
                <w:spacing w:val="6"/>
                <w:kern w:val="1"/>
                <w:sz w:val="24"/>
                <w:szCs w:val="24"/>
                <w:lang w:bidi="en-US"/>
              </w:rPr>
            </w:pPr>
            <w:r>
              <w:rPr>
                <w:rFonts w:hint="eastAsia" w:cs="宋体" w:asciiTheme="minorEastAsia" w:hAnsiTheme="minorEastAsia" w:eastAsiaTheme="minorEastAsia"/>
                <w:spacing w:val="6"/>
                <w:kern w:val="1"/>
                <w:sz w:val="24"/>
                <w:szCs w:val="24"/>
                <w:lang w:bidi="en-US"/>
              </w:rPr>
              <w:t>评分标准</w:t>
            </w:r>
          </w:p>
        </w:tc>
        <w:tc>
          <w:tcPr>
            <w:tcW w:w="1525" w:type="dxa"/>
            <w:gridSpan w:val="2"/>
            <w:vMerge w:val="restart"/>
            <w:tcBorders>
              <w:top w:val="single" w:color="000000" w:sz="6" w:space="0"/>
              <w:left w:val="single" w:color="000000" w:sz="4" w:space="0"/>
              <w:right w:val="single" w:color="000000" w:sz="6" w:space="0"/>
            </w:tcBorders>
            <w:vAlign w:val="center"/>
          </w:tcPr>
          <w:p w14:paraId="74357AF8">
            <w:pPr>
              <w:spacing w:after="0" w:line="360" w:lineRule="auto"/>
              <w:jc w:val="both"/>
              <w:rPr>
                <w:rFonts w:cs="宋体" w:asciiTheme="minorEastAsia" w:hAnsiTheme="minorEastAsia" w:eastAsiaTheme="minorEastAsia"/>
                <w:sz w:val="24"/>
                <w:szCs w:val="24"/>
              </w:rPr>
            </w:pPr>
            <w:r>
              <w:rPr>
                <w:rFonts w:hint="eastAsia" w:ascii="宋体" w:hAnsi="宋体" w:eastAsia="宋体" w:cs="Times New Roman"/>
                <w:sz w:val="24"/>
                <w:szCs w:val="24"/>
                <w:lang w:val="zh-CN"/>
              </w:rPr>
              <w:t>1.</w:t>
            </w:r>
            <w:r>
              <w:rPr>
                <w:rFonts w:hint="eastAsia" w:ascii="宋体" w:hAnsi="宋体" w:eastAsia="宋体" w:cs="Times New Roman"/>
                <w:sz w:val="24"/>
                <w:szCs w:val="24"/>
              </w:rPr>
              <w:t>主要施工方法（0-8分）</w:t>
            </w:r>
            <w:r>
              <w:rPr>
                <w:rFonts w:hint="eastAsia" w:ascii="宋体" w:hAnsi="宋体" w:eastAsia="宋体" w:cs="Times New Roman"/>
                <w:sz w:val="24"/>
                <w:szCs w:val="24"/>
                <w:lang w:val="zh-CN"/>
              </w:rPr>
              <w:t xml:space="preserve"> </w:t>
            </w:r>
          </w:p>
        </w:tc>
        <w:tc>
          <w:tcPr>
            <w:tcW w:w="4895" w:type="dxa"/>
            <w:vMerge w:val="restart"/>
            <w:tcBorders>
              <w:top w:val="single" w:color="000000" w:sz="6" w:space="0"/>
              <w:left w:val="single" w:color="000000" w:sz="6" w:space="0"/>
              <w:right w:val="single" w:color="000000" w:sz="12" w:space="0"/>
            </w:tcBorders>
            <w:vAlign w:val="center"/>
          </w:tcPr>
          <w:p w14:paraId="1449413E">
            <w:pPr>
              <w:adjustRightInd/>
              <w:snapToGrid/>
              <w:spacing w:after="0" w:line="360" w:lineRule="auto"/>
              <w:rPr>
                <w:rFonts w:cs="宋体" w:asciiTheme="minorEastAsia" w:hAnsiTheme="minorEastAsia" w:eastAsiaTheme="minorEastAsia"/>
                <w:sz w:val="24"/>
                <w:szCs w:val="24"/>
                <w:lang w:bidi="en-US"/>
              </w:rPr>
            </w:pPr>
            <w:r>
              <w:rPr>
                <w:rFonts w:hint="eastAsia" w:ascii="宋体" w:hAnsi="宋体" w:eastAsia="宋体" w:cs="Times New Roman"/>
                <w:sz w:val="24"/>
                <w:szCs w:val="24"/>
              </w:rPr>
              <w:t>各</w:t>
            </w:r>
            <w:r>
              <w:rPr>
                <w:rFonts w:hint="eastAsia" w:cs="宋体" w:asciiTheme="minorEastAsia" w:hAnsiTheme="minorEastAsia" w:eastAsiaTheme="minorEastAsia"/>
                <w:sz w:val="24"/>
                <w:szCs w:val="24"/>
                <w:lang w:bidi="en-US"/>
              </w:rPr>
              <w:t>项主要内容的施工方案和措施</w:t>
            </w:r>
          </w:p>
          <w:p w14:paraId="06CF502D">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内容完整、切实可行，完全符合本项目需求的得8分；</w:t>
            </w:r>
          </w:p>
          <w:p w14:paraId="1CAE858D">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内容较为完善、较切实可行，较符合本项目需求的得，得6分；</w:t>
            </w:r>
          </w:p>
          <w:p w14:paraId="2DCF9B43">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内容基本完善，基本可行，基本符合本项目需求的得4分；</w:t>
            </w:r>
          </w:p>
          <w:p w14:paraId="27B5588E">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内容存在不合理项、存在实施难度的得2分；</w:t>
            </w:r>
          </w:p>
          <w:p w14:paraId="19D65FA2">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内容前后不连贯导致语义不明或存在与本项目无关内容的得1分；</w:t>
            </w:r>
          </w:p>
          <w:p w14:paraId="19537639">
            <w:pPr>
              <w:adjustRightInd/>
              <w:snapToGrid/>
              <w:spacing w:after="0"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bidi="en-US"/>
              </w:rPr>
              <w:t>未针对本项描述的得0分。</w:t>
            </w:r>
          </w:p>
        </w:tc>
        <w:tc>
          <w:tcPr>
            <w:tcW w:w="1134" w:type="dxa"/>
            <w:vMerge w:val="restart"/>
            <w:tcBorders>
              <w:top w:val="single" w:color="000000" w:sz="6" w:space="0"/>
              <w:left w:val="single" w:color="000000" w:sz="6" w:space="0"/>
              <w:right w:val="single" w:color="000000" w:sz="12" w:space="0"/>
            </w:tcBorders>
            <w:vAlign w:val="center"/>
          </w:tcPr>
          <w:p w14:paraId="7D72A584">
            <w:pPr>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0-8分</w:t>
            </w:r>
          </w:p>
        </w:tc>
      </w:tr>
      <w:tr w14:paraId="44BCAC89">
        <w:tblPrEx>
          <w:tblCellMar>
            <w:top w:w="0" w:type="dxa"/>
            <w:left w:w="108" w:type="dxa"/>
            <w:bottom w:w="0" w:type="dxa"/>
            <w:right w:w="108" w:type="dxa"/>
          </w:tblCellMar>
        </w:tblPrEx>
        <w:trPr>
          <w:trHeight w:val="406" w:hRule="atLeast"/>
        </w:trPr>
        <w:tc>
          <w:tcPr>
            <w:tcW w:w="726" w:type="dxa"/>
            <w:vMerge w:val="continue"/>
            <w:tcBorders>
              <w:left w:val="single" w:color="000000" w:sz="6" w:space="0"/>
              <w:right w:val="single" w:color="000000" w:sz="4" w:space="0"/>
            </w:tcBorders>
          </w:tcPr>
          <w:p w14:paraId="12AAE647">
            <w:pPr>
              <w:adjustRightInd/>
              <w:snapToGrid/>
              <w:spacing w:after="0" w:line="360" w:lineRule="auto"/>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709FB91D">
            <w:pPr>
              <w:adjustRightInd/>
              <w:snapToGrid/>
              <w:spacing w:after="0" w:line="360" w:lineRule="auto"/>
              <w:rPr>
                <w:rFonts w:cs="宋体" w:asciiTheme="minorEastAsia" w:hAnsiTheme="minorEastAsia" w:eastAsiaTheme="minorEastAsia"/>
                <w:kern w:val="1"/>
                <w:sz w:val="24"/>
                <w:szCs w:val="24"/>
                <w:lang w:bidi="en-US"/>
              </w:rPr>
            </w:pPr>
          </w:p>
        </w:tc>
        <w:tc>
          <w:tcPr>
            <w:tcW w:w="1525" w:type="dxa"/>
            <w:gridSpan w:val="2"/>
            <w:vMerge w:val="continue"/>
            <w:tcBorders>
              <w:left w:val="single" w:color="000000" w:sz="4" w:space="0"/>
              <w:bottom w:val="single" w:color="000000" w:sz="6" w:space="0"/>
              <w:right w:val="single" w:color="000000" w:sz="6" w:space="0"/>
            </w:tcBorders>
            <w:vAlign w:val="center"/>
          </w:tcPr>
          <w:p w14:paraId="7ACD3B90">
            <w:pPr>
              <w:spacing w:after="0" w:line="360" w:lineRule="auto"/>
              <w:jc w:val="both"/>
              <w:rPr>
                <w:rFonts w:ascii="宋体" w:hAnsi="宋体" w:eastAsia="宋体" w:cs="Times New Roman"/>
                <w:sz w:val="24"/>
                <w:szCs w:val="24"/>
                <w:lang w:val="zh-CN"/>
              </w:rPr>
            </w:pPr>
          </w:p>
        </w:tc>
        <w:tc>
          <w:tcPr>
            <w:tcW w:w="4895" w:type="dxa"/>
            <w:vMerge w:val="continue"/>
            <w:tcBorders>
              <w:left w:val="single" w:color="000000" w:sz="6" w:space="0"/>
              <w:bottom w:val="single" w:color="000000" w:sz="6" w:space="0"/>
              <w:right w:val="single" w:color="000000" w:sz="12" w:space="0"/>
            </w:tcBorders>
            <w:vAlign w:val="center"/>
          </w:tcPr>
          <w:p w14:paraId="60C9D613">
            <w:pPr>
              <w:spacing w:after="0" w:line="360" w:lineRule="auto"/>
              <w:jc w:val="both"/>
              <w:rPr>
                <w:rFonts w:ascii="宋体" w:hAnsi="宋体" w:eastAsia="宋体" w:cs="Times New Roman"/>
                <w:sz w:val="24"/>
                <w:szCs w:val="24"/>
                <w:lang w:val="zh-CN"/>
              </w:rPr>
            </w:pPr>
          </w:p>
        </w:tc>
        <w:tc>
          <w:tcPr>
            <w:tcW w:w="1134" w:type="dxa"/>
            <w:vMerge w:val="continue"/>
            <w:tcBorders>
              <w:left w:val="single" w:color="000000" w:sz="6" w:space="0"/>
              <w:bottom w:val="single" w:color="000000" w:sz="6" w:space="0"/>
              <w:right w:val="single" w:color="000000" w:sz="12" w:space="0"/>
            </w:tcBorders>
            <w:vAlign w:val="center"/>
          </w:tcPr>
          <w:p w14:paraId="16A7296F">
            <w:pPr>
              <w:spacing w:after="0" w:line="360" w:lineRule="auto"/>
              <w:jc w:val="center"/>
              <w:rPr>
                <w:rFonts w:cs="宋体" w:asciiTheme="minorEastAsia" w:hAnsiTheme="minorEastAsia" w:eastAsiaTheme="minorEastAsia"/>
                <w:sz w:val="24"/>
                <w:szCs w:val="24"/>
              </w:rPr>
            </w:pPr>
          </w:p>
        </w:tc>
        <w:tc>
          <w:tcPr>
            <w:tcW w:w="1438" w:type="dxa"/>
            <w:vAlign w:val="center"/>
          </w:tcPr>
          <w:p w14:paraId="750C0D5A">
            <w:pPr>
              <w:adjustRightInd/>
              <w:snapToGrid/>
              <w:spacing w:after="0" w:line="400" w:lineRule="exact"/>
              <w:jc w:val="center"/>
              <w:rPr>
                <w:rFonts w:cs="宋体" w:asciiTheme="minorEastAsia" w:hAnsiTheme="minorEastAsia" w:eastAsiaTheme="minorEastAsia"/>
                <w:kern w:val="1"/>
                <w:sz w:val="24"/>
                <w:szCs w:val="24"/>
                <w:lang w:bidi="en-US"/>
              </w:rPr>
            </w:pPr>
          </w:p>
        </w:tc>
      </w:tr>
      <w:tr w14:paraId="62299D87">
        <w:tblPrEx>
          <w:tblCellMar>
            <w:top w:w="0" w:type="dxa"/>
            <w:left w:w="108" w:type="dxa"/>
            <w:bottom w:w="0" w:type="dxa"/>
            <w:right w:w="108" w:type="dxa"/>
          </w:tblCellMar>
        </w:tblPrEx>
        <w:trPr>
          <w:gridAfter w:val="1"/>
          <w:wAfter w:w="1438" w:type="dxa"/>
          <w:trHeight w:val="363" w:hRule="atLeast"/>
        </w:trPr>
        <w:tc>
          <w:tcPr>
            <w:tcW w:w="726" w:type="dxa"/>
            <w:vMerge w:val="continue"/>
            <w:tcBorders>
              <w:left w:val="single" w:color="000000" w:sz="6" w:space="0"/>
              <w:right w:val="single" w:color="000000" w:sz="4" w:space="0"/>
            </w:tcBorders>
          </w:tcPr>
          <w:p w14:paraId="56C3E7E2">
            <w:pPr>
              <w:adjustRightInd/>
              <w:snapToGrid/>
              <w:spacing w:after="0" w:line="360" w:lineRule="auto"/>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0C510BC1">
            <w:pPr>
              <w:adjustRightInd/>
              <w:snapToGrid/>
              <w:spacing w:after="0" w:line="360" w:lineRule="auto"/>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761EE7C8">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rPr>
              <w:t>2.工程施工重点、难点分析及对策（0-6分）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64F9855E">
            <w:pPr>
              <w:adjustRightInd/>
              <w:snapToGrid/>
              <w:spacing w:after="0" w:line="360" w:lineRule="auto"/>
              <w:rPr>
                <w:rFonts w:ascii="宋体" w:hAnsi="宋体" w:eastAsia="宋体" w:cs="Times New Roman"/>
                <w:sz w:val="24"/>
                <w:szCs w:val="24"/>
              </w:rPr>
            </w:pPr>
            <w:r>
              <w:rPr>
                <w:rFonts w:hint="eastAsia" w:ascii="宋体" w:hAnsi="宋体" w:eastAsia="宋体" w:cs="Times New Roman"/>
                <w:sz w:val="24"/>
                <w:szCs w:val="24"/>
              </w:rPr>
              <w:t>工程施工中重难点问题及关键过程分析</w:t>
            </w:r>
          </w:p>
          <w:p w14:paraId="7FFCD902">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内容完整、切实可行，完全符合本项目需求的得6分；</w:t>
            </w:r>
          </w:p>
          <w:p w14:paraId="06163147">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内容较为完善、较切实可行，较符合本项目需求的得，得4分；</w:t>
            </w:r>
          </w:p>
          <w:p w14:paraId="302CDE26">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内容基本完善，基本可行，基本符合本项目需求的得2分；</w:t>
            </w:r>
          </w:p>
          <w:p w14:paraId="39272140">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内容前后不连贯导致语义不明或存在与本项目无关内容的得1分；</w:t>
            </w:r>
          </w:p>
          <w:p w14:paraId="3275728A">
            <w:pPr>
              <w:spacing w:after="0" w:line="360" w:lineRule="auto"/>
              <w:jc w:val="both"/>
              <w:rPr>
                <w:rFonts w:ascii="宋体" w:hAnsi="宋体" w:eastAsia="宋体" w:cs="Times New Roman"/>
                <w:sz w:val="24"/>
                <w:szCs w:val="24"/>
                <w:lang w:val="zh-CN"/>
              </w:rPr>
            </w:pPr>
            <w:r>
              <w:rPr>
                <w:rFonts w:hint="eastAsia" w:cs="宋体" w:asciiTheme="minorEastAsia" w:hAnsiTheme="minorEastAsia" w:eastAsiaTheme="minorEastAsia"/>
                <w:sz w:val="24"/>
                <w:szCs w:val="24"/>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6F4101A1">
            <w:pPr>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0-6分</w:t>
            </w:r>
          </w:p>
        </w:tc>
      </w:tr>
      <w:tr w14:paraId="339138EE">
        <w:tblPrEx>
          <w:tblCellMar>
            <w:top w:w="0" w:type="dxa"/>
            <w:left w:w="108" w:type="dxa"/>
            <w:bottom w:w="0" w:type="dxa"/>
            <w:right w:w="108" w:type="dxa"/>
          </w:tblCellMar>
        </w:tblPrEx>
        <w:trPr>
          <w:gridAfter w:val="1"/>
          <w:wAfter w:w="1438" w:type="dxa"/>
          <w:trHeight w:val="349" w:hRule="atLeast"/>
        </w:trPr>
        <w:tc>
          <w:tcPr>
            <w:tcW w:w="726" w:type="dxa"/>
            <w:vMerge w:val="continue"/>
            <w:tcBorders>
              <w:left w:val="single" w:color="000000" w:sz="6" w:space="0"/>
              <w:right w:val="single" w:color="000000" w:sz="4" w:space="0"/>
            </w:tcBorders>
          </w:tcPr>
          <w:p w14:paraId="5C5B4AF3">
            <w:pPr>
              <w:adjustRightInd/>
              <w:snapToGrid/>
              <w:spacing w:after="0" w:line="360" w:lineRule="auto"/>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327AB490">
            <w:pPr>
              <w:adjustRightInd/>
              <w:snapToGrid/>
              <w:spacing w:after="0" w:line="360" w:lineRule="auto"/>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58953B70">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3.</w:t>
            </w:r>
            <w:r>
              <w:rPr>
                <w:rFonts w:hint="eastAsia" w:ascii="宋体" w:hAnsi="宋体" w:eastAsia="宋体" w:cs="Times New Roman"/>
                <w:sz w:val="24"/>
                <w:szCs w:val="24"/>
              </w:rPr>
              <w:t>质量管理体系与措施（0-4分）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1FB43F88">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包含但不限于以下方面：质量管理的组织机构及职责、项目质量目标、制度及保障措施、关键分部主体结构严格按照强制性标准实施、建立项目建设过程质量检查制度，制定纠正和预防措施等方面；</w:t>
            </w:r>
          </w:p>
          <w:p w14:paraId="45FE0830">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内容完整、切实可行，完全符合本项目需求的得4分；</w:t>
            </w:r>
          </w:p>
          <w:p w14:paraId="24D11530">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内容较为完善、较切实可行，较符合本项目需求的得，得3分；</w:t>
            </w:r>
          </w:p>
          <w:p w14:paraId="706244C5">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内容基本完善，基本可行，基本符合本项目需求的得2分；</w:t>
            </w:r>
          </w:p>
          <w:p w14:paraId="4A677EE1">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内容前后不连贯导致语义不明或存在与本项目无关内容的得1分；</w:t>
            </w:r>
          </w:p>
          <w:p w14:paraId="297E3B35">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79363BB5">
            <w:pPr>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0-4分</w:t>
            </w:r>
          </w:p>
        </w:tc>
      </w:tr>
      <w:tr w14:paraId="4870BAA6">
        <w:tblPrEx>
          <w:tblCellMar>
            <w:top w:w="0" w:type="dxa"/>
            <w:left w:w="108" w:type="dxa"/>
            <w:bottom w:w="0" w:type="dxa"/>
            <w:right w:w="108" w:type="dxa"/>
          </w:tblCellMar>
        </w:tblPrEx>
        <w:trPr>
          <w:gridAfter w:val="1"/>
          <w:wAfter w:w="1438" w:type="dxa"/>
          <w:trHeight w:val="364" w:hRule="atLeast"/>
        </w:trPr>
        <w:tc>
          <w:tcPr>
            <w:tcW w:w="726" w:type="dxa"/>
            <w:vMerge w:val="continue"/>
            <w:tcBorders>
              <w:left w:val="single" w:color="000000" w:sz="6" w:space="0"/>
              <w:right w:val="single" w:color="000000" w:sz="4" w:space="0"/>
            </w:tcBorders>
          </w:tcPr>
          <w:p w14:paraId="647F8472">
            <w:pPr>
              <w:adjustRightInd/>
              <w:snapToGrid/>
              <w:spacing w:after="0" w:line="360" w:lineRule="auto"/>
              <w:rPr>
                <w:rFonts w:cs="宋体" w:asciiTheme="minorEastAsia" w:hAnsiTheme="minorEastAsia" w:eastAsiaTheme="minorEastAsia"/>
                <w:kern w:val="1"/>
                <w:sz w:val="24"/>
                <w:szCs w:val="24"/>
                <w:lang w:eastAsia="en-US" w:bidi="en-US"/>
              </w:rPr>
            </w:pPr>
          </w:p>
        </w:tc>
        <w:tc>
          <w:tcPr>
            <w:tcW w:w="868" w:type="dxa"/>
            <w:vMerge w:val="continue"/>
            <w:tcBorders>
              <w:left w:val="single" w:color="000000" w:sz="6" w:space="0"/>
              <w:right w:val="single" w:color="000000" w:sz="4" w:space="0"/>
            </w:tcBorders>
          </w:tcPr>
          <w:p w14:paraId="0B66C7A5">
            <w:pPr>
              <w:adjustRightInd/>
              <w:snapToGrid/>
              <w:spacing w:after="0" w:line="360" w:lineRule="auto"/>
              <w:rPr>
                <w:rFonts w:cs="宋体" w:asciiTheme="minorEastAsia" w:hAnsiTheme="minorEastAsia" w:eastAsiaTheme="minorEastAsia"/>
                <w:kern w:val="1"/>
                <w:sz w:val="24"/>
                <w:szCs w:val="24"/>
                <w:lang w:eastAsia="en-US"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30442715">
            <w:pPr>
              <w:spacing w:after="0" w:line="360" w:lineRule="auto"/>
              <w:jc w:val="both"/>
              <w:rPr>
                <w:rFonts w:ascii="宋体" w:hAnsi="宋体" w:eastAsia="宋体" w:cs="Times New Roman"/>
                <w:sz w:val="24"/>
                <w:szCs w:val="24"/>
              </w:rPr>
            </w:pPr>
            <w:r>
              <w:rPr>
                <w:rFonts w:hint="eastAsia" w:ascii="宋体" w:hAnsi="宋体" w:eastAsia="宋体" w:cs="Times New Roman"/>
                <w:sz w:val="24"/>
                <w:szCs w:val="24"/>
              </w:rPr>
              <w:t>4.安全管理体系与措施（0-4分）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172D4B57">
            <w:pPr>
              <w:adjustRightInd/>
              <w:snapToGrid/>
              <w:spacing w:after="0" w:line="360" w:lineRule="auto"/>
              <w:rPr>
                <w:rFonts w:ascii="宋体" w:hAnsi="宋体" w:eastAsia="宋体" w:cs="Times New Roman"/>
                <w:sz w:val="24"/>
                <w:szCs w:val="24"/>
              </w:rPr>
            </w:pPr>
            <w:r>
              <w:rPr>
                <w:rFonts w:hint="eastAsia" w:ascii="宋体" w:hAnsi="宋体" w:eastAsia="宋体" w:cs="Times New Roman"/>
                <w:sz w:val="24"/>
                <w:szCs w:val="24"/>
              </w:rPr>
              <w:t>施工安全生产保障体系健全，安全管理制度完善，安全管理目标具体，全员安全责任制明确，现场安全管理组织机构、人员配备满足国家规定</w:t>
            </w:r>
          </w:p>
          <w:p w14:paraId="29A238D1">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内容完整、切实可行，完全符合本项目需求的得4分；</w:t>
            </w:r>
          </w:p>
          <w:p w14:paraId="0D86CBF0">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内容较为完善、较切实可行，较符合本项目需求的得，得3分；</w:t>
            </w:r>
          </w:p>
          <w:p w14:paraId="2B67FC21">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内容基本完善，基本可行，基本符合本项目需求的得2分；</w:t>
            </w:r>
          </w:p>
          <w:p w14:paraId="27AD3BCD">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内容前后不连贯导致语义不明或存在与本项目无关内容的得1分；</w:t>
            </w:r>
          </w:p>
          <w:p w14:paraId="1911A44C">
            <w:pPr>
              <w:spacing w:after="0" w:line="360" w:lineRule="auto"/>
              <w:jc w:val="both"/>
              <w:rPr>
                <w:rFonts w:ascii="宋体" w:hAnsi="宋体" w:eastAsia="宋体" w:cs="Times New Roman"/>
                <w:sz w:val="24"/>
                <w:szCs w:val="24"/>
                <w:lang w:val="zh-CN"/>
              </w:rPr>
            </w:pPr>
            <w:r>
              <w:rPr>
                <w:rFonts w:hint="eastAsia" w:cs="宋体" w:asciiTheme="minorEastAsia" w:hAnsiTheme="minorEastAsia" w:eastAsiaTheme="minorEastAsia"/>
                <w:sz w:val="24"/>
                <w:szCs w:val="24"/>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174F496B">
            <w:pPr>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0-4分</w:t>
            </w:r>
          </w:p>
        </w:tc>
      </w:tr>
      <w:tr w14:paraId="6421E899">
        <w:tblPrEx>
          <w:tblCellMar>
            <w:top w:w="0" w:type="dxa"/>
            <w:left w:w="108" w:type="dxa"/>
            <w:bottom w:w="0" w:type="dxa"/>
            <w:right w:w="108" w:type="dxa"/>
          </w:tblCellMar>
        </w:tblPrEx>
        <w:trPr>
          <w:gridAfter w:val="1"/>
          <w:wAfter w:w="1438" w:type="dxa"/>
          <w:trHeight w:val="349" w:hRule="atLeast"/>
        </w:trPr>
        <w:tc>
          <w:tcPr>
            <w:tcW w:w="726" w:type="dxa"/>
            <w:vMerge w:val="continue"/>
            <w:tcBorders>
              <w:left w:val="single" w:color="000000" w:sz="6" w:space="0"/>
              <w:right w:val="single" w:color="000000" w:sz="4" w:space="0"/>
            </w:tcBorders>
          </w:tcPr>
          <w:p w14:paraId="5771A95B">
            <w:pPr>
              <w:adjustRightInd/>
              <w:snapToGrid/>
              <w:spacing w:after="0" w:line="360" w:lineRule="auto"/>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446DA036">
            <w:pPr>
              <w:adjustRightInd/>
              <w:snapToGrid/>
              <w:spacing w:after="0" w:line="360" w:lineRule="auto"/>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284EE5C6">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5.</w:t>
            </w:r>
            <w:r>
              <w:rPr>
                <w:rFonts w:hint="eastAsia" w:ascii="宋体" w:hAnsi="宋体" w:eastAsia="宋体" w:cs="Times New Roman"/>
                <w:sz w:val="24"/>
                <w:szCs w:val="24"/>
              </w:rPr>
              <w:t>工程进度计划与措施（0-4分）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6CC600D8">
            <w:pPr>
              <w:adjustRightInd/>
              <w:snapToGrid/>
              <w:spacing w:after="0" w:line="360" w:lineRule="auto"/>
              <w:rPr>
                <w:rFonts w:ascii="宋体" w:hAnsi="宋体" w:eastAsia="宋体" w:cs="Times New Roman"/>
                <w:sz w:val="24"/>
                <w:szCs w:val="24"/>
              </w:rPr>
            </w:pPr>
            <w:r>
              <w:rPr>
                <w:rFonts w:hint="eastAsia" w:ascii="宋体" w:hAnsi="宋体" w:eastAsia="宋体" w:cs="Times New Roman"/>
                <w:sz w:val="24"/>
                <w:szCs w:val="24"/>
              </w:rPr>
              <w:t>对总体进度计划、关键节点及中间完工项目施工进度计划、施工强度等</w:t>
            </w:r>
          </w:p>
          <w:p w14:paraId="22DF7B2C">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内容完整、切实可行，完全符合本项目需求的得4分；</w:t>
            </w:r>
          </w:p>
          <w:p w14:paraId="4A865851">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内容较为完善、较切实可行，较符合本项目需求的得，得3分；</w:t>
            </w:r>
          </w:p>
          <w:p w14:paraId="43AC9DF2">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内容基本完善，基本可行，基本符合本项目需求的得2分；</w:t>
            </w:r>
          </w:p>
          <w:p w14:paraId="37DC01D7">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内容前后不连贯导致语义不明或存在与本项目无关内容的得1分；</w:t>
            </w:r>
          </w:p>
          <w:p w14:paraId="66523928">
            <w:pPr>
              <w:spacing w:after="0" w:line="360" w:lineRule="auto"/>
              <w:jc w:val="both"/>
              <w:rPr>
                <w:rFonts w:ascii="宋体" w:hAnsi="宋体" w:eastAsia="宋体" w:cs="Times New Roman"/>
                <w:sz w:val="24"/>
                <w:szCs w:val="24"/>
              </w:rPr>
            </w:pPr>
            <w:r>
              <w:rPr>
                <w:rFonts w:hint="eastAsia" w:cs="宋体" w:asciiTheme="minorEastAsia" w:hAnsiTheme="minorEastAsia" w:eastAsiaTheme="minorEastAsia"/>
                <w:sz w:val="24"/>
                <w:szCs w:val="24"/>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3D7F8645">
            <w:pPr>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0-4分</w:t>
            </w:r>
          </w:p>
        </w:tc>
      </w:tr>
      <w:tr w14:paraId="2C3EF1FF">
        <w:tblPrEx>
          <w:tblCellMar>
            <w:top w:w="0" w:type="dxa"/>
            <w:left w:w="108" w:type="dxa"/>
            <w:bottom w:w="0" w:type="dxa"/>
            <w:right w:w="108" w:type="dxa"/>
          </w:tblCellMar>
        </w:tblPrEx>
        <w:trPr>
          <w:gridAfter w:val="1"/>
          <w:wAfter w:w="1438" w:type="dxa"/>
          <w:trHeight w:val="391" w:hRule="atLeast"/>
        </w:trPr>
        <w:tc>
          <w:tcPr>
            <w:tcW w:w="726" w:type="dxa"/>
            <w:vMerge w:val="continue"/>
            <w:tcBorders>
              <w:left w:val="single" w:color="000000" w:sz="6" w:space="0"/>
              <w:right w:val="single" w:color="000000" w:sz="4" w:space="0"/>
            </w:tcBorders>
          </w:tcPr>
          <w:p w14:paraId="4F51E764">
            <w:pPr>
              <w:adjustRightInd/>
              <w:snapToGrid/>
              <w:spacing w:after="0" w:line="360" w:lineRule="auto"/>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3042E94C">
            <w:pPr>
              <w:adjustRightInd/>
              <w:snapToGrid/>
              <w:spacing w:after="0" w:line="360" w:lineRule="auto"/>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28CC495C">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6.</w:t>
            </w:r>
            <w:r>
              <w:rPr>
                <w:rFonts w:hint="eastAsia" w:ascii="宋体" w:hAnsi="宋体" w:eastAsia="宋体" w:cs="Times New Roman"/>
                <w:sz w:val="24"/>
                <w:szCs w:val="24"/>
              </w:rPr>
              <w:t>组织机构及管理人员、资源配备计划（0-5分）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49568729">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1.组织机构模式合理并满足工程施工需要，各部门责任、任务明确</w:t>
            </w:r>
          </w:p>
          <w:p w14:paraId="211BE080">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内容完整、切实可行，完全符合本项目需求的得3分；</w:t>
            </w:r>
          </w:p>
          <w:p w14:paraId="0AD684DA">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内容较为完善、较切实可行，较符合本项目需求的得，得2分；</w:t>
            </w:r>
          </w:p>
          <w:p w14:paraId="193F3C63">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内容基本完善，基本可行，基本符合本项目需求的得1分；</w:t>
            </w:r>
          </w:p>
          <w:p w14:paraId="542325E5">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未针对本项描述的得0分。</w:t>
            </w:r>
          </w:p>
          <w:p w14:paraId="266CF328">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2.劳动力配备计划及主要施工机械配备计划合理、可行</w:t>
            </w:r>
          </w:p>
          <w:p w14:paraId="181963F8">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内容完整、切实可行，完全符合本项目需求的得2分；</w:t>
            </w:r>
          </w:p>
          <w:p w14:paraId="4D6EF5AB">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内容较为完善、较切实可行，较符合本项目需求的得，得1分；</w:t>
            </w:r>
          </w:p>
          <w:p w14:paraId="2A5AD742">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78346D99">
            <w:pPr>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0-5分</w:t>
            </w:r>
          </w:p>
        </w:tc>
      </w:tr>
      <w:tr w14:paraId="6C31F39B">
        <w:tblPrEx>
          <w:tblCellMar>
            <w:top w:w="0" w:type="dxa"/>
            <w:left w:w="108" w:type="dxa"/>
            <w:bottom w:w="0" w:type="dxa"/>
            <w:right w:w="108" w:type="dxa"/>
          </w:tblCellMar>
        </w:tblPrEx>
        <w:trPr>
          <w:gridAfter w:val="1"/>
          <w:wAfter w:w="1438" w:type="dxa"/>
          <w:trHeight w:val="979" w:hRule="atLeast"/>
        </w:trPr>
        <w:tc>
          <w:tcPr>
            <w:tcW w:w="726" w:type="dxa"/>
            <w:vMerge w:val="continue"/>
            <w:tcBorders>
              <w:left w:val="single" w:color="000000" w:sz="6" w:space="0"/>
              <w:right w:val="single" w:color="000000" w:sz="4" w:space="0"/>
            </w:tcBorders>
          </w:tcPr>
          <w:p w14:paraId="153D59B9">
            <w:pPr>
              <w:adjustRightInd/>
              <w:snapToGrid/>
              <w:spacing w:after="0" w:line="360" w:lineRule="auto"/>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50B92DDB">
            <w:pPr>
              <w:adjustRightInd/>
              <w:snapToGrid/>
              <w:spacing w:after="0" w:line="360" w:lineRule="auto"/>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61C89A22">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rPr>
              <w:t>7.</w:t>
            </w:r>
            <w:r>
              <w:rPr>
                <w:rFonts w:hint="eastAsia" w:ascii="宋体" w:hAnsi="宋体" w:eastAsia="宋体" w:cs="Times New Roman"/>
                <w:sz w:val="24"/>
                <w:szCs w:val="24"/>
                <w:lang w:val="zh-CN"/>
              </w:rPr>
              <w:t>确保环境保护管理的技术与措施（</w:t>
            </w:r>
            <w:r>
              <w:rPr>
                <w:rFonts w:hint="eastAsia" w:ascii="宋体" w:hAnsi="宋体" w:eastAsia="宋体" w:cs="Times New Roman"/>
                <w:sz w:val="24"/>
                <w:szCs w:val="24"/>
              </w:rPr>
              <w:t>0-4分</w:t>
            </w:r>
            <w:r>
              <w:rPr>
                <w:rFonts w:hint="eastAsia" w:ascii="宋体" w:hAnsi="宋体" w:eastAsia="宋体" w:cs="Times New Roman"/>
                <w:sz w:val="24"/>
                <w:szCs w:val="24"/>
                <w:lang w:val="zh-CN"/>
              </w:rPr>
              <w:t>）</w:t>
            </w:r>
          </w:p>
        </w:tc>
        <w:tc>
          <w:tcPr>
            <w:tcW w:w="4895" w:type="dxa"/>
            <w:tcBorders>
              <w:top w:val="single" w:color="000000" w:sz="6" w:space="0"/>
              <w:left w:val="single" w:color="000000" w:sz="6" w:space="0"/>
              <w:bottom w:val="single" w:color="000000" w:sz="6" w:space="0"/>
              <w:right w:val="single" w:color="000000" w:sz="12" w:space="0"/>
            </w:tcBorders>
            <w:vAlign w:val="center"/>
          </w:tcPr>
          <w:p w14:paraId="5AB1AD29">
            <w:pPr>
              <w:adjustRightInd/>
              <w:snapToGrid/>
              <w:spacing w:after="0" w:line="360" w:lineRule="auto"/>
              <w:rPr>
                <w:rFonts w:ascii="宋体" w:hAnsi="宋体" w:eastAsia="宋体" w:cs="Times New Roman"/>
                <w:sz w:val="24"/>
                <w:szCs w:val="24"/>
              </w:rPr>
            </w:pPr>
            <w:r>
              <w:rPr>
                <w:rFonts w:hint="eastAsia" w:ascii="宋体" w:hAnsi="宋体" w:eastAsia="宋体" w:cs="Times New Roman"/>
                <w:sz w:val="24"/>
                <w:szCs w:val="24"/>
              </w:rPr>
              <w:t>有环境保护管理体系与施工环保措施计划且措施</w:t>
            </w:r>
          </w:p>
          <w:p w14:paraId="7843EF55">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内容完整、切实可行，完全符合本项目需求的得4分；</w:t>
            </w:r>
          </w:p>
          <w:p w14:paraId="5D7E20B9">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内容较为完善、较切实可行，较符合本项目需求的得，得3分；</w:t>
            </w:r>
          </w:p>
          <w:p w14:paraId="7879369E">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内容基本完善，基本可行，基本符合本项目需求的得2分；</w:t>
            </w:r>
          </w:p>
          <w:p w14:paraId="1379C591">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内容前后不连贯导致语义不明或存在与本项目无关内容的得1分；</w:t>
            </w:r>
          </w:p>
          <w:p w14:paraId="4C30C9AA">
            <w:pPr>
              <w:spacing w:after="0" w:line="360" w:lineRule="auto"/>
              <w:jc w:val="both"/>
              <w:rPr>
                <w:rFonts w:ascii="宋体" w:hAnsi="宋体" w:eastAsia="宋体" w:cs="Times New Roman"/>
                <w:sz w:val="24"/>
                <w:szCs w:val="24"/>
              </w:rPr>
            </w:pPr>
            <w:r>
              <w:rPr>
                <w:rFonts w:hint="eastAsia" w:cs="宋体" w:asciiTheme="minorEastAsia" w:hAnsiTheme="minorEastAsia" w:eastAsiaTheme="minorEastAsia"/>
                <w:sz w:val="24"/>
                <w:szCs w:val="24"/>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11B5B9D1">
            <w:pPr>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0-4分</w:t>
            </w:r>
          </w:p>
        </w:tc>
      </w:tr>
      <w:tr w14:paraId="11878E25">
        <w:tblPrEx>
          <w:tblCellMar>
            <w:top w:w="0" w:type="dxa"/>
            <w:left w:w="108" w:type="dxa"/>
            <w:bottom w:w="0" w:type="dxa"/>
            <w:right w:w="108" w:type="dxa"/>
          </w:tblCellMar>
        </w:tblPrEx>
        <w:trPr>
          <w:gridAfter w:val="1"/>
          <w:wAfter w:w="1438" w:type="dxa"/>
          <w:trHeight w:val="979" w:hRule="atLeast"/>
        </w:trPr>
        <w:tc>
          <w:tcPr>
            <w:tcW w:w="726" w:type="dxa"/>
            <w:vMerge w:val="continue"/>
            <w:tcBorders>
              <w:left w:val="single" w:color="000000" w:sz="6" w:space="0"/>
              <w:right w:val="single" w:color="000000" w:sz="4" w:space="0"/>
            </w:tcBorders>
          </w:tcPr>
          <w:p w14:paraId="0C72E454">
            <w:pPr>
              <w:adjustRightInd/>
              <w:snapToGrid/>
              <w:spacing w:after="0" w:line="360" w:lineRule="auto"/>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1E37DC86">
            <w:pPr>
              <w:adjustRightInd/>
              <w:snapToGrid/>
              <w:spacing w:after="0" w:line="360" w:lineRule="auto"/>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6DA288E5">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8.劳动力计划及主要施工机械计划</w:t>
            </w:r>
            <w:r>
              <w:rPr>
                <w:rFonts w:hint="eastAsia" w:ascii="宋体" w:hAnsi="宋体" w:eastAsia="宋体" w:cs="Times New Roman"/>
                <w:sz w:val="24"/>
                <w:szCs w:val="24"/>
              </w:rPr>
              <w:t>（0-5分）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1509BD6A">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1.机械：投入计划与进度计划呼应，采用先进机械设备且配置合理、先进，满足安全技术规范和施工进度需要，得2分，缺项不得分；</w:t>
            </w:r>
          </w:p>
          <w:p w14:paraId="5182BED7">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2.劳动力：投入计划与进度计划呼应，较好满足施工需要，调配投入计划合理、准确，得1分，缺项不得分；</w:t>
            </w:r>
          </w:p>
          <w:p w14:paraId="23CB23FF">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3.主要施工计划：主要物资投入计划与进度计划呼应，较好满足施工需要，调配投入计划合理、准确，得2分，缺项不得分。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7762B8DC">
            <w:pPr>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0-5分</w:t>
            </w:r>
          </w:p>
        </w:tc>
      </w:tr>
      <w:tr w14:paraId="101DCE47">
        <w:tblPrEx>
          <w:tblCellMar>
            <w:top w:w="0" w:type="dxa"/>
            <w:left w:w="108" w:type="dxa"/>
            <w:bottom w:w="0" w:type="dxa"/>
            <w:right w:w="108" w:type="dxa"/>
          </w:tblCellMar>
        </w:tblPrEx>
        <w:trPr>
          <w:gridAfter w:val="1"/>
          <w:wAfter w:w="1438" w:type="dxa"/>
          <w:trHeight w:val="3852" w:hRule="atLeast"/>
        </w:trPr>
        <w:tc>
          <w:tcPr>
            <w:tcW w:w="726" w:type="dxa"/>
            <w:vMerge w:val="continue"/>
            <w:tcBorders>
              <w:left w:val="single" w:color="000000" w:sz="6" w:space="0"/>
              <w:right w:val="single" w:color="000000" w:sz="4" w:space="0"/>
            </w:tcBorders>
          </w:tcPr>
          <w:p w14:paraId="4705B3BE">
            <w:pPr>
              <w:adjustRightInd/>
              <w:snapToGrid/>
              <w:spacing w:after="0" w:line="360" w:lineRule="auto"/>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5E271D30">
            <w:pPr>
              <w:adjustRightInd/>
              <w:snapToGrid/>
              <w:spacing w:after="0" w:line="360" w:lineRule="auto"/>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right w:val="single" w:color="000000" w:sz="6" w:space="0"/>
            </w:tcBorders>
            <w:vAlign w:val="center"/>
          </w:tcPr>
          <w:p w14:paraId="3A37E368">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9.</w:t>
            </w:r>
            <w:r>
              <w:rPr>
                <w:rFonts w:hint="eastAsia" w:ascii="宋体" w:hAnsi="宋体" w:eastAsia="宋体" w:cs="Times New Roman"/>
                <w:sz w:val="24"/>
                <w:szCs w:val="24"/>
              </w:rPr>
              <w:t>施工平面图布置图及施工进度图（0-5分）</w:t>
            </w:r>
          </w:p>
        </w:tc>
        <w:tc>
          <w:tcPr>
            <w:tcW w:w="4895" w:type="dxa"/>
            <w:tcBorders>
              <w:top w:val="single" w:color="000000" w:sz="6" w:space="0"/>
              <w:left w:val="single" w:color="000000" w:sz="6" w:space="0"/>
              <w:right w:val="single" w:color="000000" w:sz="12" w:space="0"/>
            </w:tcBorders>
            <w:vAlign w:val="center"/>
          </w:tcPr>
          <w:p w14:paraId="4F4C22A5">
            <w:pPr>
              <w:adjustRightInd/>
              <w:snapToGrid/>
              <w:spacing w:after="0" w:line="360" w:lineRule="auto"/>
              <w:rPr>
                <w:rFonts w:ascii="宋体" w:hAnsi="宋体" w:eastAsia="宋体" w:cs="Times New Roman"/>
                <w:sz w:val="24"/>
                <w:szCs w:val="24"/>
              </w:rPr>
            </w:pPr>
            <w:r>
              <w:rPr>
                <w:rFonts w:hint="eastAsia" w:ascii="宋体" w:hAnsi="宋体" w:eastAsia="宋体" w:cs="Times New Roman"/>
                <w:sz w:val="24"/>
                <w:szCs w:val="24"/>
              </w:rPr>
              <w:t>总体布置有针对性、合理、能较好满足施工需要，符合安全、文明施工要求；材料堆放有序。关键线路清晰、准确、完整、计划编制合理</w:t>
            </w:r>
          </w:p>
          <w:p w14:paraId="4F5E62F9">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内容完整、切实可行，完全符合本项目需求的得5分；</w:t>
            </w:r>
          </w:p>
          <w:p w14:paraId="6673BB53">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内容较为完善、较切实可行，较符合本项目需求的得，得4分；</w:t>
            </w:r>
          </w:p>
          <w:p w14:paraId="367F189E">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内容基本完善，基本可行，基本符合本项目需求的得3分；</w:t>
            </w:r>
          </w:p>
          <w:p w14:paraId="53E6C4A1">
            <w:pPr>
              <w:adjustRightInd/>
              <w:snapToGrid/>
              <w:spacing w:after="0" w:line="360" w:lineRule="auto"/>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内容前后不连贯导致语义不明或存在与本项目无关内容的得2分；</w:t>
            </w:r>
          </w:p>
          <w:p w14:paraId="211D9D23">
            <w:pPr>
              <w:spacing w:after="0" w:line="360" w:lineRule="auto"/>
              <w:jc w:val="both"/>
              <w:rPr>
                <w:rFonts w:ascii="宋体" w:hAnsi="宋体" w:eastAsia="宋体" w:cs="Times New Roman"/>
                <w:sz w:val="24"/>
                <w:szCs w:val="24"/>
              </w:rPr>
            </w:pPr>
            <w:r>
              <w:rPr>
                <w:rFonts w:hint="eastAsia" w:cs="宋体" w:asciiTheme="minorEastAsia" w:hAnsiTheme="minorEastAsia" w:eastAsiaTheme="minorEastAsia"/>
                <w:sz w:val="24"/>
                <w:szCs w:val="24"/>
                <w:lang w:bidi="en-US"/>
              </w:rPr>
              <w:t>未针对本项描述的得0分。</w:t>
            </w:r>
          </w:p>
        </w:tc>
        <w:tc>
          <w:tcPr>
            <w:tcW w:w="1134" w:type="dxa"/>
            <w:tcBorders>
              <w:top w:val="single" w:color="000000" w:sz="6" w:space="0"/>
              <w:left w:val="single" w:color="000000" w:sz="6" w:space="0"/>
              <w:right w:val="single" w:color="000000" w:sz="12" w:space="0"/>
            </w:tcBorders>
            <w:vAlign w:val="center"/>
          </w:tcPr>
          <w:p w14:paraId="146CE0D8">
            <w:pPr>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0-5分</w:t>
            </w:r>
          </w:p>
        </w:tc>
      </w:tr>
      <w:tr w14:paraId="31EF3DA5">
        <w:tblPrEx>
          <w:tblCellMar>
            <w:top w:w="0" w:type="dxa"/>
            <w:left w:w="108" w:type="dxa"/>
            <w:bottom w:w="0" w:type="dxa"/>
            <w:right w:w="108" w:type="dxa"/>
          </w:tblCellMar>
        </w:tblPrEx>
        <w:trPr>
          <w:gridAfter w:val="1"/>
          <w:wAfter w:w="1438" w:type="dxa"/>
          <w:trHeight w:val="391" w:hRule="atLeast"/>
        </w:trPr>
        <w:tc>
          <w:tcPr>
            <w:tcW w:w="726" w:type="dxa"/>
            <w:vMerge w:val="continue"/>
            <w:tcBorders>
              <w:left w:val="single" w:color="000000" w:sz="6" w:space="0"/>
              <w:right w:val="single" w:color="000000" w:sz="4" w:space="0"/>
            </w:tcBorders>
          </w:tcPr>
          <w:p w14:paraId="41EFE73E">
            <w:pPr>
              <w:adjustRightInd/>
              <w:snapToGrid/>
              <w:spacing w:after="0" w:line="360" w:lineRule="auto"/>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6D1AABAD">
            <w:pPr>
              <w:adjustRightInd/>
              <w:snapToGrid/>
              <w:spacing w:after="0" w:line="360" w:lineRule="auto"/>
              <w:rPr>
                <w:rFonts w:cs="宋体" w:asciiTheme="minorEastAsia" w:hAnsiTheme="minorEastAsia" w:eastAsiaTheme="minorEastAsia"/>
                <w:kern w:val="1"/>
                <w:sz w:val="24"/>
                <w:szCs w:val="24"/>
                <w:lang w:bidi="en-US"/>
              </w:rPr>
            </w:pPr>
          </w:p>
        </w:tc>
        <w:tc>
          <w:tcPr>
            <w:tcW w:w="7554" w:type="dxa"/>
            <w:gridSpan w:val="4"/>
            <w:tcBorders>
              <w:top w:val="single" w:color="000000" w:sz="6" w:space="0"/>
              <w:left w:val="single" w:color="000000" w:sz="4" w:space="0"/>
              <w:bottom w:val="single" w:color="000000" w:sz="6" w:space="0"/>
              <w:right w:val="single" w:color="000000" w:sz="12" w:space="0"/>
            </w:tcBorders>
            <w:vAlign w:val="center"/>
          </w:tcPr>
          <w:p w14:paraId="28D4E045">
            <w:pPr>
              <w:adjustRightInd/>
              <w:snapToGrid/>
              <w:spacing w:after="0" w:line="360" w:lineRule="auto"/>
              <w:jc w:val="center"/>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缺项为0分。不缺项不低于最低分</w:t>
            </w:r>
          </w:p>
        </w:tc>
      </w:tr>
      <w:tr w14:paraId="3782B1A0">
        <w:tblPrEx>
          <w:tblCellMar>
            <w:top w:w="0" w:type="dxa"/>
            <w:left w:w="108" w:type="dxa"/>
            <w:bottom w:w="0" w:type="dxa"/>
            <w:right w:w="108" w:type="dxa"/>
          </w:tblCellMar>
        </w:tblPrEx>
        <w:trPr>
          <w:gridAfter w:val="1"/>
          <w:wAfter w:w="1438" w:type="dxa"/>
          <w:trHeight w:val="1447" w:hRule="atLeast"/>
        </w:trPr>
        <w:tc>
          <w:tcPr>
            <w:tcW w:w="726" w:type="dxa"/>
            <w:vMerge w:val="restart"/>
            <w:tcBorders>
              <w:top w:val="single" w:color="000000" w:sz="4" w:space="0"/>
              <w:left w:val="single" w:color="000000" w:sz="6" w:space="0"/>
              <w:right w:val="single" w:color="000000" w:sz="2" w:space="0"/>
            </w:tcBorders>
            <w:vAlign w:val="center"/>
          </w:tcPr>
          <w:p w14:paraId="100D6686">
            <w:pPr>
              <w:adjustRightInd/>
              <w:snapToGrid/>
              <w:spacing w:after="0" w:line="360" w:lineRule="auto"/>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综合标</w:t>
            </w:r>
          </w:p>
          <w:p w14:paraId="557B0A54">
            <w:pPr>
              <w:adjustRightInd/>
              <w:snapToGrid/>
              <w:spacing w:after="0" w:line="360" w:lineRule="auto"/>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w:t>
            </w:r>
            <w:r>
              <w:rPr>
                <w:rFonts w:hint="eastAsia" w:cs="宋体" w:asciiTheme="minorEastAsia" w:hAnsiTheme="minorEastAsia" w:eastAsiaTheme="minorEastAsia"/>
                <w:kern w:val="1"/>
                <w:sz w:val="24"/>
                <w:szCs w:val="24"/>
                <w:lang w:bidi="en-US"/>
              </w:rPr>
              <w:t>25</w:t>
            </w:r>
            <w:r>
              <w:rPr>
                <w:rFonts w:hint="eastAsia" w:cs="宋体" w:asciiTheme="minorEastAsia" w:hAnsiTheme="minorEastAsia" w:eastAsiaTheme="minorEastAsia"/>
                <w:kern w:val="1"/>
                <w:sz w:val="24"/>
                <w:szCs w:val="24"/>
                <w:lang w:eastAsia="en-US" w:bidi="en-US"/>
              </w:rPr>
              <w:t>分）</w:t>
            </w:r>
          </w:p>
        </w:tc>
        <w:tc>
          <w:tcPr>
            <w:tcW w:w="1476" w:type="dxa"/>
            <w:gridSpan w:val="2"/>
            <w:tcBorders>
              <w:top w:val="single" w:color="000000" w:sz="4" w:space="0"/>
              <w:left w:val="single" w:color="000000" w:sz="6" w:space="0"/>
              <w:right w:val="single" w:color="000000" w:sz="12" w:space="0"/>
            </w:tcBorders>
            <w:vAlign w:val="center"/>
          </w:tcPr>
          <w:p w14:paraId="5CDEF3F7">
            <w:pPr>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企业业绩</w:t>
            </w:r>
          </w:p>
          <w:p w14:paraId="09D63088">
            <w:pPr>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0-4分</w:t>
            </w:r>
          </w:p>
        </w:tc>
        <w:tc>
          <w:tcPr>
            <w:tcW w:w="6946" w:type="dxa"/>
            <w:gridSpan w:val="3"/>
            <w:tcBorders>
              <w:left w:val="single" w:color="000000" w:sz="2" w:space="0"/>
              <w:right w:val="single" w:color="000000" w:sz="12" w:space="0"/>
            </w:tcBorders>
            <w:vAlign w:val="center"/>
          </w:tcPr>
          <w:p w14:paraId="4CD4EF00">
            <w:pPr>
              <w:spacing w:after="0" w:line="360" w:lineRule="auto"/>
              <w:rPr>
                <w:rFonts w:cs="宋体" w:asciiTheme="minorEastAsia" w:hAnsiTheme="minorEastAsia" w:eastAsiaTheme="minorEastAsia"/>
                <w:sz w:val="24"/>
                <w:szCs w:val="24"/>
              </w:rPr>
            </w:pPr>
            <w:r>
              <w:rPr>
                <w:rFonts w:hint="eastAsia" w:cs="宋体" w:asciiTheme="minorEastAsia" w:hAnsiTheme="minorEastAsia" w:eastAsiaTheme="minorEastAsia"/>
                <w:bCs/>
                <w:kern w:val="1"/>
                <w:sz w:val="24"/>
                <w:szCs w:val="24"/>
                <w:lang w:val="zh-CN"/>
              </w:rPr>
              <w:t>202</w:t>
            </w:r>
            <w:r>
              <w:rPr>
                <w:rFonts w:hint="eastAsia" w:cs="宋体" w:asciiTheme="minorEastAsia" w:hAnsiTheme="minorEastAsia" w:eastAsiaTheme="minorEastAsia"/>
                <w:bCs/>
                <w:kern w:val="1"/>
                <w:sz w:val="24"/>
                <w:szCs w:val="24"/>
              </w:rPr>
              <w:t>2</w:t>
            </w:r>
            <w:r>
              <w:rPr>
                <w:rFonts w:hint="eastAsia" w:cs="宋体" w:asciiTheme="minorEastAsia" w:hAnsiTheme="minorEastAsia" w:eastAsiaTheme="minorEastAsia"/>
                <w:bCs/>
                <w:kern w:val="1"/>
                <w:sz w:val="24"/>
                <w:szCs w:val="24"/>
                <w:lang w:val="zh-CN"/>
              </w:rPr>
              <w:t>年1月1日以来承担过类似业绩每份2分，最多得4分（提供施工合同或中标通知书，业绩需附在标书中）</w:t>
            </w:r>
          </w:p>
        </w:tc>
      </w:tr>
      <w:tr w14:paraId="7F91F5AE">
        <w:tblPrEx>
          <w:tblCellMar>
            <w:top w:w="0" w:type="dxa"/>
            <w:left w:w="108" w:type="dxa"/>
            <w:bottom w:w="0" w:type="dxa"/>
            <w:right w:w="108" w:type="dxa"/>
          </w:tblCellMar>
        </w:tblPrEx>
        <w:trPr>
          <w:gridAfter w:val="1"/>
          <w:wAfter w:w="1438" w:type="dxa"/>
          <w:trHeight w:val="864" w:hRule="atLeast"/>
        </w:trPr>
        <w:tc>
          <w:tcPr>
            <w:tcW w:w="726" w:type="dxa"/>
            <w:vMerge w:val="continue"/>
            <w:tcBorders>
              <w:left w:val="single" w:color="000000" w:sz="6" w:space="0"/>
              <w:right w:val="single" w:color="000000" w:sz="2" w:space="0"/>
            </w:tcBorders>
            <w:vAlign w:val="center"/>
          </w:tcPr>
          <w:p w14:paraId="0688324D">
            <w:pPr>
              <w:adjustRightInd/>
              <w:snapToGrid/>
              <w:spacing w:after="0" w:line="360" w:lineRule="auto"/>
              <w:jc w:val="center"/>
              <w:rPr>
                <w:rFonts w:cs="宋体" w:asciiTheme="minorEastAsia" w:hAnsiTheme="minorEastAsia" w:eastAsiaTheme="minorEastAsia"/>
                <w:kern w:val="1"/>
                <w:sz w:val="24"/>
                <w:szCs w:val="24"/>
                <w:lang w:bidi="en-US"/>
              </w:rPr>
            </w:pPr>
          </w:p>
        </w:tc>
        <w:tc>
          <w:tcPr>
            <w:tcW w:w="1476" w:type="dxa"/>
            <w:gridSpan w:val="2"/>
            <w:tcBorders>
              <w:top w:val="single" w:color="000000" w:sz="4" w:space="0"/>
              <w:left w:val="single" w:color="000000" w:sz="6" w:space="0"/>
              <w:bottom w:val="single" w:color="000000" w:sz="4" w:space="0"/>
              <w:right w:val="single" w:color="000000" w:sz="12" w:space="0"/>
            </w:tcBorders>
            <w:vAlign w:val="center"/>
          </w:tcPr>
          <w:p w14:paraId="28A648C4">
            <w:pPr>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优惠承诺</w:t>
            </w:r>
          </w:p>
          <w:p w14:paraId="57C474ED">
            <w:pPr>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0-7分</w:t>
            </w:r>
          </w:p>
        </w:tc>
        <w:tc>
          <w:tcPr>
            <w:tcW w:w="6946" w:type="dxa"/>
            <w:gridSpan w:val="3"/>
            <w:tcBorders>
              <w:left w:val="single" w:color="000000" w:sz="2" w:space="0"/>
              <w:bottom w:val="single" w:color="000000" w:sz="4" w:space="0"/>
              <w:right w:val="single" w:color="000000" w:sz="12" w:space="0"/>
            </w:tcBorders>
            <w:vAlign w:val="center"/>
          </w:tcPr>
          <w:p w14:paraId="4E9CBB9D">
            <w:pPr>
              <w:spacing w:after="0" w:line="360" w:lineRule="auto"/>
              <w:rPr>
                <w:rFonts w:ascii="宋体" w:hAnsi="宋体" w:eastAsia="宋体" w:cs="宋体"/>
                <w:sz w:val="24"/>
                <w:szCs w:val="24"/>
              </w:rPr>
            </w:pPr>
            <w:r>
              <w:rPr>
                <w:rFonts w:hint="eastAsia" w:ascii="宋体" w:hAnsi="宋体" w:eastAsia="宋体" w:cs="宋体"/>
                <w:sz w:val="24"/>
                <w:szCs w:val="24"/>
              </w:rPr>
              <w:t>优惠承诺应是书面的符合工程实际情况，在施工过程中协调配合、文明施工，工程质量、工期、安全等承诺。</w:t>
            </w:r>
          </w:p>
          <w:p w14:paraId="3F2FC91B">
            <w:pPr>
              <w:spacing w:after="0" w:line="360" w:lineRule="auto"/>
              <w:rPr>
                <w:rFonts w:ascii="宋体" w:hAnsi="宋体" w:eastAsia="宋体" w:cs="宋体"/>
                <w:sz w:val="24"/>
                <w:szCs w:val="24"/>
              </w:rPr>
            </w:pPr>
            <w:r>
              <w:rPr>
                <w:rFonts w:hint="eastAsia" w:ascii="宋体" w:hAnsi="宋体" w:eastAsia="宋体" w:cs="宋体"/>
                <w:sz w:val="24"/>
                <w:szCs w:val="24"/>
              </w:rPr>
              <w:t>承诺内容全面、详实可行、合法有效、有针对性的得7分；</w:t>
            </w:r>
          </w:p>
          <w:p w14:paraId="3D0E2F96">
            <w:pPr>
              <w:spacing w:after="0" w:line="360" w:lineRule="auto"/>
              <w:rPr>
                <w:rFonts w:ascii="宋体" w:hAnsi="宋体" w:eastAsia="宋体" w:cs="宋体"/>
                <w:sz w:val="24"/>
                <w:szCs w:val="24"/>
              </w:rPr>
            </w:pPr>
            <w:r>
              <w:rPr>
                <w:rFonts w:hint="eastAsia" w:ascii="宋体" w:hAnsi="宋体" w:eastAsia="宋体" w:cs="宋体"/>
                <w:sz w:val="24"/>
                <w:szCs w:val="24"/>
              </w:rPr>
              <w:t>承诺内容比较全面、详实可行、合法有效的得5分；</w:t>
            </w:r>
          </w:p>
          <w:p w14:paraId="5AD5771E">
            <w:pPr>
              <w:spacing w:after="0" w:line="360" w:lineRule="auto"/>
              <w:rPr>
                <w:rFonts w:ascii="宋体" w:hAnsi="宋体" w:eastAsia="宋体" w:cs="宋体"/>
                <w:sz w:val="24"/>
                <w:szCs w:val="24"/>
              </w:rPr>
            </w:pPr>
            <w:r>
              <w:rPr>
                <w:rFonts w:hint="eastAsia" w:ascii="宋体" w:hAnsi="宋体" w:eastAsia="宋体" w:cs="宋体"/>
                <w:sz w:val="24"/>
                <w:szCs w:val="24"/>
              </w:rPr>
              <w:t>承诺内容片面、不详细、不完整的得2分；</w:t>
            </w:r>
          </w:p>
          <w:p w14:paraId="63541849">
            <w:pPr>
              <w:spacing w:after="0" w:line="360" w:lineRule="auto"/>
              <w:rPr>
                <w:rFonts w:ascii="宋体" w:hAnsi="宋体" w:eastAsia="宋体" w:cs="宋体"/>
                <w:sz w:val="24"/>
                <w:szCs w:val="24"/>
              </w:rPr>
            </w:pPr>
            <w:r>
              <w:rPr>
                <w:rFonts w:hint="eastAsia" w:ascii="宋体" w:hAnsi="宋体" w:eastAsia="宋体" w:cs="宋体"/>
                <w:sz w:val="24"/>
                <w:szCs w:val="24"/>
              </w:rPr>
              <w:t>内容前后不连贯导致语义不明或存在与本项目无关内容的得1分；</w:t>
            </w:r>
          </w:p>
          <w:p w14:paraId="7D792C59">
            <w:pPr>
              <w:spacing w:after="0" w:line="360" w:lineRule="auto"/>
              <w:rPr>
                <w:rFonts w:ascii="宋体" w:hAnsi="宋体" w:eastAsia="宋体" w:cs="宋体"/>
                <w:sz w:val="24"/>
                <w:szCs w:val="24"/>
              </w:rPr>
            </w:pPr>
            <w:r>
              <w:rPr>
                <w:rFonts w:hint="eastAsia" w:ascii="宋体" w:hAnsi="宋体" w:eastAsia="宋体" w:cs="宋体"/>
                <w:sz w:val="24"/>
                <w:szCs w:val="24"/>
              </w:rPr>
              <w:t>未提供者不得分。</w:t>
            </w:r>
          </w:p>
        </w:tc>
      </w:tr>
      <w:tr w14:paraId="420E611C">
        <w:tblPrEx>
          <w:tblCellMar>
            <w:top w:w="0" w:type="dxa"/>
            <w:left w:w="108" w:type="dxa"/>
            <w:bottom w:w="0" w:type="dxa"/>
            <w:right w:w="108" w:type="dxa"/>
          </w:tblCellMar>
        </w:tblPrEx>
        <w:trPr>
          <w:gridAfter w:val="1"/>
          <w:wAfter w:w="1438" w:type="dxa"/>
          <w:trHeight w:val="637" w:hRule="atLeast"/>
        </w:trPr>
        <w:tc>
          <w:tcPr>
            <w:tcW w:w="726" w:type="dxa"/>
            <w:vMerge w:val="continue"/>
            <w:tcBorders>
              <w:left w:val="single" w:color="000000" w:sz="6" w:space="0"/>
              <w:right w:val="single" w:color="000000" w:sz="2" w:space="0"/>
            </w:tcBorders>
            <w:vAlign w:val="center"/>
          </w:tcPr>
          <w:p w14:paraId="4977DA2F">
            <w:pPr>
              <w:adjustRightInd/>
              <w:snapToGrid/>
              <w:spacing w:after="0" w:line="360" w:lineRule="auto"/>
              <w:jc w:val="center"/>
              <w:rPr>
                <w:rFonts w:cs="宋体" w:asciiTheme="minorEastAsia" w:hAnsiTheme="minorEastAsia" w:eastAsiaTheme="minorEastAsia"/>
                <w:kern w:val="1"/>
                <w:sz w:val="24"/>
                <w:szCs w:val="24"/>
                <w:lang w:bidi="en-US"/>
              </w:rPr>
            </w:pPr>
          </w:p>
        </w:tc>
        <w:tc>
          <w:tcPr>
            <w:tcW w:w="1476" w:type="dxa"/>
            <w:gridSpan w:val="2"/>
            <w:tcBorders>
              <w:top w:val="single" w:color="000000" w:sz="4" w:space="0"/>
              <w:left w:val="single" w:color="000000" w:sz="6" w:space="0"/>
              <w:bottom w:val="single" w:color="000000" w:sz="4" w:space="0"/>
              <w:right w:val="single" w:color="000000" w:sz="12" w:space="0"/>
            </w:tcBorders>
            <w:vAlign w:val="center"/>
          </w:tcPr>
          <w:p w14:paraId="7E561FF1">
            <w:pPr>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履职尽责承诺</w:t>
            </w:r>
          </w:p>
          <w:p w14:paraId="3E8F5119">
            <w:pPr>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0-7分</w:t>
            </w:r>
          </w:p>
        </w:tc>
        <w:tc>
          <w:tcPr>
            <w:tcW w:w="6946" w:type="dxa"/>
            <w:gridSpan w:val="3"/>
            <w:tcBorders>
              <w:left w:val="single" w:color="000000" w:sz="2" w:space="0"/>
              <w:bottom w:val="single" w:color="000000" w:sz="4" w:space="0"/>
              <w:right w:val="single" w:color="000000" w:sz="12" w:space="0"/>
            </w:tcBorders>
            <w:vAlign w:val="center"/>
          </w:tcPr>
          <w:p w14:paraId="7C57EC55">
            <w:pPr>
              <w:spacing w:after="0" w:line="360" w:lineRule="auto"/>
              <w:rPr>
                <w:rFonts w:ascii="宋体" w:hAnsi="宋体" w:eastAsia="宋体" w:cs="宋体"/>
                <w:sz w:val="24"/>
                <w:szCs w:val="24"/>
              </w:rPr>
            </w:pPr>
            <w:r>
              <w:rPr>
                <w:rFonts w:hint="eastAsia" w:ascii="宋体" w:hAnsi="宋体" w:eastAsia="宋体" w:cs="宋体"/>
                <w:sz w:val="24"/>
                <w:szCs w:val="24"/>
              </w:rPr>
              <w:t>具有全面、详实、可行、合法有效的书面保证技术措施落实到位的承诺和落实不到位的处理承诺，其中包括各关键岗位人员（项目经理、技术负责人及相关技术人员等）的在岗、更换等履职尽责承诺。</w:t>
            </w:r>
          </w:p>
          <w:p w14:paraId="322E08DE">
            <w:pPr>
              <w:spacing w:after="0" w:line="360" w:lineRule="auto"/>
              <w:rPr>
                <w:rFonts w:ascii="宋体" w:hAnsi="宋体" w:eastAsia="宋体" w:cs="宋体"/>
                <w:sz w:val="24"/>
                <w:szCs w:val="24"/>
              </w:rPr>
            </w:pPr>
            <w:r>
              <w:rPr>
                <w:rFonts w:hint="eastAsia" w:ascii="宋体" w:hAnsi="宋体" w:eastAsia="宋体" w:cs="宋体"/>
                <w:sz w:val="24"/>
                <w:szCs w:val="24"/>
              </w:rPr>
              <w:t>承诺内容全面、详实可行、合法有效、有针对性的得7分；</w:t>
            </w:r>
          </w:p>
          <w:p w14:paraId="35FDEDB8">
            <w:pPr>
              <w:spacing w:after="0" w:line="360" w:lineRule="auto"/>
              <w:rPr>
                <w:rFonts w:ascii="宋体" w:hAnsi="宋体" w:eastAsia="宋体" w:cs="宋体"/>
                <w:sz w:val="24"/>
                <w:szCs w:val="24"/>
              </w:rPr>
            </w:pPr>
            <w:r>
              <w:rPr>
                <w:rFonts w:hint="eastAsia" w:ascii="宋体" w:hAnsi="宋体" w:eastAsia="宋体" w:cs="宋体"/>
                <w:sz w:val="24"/>
                <w:szCs w:val="24"/>
              </w:rPr>
              <w:t>承诺内容比较全面、详实可行、合法有效的得5分；</w:t>
            </w:r>
          </w:p>
          <w:p w14:paraId="184C1502">
            <w:pPr>
              <w:spacing w:after="0" w:line="360" w:lineRule="auto"/>
              <w:rPr>
                <w:rFonts w:ascii="宋体" w:hAnsi="宋体" w:eastAsia="宋体" w:cs="宋体"/>
                <w:sz w:val="24"/>
                <w:szCs w:val="24"/>
              </w:rPr>
            </w:pPr>
            <w:r>
              <w:rPr>
                <w:rFonts w:hint="eastAsia" w:ascii="宋体" w:hAnsi="宋体" w:eastAsia="宋体" w:cs="宋体"/>
                <w:sz w:val="24"/>
                <w:szCs w:val="24"/>
              </w:rPr>
              <w:t>承诺内容片面、不详细、不完整的得2分；</w:t>
            </w:r>
          </w:p>
          <w:p w14:paraId="1B42A5C8">
            <w:pPr>
              <w:spacing w:after="0" w:line="360" w:lineRule="auto"/>
              <w:rPr>
                <w:rFonts w:ascii="宋体" w:hAnsi="宋体" w:eastAsia="宋体" w:cs="宋体"/>
                <w:sz w:val="24"/>
                <w:szCs w:val="24"/>
              </w:rPr>
            </w:pPr>
            <w:r>
              <w:rPr>
                <w:rFonts w:hint="eastAsia" w:ascii="宋体" w:hAnsi="宋体" w:eastAsia="宋体" w:cs="宋体"/>
                <w:sz w:val="24"/>
                <w:szCs w:val="24"/>
              </w:rPr>
              <w:t>内容前后不连贯导致语义不明或存在与本项目无关内容的得1分；</w:t>
            </w:r>
          </w:p>
          <w:p w14:paraId="38BC3988">
            <w:pPr>
              <w:spacing w:after="0" w:line="360" w:lineRule="auto"/>
              <w:rPr>
                <w:sz w:val="24"/>
                <w:szCs w:val="24"/>
              </w:rPr>
            </w:pPr>
            <w:r>
              <w:rPr>
                <w:rFonts w:hint="eastAsia" w:ascii="宋体" w:hAnsi="宋体" w:eastAsia="宋体" w:cs="宋体"/>
                <w:sz w:val="24"/>
                <w:szCs w:val="24"/>
              </w:rPr>
              <w:t>未提供者不得分。</w:t>
            </w:r>
          </w:p>
        </w:tc>
      </w:tr>
      <w:tr w14:paraId="59B261D0">
        <w:tblPrEx>
          <w:tblCellMar>
            <w:top w:w="0" w:type="dxa"/>
            <w:left w:w="108" w:type="dxa"/>
            <w:bottom w:w="0" w:type="dxa"/>
            <w:right w:w="108" w:type="dxa"/>
          </w:tblCellMar>
        </w:tblPrEx>
        <w:trPr>
          <w:gridAfter w:val="1"/>
          <w:wAfter w:w="1438" w:type="dxa"/>
          <w:trHeight w:val="637" w:hRule="atLeast"/>
        </w:trPr>
        <w:tc>
          <w:tcPr>
            <w:tcW w:w="726" w:type="dxa"/>
            <w:vMerge w:val="continue"/>
            <w:tcBorders>
              <w:left w:val="single" w:color="000000" w:sz="6" w:space="0"/>
              <w:right w:val="single" w:color="000000" w:sz="2" w:space="0"/>
            </w:tcBorders>
            <w:vAlign w:val="center"/>
          </w:tcPr>
          <w:p w14:paraId="560D7AFB">
            <w:pPr>
              <w:adjustRightInd/>
              <w:snapToGrid/>
              <w:spacing w:after="0" w:line="360" w:lineRule="auto"/>
              <w:jc w:val="center"/>
              <w:rPr>
                <w:rFonts w:cs="宋体" w:asciiTheme="minorEastAsia" w:hAnsiTheme="minorEastAsia" w:eastAsiaTheme="minorEastAsia"/>
                <w:kern w:val="1"/>
                <w:sz w:val="24"/>
                <w:szCs w:val="24"/>
                <w:lang w:bidi="en-US"/>
              </w:rPr>
            </w:pPr>
          </w:p>
        </w:tc>
        <w:tc>
          <w:tcPr>
            <w:tcW w:w="1476" w:type="dxa"/>
            <w:gridSpan w:val="2"/>
            <w:tcBorders>
              <w:top w:val="single" w:color="000000" w:sz="4" w:space="0"/>
              <w:left w:val="single" w:color="000000" w:sz="6" w:space="0"/>
              <w:bottom w:val="single" w:color="000000" w:sz="4" w:space="0"/>
              <w:right w:val="single" w:color="000000" w:sz="12" w:space="0"/>
            </w:tcBorders>
            <w:vAlign w:val="center"/>
          </w:tcPr>
          <w:p w14:paraId="7D132DFE">
            <w:pPr>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相关承诺</w:t>
            </w:r>
          </w:p>
          <w:p w14:paraId="410A8C78">
            <w:pPr>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0-7分</w:t>
            </w:r>
          </w:p>
        </w:tc>
        <w:tc>
          <w:tcPr>
            <w:tcW w:w="6946" w:type="dxa"/>
            <w:gridSpan w:val="3"/>
            <w:tcBorders>
              <w:left w:val="single" w:color="000000" w:sz="2" w:space="0"/>
              <w:bottom w:val="single" w:color="000000" w:sz="4" w:space="0"/>
              <w:right w:val="single" w:color="000000" w:sz="12" w:space="0"/>
            </w:tcBorders>
            <w:vAlign w:val="center"/>
          </w:tcPr>
          <w:p w14:paraId="358A7B08">
            <w:pPr>
              <w:spacing w:after="0" w:line="360" w:lineRule="auto"/>
              <w:rPr>
                <w:rFonts w:ascii="宋体" w:hAnsi="宋体" w:eastAsia="宋体" w:cs="宋体"/>
                <w:sz w:val="24"/>
                <w:szCs w:val="24"/>
              </w:rPr>
            </w:pPr>
            <w:r>
              <w:rPr>
                <w:rFonts w:hint="eastAsia" w:ascii="宋体" w:hAnsi="宋体" w:eastAsia="宋体" w:cs="宋体"/>
                <w:sz w:val="24"/>
                <w:szCs w:val="24"/>
              </w:rPr>
              <w:t>承诺质量达到或优于国家规范要求、工期达到或优于磋商文件要求、工程进度及施工程序、项目部组成人员及现场管理服从采购人及监理人管理并有具体措施。</w:t>
            </w:r>
          </w:p>
          <w:p w14:paraId="6CA2DDB1">
            <w:pPr>
              <w:spacing w:after="0" w:line="360" w:lineRule="auto"/>
              <w:rPr>
                <w:rFonts w:ascii="宋体" w:hAnsi="宋体" w:eastAsia="宋体" w:cs="宋体"/>
                <w:sz w:val="24"/>
                <w:szCs w:val="24"/>
              </w:rPr>
            </w:pPr>
            <w:r>
              <w:rPr>
                <w:rFonts w:hint="eastAsia" w:ascii="宋体" w:hAnsi="宋体" w:eastAsia="宋体" w:cs="宋体"/>
                <w:sz w:val="24"/>
                <w:szCs w:val="24"/>
              </w:rPr>
              <w:t>承诺内容全面、详实可行、合法有效、有针对性的得7分；</w:t>
            </w:r>
          </w:p>
          <w:p w14:paraId="20614E4B">
            <w:pPr>
              <w:spacing w:after="0" w:line="360" w:lineRule="auto"/>
              <w:rPr>
                <w:rFonts w:ascii="宋体" w:hAnsi="宋体" w:eastAsia="宋体" w:cs="宋体"/>
                <w:sz w:val="24"/>
                <w:szCs w:val="24"/>
              </w:rPr>
            </w:pPr>
            <w:r>
              <w:rPr>
                <w:rFonts w:hint="eastAsia" w:ascii="宋体" w:hAnsi="宋体" w:eastAsia="宋体" w:cs="宋体"/>
                <w:sz w:val="24"/>
                <w:szCs w:val="24"/>
              </w:rPr>
              <w:t>承诺内容比较全面、详实可行、合法有效的得5分；</w:t>
            </w:r>
          </w:p>
          <w:p w14:paraId="4E45A4C4">
            <w:pPr>
              <w:spacing w:after="0" w:line="360" w:lineRule="auto"/>
              <w:rPr>
                <w:rFonts w:ascii="宋体" w:hAnsi="宋体" w:eastAsia="宋体" w:cs="宋体"/>
                <w:sz w:val="24"/>
                <w:szCs w:val="24"/>
              </w:rPr>
            </w:pPr>
            <w:r>
              <w:rPr>
                <w:rFonts w:hint="eastAsia" w:ascii="宋体" w:hAnsi="宋体" w:eastAsia="宋体" w:cs="宋体"/>
                <w:sz w:val="24"/>
                <w:szCs w:val="24"/>
              </w:rPr>
              <w:t>承诺内容片面、不详细、不完整的得2分；</w:t>
            </w:r>
          </w:p>
          <w:p w14:paraId="044113C8">
            <w:pPr>
              <w:spacing w:after="0" w:line="360" w:lineRule="auto"/>
              <w:rPr>
                <w:rFonts w:ascii="宋体" w:hAnsi="宋体" w:eastAsia="宋体" w:cs="宋体"/>
                <w:sz w:val="24"/>
                <w:szCs w:val="24"/>
              </w:rPr>
            </w:pPr>
            <w:r>
              <w:rPr>
                <w:rFonts w:hint="eastAsia" w:cs="宋体" w:asciiTheme="minorEastAsia" w:hAnsiTheme="minorEastAsia" w:eastAsiaTheme="minorEastAsia"/>
                <w:sz w:val="24"/>
                <w:szCs w:val="24"/>
                <w:lang w:bidi="en-US"/>
              </w:rPr>
              <w:t>内容前后不连贯导致语义不明或存在与本项目无关内容的得1分；</w:t>
            </w:r>
          </w:p>
          <w:p w14:paraId="32A6BBD1">
            <w:pPr>
              <w:pStyle w:val="8"/>
              <w:spacing w:line="360" w:lineRule="auto"/>
              <w:rPr>
                <w:sz w:val="24"/>
              </w:rPr>
            </w:pPr>
            <w:r>
              <w:rPr>
                <w:rFonts w:hint="eastAsia" w:ascii="宋体" w:hAnsi="宋体" w:cs="宋体"/>
                <w:sz w:val="24"/>
              </w:rPr>
              <w:t>未提供者不得分。</w:t>
            </w:r>
          </w:p>
        </w:tc>
      </w:tr>
      <w:tr w14:paraId="03CB7F0B">
        <w:tblPrEx>
          <w:tblCellMar>
            <w:top w:w="0" w:type="dxa"/>
            <w:left w:w="108" w:type="dxa"/>
            <w:bottom w:w="0" w:type="dxa"/>
            <w:right w:w="108" w:type="dxa"/>
          </w:tblCellMar>
        </w:tblPrEx>
        <w:trPr>
          <w:gridAfter w:val="1"/>
          <w:wAfter w:w="1438" w:type="dxa"/>
          <w:trHeight w:val="1009" w:hRule="atLeast"/>
        </w:trPr>
        <w:tc>
          <w:tcPr>
            <w:tcW w:w="9148" w:type="dxa"/>
            <w:gridSpan w:val="6"/>
            <w:tcBorders>
              <w:top w:val="single" w:color="000000" w:sz="4" w:space="0"/>
              <w:left w:val="single" w:color="000000" w:sz="12" w:space="0"/>
              <w:bottom w:val="single" w:color="000000" w:sz="12" w:space="0"/>
              <w:right w:val="single" w:color="000000" w:sz="6" w:space="0"/>
            </w:tcBorders>
            <w:vAlign w:val="center"/>
          </w:tcPr>
          <w:p w14:paraId="7FF30DAD">
            <w:pPr>
              <w:adjustRightInd/>
              <w:snapToGrid/>
              <w:spacing w:after="0" w:line="360" w:lineRule="auto"/>
              <w:rPr>
                <w:rFonts w:cs="宋体" w:asciiTheme="minorEastAsia" w:hAnsiTheme="minorEastAsia" w:eastAsiaTheme="minorEastAsia"/>
                <w:b/>
                <w:sz w:val="24"/>
                <w:szCs w:val="24"/>
                <w:lang w:bidi="en-US"/>
              </w:rPr>
            </w:pPr>
            <w:r>
              <w:rPr>
                <w:rFonts w:hint="eastAsia" w:cs="宋体" w:asciiTheme="minorEastAsia" w:hAnsiTheme="minorEastAsia" w:eastAsiaTheme="minorEastAsia"/>
                <w:b/>
                <w:sz w:val="24"/>
                <w:szCs w:val="24"/>
                <w:lang w:bidi="en-US"/>
              </w:rPr>
              <w:t>供应商综合得分=技术标得分+商务标得分+综合标得分</w:t>
            </w:r>
          </w:p>
          <w:p w14:paraId="68B0D1D8">
            <w:pPr>
              <w:adjustRightInd/>
              <w:snapToGrid/>
              <w:spacing w:after="0" w:line="360" w:lineRule="auto"/>
              <w:rPr>
                <w:rFonts w:cs="宋体" w:asciiTheme="minorEastAsia" w:hAnsiTheme="minorEastAsia" w:eastAsiaTheme="minorEastAsia"/>
                <w:b/>
                <w:sz w:val="24"/>
                <w:szCs w:val="24"/>
                <w:lang w:bidi="en-US"/>
              </w:rPr>
            </w:pPr>
            <w:r>
              <w:rPr>
                <w:rFonts w:hint="eastAsia" w:cs="宋体" w:asciiTheme="minorEastAsia" w:hAnsiTheme="minorEastAsia" w:eastAsiaTheme="minorEastAsia"/>
                <w:b/>
                <w:sz w:val="24"/>
                <w:szCs w:val="24"/>
                <w:lang w:bidi="en-US"/>
              </w:rPr>
              <w:t>供应商的报价应包含供应商所承诺的应达到的工程质量标准及其他承诺应达到的标准所包含的所有费用。</w:t>
            </w:r>
          </w:p>
        </w:tc>
      </w:tr>
    </w:tbl>
    <w:p w14:paraId="56316452">
      <w:pPr>
        <w:spacing w:after="0" w:line="540" w:lineRule="exact"/>
        <w:ind w:firstLine="480" w:firstLineChars="200"/>
        <w:rPr>
          <w:rFonts w:cs="仿宋_GB2312" w:asciiTheme="minorEastAsia" w:hAnsiTheme="minorEastAsia" w:eastAsiaTheme="minorEastAsia"/>
          <w:kern w:val="1"/>
          <w:sz w:val="24"/>
        </w:rPr>
      </w:pPr>
      <w:r>
        <w:rPr>
          <w:rFonts w:hint="eastAsia" w:cs="仿宋_GB2312" w:asciiTheme="minorEastAsia" w:hAnsiTheme="minorEastAsia" w:eastAsiaTheme="minorEastAsia"/>
          <w:kern w:val="1"/>
          <w:sz w:val="24"/>
        </w:rPr>
        <w:t>根据磋商文件、响应文件，按照评分办法，得出每个评委对供应商的评标分数。供应商的最终得分为所有评委对其打分的算术平均值。计分过程按四舍五入取至小数点后两位，最终得分取至小数点后二位。</w:t>
      </w:r>
    </w:p>
    <w:p w14:paraId="26C53460">
      <w:pPr>
        <w:adjustRightInd/>
        <w:snapToGrid/>
        <w:spacing w:after="0" w:line="540" w:lineRule="exact"/>
        <w:ind w:firstLine="482" w:firstLineChars="200"/>
        <w:rPr>
          <w:rFonts w:cs="宋体" w:asciiTheme="minorEastAsia" w:hAnsiTheme="minorEastAsia" w:eastAsiaTheme="minorEastAsia"/>
          <w:b/>
          <w:sz w:val="24"/>
          <w:szCs w:val="24"/>
          <w:lang w:bidi="en-US"/>
        </w:rPr>
      </w:pPr>
      <w:r>
        <w:rPr>
          <w:rFonts w:hint="eastAsia" w:cs="宋体" w:asciiTheme="minorEastAsia" w:hAnsiTheme="minorEastAsia" w:eastAsiaTheme="minorEastAsia"/>
          <w:b/>
          <w:sz w:val="24"/>
          <w:szCs w:val="24"/>
          <w:lang w:bidi="en-US"/>
        </w:rPr>
        <w:t>定标办法</w:t>
      </w:r>
    </w:p>
    <w:p w14:paraId="1E3FD59A">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1、供应商的排名按得分顺序从高到低排列；得分相同的，按响应报价由低到高顺序排列；得分且响应报价相同的，按技术指标优劣顺序排列。</w:t>
      </w:r>
    </w:p>
    <w:p w14:paraId="323FECE0">
      <w:pPr>
        <w:spacing w:after="0" w:line="540" w:lineRule="exact"/>
        <w:ind w:firstLine="480" w:firstLineChars="200"/>
        <w:rPr>
          <w:rFonts w:cs="仿宋_GB2312" w:asciiTheme="minorEastAsia" w:hAnsiTheme="minorEastAsia" w:eastAsiaTheme="minorEastAsia"/>
          <w:kern w:val="1"/>
          <w:sz w:val="24"/>
        </w:rPr>
      </w:pPr>
      <w:r>
        <w:rPr>
          <w:rFonts w:hint="eastAsia" w:cs="宋体" w:asciiTheme="minorEastAsia" w:hAnsiTheme="minorEastAsia" w:eastAsiaTheme="minorEastAsia"/>
          <w:sz w:val="24"/>
          <w:szCs w:val="24"/>
          <w:lang w:bidi="en-US"/>
        </w:rPr>
        <w:t>2、评标委员会写出评标报告推荐1-3名成交候选人。</w:t>
      </w:r>
    </w:p>
    <w:p w14:paraId="550A94DA">
      <w:pPr>
        <w:spacing w:line="400" w:lineRule="exact"/>
        <w:rPr>
          <w:rFonts w:cs="Calibri" w:asciiTheme="minorEastAsia" w:hAnsiTheme="minorEastAsia" w:eastAsiaTheme="minorEastAsia"/>
          <w:sz w:val="32"/>
          <w:szCs w:val="32"/>
        </w:rPr>
      </w:pPr>
      <w:bookmarkStart w:id="441" w:name="_Toc528078047"/>
      <w:bookmarkEnd w:id="441"/>
      <w:bookmarkStart w:id="442" w:name="_Toc16938558"/>
      <w:bookmarkEnd w:id="442"/>
    </w:p>
    <w:p w14:paraId="28EBCB3A">
      <w:pPr>
        <w:adjustRightInd/>
        <w:snapToGrid/>
        <w:spacing w:after="0"/>
        <w:rPr>
          <w:rFonts w:cs="Calibri" w:asciiTheme="minorEastAsia" w:hAnsiTheme="minorEastAsia" w:eastAsiaTheme="minorEastAsia"/>
          <w:sz w:val="32"/>
          <w:szCs w:val="32"/>
        </w:rPr>
      </w:pPr>
    </w:p>
    <w:p w14:paraId="682683C8">
      <w:pPr>
        <w:spacing w:line="400" w:lineRule="exact"/>
        <w:ind w:left="560"/>
        <w:jc w:val="center"/>
        <w:rPr>
          <w:rFonts w:cs="Calibri" w:asciiTheme="minorEastAsia" w:hAnsiTheme="minorEastAsia" w:eastAsiaTheme="minorEastAsia"/>
          <w:b/>
          <w:sz w:val="32"/>
          <w:szCs w:val="32"/>
        </w:rPr>
      </w:pPr>
      <w:r>
        <w:rPr>
          <w:rFonts w:hint="eastAsia" w:cs="Calibri" w:asciiTheme="minorEastAsia" w:hAnsiTheme="minorEastAsia" w:eastAsiaTheme="minorEastAsia"/>
          <w:b/>
          <w:sz w:val="32"/>
          <w:szCs w:val="32"/>
        </w:rPr>
        <w:t>第四章 合同条款及格式</w:t>
      </w:r>
      <w:bookmarkStart w:id="443" w:name="_Toc517179005"/>
      <w:bookmarkEnd w:id="443"/>
      <w:bookmarkStart w:id="444" w:name="_Toc16770584"/>
      <w:bookmarkStart w:id="445" w:name="_Toc528078064"/>
    </w:p>
    <w:p w14:paraId="416C320F">
      <w:pPr>
        <w:keepNext/>
        <w:keepLines/>
        <w:widowControl w:val="0"/>
        <w:adjustRightInd/>
        <w:snapToGrid/>
        <w:spacing w:after="0" w:line="400" w:lineRule="exact"/>
        <w:jc w:val="center"/>
        <w:outlineLvl w:val="2"/>
        <w:rPr>
          <w:rFonts w:ascii="Times New Roman" w:hAnsi="Times New Roman" w:eastAsia="宋体" w:cs="Times New Roman"/>
          <w:b/>
          <w:bCs/>
          <w:spacing w:val="20"/>
          <w:kern w:val="2"/>
          <w:sz w:val="32"/>
          <w:szCs w:val="32"/>
        </w:rPr>
      </w:pPr>
      <w:bookmarkStart w:id="446" w:name="_Toc511401085"/>
      <w:bookmarkStart w:id="447" w:name="_Toc524218311"/>
      <w:r>
        <w:rPr>
          <w:rFonts w:hint="eastAsia" w:ascii="Times New Roman" w:hAnsi="宋体" w:eastAsia="宋体" w:cs="宋体"/>
          <w:bCs/>
          <w:kern w:val="36"/>
          <w:sz w:val="32"/>
          <w:szCs w:val="32"/>
        </w:rPr>
        <w:t>（</w:t>
      </w:r>
      <w:r>
        <w:rPr>
          <w:rFonts w:hint="eastAsia" w:ascii="Times New Roman" w:hAnsi="Times New Roman" w:eastAsia="宋体" w:cs="Times New Roman"/>
          <w:b/>
          <w:bCs/>
          <w:spacing w:val="20"/>
          <w:kern w:val="2"/>
          <w:sz w:val="32"/>
          <w:szCs w:val="32"/>
        </w:rPr>
        <w:t>仅供参考</w:t>
      </w:r>
      <w:r>
        <w:rPr>
          <w:rFonts w:hint="eastAsia" w:ascii="Times New Roman" w:hAnsi="宋体" w:eastAsia="宋体" w:cs="宋体"/>
          <w:bCs/>
          <w:kern w:val="36"/>
          <w:sz w:val="32"/>
          <w:szCs w:val="32"/>
        </w:rPr>
        <w:t>）</w:t>
      </w:r>
      <w:bookmarkEnd w:id="446"/>
      <w:bookmarkEnd w:id="447"/>
    </w:p>
    <w:p w14:paraId="4598823C">
      <w:pPr>
        <w:widowControl w:val="0"/>
        <w:adjustRightInd/>
        <w:snapToGrid/>
        <w:spacing w:after="0"/>
        <w:jc w:val="center"/>
        <w:rPr>
          <w:rFonts w:ascii="宋体" w:hAnsi="Times New Roman" w:eastAsia="宋体" w:cs="Times New Roman"/>
          <w:kern w:val="2"/>
          <w:sz w:val="21"/>
          <w:szCs w:val="24"/>
        </w:rPr>
      </w:pPr>
      <w:r>
        <w:rPr>
          <w:rFonts w:hint="eastAsia" w:ascii="宋体" w:hAnsi="宋体" w:eastAsia="宋体" w:cs="宋体"/>
          <w:b/>
          <w:bCs/>
          <w:kern w:val="2"/>
          <w:sz w:val="30"/>
          <w:szCs w:val="30"/>
        </w:rPr>
        <w:t>一、合同协议书</w:t>
      </w:r>
    </w:p>
    <w:p w14:paraId="4F097F7D">
      <w:pPr>
        <w:widowControl w:val="0"/>
        <w:adjustRightInd/>
        <w:snapToGrid/>
        <w:spacing w:after="0" w:line="500" w:lineRule="exact"/>
        <w:ind w:firstLine="566" w:firstLineChars="236"/>
        <w:jc w:val="both"/>
        <w:rPr>
          <w:rFonts w:ascii="宋体" w:hAnsi="Times New Roman" w:eastAsia="宋体" w:cs="Times New Roman"/>
          <w:kern w:val="2"/>
          <w:sz w:val="24"/>
          <w:szCs w:val="24"/>
        </w:rPr>
      </w:pP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（以下简称“发包人”）为实施</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，己接受</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（以下简称“承包人”）对该项目施工第</w:t>
      </w:r>
      <w:r>
        <w:rPr>
          <w:rFonts w:hint="eastAsia" w:ascii="宋体" w:hAnsi="宋体" w:eastAsia="宋体" w:cs="宋体"/>
          <w:kern w:val="2"/>
          <w:sz w:val="24"/>
          <w:szCs w:val="24"/>
          <w:u w:val="single"/>
        </w:rPr>
        <w:t xml:space="preserve">   </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标段的投标。发包人和承包人共同达成如下协议。</w:t>
      </w:r>
    </w:p>
    <w:p w14:paraId="75A71FD0">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1</w:t>
      </w:r>
      <w:r>
        <w:rPr>
          <w:rFonts w:hint="eastAsia" w:ascii="宋体" w:hAnsi="宋体" w:eastAsia="宋体" w:cs="宋体"/>
          <w:kern w:val="2"/>
          <w:sz w:val="24"/>
          <w:szCs w:val="24"/>
        </w:rPr>
        <w:t>．本协议书与下列文件一起构成合同文件：</w:t>
      </w:r>
    </w:p>
    <w:p w14:paraId="71B2930F">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(l</w:t>
      </w:r>
      <w:r>
        <w:rPr>
          <w:rFonts w:hint="eastAsia" w:ascii="宋体" w:hAnsi="宋体" w:eastAsia="宋体" w:cs="宋体"/>
          <w:kern w:val="2"/>
          <w:sz w:val="24"/>
          <w:szCs w:val="24"/>
        </w:rPr>
        <w:t>）中标通知书；</w:t>
      </w:r>
    </w:p>
    <w:p w14:paraId="63D9E133">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(2</w:t>
      </w:r>
      <w:r>
        <w:rPr>
          <w:rFonts w:hint="eastAsia" w:ascii="宋体" w:hAnsi="宋体" w:eastAsia="宋体" w:cs="宋体"/>
          <w:kern w:val="2"/>
          <w:sz w:val="24"/>
          <w:szCs w:val="24"/>
        </w:rPr>
        <w:t>）投标函及投标函附录；</w:t>
      </w:r>
    </w:p>
    <w:p w14:paraId="7F26FA3E">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(3</w:t>
      </w:r>
      <w:r>
        <w:rPr>
          <w:rFonts w:hint="eastAsia" w:ascii="宋体" w:hAnsi="宋体" w:eastAsia="宋体" w:cs="宋体"/>
          <w:kern w:val="2"/>
          <w:sz w:val="24"/>
          <w:szCs w:val="24"/>
        </w:rPr>
        <w:t>）专用合同条款；</w:t>
      </w:r>
    </w:p>
    <w:p w14:paraId="36147148">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(4</w:t>
      </w:r>
      <w:r>
        <w:rPr>
          <w:rFonts w:hint="eastAsia" w:ascii="宋体" w:hAnsi="宋体" w:eastAsia="宋体" w:cs="宋体"/>
          <w:kern w:val="2"/>
          <w:sz w:val="24"/>
          <w:szCs w:val="24"/>
        </w:rPr>
        <w:t>）通用合同条款；</w:t>
      </w:r>
    </w:p>
    <w:p w14:paraId="4EAB25F9">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(5</w:t>
      </w:r>
      <w:r>
        <w:rPr>
          <w:rFonts w:hint="eastAsia" w:ascii="宋体" w:hAnsi="宋体" w:eastAsia="宋体" w:cs="宋体"/>
          <w:kern w:val="2"/>
          <w:sz w:val="24"/>
          <w:szCs w:val="24"/>
        </w:rPr>
        <w:t>）技术标准和要求；</w:t>
      </w:r>
    </w:p>
    <w:p w14:paraId="25720CC9">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(6</w:t>
      </w:r>
      <w:r>
        <w:rPr>
          <w:rFonts w:hint="eastAsia" w:ascii="宋体" w:hAnsi="宋体" w:eastAsia="宋体" w:cs="宋体"/>
          <w:kern w:val="2"/>
          <w:sz w:val="24"/>
          <w:szCs w:val="24"/>
        </w:rPr>
        <w:t>）图纸；</w:t>
      </w:r>
    </w:p>
    <w:p w14:paraId="4514A8A4">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(7</w:t>
      </w:r>
      <w:r>
        <w:rPr>
          <w:rFonts w:hint="eastAsia" w:ascii="宋体" w:hAnsi="宋体" w:eastAsia="宋体" w:cs="宋体"/>
          <w:kern w:val="2"/>
          <w:sz w:val="24"/>
          <w:szCs w:val="24"/>
        </w:rPr>
        <w:t>）己标价工程量清单；</w:t>
      </w:r>
    </w:p>
    <w:p w14:paraId="573F086F">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(8</w:t>
      </w:r>
      <w:r>
        <w:rPr>
          <w:rFonts w:hint="eastAsia" w:ascii="宋体" w:hAnsi="宋体" w:eastAsia="宋体" w:cs="宋体"/>
          <w:kern w:val="2"/>
          <w:sz w:val="24"/>
          <w:szCs w:val="24"/>
        </w:rPr>
        <w:t>）其他合同文件。</w:t>
      </w:r>
    </w:p>
    <w:p w14:paraId="2F7DA7D2">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2</w:t>
      </w:r>
      <w:r>
        <w:rPr>
          <w:rFonts w:hint="eastAsia" w:ascii="宋体" w:hAnsi="宋体" w:eastAsia="宋体" w:cs="宋体"/>
          <w:kern w:val="2"/>
          <w:sz w:val="24"/>
          <w:szCs w:val="24"/>
        </w:rPr>
        <w:t>．上述文件互相补充和解释，如有不明确或不一致之处，以合同约定次序在先者为准。</w:t>
      </w:r>
    </w:p>
    <w:p w14:paraId="30AB20FA">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3</w:t>
      </w:r>
      <w:r>
        <w:rPr>
          <w:rFonts w:hint="eastAsia" w:ascii="宋体" w:hAnsi="宋体" w:eastAsia="宋体" w:cs="宋体"/>
          <w:kern w:val="2"/>
          <w:sz w:val="24"/>
          <w:szCs w:val="24"/>
        </w:rPr>
        <w:t>．签约合同价：人民币（大写）</w:t>
      </w:r>
      <w:r>
        <w:rPr>
          <w:rFonts w:ascii="宋体" w:hAnsi="宋体" w:eastAsia="宋体" w:cs="宋体"/>
          <w:kern w:val="2"/>
          <w:sz w:val="24"/>
          <w:szCs w:val="24"/>
          <w:u w:val="single"/>
        </w:rPr>
        <w:t xml:space="preserve"> </w:t>
      </w:r>
      <w:r>
        <w:rPr>
          <w:rFonts w:ascii="宋体" w:hAnsi="宋体" w:eastAsia="宋体" w:cs="宋体"/>
          <w:kern w:val="2"/>
          <w:sz w:val="24"/>
          <w:szCs w:val="24"/>
          <w:u w:val="single"/>
        </w:rPr>
        <w:fldChar w:fldCharType="begin"/>
      </w:r>
      <w:r>
        <w:rPr>
          <w:rFonts w:ascii="宋体" w:hAnsi="宋体" w:eastAsia="宋体" w:cs="宋体"/>
          <w:kern w:val="2"/>
          <w:sz w:val="24"/>
          <w:szCs w:val="24"/>
          <w:u w:val="single"/>
        </w:rPr>
        <w:instrText xml:space="preserve"> = 6918903 \* CHINESENUM2 </w:instrText>
      </w:r>
      <w:r>
        <w:rPr>
          <w:rFonts w:ascii="宋体" w:hAnsi="宋体" w:eastAsia="宋体" w:cs="宋体"/>
          <w:kern w:val="2"/>
          <w:sz w:val="24"/>
          <w:szCs w:val="24"/>
          <w:u w:val="single"/>
        </w:rPr>
        <w:fldChar w:fldCharType="separate"/>
      </w:r>
      <w:r>
        <w:rPr>
          <w:rFonts w:ascii="宋体" w:hAnsi="宋体" w:eastAsia="宋体" w:cs="宋体"/>
          <w:kern w:val="2"/>
          <w:sz w:val="24"/>
          <w:szCs w:val="24"/>
          <w:u w:val="single"/>
        </w:rPr>
        <w:t xml:space="preserve">       </w:t>
      </w:r>
      <w:r>
        <w:rPr>
          <w:rFonts w:ascii="宋体" w:hAnsi="宋体" w:eastAsia="宋体" w:cs="宋体"/>
          <w:kern w:val="2"/>
          <w:sz w:val="24"/>
          <w:szCs w:val="24"/>
          <w:u w:val="single"/>
        </w:rPr>
        <w:fldChar w:fldCharType="end"/>
      </w:r>
      <w:r>
        <w:rPr>
          <w:rFonts w:hint="eastAsia" w:ascii="宋体" w:hAnsi="宋体" w:eastAsia="宋体" w:cs="宋体"/>
          <w:kern w:val="2"/>
          <w:sz w:val="24"/>
          <w:szCs w:val="24"/>
        </w:rPr>
        <w:t>（￥</w:t>
      </w:r>
      <w:r>
        <w:rPr>
          <w:rFonts w:ascii="宋体" w:hAnsi="宋体" w:eastAsia="宋体" w:cs="宋体"/>
          <w:kern w:val="2"/>
          <w:sz w:val="24"/>
          <w:szCs w:val="24"/>
        </w:rPr>
        <w:t xml:space="preserve"> </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元）。</w:t>
      </w:r>
    </w:p>
    <w:p w14:paraId="31C47F37">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4</w:t>
      </w:r>
      <w:r>
        <w:rPr>
          <w:rFonts w:hint="eastAsia" w:ascii="宋体" w:hAnsi="宋体" w:eastAsia="宋体" w:cs="宋体"/>
          <w:kern w:val="2"/>
          <w:sz w:val="24"/>
          <w:szCs w:val="24"/>
        </w:rPr>
        <w:t>．合同形式：</w:t>
      </w:r>
      <w:r>
        <w:rPr>
          <w:rFonts w:hint="eastAsia" w:ascii="宋体" w:hAnsi="宋体" w:eastAsia="宋体" w:cs="宋体"/>
          <w:kern w:val="2"/>
          <w:sz w:val="24"/>
          <w:szCs w:val="24"/>
          <w:u w:val="single"/>
        </w:rPr>
        <w:t xml:space="preserve">        </w:t>
      </w:r>
    </w:p>
    <w:p w14:paraId="0A7216F8">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5.</w:t>
      </w:r>
      <w:r>
        <w:rPr>
          <w:rFonts w:hint="eastAsia" w:ascii="宋体" w:hAnsi="宋体" w:eastAsia="宋体" w:cs="宋体"/>
          <w:kern w:val="2"/>
          <w:sz w:val="24"/>
          <w:szCs w:val="24"/>
        </w:rPr>
        <w:t>工期：</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日历天，开工日期以监理下发开工通知为准。</w:t>
      </w:r>
    </w:p>
    <w:p w14:paraId="57A05F05">
      <w:pPr>
        <w:widowControl w:val="0"/>
        <w:adjustRightInd/>
        <w:snapToGrid/>
        <w:spacing w:after="0" w:line="500" w:lineRule="exact"/>
        <w:jc w:val="both"/>
        <w:rPr>
          <w:rFonts w:ascii="宋体" w:hAnsi="Times New Roman" w:eastAsia="宋体" w:cs="Times New Roman"/>
          <w:kern w:val="2"/>
          <w:sz w:val="24"/>
          <w:szCs w:val="24"/>
          <w:u w:val="single"/>
        </w:rPr>
      </w:pPr>
      <w:r>
        <w:rPr>
          <w:rFonts w:ascii="宋体" w:hAnsi="宋体" w:eastAsia="宋体" w:cs="宋体"/>
          <w:kern w:val="2"/>
          <w:sz w:val="24"/>
          <w:szCs w:val="24"/>
        </w:rPr>
        <w:t>6.</w:t>
      </w:r>
      <w:r>
        <w:rPr>
          <w:rFonts w:hint="eastAsia" w:ascii="宋体" w:hAnsi="宋体" w:eastAsia="宋体" w:cs="宋体"/>
          <w:kern w:val="2"/>
          <w:sz w:val="24"/>
          <w:szCs w:val="24"/>
        </w:rPr>
        <w:t>承包人项目经理：</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技术负责人</w:t>
      </w:r>
      <w:r>
        <w:rPr>
          <w:rFonts w:ascii="宋体" w:hAnsi="宋体" w:eastAsia="宋体" w:cs="宋体"/>
          <w:kern w:val="2"/>
          <w:sz w:val="24"/>
          <w:szCs w:val="24"/>
        </w:rPr>
        <w:t>:</w:t>
      </w:r>
      <w:r>
        <w:rPr>
          <w:rFonts w:hint="eastAsia" w:ascii="宋体" w:hAnsi="宋体" w:eastAsia="宋体" w:cs="宋体"/>
          <w:kern w:val="2"/>
          <w:sz w:val="24"/>
          <w:szCs w:val="24"/>
          <w:u w:val="single"/>
        </w:rPr>
        <w:t xml:space="preserve"> </w:t>
      </w:r>
      <w:r>
        <w:rPr>
          <w:rFonts w:ascii="宋体" w:hAnsi="宋体" w:eastAsia="宋体" w:cs="宋体"/>
          <w:kern w:val="2"/>
          <w:sz w:val="24"/>
          <w:szCs w:val="24"/>
          <w:u w:val="single"/>
        </w:rPr>
        <w:t xml:space="preserve">     </w:t>
      </w:r>
    </w:p>
    <w:p w14:paraId="1DB91041">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7</w:t>
      </w:r>
      <w:r>
        <w:rPr>
          <w:rFonts w:hint="eastAsia" w:ascii="宋体" w:hAnsi="宋体" w:eastAsia="宋体" w:cs="宋体"/>
          <w:kern w:val="2"/>
          <w:sz w:val="24"/>
          <w:szCs w:val="24"/>
        </w:rPr>
        <w:t>．工程质量符合</w:t>
      </w:r>
      <w:r>
        <w:rPr>
          <w:rFonts w:ascii="宋体" w:hAnsi="宋体" w:eastAsia="宋体" w:cs="宋体"/>
          <w:kern w:val="2"/>
          <w:sz w:val="24"/>
          <w:szCs w:val="24"/>
          <w:u w:val="single"/>
        </w:rPr>
        <w:t xml:space="preserve">  </w:t>
      </w:r>
      <w:r>
        <w:rPr>
          <w:rFonts w:hint="eastAsia" w:ascii="宋体" w:hAnsi="宋体" w:eastAsia="宋体" w:cs="宋体"/>
          <w:kern w:val="2"/>
          <w:sz w:val="24"/>
          <w:szCs w:val="24"/>
          <w:u w:val="single"/>
        </w:rPr>
        <w:t xml:space="preserve">   </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标准。</w:t>
      </w:r>
    </w:p>
    <w:p w14:paraId="1CF0D54D">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8</w:t>
      </w:r>
      <w:r>
        <w:rPr>
          <w:rFonts w:hint="eastAsia" w:ascii="宋体" w:hAnsi="宋体" w:eastAsia="宋体" w:cs="宋体"/>
          <w:kern w:val="2"/>
          <w:sz w:val="24"/>
          <w:szCs w:val="24"/>
        </w:rPr>
        <w:t>．承包人承诺按合同约定承担工程的实施、完成及缺陷修复。</w:t>
      </w:r>
    </w:p>
    <w:p w14:paraId="47C22E87">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9</w:t>
      </w:r>
      <w:r>
        <w:rPr>
          <w:rFonts w:hint="eastAsia" w:ascii="宋体" w:hAnsi="宋体" w:eastAsia="宋体" w:cs="宋体"/>
          <w:kern w:val="2"/>
          <w:sz w:val="24"/>
          <w:szCs w:val="24"/>
        </w:rPr>
        <w:t>．发包人承诺按合同约定的条件、时间和方式向承包人支付合同价款。</w:t>
      </w:r>
    </w:p>
    <w:p w14:paraId="300ABB31">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10</w:t>
      </w:r>
      <w:r>
        <w:rPr>
          <w:rFonts w:hint="eastAsia" w:ascii="宋体" w:hAnsi="宋体" w:eastAsia="宋体" w:cs="宋体"/>
          <w:kern w:val="2"/>
          <w:sz w:val="24"/>
          <w:szCs w:val="24"/>
        </w:rPr>
        <w:t>．本协议书一式</w:t>
      </w:r>
      <w:r>
        <w:rPr>
          <w:rFonts w:ascii="宋体" w:hAnsi="宋体" w:eastAsia="宋体" w:cs="宋体"/>
          <w:kern w:val="2"/>
          <w:sz w:val="24"/>
          <w:szCs w:val="24"/>
          <w:u w:val="single"/>
        </w:rPr>
        <w:t xml:space="preserve"> </w:t>
      </w:r>
      <w:r>
        <w:rPr>
          <w:rFonts w:hint="eastAsia" w:ascii="宋体" w:hAnsi="宋体" w:eastAsia="宋体" w:cs="宋体"/>
          <w:kern w:val="2"/>
          <w:sz w:val="24"/>
          <w:szCs w:val="24"/>
          <w:u w:val="single"/>
        </w:rPr>
        <w:t xml:space="preserve">  </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份，其中正本</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份，双方各执一份，其余分发有关部门。</w:t>
      </w:r>
    </w:p>
    <w:p w14:paraId="7D6D97EA">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11</w:t>
      </w:r>
      <w:r>
        <w:rPr>
          <w:rFonts w:hint="eastAsia" w:ascii="宋体" w:hAnsi="宋体" w:eastAsia="宋体" w:cs="宋体"/>
          <w:kern w:val="2"/>
          <w:sz w:val="24"/>
          <w:szCs w:val="24"/>
        </w:rPr>
        <w:t>．合同未尽事宜，双方另行签订补充协议。补充协议是合同的组成部分。</w:t>
      </w:r>
    </w:p>
    <w:p w14:paraId="513867DD">
      <w:pPr>
        <w:widowControl w:val="0"/>
        <w:adjustRightInd/>
        <w:snapToGrid/>
        <w:spacing w:after="0" w:line="500" w:lineRule="exact"/>
        <w:jc w:val="both"/>
        <w:rPr>
          <w:rFonts w:ascii="宋体" w:hAnsi="宋体" w:eastAsia="宋体" w:cs="宋体"/>
          <w:kern w:val="2"/>
          <w:sz w:val="24"/>
          <w:szCs w:val="24"/>
        </w:rPr>
      </w:pPr>
    </w:p>
    <w:p w14:paraId="7662397B">
      <w:pPr>
        <w:widowControl w:val="0"/>
        <w:adjustRightInd/>
        <w:snapToGrid/>
        <w:spacing w:after="0" w:line="500" w:lineRule="exact"/>
        <w:jc w:val="both"/>
        <w:rPr>
          <w:rFonts w:ascii="宋体" w:hAnsi="Times New Roman" w:eastAsia="宋体" w:cs="Times New Roman"/>
          <w:kern w:val="2"/>
          <w:sz w:val="24"/>
          <w:szCs w:val="24"/>
        </w:rPr>
      </w:pPr>
      <w:r>
        <w:rPr>
          <w:rFonts w:hint="eastAsia" w:ascii="宋体" w:hAnsi="宋体" w:eastAsia="宋体" w:cs="宋体"/>
          <w:kern w:val="2"/>
          <w:sz w:val="24"/>
          <w:szCs w:val="24"/>
        </w:rPr>
        <w:t xml:space="preserve">发包人： </w:t>
      </w:r>
      <w:r>
        <w:rPr>
          <w:rFonts w:ascii="宋体" w:hAnsi="宋体" w:eastAsia="宋体" w:cs="宋体"/>
          <w:kern w:val="2"/>
          <w:sz w:val="24"/>
          <w:szCs w:val="24"/>
        </w:rPr>
        <w:t xml:space="preserve">       (</w:t>
      </w:r>
      <w:r>
        <w:rPr>
          <w:rFonts w:hint="eastAsia" w:ascii="宋体" w:hAnsi="宋体" w:eastAsia="宋体" w:cs="宋体"/>
          <w:kern w:val="2"/>
          <w:sz w:val="24"/>
          <w:szCs w:val="24"/>
        </w:rPr>
        <w:t>公章</w:t>
      </w:r>
      <w:r>
        <w:rPr>
          <w:rFonts w:ascii="宋体" w:hAnsi="宋体" w:eastAsia="宋体" w:cs="宋体"/>
          <w:kern w:val="2"/>
          <w:sz w:val="24"/>
          <w:szCs w:val="24"/>
        </w:rPr>
        <w:t xml:space="preserve">)       </w:t>
      </w:r>
      <w:r>
        <w:rPr>
          <w:rFonts w:hint="eastAsia" w:ascii="宋体" w:hAnsi="宋体" w:eastAsia="宋体" w:cs="宋体"/>
          <w:kern w:val="2"/>
          <w:sz w:val="24"/>
          <w:szCs w:val="24"/>
        </w:rPr>
        <w:t xml:space="preserve">            </w:t>
      </w:r>
      <w:r>
        <w:rPr>
          <w:rFonts w:ascii="宋体" w:hAnsi="宋体" w:eastAsia="宋体" w:cs="宋体"/>
          <w:kern w:val="2"/>
          <w:sz w:val="24"/>
          <w:szCs w:val="24"/>
        </w:rPr>
        <w:t xml:space="preserve"> </w:t>
      </w:r>
      <w:r>
        <w:rPr>
          <w:rFonts w:hint="eastAsia" w:ascii="宋体" w:hAnsi="宋体" w:eastAsia="宋体" w:cs="宋体"/>
          <w:kern w:val="2"/>
          <w:sz w:val="24"/>
          <w:szCs w:val="24"/>
        </w:rPr>
        <w:t>承包人：</w:t>
      </w:r>
      <w:r>
        <w:rPr>
          <w:rFonts w:ascii="宋体" w:hAnsi="宋体" w:eastAsia="宋体" w:cs="宋体"/>
          <w:kern w:val="2"/>
          <w:sz w:val="24"/>
          <w:szCs w:val="24"/>
        </w:rPr>
        <w:t xml:space="preserve">  (</w:t>
      </w:r>
      <w:r>
        <w:rPr>
          <w:rFonts w:hint="eastAsia" w:ascii="宋体" w:hAnsi="宋体" w:eastAsia="宋体" w:cs="宋体"/>
          <w:kern w:val="2"/>
          <w:sz w:val="24"/>
          <w:szCs w:val="24"/>
        </w:rPr>
        <w:t>公章</w:t>
      </w:r>
      <w:r>
        <w:rPr>
          <w:rFonts w:ascii="宋体" w:hAnsi="宋体" w:eastAsia="宋体" w:cs="宋体"/>
          <w:kern w:val="2"/>
          <w:sz w:val="24"/>
          <w:szCs w:val="24"/>
        </w:rPr>
        <w:t>)</w:t>
      </w:r>
    </w:p>
    <w:p w14:paraId="325C6F84">
      <w:pPr>
        <w:widowControl w:val="0"/>
        <w:adjustRightInd/>
        <w:snapToGrid/>
        <w:spacing w:after="0" w:line="500" w:lineRule="exact"/>
        <w:ind w:firstLine="1440" w:firstLineChars="600"/>
        <w:jc w:val="both"/>
        <w:rPr>
          <w:rFonts w:ascii="宋体" w:hAnsi="Times New Roman" w:eastAsia="宋体" w:cs="Times New Roman"/>
          <w:kern w:val="2"/>
          <w:sz w:val="24"/>
          <w:szCs w:val="24"/>
          <w:u w:val="single"/>
        </w:rPr>
      </w:pPr>
      <w:r>
        <w:rPr>
          <w:rFonts w:ascii="宋体" w:hAnsi="宋体" w:eastAsia="宋体" w:cs="宋体"/>
          <w:kern w:val="2"/>
          <w:sz w:val="24"/>
          <w:szCs w:val="24"/>
        </w:rPr>
        <w:t xml:space="preserve">                     </w:t>
      </w:r>
    </w:p>
    <w:p w14:paraId="24DC7BAF">
      <w:pPr>
        <w:widowControl w:val="0"/>
        <w:adjustRightInd/>
        <w:snapToGrid/>
        <w:spacing w:after="0" w:line="500" w:lineRule="exact"/>
        <w:jc w:val="both"/>
        <w:rPr>
          <w:rFonts w:ascii="宋体" w:hAnsi="Times New Roman" w:eastAsia="宋体" w:cs="Times New Roman"/>
          <w:kern w:val="2"/>
          <w:sz w:val="24"/>
          <w:szCs w:val="24"/>
        </w:rPr>
      </w:pPr>
      <w:r>
        <w:rPr>
          <w:rFonts w:hint="eastAsia" w:ascii="宋体" w:hAnsi="宋体" w:eastAsia="宋体" w:cs="宋体"/>
          <w:kern w:val="2"/>
          <w:sz w:val="24"/>
          <w:szCs w:val="24"/>
        </w:rPr>
        <w:t>法定代表人或其委托代理人：</w:t>
      </w:r>
      <w:r>
        <w:rPr>
          <w:rFonts w:ascii="宋体" w:hAnsi="宋体" w:eastAsia="宋体" w:cs="宋体"/>
          <w:kern w:val="2"/>
          <w:sz w:val="24"/>
          <w:szCs w:val="24"/>
        </w:rPr>
        <w:t xml:space="preserve">                </w:t>
      </w:r>
      <w:r>
        <w:rPr>
          <w:rFonts w:hint="eastAsia" w:ascii="宋体" w:hAnsi="宋体" w:eastAsia="宋体" w:cs="宋体"/>
          <w:kern w:val="2"/>
          <w:sz w:val="24"/>
          <w:szCs w:val="24"/>
        </w:rPr>
        <w:t>法定代表人或其委托代理人：</w:t>
      </w:r>
    </w:p>
    <w:p w14:paraId="679B10C0">
      <w:pPr>
        <w:widowControl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（签字）                                        （签字）</w:t>
      </w:r>
    </w:p>
    <w:p w14:paraId="378E78ED">
      <w:pPr>
        <w:widowControl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签订日期：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               签订日期：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w:t>
      </w:r>
    </w:p>
    <w:p w14:paraId="130D2842">
      <w:pPr>
        <w:widowControl w:val="0"/>
        <w:adjustRightInd/>
        <w:snapToGrid/>
        <w:spacing w:after="0" w:line="500" w:lineRule="exact"/>
        <w:jc w:val="both"/>
        <w:rPr>
          <w:rFonts w:ascii="宋体" w:hAnsi="宋体" w:eastAsia="宋体" w:cs="宋体"/>
          <w:b/>
          <w:bCs/>
          <w:kern w:val="2"/>
          <w:sz w:val="24"/>
          <w:szCs w:val="24"/>
        </w:rPr>
      </w:pPr>
      <w:r>
        <w:rPr>
          <w:rFonts w:hint="eastAsia" w:ascii="宋体" w:hAnsi="宋体" w:eastAsia="宋体" w:cs="宋体"/>
          <w:b/>
          <w:bCs/>
          <w:kern w:val="2"/>
          <w:sz w:val="24"/>
          <w:szCs w:val="24"/>
        </w:rPr>
        <w:br w:type="page"/>
      </w:r>
    </w:p>
    <w:p w14:paraId="757286E5">
      <w:pPr>
        <w:widowControl w:val="0"/>
        <w:adjustRightInd/>
        <w:snapToGrid/>
        <w:spacing w:after="0" w:line="500" w:lineRule="exact"/>
        <w:jc w:val="center"/>
        <w:rPr>
          <w:rFonts w:ascii="宋体" w:hAnsi="宋体" w:eastAsia="宋体" w:cs="宋体"/>
          <w:b/>
          <w:bCs/>
          <w:kern w:val="2"/>
          <w:sz w:val="24"/>
          <w:szCs w:val="24"/>
        </w:rPr>
      </w:pPr>
      <w:r>
        <w:rPr>
          <w:rFonts w:hint="eastAsia" w:ascii="宋体" w:hAnsi="宋体" w:eastAsia="宋体" w:cs="宋体"/>
          <w:b/>
          <w:bCs/>
          <w:kern w:val="2"/>
          <w:sz w:val="24"/>
          <w:szCs w:val="24"/>
        </w:rPr>
        <w:t>二、专用合同条款</w:t>
      </w:r>
    </w:p>
    <w:p w14:paraId="3F1C428E">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1一般约定</w:t>
      </w:r>
    </w:p>
    <w:p w14:paraId="281D13A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1.1词语定义</w:t>
      </w:r>
    </w:p>
    <w:p w14:paraId="62FF4850">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1.1.2合同当事人和人员</w:t>
      </w:r>
    </w:p>
    <w:p w14:paraId="05EACAA4">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1.1.2.2发包人：</w:t>
      </w:r>
      <w:r>
        <w:rPr>
          <w:rFonts w:hint="eastAsia" w:ascii="宋体" w:hAnsi="宋体" w:eastAsia="宋体" w:cs="宋体"/>
          <w:kern w:val="2"/>
          <w:sz w:val="24"/>
          <w:szCs w:val="24"/>
          <w:u w:val="single"/>
        </w:rPr>
        <w:t xml:space="preserve">                                    </w:t>
      </w:r>
    </w:p>
    <w:p w14:paraId="20DFEBB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1.1.2.3承包人：</w:t>
      </w:r>
      <w:r>
        <w:rPr>
          <w:rFonts w:hint="eastAsia" w:ascii="宋体" w:hAnsi="宋体" w:eastAsia="宋体" w:cs="宋体"/>
          <w:kern w:val="2"/>
          <w:sz w:val="24"/>
          <w:szCs w:val="24"/>
          <w:u w:val="single"/>
        </w:rPr>
        <w:t xml:space="preserve">                                    </w:t>
      </w:r>
    </w:p>
    <w:p w14:paraId="4BEACFC6">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1.1.2.5分包人：</w:t>
      </w:r>
      <w:r>
        <w:rPr>
          <w:rFonts w:hint="eastAsia" w:ascii="宋体" w:hAnsi="宋体" w:eastAsia="宋体" w:cs="宋体"/>
          <w:kern w:val="2"/>
          <w:sz w:val="24"/>
          <w:szCs w:val="24"/>
          <w:u w:val="single"/>
        </w:rPr>
        <w:t xml:space="preserve"> /                                  </w:t>
      </w:r>
    </w:p>
    <w:p w14:paraId="1760B1C6">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1.1.2.6监理人：</w:t>
      </w:r>
      <w:r>
        <w:rPr>
          <w:rFonts w:hint="eastAsia" w:ascii="宋体" w:hAnsi="宋体" w:eastAsia="宋体" w:cs="宋体"/>
          <w:kern w:val="2"/>
          <w:sz w:val="24"/>
          <w:szCs w:val="24"/>
          <w:u w:val="single"/>
        </w:rPr>
        <w:t xml:space="preserve">                                   </w:t>
      </w:r>
    </w:p>
    <w:p w14:paraId="09EE2794">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1.1.4日期</w:t>
      </w:r>
    </w:p>
    <w:p w14:paraId="2B0C749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1.1.4.5缺陷责任期(工程质量保修期)：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0D1C4509">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1.4合同文件的优先顺序</w:t>
      </w:r>
    </w:p>
    <w:p w14:paraId="029D1E80">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进入合同文件的各项文件及其优先顺序是：</w:t>
      </w:r>
    </w:p>
    <w:p w14:paraId="75AEB13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(1)合同协议书 ；</w:t>
      </w:r>
    </w:p>
    <w:p w14:paraId="31D0C65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(2)中标通知书；</w:t>
      </w:r>
    </w:p>
    <w:p w14:paraId="06ECDC72">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(3)投标函及投标附录；</w:t>
      </w:r>
    </w:p>
    <w:p w14:paraId="1225305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(4)专用合同条款；</w:t>
      </w:r>
    </w:p>
    <w:p w14:paraId="29C7DEC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(5)通用合同条款；</w:t>
      </w:r>
    </w:p>
    <w:p w14:paraId="6824E00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(6)技术标准和要求；</w:t>
      </w:r>
    </w:p>
    <w:p w14:paraId="433691D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(7)施工图纸；</w:t>
      </w:r>
    </w:p>
    <w:p w14:paraId="5CC8B443">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(8)已标价的工程量清单；</w:t>
      </w:r>
    </w:p>
    <w:p w14:paraId="039FB13C">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(9)其它合同文件；</w:t>
      </w:r>
    </w:p>
    <w:p w14:paraId="434FF799">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1.7联络</w:t>
      </w:r>
    </w:p>
    <w:p w14:paraId="18361A79">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1.7.2来往函件均应按技术标准和要求(合同技术条款)约定的期限送达。</w:t>
      </w:r>
    </w:p>
    <w:p w14:paraId="2E816F8F">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2发包人义务</w:t>
      </w:r>
    </w:p>
    <w:p w14:paraId="09B74F53">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2.3提供施工场地</w:t>
      </w:r>
    </w:p>
    <w:p w14:paraId="5E2AB744">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2.3.2发包人提供的施工场地范围为:</w:t>
      </w:r>
      <w:r>
        <w:rPr>
          <w:rFonts w:hint="eastAsia" w:ascii="宋体" w:hAnsi="宋体" w:eastAsia="宋体" w:cs="宋体"/>
          <w:kern w:val="2"/>
          <w:sz w:val="24"/>
          <w:szCs w:val="24"/>
          <w:u w:val="single"/>
        </w:rPr>
        <w:t xml:space="preserve">                   </w:t>
      </w:r>
    </w:p>
    <w:p w14:paraId="00C7A63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2.3.3承包人自行勘察的施工场地范围为：</w:t>
      </w:r>
      <w:r>
        <w:rPr>
          <w:rFonts w:hint="eastAsia" w:ascii="宋体" w:hAnsi="宋体" w:eastAsia="宋体" w:cs="宋体"/>
          <w:kern w:val="2"/>
          <w:sz w:val="24"/>
          <w:szCs w:val="24"/>
          <w:u w:val="single"/>
        </w:rPr>
        <w:t xml:space="preserve">              </w:t>
      </w:r>
    </w:p>
    <w:p w14:paraId="62B62553">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3监理人</w:t>
      </w:r>
    </w:p>
    <w:p w14:paraId="0779F063">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3.1监理人的职责和权力</w:t>
      </w:r>
    </w:p>
    <w:p w14:paraId="15A9E4E2">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3.1.1监理人须根据发包人事先批准的权力范围行使权力，发包人批准的权力范围按照通用条款和监理合同执行。</w:t>
      </w:r>
    </w:p>
    <w:p w14:paraId="6CDEE58A">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4承包人</w:t>
      </w:r>
    </w:p>
    <w:p w14:paraId="6D750E91">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4.1承包人的一般义务</w:t>
      </w:r>
    </w:p>
    <w:p w14:paraId="65F2A5D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4.1.10其它义务</w:t>
      </w:r>
    </w:p>
    <w:p w14:paraId="29E18154">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（1）承包人协助发包人与当地政府、群众做好沟通协调工作。</w:t>
      </w:r>
    </w:p>
    <w:p w14:paraId="17421140">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（2）承包人应在合同约定期限内负责临时占地的整理和复耕。</w:t>
      </w:r>
    </w:p>
    <w:p w14:paraId="6AAB8342">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4.3分包</w:t>
      </w:r>
    </w:p>
    <w:p w14:paraId="599CA724">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本工程不允许分包。</w:t>
      </w:r>
    </w:p>
    <w:p w14:paraId="6C1D8300">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4.5承包人项目经理</w:t>
      </w:r>
    </w:p>
    <w:p w14:paraId="35250281">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4.5.5拟投入本合同工程的项目经理，应是投标文件中承诺的人员，项目经理不能兼任本合同外的其他工程项目的任何职务。若未经发包人同意更换项目经理，视为承包人违约，发包人有权解除合同，同时承包人应向发包人支付违约金10万元，并承担由此造成的一切后果和责任。</w:t>
      </w:r>
    </w:p>
    <w:p w14:paraId="397069C9">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发包人提出撤换不能胜任的项目经理时，承包人应及时更换，否则还应承担由此造成的一切后果。</w:t>
      </w:r>
    </w:p>
    <w:p w14:paraId="19928D8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4.5.6项目经理未经发包人同意，不得擅自离开工地现场，且每月在现场工作天数不得少于22天，发包人将根据监理人提交的考勤记录对项目经理进行考评，每月差一天承包人向发包人支付违约金500元（发包人批准的休假公差除外）</w:t>
      </w:r>
    </w:p>
    <w:p w14:paraId="71DE344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4.11不利物质条件</w:t>
      </w:r>
    </w:p>
    <w:p w14:paraId="02E4BB7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4.11.1不利物质条件的范围：</w:t>
      </w:r>
      <w:r>
        <w:rPr>
          <w:rFonts w:hint="eastAsia" w:ascii="宋体" w:hAnsi="宋体" w:eastAsia="宋体" w:cs="宋体"/>
          <w:kern w:val="2"/>
          <w:sz w:val="24"/>
          <w:szCs w:val="24"/>
          <w:u w:val="single"/>
        </w:rPr>
        <w:t xml:space="preserve">     /     </w:t>
      </w:r>
    </w:p>
    <w:p w14:paraId="09F77E8F">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5材料和工程设备</w:t>
      </w:r>
    </w:p>
    <w:p w14:paraId="144793D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5.2发包人提供的材料和工程设备</w:t>
      </w:r>
    </w:p>
    <w:p w14:paraId="5D4B002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5.2.1发包人提供的材料和工程设备表：</w:t>
      </w:r>
      <w:r>
        <w:rPr>
          <w:rFonts w:hint="eastAsia" w:ascii="宋体" w:hAnsi="宋体" w:eastAsia="宋体" w:cs="宋体"/>
          <w:kern w:val="2"/>
          <w:sz w:val="24"/>
          <w:szCs w:val="24"/>
          <w:u w:val="single"/>
        </w:rPr>
        <w:t>不提供</w:t>
      </w:r>
    </w:p>
    <w:p w14:paraId="2B99D308">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6施工设备和临时设施</w:t>
      </w:r>
    </w:p>
    <w:p w14:paraId="64BFB25C">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6.2发包人提供的施工设备和临时设施</w:t>
      </w:r>
    </w:p>
    <w:p w14:paraId="6A2949C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(1)发包人提供的施工设备：</w:t>
      </w:r>
      <w:r>
        <w:rPr>
          <w:rFonts w:hint="eastAsia" w:ascii="宋体" w:hAnsi="宋体" w:eastAsia="宋体" w:cs="宋体"/>
          <w:kern w:val="2"/>
          <w:sz w:val="24"/>
          <w:szCs w:val="24"/>
          <w:u w:val="single"/>
        </w:rPr>
        <w:t>不提供</w:t>
      </w:r>
    </w:p>
    <w:p w14:paraId="2B9BD21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(2)发包人提供的施工临时设施：</w:t>
      </w:r>
      <w:r>
        <w:rPr>
          <w:rFonts w:hint="eastAsia" w:ascii="宋体" w:hAnsi="宋体" w:eastAsia="宋体" w:cs="宋体"/>
          <w:kern w:val="2"/>
          <w:sz w:val="24"/>
          <w:szCs w:val="24"/>
          <w:u w:val="single"/>
        </w:rPr>
        <w:t>不提供</w:t>
      </w:r>
    </w:p>
    <w:p w14:paraId="14E73C0C">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8测量放线</w:t>
      </w:r>
    </w:p>
    <w:p w14:paraId="3BFA0C4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8.1施工控制网</w:t>
      </w:r>
    </w:p>
    <w:p w14:paraId="5AAAE93C">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8.1.1施工控制网的约定：</w:t>
      </w:r>
      <w:r>
        <w:rPr>
          <w:rFonts w:hint="eastAsia" w:ascii="宋体" w:hAnsi="宋体" w:eastAsia="宋体" w:cs="宋体"/>
          <w:kern w:val="2"/>
          <w:sz w:val="24"/>
          <w:szCs w:val="24"/>
          <w:u w:val="single"/>
        </w:rPr>
        <w:t xml:space="preserve">                  </w:t>
      </w:r>
    </w:p>
    <w:p w14:paraId="51D1F638">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9施工安全、治安保卫和环境保护</w:t>
      </w:r>
    </w:p>
    <w:p w14:paraId="6EF67C09">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9.1发包人的施工安全责任</w:t>
      </w:r>
    </w:p>
    <w:p w14:paraId="5898CB62">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9.1.4发包人提供与本工程有关的资料，其余资料由承包人负责收集。</w:t>
      </w:r>
    </w:p>
    <w:p w14:paraId="2B11206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9.2承包人的施工安全责任</w:t>
      </w:r>
    </w:p>
    <w:p w14:paraId="6B5F08B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9.2.1承包人对施工进场的人员、机械、设备应提供必要的安全保障，并购买相应保险。</w:t>
      </w:r>
    </w:p>
    <w:p w14:paraId="55A3921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9.2.12下列工程应编制专项施工方案：</w:t>
      </w:r>
      <w:r>
        <w:rPr>
          <w:rFonts w:hint="eastAsia" w:ascii="宋体" w:hAnsi="宋体" w:eastAsia="宋体" w:cs="宋体"/>
          <w:kern w:val="2"/>
          <w:sz w:val="24"/>
          <w:szCs w:val="24"/>
          <w:u w:val="single"/>
        </w:rPr>
        <w:t xml:space="preserve">          </w:t>
      </w:r>
    </w:p>
    <w:p w14:paraId="4F43DE0F">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11开工和竣工(完工)</w:t>
      </w:r>
    </w:p>
    <w:p w14:paraId="2977323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11.2完工日期</w:t>
      </w:r>
    </w:p>
    <w:p w14:paraId="71D29F1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合同签订之日起</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个日历天内完工。</w:t>
      </w:r>
    </w:p>
    <w:p w14:paraId="3269BC8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11.4异常恶劣的气候条件</w:t>
      </w:r>
    </w:p>
    <w:p w14:paraId="4C49F6ED">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11.4.3本合同工程界定异常恶劣气候条件的范围为：</w:t>
      </w:r>
      <w:r>
        <w:rPr>
          <w:rFonts w:hint="eastAsia" w:ascii="宋体" w:hAnsi="宋体" w:eastAsia="宋体" w:cs="宋体"/>
          <w:kern w:val="2"/>
          <w:sz w:val="24"/>
          <w:szCs w:val="24"/>
          <w:u w:val="single"/>
        </w:rPr>
        <w:t>（1）日降雨量大于50mm的雨日超过1天；(2）风速大于10.8-17.1m/s的6级以上台风灾害；(3）日气温超过38℃的高温大于3天；(4）日气温低于-20℃的严寒大于3天；(5）造成工程损坏的冰雹和大雪灾害：日降雪量10mm及以上；(6）其它异常恶劣气候灾害。</w:t>
      </w:r>
    </w:p>
    <w:p w14:paraId="2755314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11.5承包人工期延误</w:t>
      </w:r>
    </w:p>
    <w:p w14:paraId="0CA05045">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(1)逾期完工违约金表的计算方法为1000元/天。</w:t>
      </w:r>
    </w:p>
    <w:p w14:paraId="3EF814E4">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(2)全部逾期完工违约金的总限额为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1461A2E4">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11.6工期提前</w:t>
      </w:r>
    </w:p>
    <w:p w14:paraId="76252705">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工期提前的奖金约定：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A431377">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12暂停施工</w:t>
      </w:r>
    </w:p>
    <w:p w14:paraId="3837920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12.1承包人暂停施工的责任</w:t>
      </w:r>
    </w:p>
    <w:p w14:paraId="3515912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(5)承包人承担暂停施工责任的其它情形：</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1AE63C1">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12.2发包人暂停施工的责任</w:t>
      </w:r>
    </w:p>
    <w:p w14:paraId="11EE3842">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(3)发包人承担暂停施工责任的其它情形：</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CF37653">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13工程质量</w:t>
      </w:r>
    </w:p>
    <w:p w14:paraId="1C4B08C4">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13.7质量评定</w:t>
      </w:r>
    </w:p>
    <w:p w14:paraId="0F22A59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13.7.4重要隐蔽单元工程和关键部位单元工程质量评定的约定：</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1FBC21E5">
      <w:pPr>
        <w:widowControl w:val="0"/>
        <w:adjustRightInd/>
        <w:spacing w:after="0" w:line="500" w:lineRule="exact"/>
        <w:ind w:firstLine="480" w:firstLineChars="200"/>
        <w:rPr>
          <w:rFonts w:ascii="宋体" w:hAnsi="宋体" w:eastAsia="宋体" w:cs="宋体"/>
          <w:kern w:val="2"/>
          <w:sz w:val="24"/>
          <w:szCs w:val="24"/>
        </w:rPr>
      </w:pPr>
      <w:r>
        <w:rPr>
          <w:rFonts w:hint="eastAsia" w:ascii="宋体" w:hAnsi="宋体" w:eastAsia="宋体" w:cs="宋体"/>
          <w:kern w:val="2"/>
          <w:sz w:val="24"/>
          <w:szCs w:val="24"/>
        </w:rPr>
        <w:t>13.7.7工程合格标准为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32DB3BD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13.8质量事故处理</w:t>
      </w:r>
    </w:p>
    <w:p w14:paraId="0066801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13.8.4工程竣工验收时，</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向竣工验收委员会汇报并提交历次质量缺陷处理的备案资料。</w:t>
      </w:r>
    </w:p>
    <w:p w14:paraId="14B7D272">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14试验和检验</w:t>
      </w:r>
    </w:p>
    <w:p w14:paraId="2EF36AB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14.1材料、工程设备和工程的试验和检验</w:t>
      </w:r>
    </w:p>
    <w:p w14:paraId="5D02579C">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14.1.6本工程实行见证取样的试块、试件及有关材料：</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2AF68A35">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15变更</w:t>
      </w:r>
    </w:p>
    <w:p w14:paraId="0E149465">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15.1变更的范围和内容</w:t>
      </w:r>
    </w:p>
    <w:p w14:paraId="14EB125F">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(1)单价调整方式：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65CEF800">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(2)承包人若发现施工图纸与工地现场情况不符，应以报告形式上报监理、发包人，共同商定解决方案。</w:t>
      </w:r>
    </w:p>
    <w:p w14:paraId="58CA4F2E">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16价格调整</w:t>
      </w:r>
    </w:p>
    <w:p w14:paraId="46347BE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16.1物价波动引起的价格调整</w:t>
      </w:r>
    </w:p>
    <w:p w14:paraId="433CE63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物价波动引起的价格调整方式：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C79AA5A">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17计量与支付</w:t>
      </w:r>
    </w:p>
    <w:p w14:paraId="071F6097">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17.1履约保证金：</w:t>
      </w:r>
      <w:r>
        <w:rPr>
          <w:rFonts w:hint="eastAsia" w:ascii="宋体" w:hAnsi="宋体" w:eastAsia="宋体" w:cs="宋体"/>
          <w:kern w:val="2"/>
          <w:sz w:val="24"/>
          <w:szCs w:val="24"/>
          <w:u w:val="single"/>
        </w:rPr>
        <w:t xml:space="preserve"> 以银行转账或银行保函方式缴纳合同价的5%  </w:t>
      </w:r>
    </w:p>
    <w:p w14:paraId="3F1BAF23">
      <w:pPr>
        <w:widowControl w:val="0"/>
        <w:adjustRightInd/>
        <w:spacing w:after="0" w:line="500" w:lineRule="exact"/>
        <w:ind w:firstLine="480" w:firstLineChars="200"/>
        <w:jc w:val="both"/>
        <w:rPr>
          <w:rFonts w:ascii="宋体" w:hAnsi="宋体" w:eastAsia="宋体" w:cs="宋体"/>
          <w:spacing w:val="-2"/>
          <w:kern w:val="2"/>
          <w:sz w:val="24"/>
          <w:szCs w:val="24"/>
          <w:u w:val="single"/>
        </w:rPr>
      </w:pPr>
      <w:r>
        <w:rPr>
          <w:rFonts w:hint="eastAsia" w:ascii="宋体" w:hAnsi="宋体" w:eastAsia="宋体" w:cs="宋体"/>
          <w:kern w:val="2"/>
          <w:sz w:val="24"/>
          <w:szCs w:val="24"/>
        </w:rPr>
        <w:t>17.2</w:t>
      </w:r>
      <w:r>
        <w:rPr>
          <w:rFonts w:hint="eastAsia" w:ascii="宋体" w:hAnsi="宋体" w:eastAsia="宋体" w:cs="宋体"/>
          <w:spacing w:val="-2"/>
          <w:kern w:val="2"/>
          <w:sz w:val="24"/>
          <w:szCs w:val="24"/>
        </w:rPr>
        <w:t>农民工工资保证金:</w:t>
      </w:r>
      <w:r>
        <w:rPr>
          <w:rFonts w:hint="eastAsia" w:ascii="宋体" w:hAnsi="宋体" w:eastAsia="宋体" w:cs="宋体"/>
          <w:kern w:val="2"/>
          <w:sz w:val="24"/>
          <w:szCs w:val="24"/>
          <w:u w:val="single"/>
        </w:rPr>
        <w:t xml:space="preserve">   转账或现金方式缴纳合同价的2%   </w:t>
      </w:r>
    </w:p>
    <w:p w14:paraId="40EFDBD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17.2.1承包人恶意拖欠农民工工资的，发包人有权从农民工工资保证金中直接支付给农民工工资。</w:t>
      </w:r>
    </w:p>
    <w:p w14:paraId="234B33C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17.3预付款</w:t>
      </w:r>
    </w:p>
    <w:p w14:paraId="0D9738C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17.3.1预付款的支付与扣回：</w:t>
      </w:r>
    </w:p>
    <w:p w14:paraId="65EBCC8C">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(1)工程预付款的总金额为签约合同价的</w:t>
      </w:r>
      <w:r>
        <w:rPr>
          <w:rFonts w:hint="eastAsia" w:ascii="宋体" w:hAnsi="宋体" w:eastAsia="宋体" w:cs="宋体"/>
          <w:kern w:val="2"/>
          <w:sz w:val="24"/>
          <w:szCs w:val="24"/>
          <w:u w:val="single"/>
        </w:rPr>
        <w:t xml:space="preserve">  /  ％</w:t>
      </w:r>
    </w:p>
    <w:p w14:paraId="4313E7F8">
      <w:pPr>
        <w:widowControl w:val="0"/>
        <w:numPr>
          <w:ilvl w:val="0"/>
          <w:numId w:val="2"/>
        </w:numPr>
        <w:adjustRightInd/>
        <w:snapToGri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工程预付款的扣回：</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7230BA59">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17.4工程进度款的支付：</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11317BC">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17.5质量保证金</w:t>
      </w:r>
    </w:p>
    <w:p w14:paraId="75C48536">
      <w:pPr>
        <w:widowControl w:val="0"/>
        <w:adjustRightInd/>
        <w:spacing w:after="0" w:line="500" w:lineRule="exact"/>
        <w:ind w:left="1"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17.5.1质量保证金为工程价款结算总额的</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33A40966">
      <w:pPr>
        <w:widowControl w:val="0"/>
        <w:adjustRightInd/>
        <w:spacing w:after="0" w:line="500" w:lineRule="exact"/>
        <w:ind w:left="1"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17.5.2质量保证金的退回：工程缺陷责任期结束，承包人提交质量保证金退还申请后14天内退还（无息退还）。</w:t>
      </w:r>
    </w:p>
    <w:p w14:paraId="5D8F151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17.6竣工(完工)结算</w:t>
      </w:r>
    </w:p>
    <w:p w14:paraId="48BA6035">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17.6.1竣工(完工)付款申请单</w:t>
      </w:r>
    </w:p>
    <w:p w14:paraId="0FC851B3">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(1)承包人应提交完工付款申请单一式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份。</w:t>
      </w:r>
    </w:p>
    <w:p w14:paraId="10202B1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17.7最终结清</w:t>
      </w:r>
    </w:p>
    <w:p w14:paraId="20D8ACE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17.7.1最终结清申请单</w:t>
      </w:r>
    </w:p>
    <w:p w14:paraId="6D82D480">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(1)承包人应提交最终结清申请单一式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份。</w:t>
      </w:r>
    </w:p>
    <w:p w14:paraId="1232F0B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17.8竣工财务决算</w:t>
      </w:r>
    </w:p>
    <w:p w14:paraId="26236710">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承包人应为竣工财务决算编制提供的资料：</w:t>
      </w:r>
      <w:r>
        <w:rPr>
          <w:rFonts w:hint="eastAsia" w:ascii="宋体" w:hAnsi="宋体" w:eastAsia="宋体" w:cs="宋体"/>
          <w:kern w:val="2"/>
          <w:sz w:val="24"/>
          <w:szCs w:val="24"/>
          <w:u w:val="single"/>
        </w:rPr>
        <w:t xml:space="preserve"> 完工结算表  </w:t>
      </w:r>
      <w:r>
        <w:rPr>
          <w:rFonts w:hint="eastAsia" w:ascii="宋体" w:hAnsi="宋体" w:eastAsia="宋体" w:cs="宋体"/>
          <w:kern w:val="2"/>
          <w:sz w:val="24"/>
          <w:szCs w:val="24"/>
        </w:rPr>
        <w:t>。</w:t>
      </w:r>
    </w:p>
    <w:p w14:paraId="682BBF17">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18竣工验收</w:t>
      </w:r>
    </w:p>
    <w:p w14:paraId="680B2FD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本工程验收：</w:t>
      </w:r>
      <w:r>
        <w:rPr>
          <w:rFonts w:hint="eastAsia" w:ascii="宋体" w:hAnsi="宋体" w:eastAsia="宋体" w:cs="宋体"/>
          <w:kern w:val="2"/>
          <w:sz w:val="24"/>
          <w:szCs w:val="24"/>
          <w:u w:val="single"/>
        </w:rPr>
        <w:t xml:space="preserve">                                     </w:t>
      </w:r>
    </w:p>
    <w:p w14:paraId="65A97067">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19缺陷责任与保修责任</w:t>
      </w:r>
    </w:p>
    <w:p w14:paraId="4DE6F0C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19.1缺陷责任期(工程质量保修期)的起算时间</w:t>
      </w:r>
    </w:p>
    <w:p w14:paraId="6CCF6A70">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本工程缺陷责任期(工程质量保修期)计算如下：</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ADB7B3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20承包人参加工程建设的人员、机械、设备应严格按照投标文件的承诺履行，并保证满足施工建设需要。如果承包人不能按照投标文件的承诺履行，发包人将根据情况进行处罚，直至终止合同。</w:t>
      </w:r>
    </w:p>
    <w:p w14:paraId="6D10A753">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21保险</w:t>
      </w:r>
    </w:p>
    <w:p w14:paraId="3230B8D2">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按照相关规定确定，对施工现场的人员购买相应保险。</w:t>
      </w:r>
    </w:p>
    <w:p w14:paraId="237FD66E">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24争议的解决</w:t>
      </w:r>
    </w:p>
    <w:p w14:paraId="13F0146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24.1争议的解决方式</w:t>
      </w:r>
    </w:p>
    <w:p w14:paraId="1F2EF6FA">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合同当事人友好协商解决不成、不愿提请争议评审或不接受争议评审组意见的，约定的合同争议解决方式：</w:t>
      </w:r>
      <w:r>
        <w:rPr>
          <w:rFonts w:hint="eastAsia" w:ascii="宋体" w:hAnsi="宋体" w:eastAsia="宋体" w:cs="宋体"/>
          <w:kern w:val="2"/>
          <w:sz w:val="24"/>
          <w:szCs w:val="24"/>
          <w:u w:val="single"/>
        </w:rPr>
        <w:t xml:space="preserve">                        。</w:t>
      </w:r>
    </w:p>
    <w:p w14:paraId="38E775B8">
      <w:pPr>
        <w:widowControl w:val="0"/>
        <w:adjustRightInd/>
        <w:snapToGrid/>
        <w:spacing w:before="299" w:beforeLines="100" w:after="299" w:afterLines="100" w:line="360" w:lineRule="auto"/>
        <w:jc w:val="center"/>
        <w:outlineLvl w:val="0"/>
        <w:rPr>
          <w:rFonts w:ascii="宋体" w:hAnsi="宋体" w:eastAsia="宋体" w:cs="宋体"/>
          <w:b/>
          <w:kern w:val="36"/>
          <w:sz w:val="32"/>
          <w:szCs w:val="21"/>
        </w:rPr>
      </w:pPr>
    </w:p>
    <w:p w14:paraId="159C6266">
      <w:pPr>
        <w:widowControl w:val="0"/>
        <w:adjustRightInd/>
        <w:snapToGrid/>
        <w:spacing w:before="299" w:beforeLines="100" w:after="299" w:afterLines="100" w:line="360" w:lineRule="auto"/>
        <w:jc w:val="center"/>
        <w:outlineLvl w:val="0"/>
        <w:rPr>
          <w:rFonts w:ascii="宋体" w:hAnsi="宋体" w:eastAsia="宋体" w:cs="宋体"/>
          <w:b/>
          <w:kern w:val="36"/>
          <w:sz w:val="32"/>
          <w:szCs w:val="21"/>
        </w:rPr>
      </w:pPr>
    </w:p>
    <w:p w14:paraId="566B8F46">
      <w:pPr>
        <w:widowControl w:val="0"/>
        <w:adjustRightInd/>
        <w:snapToGrid/>
        <w:spacing w:before="299" w:beforeLines="100" w:after="299" w:afterLines="100" w:line="360" w:lineRule="auto"/>
        <w:jc w:val="center"/>
        <w:outlineLvl w:val="0"/>
        <w:rPr>
          <w:rFonts w:ascii="宋体" w:hAnsi="宋体" w:eastAsia="宋体" w:cs="宋体"/>
          <w:b/>
          <w:kern w:val="36"/>
          <w:sz w:val="32"/>
          <w:szCs w:val="21"/>
        </w:rPr>
      </w:pPr>
    </w:p>
    <w:p w14:paraId="71773E74">
      <w:pPr>
        <w:widowControl w:val="0"/>
        <w:adjustRightInd/>
        <w:snapToGrid/>
        <w:spacing w:before="299" w:beforeLines="100" w:after="299" w:afterLines="100" w:line="360" w:lineRule="auto"/>
        <w:jc w:val="center"/>
        <w:outlineLvl w:val="0"/>
        <w:rPr>
          <w:rFonts w:ascii="宋体" w:hAnsi="宋体" w:eastAsia="宋体" w:cs="宋体"/>
          <w:b/>
          <w:kern w:val="36"/>
          <w:sz w:val="32"/>
          <w:szCs w:val="21"/>
        </w:rPr>
      </w:pPr>
    </w:p>
    <w:p w14:paraId="3EA6F10F">
      <w:pPr>
        <w:wordWrap w:val="0"/>
        <w:adjustRightInd/>
        <w:spacing w:after="0" w:line="480" w:lineRule="exact"/>
        <w:rPr>
          <w:rFonts w:cs="楷体" w:asciiTheme="minorEastAsia" w:hAnsiTheme="minorEastAsia" w:eastAsiaTheme="minorEastAsia"/>
          <w:kern w:val="2"/>
          <w:sz w:val="24"/>
          <w:szCs w:val="24"/>
        </w:rPr>
      </w:pPr>
    </w:p>
    <w:p w14:paraId="23061C3B">
      <w:pPr>
        <w:adjustRightInd/>
        <w:snapToGrid/>
        <w:spacing w:after="0"/>
        <w:rPr>
          <w:rFonts w:cs="楷体" w:asciiTheme="minorEastAsia" w:hAnsiTheme="minorEastAsia" w:eastAsiaTheme="minorEastAsia"/>
          <w:kern w:val="2"/>
          <w:sz w:val="24"/>
          <w:szCs w:val="24"/>
        </w:rPr>
      </w:pPr>
      <w:r>
        <w:rPr>
          <w:rFonts w:cs="楷体" w:asciiTheme="minorEastAsia" w:hAnsiTheme="minorEastAsia" w:eastAsiaTheme="minorEastAsia"/>
          <w:kern w:val="2"/>
          <w:sz w:val="24"/>
          <w:szCs w:val="24"/>
        </w:rPr>
        <w:br w:type="page"/>
      </w:r>
    </w:p>
    <w:p w14:paraId="43646B4A">
      <w:pPr>
        <w:spacing w:line="400" w:lineRule="exact"/>
        <w:ind w:left="560"/>
        <w:jc w:val="center"/>
        <w:rPr>
          <w:rFonts w:asciiTheme="minorEastAsia" w:hAnsiTheme="minorEastAsia" w:eastAsiaTheme="minorEastAsia"/>
          <w:b/>
          <w:sz w:val="32"/>
          <w:szCs w:val="32"/>
        </w:rPr>
      </w:pPr>
      <w:r>
        <w:rPr>
          <w:rFonts w:asciiTheme="minorEastAsia" w:hAnsiTheme="minorEastAsia" w:eastAsiaTheme="minorEastAsia"/>
          <w:b/>
          <w:sz w:val="32"/>
          <w:szCs w:val="32"/>
        </w:rPr>
        <w:t>第</w:t>
      </w:r>
      <w:r>
        <w:rPr>
          <w:rFonts w:hint="eastAsia" w:asciiTheme="minorEastAsia" w:hAnsiTheme="minorEastAsia" w:eastAsiaTheme="minorEastAsia"/>
          <w:b/>
          <w:sz w:val="32"/>
          <w:szCs w:val="32"/>
        </w:rPr>
        <w:t>五</w:t>
      </w:r>
      <w:r>
        <w:rPr>
          <w:rFonts w:asciiTheme="minorEastAsia" w:hAnsiTheme="minorEastAsia" w:eastAsiaTheme="minorEastAsia"/>
          <w:b/>
          <w:sz w:val="32"/>
          <w:szCs w:val="32"/>
        </w:rPr>
        <w:t xml:space="preserve">章  </w:t>
      </w:r>
      <w:r>
        <w:rPr>
          <w:rFonts w:hint="eastAsia" w:asciiTheme="minorEastAsia" w:hAnsiTheme="minorEastAsia" w:eastAsiaTheme="minorEastAsia"/>
          <w:b/>
          <w:sz w:val="32"/>
          <w:szCs w:val="32"/>
        </w:rPr>
        <w:t>工程量清单（另附）</w:t>
      </w:r>
    </w:p>
    <w:p w14:paraId="480D4F12">
      <w:pPr>
        <w:spacing w:line="400" w:lineRule="exact"/>
        <w:ind w:left="560"/>
        <w:jc w:val="center"/>
        <w:rPr>
          <w:rFonts w:asciiTheme="minorEastAsia" w:hAnsiTheme="minorEastAsia" w:eastAsiaTheme="minorEastAsia"/>
          <w:b/>
          <w:sz w:val="32"/>
          <w:szCs w:val="32"/>
        </w:rPr>
      </w:pPr>
    </w:p>
    <w:p w14:paraId="54429EE6">
      <w:pPr>
        <w:spacing w:line="400" w:lineRule="exact"/>
        <w:ind w:left="560"/>
        <w:jc w:val="center"/>
        <w:rPr>
          <w:rFonts w:asciiTheme="minorEastAsia" w:hAnsiTheme="minorEastAsia" w:eastAsiaTheme="minorEastAsia"/>
          <w:b/>
          <w:sz w:val="32"/>
          <w:szCs w:val="32"/>
        </w:rPr>
      </w:pPr>
    </w:p>
    <w:p w14:paraId="3864BA88">
      <w:pPr>
        <w:rPr>
          <w:rFonts w:asciiTheme="minorEastAsia" w:hAnsiTheme="minorEastAsia" w:eastAsiaTheme="minorEastAsia"/>
          <w:b/>
          <w:sz w:val="32"/>
          <w:szCs w:val="32"/>
        </w:rPr>
      </w:pPr>
      <w:r>
        <w:rPr>
          <w:rFonts w:asciiTheme="minorEastAsia" w:hAnsiTheme="minorEastAsia" w:eastAsiaTheme="minorEastAsia"/>
          <w:b/>
          <w:sz w:val="32"/>
          <w:szCs w:val="32"/>
        </w:rPr>
        <w:br w:type="page"/>
      </w:r>
    </w:p>
    <w:p w14:paraId="74685C5B">
      <w:pPr>
        <w:spacing w:line="400" w:lineRule="exact"/>
        <w:ind w:left="560"/>
        <w:jc w:val="center"/>
        <w:rPr>
          <w:rFonts w:asciiTheme="minorEastAsia" w:hAnsiTheme="minorEastAsia" w:eastAsiaTheme="minorEastAsia"/>
          <w:b/>
          <w:sz w:val="32"/>
          <w:szCs w:val="32"/>
        </w:rPr>
      </w:pPr>
      <w:r>
        <w:rPr>
          <w:rFonts w:asciiTheme="minorEastAsia" w:hAnsiTheme="minorEastAsia" w:eastAsiaTheme="minorEastAsia"/>
          <w:b/>
          <w:sz w:val="32"/>
          <w:szCs w:val="32"/>
        </w:rPr>
        <w:t>第</w:t>
      </w:r>
      <w:r>
        <w:rPr>
          <w:rFonts w:hint="eastAsia" w:asciiTheme="minorEastAsia" w:hAnsiTheme="minorEastAsia" w:eastAsiaTheme="minorEastAsia"/>
          <w:b/>
          <w:sz w:val="32"/>
          <w:szCs w:val="32"/>
        </w:rPr>
        <w:t>六</w:t>
      </w:r>
      <w:r>
        <w:rPr>
          <w:rFonts w:asciiTheme="minorEastAsia" w:hAnsiTheme="minorEastAsia" w:eastAsiaTheme="minorEastAsia"/>
          <w:b/>
          <w:sz w:val="32"/>
          <w:szCs w:val="32"/>
        </w:rPr>
        <w:t xml:space="preserve">章  </w:t>
      </w:r>
      <w:r>
        <w:rPr>
          <w:rFonts w:hint="eastAsia" w:asciiTheme="minorEastAsia" w:hAnsiTheme="minorEastAsia" w:eastAsiaTheme="minorEastAsia"/>
          <w:b/>
          <w:sz w:val="32"/>
          <w:szCs w:val="32"/>
        </w:rPr>
        <w:t>图纸（另附）</w:t>
      </w:r>
    </w:p>
    <w:p w14:paraId="7E57047E">
      <w:pPr>
        <w:spacing w:line="400" w:lineRule="exact"/>
        <w:ind w:left="560"/>
        <w:jc w:val="center"/>
        <w:rPr>
          <w:rFonts w:asciiTheme="minorEastAsia" w:hAnsiTheme="minorEastAsia" w:eastAsiaTheme="minorEastAsia"/>
          <w:b/>
          <w:sz w:val="32"/>
          <w:szCs w:val="32"/>
        </w:rPr>
      </w:pPr>
    </w:p>
    <w:p w14:paraId="17DF33C8">
      <w:pPr>
        <w:spacing w:line="400" w:lineRule="exact"/>
        <w:ind w:left="560"/>
        <w:jc w:val="center"/>
        <w:rPr>
          <w:rFonts w:asciiTheme="minorEastAsia" w:hAnsiTheme="minorEastAsia" w:eastAsiaTheme="minorEastAsia"/>
          <w:b/>
          <w:sz w:val="32"/>
          <w:szCs w:val="32"/>
        </w:rPr>
      </w:pPr>
    </w:p>
    <w:p w14:paraId="524556BF">
      <w:pPr>
        <w:adjustRightInd/>
        <w:snapToGrid/>
        <w:spacing w:after="0"/>
        <w:rPr>
          <w:rFonts w:asciiTheme="minorEastAsia" w:hAnsiTheme="minorEastAsia" w:eastAsiaTheme="minorEastAsia"/>
          <w:b/>
          <w:sz w:val="32"/>
          <w:szCs w:val="32"/>
        </w:rPr>
      </w:pPr>
      <w:r>
        <w:rPr>
          <w:rFonts w:asciiTheme="minorEastAsia" w:hAnsiTheme="minorEastAsia" w:eastAsiaTheme="minorEastAsia"/>
          <w:b/>
          <w:sz w:val="32"/>
          <w:szCs w:val="32"/>
        </w:rPr>
        <w:br w:type="page"/>
      </w:r>
    </w:p>
    <w:p w14:paraId="68095845">
      <w:pPr>
        <w:spacing w:line="400" w:lineRule="exact"/>
        <w:ind w:left="560"/>
        <w:jc w:val="center"/>
        <w:rPr>
          <w:rFonts w:asciiTheme="minorEastAsia" w:hAnsiTheme="minorEastAsia" w:eastAsiaTheme="minorEastAsia"/>
          <w:b/>
          <w:sz w:val="32"/>
          <w:szCs w:val="32"/>
        </w:rPr>
      </w:pPr>
      <w:r>
        <w:rPr>
          <w:rFonts w:asciiTheme="minorEastAsia" w:hAnsiTheme="minorEastAsia" w:eastAsiaTheme="minorEastAsia"/>
          <w:b/>
          <w:sz w:val="32"/>
          <w:szCs w:val="32"/>
        </w:rPr>
        <w:t>第</w:t>
      </w:r>
      <w:r>
        <w:rPr>
          <w:rFonts w:hint="eastAsia" w:asciiTheme="minorEastAsia" w:hAnsiTheme="minorEastAsia" w:eastAsiaTheme="minorEastAsia"/>
          <w:b/>
          <w:sz w:val="32"/>
          <w:szCs w:val="32"/>
        </w:rPr>
        <w:t>七</w:t>
      </w:r>
      <w:r>
        <w:rPr>
          <w:rFonts w:asciiTheme="minorEastAsia" w:hAnsiTheme="minorEastAsia" w:eastAsiaTheme="minorEastAsia"/>
          <w:b/>
          <w:sz w:val="32"/>
          <w:szCs w:val="32"/>
        </w:rPr>
        <w:t>章  响应文件格式</w:t>
      </w:r>
      <w:bookmarkEnd w:id="444"/>
      <w:bookmarkEnd w:id="445"/>
    </w:p>
    <w:p w14:paraId="01C8DA5D">
      <w:pPr>
        <w:spacing w:line="264" w:lineRule="auto"/>
        <w:rPr>
          <w:rFonts w:cs="Calibri" w:asciiTheme="minorEastAsia" w:hAnsiTheme="minorEastAsia" w:eastAsiaTheme="minorEastAsia"/>
        </w:rPr>
      </w:pPr>
    </w:p>
    <w:p w14:paraId="67CDEF27">
      <w:pPr>
        <w:spacing w:line="264" w:lineRule="auto"/>
        <w:jc w:val="center"/>
        <w:rPr>
          <w:rFonts w:cs="Calibri" w:asciiTheme="minorEastAsia" w:hAnsiTheme="minorEastAsia" w:eastAsiaTheme="minorEastAsia"/>
        </w:rPr>
      </w:pPr>
    </w:p>
    <w:p w14:paraId="0B25D8E2">
      <w:pPr>
        <w:spacing w:line="264" w:lineRule="auto"/>
        <w:jc w:val="center"/>
        <w:rPr>
          <w:rFonts w:hint="eastAsia" w:cs="Calibri" w:asciiTheme="minorEastAsia" w:hAnsiTheme="minorEastAsia" w:eastAsiaTheme="minorEastAsia"/>
          <w:sz w:val="44"/>
          <w:szCs w:val="44"/>
          <w:lang w:eastAsia="zh-CN"/>
        </w:rPr>
      </w:pPr>
      <w:r>
        <w:rPr>
          <w:rFonts w:hint="eastAsia" w:ascii="宋体" w:hAnsi="宋体" w:eastAsia="宋体" w:cs="宋体"/>
          <w:sz w:val="44"/>
          <w:szCs w:val="44"/>
          <w:lang w:eastAsia="zh-CN"/>
        </w:rPr>
        <w:t>2025年陕州区甘棠街道柳林村果品深加工项目</w:t>
      </w:r>
    </w:p>
    <w:p w14:paraId="76AAC8F7">
      <w:pPr>
        <w:spacing w:line="264" w:lineRule="auto"/>
        <w:rPr>
          <w:rFonts w:cs="Calibri" w:asciiTheme="minorEastAsia" w:hAnsiTheme="minorEastAsia" w:eastAsiaTheme="minorEastAsia"/>
          <w:sz w:val="24"/>
        </w:rPr>
      </w:pPr>
    </w:p>
    <w:p w14:paraId="69BB5BAB">
      <w:pPr>
        <w:spacing w:line="264" w:lineRule="auto"/>
        <w:jc w:val="center"/>
        <w:rPr>
          <w:rFonts w:cs="Calibri" w:asciiTheme="minorEastAsia" w:hAnsiTheme="minorEastAsia" w:eastAsiaTheme="minorEastAsia"/>
          <w:sz w:val="72"/>
          <w:szCs w:val="72"/>
        </w:rPr>
      </w:pPr>
      <w:r>
        <w:rPr>
          <w:rFonts w:hint="eastAsia" w:cs="Calibri" w:asciiTheme="minorEastAsia" w:hAnsiTheme="minorEastAsia" w:eastAsiaTheme="minorEastAsia"/>
          <w:sz w:val="72"/>
          <w:szCs w:val="72"/>
        </w:rPr>
        <w:t xml:space="preserve">   响 应 文 件</w:t>
      </w:r>
    </w:p>
    <w:p w14:paraId="28724E44">
      <w:pPr>
        <w:spacing w:line="264" w:lineRule="auto"/>
        <w:jc w:val="center"/>
        <w:rPr>
          <w:rFonts w:hint="eastAsia" w:cs="Calibri" w:asciiTheme="minorEastAsia" w:hAnsiTheme="minorEastAsia" w:eastAsiaTheme="minorEastAsia"/>
          <w:sz w:val="24"/>
        </w:rPr>
      </w:pPr>
    </w:p>
    <w:p w14:paraId="1FADEAEA">
      <w:pPr>
        <w:spacing w:line="264"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lang w:eastAsia="zh-CN"/>
        </w:rPr>
        <w:t>采购</w:t>
      </w:r>
      <w:r>
        <w:rPr>
          <w:rFonts w:hint="eastAsia" w:cs="Calibri" w:asciiTheme="minorEastAsia" w:hAnsiTheme="minorEastAsia" w:eastAsiaTheme="minorEastAsia"/>
          <w:sz w:val="24"/>
        </w:rPr>
        <w:t>编号：</w:t>
      </w:r>
    </w:p>
    <w:p w14:paraId="16E9C164">
      <w:pPr>
        <w:spacing w:line="264" w:lineRule="auto"/>
        <w:rPr>
          <w:rFonts w:cs="Calibri" w:asciiTheme="minorEastAsia" w:hAnsiTheme="minorEastAsia" w:eastAsiaTheme="minorEastAsia"/>
          <w:sz w:val="24"/>
        </w:rPr>
      </w:pPr>
    </w:p>
    <w:p w14:paraId="09E2AA1B">
      <w:pPr>
        <w:spacing w:line="264" w:lineRule="auto"/>
        <w:rPr>
          <w:rFonts w:cs="Calibri" w:asciiTheme="minorEastAsia" w:hAnsiTheme="minorEastAsia" w:eastAsiaTheme="minorEastAsia"/>
          <w:sz w:val="24"/>
        </w:rPr>
      </w:pPr>
    </w:p>
    <w:p w14:paraId="0198BB85">
      <w:pPr>
        <w:spacing w:line="264" w:lineRule="auto"/>
        <w:rPr>
          <w:rFonts w:cs="Calibri" w:asciiTheme="minorEastAsia" w:hAnsiTheme="minorEastAsia" w:eastAsiaTheme="minorEastAsia"/>
          <w:sz w:val="24"/>
        </w:rPr>
      </w:pPr>
    </w:p>
    <w:p w14:paraId="211009D0">
      <w:pPr>
        <w:spacing w:line="264" w:lineRule="auto"/>
        <w:rPr>
          <w:rFonts w:cs="Calibri" w:asciiTheme="minorEastAsia" w:hAnsiTheme="minorEastAsia" w:eastAsiaTheme="minorEastAsia"/>
          <w:sz w:val="24"/>
        </w:rPr>
      </w:pPr>
    </w:p>
    <w:p w14:paraId="44C5944B">
      <w:pPr>
        <w:spacing w:line="264" w:lineRule="auto"/>
        <w:rPr>
          <w:rFonts w:cs="Calibri" w:asciiTheme="minorEastAsia" w:hAnsiTheme="minorEastAsia" w:eastAsiaTheme="minorEastAsia"/>
          <w:sz w:val="24"/>
        </w:rPr>
      </w:pPr>
    </w:p>
    <w:p w14:paraId="6A457F2E">
      <w:pPr>
        <w:spacing w:line="264" w:lineRule="auto"/>
        <w:rPr>
          <w:rFonts w:cs="Calibri" w:asciiTheme="minorEastAsia" w:hAnsiTheme="minorEastAsia" w:eastAsiaTheme="minorEastAsia"/>
          <w:sz w:val="24"/>
        </w:rPr>
      </w:pPr>
    </w:p>
    <w:p w14:paraId="65B20511">
      <w:pPr>
        <w:spacing w:line="264" w:lineRule="auto"/>
        <w:rPr>
          <w:rFonts w:cs="Calibri" w:asciiTheme="minorEastAsia" w:hAnsiTheme="minorEastAsia" w:eastAsiaTheme="minorEastAsia"/>
          <w:sz w:val="24"/>
        </w:rPr>
      </w:pPr>
    </w:p>
    <w:p w14:paraId="7B9CA473">
      <w:pPr>
        <w:spacing w:line="264" w:lineRule="auto"/>
        <w:rPr>
          <w:rFonts w:cs="Calibri" w:asciiTheme="minorEastAsia" w:hAnsiTheme="minorEastAsia" w:eastAsiaTheme="minorEastAsia"/>
          <w:sz w:val="24"/>
        </w:rPr>
      </w:pPr>
    </w:p>
    <w:p w14:paraId="6D98F864">
      <w:pPr>
        <w:spacing w:line="264" w:lineRule="auto"/>
        <w:rPr>
          <w:rFonts w:cs="Calibri" w:asciiTheme="minorEastAsia" w:hAnsiTheme="minorEastAsia" w:eastAsiaTheme="minorEastAsia"/>
          <w:sz w:val="24"/>
        </w:rPr>
      </w:pPr>
    </w:p>
    <w:p w14:paraId="0CCD5384">
      <w:pPr>
        <w:spacing w:line="264" w:lineRule="auto"/>
        <w:rPr>
          <w:rFonts w:cs="Calibri" w:asciiTheme="minorEastAsia" w:hAnsiTheme="minorEastAsia" w:eastAsiaTheme="minorEastAsia"/>
          <w:sz w:val="24"/>
        </w:rPr>
      </w:pPr>
    </w:p>
    <w:p w14:paraId="430BDEA5">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响应人：（公章签章）</w:t>
      </w:r>
    </w:p>
    <w:p w14:paraId="7DFE3715">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法定代表人：（电子签章）</w:t>
      </w:r>
    </w:p>
    <w:p w14:paraId="3A78DD13">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年    月    日</w:t>
      </w:r>
      <w:bookmarkStart w:id="448" w:name="_Toc246996355"/>
      <w:bookmarkEnd w:id="448"/>
      <w:bookmarkStart w:id="449" w:name="_Toc6470"/>
      <w:bookmarkEnd w:id="449"/>
      <w:bookmarkStart w:id="450" w:name="_Toc394651920"/>
      <w:bookmarkEnd w:id="450"/>
      <w:bookmarkStart w:id="451" w:name="_Toc152042576"/>
      <w:bookmarkEnd w:id="451"/>
      <w:bookmarkStart w:id="452" w:name="_Toc179632807"/>
      <w:bookmarkEnd w:id="452"/>
      <w:bookmarkStart w:id="453" w:name="_Toc247085873"/>
      <w:bookmarkEnd w:id="453"/>
      <w:bookmarkStart w:id="454" w:name="_Toc144974856"/>
      <w:bookmarkEnd w:id="454"/>
      <w:bookmarkStart w:id="455" w:name="_Toc152045787"/>
      <w:bookmarkEnd w:id="455"/>
      <w:bookmarkStart w:id="456" w:name="_Toc246997098"/>
      <w:bookmarkEnd w:id="456"/>
    </w:p>
    <w:p w14:paraId="0F6F6753">
      <w:pPr>
        <w:spacing w:line="360" w:lineRule="auto"/>
        <w:jc w:val="center"/>
        <w:rPr>
          <w:rFonts w:cs="Calibri" w:asciiTheme="minorEastAsia" w:hAnsiTheme="minorEastAsia" w:eastAsiaTheme="minorEastAsia"/>
          <w:sz w:val="24"/>
        </w:rPr>
      </w:pPr>
    </w:p>
    <w:p w14:paraId="5D4C20A1">
      <w:pPr>
        <w:pStyle w:val="3"/>
        <w:keepLines w:val="0"/>
        <w:widowControl/>
        <w:spacing w:before="0"/>
        <w:jc w:val="center"/>
        <w:rPr>
          <w:rFonts w:asciiTheme="minorEastAsia" w:hAnsiTheme="minorEastAsia" w:eastAsiaTheme="minorEastAsia"/>
          <w:sz w:val="36"/>
          <w:szCs w:val="36"/>
        </w:rPr>
      </w:pPr>
      <w:bookmarkStart w:id="457" w:name="_Toc16770585"/>
      <w:r>
        <w:rPr>
          <w:rFonts w:hint="eastAsia" w:asciiTheme="minorEastAsia" w:hAnsiTheme="minorEastAsia" w:eastAsiaTheme="minorEastAsia"/>
          <w:sz w:val="36"/>
          <w:szCs w:val="36"/>
        </w:rPr>
        <w:t>目  录</w:t>
      </w:r>
      <w:bookmarkEnd w:id="457"/>
    </w:p>
    <w:p w14:paraId="05CBE17C">
      <w:pPr>
        <w:spacing w:line="540" w:lineRule="exact"/>
        <w:jc w:val="center"/>
        <w:rPr>
          <w:rFonts w:cs="Calibri" w:asciiTheme="minorEastAsia" w:hAnsiTheme="minorEastAsia" w:eastAsiaTheme="minorEastAsia"/>
        </w:rPr>
      </w:pPr>
      <w:r>
        <w:rPr>
          <w:rFonts w:hint="eastAsia" w:cs="Calibri" w:asciiTheme="minorEastAsia" w:hAnsiTheme="minorEastAsia" w:eastAsiaTheme="minorEastAsia"/>
        </w:rPr>
        <w:t>（自拟）</w:t>
      </w:r>
    </w:p>
    <w:p w14:paraId="4360FA42">
      <w:pPr>
        <w:spacing w:line="540" w:lineRule="exact"/>
        <w:ind w:firstLine="750" w:firstLineChars="341"/>
        <w:rPr>
          <w:rFonts w:cs="Calibri" w:asciiTheme="minorEastAsia" w:hAnsiTheme="minorEastAsia" w:eastAsiaTheme="minorEastAsia"/>
        </w:rPr>
      </w:pPr>
    </w:p>
    <w:p w14:paraId="13984BB3">
      <w:pPr>
        <w:spacing w:line="540" w:lineRule="exact"/>
        <w:rPr>
          <w:rFonts w:cs="Calibri" w:asciiTheme="minorEastAsia" w:hAnsiTheme="minorEastAsia" w:eastAsiaTheme="minorEastAsia"/>
        </w:rPr>
      </w:pPr>
    </w:p>
    <w:p w14:paraId="13DA632F">
      <w:pPr>
        <w:spacing w:line="540" w:lineRule="exact"/>
        <w:rPr>
          <w:rFonts w:cs="Calibri" w:asciiTheme="minorEastAsia" w:hAnsiTheme="minorEastAsia" w:eastAsiaTheme="minorEastAsia"/>
        </w:rPr>
      </w:pPr>
    </w:p>
    <w:p w14:paraId="5658D661">
      <w:pPr>
        <w:spacing w:line="540" w:lineRule="exact"/>
        <w:rPr>
          <w:rFonts w:cs="Calibri" w:asciiTheme="minorEastAsia" w:hAnsiTheme="minorEastAsia" w:eastAsiaTheme="minorEastAsia"/>
        </w:rPr>
      </w:pPr>
    </w:p>
    <w:p w14:paraId="40A0DE51">
      <w:pPr>
        <w:spacing w:line="540" w:lineRule="exact"/>
        <w:rPr>
          <w:rFonts w:cs="Calibri" w:asciiTheme="minorEastAsia" w:hAnsiTheme="minorEastAsia" w:eastAsiaTheme="minorEastAsia"/>
        </w:rPr>
      </w:pPr>
    </w:p>
    <w:p w14:paraId="1E2EF9F0">
      <w:pPr>
        <w:spacing w:line="540" w:lineRule="exact"/>
        <w:rPr>
          <w:rFonts w:cs="Calibri" w:asciiTheme="minorEastAsia" w:hAnsiTheme="minorEastAsia" w:eastAsiaTheme="minorEastAsia"/>
        </w:rPr>
      </w:pPr>
    </w:p>
    <w:p w14:paraId="19D95A0F">
      <w:pPr>
        <w:spacing w:line="540" w:lineRule="exact"/>
        <w:rPr>
          <w:rFonts w:cs="Calibri" w:asciiTheme="minorEastAsia" w:hAnsiTheme="minorEastAsia" w:eastAsiaTheme="minorEastAsia"/>
        </w:rPr>
      </w:pPr>
    </w:p>
    <w:p w14:paraId="16DAF8CF">
      <w:pPr>
        <w:spacing w:line="540" w:lineRule="exact"/>
        <w:rPr>
          <w:rFonts w:cs="Calibri" w:asciiTheme="minorEastAsia" w:hAnsiTheme="minorEastAsia" w:eastAsiaTheme="minorEastAsia"/>
        </w:rPr>
      </w:pPr>
    </w:p>
    <w:p w14:paraId="7A685C01">
      <w:pPr>
        <w:spacing w:line="540" w:lineRule="exact"/>
        <w:rPr>
          <w:rFonts w:cs="Calibri" w:asciiTheme="minorEastAsia" w:hAnsiTheme="minorEastAsia" w:eastAsiaTheme="minorEastAsia"/>
        </w:rPr>
      </w:pPr>
    </w:p>
    <w:p w14:paraId="0AB91674">
      <w:pPr>
        <w:spacing w:line="540" w:lineRule="exact"/>
        <w:rPr>
          <w:rFonts w:cs="Calibri" w:asciiTheme="minorEastAsia" w:hAnsiTheme="minorEastAsia" w:eastAsiaTheme="minorEastAsia"/>
        </w:rPr>
      </w:pPr>
    </w:p>
    <w:p w14:paraId="77056EA7">
      <w:pPr>
        <w:spacing w:line="540" w:lineRule="exact"/>
        <w:rPr>
          <w:rFonts w:cs="Calibri" w:asciiTheme="minorEastAsia" w:hAnsiTheme="minorEastAsia" w:eastAsiaTheme="minorEastAsia"/>
        </w:rPr>
      </w:pPr>
    </w:p>
    <w:p w14:paraId="40EAE49E">
      <w:pPr>
        <w:spacing w:line="540" w:lineRule="exact"/>
        <w:rPr>
          <w:rFonts w:cs="Calibri" w:asciiTheme="minorEastAsia" w:hAnsiTheme="minorEastAsia" w:eastAsiaTheme="minorEastAsia"/>
        </w:rPr>
      </w:pPr>
    </w:p>
    <w:p w14:paraId="0D262CD3">
      <w:pPr>
        <w:spacing w:line="540" w:lineRule="exact"/>
        <w:rPr>
          <w:rFonts w:cs="Calibri" w:asciiTheme="minorEastAsia" w:hAnsiTheme="minorEastAsia" w:eastAsiaTheme="minorEastAsia"/>
        </w:rPr>
      </w:pPr>
    </w:p>
    <w:p w14:paraId="0C2E71E0">
      <w:pPr>
        <w:spacing w:line="540" w:lineRule="exact"/>
        <w:rPr>
          <w:rFonts w:cs="Calibri" w:asciiTheme="minorEastAsia" w:hAnsiTheme="minorEastAsia" w:eastAsiaTheme="minorEastAsia"/>
        </w:rPr>
      </w:pPr>
    </w:p>
    <w:p w14:paraId="3FA0C1AE">
      <w:pPr>
        <w:spacing w:line="540" w:lineRule="exact"/>
        <w:rPr>
          <w:rFonts w:cs="Calibri" w:asciiTheme="minorEastAsia" w:hAnsiTheme="minorEastAsia" w:eastAsiaTheme="minorEastAsia"/>
        </w:rPr>
      </w:pPr>
    </w:p>
    <w:p w14:paraId="047B4A98">
      <w:pPr>
        <w:spacing w:line="540" w:lineRule="exact"/>
        <w:rPr>
          <w:rFonts w:cs="Calibri" w:asciiTheme="minorEastAsia" w:hAnsiTheme="minorEastAsia" w:eastAsiaTheme="minorEastAsia"/>
        </w:rPr>
      </w:pPr>
    </w:p>
    <w:p w14:paraId="06892393">
      <w:pPr>
        <w:pStyle w:val="3"/>
        <w:keepLines w:val="0"/>
        <w:widowControl/>
        <w:spacing w:before="0"/>
        <w:jc w:val="center"/>
        <w:rPr>
          <w:rFonts w:asciiTheme="minorEastAsia" w:hAnsiTheme="minorEastAsia" w:eastAsiaTheme="minorEastAsia"/>
          <w:b w:val="0"/>
        </w:rPr>
      </w:pPr>
      <w:bookmarkStart w:id="458" w:name="_Toc394651921"/>
      <w:bookmarkEnd w:id="458"/>
      <w:bookmarkStart w:id="459" w:name="_Toc27687"/>
      <w:bookmarkEnd w:id="459"/>
      <w:bookmarkStart w:id="460" w:name="_Toc528078066"/>
      <w:r>
        <w:rPr>
          <w:rFonts w:hint="eastAsia" w:asciiTheme="minorEastAsia" w:hAnsiTheme="minorEastAsia" w:eastAsiaTheme="minorEastAsia"/>
        </w:rPr>
        <w:br w:type="page"/>
      </w:r>
      <w:bookmarkStart w:id="461" w:name="_Toc16770586"/>
      <w:r>
        <w:rPr>
          <w:rFonts w:hint="eastAsia" w:asciiTheme="minorEastAsia" w:hAnsiTheme="minorEastAsia" w:eastAsiaTheme="minorEastAsia"/>
        </w:rPr>
        <w:t>一、</w:t>
      </w:r>
      <w:bookmarkEnd w:id="460"/>
      <w:r>
        <w:rPr>
          <w:rFonts w:hint="eastAsia" w:asciiTheme="minorEastAsia" w:hAnsiTheme="minorEastAsia" w:eastAsiaTheme="minorEastAsia"/>
        </w:rPr>
        <w:t>磋商响应书及第一轮报价表</w:t>
      </w:r>
      <w:bookmarkEnd w:id="461"/>
    </w:p>
    <w:p w14:paraId="40A1EE85">
      <w:pPr>
        <w:pStyle w:val="4"/>
        <w:keepLines w:val="0"/>
        <w:widowControl/>
        <w:spacing w:before="0"/>
        <w:jc w:val="center"/>
        <w:rPr>
          <w:rFonts w:asciiTheme="minorEastAsia" w:hAnsiTheme="minorEastAsia" w:eastAsiaTheme="minorEastAsia"/>
          <w:color w:val="auto"/>
          <w:sz w:val="28"/>
          <w:szCs w:val="28"/>
        </w:rPr>
      </w:pPr>
      <w:bookmarkStart w:id="462" w:name="_Toc247085875"/>
      <w:bookmarkEnd w:id="462"/>
      <w:bookmarkStart w:id="463" w:name="_Toc152045789"/>
      <w:bookmarkEnd w:id="463"/>
      <w:bookmarkStart w:id="464" w:name="_Toc19389"/>
      <w:bookmarkEnd w:id="464"/>
      <w:bookmarkStart w:id="465" w:name="_Toc394651922"/>
      <w:bookmarkEnd w:id="465"/>
      <w:bookmarkStart w:id="466" w:name="_Toc179632809"/>
      <w:bookmarkEnd w:id="466"/>
      <w:bookmarkStart w:id="467" w:name="_Toc246997100"/>
      <w:bookmarkEnd w:id="467"/>
      <w:bookmarkStart w:id="468" w:name="_Toc152042578"/>
      <w:bookmarkEnd w:id="468"/>
      <w:bookmarkStart w:id="469" w:name="_Toc144974858"/>
      <w:bookmarkEnd w:id="469"/>
      <w:bookmarkStart w:id="470" w:name="_Toc246996357"/>
      <w:bookmarkEnd w:id="470"/>
      <w:bookmarkStart w:id="471" w:name="_Toc528078067"/>
      <w:bookmarkStart w:id="472" w:name="_Toc16770587"/>
      <w:r>
        <w:rPr>
          <w:rFonts w:asciiTheme="minorEastAsia" w:hAnsiTheme="minorEastAsia" w:eastAsiaTheme="minorEastAsia"/>
          <w:color w:val="auto"/>
          <w:sz w:val="28"/>
          <w:szCs w:val="28"/>
        </w:rPr>
        <w:t>（一）</w:t>
      </w:r>
      <w:bookmarkEnd w:id="471"/>
      <w:r>
        <w:rPr>
          <w:rFonts w:asciiTheme="minorEastAsia" w:hAnsiTheme="minorEastAsia" w:eastAsiaTheme="minorEastAsia"/>
          <w:color w:val="auto"/>
          <w:sz w:val="28"/>
          <w:szCs w:val="28"/>
        </w:rPr>
        <w:t>磋商响应书</w:t>
      </w:r>
      <w:bookmarkEnd w:id="472"/>
    </w:p>
    <w:p w14:paraId="4D5E0F7D">
      <w:pPr>
        <w:adjustRightInd/>
        <w:snapToGrid/>
        <w:spacing w:after="0" w:line="540" w:lineRule="exact"/>
        <w:rPr>
          <w:rFonts w:cs="宋体" w:asciiTheme="minorEastAsia" w:hAnsiTheme="minorEastAsia" w:eastAsiaTheme="minorEastAsia"/>
          <w:sz w:val="24"/>
          <w:szCs w:val="24"/>
          <w:lang w:bidi="en-US"/>
        </w:rPr>
      </w:pPr>
      <w:bookmarkStart w:id="473" w:name="_Toc152045790"/>
      <w:bookmarkEnd w:id="473"/>
      <w:bookmarkStart w:id="474" w:name="_Toc246996358"/>
      <w:bookmarkEnd w:id="474"/>
      <w:bookmarkStart w:id="475" w:name="_Toc27200"/>
      <w:bookmarkEnd w:id="475"/>
      <w:bookmarkStart w:id="476" w:name="_Toc152042579"/>
      <w:bookmarkEnd w:id="476"/>
      <w:bookmarkStart w:id="477" w:name="_Toc394651923"/>
      <w:bookmarkEnd w:id="477"/>
      <w:bookmarkStart w:id="478" w:name="_Toc247085876"/>
      <w:bookmarkEnd w:id="478"/>
      <w:bookmarkStart w:id="479" w:name="_Toc246997101"/>
      <w:bookmarkEnd w:id="479"/>
      <w:bookmarkStart w:id="480" w:name="_Toc144974859"/>
      <w:bookmarkEnd w:id="480"/>
      <w:bookmarkStart w:id="481" w:name="_Toc179632810"/>
      <w:bookmarkEnd w:id="481"/>
      <w:r>
        <w:rPr>
          <w:rFonts w:hint="eastAsia" w:cs="宋体" w:asciiTheme="minorEastAsia" w:hAnsiTheme="minorEastAsia" w:eastAsiaTheme="minorEastAsia"/>
          <w:sz w:val="24"/>
          <w:szCs w:val="24"/>
          <w:lang w:bidi="en-US"/>
        </w:rPr>
        <w:t>（采购人名称）</w:t>
      </w:r>
      <w:r>
        <w:rPr>
          <w:rFonts w:hint="eastAsia" w:cs="宋体" w:asciiTheme="minorEastAsia" w:hAnsiTheme="minorEastAsia" w:eastAsiaTheme="minorEastAsia"/>
          <w:sz w:val="24"/>
          <w:szCs w:val="24"/>
          <w:u w:val="single"/>
          <w:lang w:bidi="en-US"/>
        </w:rPr>
        <w:t xml:space="preserve">          </w:t>
      </w:r>
      <w:r>
        <w:rPr>
          <w:rFonts w:hint="eastAsia" w:cs="宋体" w:asciiTheme="minorEastAsia" w:hAnsiTheme="minorEastAsia" w:eastAsiaTheme="minorEastAsia"/>
          <w:sz w:val="24"/>
          <w:szCs w:val="24"/>
          <w:lang w:bidi="en-US"/>
        </w:rPr>
        <w:t>：</w:t>
      </w:r>
    </w:p>
    <w:p w14:paraId="3C3D4583">
      <w:pPr>
        <w:adjustRightInd/>
        <w:snapToGrid/>
        <w:spacing w:after="0" w:line="54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1．我方已仔细研究了</w:t>
      </w:r>
      <w:r>
        <w:rPr>
          <w:rFonts w:hint="eastAsia" w:cs="宋体" w:asciiTheme="minorEastAsia" w:hAnsiTheme="minorEastAsia" w:eastAsiaTheme="minorEastAsia"/>
          <w:sz w:val="24"/>
          <w:szCs w:val="24"/>
          <w:u w:val="single"/>
          <w:lang w:bidi="en-US"/>
        </w:rPr>
        <w:t xml:space="preserve">        </w:t>
      </w:r>
      <w:r>
        <w:rPr>
          <w:rFonts w:hint="eastAsia" w:cs="宋体" w:asciiTheme="minorEastAsia" w:hAnsiTheme="minorEastAsia" w:eastAsiaTheme="minorEastAsia"/>
          <w:sz w:val="24"/>
          <w:szCs w:val="24"/>
          <w:lang w:bidi="en-US"/>
        </w:rPr>
        <w:t>（项目名称）磋商文件的全部内容，愿意</w:t>
      </w:r>
      <w:r>
        <w:rPr>
          <w:rFonts w:hint="eastAsia" w:cs="宋体" w:asciiTheme="minorEastAsia" w:hAnsiTheme="minorEastAsia" w:eastAsiaTheme="minorEastAsia"/>
          <w:spacing w:val="-2"/>
          <w:sz w:val="24"/>
          <w:szCs w:val="24"/>
          <w:lang w:bidi="en-US"/>
        </w:rPr>
        <w:t>按照国家规范要求，在确保质量的前提下，以</w:t>
      </w:r>
      <w:r>
        <w:rPr>
          <w:rFonts w:hint="eastAsia" w:cs="宋体" w:asciiTheme="minorEastAsia" w:hAnsiTheme="minorEastAsia" w:eastAsiaTheme="minorEastAsia"/>
          <w:sz w:val="24"/>
          <w:szCs w:val="24"/>
          <w:lang w:bidi="en-US"/>
        </w:rPr>
        <w:t>人民币</w:t>
      </w:r>
      <w:r>
        <w:rPr>
          <w:rFonts w:hint="eastAsia" w:cs="宋体" w:asciiTheme="minorEastAsia" w:hAnsiTheme="minorEastAsia" w:eastAsiaTheme="minorEastAsia"/>
          <w:spacing w:val="-2"/>
          <w:sz w:val="24"/>
          <w:szCs w:val="24"/>
          <w:lang w:bidi="en-US"/>
        </w:rPr>
        <w:t>（大写）</w:t>
      </w:r>
      <w:r>
        <w:rPr>
          <w:rFonts w:hint="eastAsia" w:cs="宋体" w:asciiTheme="minorEastAsia" w:hAnsiTheme="minorEastAsia" w:eastAsiaTheme="minorEastAsia"/>
          <w:sz w:val="24"/>
          <w:szCs w:val="24"/>
          <w:u w:val="single"/>
          <w:lang w:bidi="en-US"/>
        </w:rPr>
        <w:t xml:space="preserve">     </w:t>
      </w:r>
      <w:r>
        <w:rPr>
          <w:rFonts w:hint="eastAsia" w:cs="宋体" w:asciiTheme="minorEastAsia" w:hAnsiTheme="minorEastAsia" w:eastAsiaTheme="minorEastAsia"/>
          <w:spacing w:val="-2"/>
          <w:sz w:val="24"/>
          <w:szCs w:val="24"/>
          <w:lang w:bidi="en-US"/>
        </w:rPr>
        <w:t>元</w:t>
      </w:r>
      <w:r>
        <w:rPr>
          <w:rFonts w:hint="eastAsia" w:cs="宋体" w:asciiTheme="minorEastAsia" w:hAnsiTheme="minorEastAsia" w:eastAsiaTheme="minorEastAsia"/>
          <w:sz w:val="24"/>
          <w:szCs w:val="24"/>
          <w:lang w:bidi="en-US"/>
        </w:rPr>
        <w:t>（¥</w:t>
      </w:r>
      <w:r>
        <w:rPr>
          <w:rFonts w:hint="eastAsia" w:cs="宋体" w:asciiTheme="minorEastAsia" w:hAnsiTheme="minorEastAsia" w:eastAsiaTheme="minorEastAsia"/>
          <w:spacing w:val="-2"/>
          <w:sz w:val="24"/>
          <w:szCs w:val="24"/>
          <w:lang w:bidi="en-US"/>
        </w:rPr>
        <w:t>）</w:t>
      </w:r>
      <w:r>
        <w:rPr>
          <w:rFonts w:hint="eastAsia" w:cs="宋体" w:asciiTheme="minorEastAsia" w:hAnsiTheme="minorEastAsia" w:eastAsiaTheme="minorEastAsia"/>
          <w:sz w:val="24"/>
          <w:szCs w:val="24"/>
          <w:u w:val="single"/>
          <w:lang w:bidi="en-US"/>
        </w:rPr>
        <w:t xml:space="preserve">     </w:t>
      </w:r>
      <w:r>
        <w:rPr>
          <w:rFonts w:hint="eastAsia" w:cs="宋体" w:asciiTheme="minorEastAsia" w:hAnsiTheme="minorEastAsia" w:eastAsiaTheme="minorEastAsia"/>
          <w:sz w:val="24"/>
          <w:szCs w:val="24"/>
          <w:lang w:bidi="en-US"/>
        </w:rPr>
        <w:t>的</w:t>
      </w:r>
      <w:r>
        <w:rPr>
          <w:rFonts w:hint="eastAsia" w:cs="宋体" w:asciiTheme="minorEastAsia" w:hAnsiTheme="minorEastAsia" w:eastAsiaTheme="minorEastAsia"/>
          <w:spacing w:val="-2"/>
          <w:sz w:val="24"/>
          <w:szCs w:val="24"/>
          <w:lang w:bidi="en-US"/>
        </w:rPr>
        <w:t>投标总报价完成相关服务，工期</w:t>
      </w:r>
      <w:r>
        <w:rPr>
          <w:rFonts w:hint="eastAsia" w:cs="宋体" w:asciiTheme="minorEastAsia" w:hAnsiTheme="minorEastAsia" w:eastAsiaTheme="minorEastAsia"/>
          <w:sz w:val="24"/>
          <w:szCs w:val="24"/>
          <w:u w:val="single"/>
          <w:lang w:bidi="en-US"/>
        </w:rPr>
        <w:t xml:space="preserve">          </w:t>
      </w:r>
      <w:r>
        <w:rPr>
          <w:rFonts w:hint="eastAsia" w:cs="宋体" w:asciiTheme="minorEastAsia" w:hAnsiTheme="minorEastAsia" w:eastAsiaTheme="minorEastAsia"/>
          <w:sz w:val="24"/>
          <w:szCs w:val="24"/>
          <w:lang w:bidi="en-US"/>
        </w:rPr>
        <w:t>，质量要求</w:t>
      </w:r>
      <w:r>
        <w:rPr>
          <w:rFonts w:hint="eastAsia" w:cs="宋体" w:asciiTheme="minorEastAsia" w:hAnsiTheme="minorEastAsia" w:eastAsiaTheme="minorEastAsia"/>
          <w:sz w:val="24"/>
          <w:szCs w:val="24"/>
          <w:u w:val="single"/>
          <w:lang w:bidi="en-US"/>
        </w:rPr>
        <w:t xml:space="preserve">          </w:t>
      </w:r>
      <w:r>
        <w:rPr>
          <w:rFonts w:hint="eastAsia" w:cs="宋体" w:asciiTheme="minorEastAsia" w:hAnsiTheme="minorEastAsia" w:eastAsiaTheme="minorEastAsia"/>
          <w:sz w:val="24"/>
          <w:szCs w:val="24"/>
          <w:lang w:bidi="en-US"/>
        </w:rPr>
        <w:t>。</w:t>
      </w:r>
    </w:p>
    <w:p w14:paraId="3DBD0720">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2．我方承诺在磋商文件规定的投标有效期内不修改、撤销响应文件。</w:t>
      </w:r>
    </w:p>
    <w:p w14:paraId="246CAAA0">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3．如我方成交：</w:t>
      </w:r>
    </w:p>
    <w:p w14:paraId="635C36F2">
      <w:pPr>
        <w:adjustRightInd/>
        <w:snapToGrid/>
        <w:spacing w:after="0" w:line="540" w:lineRule="exact"/>
        <w:ind w:firstLine="820" w:firstLineChars="342"/>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（1）我方承诺在收到成交通知书后，在成交通知书规定的期限内与你方签订合同。</w:t>
      </w:r>
    </w:p>
    <w:p w14:paraId="6DBE4E5E">
      <w:pPr>
        <w:adjustRightInd/>
        <w:snapToGrid/>
        <w:spacing w:after="0" w:line="540" w:lineRule="exact"/>
        <w:ind w:firstLine="820" w:firstLineChars="342"/>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（2）随同本投标函递交的投标函附录属于合同文件的组成部分。</w:t>
      </w:r>
    </w:p>
    <w:p w14:paraId="3E7CBB30">
      <w:pPr>
        <w:adjustRightInd/>
        <w:snapToGrid/>
        <w:spacing w:after="0" w:line="540" w:lineRule="exact"/>
        <w:ind w:firstLine="820" w:firstLineChars="342"/>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（3）我方承诺在合同约定的期限内完成并移交全部合同工程。</w:t>
      </w:r>
    </w:p>
    <w:p w14:paraId="4D9B4DE9">
      <w:pPr>
        <w:adjustRightInd/>
        <w:snapToGrid/>
        <w:spacing w:after="0" w:line="540" w:lineRule="exact"/>
        <w:ind w:firstLine="360" w:firstLineChars="15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4．我方在此声明，所递交的响应文件及有关资料内容完整、真实和准确。</w:t>
      </w:r>
    </w:p>
    <w:p w14:paraId="40D9F80C">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5．</w:t>
      </w:r>
      <w:r>
        <w:rPr>
          <w:rFonts w:hint="eastAsia" w:cs="宋体" w:asciiTheme="minorEastAsia" w:hAnsiTheme="minorEastAsia" w:eastAsiaTheme="minorEastAsia"/>
          <w:sz w:val="24"/>
          <w:szCs w:val="24"/>
          <w:u w:val="single"/>
          <w:lang w:bidi="en-US"/>
        </w:rPr>
        <w:t xml:space="preserve"> </w:t>
      </w:r>
      <w:r>
        <w:rPr>
          <w:rFonts w:cs="宋体" w:asciiTheme="minorEastAsia" w:hAnsiTheme="minorEastAsia" w:eastAsiaTheme="minorEastAsia"/>
          <w:sz w:val="24"/>
          <w:szCs w:val="24"/>
          <w:u w:val="single"/>
          <w:lang w:bidi="en-US"/>
        </w:rPr>
        <w:t xml:space="preserve">                  </w:t>
      </w:r>
      <w:r>
        <w:rPr>
          <w:rFonts w:hint="eastAsia" w:cs="宋体" w:asciiTheme="minorEastAsia" w:hAnsiTheme="minorEastAsia" w:eastAsiaTheme="minorEastAsia"/>
          <w:sz w:val="24"/>
          <w:szCs w:val="24"/>
          <w:lang w:bidi="en-US"/>
        </w:rPr>
        <w:t>（其他补充说明）。</w:t>
      </w:r>
    </w:p>
    <w:p w14:paraId="12D41F51">
      <w:pPr>
        <w:adjustRightInd/>
        <w:snapToGrid/>
        <w:spacing w:after="0" w:line="540" w:lineRule="exact"/>
        <w:rPr>
          <w:rFonts w:cs="宋体" w:asciiTheme="minorEastAsia" w:hAnsiTheme="minorEastAsia" w:eastAsiaTheme="minorEastAsia"/>
          <w:sz w:val="24"/>
          <w:szCs w:val="24"/>
          <w:lang w:bidi="en-US"/>
        </w:rPr>
      </w:pPr>
    </w:p>
    <w:p w14:paraId="4BCDE55A">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响应人：（公章签章）</w:t>
      </w:r>
    </w:p>
    <w:p w14:paraId="1100DCDC">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法定代表人或其委托代理人：（电子签章）</w:t>
      </w:r>
    </w:p>
    <w:p w14:paraId="623B8250">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地址：</w:t>
      </w:r>
    </w:p>
    <w:p w14:paraId="5DC7B8E5">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电话：（填写能联系到的电话号码，方便通知二次报价）</w:t>
      </w:r>
    </w:p>
    <w:p w14:paraId="6003B146">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日期</w:t>
      </w:r>
    </w:p>
    <w:p w14:paraId="4FEACB2D">
      <w:pPr>
        <w:keepNext/>
        <w:keepLines/>
        <w:spacing w:before="340" w:after="330"/>
        <w:jc w:val="center"/>
        <w:outlineLvl w:val="0"/>
        <w:rPr>
          <w:rFonts w:asciiTheme="minorEastAsia" w:hAnsiTheme="minorEastAsia" w:eastAsiaTheme="minorEastAsia"/>
          <w:b/>
          <w:bCs/>
          <w:kern w:val="44"/>
          <w:sz w:val="32"/>
          <w:szCs w:val="32"/>
        </w:rPr>
      </w:pPr>
      <w:r>
        <w:rPr>
          <w:rFonts w:hint="eastAsia" w:asciiTheme="minorEastAsia" w:hAnsiTheme="minorEastAsia" w:eastAsiaTheme="minorEastAsia"/>
          <w:b/>
          <w:bCs/>
          <w:kern w:val="44"/>
          <w:sz w:val="32"/>
          <w:szCs w:val="32"/>
        </w:rPr>
        <w:br w:type="page"/>
      </w:r>
      <w:bookmarkStart w:id="482" w:name="_Toc16770588"/>
      <w:r>
        <w:rPr>
          <w:rFonts w:hint="eastAsia" w:asciiTheme="minorEastAsia" w:hAnsiTheme="minorEastAsia" w:eastAsiaTheme="minorEastAsia"/>
          <w:b/>
          <w:bCs/>
          <w:kern w:val="44"/>
          <w:sz w:val="28"/>
          <w:szCs w:val="32"/>
        </w:rPr>
        <w:t>(二)</w:t>
      </w:r>
      <w:bookmarkEnd w:id="482"/>
      <w:r>
        <w:rPr>
          <w:rFonts w:hint="eastAsia" w:asciiTheme="minorEastAsia" w:hAnsiTheme="minorEastAsia" w:eastAsiaTheme="minorEastAsia"/>
          <w:b/>
          <w:bCs/>
          <w:kern w:val="44"/>
          <w:sz w:val="28"/>
          <w:szCs w:val="32"/>
        </w:rPr>
        <w:t>磋商报价表（第一轮）</w:t>
      </w:r>
    </w:p>
    <w:tbl>
      <w:tblPr>
        <w:tblStyle w:val="24"/>
        <w:tblW w:w="893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9"/>
        <w:gridCol w:w="1887"/>
        <w:gridCol w:w="1292"/>
        <w:gridCol w:w="1437"/>
        <w:gridCol w:w="1293"/>
        <w:gridCol w:w="1007"/>
      </w:tblGrid>
      <w:tr w14:paraId="212AA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019" w:type="dxa"/>
            <w:tcBorders>
              <w:top w:val="single" w:color="auto" w:sz="4" w:space="0"/>
              <w:bottom w:val="single" w:color="auto" w:sz="4" w:space="0"/>
              <w:right w:val="single" w:color="auto" w:sz="4" w:space="0"/>
            </w:tcBorders>
            <w:vAlign w:val="center"/>
          </w:tcPr>
          <w:p w14:paraId="0B52AC7F">
            <w:pPr>
              <w:autoSpaceDE w:val="0"/>
              <w:autoSpaceDN w:val="0"/>
              <w:snapToGrid/>
              <w:spacing w:line="340" w:lineRule="exact"/>
              <w:jc w:val="center"/>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项目名称</w:t>
            </w:r>
          </w:p>
        </w:tc>
        <w:tc>
          <w:tcPr>
            <w:tcW w:w="6916" w:type="dxa"/>
            <w:gridSpan w:val="5"/>
            <w:tcBorders>
              <w:top w:val="single" w:color="auto" w:sz="4" w:space="0"/>
              <w:left w:val="single" w:color="auto" w:sz="4" w:space="0"/>
              <w:bottom w:val="single" w:color="auto" w:sz="4" w:space="0"/>
            </w:tcBorders>
            <w:vAlign w:val="center"/>
          </w:tcPr>
          <w:p w14:paraId="21B82DA7">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r w14:paraId="34DA9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019" w:type="dxa"/>
            <w:tcBorders>
              <w:top w:val="single" w:color="auto" w:sz="4" w:space="0"/>
              <w:bottom w:val="single" w:color="auto" w:sz="4" w:space="0"/>
              <w:right w:val="single" w:color="auto" w:sz="4" w:space="0"/>
            </w:tcBorders>
            <w:vAlign w:val="center"/>
          </w:tcPr>
          <w:p w14:paraId="4EEAFDB9">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供应商</w:t>
            </w:r>
          </w:p>
        </w:tc>
        <w:tc>
          <w:tcPr>
            <w:tcW w:w="6916" w:type="dxa"/>
            <w:gridSpan w:val="5"/>
            <w:tcBorders>
              <w:top w:val="single" w:color="auto" w:sz="4" w:space="0"/>
              <w:left w:val="single" w:color="auto" w:sz="4" w:space="0"/>
              <w:bottom w:val="single" w:color="auto" w:sz="4" w:space="0"/>
            </w:tcBorders>
            <w:vAlign w:val="center"/>
          </w:tcPr>
          <w:p w14:paraId="542A0C73">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r w14:paraId="54BDD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2019" w:type="dxa"/>
            <w:tcBorders>
              <w:top w:val="single" w:color="auto" w:sz="4" w:space="0"/>
              <w:right w:val="single" w:color="auto" w:sz="4" w:space="0"/>
            </w:tcBorders>
            <w:vAlign w:val="center"/>
          </w:tcPr>
          <w:p w14:paraId="174E8AB5">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磋商</w:t>
            </w:r>
            <w:r>
              <w:rPr>
                <w:rFonts w:hint="eastAsia" w:cs="宋体" w:asciiTheme="minorEastAsia" w:hAnsiTheme="minorEastAsia" w:eastAsiaTheme="minorEastAsia"/>
                <w:sz w:val="24"/>
                <w:szCs w:val="24"/>
                <w:lang w:eastAsia="en-US" w:bidi="en-US"/>
              </w:rPr>
              <w:t>总报价</w:t>
            </w:r>
          </w:p>
        </w:tc>
        <w:tc>
          <w:tcPr>
            <w:tcW w:w="6916" w:type="dxa"/>
            <w:gridSpan w:val="5"/>
            <w:tcBorders>
              <w:top w:val="single" w:color="auto" w:sz="4" w:space="0"/>
              <w:left w:val="single" w:color="auto" w:sz="4" w:space="0"/>
            </w:tcBorders>
            <w:vAlign w:val="center"/>
          </w:tcPr>
          <w:p w14:paraId="3B140538">
            <w:pPr>
              <w:adjustRightInd/>
              <w:snapToGrid/>
              <w:spacing w:line="340" w:lineRule="exact"/>
              <w:ind w:firstLine="240" w:firstLineChars="100"/>
              <w:rPr>
                <w:rFonts w:cs="宋体" w:asciiTheme="minorEastAsia" w:hAnsiTheme="minorEastAsia" w:eastAsiaTheme="minorEastAsia"/>
                <w:sz w:val="24"/>
                <w:szCs w:val="24"/>
                <w:u w:val="single"/>
                <w:lang w:bidi="en-US"/>
              </w:rPr>
            </w:pPr>
            <w:r>
              <w:rPr>
                <w:rFonts w:hint="eastAsia" w:cs="宋体" w:asciiTheme="minorEastAsia" w:hAnsiTheme="minorEastAsia" w:eastAsiaTheme="minorEastAsia"/>
                <w:sz w:val="24"/>
                <w:szCs w:val="24"/>
                <w:lang w:bidi="en-US"/>
              </w:rPr>
              <w:t>大写：</w:t>
            </w:r>
          </w:p>
          <w:p w14:paraId="47F9B21F">
            <w:pPr>
              <w:spacing w:line="340" w:lineRule="exact"/>
              <w:ind w:firstLine="240" w:firstLineChars="1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小写：</w:t>
            </w:r>
          </w:p>
          <w:p w14:paraId="4E414209">
            <w:pPr>
              <w:spacing w:line="340" w:lineRule="exact"/>
              <w:ind w:firstLine="240" w:firstLineChars="1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（响应人应在此填写第一次报价，但以响应人最后一次的磋商报价为成交价）</w:t>
            </w:r>
          </w:p>
        </w:tc>
      </w:tr>
      <w:tr w14:paraId="6E437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019" w:type="dxa"/>
            <w:tcBorders>
              <w:top w:val="single" w:color="auto" w:sz="4" w:space="0"/>
              <w:bottom w:val="single" w:color="auto" w:sz="4" w:space="0"/>
              <w:right w:val="single" w:color="auto" w:sz="4" w:space="0"/>
            </w:tcBorders>
            <w:vAlign w:val="center"/>
          </w:tcPr>
          <w:p w14:paraId="3E25511B">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计划工期</w:t>
            </w:r>
          </w:p>
        </w:tc>
        <w:tc>
          <w:tcPr>
            <w:tcW w:w="6916" w:type="dxa"/>
            <w:gridSpan w:val="5"/>
            <w:tcBorders>
              <w:top w:val="single" w:color="auto" w:sz="4" w:space="0"/>
              <w:left w:val="single" w:color="auto" w:sz="4" w:space="0"/>
              <w:bottom w:val="single" w:color="auto" w:sz="4" w:space="0"/>
            </w:tcBorders>
            <w:vAlign w:val="center"/>
          </w:tcPr>
          <w:p w14:paraId="07AB1250">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r w14:paraId="7FE5E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019" w:type="dxa"/>
            <w:tcBorders>
              <w:top w:val="single" w:color="auto" w:sz="4" w:space="0"/>
              <w:bottom w:val="single" w:color="auto" w:sz="4" w:space="0"/>
              <w:right w:val="single" w:color="auto" w:sz="4" w:space="0"/>
            </w:tcBorders>
            <w:vAlign w:val="center"/>
          </w:tcPr>
          <w:p w14:paraId="26404880">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质量要求</w:t>
            </w:r>
          </w:p>
        </w:tc>
        <w:tc>
          <w:tcPr>
            <w:tcW w:w="6916" w:type="dxa"/>
            <w:gridSpan w:val="5"/>
            <w:tcBorders>
              <w:top w:val="single" w:color="auto" w:sz="4" w:space="0"/>
              <w:left w:val="single" w:color="auto" w:sz="4" w:space="0"/>
              <w:bottom w:val="single" w:color="auto" w:sz="4" w:space="0"/>
            </w:tcBorders>
            <w:vAlign w:val="center"/>
          </w:tcPr>
          <w:p w14:paraId="3BEC2755">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r w14:paraId="29039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019" w:type="dxa"/>
            <w:tcBorders>
              <w:top w:val="single" w:color="auto" w:sz="4" w:space="0"/>
              <w:bottom w:val="single" w:color="auto" w:sz="4" w:space="0"/>
              <w:right w:val="single" w:color="auto" w:sz="4" w:space="0"/>
            </w:tcBorders>
            <w:vAlign w:val="center"/>
          </w:tcPr>
          <w:p w14:paraId="525F6E7B">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磋商</w:t>
            </w:r>
            <w:r>
              <w:rPr>
                <w:rFonts w:hint="eastAsia" w:cs="宋体" w:asciiTheme="minorEastAsia" w:hAnsiTheme="minorEastAsia" w:eastAsiaTheme="minorEastAsia"/>
                <w:sz w:val="24"/>
                <w:szCs w:val="24"/>
                <w:lang w:eastAsia="en-US" w:bidi="en-US"/>
              </w:rPr>
              <w:t>有效期</w:t>
            </w:r>
          </w:p>
        </w:tc>
        <w:tc>
          <w:tcPr>
            <w:tcW w:w="6916" w:type="dxa"/>
            <w:gridSpan w:val="5"/>
            <w:tcBorders>
              <w:top w:val="single" w:color="auto" w:sz="4" w:space="0"/>
              <w:left w:val="single" w:color="auto" w:sz="4" w:space="0"/>
              <w:bottom w:val="single" w:color="auto" w:sz="4" w:space="0"/>
            </w:tcBorders>
            <w:vAlign w:val="center"/>
          </w:tcPr>
          <w:p w14:paraId="478DE1CA">
            <w:pPr>
              <w:autoSpaceDE w:val="0"/>
              <w:autoSpaceDN w:val="0"/>
              <w:snapToGrid/>
              <w:spacing w:line="340" w:lineRule="exact"/>
              <w:ind w:firstLine="720" w:firstLineChars="300"/>
              <w:jc w:val="center"/>
              <w:rPr>
                <w:rFonts w:cs="宋体" w:asciiTheme="minorEastAsia" w:hAnsiTheme="minorEastAsia" w:eastAsiaTheme="minorEastAsia"/>
                <w:sz w:val="24"/>
                <w:szCs w:val="24"/>
                <w:lang w:bidi="en-US"/>
              </w:rPr>
            </w:pPr>
          </w:p>
        </w:tc>
      </w:tr>
      <w:tr w14:paraId="05FA3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019" w:type="dxa"/>
            <w:tcBorders>
              <w:top w:val="single" w:color="auto" w:sz="4" w:space="0"/>
              <w:bottom w:val="single" w:color="auto" w:sz="4" w:space="0"/>
              <w:right w:val="single" w:color="auto" w:sz="4" w:space="0"/>
            </w:tcBorders>
            <w:vAlign w:val="center"/>
          </w:tcPr>
          <w:p w14:paraId="762A68D3">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项目</w:t>
            </w:r>
            <w:r>
              <w:rPr>
                <w:rFonts w:hint="eastAsia" w:cs="宋体" w:asciiTheme="minorEastAsia" w:hAnsiTheme="minorEastAsia" w:eastAsiaTheme="minorEastAsia"/>
                <w:sz w:val="24"/>
                <w:szCs w:val="24"/>
                <w:lang w:bidi="en-US"/>
              </w:rPr>
              <w:t>经理</w:t>
            </w:r>
            <w:r>
              <w:rPr>
                <w:rFonts w:hint="eastAsia" w:cs="宋体" w:asciiTheme="minorEastAsia" w:hAnsiTheme="minorEastAsia" w:eastAsiaTheme="minorEastAsia"/>
                <w:sz w:val="24"/>
                <w:szCs w:val="24"/>
                <w:lang w:eastAsia="en-US" w:bidi="en-US"/>
              </w:rPr>
              <w:t>姓名</w:t>
            </w:r>
          </w:p>
        </w:tc>
        <w:tc>
          <w:tcPr>
            <w:tcW w:w="1887" w:type="dxa"/>
            <w:tcBorders>
              <w:top w:val="single" w:color="auto" w:sz="4" w:space="0"/>
              <w:left w:val="single" w:color="auto" w:sz="4" w:space="0"/>
              <w:bottom w:val="single" w:color="auto" w:sz="4" w:space="0"/>
              <w:right w:val="single" w:color="auto" w:sz="4" w:space="0"/>
            </w:tcBorders>
            <w:vAlign w:val="center"/>
          </w:tcPr>
          <w:p w14:paraId="113633DC">
            <w:pPr>
              <w:autoSpaceDE w:val="0"/>
              <w:autoSpaceDN w:val="0"/>
              <w:snapToGrid/>
              <w:spacing w:line="340" w:lineRule="exact"/>
              <w:ind w:firstLine="360"/>
              <w:jc w:val="center"/>
              <w:rPr>
                <w:rFonts w:cs="宋体" w:asciiTheme="minorEastAsia" w:hAnsiTheme="minorEastAsia" w:eastAsiaTheme="minorEastAsia"/>
                <w:sz w:val="24"/>
                <w:szCs w:val="24"/>
                <w:lang w:eastAsia="en-US" w:bidi="en-US"/>
              </w:rPr>
            </w:pPr>
          </w:p>
        </w:tc>
        <w:tc>
          <w:tcPr>
            <w:tcW w:w="1292" w:type="dxa"/>
            <w:tcBorders>
              <w:top w:val="single" w:color="auto" w:sz="4" w:space="0"/>
              <w:left w:val="single" w:color="auto" w:sz="4" w:space="0"/>
              <w:bottom w:val="single" w:color="auto" w:sz="4" w:space="0"/>
              <w:right w:val="single" w:color="auto" w:sz="4" w:space="0"/>
            </w:tcBorders>
            <w:vAlign w:val="center"/>
          </w:tcPr>
          <w:p w14:paraId="5FC95716">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证书编号</w:t>
            </w:r>
          </w:p>
        </w:tc>
        <w:tc>
          <w:tcPr>
            <w:tcW w:w="1437" w:type="dxa"/>
            <w:tcBorders>
              <w:top w:val="single" w:color="auto" w:sz="4" w:space="0"/>
              <w:left w:val="single" w:color="auto" w:sz="4" w:space="0"/>
              <w:bottom w:val="single" w:color="auto" w:sz="4" w:space="0"/>
              <w:right w:val="single" w:color="auto" w:sz="4" w:space="0"/>
            </w:tcBorders>
            <w:vAlign w:val="center"/>
          </w:tcPr>
          <w:p w14:paraId="505AE16E">
            <w:pPr>
              <w:autoSpaceDE w:val="0"/>
              <w:autoSpaceDN w:val="0"/>
              <w:snapToGrid/>
              <w:spacing w:line="340" w:lineRule="exact"/>
              <w:ind w:firstLine="360"/>
              <w:jc w:val="center"/>
              <w:rPr>
                <w:rFonts w:cs="宋体" w:asciiTheme="minorEastAsia" w:hAnsiTheme="minorEastAsia" w:eastAsiaTheme="minorEastAsia"/>
                <w:sz w:val="24"/>
                <w:szCs w:val="24"/>
                <w:lang w:eastAsia="en-US" w:bidi="en-US"/>
              </w:rPr>
            </w:pPr>
          </w:p>
        </w:tc>
        <w:tc>
          <w:tcPr>
            <w:tcW w:w="1293" w:type="dxa"/>
            <w:tcBorders>
              <w:top w:val="single" w:color="auto" w:sz="4" w:space="0"/>
              <w:left w:val="single" w:color="auto" w:sz="4" w:space="0"/>
              <w:bottom w:val="single" w:color="auto" w:sz="4" w:space="0"/>
              <w:right w:val="single" w:color="auto" w:sz="4" w:space="0"/>
            </w:tcBorders>
            <w:vAlign w:val="center"/>
          </w:tcPr>
          <w:p w14:paraId="454586A3">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证书等级</w:t>
            </w:r>
          </w:p>
        </w:tc>
        <w:tc>
          <w:tcPr>
            <w:tcW w:w="1007" w:type="dxa"/>
            <w:tcBorders>
              <w:top w:val="single" w:color="auto" w:sz="4" w:space="0"/>
              <w:left w:val="single" w:color="auto" w:sz="4" w:space="0"/>
              <w:bottom w:val="single" w:color="auto" w:sz="4" w:space="0"/>
            </w:tcBorders>
            <w:vAlign w:val="center"/>
          </w:tcPr>
          <w:p w14:paraId="2AEF87E9">
            <w:pPr>
              <w:autoSpaceDE w:val="0"/>
              <w:autoSpaceDN w:val="0"/>
              <w:snapToGrid/>
              <w:spacing w:line="340" w:lineRule="exact"/>
              <w:ind w:firstLine="360"/>
              <w:jc w:val="center"/>
              <w:rPr>
                <w:rFonts w:cs="宋体" w:asciiTheme="minorEastAsia" w:hAnsiTheme="minorEastAsia" w:eastAsiaTheme="minorEastAsia"/>
                <w:sz w:val="24"/>
                <w:szCs w:val="24"/>
                <w:lang w:eastAsia="en-US" w:bidi="en-US"/>
              </w:rPr>
            </w:pPr>
          </w:p>
        </w:tc>
      </w:tr>
      <w:tr w14:paraId="0CF79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019" w:type="dxa"/>
            <w:tcBorders>
              <w:top w:val="single" w:color="auto" w:sz="4" w:space="0"/>
              <w:bottom w:val="single" w:color="auto" w:sz="4" w:space="0"/>
              <w:right w:val="single" w:color="auto" w:sz="4" w:space="0"/>
            </w:tcBorders>
            <w:vAlign w:val="center"/>
          </w:tcPr>
          <w:p w14:paraId="19DF7E38">
            <w:pPr>
              <w:autoSpaceDE w:val="0"/>
              <w:autoSpaceDN w:val="0"/>
              <w:snapToGrid/>
              <w:spacing w:line="340" w:lineRule="exact"/>
              <w:jc w:val="center"/>
              <w:rPr>
                <w:rFonts w:hint="default" w:cs="宋体" w:asciiTheme="minorEastAsia" w:hAnsiTheme="minorEastAsia" w:eastAsiaTheme="minorEastAsia"/>
                <w:sz w:val="24"/>
                <w:szCs w:val="24"/>
                <w:lang w:val="en-US" w:eastAsia="zh-CN" w:bidi="en-US"/>
              </w:rPr>
            </w:pPr>
            <w:r>
              <w:rPr>
                <w:rFonts w:hint="eastAsia" w:cs="宋体" w:asciiTheme="minorEastAsia" w:hAnsiTheme="minorEastAsia" w:eastAsiaTheme="minorEastAsia"/>
                <w:sz w:val="24"/>
                <w:szCs w:val="24"/>
                <w:lang w:val="en-US" w:eastAsia="zh-CN" w:bidi="en-US"/>
              </w:rPr>
              <w:t>联系人姓名及电话</w:t>
            </w:r>
          </w:p>
        </w:tc>
        <w:tc>
          <w:tcPr>
            <w:tcW w:w="6916" w:type="dxa"/>
            <w:gridSpan w:val="5"/>
            <w:tcBorders>
              <w:top w:val="single" w:color="auto" w:sz="4" w:space="0"/>
              <w:left w:val="single" w:color="auto" w:sz="4" w:space="0"/>
              <w:bottom w:val="single" w:color="auto" w:sz="4" w:space="0"/>
            </w:tcBorders>
            <w:vAlign w:val="center"/>
          </w:tcPr>
          <w:p w14:paraId="1972FF97">
            <w:pPr>
              <w:autoSpaceDE w:val="0"/>
              <w:autoSpaceDN w:val="0"/>
              <w:snapToGrid/>
              <w:spacing w:line="340" w:lineRule="exact"/>
              <w:ind w:firstLine="360"/>
              <w:jc w:val="center"/>
              <w:rPr>
                <w:rFonts w:cs="宋体" w:asciiTheme="minorEastAsia" w:hAnsiTheme="minorEastAsia" w:eastAsiaTheme="minorEastAsia"/>
                <w:sz w:val="24"/>
                <w:szCs w:val="24"/>
                <w:lang w:eastAsia="en-US" w:bidi="en-US"/>
              </w:rPr>
            </w:pPr>
          </w:p>
        </w:tc>
      </w:tr>
      <w:tr w14:paraId="0F129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019" w:type="dxa"/>
            <w:tcBorders>
              <w:top w:val="single" w:color="auto" w:sz="4" w:space="0"/>
              <w:bottom w:val="single" w:color="auto" w:sz="4" w:space="0"/>
              <w:right w:val="single" w:color="auto" w:sz="4" w:space="0"/>
            </w:tcBorders>
            <w:vAlign w:val="center"/>
          </w:tcPr>
          <w:p w14:paraId="48E9E121">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备注</w:t>
            </w:r>
          </w:p>
        </w:tc>
        <w:tc>
          <w:tcPr>
            <w:tcW w:w="6916" w:type="dxa"/>
            <w:gridSpan w:val="5"/>
            <w:tcBorders>
              <w:top w:val="single" w:color="auto" w:sz="4" w:space="0"/>
              <w:left w:val="single" w:color="auto" w:sz="4" w:space="0"/>
              <w:bottom w:val="single" w:color="auto" w:sz="4" w:space="0"/>
            </w:tcBorders>
            <w:vAlign w:val="center"/>
          </w:tcPr>
          <w:p w14:paraId="3C6AAA2A">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bl>
    <w:p w14:paraId="4C42F4D7">
      <w:pPr>
        <w:spacing w:line="440" w:lineRule="exact"/>
        <w:rPr>
          <w:rFonts w:asciiTheme="minorEastAsia" w:hAnsiTheme="minorEastAsia" w:eastAsiaTheme="minorEastAsia"/>
          <w:b/>
          <w:bCs/>
          <w:sz w:val="24"/>
        </w:rPr>
      </w:pPr>
      <w:r>
        <w:rPr>
          <w:rFonts w:hint="eastAsia" w:asciiTheme="minorEastAsia" w:hAnsiTheme="minorEastAsia" w:eastAsiaTheme="minorEastAsia"/>
          <w:b/>
          <w:bCs/>
          <w:sz w:val="24"/>
        </w:rPr>
        <w:t>注：该表中所有空白项均为必填项。</w:t>
      </w:r>
    </w:p>
    <w:p w14:paraId="5DD7FD18">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sz w:val="24"/>
        </w:rPr>
      </w:pPr>
    </w:p>
    <w:p w14:paraId="3E2AEC23">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sz w:val="24"/>
        </w:rPr>
      </w:pPr>
      <w:r>
        <w:rPr>
          <w:rFonts w:hint="eastAsia" w:asciiTheme="minorEastAsia" w:hAnsiTheme="minorEastAsia" w:eastAsiaTheme="minorEastAsia"/>
          <w:sz w:val="24"/>
        </w:rPr>
        <w:t>响应人：</w:t>
      </w:r>
      <w:r>
        <w:rPr>
          <w:rFonts w:hint="eastAsia" w:cs="宋体" w:asciiTheme="minorEastAsia" w:hAnsiTheme="minorEastAsia" w:eastAsiaTheme="minorEastAsia"/>
          <w:sz w:val="24"/>
          <w:szCs w:val="24"/>
          <w:u w:val="single"/>
          <w:lang w:bidi="en-US"/>
        </w:rPr>
        <w:t xml:space="preserve">          </w:t>
      </w:r>
      <w:r>
        <w:rPr>
          <w:rFonts w:hint="eastAsia" w:asciiTheme="minorEastAsia" w:hAnsiTheme="minorEastAsia" w:eastAsiaTheme="minorEastAsia"/>
          <w:sz w:val="24"/>
        </w:rPr>
        <w:t>（公章签章）</w:t>
      </w:r>
    </w:p>
    <w:p w14:paraId="55FE2DF5">
      <w:pPr>
        <w:widowControl w:val="0"/>
        <w:tabs>
          <w:tab w:val="left" w:leader="underscore" w:pos="7143"/>
        </w:tabs>
        <w:adjustRightInd/>
        <w:snapToGrid/>
        <w:spacing w:line="420" w:lineRule="exact"/>
        <w:ind w:left="3320"/>
        <w:rPr>
          <w:rFonts w:asciiTheme="minorEastAsia" w:hAnsiTheme="minorEastAsia" w:eastAsiaTheme="minorEastAsia"/>
          <w:sz w:val="24"/>
        </w:rPr>
      </w:pPr>
      <w:r>
        <w:rPr>
          <w:rFonts w:hint="eastAsia" w:asciiTheme="minorEastAsia" w:hAnsiTheme="minorEastAsia" w:eastAsiaTheme="minorEastAsia"/>
          <w:sz w:val="24"/>
        </w:rPr>
        <w:t>法定代表人或其委托代理人：</w:t>
      </w:r>
      <w:r>
        <w:rPr>
          <w:rFonts w:hint="eastAsia" w:cs="宋体" w:asciiTheme="minorEastAsia" w:hAnsiTheme="minorEastAsia" w:eastAsiaTheme="minorEastAsia"/>
          <w:sz w:val="24"/>
          <w:szCs w:val="24"/>
          <w:u w:val="single"/>
          <w:lang w:bidi="en-US"/>
        </w:rPr>
        <w:t xml:space="preserve">     </w:t>
      </w:r>
      <w:r>
        <w:rPr>
          <w:rFonts w:hint="eastAsia" w:asciiTheme="minorEastAsia" w:hAnsiTheme="minorEastAsia" w:eastAsiaTheme="minorEastAsia"/>
          <w:sz w:val="24"/>
        </w:rPr>
        <w:t>（电子签章）</w:t>
      </w:r>
    </w:p>
    <w:p w14:paraId="6D792505">
      <w:pPr>
        <w:widowControl w:val="0"/>
        <w:adjustRightInd/>
        <w:snapToGrid/>
        <w:spacing w:line="420" w:lineRule="exact"/>
        <w:jc w:val="center"/>
        <w:rPr>
          <w:rFonts w:asciiTheme="minorEastAsia" w:hAnsiTheme="minorEastAsia" w:eastAsiaTheme="minorEastAsia"/>
          <w:sz w:val="24"/>
        </w:rPr>
      </w:pPr>
      <w:r>
        <w:rPr>
          <w:rFonts w:hint="eastAsia" w:asciiTheme="minorEastAsia" w:hAnsiTheme="minorEastAsia" w:eastAsiaTheme="minorEastAsia"/>
          <w:sz w:val="24"/>
        </w:rPr>
        <w:t>年  月  日</w:t>
      </w:r>
    </w:p>
    <w:p w14:paraId="5B37410A">
      <w:pPr>
        <w:adjustRightInd/>
        <w:snapToGrid/>
        <w:spacing w:after="0"/>
        <w:rPr>
          <w:rFonts w:asciiTheme="minorEastAsia" w:hAnsiTheme="minorEastAsia" w:eastAsiaTheme="minorEastAsia"/>
          <w:sz w:val="24"/>
        </w:rPr>
      </w:pPr>
      <w:r>
        <w:rPr>
          <w:rFonts w:asciiTheme="minorEastAsia" w:hAnsiTheme="minorEastAsia" w:eastAsiaTheme="minorEastAsia"/>
          <w:sz w:val="24"/>
        </w:rPr>
        <w:br w:type="page"/>
      </w:r>
    </w:p>
    <w:p w14:paraId="681D225D">
      <w:pPr>
        <w:pStyle w:val="3"/>
        <w:keepLines w:val="0"/>
        <w:widowControl/>
        <w:spacing w:before="0"/>
        <w:jc w:val="center"/>
        <w:rPr>
          <w:rFonts w:asciiTheme="minorEastAsia" w:hAnsiTheme="minorEastAsia" w:eastAsiaTheme="minorEastAsia"/>
          <w:b w:val="0"/>
        </w:rPr>
      </w:pPr>
      <w:bookmarkStart w:id="483" w:name="_Toc16770589"/>
      <w:r>
        <w:rPr>
          <w:rFonts w:hint="eastAsia" w:asciiTheme="minorEastAsia" w:hAnsiTheme="minorEastAsia" w:eastAsiaTheme="minorEastAsia"/>
        </w:rPr>
        <w:t>二、法定代表人身份证明</w:t>
      </w:r>
      <w:bookmarkEnd w:id="483"/>
    </w:p>
    <w:p w14:paraId="34EF1235">
      <w:pPr>
        <w:spacing w:line="500" w:lineRule="exact"/>
        <w:rPr>
          <w:rFonts w:cs="Calibri" w:asciiTheme="minorEastAsia" w:hAnsiTheme="minorEastAsia" w:eastAsiaTheme="minorEastAsia"/>
          <w:u w:val="single"/>
        </w:rPr>
      </w:pPr>
      <w:r>
        <w:rPr>
          <w:rFonts w:hint="eastAsia" w:cs="Calibri" w:asciiTheme="minorEastAsia" w:hAnsiTheme="minorEastAsia" w:eastAsiaTheme="minorEastAsia"/>
        </w:rPr>
        <w:t>响应人：</w:t>
      </w:r>
      <w:r>
        <w:rPr>
          <w:rFonts w:hint="eastAsia" w:cs="Calibri" w:asciiTheme="minorEastAsia" w:hAnsiTheme="minorEastAsia" w:eastAsiaTheme="minorEastAsia"/>
          <w:u w:val="single"/>
        </w:rPr>
        <w:t xml:space="preserve">                ；</w:t>
      </w:r>
    </w:p>
    <w:p w14:paraId="4826F225">
      <w:pPr>
        <w:spacing w:line="500" w:lineRule="exact"/>
        <w:rPr>
          <w:rFonts w:cs="Calibri" w:asciiTheme="minorEastAsia" w:hAnsiTheme="minorEastAsia" w:eastAsiaTheme="minorEastAsia"/>
          <w:u w:val="single"/>
        </w:rPr>
      </w:pPr>
      <w:r>
        <w:rPr>
          <w:rFonts w:hint="eastAsia" w:cs="Calibri" w:asciiTheme="minorEastAsia" w:hAnsiTheme="minorEastAsia" w:eastAsiaTheme="minorEastAsia"/>
        </w:rPr>
        <w:t>单位性质：</w:t>
      </w:r>
      <w:r>
        <w:rPr>
          <w:rFonts w:hint="eastAsia" w:cs="Calibri" w:asciiTheme="minorEastAsia" w:hAnsiTheme="minorEastAsia" w:eastAsiaTheme="minorEastAsia"/>
          <w:u w:val="single"/>
        </w:rPr>
        <w:t xml:space="preserve">              ；</w:t>
      </w:r>
    </w:p>
    <w:p w14:paraId="61665E29">
      <w:pPr>
        <w:spacing w:line="500" w:lineRule="exact"/>
        <w:rPr>
          <w:rFonts w:cs="Calibri" w:asciiTheme="minorEastAsia" w:hAnsiTheme="minorEastAsia" w:eastAsiaTheme="minorEastAsia"/>
          <w:u w:val="single"/>
        </w:rPr>
      </w:pPr>
      <w:r>
        <w:rPr>
          <w:rFonts w:hint="eastAsia" w:cs="Calibri" w:asciiTheme="minorEastAsia" w:hAnsiTheme="minorEastAsia" w:eastAsiaTheme="minorEastAsia"/>
        </w:rPr>
        <w:t>地址：</w:t>
      </w:r>
      <w:r>
        <w:rPr>
          <w:rFonts w:hint="eastAsia" w:cs="Calibri" w:asciiTheme="minorEastAsia" w:hAnsiTheme="minorEastAsia" w:eastAsiaTheme="minorEastAsia"/>
          <w:u w:val="single"/>
        </w:rPr>
        <w:t xml:space="preserve">                  ；</w:t>
      </w:r>
    </w:p>
    <w:p w14:paraId="56ACD301">
      <w:pPr>
        <w:spacing w:line="500" w:lineRule="exact"/>
        <w:rPr>
          <w:rFonts w:cs="Calibri" w:asciiTheme="minorEastAsia" w:hAnsiTheme="minorEastAsia" w:eastAsiaTheme="minorEastAsia"/>
        </w:rPr>
      </w:pPr>
      <w:r>
        <w:rPr>
          <w:rFonts w:hint="eastAsia" w:cs="Calibri" w:asciiTheme="minorEastAsia" w:hAnsiTheme="minorEastAsia" w:eastAsiaTheme="minorEastAsia"/>
        </w:rPr>
        <w:t>成立时间：</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年</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月</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日</w:t>
      </w:r>
    </w:p>
    <w:p w14:paraId="5A0D730E">
      <w:pPr>
        <w:spacing w:line="500" w:lineRule="exact"/>
        <w:rPr>
          <w:rFonts w:cs="Calibri" w:asciiTheme="minorEastAsia" w:hAnsiTheme="minorEastAsia" w:eastAsiaTheme="minorEastAsia"/>
          <w:u w:val="single"/>
        </w:rPr>
      </w:pPr>
      <w:r>
        <w:rPr>
          <w:rFonts w:hint="eastAsia" w:cs="Calibri" w:asciiTheme="minorEastAsia" w:hAnsiTheme="minorEastAsia" w:eastAsiaTheme="minorEastAsia"/>
        </w:rPr>
        <w:t>经营期限：</w:t>
      </w:r>
      <w:r>
        <w:rPr>
          <w:rFonts w:hint="eastAsia" w:cs="Calibri" w:asciiTheme="minorEastAsia" w:hAnsiTheme="minorEastAsia" w:eastAsiaTheme="minorEastAsia"/>
          <w:u w:val="single"/>
        </w:rPr>
        <w:t xml:space="preserve">                ； </w:t>
      </w:r>
    </w:p>
    <w:p w14:paraId="0825740D">
      <w:pPr>
        <w:spacing w:line="500" w:lineRule="exact"/>
        <w:rPr>
          <w:rFonts w:cs="Calibri" w:asciiTheme="minorEastAsia" w:hAnsiTheme="minorEastAsia" w:eastAsiaTheme="minorEastAsia"/>
          <w:u w:val="single"/>
        </w:rPr>
      </w:pPr>
      <w:r>
        <w:rPr>
          <w:rFonts w:hint="eastAsia" w:cs="Calibri" w:asciiTheme="minorEastAsia" w:hAnsiTheme="minorEastAsia" w:eastAsiaTheme="minorEastAsia"/>
        </w:rPr>
        <w:t>姓名：</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 xml:space="preserve">   性别：</w:t>
      </w:r>
      <w:r>
        <w:rPr>
          <w:rFonts w:hint="eastAsia" w:cs="Calibri" w:asciiTheme="minorEastAsia" w:hAnsiTheme="minorEastAsia" w:eastAsiaTheme="minorEastAsia"/>
          <w:u w:val="single"/>
        </w:rPr>
        <w:t xml:space="preserve">                ；</w:t>
      </w:r>
    </w:p>
    <w:p w14:paraId="0E4C7FAA">
      <w:pPr>
        <w:spacing w:line="500" w:lineRule="exact"/>
        <w:rPr>
          <w:rFonts w:cs="Calibri" w:asciiTheme="minorEastAsia" w:hAnsiTheme="minorEastAsia" w:eastAsiaTheme="minorEastAsia"/>
          <w:u w:val="single"/>
        </w:rPr>
      </w:pPr>
      <w:r>
        <w:rPr>
          <w:rFonts w:hint="eastAsia" w:cs="Calibri" w:asciiTheme="minorEastAsia" w:hAnsiTheme="minorEastAsia" w:eastAsiaTheme="minorEastAsia"/>
        </w:rPr>
        <w:t>年龄：</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 xml:space="preserve">    职务：</w:t>
      </w:r>
      <w:r>
        <w:rPr>
          <w:rFonts w:hint="eastAsia" w:cs="Calibri" w:asciiTheme="minorEastAsia" w:hAnsiTheme="minorEastAsia" w:eastAsiaTheme="minorEastAsia"/>
          <w:u w:val="single"/>
        </w:rPr>
        <w:t xml:space="preserve">                ；</w:t>
      </w:r>
    </w:p>
    <w:p w14:paraId="3BCC3FF6">
      <w:pPr>
        <w:spacing w:line="500" w:lineRule="exact"/>
        <w:rPr>
          <w:rFonts w:cs="Calibri" w:asciiTheme="minorEastAsia" w:hAnsiTheme="minorEastAsia" w:eastAsiaTheme="minorEastAsia"/>
        </w:rPr>
      </w:pPr>
      <w:r>
        <w:rPr>
          <w:rFonts w:hint="eastAsia" w:cs="Calibri" w:asciiTheme="minorEastAsia" w:hAnsiTheme="minorEastAsia" w:eastAsiaTheme="minorEastAsia"/>
        </w:rPr>
        <w:t>系</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（供应商名称）的法定代表人。</w:t>
      </w:r>
    </w:p>
    <w:p w14:paraId="2EE88E76">
      <w:pPr>
        <w:spacing w:line="500" w:lineRule="exact"/>
        <w:rPr>
          <w:rFonts w:cs="Calibri" w:asciiTheme="minorEastAsia" w:hAnsiTheme="minorEastAsia" w:eastAsiaTheme="minorEastAsia"/>
        </w:rPr>
      </w:pPr>
      <w:r>
        <w:rPr>
          <w:rFonts w:hint="eastAsia" w:cs="Calibri" w:asciiTheme="minorEastAsia" w:hAnsiTheme="minorEastAsia" w:eastAsiaTheme="minorEastAsia"/>
        </w:rPr>
        <w:t>特此证明。</w:t>
      </w:r>
    </w:p>
    <w:p w14:paraId="1B1F651F">
      <w:pPr>
        <w:spacing w:line="500" w:lineRule="exact"/>
        <w:rPr>
          <w:rFonts w:cs="Calibri" w:asciiTheme="minorEastAsia" w:hAnsiTheme="minorEastAsia" w:eastAsiaTheme="minorEastAsia"/>
        </w:rPr>
      </w:pPr>
    </w:p>
    <w:p w14:paraId="7FB53309">
      <w:pPr>
        <w:spacing w:line="500" w:lineRule="exact"/>
        <w:rPr>
          <w:rFonts w:cs="Calibri" w:asciiTheme="minorEastAsia" w:hAnsiTheme="minorEastAsia" w:eastAsiaTheme="minorEastAsia"/>
        </w:rPr>
      </w:pPr>
    </w:p>
    <w:p w14:paraId="1A6CEA38">
      <w:pPr>
        <w:spacing w:line="500" w:lineRule="exact"/>
        <w:jc w:val="right"/>
        <w:rPr>
          <w:rFonts w:cs="Calibri" w:asciiTheme="minorEastAsia" w:hAnsiTheme="minorEastAsia" w:eastAsiaTheme="minorEastAsia"/>
        </w:rPr>
      </w:pPr>
      <w:r>
        <w:rPr>
          <w:rFonts w:hint="eastAsia" w:cs="Calibri" w:asciiTheme="minorEastAsia" w:hAnsiTheme="minorEastAsia" w:eastAsiaTheme="minorEastAsia"/>
        </w:rPr>
        <w:t>响应人：（公章签章）</w:t>
      </w:r>
    </w:p>
    <w:p w14:paraId="1983D5EA">
      <w:pPr>
        <w:spacing w:line="500" w:lineRule="exact"/>
        <w:jc w:val="right"/>
        <w:rPr>
          <w:rFonts w:cs="Calibri" w:asciiTheme="minorEastAsia" w:hAnsiTheme="minorEastAsia" w:eastAsiaTheme="minorEastAsia"/>
        </w:rPr>
      </w:pPr>
      <w:r>
        <w:rPr>
          <w:rFonts w:hint="eastAsia" w:cs="Calibri" w:asciiTheme="minorEastAsia" w:hAnsiTheme="minorEastAsia" w:eastAsiaTheme="minorEastAsia"/>
        </w:rPr>
        <w:t>年   月   日</w:t>
      </w:r>
    </w:p>
    <w:p w14:paraId="5D5B9855">
      <w:pPr>
        <w:pStyle w:val="3"/>
        <w:keepLines w:val="0"/>
        <w:widowControl/>
        <w:spacing w:before="0"/>
        <w:jc w:val="center"/>
        <w:rPr>
          <w:rFonts w:asciiTheme="minorEastAsia" w:hAnsiTheme="minorEastAsia" w:eastAsiaTheme="minorEastAsia"/>
          <w:b w:val="0"/>
        </w:rPr>
      </w:pPr>
      <w:r>
        <w:rPr>
          <w:rFonts w:hint="eastAsia" w:asciiTheme="minorEastAsia" w:hAnsiTheme="minorEastAsia" w:eastAsiaTheme="minorEastAsia"/>
        </w:rPr>
        <w:br w:type="page"/>
      </w:r>
      <w:bookmarkStart w:id="484" w:name="_Toc528078069"/>
      <w:bookmarkEnd w:id="484"/>
      <w:bookmarkStart w:id="485" w:name="_Toc16770590"/>
      <w:r>
        <w:rPr>
          <w:rFonts w:hint="eastAsia" w:asciiTheme="minorEastAsia" w:hAnsiTheme="minorEastAsia" w:eastAsiaTheme="minorEastAsia"/>
        </w:rPr>
        <w:t>三、授权委托书</w:t>
      </w:r>
      <w:bookmarkEnd w:id="485"/>
    </w:p>
    <w:p w14:paraId="78794E6E">
      <w:pPr>
        <w:spacing w:line="500" w:lineRule="exact"/>
        <w:ind w:firstLine="440" w:firstLineChars="200"/>
        <w:rPr>
          <w:rFonts w:cs="Calibri" w:asciiTheme="minorEastAsia" w:hAnsiTheme="minorEastAsia" w:eastAsiaTheme="minorEastAsia"/>
        </w:rPr>
      </w:pPr>
      <w:r>
        <w:rPr>
          <w:rFonts w:hint="eastAsia" w:cs="Calibri" w:asciiTheme="minorEastAsia" w:hAnsiTheme="minorEastAsia" w:eastAsiaTheme="minorEastAsia"/>
        </w:rPr>
        <w:t>本人</w:t>
      </w:r>
      <w:r>
        <w:rPr>
          <w:rFonts w:hint="eastAsia" w:cs="Calibri" w:asciiTheme="minorEastAsia" w:hAnsiTheme="minorEastAsia" w:eastAsiaTheme="minorEastAsia"/>
          <w:u w:val="single"/>
        </w:rPr>
        <w:t xml:space="preserve">（姓名）    </w:t>
      </w:r>
      <w:r>
        <w:rPr>
          <w:rFonts w:hint="eastAsia" w:cs="Calibri" w:asciiTheme="minorEastAsia" w:hAnsiTheme="minorEastAsia" w:eastAsiaTheme="minorEastAsia"/>
        </w:rPr>
        <w:t>系</w:t>
      </w:r>
      <w:r>
        <w:rPr>
          <w:rFonts w:hint="eastAsia" w:cs="Calibri" w:asciiTheme="minorEastAsia" w:hAnsiTheme="minorEastAsia" w:eastAsiaTheme="minorEastAsia"/>
          <w:u w:val="single"/>
        </w:rPr>
        <w:t xml:space="preserve">（响应人名称）     </w:t>
      </w:r>
      <w:r>
        <w:rPr>
          <w:rFonts w:hint="eastAsia" w:cs="Calibri" w:asciiTheme="minorEastAsia" w:hAnsiTheme="minorEastAsia" w:eastAsiaTheme="minorEastAsia"/>
        </w:rPr>
        <w:t>的法定代表人，现委托</w:t>
      </w:r>
      <w:r>
        <w:rPr>
          <w:rFonts w:hint="eastAsia" w:cs="Calibri" w:asciiTheme="minorEastAsia" w:hAnsiTheme="minorEastAsia" w:eastAsiaTheme="minorEastAsia"/>
          <w:u w:val="single"/>
        </w:rPr>
        <w:t xml:space="preserve">（姓名）    </w:t>
      </w:r>
      <w:r>
        <w:rPr>
          <w:rFonts w:hint="eastAsia" w:cs="Calibri" w:asciiTheme="minorEastAsia" w:hAnsiTheme="minorEastAsia" w:eastAsiaTheme="minorEastAsia"/>
        </w:rPr>
        <w:t>为我方代理人。代理人根据授权，以我方名义签署、澄清、说明、补正、递交、撤回、修改</w:t>
      </w:r>
      <w:r>
        <w:rPr>
          <w:rFonts w:hint="eastAsia" w:cs="Calibri" w:asciiTheme="minorEastAsia" w:hAnsiTheme="minorEastAsia" w:eastAsiaTheme="minorEastAsia"/>
          <w:u w:val="single"/>
        </w:rPr>
        <w:t xml:space="preserve">（项目名称）      </w:t>
      </w:r>
      <w:r>
        <w:rPr>
          <w:rFonts w:hint="eastAsia" w:cs="Calibri" w:asciiTheme="minorEastAsia" w:hAnsiTheme="minorEastAsia" w:eastAsiaTheme="minorEastAsia"/>
        </w:rPr>
        <w:t>响应文件、签订合同和处理有关事宜，其法律后果由我方承担。</w:t>
      </w:r>
    </w:p>
    <w:p w14:paraId="7CFEE69A">
      <w:pPr>
        <w:spacing w:line="500" w:lineRule="exact"/>
        <w:ind w:firstLine="440" w:firstLineChars="200"/>
        <w:rPr>
          <w:rFonts w:cs="Calibri" w:asciiTheme="minorEastAsia" w:hAnsiTheme="minorEastAsia" w:eastAsiaTheme="minorEastAsia"/>
          <w:u w:val="single"/>
        </w:rPr>
      </w:pPr>
      <w:r>
        <w:rPr>
          <w:rFonts w:hint="eastAsia" w:cs="Calibri" w:asciiTheme="minorEastAsia" w:hAnsiTheme="minorEastAsia" w:eastAsiaTheme="minorEastAsia"/>
        </w:rPr>
        <w:t>委托期限：</w:t>
      </w:r>
      <w:r>
        <w:rPr>
          <w:rFonts w:hint="eastAsia" w:cs="Calibri" w:asciiTheme="minorEastAsia" w:hAnsiTheme="minorEastAsia" w:eastAsiaTheme="minorEastAsia"/>
          <w:u w:val="single"/>
        </w:rPr>
        <w:t>至本项目竣工验收结束</w:t>
      </w:r>
    </w:p>
    <w:p w14:paraId="1E234E39">
      <w:pPr>
        <w:spacing w:line="500" w:lineRule="exact"/>
        <w:ind w:firstLine="440" w:firstLineChars="200"/>
        <w:rPr>
          <w:rFonts w:cs="Calibri" w:asciiTheme="minorEastAsia" w:hAnsiTheme="minorEastAsia" w:eastAsiaTheme="minorEastAsia"/>
        </w:rPr>
      </w:pPr>
      <w:r>
        <w:rPr>
          <w:rFonts w:hint="eastAsia" w:cs="Calibri" w:asciiTheme="minorEastAsia" w:hAnsiTheme="minorEastAsia" w:eastAsiaTheme="minorEastAsia"/>
        </w:rPr>
        <w:t>代理人无转委托权。</w:t>
      </w:r>
    </w:p>
    <w:p w14:paraId="32517316">
      <w:pPr>
        <w:spacing w:line="500" w:lineRule="exact"/>
        <w:ind w:firstLine="440" w:firstLineChars="200"/>
        <w:rPr>
          <w:rFonts w:cs="Calibri" w:asciiTheme="minorEastAsia" w:hAnsiTheme="minorEastAsia" w:eastAsiaTheme="minorEastAsia"/>
        </w:rPr>
      </w:pPr>
      <w:r>
        <w:rPr>
          <w:rFonts w:hint="eastAsia" w:cs="Calibri" w:asciiTheme="minorEastAsia" w:hAnsiTheme="minorEastAsia" w:eastAsiaTheme="minorEastAsia"/>
        </w:rPr>
        <w:t>附：法定代表人身份证复印件及授权代理人身份证复印件</w:t>
      </w:r>
    </w:p>
    <w:p w14:paraId="11F28F72">
      <w:pPr>
        <w:spacing w:line="500" w:lineRule="exact"/>
        <w:rPr>
          <w:rFonts w:cs="Calibri" w:asciiTheme="minorEastAsia" w:hAnsiTheme="minorEastAsia" w:eastAsiaTheme="minorEastAsia"/>
        </w:rPr>
      </w:pPr>
    </w:p>
    <w:p w14:paraId="56BF9B44">
      <w:pPr>
        <w:widowControl w:val="0"/>
        <w:adjustRightInd/>
        <w:snapToGrid/>
        <w:spacing w:after="0" w:line="360" w:lineRule="auto"/>
        <w:ind w:firstLine="2783" w:firstLineChars="1265"/>
        <w:rPr>
          <w:rFonts w:cs="Calibri" w:asciiTheme="minorEastAsia" w:hAnsiTheme="minorEastAsia" w:eastAsiaTheme="minorEastAsia"/>
        </w:rPr>
      </w:pPr>
      <w:r>
        <w:rPr>
          <w:rFonts w:hint="eastAsia" w:cs="Calibri" w:asciiTheme="minorEastAsia" w:hAnsiTheme="minorEastAsia" w:eastAsiaTheme="minorEastAsia"/>
        </w:rPr>
        <w:t>供应商：（盖章）</w:t>
      </w:r>
    </w:p>
    <w:p w14:paraId="71D0DEDA">
      <w:pPr>
        <w:widowControl w:val="0"/>
        <w:adjustRightInd/>
        <w:snapToGrid/>
        <w:spacing w:after="0" w:line="360" w:lineRule="auto"/>
        <w:ind w:firstLine="2783" w:firstLineChars="1265"/>
        <w:rPr>
          <w:rFonts w:cs="Calibri" w:asciiTheme="minorEastAsia" w:hAnsiTheme="minorEastAsia" w:eastAsiaTheme="minorEastAsia"/>
        </w:rPr>
      </w:pPr>
      <w:r>
        <w:rPr>
          <w:rFonts w:hint="eastAsia" w:cs="Calibri" w:asciiTheme="minorEastAsia" w:hAnsiTheme="minorEastAsia" w:eastAsiaTheme="minorEastAsia"/>
        </w:rPr>
        <w:t>法定代表人：（签字或盖章）</w:t>
      </w:r>
    </w:p>
    <w:p w14:paraId="530A135E">
      <w:pPr>
        <w:widowControl w:val="0"/>
        <w:adjustRightInd/>
        <w:snapToGrid/>
        <w:spacing w:after="0" w:line="360" w:lineRule="auto"/>
        <w:ind w:firstLine="2783" w:firstLineChars="1265"/>
        <w:rPr>
          <w:rFonts w:cs="Calibri" w:asciiTheme="minorEastAsia" w:hAnsiTheme="minorEastAsia" w:eastAsiaTheme="minorEastAsia"/>
        </w:rPr>
      </w:pPr>
      <w:r>
        <w:rPr>
          <w:rFonts w:hint="eastAsia" w:cs="Calibri" w:asciiTheme="minorEastAsia" w:hAnsiTheme="minorEastAsia" w:eastAsiaTheme="minorEastAsia"/>
        </w:rPr>
        <w:t>身份证号码：</w:t>
      </w:r>
    </w:p>
    <w:p w14:paraId="0FC61524">
      <w:pPr>
        <w:widowControl w:val="0"/>
        <w:adjustRightInd/>
        <w:snapToGrid/>
        <w:spacing w:after="0" w:line="360" w:lineRule="auto"/>
        <w:ind w:firstLine="2783" w:firstLineChars="1265"/>
        <w:rPr>
          <w:rFonts w:cs="Calibri" w:asciiTheme="minorEastAsia" w:hAnsiTheme="minorEastAsia" w:eastAsiaTheme="minorEastAsia"/>
        </w:rPr>
      </w:pPr>
      <w:r>
        <w:rPr>
          <w:rFonts w:hint="eastAsia" w:cs="Calibri" w:asciiTheme="minorEastAsia" w:hAnsiTheme="minorEastAsia" w:eastAsiaTheme="minorEastAsia"/>
        </w:rPr>
        <w:t>代理人：（签字或盖章）</w:t>
      </w:r>
    </w:p>
    <w:p w14:paraId="7DFF0390">
      <w:pPr>
        <w:widowControl w:val="0"/>
        <w:adjustRightInd/>
        <w:snapToGrid/>
        <w:spacing w:after="0" w:line="360" w:lineRule="auto"/>
        <w:ind w:firstLine="2783" w:firstLineChars="1265"/>
        <w:rPr>
          <w:rFonts w:cs="Calibri" w:asciiTheme="minorEastAsia" w:hAnsiTheme="minorEastAsia" w:eastAsiaTheme="minorEastAsia"/>
        </w:rPr>
      </w:pPr>
      <w:r>
        <w:rPr>
          <w:rFonts w:hint="eastAsia" w:cs="Calibri" w:asciiTheme="minorEastAsia" w:hAnsiTheme="minorEastAsia" w:eastAsiaTheme="minorEastAsia"/>
        </w:rPr>
        <w:t>代理人身份证号码：</w:t>
      </w:r>
    </w:p>
    <w:p w14:paraId="15E9367F">
      <w:pPr>
        <w:spacing w:line="400" w:lineRule="exact"/>
        <w:ind w:firstLine="2860" w:firstLineChars="1300"/>
        <w:rPr>
          <w:rFonts w:cs="Calibri" w:asciiTheme="minorEastAsia" w:hAnsiTheme="minorEastAsia" w:eastAsiaTheme="minorEastAsia"/>
        </w:rPr>
      </w:pPr>
      <w:r>
        <w:rPr>
          <w:rFonts w:hint="eastAsia" w:cs="Calibri" w:asciiTheme="minorEastAsia" w:hAnsiTheme="minorEastAsia" w:eastAsiaTheme="minorEastAsia"/>
        </w:rPr>
        <w:t>日期：年     月    日</w:t>
      </w:r>
    </w:p>
    <w:p w14:paraId="38D665C6">
      <w:pPr>
        <w:spacing w:line="540" w:lineRule="exact"/>
        <w:jc w:val="center"/>
        <w:rPr>
          <w:rFonts w:asciiTheme="minorEastAsia" w:hAnsiTheme="minorEastAsia" w:eastAsiaTheme="minorEastAsia"/>
          <w:sz w:val="36"/>
          <w:szCs w:val="36"/>
        </w:rPr>
      </w:pPr>
      <w:r>
        <w:rPr>
          <w:rFonts w:hint="eastAsia" w:asciiTheme="minorEastAsia" w:hAnsiTheme="minorEastAsia" w:eastAsiaTheme="minorEastAsia"/>
        </w:rPr>
        <w:br w:type="page"/>
      </w:r>
      <w:bookmarkStart w:id="486" w:name="_Toc528078072"/>
      <w:bookmarkEnd w:id="486"/>
      <w:bookmarkStart w:id="487" w:name="_Toc244934212"/>
      <w:bookmarkEnd w:id="487"/>
      <w:bookmarkStart w:id="488" w:name="_Toc152045794"/>
      <w:bookmarkEnd w:id="488"/>
      <w:bookmarkStart w:id="489" w:name="_Toc246996362"/>
      <w:bookmarkEnd w:id="489"/>
      <w:bookmarkStart w:id="490" w:name="_Toc246997105"/>
      <w:bookmarkEnd w:id="490"/>
      <w:bookmarkStart w:id="491" w:name="_Toc361989463"/>
      <w:bookmarkEnd w:id="491"/>
      <w:bookmarkStart w:id="492" w:name="_Toc394651926"/>
      <w:bookmarkEnd w:id="492"/>
      <w:bookmarkStart w:id="493" w:name="_Toc152042583"/>
      <w:bookmarkEnd w:id="493"/>
      <w:bookmarkStart w:id="494" w:name="_Toc144974862"/>
      <w:bookmarkEnd w:id="494"/>
      <w:bookmarkStart w:id="495" w:name="_Toc247085880"/>
      <w:bookmarkEnd w:id="495"/>
      <w:bookmarkStart w:id="496" w:name="_Toc361989462"/>
      <w:bookmarkEnd w:id="496"/>
      <w:bookmarkStart w:id="497" w:name="_Toc244934213"/>
      <w:bookmarkEnd w:id="497"/>
      <w:bookmarkStart w:id="498" w:name="_Toc179632814"/>
      <w:bookmarkEnd w:id="498"/>
      <w:bookmarkStart w:id="499" w:name="_Toc10777"/>
      <w:bookmarkEnd w:id="499"/>
    </w:p>
    <w:p w14:paraId="110467E3">
      <w:pPr>
        <w:rPr>
          <w:rFonts w:asciiTheme="minorEastAsia" w:hAnsiTheme="minorEastAsia" w:eastAsiaTheme="minorEastAsia"/>
          <w:b/>
          <w:bCs/>
          <w:sz w:val="28"/>
          <w:szCs w:val="28"/>
        </w:rPr>
        <w:sectPr>
          <w:footerReference r:id="rId4" w:type="default"/>
          <w:pgSz w:w="11907" w:h="16840"/>
          <w:pgMar w:top="1440" w:right="1758" w:bottom="1440" w:left="1758" w:header="720" w:footer="720" w:gutter="0"/>
          <w:pgNumType w:fmt="decimal" w:start="1"/>
          <w:cols w:space="720" w:num="1"/>
          <w:docGrid w:type="lines" w:linePitch="299" w:charSpace="0"/>
        </w:sectPr>
      </w:pPr>
    </w:p>
    <w:p w14:paraId="37213E68">
      <w:pPr>
        <w:keepNext/>
        <w:keepLines/>
        <w:widowControl w:val="0"/>
        <w:adjustRightInd/>
        <w:snapToGrid/>
        <w:spacing w:before="260" w:after="260" w:line="416" w:lineRule="auto"/>
        <w:jc w:val="center"/>
        <w:outlineLvl w:val="1"/>
        <w:rPr>
          <w:rFonts w:cs="Times New Roman" w:asciiTheme="minorEastAsia" w:hAnsiTheme="minorEastAsia" w:eastAsiaTheme="minorEastAsia"/>
          <w:b/>
          <w:bCs/>
          <w:kern w:val="2"/>
          <w:sz w:val="32"/>
          <w:szCs w:val="30"/>
        </w:rPr>
      </w:pPr>
      <w:bookmarkStart w:id="500" w:name="_Toc454959348"/>
      <w:bookmarkStart w:id="501" w:name="_Toc312141140"/>
      <w:bookmarkStart w:id="502" w:name="_Toc422041010"/>
      <w:bookmarkStart w:id="503" w:name="_Toc395626667"/>
      <w:r>
        <w:rPr>
          <w:rFonts w:hint="eastAsia" w:cs="Times New Roman" w:asciiTheme="minorEastAsia" w:hAnsiTheme="minorEastAsia" w:eastAsiaTheme="minorEastAsia"/>
          <w:b/>
          <w:bCs/>
          <w:kern w:val="2"/>
          <w:sz w:val="32"/>
          <w:szCs w:val="30"/>
        </w:rPr>
        <w:t>四、已标价工程量清单</w:t>
      </w:r>
      <w:bookmarkEnd w:id="500"/>
    </w:p>
    <w:p w14:paraId="1F3F85A1">
      <w:pPr>
        <w:tabs>
          <w:tab w:val="left" w:pos="720"/>
        </w:tabs>
        <w:spacing w:line="440" w:lineRule="exact"/>
        <w:ind w:firstLine="602" w:firstLineChars="200"/>
        <w:jc w:val="center"/>
        <w:rPr>
          <w:rFonts w:cs="Times New Roman" w:asciiTheme="minorEastAsia" w:hAnsiTheme="minorEastAsia" w:eastAsiaTheme="minorEastAsia"/>
          <w:b/>
          <w:bCs/>
          <w:sz w:val="30"/>
          <w:szCs w:val="32"/>
          <w:u w:color="000000"/>
        </w:rPr>
      </w:pPr>
    </w:p>
    <w:p w14:paraId="2C72E887">
      <w:pPr>
        <w:adjustRightInd/>
        <w:snapToGrid/>
        <w:spacing w:after="0"/>
        <w:rPr>
          <w:rFonts w:cs="Times New Roman" w:asciiTheme="minorEastAsia" w:hAnsiTheme="minorEastAsia" w:eastAsiaTheme="minorEastAsia"/>
          <w:b/>
          <w:bCs/>
          <w:sz w:val="30"/>
          <w:szCs w:val="32"/>
          <w:u w:color="000000"/>
        </w:rPr>
      </w:pPr>
      <w:r>
        <w:rPr>
          <w:rFonts w:cs="Times New Roman" w:asciiTheme="minorEastAsia" w:hAnsiTheme="minorEastAsia" w:eastAsiaTheme="minorEastAsia"/>
          <w:b/>
          <w:bCs/>
          <w:sz w:val="30"/>
          <w:szCs w:val="32"/>
          <w:u w:color="000000"/>
        </w:rPr>
        <w:br w:type="page"/>
      </w:r>
    </w:p>
    <w:p w14:paraId="787B0CA2">
      <w:pPr>
        <w:tabs>
          <w:tab w:val="left" w:pos="720"/>
        </w:tabs>
        <w:spacing w:line="440" w:lineRule="exact"/>
        <w:ind w:firstLine="643" w:firstLineChars="200"/>
        <w:jc w:val="center"/>
        <w:rPr>
          <w:rFonts w:cs="Times New Roman" w:asciiTheme="minorEastAsia" w:hAnsiTheme="minorEastAsia" w:eastAsiaTheme="minorEastAsia"/>
          <w:b/>
          <w:bCs/>
          <w:sz w:val="32"/>
          <w:szCs w:val="32"/>
          <w:u w:color="000000"/>
        </w:rPr>
      </w:pPr>
      <w:r>
        <w:rPr>
          <w:rFonts w:hint="eastAsia" w:cs="Times New Roman" w:asciiTheme="minorEastAsia" w:hAnsiTheme="minorEastAsia" w:eastAsiaTheme="minorEastAsia"/>
          <w:b/>
          <w:bCs/>
          <w:sz w:val="32"/>
          <w:szCs w:val="32"/>
          <w:u w:color="000000"/>
        </w:rPr>
        <w:t>五、</w:t>
      </w:r>
      <w:bookmarkEnd w:id="501"/>
      <w:bookmarkEnd w:id="502"/>
      <w:bookmarkEnd w:id="503"/>
      <w:r>
        <w:rPr>
          <w:rFonts w:hint="eastAsia" w:cs="Times New Roman" w:asciiTheme="minorEastAsia" w:hAnsiTheme="minorEastAsia" w:eastAsiaTheme="minorEastAsia"/>
          <w:b/>
          <w:bCs/>
          <w:sz w:val="32"/>
          <w:szCs w:val="32"/>
          <w:u w:color="000000"/>
        </w:rPr>
        <w:t>施工组织设计</w:t>
      </w:r>
    </w:p>
    <w:p w14:paraId="20B5D6DB">
      <w:pPr>
        <w:tabs>
          <w:tab w:val="left" w:pos="720"/>
        </w:tabs>
        <w:spacing w:line="440" w:lineRule="exact"/>
        <w:ind w:firstLine="480" w:firstLineChars="200"/>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1. 供应商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14:paraId="47AA6C70">
      <w:pPr>
        <w:widowControl w:val="0"/>
        <w:tabs>
          <w:tab w:val="left" w:pos="720"/>
        </w:tabs>
        <w:adjustRightInd/>
        <w:snapToGrid/>
        <w:spacing w:after="0" w:line="440" w:lineRule="exact"/>
        <w:ind w:firstLine="480" w:firstLineChars="20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2. 图表及格式要求：</w:t>
      </w:r>
    </w:p>
    <w:p w14:paraId="4BBA083A">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附表一  拟投入的主要施工设备表</w:t>
      </w:r>
    </w:p>
    <w:p w14:paraId="14F24E5C">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附表二  劳动力计划表</w:t>
      </w:r>
    </w:p>
    <w:p w14:paraId="1B17EFDA">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附表三  进度计划</w:t>
      </w:r>
    </w:p>
    <w:p w14:paraId="5C39B148">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附表四  施工总平面图</w:t>
      </w:r>
    </w:p>
    <w:p w14:paraId="3B68765D">
      <w:pPr>
        <w:widowControl w:val="0"/>
        <w:adjustRightInd/>
        <w:snapToGrid/>
        <w:spacing w:after="0" w:line="440" w:lineRule="exact"/>
        <w:jc w:val="both"/>
        <w:rPr>
          <w:rFonts w:cs="宋体" w:asciiTheme="minorEastAsia" w:hAnsiTheme="minorEastAsia" w:eastAsiaTheme="minorEastAsia"/>
          <w:b/>
          <w:bCs/>
          <w:kern w:val="2"/>
          <w:sz w:val="24"/>
        </w:rPr>
      </w:pPr>
      <w:r>
        <w:rPr>
          <w:rFonts w:hint="eastAsia" w:cs="宋体" w:asciiTheme="minorEastAsia" w:hAnsiTheme="minorEastAsia" w:eastAsiaTheme="minorEastAsia"/>
          <w:kern w:val="2"/>
          <w:sz w:val="20"/>
          <w:szCs w:val="20"/>
        </w:rPr>
        <w:br w:type="page"/>
      </w:r>
      <w:bookmarkStart w:id="504" w:name="_Toc246997108"/>
      <w:bookmarkStart w:id="505" w:name="_Toc247085883"/>
      <w:bookmarkStart w:id="506" w:name="_Toc152042586"/>
      <w:bookmarkStart w:id="507" w:name="_Toc296602610"/>
      <w:bookmarkStart w:id="508" w:name="_Toc152045797"/>
      <w:bookmarkStart w:id="509" w:name="_Toc144974865"/>
      <w:bookmarkStart w:id="510" w:name="_Toc179632817"/>
      <w:bookmarkStart w:id="511" w:name="_Toc246996365"/>
      <w:r>
        <w:rPr>
          <w:rFonts w:hint="eastAsia" w:cs="宋体" w:asciiTheme="minorEastAsia" w:hAnsiTheme="minorEastAsia" w:eastAsiaTheme="minorEastAsia"/>
          <w:b/>
          <w:bCs/>
          <w:kern w:val="2"/>
          <w:sz w:val="24"/>
        </w:rPr>
        <w:t>附表一：拟投入本项目的主要施工设备表</w:t>
      </w:r>
      <w:bookmarkEnd w:id="504"/>
      <w:bookmarkEnd w:id="505"/>
      <w:bookmarkEnd w:id="506"/>
      <w:bookmarkEnd w:id="507"/>
      <w:bookmarkEnd w:id="508"/>
      <w:bookmarkEnd w:id="509"/>
      <w:bookmarkEnd w:id="510"/>
      <w:bookmarkEnd w:id="511"/>
    </w:p>
    <w:p w14:paraId="571BEE1A">
      <w:pPr>
        <w:widowControl w:val="0"/>
        <w:adjustRightInd/>
        <w:snapToGrid/>
        <w:spacing w:after="0" w:line="440" w:lineRule="exact"/>
        <w:jc w:val="both"/>
        <w:rPr>
          <w:rFonts w:cs="宋体" w:asciiTheme="minorEastAsia" w:hAnsiTheme="minorEastAsia" w:eastAsiaTheme="minorEastAsia"/>
          <w:kern w:val="2"/>
          <w:sz w:val="24"/>
        </w:rPr>
      </w:pPr>
    </w:p>
    <w:tbl>
      <w:tblPr>
        <w:tblStyle w:val="24"/>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003"/>
        <w:gridCol w:w="761"/>
        <w:gridCol w:w="929"/>
        <w:gridCol w:w="733"/>
        <w:gridCol w:w="738"/>
        <w:gridCol w:w="1212"/>
        <w:gridCol w:w="874"/>
        <w:gridCol w:w="1055"/>
        <w:gridCol w:w="691"/>
      </w:tblGrid>
      <w:tr w14:paraId="6E15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62950F85">
            <w:pPr>
              <w:widowControl w:val="0"/>
              <w:adjustRightInd/>
              <w:snapToGrid/>
              <w:spacing w:after="0" w:line="440" w:lineRule="exact"/>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序号</w:t>
            </w:r>
          </w:p>
        </w:tc>
        <w:tc>
          <w:tcPr>
            <w:tcW w:w="1003" w:type="dxa"/>
            <w:vAlign w:val="center"/>
          </w:tcPr>
          <w:p w14:paraId="4A49F7BF">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设备名称</w:t>
            </w:r>
          </w:p>
        </w:tc>
        <w:tc>
          <w:tcPr>
            <w:tcW w:w="761" w:type="dxa"/>
            <w:vAlign w:val="center"/>
          </w:tcPr>
          <w:p w14:paraId="3C8CDD5D">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型号</w:t>
            </w:r>
          </w:p>
          <w:p w14:paraId="67AB00F4">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规格</w:t>
            </w:r>
          </w:p>
        </w:tc>
        <w:tc>
          <w:tcPr>
            <w:tcW w:w="929" w:type="dxa"/>
            <w:vAlign w:val="center"/>
          </w:tcPr>
          <w:p w14:paraId="6B1DC13F">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数量</w:t>
            </w:r>
          </w:p>
        </w:tc>
        <w:tc>
          <w:tcPr>
            <w:tcW w:w="733" w:type="dxa"/>
            <w:vAlign w:val="center"/>
          </w:tcPr>
          <w:p w14:paraId="2C6AA98D">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国别</w:t>
            </w:r>
          </w:p>
          <w:p w14:paraId="20D44B4F">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产地</w:t>
            </w:r>
          </w:p>
        </w:tc>
        <w:tc>
          <w:tcPr>
            <w:tcW w:w="738" w:type="dxa"/>
            <w:vAlign w:val="center"/>
          </w:tcPr>
          <w:p w14:paraId="475B7073">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制造</w:t>
            </w:r>
          </w:p>
          <w:p w14:paraId="18B5C359">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年份</w:t>
            </w:r>
          </w:p>
        </w:tc>
        <w:tc>
          <w:tcPr>
            <w:tcW w:w="1212" w:type="dxa"/>
            <w:vAlign w:val="center"/>
          </w:tcPr>
          <w:p w14:paraId="36B189D0">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额定功率（kW）</w:t>
            </w:r>
          </w:p>
        </w:tc>
        <w:tc>
          <w:tcPr>
            <w:tcW w:w="874" w:type="dxa"/>
            <w:vAlign w:val="center"/>
          </w:tcPr>
          <w:p w14:paraId="47A60361">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生产</w:t>
            </w:r>
          </w:p>
          <w:p w14:paraId="1EBCA5C3">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能力</w:t>
            </w:r>
          </w:p>
        </w:tc>
        <w:tc>
          <w:tcPr>
            <w:tcW w:w="1055" w:type="dxa"/>
            <w:vAlign w:val="center"/>
          </w:tcPr>
          <w:p w14:paraId="79CB3A72">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用于施工部位</w:t>
            </w:r>
          </w:p>
        </w:tc>
        <w:tc>
          <w:tcPr>
            <w:tcW w:w="691" w:type="dxa"/>
            <w:vAlign w:val="center"/>
          </w:tcPr>
          <w:p w14:paraId="4EDB9579">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备注</w:t>
            </w:r>
          </w:p>
        </w:tc>
      </w:tr>
      <w:tr w14:paraId="4C36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2ED18421">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vAlign w:val="center"/>
          </w:tcPr>
          <w:p w14:paraId="47A64E64">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vAlign w:val="center"/>
          </w:tcPr>
          <w:p w14:paraId="0C059429">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vAlign w:val="center"/>
          </w:tcPr>
          <w:p w14:paraId="47B0F5AD">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vAlign w:val="center"/>
          </w:tcPr>
          <w:p w14:paraId="42956532">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vAlign w:val="center"/>
          </w:tcPr>
          <w:p w14:paraId="3D12FD93">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vAlign w:val="center"/>
          </w:tcPr>
          <w:p w14:paraId="4F05D399">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vAlign w:val="center"/>
          </w:tcPr>
          <w:p w14:paraId="5777BBAE">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vAlign w:val="center"/>
          </w:tcPr>
          <w:p w14:paraId="2BA9AC4D">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vAlign w:val="center"/>
          </w:tcPr>
          <w:p w14:paraId="78CCB484">
            <w:pPr>
              <w:widowControl w:val="0"/>
              <w:adjustRightInd/>
              <w:snapToGrid/>
              <w:spacing w:after="0" w:line="440" w:lineRule="exact"/>
              <w:jc w:val="center"/>
              <w:rPr>
                <w:rFonts w:cs="宋体" w:asciiTheme="minorEastAsia" w:hAnsiTheme="minorEastAsia" w:eastAsiaTheme="minorEastAsia"/>
                <w:kern w:val="2"/>
                <w:sz w:val="24"/>
              </w:rPr>
            </w:pPr>
          </w:p>
        </w:tc>
      </w:tr>
      <w:tr w14:paraId="7081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11289BEF">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vAlign w:val="center"/>
          </w:tcPr>
          <w:p w14:paraId="0489C91E">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vAlign w:val="center"/>
          </w:tcPr>
          <w:p w14:paraId="5ADFFAE5">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vAlign w:val="center"/>
          </w:tcPr>
          <w:p w14:paraId="166A4372">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vAlign w:val="center"/>
          </w:tcPr>
          <w:p w14:paraId="356A3325">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vAlign w:val="center"/>
          </w:tcPr>
          <w:p w14:paraId="1373AF7D">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vAlign w:val="center"/>
          </w:tcPr>
          <w:p w14:paraId="6B3636FF">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vAlign w:val="center"/>
          </w:tcPr>
          <w:p w14:paraId="2A73729F">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vAlign w:val="center"/>
          </w:tcPr>
          <w:p w14:paraId="4A01435C">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vAlign w:val="center"/>
          </w:tcPr>
          <w:p w14:paraId="236CBA0E">
            <w:pPr>
              <w:widowControl w:val="0"/>
              <w:adjustRightInd/>
              <w:snapToGrid/>
              <w:spacing w:after="0" w:line="440" w:lineRule="exact"/>
              <w:jc w:val="center"/>
              <w:rPr>
                <w:rFonts w:cs="宋体" w:asciiTheme="minorEastAsia" w:hAnsiTheme="minorEastAsia" w:eastAsiaTheme="minorEastAsia"/>
                <w:kern w:val="2"/>
                <w:sz w:val="24"/>
              </w:rPr>
            </w:pPr>
          </w:p>
        </w:tc>
      </w:tr>
      <w:tr w14:paraId="5474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A9B5C5A">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4A8ECCAB">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12FD8CB8">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3ED95BFC">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7E6619F8">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6753F148">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5F654912">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4EDE8650">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79A88476">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376F5F9E">
            <w:pPr>
              <w:widowControl w:val="0"/>
              <w:adjustRightInd/>
              <w:snapToGrid/>
              <w:spacing w:after="0" w:line="440" w:lineRule="exact"/>
              <w:jc w:val="center"/>
              <w:rPr>
                <w:rFonts w:cs="宋体" w:asciiTheme="minorEastAsia" w:hAnsiTheme="minorEastAsia" w:eastAsiaTheme="minorEastAsia"/>
                <w:kern w:val="2"/>
                <w:sz w:val="24"/>
              </w:rPr>
            </w:pPr>
          </w:p>
        </w:tc>
      </w:tr>
      <w:tr w14:paraId="3657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1F1F3A46">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2CC5E855">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75C1AE6D">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0CC3C42B">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0CCA1FE9">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3D75561E">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42AA16EF">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213572F9">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39265539">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4EAF1F3E">
            <w:pPr>
              <w:widowControl w:val="0"/>
              <w:adjustRightInd/>
              <w:snapToGrid/>
              <w:spacing w:after="0" w:line="440" w:lineRule="exact"/>
              <w:jc w:val="center"/>
              <w:rPr>
                <w:rFonts w:cs="宋体" w:asciiTheme="minorEastAsia" w:hAnsiTheme="minorEastAsia" w:eastAsiaTheme="minorEastAsia"/>
                <w:kern w:val="2"/>
                <w:sz w:val="24"/>
              </w:rPr>
            </w:pPr>
          </w:p>
        </w:tc>
      </w:tr>
      <w:tr w14:paraId="58B9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6D998A92">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62F04741">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1449218D">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11BED290">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5ADB52A8">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1EB56182">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C063C59">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5EA45E37">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487F8097">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7F26D637">
            <w:pPr>
              <w:widowControl w:val="0"/>
              <w:adjustRightInd/>
              <w:snapToGrid/>
              <w:spacing w:after="0" w:line="440" w:lineRule="exact"/>
              <w:jc w:val="center"/>
              <w:rPr>
                <w:rFonts w:cs="宋体" w:asciiTheme="minorEastAsia" w:hAnsiTheme="minorEastAsia" w:eastAsiaTheme="minorEastAsia"/>
                <w:kern w:val="2"/>
                <w:sz w:val="24"/>
              </w:rPr>
            </w:pPr>
          </w:p>
        </w:tc>
      </w:tr>
      <w:tr w14:paraId="6A8B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4CC21C9D">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223F7B64">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2BC0FC35">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0721250F">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129B9D03">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3B4BAF4C">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26BB534E">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176A9C01">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02227034">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7FCCF598">
            <w:pPr>
              <w:widowControl w:val="0"/>
              <w:adjustRightInd/>
              <w:snapToGrid/>
              <w:spacing w:after="0" w:line="440" w:lineRule="exact"/>
              <w:jc w:val="center"/>
              <w:rPr>
                <w:rFonts w:cs="宋体" w:asciiTheme="minorEastAsia" w:hAnsiTheme="minorEastAsia" w:eastAsiaTheme="minorEastAsia"/>
                <w:kern w:val="2"/>
                <w:sz w:val="24"/>
              </w:rPr>
            </w:pPr>
          </w:p>
        </w:tc>
      </w:tr>
      <w:tr w14:paraId="450A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1F0A9921">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22665CF3">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59D2445E">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10AB212D">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3E9E232A">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7A75CA4F">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3A40E80A">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244CFADB">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61452F74">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6B04950F">
            <w:pPr>
              <w:widowControl w:val="0"/>
              <w:adjustRightInd/>
              <w:snapToGrid/>
              <w:spacing w:after="0" w:line="440" w:lineRule="exact"/>
              <w:jc w:val="center"/>
              <w:rPr>
                <w:rFonts w:cs="宋体" w:asciiTheme="minorEastAsia" w:hAnsiTheme="minorEastAsia" w:eastAsiaTheme="minorEastAsia"/>
                <w:kern w:val="2"/>
                <w:sz w:val="24"/>
              </w:rPr>
            </w:pPr>
          </w:p>
        </w:tc>
      </w:tr>
      <w:tr w14:paraId="3B32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6F0AD826">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183B436E">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14DA0F58">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2EE5EFF0">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727BE127">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420D072B">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21A89BAA">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0FD7763A">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27A695C4">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270E8A57">
            <w:pPr>
              <w:widowControl w:val="0"/>
              <w:adjustRightInd/>
              <w:snapToGrid/>
              <w:spacing w:after="0" w:line="440" w:lineRule="exact"/>
              <w:jc w:val="center"/>
              <w:rPr>
                <w:rFonts w:cs="宋体" w:asciiTheme="minorEastAsia" w:hAnsiTheme="minorEastAsia" w:eastAsiaTheme="minorEastAsia"/>
                <w:kern w:val="2"/>
                <w:sz w:val="24"/>
              </w:rPr>
            </w:pPr>
          </w:p>
        </w:tc>
      </w:tr>
      <w:tr w14:paraId="72D9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6A3EF85A">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7DB15C31">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23D38804">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1BC092D5">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43B209DC">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25936C27">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51ED0E7B">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7AD73512">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7D962991">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47F38BE0">
            <w:pPr>
              <w:widowControl w:val="0"/>
              <w:adjustRightInd/>
              <w:snapToGrid/>
              <w:spacing w:after="0" w:line="440" w:lineRule="exact"/>
              <w:jc w:val="center"/>
              <w:rPr>
                <w:rFonts w:cs="宋体" w:asciiTheme="minorEastAsia" w:hAnsiTheme="minorEastAsia" w:eastAsiaTheme="minorEastAsia"/>
                <w:kern w:val="2"/>
                <w:sz w:val="24"/>
              </w:rPr>
            </w:pPr>
          </w:p>
        </w:tc>
      </w:tr>
      <w:tr w14:paraId="2072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117F9673">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7BE44F30">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44CEFEAE">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6979819E">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38ADB79C">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742697AD">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5A4F49B2">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23D44D76">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03C6354A">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3D21990E">
            <w:pPr>
              <w:widowControl w:val="0"/>
              <w:adjustRightInd/>
              <w:snapToGrid/>
              <w:spacing w:after="0" w:line="440" w:lineRule="exact"/>
              <w:jc w:val="center"/>
              <w:rPr>
                <w:rFonts w:cs="宋体" w:asciiTheme="minorEastAsia" w:hAnsiTheme="minorEastAsia" w:eastAsiaTheme="minorEastAsia"/>
                <w:kern w:val="2"/>
                <w:sz w:val="24"/>
              </w:rPr>
            </w:pPr>
          </w:p>
        </w:tc>
      </w:tr>
      <w:tr w14:paraId="3B41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4ED39508">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4A08A2A2">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6A4E5DC0">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1C5A6205">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305CB918">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0AC52441">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35C1663B">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612112C">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7B92B10A">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04297D8D">
            <w:pPr>
              <w:widowControl w:val="0"/>
              <w:adjustRightInd/>
              <w:snapToGrid/>
              <w:spacing w:after="0" w:line="440" w:lineRule="exact"/>
              <w:jc w:val="center"/>
              <w:rPr>
                <w:rFonts w:cs="宋体" w:asciiTheme="minorEastAsia" w:hAnsiTheme="minorEastAsia" w:eastAsiaTheme="minorEastAsia"/>
                <w:kern w:val="2"/>
                <w:sz w:val="24"/>
              </w:rPr>
            </w:pPr>
          </w:p>
        </w:tc>
      </w:tr>
      <w:tr w14:paraId="1D2B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37E672BE">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184F9759">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3E6CC422">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6A01D5F2">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23201564">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61408743">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1F0F3941">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0D014CDB">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450B648F">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53FC8557">
            <w:pPr>
              <w:widowControl w:val="0"/>
              <w:adjustRightInd/>
              <w:snapToGrid/>
              <w:spacing w:after="0" w:line="440" w:lineRule="exact"/>
              <w:jc w:val="center"/>
              <w:rPr>
                <w:rFonts w:cs="宋体" w:asciiTheme="minorEastAsia" w:hAnsiTheme="minorEastAsia" w:eastAsiaTheme="minorEastAsia"/>
                <w:kern w:val="2"/>
                <w:sz w:val="24"/>
              </w:rPr>
            </w:pPr>
          </w:p>
        </w:tc>
      </w:tr>
      <w:tr w14:paraId="4E82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6334AAB7">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2F912DED">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1B74B934">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0336CD02">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3CC60A99">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070DEEBF">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66471526">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7772CCB7">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488EC520">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4223165F">
            <w:pPr>
              <w:widowControl w:val="0"/>
              <w:adjustRightInd/>
              <w:snapToGrid/>
              <w:spacing w:after="0" w:line="440" w:lineRule="exact"/>
              <w:jc w:val="center"/>
              <w:rPr>
                <w:rFonts w:cs="宋体" w:asciiTheme="minorEastAsia" w:hAnsiTheme="minorEastAsia" w:eastAsiaTheme="minorEastAsia"/>
                <w:kern w:val="2"/>
                <w:sz w:val="24"/>
              </w:rPr>
            </w:pPr>
          </w:p>
        </w:tc>
      </w:tr>
      <w:tr w14:paraId="799E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3533F9F">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3603090C">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1154ABD8">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480B2CBB">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0C1B7205">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6F6FA415">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59581052">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90D9633">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6337FC26">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339872A2">
            <w:pPr>
              <w:widowControl w:val="0"/>
              <w:adjustRightInd/>
              <w:snapToGrid/>
              <w:spacing w:after="0" w:line="440" w:lineRule="exact"/>
              <w:jc w:val="center"/>
              <w:rPr>
                <w:rFonts w:cs="宋体" w:asciiTheme="minorEastAsia" w:hAnsiTheme="minorEastAsia" w:eastAsiaTheme="minorEastAsia"/>
                <w:kern w:val="2"/>
                <w:sz w:val="24"/>
              </w:rPr>
            </w:pPr>
          </w:p>
        </w:tc>
      </w:tr>
      <w:tr w14:paraId="0F90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62FBEBF1">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79FAA910">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2DA0BA8D">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53B921D8">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0F7B797E">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7AEDC096">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2130CE3A">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190E742">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74FA034B">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5255A493">
            <w:pPr>
              <w:widowControl w:val="0"/>
              <w:adjustRightInd/>
              <w:snapToGrid/>
              <w:spacing w:after="0" w:line="440" w:lineRule="exact"/>
              <w:jc w:val="center"/>
              <w:rPr>
                <w:rFonts w:cs="宋体" w:asciiTheme="minorEastAsia" w:hAnsiTheme="minorEastAsia" w:eastAsiaTheme="minorEastAsia"/>
                <w:kern w:val="2"/>
                <w:sz w:val="24"/>
              </w:rPr>
            </w:pPr>
          </w:p>
        </w:tc>
      </w:tr>
      <w:tr w14:paraId="7A30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5F5117A">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29001407">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1CB60D64">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0B85FE0C">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2F5C5CFC">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2A8444BE">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775CEEB8">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1CD8F33D">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3809BAAC">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449CDE42">
            <w:pPr>
              <w:widowControl w:val="0"/>
              <w:adjustRightInd/>
              <w:snapToGrid/>
              <w:spacing w:after="0" w:line="440" w:lineRule="exact"/>
              <w:jc w:val="center"/>
              <w:rPr>
                <w:rFonts w:cs="宋体" w:asciiTheme="minorEastAsia" w:hAnsiTheme="minorEastAsia" w:eastAsiaTheme="minorEastAsia"/>
                <w:kern w:val="2"/>
                <w:sz w:val="24"/>
              </w:rPr>
            </w:pPr>
          </w:p>
        </w:tc>
      </w:tr>
      <w:tr w14:paraId="49B6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4A45CFA">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652F0F6B">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7D0B6232">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29161F5A">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4D79C757">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11D3D600">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318145B">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312E75A8">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52B244DF">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0CE8A0A5">
            <w:pPr>
              <w:widowControl w:val="0"/>
              <w:adjustRightInd/>
              <w:snapToGrid/>
              <w:spacing w:after="0" w:line="440" w:lineRule="exact"/>
              <w:jc w:val="center"/>
              <w:rPr>
                <w:rFonts w:cs="宋体" w:asciiTheme="minorEastAsia" w:hAnsiTheme="minorEastAsia" w:eastAsiaTheme="minorEastAsia"/>
                <w:kern w:val="2"/>
                <w:sz w:val="24"/>
              </w:rPr>
            </w:pPr>
          </w:p>
        </w:tc>
      </w:tr>
      <w:tr w14:paraId="5E3F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1C68AFD2">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243362E5">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598D21E2">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3C7C0D2D">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5C14E618">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6E4F3664">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388D1F10">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3AE3490D">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5ED98DF0">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06F8B314">
            <w:pPr>
              <w:widowControl w:val="0"/>
              <w:adjustRightInd/>
              <w:snapToGrid/>
              <w:spacing w:after="0" w:line="440" w:lineRule="exact"/>
              <w:jc w:val="center"/>
              <w:rPr>
                <w:rFonts w:cs="宋体" w:asciiTheme="minorEastAsia" w:hAnsiTheme="minorEastAsia" w:eastAsiaTheme="minorEastAsia"/>
                <w:kern w:val="2"/>
                <w:sz w:val="24"/>
              </w:rPr>
            </w:pPr>
          </w:p>
        </w:tc>
      </w:tr>
      <w:tr w14:paraId="1E54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768733D">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4C3CB212">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3DC9FBF4">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05F4E8DF">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3FCEA6B1">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56B6000A">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9B38687">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747BCBB6">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5AEFB1F1">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65C9BD25">
            <w:pPr>
              <w:widowControl w:val="0"/>
              <w:adjustRightInd/>
              <w:snapToGrid/>
              <w:spacing w:after="0" w:line="440" w:lineRule="exact"/>
              <w:jc w:val="center"/>
              <w:rPr>
                <w:rFonts w:cs="宋体" w:asciiTheme="minorEastAsia" w:hAnsiTheme="minorEastAsia" w:eastAsiaTheme="minorEastAsia"/>
                <w:kern w:val="2"/>
                <w:sz w:val="24"/>
              </w:rPr>
            </w:pPr>
          </w:p>
        </w:tc>
      </w:tr>
    </w:tbl>
    <w:p w14:paraId="1B2BAD93">
      <w:pPr>
        <w:widowControl w:val="0"/>
        <w:adjustRightInd/>
        <w:snapToGrid/>
        <w:spacing w:after="0" w:line="440" w:lineRule="exact"/>
        <w:jc w:val="both"/>
        <w:rPr>
          <w:rFonts w:cs="宋体" w:asciiTheme="minorEastAsia" w:hAnsiTheme="minorEastAsia" w:eastAsiaTheme="minorEastAsia"/>
          <w:b/>
          <w:bCs/>
          <w:kern w:val="2"/>
          <w:sz w:val="24"/>
        </w:rPr>
      </w:pPr>
      <w:r>
        <w:rPr>
          <w:rFonts w:hint="eastAsia" w:cs="宋体" w:asciiTheme="minorEastAsia" w:hAnsiTheme="minorEastAsia" w:eastAsiaTheme="minorEastAsia"/>
          <w:kern w:val="2"/>
          <w:sz w:val="24"/>
        </w:rPr>
        <w:br w:type="page"/>
      </w:r>
      <w:bookmarkStart w:id="512" w:name="_Toc179632819"/>
      <w:bookmarkStart w:id="513" w:name="_Toc152042588"/>
      <w:bookmarkStart w:id="514" w:name="_Toc247085884"/>
      <w:bookmarkStart w:id="515" w:name="_Toc152045799"/>
      <w:bookmarkStart w:id="516" w:name="_Toc296602611"/>
      <w:bookmarkStart w:id="517" w:name="_Toc144974867"/>
      <w:bookmarkStart w:id="518" w:name="_Toc246997109"/>
      <w:bookmarkStart w:id="519" w:name="_Toc246996366"/>
      <w:r>
        <w:rPr>
          <w:rFonts w:hint="eastAsia" w:cs="宋体" w:asciiTheme="minorEastAsia" w:hAnsiTheme="minorEastAsia" w:eastAsiaTheme="minorEastAsia"/>
          <w:b/>
          <w:bCs/>
          <w:kern w:val="2"/>
          <w:sz w:val="24"/>
        </w:rPr>
        <w:t>附表二：劳动力计划表</w:t>
      </w:r>
      <w:bookmarkEnd w:id="512"/>
      <w:bookmarkEnd w:id="513"/>
      <w:bookmarkEnd w:id="514"/>
      <w:bookmarkEnd w:id="515"/>
      <w:bookmarkEnd w:id="516"/>
      <w:bookmarkEnd w:id="517"/>
      <w:bookmarkEnd w:id="518"/>
      <w:bookmarkEnd w:id="519"/>
    </w:p>
    <w:p w14:paraId="1674E812">
      <w:pPr>
        <w:widowControl w:val="0"/>
        <w:adjustRightInd/>
        <w:snapToGrid/>
        <w:spacing w:after="0" w:line="440" w:lineRule="exact"/>
        <w:ind w:right="200"/>
        <w:jc w:val="right"/>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单位：人</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6D07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7CD09FD5">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工种</w:t>
            </w:r>
          </w:p>
        </w:tc>
        <w:tc>
          <w:tcPr>
            <w:tcW w:w="7693" w:type="dxa"/>
            <w:gridSpan w:val="7"/>
            <w:vAlign w:val="center"/>
          </w:tcPr>
          <w:p w14:paraId="3F49993B">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按工程施工阶段投入劳动力情况</w:t>
            </w:r>
          </w:p>
        </w:tc>
      </w:tr>
      <w:tr w14:paraId="68FD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5119CF2E">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vAlign w:val="center"/>
          </w:tcPr>
          <w:p w14:paraId="58B420D3">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1707C87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79C2B81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7FE1F1C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00490F83">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5CE24248">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vAlign w:val="center"/>
          </w:tcPr>
          <w:p w14:paraId="6E59F55C">
            <w:pPr>
              <w:widowControl w:val="0"/>
              <w:adjustRightInd/>
              <w:snapToGrid/>
              <w:spacing w:after="0" w:line="440" w:lineRule="exact"/>
              <w:jc w:val="center"/>
              <w:rPr>
                <w:rFonts w:cs="宋体" w:asciiTheme="minorEastAsia" w:hAnsiTheme="minorEastAsia" w:eastAsiaTheme="minorEastAsia"/>
                <w:kern w:val="2"/>
                <w:sz w:val="24"/>
              </w:rPr>
            </w:pPr>
          </w:p>
        </w:tc>
      </w:tr>
      <w:tr w14:paraId="788E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2F24738B">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vAlign w:val="center"/>
          </w:tcPr>
          <w:p w14:paraId="24E5C89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30CCC98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2A1DFE1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09E5D82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1D4ACA2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16F05FFE">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vAlign w:val="center"/>
          </w:tcPr>
          <w:p w14:paraId="312C47EA">
            <w:pPr>
              <w:widowControl w:val="0"/>
              <w:adjustRightInd/>
              <w:snapToGrid/>
              <w:spacing w:after="0" w:line="440" w:lineRule="exact"/>
              <w:jc w:val="center"/>
              <w:rPr>
                <w:rFonts w:cs="宋体" w:asciiTheme="minorEastAsia" w:hAnsiTheme="minorEastAsia" w:eastAsiaTheme="minorEastAsia"/>
                <w:kern w:val="2"/>
                <w:sz w:val="24"/>
              </w:rPr>
            </w:pPr>
          </w:p>
        </w:tc>
      </w:tr>
      <w:tr w14:paraId="0174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C2AE43F">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5F70CF6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9DCDB03">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24E6D4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2F7041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82ACEE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95FD070">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62DF56D6">
            <w:pPr>
              <w:widowControl w:val="0"/>
              <w:adjustRightInd/>
              <w:snapToGrid/>
              <w:spacing w:after="0" w:line="440" w:lineRule="exact"/>
              <w:jc w:val="center"/>
              <w:rPr>
                <w:rFonts w:cs="宋体" w:asciiTheme="minorEastAsia" w:hAnsiTheme="minorEastAsia" w:eastAsiaTheme="minorEastAsia"/>
                <w:kern w:val="2"/>
                <w:sz w:val="24"/>
              </w:rPr>
            </w:pPr>
          </w:p>
        </w:tc>
      </w:tr>
      <w:tr w14:paraId="0874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7D7AEB1E">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27E29FC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E538EA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7D2C9A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B73B15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600950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C10F0CD">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464EDCC6">
            <w:pPr>
              <w:widowControl w:val="0"/>
              <w:adjustRightInd/>
              <w:snapToGrid/>
              <w:spacing w:after="0" w:line="440" w:lineRule="exact"/>
              <w:jc w:val="center"/>
              <w:rPr>
                <w:rFonts w:cs="宋体" w:asciiTheme="minorEastAsia" w:hAnsiTheme="minorEastAsia" w:eastAsiaTheme="minorEastAsia"/>
                <w:kern w:val="2"/>
                <w:sz w:val="24"/>
              </w:rPr>
            </w:pPr>
          </w:p>
        </w:tc>
      </w:tr>
      <w:tr w14:paraId="772F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319D37DB">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3C6559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CF0555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7C6D2D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474582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D9DFB6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433FCC9">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393A330E">
            <w:pPr>
              <w:widowControl w:val="0"/>
              <w:adjustRightInd/>
              <w:snapToGrid/>
              <w:spacing w:after="0" w:line="440" w:lineRule="exact"/>
              <w:jc w:val="center"/>
              <w:rPr>
                <w:rFonts w:cs="宋体" w:asciiTheme="minorEastAsia" w:hAnsiTheme="minorEastAsia" w:eastAsiaTheme="minorEastAsia"/>
                <w:kern w:val="2"/>
                <w:sz w:val="24"/>
              </w:rPr>
            </w:pPr>
          </w:p>
        </w:tc>
      </w:tr>
      <w:tr w14:paraId="3827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659D52AD">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495C2EE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6B704F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AD690F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EDDDE2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8E12B6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BCD1FD6">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0D5CDD65">
            <w:pPr>
              <w:widowControl w:val="0"/>
              <w:adjustRightInd/>
              <w:snapToGrid/>
              <w:spacing w:after="0" w:line="440" w:lineRule="exact"/>
              <w:jc w:val="center"/>
              <w:rPr>
                <w:rFonts w:cs="宋体" w:asciiTheme="minorEastAsia" w:hAnsiTheme="minorEastAsia" w:eastAsiaTheme="minorEastAsia"/>
                <w:kern w:val="2"/>
                <w:sz w:val="24"/>
              </w:rPr>
            </w:pPr>
          </w:p>
        </w:tc>
      </w:tr>
      <w:tr w14:paraId="5509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38D03D76">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40B62ED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666383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102CF9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42AED5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4F8019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B459660">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37A54CEE">
            <w:pPr>
              <w:widowControl w:val="0"/>
              <w:adjustRightInd/>
              <w:snapToGrid/>
              <w:spacing w:after="0" w:line="440" w:lineRule="exact"/>
              <w:jc w:val="center"/>
              <w:rPr>
                <w:rFonts w:cs="宋体" w:asciiTheme="minorEastAsia" w:hAnsiTheme="minorEastAsia" w:eastAsiaTheme="minorEastAsia"/>
                <w:kern w:val="2"/>
                <w:sz w:val="24"/>
              </w:rPr>
            </w:pPr>
          </w:p>
        </w:tc>
      </w:tr>
      <w:tr w14:paraId="4D80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47D5CE8">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55A01FF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7B7BFC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7249DB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9240D3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98D5DC3">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EB23539">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73F521A7">
            <w:pPr>
              <w:widowControl w:val="0"/>
              <w:adjustRightInd/>
              <w:snapToGrid/>
              <w:spacing w:after="0" w:line="440" w:lineRule="exact"/>
              <w:jc w:val="center"/>
              <w:rPr>
                <w:rFonts w:cs="宋体" w:asciiTheme="minorEastAsia" w:hAnsiTheme="minorEastAsia" w:eastAsiaTheme="minorEastAsia"/>
                <w:kern w:val="2"/>
                <w:sz w:val="24"/>
              </w:rPr>
            </w:pPr>
          </w:p>
        </w:tc>
      </w:tr>
      <w:tr w14:paraId="0475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4E47AFE1">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363AC76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1F8517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D8DAAB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7E9E3F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EA5AE5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020352E">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319CFDA1">
            <w:pPr>
              <w:widowControl w:val="0"/>
              <w:adjustRightInd/>
              <w:snapToGrid/>
              <w:spacing w:after="0" w:line="440" w:lineRule="exact"/>
              <w:jc w:val="center"/>
              <w:rPr>
                <w:rFonts w:cs="宋体" w:asciiTheme="minorEastAsia" w:hAnsiTheme="minorEastAsia" w:eastAsiaTheme="minorEastAsia"/>
                <w:kern w:val="2"/>
                <w:sz w:val="24"/>
              </w:rPr>
            </w:pPr>
          </w:p>
        </w:tc>
      </w:tr>
      <w:tr w14:paraId="60A3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2175A3D">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5357E06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CB3968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F0B232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1BAB2F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F99967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6CC599D">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79761713">
            <w:pPr>
              <w:widowControl w:val="0"/>
              <w:adjustRightInd/>
              <w:snapToGrid/>
              <w:spacing w:after="0" w:line="440" w:lineRule="exact"/>
              <w:jc w:val="center"/>
              <w:rPr>
                <w:rFonts w:cs="宋体" w:asciiTheme="minorEastAsia" w:hAnsiTheme="minorEastAsia" w:eastAsiaTheme="minorEastAsia"/>
                <w:kern w:val="2"/>
                <w:sz w:val="24"/>
              </w:rPr>
            </w:pPr>
          </w:p>
        </w:tc>
      </w:tr>
      <w:tr w14:paraId="438A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224D060F">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9FFE07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796890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7D6817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739688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E7FD9F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1CBEA0E">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2C449B41">
            <w:pPr>
              <w:widowControl w:val="0"/>
              <w:adjustRightInd/>
              <w:snapToGrid/>
              <w:spacing w:after="0" w:line="440" w:lineRule="exact"/>
              <w:jc w:val="center"/>
              <w:rPr>
                <w:rFonts w:cs="宋体" w:asciiTheme="minorEastAsia" w:hAnsiTheme="minorEastAsia" w:eastAsiaTheme="minorEastAsia"/>
                <w:kern w:val="2"/>
                <w:sz w:val="24"/>
              </w:rPr>
            </w:pPr>
          </w:p>
        </w:tc>
      </w:tr>
      <w:tr w14:paraId="68B0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04FF441">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0127BCC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37BC69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53A05E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4DB989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9724CE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E20CF5C">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098BA6A9">
            <w:pPr>
              <w:widowControl w:val="0"/>
              <w:adjustRightInd/>
              <w:snapToGrid/>
              <w:spacing w:after="0" w:line="440" w:lineRule="exact"/>
              <w:jc w:val="center"/>
              <w:rPr>
                <w:rFonts w:cs="宋体" w:asciiTheme="minorEastAsia" w:hAnsiTheme="minorEastAsia" w:eastAsiaTheme="minorEastAsia"/>
                <w:kern w:val="2"/>
                <w:sz w:val="24"/>
              </w:rPr>
            </w:pPr>
          </w:p>
        </w:tc>
      </w:tr>
      <w:tr w14:paraId="29E7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12B1264">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5BF95A2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4C7641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D7F2CC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16E68E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4B5CE3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3FB49AD">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13FAE3DD">
            <w:pPr>
              <w:widowControl w:val="0"/>
              <w:adjustRightInd/>
              <w:snapToGrid/>
              <w:spacing w:after="0" w:line="440" w:lineRule="exact"/>
              <w:jc w:val="center"/>
              <w:rPr>
                <w:rFonts w:cs="宋体" w:asciiTheme="minorEastAsia" w:hAnsiTheme="minorEastAsia" w:eastAsiaTheme="minorEastAsia"/>
                <w:kern w:val="2"/>
                <w:sz w:val="24"/>
              </w:rPr>
            </w:pPr>
          </w:p>
        </w:tc>
      </w:tr>
      <w:tr w14:paraId="5E3F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E8BBD5A">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70C7BE6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FFDF45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7242D5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64E795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253BE6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B3973FC">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67240F4C">
            <w:pPr>
              <w:widowControl w:val="0"/>
              <w:adjustRightInd/>
              <w:snapToGrid/>
              <w:spacing w:after="0" w:line="440" w:lineRule="exact"/>
              <w:jc w:val="center"/>
              <w:rPr>
                <w:rFonts w:cs="宋体" w:asciiTheme="minorEastAsia" w:hAnsiTheme="minorEastAsia" w:eastAsiaTheme="minorEastAsia"/>
                <w:kern w:val="2"/>
                <w:sz w:val="24"/>
              </w:rPr>
            </w:pPr>
          </w:p>
        </w:tc>
      </w:tr>
      <w:tr w14:paraId="6387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2A0D46F1">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0F1D741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EF8C02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667F07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133B4E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D91FC3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577B3D5">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64D7DCA3">
            <w:pPr>
              <w:widowControl w:val="0"/>
              <w:adjustRightInd/>
              <w:snapToGrid/>
              <w:spacing w:after="0" w:line="440" w:lineRule="exact"/>
              <w:jc w:val="center"/>
              <w:rPr>
                <w:rFonts w:cs="宋体" w:asciiTheme="minorEastAsia" w:hAnsiTheme="minorEastAsia" w:eastAsiaTheme="minorEastAsia"/>
                <w:kern w:val="2"/>
                <w:sz w:val="24"/>
              </w:rPr>
            </w:pPr>
          </w:p>
        </w:tc>
      </w:tr>
      <w:tr w14:paraId="1C3F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22D87E4F">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4FE0DEA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A6828A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992F8F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63375E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F84829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20EA7BF">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33AE54FA">
            <w:pPr>
              <w:widowControl w:val="0"/>
              <w:adjustRightInd/>
              <w:snapToGrid/>
              <w:spacing w:after="0" w:line="440" w:lineRule="exact"/>
              <w:jc w:val="center"/>
              <w:rPr>
                <w:rFonts w:cs="宋体" w:asciiTheme="minorEastAsia" w:hAnsiTheme="minorEastAsia" w:eastAsiaTheme="minorEastAsia"/>
                <w:kern w:val="2"/>
                <w:sz w:val="24"/>
              </w:rPr>
            </w:pPr>
          </w:p>
        </w:tc>
      </w:tr>
      <w:tr w14:paraId="3C34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8E76324">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3D160A7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447E0E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431BBB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AA93D2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2CB54A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CD157E6">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109B71A4">
            <w:pPr>
              <w:widowControl w:val="0"/>
              <w:adjustRightInd/>
              <w:snapToGrid/>
              <w:spacing w:after="0" w:line="440" w:lineRule="exact"/>
              <w:jc w:val="center"/>
              <w:rPr>
                <w:rFonts w:cs="宋体" w:asciiTheme="minorEastAsia" w:hAnsiTheme="minorEastAsia" w:eastAsiaTheme="minorEastAsia"/>
                <w:kern w:val="2"/>
                <w:sz w:val="24"/>
              </w:rPr>
            </w:pPr>
          </w:p>
        </w:tc>
      </w:tr>
    </w:tbl>
    <w:p w14:paraId="3E2A39AB">
      <w:pPr>
        <w:widowControl w:val="0"/>
        <w:adjustRightInd/>
        <w:snapToGrid/>
        <w:spacing w:after="0"/>
        <w:jc w:val="both"/>
        <w:rPr>
          <w:rFonts w:cs="宋体" w:asciiTheme="minorEastAsia" w:hAnsiTheme="minorEastAsia" w:eastAsiaTheme="minorEastAsia"/>
          <w:kern w:val="2"/>
          <w:sz w:val="24"/>
          <w:szCs w:val="24"/>
        </w:rPr>
      </w:pPr>
      <w:bookmarkStart w:id="520" w:name="_Toc246997110"/>
      <w:bookmarkStart w:id="521" w:name="_Toc144974868"/>
      <w:bookmarkStart w:id="522" w:name="_Toc152042589"/>
      <w:bookmarkStart w:id="523" w:name="_Toc152045800"/>
      <w:bookmarkStart w:id="524" w:name="_Toc179632820"/>
      <w:bookmarkStart w:id="525" w:name="_Toc246996367"/>
    </w:p>
    <w:p w14:paraId="5EA6D7ED">
      <w:pPr>
        <w:widowControl w:val="0"/>
        <w:adjustRightInd/>
        <w:snapToGrid/>
        <w:spacing w:after="0"/>
        <w:jc w:val="both"/>
        <w:rPr>
          <w:rFonts w:cs="宋体" w:asciiTheme="minorEastAsia" w:hAnsiTheme="minorEastAsia" w:eastAsiaTheme="minorEastAsia"/>
          <w:b/>
          <w:bCs/>
          <w:kern w:val="2"/>
          <w:sz w:val="24"/>
          <w:szCs w:val="24"/>
        </w:rPr>
      </w:pPr>
      <w:r>
        <w:rPr>
          <w:rFonts w:hint="eastAsia" w:cs="宋体" w:asciiTheme="minorEastAsia" w:hAnsiTheme="minorEastAsia" w:eastAsiaTheme="minorEastAsia"/>
          <w:kern w:val="2"/>
          <w:sz w:val="24"/>
          <w:szCs w:val="24"/>
        </w:rPr>
        <w:br w:type="page"/>
      </w:r>
      <w:bookmarkStart w:id="526" w:name="_Toc247085885"/>
      <w:bookmarkStart w:id="527" w:name="_Toc296602612"/>
      <w:r>
        <w:rPr>
          <w:rFonts w:hint="eastAsia" w:cs="宋体" w:asciiTheme="minorEastAsia" w:hAnsiTheme="minorEastAsia" w:eastAsiaTheme="minorEastAsia"/>
          <w:b/>
          <w:bCs/>
          <w:kern w:val="2"/>
          <w:sz w:val="24"/>
          <w:szCs w:val="24"/>
        </w:rPr>
        <w:t>附表三：进度计划</w:t>
      </w:r>
      <w:bookmarkEnd w:id="520"/>
      <w:bookmarkEnd w:id="521"/>
      <w:bookmarkEnd w:id="522"/>
      <w:bookmarkEnd w:id="523"/>
      <w:bookmarkEnd w:id="524"/>
      <w:bookmarkEnd w:id="525"/>
      <w:bookmarkEnd w:id="526"/>
      <w:bookmarkEnd w:id="527"/>
    </w:p>
    <w:p w14:paraId="5FEB43B7">
      <w:pPr>
        <w:widowControl w:val="0"/>
        <w:adjustRightInd/>
        <w:snapToGrid/>
        <w:spacing w:after="0" w:line="440" w:lineRule="exact"/>
        <w:jc w:val="both"/>
        <w:rPr>
          <w:rFonts w:cs="宋体" w:asciiTheme="minorEastAsia" w:hAnsiTheme="minorEastAsia" w:eastAsiaTheme="minorEastAsia"/>
          <w:kern w:val="2"/>
          <w:sz w:val="24"/>
        </w:rPr>
      </w:pPr>
    </w:p>
    <w:p w14:paraId="65823D4F">
      <w:pPr>
        <w:widowControl w:val="0"/>
        <w:adjustRightInd/>
        <w:snapToGrid/>
        <w:spacing w:after="0" w:line="440" w:lineRule="exact"/>
        <w:ind w:firstLine="480" w:firstLineChars="20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1. 供应商应递交施工进度网络图或施工进度表，说明按招标文件要求的计划工期进行施工的各个关键日期。</w:t>
      </w:r>
    </w:p>
    <w:p w14:paraId="6B47B7D2">
      <w:pPr>
        <w:widowControl w:val="0"/>
        <w:adjustRightInd/>
        <w:snapToGrid/>
        <w:spacing w:after="0" w:line="440" w:lineRule="exact"/>
        <w:ind w:firstLine="480" w:firstLineChars="20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2. 施工进度表可采用网络图或横道图表示。</w:t>
      </w:r>
    </w:p>
    <w:p w14:paraId="3B7D86E7">
      <w:pPr>
        <w:widowControl w:val="0"/>
        <w:adjustRightInd/>
        <w:snapToGrid/>
        <w:spacing w:after="0" w:line="440" w:lineRule="exact"/>
        <w:jc w:val="both"/>
        <w:rPr>
          <w:rFonts w:cs="宋体" w:asciiTheme="minorEastAsia" w:hAnsiTheme="minorEastAsia" w:eastAsiaTheme="minorEastAsia"/>
          <w:kern w:val="2"/>
          <w:sz w:val="24"/>
        </w:rPr>
      </w:pPr>
    </w:p>
    <w:p w14:paraId="1C46B8F3">
      <w:pPr>
        <w:widowControl w:val="0"/>
        <w:adjustRightInd/>
        <w:snapToGrid/>
        <w:spacing w:after="0" w:line="440" w:lineRule="exact"/>
        <w:jc w:val="both"/>
        <w:rPr>
          <w:rFonts w:cs="宋体" w:asciiTheme="minorEastAsia" w:hAnsiTheme="minorEastAsia" w:eastAsiaTheme="minorEastAsia"/>
          <w:kern w:val="2"/>
          <w:sz w:val="24"/>
        </w:rPr>
      </w:pPr>
    </w:p>
    <w:p w14:paraId="6A830091">
      <w:pPr>
        <w:widowControl w:val="0"/>
        <w:adjustRightInd/>
        <w:snapToGrid/>
        <w:spacing w:after="0" w:line="440" w:lineRule="exact"/>
        <w:jc w:val="both"/>
        <w:rPr>
          <w:rFonts w:cs="宋体" w:asciiTheme="minorEastAsia" w:hAnsiTheme="minorEastAsia" w:eastAsiaTheme="minorEastAsia"/>
          <w:kern w:val="2"/>
          <w:sz w:val="24"/>
        </w:rPr>
      </w:pPr>
    </w:p>
    <w:p w14:paraId="6D42F020">
      <w:pPr>
        <w:widowControl w:val="0"/>
        <w:adjustRightInd/>
        <w:snapToGrid/>
        <w:spacing w:after="0" w:line="440" w:lineRule="exact"/>
        <w:jc w:val="both"/>
        <w:rPr>
          <w:rFonts w:cs="宋体" w:asciiTheme="minorEastAsia" w:hAnsiTheme="minorEastAsia" w:eastAsiaTheme="minorEastAsia"/>
          <w:kern w:val="2"/>
          <w:sz w:val="24"/>
        </w:rPr>
      </w:pPr>
    </w:p>
    <w:p w14:paraId="0C53D67F">
      <w:pPr>
        <w:widowControl w:val="0"/>
        <w:adjustRightInd/>
        <w:snapToGrid/>
        <w:spacing w:after="0" w:line="440" w:lineRule="exact"/>
        <w:jc w:val="both"/>
        <w:rPr>
          <w:rFonts w:cs="宋体" w:asciiTheme="minorEastAsia" w:hAnsiTheme="minorEastAsia" w:eastAsiaTheme="minorEastAsia"/>
          <w:kern w:val="2"/>
          <w:sz w:val="24"/>
        </w:rPr>
      </w:pPr>
    </w:p>
    <w:p w14:paraId="45E766A0">
      <w:pPr>
        <w:widowControl w:val="0"/>
        <w:adjustRightInd/>
        <w:snapToGrid/>
        <w:spacing w:after="120"/>
        <w:jc w:val="both"/>
        <w:rPr>
          <w:rFonts w:cs="Times New Roman" w:asciiTheme="minorEastAsia" w:hAnsiTheme="minorEastAsia" w:eastAsiaTheme="minorEastAsia"/>
          <w:kern w:val="2"/>
          <w:sz w:val="21"/>
          <w:szCs w:val="24"/>
        </w:rPr>
      </w:pPr>
    </w:p>
    <w:p w14:paraId="2238993F">
      <w:pPr>
        <w:widowControl w:val="0"/>
        <w:adjustRightInd/>
        <w:snapToGrid/>
        <w:spacing w:after="0" w:line="440" w:lineRule="exact"/>
        <w:jc w:val="both"/>
        <w:rPr>
          <w:rFonts w:cs="宋体" w:asciiTheme="minorEastAsia" w:hAnsiTheme="minorEastAsia" w:eastAsiaTheme="minorEastAsia"/>
          <w:b/>
          <w:bCs/>
          <w:kern w:val="2"/>
          <w:sz w:val="24"/>
        </w:rPr>
      </w:pPr>
      <w:bookmarkStart w:id="528" w:name="_Toc247085886"/>
      <w:bookmarkStart w:id="529" w:name="_Toc152045801"/>
      <w:bookmarkStart w:id="530" w:name="_Toc144974869"/>
      <w:bookmarkStart w:id="531" w:name="_Toc152042590"/>
      <w:bookmarkStart w:id="532" w:name="_Toc296602613"/>
      <w:bookmarkStart w:id="533" w:name="_Toc246996368"/>
      <w:bookmarkStart w:id="534" w:name="_Toc246997111"/>
      <w:bookmarkStart w:id="535" w:name="_Toc179632821"/>
      <w:r>
        <w:rPr>
          <w:rFonts w:hint="eastAsia" w:cs="宋体" w:asciiTheme="minorEastAsia" w:hAnsiTheme="minorEastAsia" w:eastAsiaTheme="minorEastAsia"/>
          <w:b/>
          <w:bCs/>
          <w:kern w:val="2"/>
          <w:sz w:val="24"/>
        </w:rPr>
        <w:t>附表四：施工总平面图</w:t>
      </w:r>
      <w:bookmarkEnd w:id="528"/>
      <w:bookmarkEnd w:id="529"/>
      <w:bookmarkEnd w:id="530"/>
      <w:bookmarkEnd w:id="531"/>
      <w:bookmarkEnd w:id="532"/>
      <w:bookmarkEnd w:id="533"/>
      <w:bookmarkEnd w:id="534"/>
      <w:bookmarkEnd w:id="535"/>
    </w:p>
    <w:p w14:paraId="00627DB2">
      <w:pPr>
        <w:widowControl w:val="0"/>
        <w:adjustRightInd/>
        <w:snapToGrid/>
        <w:spacing w:after="0" w:line="440" w:lineRule="exact"/>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ab/>
      </w:r>
    </w:p>
    <w:p w14:paraId="77E43E07">
      <w:pPr>
        <w:widowControl w:val="0"/>
        <w:adjustRightInd/>
        <w:snapToGrid/>
        <w:spacing w:after="120"/>
        <w:jc w:val="both"/>
        <w:rPr>
          <w:rFonts w:cs="Times New Roman" w:asciiTheme="minorEastAsia" w:hAnsiTheme="minorEastAsia" w:eastAsiaTheme="minorEastAsia"/>
          <w:kern w:val="2"/>
          <w:sz w:val="30"/>
          <w:szCs w:val="30"/>
        </w:rPr>
      </w:pPr>
    </w:p>
    <w:p w14:paraId="194D50F7">
      <w:pPr>
        <w:adjustRightInd/>
        <w:snapToGrid/>
        <w:spacing w:after="0"/>
        <w:rPr>
          <w:rFonts w:cs="Times New Roman" w:asciiTheme="minorEastAsia" w:hAnsiTheme="minorEastAsia" w:eastAsiaTheme="minorEastAsia"/>
          <w:kern w:val="2"/>
          <w:sz w:val="30"/>
          <w:szCs w:val="30"/>
        </w:rPr>
      </w:pPr>
      <w:r>
        <w:rPr>
          <w:rFonts w:cs="Times New Roman" w:asciiTheme="minorEastAsia" w:hAnsiTheme="minorEastAsia" w:eastAsiaTheme="minorEastAsia"/>
          <w:kern w:val="2"/>
          <w:sz w:val="30"/>
          <w:szCs w:val="30"/>
        </w:rPr>
        <w:br w:type="page"/>
      </w:r>
    </w:p>
    <w:p w14:paraId="322D031F">
      <w:pPr>
        <w:keepNext/>
        <w:keepLines/>
        <w:widowControl w:val="0"/>
        <w:adjustRightInd/>
        <w:snapToGrid/>
        <w:spacing w:before="260" w:after="260" w:line="360" w:lineRule="auto"/>
        <w:jc w:val="center"/>
        <w:outlineLvl w:val="1"/>
        <w:rPr>
          <w:rFonts w:cs="Times New Roman" w:asciiTheme="minorEastAsia" w:hAnsiTheme="minorEastAsia" w:eastAsiaTheme="minorEastAsia"/>
          <w:b/>
          <w:bCs/>
          <w:sz w:val="32"/>
          <w:szCs w:val="32"/>
          <w:u w:color="000000"/>
        </w:rPr>
      </w:pPr>
      <w:r>
        <w:rPr>
          <w:rFonts w:hint="eastAsia" w:cs="Times New Roman" w:asciiTheme="minorEastAsia" w:hAnsiTheme="minorEastAsia" w:eastAsiaTheme="minorEastAsia"/>
          <w:b/>
          <w:bCs/>
          <w:sz w:val="32"/>
          <w:szCs w:val="32"/>
          <w:u w:color="000000"/>
        </w:rPr>
        <w:t>六、项目管理机构</w:t>
      </w:r>
    </w:p>
    <w:p w14:paraId="1C94171E">
      <w:pPr>
        <w:widowControl w:val="0"/>
        <w:adjustRightInd/>
        <w:snapToGrid/>
        <w:spacing w:after="0"/>
        <w:jc w:val="center"/>
        <w:rPr>
          <w:rFonts w:cs="宋体" w:asciiTheme="minorEastAsia" w:hAnsiTheme="minorEastAsia" w:eastAsiaTheme="minorEastAsia"/>
          <w:sz w:val="28"/>
          <w:szCs w:val="28"/>
          <w:lang w:val="zh-CN" w:bidi="zh-CN"/>
        </w:rPr>
      </w:pPr>
      <w:r>
        <w:rPr>
          <w:rFonts w:hint="eastAsia" w:cs="宋体" w:asciiTheme="minorEastAsia" w:hAnsiTheme="minorEastAsia" w:eastAsiaTheme="minorEastAsia"/>
          <w:sz w:val="28"/>
          <w:szCs w:val="28"/>
          <w:lang w:val="zh-CN" w:bidi="zh-CN"/>
        </w:rPr>
        <w:t>（一）项目管理机构组成表</w:t>
      </w:r>
    </w:p>
    <w:tbl>
      <w:tblPr>
        <w:tblStyle w:val="24"/>
        <w:tblW w:w="4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789"/>
        <w:gridCol w:w="789"/>
        <w:gridCol w:w="1260"/>
        <w:gridCol w:w="855"/>
        <w:gridCol w:w="876"/>
        <w:gridCol w:w="944"/>
        <w:gridCol w:w="1517"/>
        <w:gridCol w:w="908"/>
      </w:tblGrid>
      <w:tr w14:paraId="538D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vMerge w:val="restart"/>
            <w:tcBorders>
              <w:top w:val="single" w:color="auto" w:sz="4" w:space="0"/>
              <w:left w:val="single" w:color="auto" w:sz="4" w:space="0"/>
              <w:bottom w:val="single" w:color="auto" w:sz="4" w:space="0"/>
              <w:right w:val="single" w:color="auto" w:sz="4" w:space="0"/>
            </w:tcBorders>
            <w:vAlign w:val="center"/>
          </w:tcPr>
          <w:p w14:paraId="55688109">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职务</w:t>
            </w:r>
          </w:p>
        </w:tc>
        <w:tc>
          <w:tcPr>
            <w:tcW w:w="452" w:type="pct"/>
            <w:vMerge w:val="restart"/>
            <w:tcBorders>
              <w:top w:val="single" w:color="auto" w:sz="4" w:space="0"/>
              <w:left w:val="nil"/>
              <w:bottom w:val="single" w:color="auto" w:sz="4" w:space="0"/>
              <w:right w:val="single" w:color="auto" w:sz="4" w:space="0"/>
            </w:tcBorders>
            <w:vAlign w:val="center"/>
          </w:tcPr>
          <w:p w14:paraId="3B115512">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452" w:type="pct"/>
            <w:vMerge w:val="restart"/>
            <w:tcBorders>
              <w:top w:val="single" w:color="auto" w:sz="4" w:space="0"/>
              <w:left w:val="nil"/>
              <w:bottom w:val="single" w:color="auto" w:sz="4" w:space="0"/>
              <w:right w:val="single" w:color="auto" w:sz="4" w:space="0"/>
            </w:tcBorders>
            <w:vAlign w:val="center"/>
          </w:tcPr>
          <w:p w14:paraId="3E7F9A89">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职称</w:t>
            </w:r>
          </w:p>
        </w:tc>
        <w:tc>
          <w:tcPr>
            <w:tcW w:w="3124" w:type="pct"/>
            <w:gridSpan w:val="5"/>
            <w:tcBorders>
              <w:top w:val="single" w:color="auto" w:sz="4" w:space="0"/>
              <w:left w:val="nil"/>
              <w:bottom w:val="single" w:color="auto" w:sz="4" w:space="0"/>
              <w:right w:val="single" w:color="auto" w:sz="4" w:space="0"/>
            </w:tcBorders>
            <w:vAlign w:val="center"/>
          </w:tcPr>
          <w:p w14:paraId="50266B12">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执业或职业资格证明</w:t>
            </w:r>
          </w:p>
        </w:tc>
        <w:tc>
          <w:tcPr>
            <w:tcW w:w="520" w:type="pct"/>
            <w:vMerge w:val="restart"/>
            <w:tcBorders>
              <w:top w:val="single" w:color="auto" w:sz="4" w:space="0"/>
              <w:left w:val="nil"/>
              <w:bottom w:val="single" w:color="auto" w:sz="4" w:space="0"/>
              <w:right w:val="single" w:color="auto" w:sz="4" w:space="0"/>
            </w:tcBorders>
            <w:vAlign w:val="center"/>
          </w:tcPr>
          <w:p w14:paraId="3CCD5A7E">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备注</w:t>
            </w:r>
          </w:p>
        </w:tc>
      </w:tr>
      <w:tr w14:paraId="3578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AF4866B">
            <w:pPr>
              <w:adjustRightInd/>
              <w:snapToGrid/>
              <w:spacing w:after="0"/>
              <w:rPr>
                <w:rFonts w:cs="Times New Roman" w:asciiTheme="minorEastAsia" w:hAnsiTheme="minorEastAsia" w:eastAsiaTheme="minorEastAsia"/>
                <w:kern w:val="2"/>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1E0A7D59">
            <w:pPr>
              <w:adjustRightInd/>
              <w:snapToGrid/>
              <w:spacing w:after="0"/>
              <w:rPr>
                <w:rFonts w:cs="Times New Roman" w:asciiTheme="minorEastAsia" w:hAnsiTheme="minorEastAsia" w:eastAsiaTheme="minorEastAsia"/>
                <w:kern w:val="2"/>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5A4C0366">
            <w:pPr>
              <w:adjustRightInd/>
              <w:snapToGrid/>
              <w:spacing w:after="0"/>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4A8C4D6E">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证书名称</w:t>
            </w:r>
          </w:p>
        </w:tc>
        <w:tc>
          <w:tcPr>
            <w:tcW w:w="490" w:type="pct"/>
            <w:tcBorders>
              <w:top w:val="single" w:color="auto" w:sz="4" w:space="0"/>
              <w:left w:val="nil"/>
              <w:bottom w:val="single" w:color="auto" w:sz="4" w:space="0"/>
              <w:right w:val="single" w:color="auto" w:sz="4" w:space="0"/>
            </w:tcBorders>
            <w:vAlign w:val="center"/>
          </w:tcPr>
          <w:p w14:paraId="7EB648A6">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级别</w:t>
            </w:r>
          </w:p>
        </w:tc>
        <w:tc>
          <w:tcPr>
            <w:tcW w:w="502" w:type="pct"/>
            <w:tcBorders>
              <w:top w:val="single" w:color="auto" w:sz="4" w:space="0"/>
              <w:left w:val="nil"/>
              <w:bottom w:val="single" w:color="auto" w:sz="4" w:space="0"/>
              <w:right w:val="single" w:color="auto" w:sz="4" w:space="0"/>
            </w:tcBorders>
            <w:vAlign w:val="center"/>
          </w:tcPr>
          <w:p w14:paraId="08D08B9D">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证号</w:t>
            </w:r>
          </w:p>
        </w:tc>
        <w:tc>
          <w:tcPr>
            <w:tcW w:w="541" w:type="pct"/>
            <w:tcBorders>
              <w:top w:val="single" w:color="auto" w:sz="4" w:space="0"/>
              <w:left w:val="nil"/>
              <w:bottom w:val="single" w:color="auto" w:sz="4" w:space="0"/>
              <w:right w:val="single" w:color="auto" w:sz="4" w:space="0"/>
            </w:tcBorders>
            <w:vAlign w:val="center"/>
          </w:tcPr>
          <w:p w14:paraId="6F7CCEC0">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专业</w:t>
            </w:r>
          </w:p>
        </w:tc>
        <w:tc>
          <w:tcPr>
            <w:tcW w:w="869" w:type="pct"/>
            <w:tcBorders>
              <w:top w:val="single" w:color="auto" w:sz="4" w:space="0"/>
              <w:left w:val="nil"/>
              <w:bottom w:val="single" w:color="auto" w:sz="4" w:space="0"/>
              <w:right w:val="single" w:color="auto" w:sz="4" w:space="0"/>
            </w:tcBorders>
            <w:vAlign w:val="center"/>
          </w:tcPr>
          <w:p w14:paraId="39DE63AC">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养老保险</w:t>
            </w:r>
          </w:p>
        </w:tc>
        <w:tc>
          <w:tcPr>
            <w:tcW w:w="520" w:type="pct"/>
            <w:vMerge w:val="continue"/>
            <w:tcBorders>
              <w:top w:val="single" w:color="auto" w:sz="4" w:space="0"/>
              <w:left w:val="nil"/>
              <w:bottom w:val="single" w:color="auto" w:sz="4" w:space="0"/>
              <w:right w:val="single" w:color="auto" w:sz="4" w:space="0"/>
            </w:tcBorders>
            <w:vAlign w:val="center"/>
          </w:tcPr>
          <w:p w14:paraId="6857EEA9">
            <w:pPr>
              <w:adjustRightInd/>
              <w:snapToGrid/>
              <w:spacing w:after="0"/>
              <w:rPr>
                <w:rFonts w:cs="Times New Roman" w:asciiTheme="minorEastAsia" w:hAnsiTheme="minorEastAsia" w:eastAsiaTheme="minorEastAsia"/>
                <w:kern w:val="2"/>
                <w:sz w:val="24"/>
                <w:szCs w:val="24"/>
              </w:rPr>
            </w:pPr>
          </w:p>
        </w:tc>
      </w:tr>
      <w:tr w14:paraId="13EA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2AC1BD65">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243F198D">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32DC6BD">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1468608A">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54F4EA73">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0BD81E7B">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431DD95F">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7BE6F23A">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47CAB912">
            <w:pPr>
              <w:widowControl w:val="0"/>
              <w:adjustRightInd/>
              <w:snapToGrid/>
              <w:spacing w:after="0"/>
              <w:jc w:val="center"/>
              <w:rPr>
                <w:rFonts w:cs="Times New Roman" w:asciiTheme="minorEastAsia" w:hAnsiTheme="minorEastAsia" w:eastAsiaTheme="minorEastAsia"/>
                <w:kern w:val="2"/>
                <w:sz w:val="24"/>
                <w:szCs w:val="24"/>
              </w:rPr>
            </w:pPr>
          </w:p>
        </w:tc>
      </w:tr>
      <w:tr w14:paraId="7650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04B27B90">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6E4AF870">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27658603">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63596ECB">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00A1F9B5">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6346C8C6">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512A5029">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22E1B5C4">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3EDE7DB5">
            <w:pPr>
              <w:widowControl w:val="0"/>
              <w:adjustRightInd/>
              <w:snapToGrid/>
              <w:spacing w:after="0"/>
              <w:jc w:val="center"/>
              <w:rPr>
                <w:rFonts w:cs="Times New Roman" w:asciiTheme="minorEastAsia" w:hAnsiTheme="minorEastAsia" w:eastAsiaTheme="minorEastAsia"/>
                <w:kern w:val="2"/>
                <w:sz w:val="24"/>
                <w:szCs w:val="24"/>
              </w:rPr>
            </w:pPr>
          </w:p>
        </w:tc>
      </w:tr>
      <w:tr w14:paraId="6992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4EB874A2">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384A2116">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C975237">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55F9751D">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7A342E1B">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0A9E1B12">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257B6830">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0ABFA4DD">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74B9892F">
            <w:pPr>
              <w:widowControl w:val="0"/>
              <w:adjustRightInd/>
              <w:snapToGrid/>
              <w:spacing w:after="0"/>
              <w:jc w:val="center"/>
              <w:rPr>
                <w:rFonts w:cs="Times New Roman" w:asciiTheme="minorEastAsia" w:hAnsiTheme="minorEastAsia" w:eastAsiaTheme="minorEastAsia"/>
                <w:kern w:val="2"/>
                <w:sz w:val="24"/>
                <w:szCs w:val="24"/>
              </w:rPr>
            </w:pPr>
          </w:p>
        </w:tc>
      </w:tr>
      <w:tr w14:paraId="1A90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5FC4B709">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7840CF2A">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61AD0A2D">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2C9E8AC4">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644A7CA2">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61951596">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4BF23AFD">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7571E582">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31783C4C">
            <w:pPr>
              <w:widowControl w:val="0"/>
              <w:adjustRightInd/>
              <w:snapToGrid/>
              <w:spacing w:after="0"/>
              <w:jc w:val="center"/>
              <w:rPr>
                <w:rFonts w:cs="Times New Roman" w:asciiTheme="minorEastAsia" w:hAnsiTheme="minorEastAsia" w:eastAsiaTheme="minorEastAsia"/>
                <w:kern w:val="2"/>
                <w:sz w:val="24"/>
                <w:szCs w:val="24"/>
              </w:rPr>
            </w:pPr>
          </w:p>
        </w:tc>
      </w:tr>
      <w:tr w14:paraId="634D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3379B7A8">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16B61E92">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2F3F12B3">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01728845">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7812C18F">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1CF9BA94">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7A707349">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209EA427">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6D3BB32D">
            <w:pPr>
              <w:widowControl w:val="0"/>
              <w:adjustRightInd/>
              <w:snapToGrid/>
              <w:spacing w:after="0"/>
              <w:jc w:val="center"/>
              <w:rPr>
                <w:rFonts w:cs="Times New Roman" w:asciiTheme="minorEastAsia" w:hAnsiTheme="minorEastAsia" w:eastAsiaTheme="minorEastAsia"/>
                <w:kern w:val="2"/>
                <w:sz w:val="24"/>
                <w:szCs w:val="24"/>
              </w:rPr>
            </w:pPr>
          </w:p>
        </w:tc>
      </w:tr>
      <w:tr w14:paraId="1367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2DD8F7D9">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26FE422E">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36CF4292">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1F896169">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447B936F">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13AE8621">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4CF92241">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01573628">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78679C74">
            <w:pPr>
              <w:widowControl w:val="0"/>
              <w:adjustRightInd/>
              <w:snapToGrid/>
              <w:spacing w:after="0"/>
              <w:jc w:val="center"/>
              <w:rPr>
                <w:rFonts w:cs="Times New Roman" w:asciiTheme="minorEastAsia" w:hAnsiTheme="minorEastAsia" w:eastAsiaTheme="minorEastAsia"/>
                <w:kern w:val="2"/>
                <w:sz w:val="24"/>
                <w:szCs w:val="24"/>
              </w:rPr>
            </w:pPr>
          </w:p>
        </w:tc>
      </w:tr>
      <w:tr w14:paraId="7292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65C1F578">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7F058FFD">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702E8A04">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05D51E6A">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5976219B">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0295EE22">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0EDADD29">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5D71F3A1">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46E9C0DE">
            <w:pPr>
              <w:widowControl w:val="0"/>
              <w:adjustRightInd/>
              <w:snapToGrid/>
              <w:spacing w:after="0"/>
              <w:jc w:val="center"/>
              <w:rPr>
                <w:rFonts w:cs="Times New Roman" w:asciiTheme="minorEastAsia" w:hAnsiTheme="minorEastAsia" w:eastAsiaTheme="minorEastAsia"/>
                <w:kern w:val="2"/>
                <w:sz w:val="24"/>
                <w:szCs w:val="24"/>
              </w:rPr>
            </w:pPr>
          </w:p>
        </w:tc>
      </w:tr>
      <w:tr w14:paraId="09DE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22CD3B74">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3C2B676D">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76A34DA2">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49FE534F">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13EC5246">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14CF81BA">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77B48941">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4DFCBF6B">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01674450">
            <w:pPr>
              <w:widowControl w:val="0"/>
              <w:adjustRightInd/>
              <w:snapToGrid/>
              <w:spacing w:after="0"/>
              <w:jc w:val="center"/>
              <w:rPr>
                <w:rFonts w:cs="Times New Roman" w:asciiTheme="minorEastAsia" w:hAnsiTheme="minorEastAsia" w:eastAsiaTheme="minorEastAsia"/>
                <w:kern w:val="2"/>
                <w:sz w:val="24"/>
                <w:szCs w:val="24"/>
              </w:rPr>
            </w:pPr>
          </w:p>
        </w:tc>
      </w:tr>
      <w:tr w14:paraId="5ADA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2A4D4DC8">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076EB49E">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259A4B50">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5DF45734">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591B3636">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47493EE8">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1FC51A73">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7D3A0D14">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7C7BFB77">
            <w:pPr>
              <w:widowControl w:val="0"/>
              <w:adjustRightInd/>
              <w:snapToGrid/>
              <w:spacing w:after="0"/>
              <w:jc w:val="center"/>
              <w:rPr>
                <w:rFonts w:cs="Times New Roman" w:asciiTheme="minorEastAsia" w:hAnsiTheme="minorEastAsia" w:eastAsiaTheme="minorEastAsia"/>
                <w:kern w:val="2"/>
                <w:sz w:val="24"/>
                <w:szCs w:val="24"/>
              </w:rPr>
            </w:pPr>
          </w:p>
        </w:tc>
      </w:tr>
      <w:tr w14:paraId="234D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6EE19E59">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2C3961A5">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43045CD6">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51C14A5D">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22371473">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3EA70F00">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558043E3">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1BAFBE7B">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16C5ECEA">
            <w:pPr>
              <w:widowControl w:val="0"/>
              <w:adjustRightInd/>
              <w:snapToGrid/>
              <w:spacing w:after="0"/>
              <w:jc w:val="center"/>
              <w:rPr>
                <w:rFonts w:cs="Times New Roman" w:asciiTheme="minorEastAsia" w:hAnsiTheme="minorEastAsia" w:eastAsiaTheme="minorEastAsia"/>
                <w:kern w:val="2"/>
                <w:sz w:val="24"/>
                <w:szCs w:val="24"/>
              </w:rPr>
            </w:pPr>
          </w:p>
        </w:tc>
      </w:tr>
      <w:tr w14:paraId="5F87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6FAE6B77">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02E9D71E">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2BDC068">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6EC4FF6D">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646CD11F">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7EAE5F23">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4936E050">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0E69B984">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03A8C839">
            <w:pPr>
              <w:widowControl w:val="0"/>
              <w:adjustRightInd/>
              <w:snapToGrid/>
              <w:spacing w:after="0"/>
              <w:jc w:val="center"/>
              <w:rPr>
                <w:rFonts w:cs="Times New Roman" w:asciiTheme="minorEastAsia" w:hAnsiTheme="minorEastAsia" w:eastAsiaTheme="minorEastAsia"/>
                <w:kern w:val="2"/>
                <w:sz w:val="24"/>
                <w:szCs w:val="24"/>
              </w:rPr>
            </w:pPr>
          </w:p>
        </w:tc>
      </w:tr>
    </w:tbl>
    <w:p w14:paraId="3F1BB55D">
      <w:pPr>
        <w:widowControl w:val="0"/>
        <w:adjustRightInd/>
        <w:snapToGrid/>
        <w:spacing w:after="0"/>
        <w:ind w:left="3078"/>
        <w:rPr>
          <w:rFonts w:cs="宋体" w:asciiTheme="minorEastAsia" w:hAnsiTheme="minorEastAsia" w:eastAsiaTheme="minorEastAsia"/>
          <w:sz w:val="28"/>
          <w:szCs w:val="28"/>
          <w:lang w:val="zh-CN" w:bidi="zh-CN"/>
        </w:rPr>
      </w:pPr>
    </w:p>
    <w:p w14:paraId="11370910">
      <w:pPr>
        <w:widowControl w:val="0"/>
        <w:adjustRightInd/>
        <w:snapToGrid/>
        <w:spacing w:after="0" w:line="1" w:lineRule="exact"/>
        <w:rPr>
          <w:rFonts w:cs="宋体" w:asciiTheme="minorEastAsia" w:hAnsiTheme="minorEastAsia" w:eastAsiaTheme="minorEastAsia"/>
          <w:sz w:val="28"/>
          <w:szCs w:val="28"/>
          <w:lang w:eastAsia="en-US" w:bidi="en-US"/>
        </w:rPr>
      </w:pPr>
      <w:r>
        <w:rPr>
          <w:rFonts w:hint="eastAsia" w:cs="宋体" w:asciiTheme="minorEastAsia" w:hAnsiTheme="minorEastAsia" w:eastAsiaTheme="minorEastAsia"/>
          <w:sz w:val="28"/>
          <w:szCs w:val="28"/>
          <w:lang w:eastAsia="en-US" w:bidi="en-US"/>
        </w:rPr>
        <w:br w:type="page"/>
      </w:r>
    </w:p>
    <w:p w14:paraId="4E924805">
      <w:pPr>
        <w:widowControl w:val="0"/>
        <w:autoSpaceDE w:val="0"/>
        <w:autoSpaceDN w:val="0"/>
        <w:snapToGrid/>
        <w:spacing w:after="0" w:line="520" w:lineRule="exact"/>
        <w:ind w:right="-20"/>
        <w:jc w:val="center"/>
        <w:rPr>
          <w:rFonts w:cs="MingLiU" w:asciiTheme="minorEastAsia" w:hAnsiTheme="minorEastAsia" w:eastAsiaTheme="minorEastAsia"/>
          <w:b/>
          <w:sz w:val="24"/>
          <w:szCs w:val="24"/>
        </w:rPr>
      </w:pPr>
      <w:r>
        <w:rPr>
          <w:rFonts w:hint="eastAsia" w:cs="宋体" w:asciiTheme="minorEastAsia" w:hAnsiTheme="minorEastAsia" w:eastAsiaTheme="minorEastAsia"/>
          <w:sz w:val="28"/>
          <w:szCs w:val="28"/>
          <w:lang w:val="zh-CN" w:bidi="zh-CN"/>
        </w:rPr>
        <w:t>（二）主要人员简历表</w:t>
      </w:r>
    </w:p>
    <w:p w14:paraId="028ADCFB">
      <w:pPr>
        <w:widowControl w:val="0"/>
        <w:autoSpaceDE w:val="0"/>
        <w:autoSpaceDN w:val="0"/>
        <w:snapToGrid/>
        <w:spacing w:after="0" w:line="200" w:lineRule="exact"/>
        <w:rPr>
          <w:rFonts w:cs="MingLiU" w:asciiTheme="minorEastAsia" w:hAnsiTheme="minorEastAsia" w:eastAsiaTheme="minorEastAsia"/>
          <w:sz w:val="24"/>
          <w:szCs w:val="24"/>
        </w:rPr>
      </w:pPr>
      <w:r>
        <w:rPr>
          <w:rFonts w:hint="eastAsia" w:cs="MingLiU" w:asciiTheme="minorEastAsia" w:hAnsiTheme="minorEastAsia" w:eastAsiaTheme="minorEastAsia"/>
          <w:sz w:val="24"/>
          <w:szCs w:val="24"/>
        </w:rPr>
        <w:t xml:space="preserve"> </w:t>
      </w:r>
    </w:p>
    <w:p w14:paraId="07707B4C">
      <w:pPr>
        <w:widowControl w:val="0"/>
        <w:autoSpaceDE w:val="0"/>
        <w:autoSpaceDN w:val="0"/>
        <w:snapToGrid/>
        <w:spacing w:before="8" w:after="0" w:line="360" w:lineRule="exact"/>
        <w:ind w:firstLine="480" w:firstLineChars="200"/>
        <w:rPr>
          <w:rFonts w:cs="MingLiU" w:asciiTheme="minorEastAsia" w:hAnsiTheme="minorEastAsia" w:eastAsiaTheme="minorEastAsia"/>
          <w:sz w:val="24"/>
          <w:szCs w:val="24"/>
        </w:rPr>
      </w:pPr>
      <w:r>
        <w:rPr>
          <w:rFonts w:hint="eastAsia" w:cs="MingLiU" w:asciiTheme="minorEastAsia" w:hAnsiTheme="minorEastAsia" w:eastAsiaTheme="minorEastAsia"/>
          <w:sz w:val="24"/>
          <w:szCs w:val="24"/>
        </w:rPr>
        <w:t>“主要人员简历表”中的项目经理应附项目经理身份证、注册证、安全生产考核合格证扫描件；其他主要人员应附身份证、执业证或上岗证书扫描件。</w:t>
      </w:r>
    </w:p>
    <w:tbl>
      <w:tblPr>
        <w:tblStyle w:val="24"/>
        <w:tblW w:w="5000" w:type="pct"/>
        <w:jc w:val="center"/>
        <w:tblLayout w:type="autofit"/>
        <w:tblCellMar>
          <w:top w:w="0" w:type="dxa"/>
          <w:left w:w="0" w:type="dxa"/>
          <w:bottom w:w="0" w:type="dxa"/>
          <w:right w:w="0" w:type="dxa"/>
        </w:tblCellMar>
      </w:tblPr>
      <w:tblGrid>
        <w:gridCol w:w="1287"/>
        <w:gridCol w:w="390"/>
        <w:gridCol w:w="782"/>
        <w:gridCol w:w="1004"/>
        <w:gridCol w:w="1156"/>
        <w:gridCol w:w="767"/>
        <w:gridCol w:w="1366"/>
        <w:gridCol w:w="178"/>
        <w:gridCol w:w="2315"/>
      </w:tblGrid>
      <w:tr w14:paraId="07F80B21">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3A009551">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姓</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名</w:t>
            </w:r>
          </w:p>
        </w:tc>
        <w:tc>
          <w:tcPr>
            <w:tcW w:w="634" w:type="pct"/>
            <w:gridSpan w:val="2"/>
            <w:tcBorders>
              <w:top w:val="single" w:color="000000" w:sz="4" w:space="0"/>
              <w:left w:val="nil"/>
              <w:bottom w:val="single" w:color="000000" w:sz="4" w:space="0"/>
              <w:right w:val="single" w:color="000000" w:sz="4" w:space="0"/>
            </w:tcBorders>
            <w:vAlign w:val="center"/>
          </w:tcPr>
          <w:p w14:paraId="7D378658">
            <w:pPr>
              <w:widowControl w:val="0"/>
              <w:autoSpaceDE w:val="0"/>
              <w:autoSpaceDN w:val="0"/>
              <w:snapToGrid/>
              <w:spacing w:after="0"/>
              <w:jc w:val="both"/>
              <w:rPr>
                <w:rFonts w:cs="Times New Roman" w:asciiTheme="minorEastAsia" w:hAnsiTheme="minorEastAsia" w:eastAsiaTheme="minorEastAsia"/>
                <w:sz w:val="24"/>
                <w:szCs w:val="24"/>
              </w:rPr>
            </w:pPr>
          </w:p>
        </w:tc>
        <w:tc>
          <w:tcPr>
            <w:tcW w:w="543" w:type="pct"/>
            <w:tcBorders>
              <w:top w:val="single" w:color="000000" w:sz="4" w:space="0"/>
              <w:left w:val="nil"/>
              <w:bottom w:val="single" w:color="000000" w:sz="4" w:space="0"/>
              <w:right w:val="single" w:color="000000" w:sz="4" w:space="0"/>
            </w:tcBorders>
            <w:vAlign w:val="center"/>
          </w:tcPr>
          <w:p w14:paraId="713EB24F">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年龄</w:t>
            </w:r>
          </w:p>
        </w:tc>
        <w:tc>
          <w:tcPr>
            <w:tcW w:w="625" w:type="pct"/>
            <w:tcBorders>
              <w:top w:val="single" w:color="000000" w:sz="4" w:space="0"/>
              <w:left w:val="nil"/>
              <w:bottom w:val="single" w:color="000000" w:sz="4" w:space="0"/>
              <w:right w:val="single" w:color="000000" w:sz="4" w:space="0"/>
            </w:tcBorders>
            <w:vAlign w:val="center"/>
          </w:tcPr>
          <w:p w14:paraId="50FCAF48">
            <w:pPr>
              <w:widowControl w:val="0"/>
              <w:autoSpaceDE w:val="0"/>
              <w:autoSpaceDN w:val="0"/>
              <w:snapToGrid/>
              <w:spacing w:after="0"/>
              <w:jc w:val="both"/>
              <w:rPr>
                <w:rFonts w:cs="Times New Roman" w:asciiTheme="minorEastAsia" w:hAnsiTheme="minorEastAsia" w:eastAsiaTheme="minorEastAsia"/>
                <w:sz w:val="24"/>
                <w:szCs w:val="24"/>
              </w:rPr>
            </w:pPr>
          </w:p>
        </w:tc>
        <w:tc>
          <w:tcPr>
            <w:tcW w:w="1250" w:type="pct"/>
            <w:gridSpan w:val="3"/>
            <w:tcBorders>
              <w:top w:val="single" w:color="000000" w:sz="4" w:space="0"/>
              <w:left w:val="nil"/>
              <w:bottom w:val="single" w:color="000000" w:sz="4" w:space="0"/>
              <w:right w:val="single" w:color="000000" w:sz="4" w:space="0"/>
            </w:tcBorders>
            <w:vAlign w:val="center"/>
          </w:tcPr>
          <w:p w14:paraId="72E22580">
            <w:pPr>
              <w:widowControl w:val="0"/>
              <w:autoSpaceDE w:val="0"/>
              <w:autoSpaceDN w:val="0"/>
              <w:snapToGrid/>
              <w:spacing w:before="73" w:after="0"/>
              <w:ind w:left="102"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学历</w:t>
            </w:r>
          </w:p>
        </w:tc>
        <w:tc>
          <w:tcPr>
            <w:tcW w:w="1252" w:type="pct"/>
            <w:tcBorders>
              <w:top w:val="single" w:color="000000" w:sz="4" w:space="0"/>
              <w:left w:val="nil"/>
              <w:bottom w:val="single" w:color="000000" w:sz="4" w:space="0"/>
              <w:right w:val="single" w:color="000000" w:sz="4" w:space="0"/>
            </w:tcBorders>
            <w:vAlign w:val="center"/>
          </w:tcPr>
          <w:p w14:paraId="04AC5029">
            <w:pPr>
              <w:widowControl w:val="0"/>
              <w:autoSpaceDE w:val="0"/>
              <w:autoSpaceDN w:val="0"/>
              <w:snapToGrid/>
              <w:spacing w:after="0"/>
              <w:jc w:val="both"/>
              <w:rPr>
                <w:rFonts w:cs="Times New Roman" w:asciiTheme="minorEastAsia" w:hAnsiTheme="minorEastAsia" w:eastAsiaTheme="minorEastAsia"/>
                <w:sz w:val="24"/>
                <w:szCs w:val="24"/>
              </w:rPr>
            </w:pPr>
          </w:p>
        </w:tc>
      </w:tr>
      <w:tr w14:paraId="229E1E1F">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3F2F20EF">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职</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称</w:t>
            </w:r>
          </w:p>
        </w:tc>
        <w:tc>
          <w:tcPr>
            <w:tcW w:w="634" w:type="pct"/>
            <w:gridSpan w:val="2"/>
            <w:tcBorders>
              <w:top w:val="single" w:color="000000" w:sz="4" w:space="0"/>
              <w:left w:val="nil"/>
              <w:bottom w:val="single" w:color="000000" w:sz="4" w:space="0"/>
              <w:right w:val="single" w:color="000000" w:sz="4" w:space="0"/>
            </w:tcBorders>
            <w:vAlign w:val="center"/>
          </w:tcPr>
          <w:p w14:paraId="6B3957D8">
            <w:pPr>
              <w:widowControl w:val="0"/>
              <w:autoSpaceDE w:val="0"/>
              <w:autoSpaceDN w:val="0"/>
              <w:snapToGrid/>
              <w:spacing w:after="0"/>
              <w:jc w:val="both"/>
              <w:rPr>
                <w:rFonts w:cs="Times New Roman" w:asciiTheme="minorEastAsia" w:hAnsiTheme="minorEastAsia" w:eastAsiaTheme="minorEastAsia"/>
                <w:sz w:val="24"/>
                <w:szCs w:val="24"/>
              </w:rPr>
            </w:pPr>
          </w:p>
        </w:tc>
        <w:tc>
          <w:tcPr>
            <w:tcW w:w="543" w:type="pct"/>
            <w:tcBorders>
              <w:top w:val="single" w:color="000000" w:sz="4" w:space="0"/>
              <w:left w:val="nil"/>
              <w:bottom w:val="single" w:color="000000" w:sz="4" w:space="0"/>
              <w:right w:val="single" w:color="000000" w:sz="4" w:space="0"/>
            </w:tcBorders>
            <w:vAlign w:val="center"/>
          </w:tcPr>
          <w:p w14:paraId="3CD6238A">
            <w:pPr>
              <w:widowControl w:val="0"/>
              <w:autoSpaceDE w:val="0"/>
              <w:autoSpaceDN w:val="0"/>
              <w:snapToGrid/>
              <w:spacing w:before="73" w:after="0"/>
              <w:ind w:left="102"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职务</w:t>
            </w:r>
          </w:p>
        </w:tc>
        <w:tc>
          <w:tcPr>
            <w:tcW w:w="625" w:type="pct"/>
            <w:tcBorders>
              <w:top w:val="single" w:color="000000" w:sz="4" w:space="0"/>
              <w:left w:val="nil"/>
              <w:bottom w:val="single" w:color="000000" w:sz="4" w:space="0"/>
              <w:right w:val="single" w:color="000000" w:sz="4" w:space="0"/>
            </w:tcBorders>
            <w:vAlign w:val="center"/>
          </w:tcPr>
          <w:p w14:paraId="0F743F8D">
            <w:pPr>
              <w:widowControl w:val="0"/>
              <w:autoSpaceDE w:val="0"/>
              <w:autoSpaceDN w:val="0"/>
              <w:snapToGrid/>
              <w:spacing w:after="0"/>
              <w:jc w:val="both"/>
              <w:rPr>
                <w:rFonts w:cs="Times New Roman" w:asciiTheme="minorEastAsia" w:hAnsiTheme="minorEastAsia" w:eastAsiaTheme="minorEastAsia"/>
                <w:sz w:val="24"/>
                <w:szCs w:val="24"/>
              </w:rPr>
            </w:pPr>
          </w:p>
        </w:tc>
        <w:tc>
          <w:tcPr>
            <w:tcW w:w="1250" w:type="pct"/>
            <w:gridSpan w:val="3"/>
            <w:tcBorders>
              <w:top w:val="single" w:color="000000" w:sz="4" w:space="0"/>
              <w:left w:val="nil"/>
              <w:bottom w:val="single" w:color="000000" w:sz="4" w:space="0"/>
              <w:right w:val="single" w:color="000000" w:sz="4" w:space="0"/>
            </w:tcBorders>
            <w:vAlign w:val="center"/>
          </w:tcPr>
          <w:p w14:paraId="2B25C2DB">
            <w:pPr>
              <w:widowControl w:val="0"/>
              <w:autoSpaceDE w:val="0"/>
              <w:autoSpaceDN w:val="0"/>
              <w:snapToGrid/>
              <w:spacing w:before="73" w:after="0"/>
              <w:ind w:left="102"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拟在本合同任职</w:t>
            </w:r>
          </w:p>
        </w:tc>
        <w:tc>
          <w:tcPr>
            <w:tcW w:w="1252" w:type="pct"/>
            <w:tcBorders>
              <w:top w:val="single" w:color="000000" w:sz="4" w:space="0"/>
              <w:left w:val="nil"/>
              <w:bottom w:val="single" w:color="000000" w:sz="4" w:space="0"/>
              <w:right w:val="single" w:color="000000" w:sz="4" w:space="0"/>
            </w:tcBorders>
            <w:vAlign w:val="center"/>
          </w:tcPr>
          <w:p w14:paraId="2E255C5F">
            <w:pPr>
              <w:widowControl w:val="0"/>
              <w:autoSpaceDE w:val="0"/>
              <w:autoSpaceDN w:val="0"/>
              <w:snapToGrid/>
              <w:spacing w:after="0"/>
              <w:jc w:val="both"/>
              <w:rPr>
                <w:rFonts w:cs="Times New Roman" w:asciiTheme="minorEastAsia" w:hAnsiTheme="minorEastAsia" w:eastAsiaTheme="minorEastAsia"/>
                <w:sz w:val="24"/>
                <w:szCs w:val="24"/>
              </w:rPr>
            </w:pPr>
          </w:p>
        </w:tc>
      </w:tr>
      <w:tr w14:paraId="0F572362">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4D291A3D">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毕业学校</w:t>
            </w:r>
          </w:p>
        </w:tc>
        <w:tc>
          <w:tcPr>
            <w:tcW w:w="4304" w:type="pct"/>
            <w:gridSpan w:val="8"/>
            <w:tcBorders>
              <w:top w:val="single" w:color="000000" w:sz="4" w:space="0"/>
              <w:left w:val="nil"/>
              <w:bottom w:val="single" w:color="000000" w:sz="4" w:space="0"/>
              <w:right w:val="single" w:color="000000" w:sz="4" w:space="0"/>
            </w:tcBorders>
            <w:vAlign w:val="center"/>
          </w:tcPr>
          <w:p w14:paraId="3288E7C8">
            <w:pPr>
              <w:widowControl w:val="0"/>
              <w:autoSpaceDE w:val="0"/>
              <w:autoSpaceDN w:val="0"/>
              <w:snapToGrid/>
              <w:spacing w:before="73" w:after="0"/>
              <w:ind w:left="73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年</w:t>
            </w:r>
            <w:r>
              <w:rPr>
                <w:rFonts w:hint="eastAsia" w:cs="MingLiU" w:asciiTheme="minorEastAsia" w:hAnsiTheme="minorEastAsia" w:eastAsiaTheme="minorEastAsia"/>
                <w:spacing w:val="-1"/>
                <w:sz w:val="24"/>
                <w:szCs w:val="24"/>
              </w:rPr>
              <w:t>毕</w:t>
            </w:r>
            <w:r>
              <w:rPr>
                <w:rFonts w:hint="eastAsia" w:cs="MingLiU" w:asciiTheme="minorEastAsia" w:hAnsiTheme="minorEastAsia" w:eastAsiaTheme="minorEastAsia"/>
                <w:sz w:val="24"/>
                <w:szCs w:val="24"/>
              </w:rPr>
              <w:t>业于</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学校</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专业</w:t>
            </w:r>
          </w:p>
        </w:tc>
      </w:tr>
      <w:tr w14:paraId="2C93976A">
        <w:tblPrEx>
          <w:tblCellMar>
            <w:top w:w="0" w:type="dxa"/>
            <w:left w:w="0" w:type="dxa"/>
            <w:bottom w:w="0" w:type="dxa"/>
            <w:right w:w="0" w:type="dxa"/>
          </w:tblCellMar>
        </w:tblPrEx>
        <w:trPr>
          <w:trHeight w:val="45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6AEC920C">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主要工作经历</w:t>
            </w:r>
          </w:p>
        </w:tc>
      </w:tr>
      <w:tr w14:paraId="758A38EF">
        <w:tblPrEx>
          <w:tblCellMar>
            <w:top w:w="0" w:type="dxa"/>
            <w:left w:w="0" w:type="dxa"/>
            <w:bottom w:w="0" w:type="dxa"/>
            <w:right w:w="0" w:type="dxa"/>
          </w:tblCellMar>
        </w:tblPrEx>
        <w:trPr>
          <w:trHeight w:val="45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5A18933F">
            <w:pPr>
              <w:widowControl w:val="0"/>
              <w:autoSpaceDE w:val="0"/>
              <w:autoSpaceDN w:val="0"/>
              <w:snapToGrid/>
              <w:spacing w:before="73" w:after="0"/>
              <w:ind w:left="103"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时</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间</w:t>
            </w:r>
          </w:p>
        </w:tc>
        <w:tc>
          <w:tcPr>
            <w:tcW w:w="2006" w:type="pct"/>
            <w:gridSpan w:val="4"/>
            <w:tcBorders>
              <w:top w:val="single" w:color="000000" w:sz="4" w:space="0"/>
              <w:left w:val="nil"/>
              <w:bottom w:val="single" w:color="000000" w:sz="4" w:space="0"/>
              <w:right w:val="single" w:color="000000" w:sz="4" w:space="0"/>
            </w:tcBorders>
            <w:vAlign w:val="center"/>
          </w:tcPr>
          <w:p w14:paraId="13482DB1">
            <w:pPr>
              <w:widowControl w:val="0"/>
              <w:autoSpaceDE w:val="0"/>
              <w:autoSpaceDN w:val="0"/>
              <w:snapToGrid/>
              <w:spacing w:before="73" w:after="0"/>
              <w:ind w:left="102"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参加过的类似项目</w:t>
            </w:r>
          </w:p>
        </w:tc>
        <w:tc>
          <w:tcPr>
            <w:tcW w:w="739" w:type="pct"/>
            <w:tcBorders>
              <w:top w:val="single" w:color="000000" w:sz="4" w:space="0"/>
              <w:left w:val="nil"/>
              <w:bottom w:val="single" w:color="000000" w:sz="4" w:space="0"/>
              <w:right w:val="single" w:color="000000" w:sz="4" w:space="0"/>
            </w:tcBorders>
            <w:vAlign w:val="center"/>
          </w:tcPr>
          <w:p w14:paraId="44EC8249">
            <w:pPr>
              <w:widowControl w:val="0"/>
              <w:autoSpaceDE w:val="0"/>
              <w:autoSpaceDN w:val="0"/>
              <w:snapToGrid/>
              <w:spacing w:before="73" w:after="0"/>
              <w:ind w:left="102"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担任职务</w:t>
            </w:r>
          </w:p>
        </w:tc>
        <w:tc>
          <w:tcPr>
            <w:tcW w:w="1348" w:type="pct"/>
            <w:gridSpan w:val="2"/>
            <w:tcBorders>
              <w:top w:val="single" w:color="000000" w:sz="4" w:space="0"/>
              <w:left w:val="nil"/>
              <w:bottom w:val="single" w:color="000000" w:sz="4" w:space="0"/>
              <w:right w:val="single" w:color="000000" w:sz="4" w:space="0"/>
            </w:tcBorders>
            <w:vAlign w:val="center"/>
          </w:tcPr>
          <w:p w14:paraId="009CA52E">
            <w:pPr>
              <w:widowControl w:val="0"/>
              <w:autoSpaceDE w:val="0"/>
              <w:autoSpaceDN w:val="0"/>
              <w:snapToGrid/>
              <w:spacing w:before="73" w:after="0"/>
              <w:ind w:left="103"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发包人及联系电话</w:t>
            </w:r>
          </w:p>
        </w:tc>
      </w:tr>
      <w:tr w14:paraId="049F6815">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7418F3CE">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0A85F9B2">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62882DBA">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37BC8393">
            <w:pPr>
              <w:widowControl w:val="0"/>
              <w:autoSpaceDE w:val="0"/>
              <w:autoSpaceDN w:val="0"/>
              <w:snapToGrid/>
              <w:spacing w:after="0"/>
              <w:rPr>
                <w:rFonts w:cs="Times New Roman" w:asciiTheme="minorEastAsia" w:hAnsiTheme="minorEastAsia" w:eastAsiaTheme="minorEastAsia"/>
                <w:sz w:val="24"/>
                <w:szCs w:val="24"/>
              </w:rPr>
            </w:pPr>
          </w:p>
        </w:tc>
      </w:tr>
      <w:tr w14:paraId="64B7D482">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25F68AC9">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5A35CF39">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5244A478">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202010E2">
            <w:pPr>
              <w:widowControl w:val="0"/>
              <w:autoSpaceDE w:val="0"/>
              <w:autoSpaceDN w:val="0"/>
              <w:snapToGrid/>
              <w:spacing w:after="0"/>
              <w:rPr>
                <w:rFonts w:cs="Times New Roman" w:asciiTheme="minorEastAsia" w:hAnsiTheme="minorEastAsia" w:eastAsiaTheme="minorEastAsia"/>
                <w:sz w:val="24"/>
                <w:szCs w:val="24"/>
              </w:rPr>
            </w:pPr>
          </w:p>
        </w:tc>
      </w:tr>
      <w:tr w14:paraId="536EF77C">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2B155BDA">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1DE915C8">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6662F963">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39C57DC8">
            <w:pPr>
              <w:widowControl w:val="0"/>
              <w:autoSpaceDE w:val="0"/>
              <w:autoSpaceDN w:val="0"/>
              <w:snapToGrid/>
              <w:spacing w:after="0"/>
              <w:rPr>
                <w:rFonts w:cs="Times New Roman" w:asciiTheme="minorEastAsia" w:hAnsiTheme="minorEastAsia" w:eastAsiaTheme="minorEastAsia"/>
                <w:sz w:val="24"/>
                <w:szCs w:val="24"/>
              </w:rPr>
            </w:pPr>
          </w:p>
        </w:tc>
      </w:tr>
      <w:tr w14:paraId="514B5115">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05105E35">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534DCD44">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10DA4315">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15730B4C">
            <w:pPr>
              <w:widowControl w:val="0"/>
              <w:autoSpaceDE w:val="0"/>
              <w:autoSpaceDN w:val="0"/>
              <w:snapToGrid/>
              <w:spacing w:after="0"/>
              <w:rPr>
                <w:rFonts w:cs="Times New Roman" w:asciiTheme="minorEastAsia" w:hAnsiTheme="minorEastAsia" w:eastAsiaTheme="minorEastAsia"/>
                <w:sz w:val="24"/>
                <w:szCs w:val="24"/>
              </w:rPr>
            </w:pPr>
          </w:p>
        </w:tc>
      </w:tr>
      <w:tr w14:paraId="5A4A9A72">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3B03C306">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2802EA0B">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10F3656E">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530280F7">
            <w:pPr>
              <w:widowControl w:val="0"/>
              <w:autoSpaceDE w:val="0"/>
              <w:autoSpaceDN w:val="0"/>
              <w:snapToGrid/>
              <w:spacing w:after="0"/>
              <w:rPr>
                <w:rFonts w:cs="Times New Roman" w:asciiTheme="minorEastAsia" w:hAnsiTheme="minorEastAsia" w:eastAsiaTheme="minorEastAsia"/>
                <w:sz w:val="24"/>
                <w:szCs w:val="24"/>
              </w:rPr>
            </w:pPr>
          </w:p>
        </w:tc>
      </w:tr>
      <w:tr w14:paraId="442BEFCC">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01A07938">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073F8F84">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5352DF65">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4F6D0ED3">
            <w:pPr>
              <w:widowControl w:val="0"/>
              <w:autoSpaceDE w:val="0"/>
              <w:autoSpaceDN w:val="0"/>
              <w:snapToGrid/>
              <w:spacing w:after="0"/>
              <w:rPr>
                <w:rFonts w:cs="Times New Roman" w:asciiTheme="minorEastAsia" w:hAnsiTheme="minorEastAsia" w:eastAsiaTheme="minorEastAsia"/>
                <w:sz w:val="24"/>
                <w:szCs w:val="24"/>
              </w:rPr>
            </w:pPr>
          </w:p>
        </w:tc>
      </w:tr>
      <w:tr w14:paraId="48E04FB2">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7CCAAA26">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5FBBB306">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554FFB63">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22AD320E">
            <w:pPr>
              <w:widowControl w:val="0"/>
              <w:autoSpaceDE w:val="0"/>
              <w:autoSpaceDN w:val="0"/>
              <w:snapToGrid/>
              <w:spacing w:after="0"/>
              <w:rPr>
                <w:rFonts w:cs="Times New Roman" w:asciiTheme="minorEastAsia" w:hAnsiTheme="minorEastAsia" w:eastAsiaTheme="minorEastAsia"/>
                <w:sz w:val="24"/>
                <w:szCs w:val="24"/>
              </w:rPr>
            </w:pPr>
          </w:p>
        </w:tc>
      </w:tr>
    </w:tbl>
    <w:p w14:paraId="054AFCC7">
      <w:pPr>
        <w:widowControl w:val="0"/>
        <w:autoSpaceDE w:val="0"/>
        <w:autoSpaceDN w:val="0"/>
        <w:snapToGrid/>
        <w:spacing w:after="0" w:line="520" w:lineRule="exact"/>
        <w:rPr>
          <w:rFonts w:cs="宋体" w:asciiTheme="minorEastAsia" w:hAnsiTheme="minorEastAsia" w:eastAsiaTheme="minorEastAsia"/>
          <w:sz w:val="24"/>
          <w:szCs w:val="24"/>
          <w:lang w:bidi="en-US"/>
        </w:rPr>
      </w:pPr>
      <w:r>
        <w:rPr>
          <w:rFonts w:hint="eastAsia" w:cs="MingLiU" w:asciiTheme="minorEastAsia" w:hAnsiTheme="minorEastAsia" w:eastAsiaTheme="minorEastAsia"/>
          <w:sz w:val="24"/>
          <w:szCs w:val="24"/>
        </w:rPr>
        <w:t xml:space="preserve"> </w:t>
      </w:r>
    </w:p>
    <w:p w14:paraId="46049D2F">
      <w:pPr>
        <w:widowControl w:val="0"/>
        <w:adjustRightInd/>
        <w:snapToGrid/>
        <w:spacing w:after="0"/>
        <w:ind w:left="1012"/>
        <w:rPr>
          <w:rFonts w:cs="宋体" w:asciiTheme="minorEastAsia" w:hAnsiTheme="minorEastAsia" w:eastAsiaTheme="minorEastAsia"/>
          <w:sz w:val="28"/>
          <w:szCs w:val="28"/>
          <w:lang w:val="zh-CN" w:bidi="zh-CN"/>
        </w:rPr>
        <w:sectPr>
          <w:pgSz w:w="11900" w:h="16840"/>
          <w:pgMar w:top="1418" w:right="1418" w:bottom="1418" w:left="1247" w:header="0" w:footer="6" w:gutter="0"/>
          <w:pgNumType w:fmt="decimal"/>
          <w:cols w:space="720" w:num="1"/>
          <w:docGrid w:linePitch="360" w:charSpace="0"/>
        </w:sectPr>
      </w:pPr>
    </w:p>
    <w:p w14:paraId="73C77C26">
      <w:pPr>
        <w:widowControl w:val="0"/>
        <w:adjustRightInd/>
        <w:snapToGrid/>
        <w:spacing w:before="312" w:beforeLines="100" w:after="312" w:afterLines="100" w:line="360" w:lineRule="auto"/>
        <w:jc w:val="center"/>
        <w:rPr>
          <w:rFonts w:cs="Times New Roman" w:asciiTheme="minorEastAsia" w:hAnsiTheme="minorEastAsia" w:eastAsiaTheme="minorEastAsia"/>
          <w:kern w:val="2"/>
          <w:sz w:val="36"/>
        </w:rPr>
      </w:pPr>
      <w:r>
        <w:rPr>
          <w:rFonts w:hint="eastAsia" w:cs="Times New Roman" w:asciiTheme="minorEastAsia" w:hAnsiTheme="minorEastAsia" w:eastAsiaTheme="minorEastAsia"/>
          <w:kern w:val="2"/>
          <w:sz w:val="36"/>
        </w:rPr>
        <w:t>无在建承诺书</w:t>
      </w:r>
    </w:p>
    <w:p w14:paraId="45476FBA">
      <w:pPr>
        <w:widowControl w:val="0"/>
        <w:adjustRightInd/>
        <w:snapToGrid/>
        <w:spacing w:after="312" w:afterLines="100" w:line="440" w:lineRule="exact"/>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position w:val="-7"/>
          <w:sz w:val="24"/>
          <w:u w:val="single"/>
        </w:rPr>
        <w:t xml:space="preserve">                 </w:t>
      </w:r>
      <w:r>
        <w:rPr>
          <w:rFonts w:hint="eastAsia" w:cs="Times New Roman" w:asciiTheme="minorEastAsia" w:hAnsiTheme="minorEastAsia" w:eastAsiaTheme="minorEastAsia"/>
          <w:kern w:val="2"/>
          <w:sz w:val="24"/>
        </w:rPr>
        <w:t>（采购人名称）：</w:t>
      </w:r>
    </w:p>
    <w:p w14:paraId="2D98B88D">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我方在此声明，我方拟派往</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（项目名称）（以下简称“本工程”）的项目经理</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（项目经理姓名）现阶段没有担任任何在施建设工程项目的项目经理。</w:t>
      </w:r>
    </w:p>
    <w:p w14:paraId="681DEFEE">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我方保证上述信息的真实和准确，并愿意承担因我方就此弄虚作假所引起的一切法律后果。</w:t>
      </w:r>
    </w:p>
    <w:p w14:paraId="49006695">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14:paraId="36835C47">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14:paraId="11A9BEB2">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特此承诺</w:t>
      </w:r>
    </w:p>
    <w:p w14:paraId="5763DD23">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14:paraId="064E00FC">
      <w:pPr>
        <w:widowControl w:val="0"/>
        <w:adjustRightInd/>
        <w:snapToGrid/>
        <w:spacing w:after="0" w:line="440" w:lineRule="exact"/>
        <w:jc w:val="both"/>
        <w:rPr>
          <w:rFonts w:cs="Times New Roman" w:asciiTheme="minorEastAsia" w:hAnsiTheme="minorEastAsia" w:eastAsiaTheme="minorEastAsia"/>
          <w:kern w:val="2"/>
          <w:sz w:val="24"/>
        </w:rPr>
      </w:pPr>
    </w:p>
    <w:p w14:paraId="40035D0D">
      <w:pPr>
        <w:widowControl w:val="0"/>
        <w:adjustRightInd/>
        <w:snapToGrid/>
        <w:spacing w:after="0" w:line="440" w:lineRule="exact"/>
        <w:jc w:val="right"/>
        <w:rPr>
          <w:rFonts w:cs="Times New Roman" w:asciiTheme="minorEastAsia" w:hAnsiTheme="minorEastAsia" w:eastAsiaTheme="minorEastAsia"/>
          <w:kern w:val="2"/>
          <w:sz w:val="24"/>
        </w:rPr>
      </w:pPr>
    </w:p>
    <w:p w14:paraId="27959D03">
      <w:pPr>
        <w:widowControl w:val="0"/>
        <w:tabs>
          <w:tab w:val="left" w:leader="underscore" w:pos="4200"/>
        </w:tabs>
        <w:adjustRightInd/>
        <w:snapToGrid/>
        <w:spacing w:line="420" w:lineRule="exact"/>
        <w:ind w:firstLine="424" w:firstLineChars="177"/>
        <w:jc w:val="right"/>
        <w:rPr>
          <w:rFonts w:asciiTheme="minorEastAsia" w:hAnsiTheme="minorEastAsia" w:eastAsiaTheme="minorEastAsia"/>
          <w:sz w:val="24"/>
        </w:rPr>
      </w:pPr>
      <w:r>
        <w:rPr>
          <w:rFonts w:hint="eastAsia" w:asciiTheme="minorEastAsia" w:hAnsiTheme="minorEastAsia" w:eastAsiaTheme="minorEastAsia"/>
          <w:sz w:val="24"/>
        </w:rPr>
        <w:t>响应人：</w:t>
      </w:r>
      <w:r>
        <w:rPr>
          <w:rFonts w:hint="eastAsia" w:cs="Times New Roman" w:asciiTheme="minorEastAsia" w:hAnsiTheme="minorEastAsia" w:eastAsiaTheme="minorEastAsia"/>
          <w:kern w:val="2"/>
          <w:sz w:val="24"/>
          <w:u w:val="single"/>
        </w:rPr>
        <w:t xml:space="preserve">                        </w:t>
      </w:r>
      <w:r>
        <w:rPr>
          <w:rFonts w:hint="eastAsia" w:asciiTheme="minorEastAsia" w:hAnsiTheme="minorEastAsia" w:eastAsiaTheme="minorEastAsia"/>
          <w:sz w:val="24"/>
        </w:rPr>
        <w:t>（公章签章）</w:t>
      </w:r>
    </w:p>
    <w:p w14:paraId="102AF892">
      <w:pPr>
        <w:spacing w:after="0" w:line="560" w:lineRule="exact"/>
        <w:ind w:firstLine="480" w:firstLineChars="200"/>
        <w:jc w:val="right"/>
        <w:rPr>
          <w:rFonts w:asciiTheme="minorEastAsia" w:hAnsiTheme="minorEastAsia" w:eastAsiaTheme="minorEastAsia"/>
          <w:sz w:val="24"/>
          <w:szCs w:val="32"/>
        </w:rPr>
      </w:pPr>
      <w:r>
        <w:rPr>
          <w:rFonts w:hint="eastAsia" w:asciiTheme="minorEastAsia" w:hAnsiTheme="minorEastAsia" w:eastAsiaTheme="minorEastAsia"/>
          <w:sz w:val="24"/>
        </w:rPr>
        <w:t>法定代表人或其委托代理人：</w:t>
      </w:r>
      <w:r>
        <w:rPr>
          <w:rFonts w:hint="eastAsia" w:asciiTheme="minorEastAsia" w:hAnsiTheme="minorEastAsia" w:eastAsiaTheme="minorEastAsia"/>
          <w:sz w:val="24"/>
          <w:u w:val="single"/>
        </w:rPr>
        <w:tab/>
      </w:r>
      <w:r>
        <w:rPr>
          <w:rFonts w:hint="eastAsia" w:asciiTheme="minorEastAsia" w:hAnsiTheme="minorEastAsia" w:eastAsiaTheme="minorEastAsia"/>
          <w:sz w:val="24"/>
        </w:rPr>
        <w:t>（电子签章）</w:t>
      </w:r>
    </w:p>
    <w:p w14:paraId="2544E7A9">
      <w:pPr>
        <w:widowControl w:val="0"/>
        <w:adjustRightInd/>
        <w:snapToGrid/>
        <w:spacing w:after="0" w:line="440" w:lineRule="exact"/>
        <w:jc w:val="right"/>
        <w:rPr>
          <w:rFonts w:cs="Times New Roman" w:asciiTheme="minorEastAsia" w:hAnsiTheme="minorEastAsia" w:eastAsiaTheme="minorEastAsia"/>
          <w:kern w:val="2"/>
          <w:sz w:val="24"/>
        </w:rPr>
      </w:pPr>
    </w:p>
    <w:p w14:paraId="2D634B5C">
      <w:pPr>
        <w:widowControl w:val="0"/>
        <w:adjustRightInd/>
        <w:snapToGrid/>
        <w:spacing w:after="0" w:line="440" w:lineRule="exact"/>
        <w:jc w:val="right"/>
        <w:rPr>
          <w:rFonts w:cs="Times New Roman" w:asciiTheme="minorEastAsia" w:hAnsiTheme="minorEastAsia" w:eastAsiaTheme="minorEastAsia"/>
          <w:kern w:val="2"/>
          <w:sz w:val="24"/>
        </w:rPr>
        <w:sectPr>
          <w:footerReference r:id="rId5" w:type="default"/>
          <w:pgSz w:w="11906" w:h="16838"/>
          <w:pgMar w:top="1440" w:right="1800" w:bottom="1440" w:left="1800" w:header="851" w:footer="992" w:gutter="0"/>
          <w:pgNumType w:fmt="decimal"/>
          <w:cols w:space="720" w:num="1"/>
          <w:docGrid w:type="lines" w:linePitch="312" w:charSpace="0"/>
        </w:sectPr>
      </w:pP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年</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月</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日</w:t>
      </w:r>
    </w:p>
    <w:p w14:paraId="1F83B945">
      <w:pPr>
        <w:spacing w:line="480" w:lineRule="exact"/>
        <w:ind w:left="643" w:hanging="643" w:hangingChars="200"/>
        <w:jc w:val="center"/>
        <w:rPr>
          <w:rFonts w:asciiTheme="minorEastAsia" w:hAnsiTheme="minorEastAsia" w:eastAsiaTheme="minorEastAsia"/>
          <w:b/>
          <w:bCs/>
          <w:sz w:val="32"/>
          <w:szCs w:val="28"/>
        </w:rPr>
      </w:pPr>
      <w:r>
        <w:rPr>
          <w:rFonts w:hint="eastAsia" w:asciiTheme="minorEastAsia" w:hAnsiTheme="minorEastAsia" w:eastAsiaTheme="minorEastAsia"/>
          <w:b/>
          <w:bCs/>
          <w:sz w:val="32"/>
          <w:szCs w:val="28"/>
        </w:rPr>
        <w:t>七、资格审查资料</w:t>
      </w:r>
    </w:p>
    <w:p w14:paraId="2ED2BAF0">
      <w:pPr>
        <w:spacing w:line="480" w:lineRule="exact"/>
        <w:jc w:val="center"/>
        <w:rPr>
          <w:rFonts w:asciiTheme="minorEastAsia" w:hAnsiTheme="minorEastAsia" w:eastAsiaTheme="minorEastAsia"/>
          <w:sz w:val="28"/>
          <w:szCs w:val="30"/>
        </w:rPr>
      </w:pPr>
      <w:r>
        <w:rPr>
          <w:rFonts w:hint="eastAsia" w:asciiTheme="minorEastAsia" w:hAnsiTheme="minorEastAsia" w:eastAsiaTheme="minorEastAsia"/>
          <w:sz w:val="28"/>
          <w:szCs w:val="30"/>
        </w:rPr>
        <w:t>（一）供应商基本情况表</w:t>
      </w:r>
    </w:p>
    <w:tbl>
      <w:tblPr>
        <w:tblStyle w:val="2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992"/>
        <w:gridCol w:w="850"/>
        <w:gridCol w:w="894"/>
        <w:gridCol w:w="283"/>
        <w:gridCol w:w="195"/>
        <w:gridCol w:w="1246"/>
        <w:gridCol w:w="260"/>
        <w:gridCol w:w="709"/>
        <w:gridCol w:w="1416"/>
      </w:tblGrid>
      <w:tr w14:paraId="49B5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5224DECC">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供应商名称</w:t>
            </w:r>
          </w:p>
        </w:tc>
        <w:tc>
          <w:tcPr>
            <w:tcW w:w="6845" w:type="dxa"/>
            <w:gridSpan w:val="9"/>
            <w:vAlign w:val="center"/>
          </w:tcPr>
          <w:p w14:paraId="2E976564">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65B4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5B4B33C4">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注册地址</w:t>
            </w:r>
          </w:p>
        </w:tc>
        <w:tc>
          <w:tcPr>
            <w:tcW w:w="3214" w:type="dxa"/>
            <w:gridSpan w:val="5"/>
            <w:vAlign w:val="center"/>
          </w:tcPr>
          <w:p w14:paraId="27B34C32">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46" w:type="dxa"/>
            <w:vAlign w:val="center"/>
          </w:tcPr>
          <w:p w14:paraId="18924177">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邮政编码</w:t>
            </w:r>
          </w:p>
        </w:tc>
        <w:tc>
          <w:tcPr>
            <w:tcW w:w="2385" w:type="dxa"/>
            <w:gridSpan w:val="3"/>
            <w:vAlign w:val="center"/>
          </w:tcPr>
          <w:p w14:paraId="6970A071">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2ABB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Merge w:val="restart"/>
            <w:vAlign w:val="center"/>
          </w:tcPr>
          <w:p w14:paraId="2F9A2A85">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联系方式</w:t>
            </w:r>
          </w:p>
        </w:tc>
        <w:tc>
          <w:tcPr>
            <w:tcW w:w="992" w:type="dxa"/>
            <w:vAlign w:val="center"/>
          </w:tcPr>
          <w:p w14:paraId="36A6506F">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联系人</w:t>
            </w:r>
          </w:p>
        </w:tc>
        <w:tc>
          <w:tcPr>
            <w:tcW w:w="2222" w:type="dxa"/>
            <w:gridSpan w:val="4"/>
            <w:vAlign w:val="center"/>
          </w:tcPr>
          <w:p w14:paraId="1C877FF9">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46" w:type="dxa"/>
            <w:vAlign w:val="center"/>
          </w:tcPr>
          <w:p w14:paraId="065B211B">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2385" w:type="dxa"/>
            <w:gridSpan w:val="3"/>
            <w:vAlign w:val="center"/>
          </w:tcPr>
          <w:p w14:paraId="57EC4BE2">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3361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Merge w:val="continue"/>
            <w:vAlign w:val="center"/>
          </w:tcPr>
          <w:p w14:paraId="7B016F41">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992" w:type="dxa"/>
            <w:vAlign w:val="center"/>
          </w:tcPr>
          <w:p w14:paraId="6E87C435">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传真</w:t>
            </w:r>
          </w:p>
        </w:tc>
        <w:tc>
          <w:tcPr>
            <w:tcW w:w="2222" w:type="dxa"/>
            <w:gridSpan w:val="4"/>
            <w:vAlign w:val="center"/>
          </w:tcPr>
          <w:p w14:paraId="0ABA916B">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46" w:type="dxa"/>
            <w:vAlign w:val="center"/>
          </w:tcPr>
          <w:p w14:paraId="6B10B672">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网址</w:t>
            </w:r>
          </w:p>
        </w:tc>
        <w:tc>
          <w:tcPr>
            <w:tcW w:w="2385" w:type="dxa"/>
            <w:gridSpan w:val="3"/>
            <w:vAlign w:val="center"/>
          </w:tcPr>
          <w:p w14:paraId="513A03F6">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10FD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396D45BA">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组织结构</w:t>
            </w:r>
          </w:p>
        </w:tc>
        <w:tc>
          <w:tcPr>
            <w:tcW w:w="6845" w:type="dxa"/>
            <w:gridSpan w:val="9"/>
            <w:vAlign w:val="center"/>
          </w:tcPr>
          <w:p w14:paraId="63D3009E">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4A30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37498A2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法定代表人</w:t>
            </w:r>
          </w:p>
        </w:tc>
        <w:tc>
          <w:tcPr>
            <w:tcW w:w="992" w:type="dxa"/>
            <w:vAlign w:val="center"/>
          </w:tcPr>
          <w:p w14:paraId="63212CA9">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850" w:type="dxa"/>
            <w:vAlign w:val="center"/>
          </w:tcPr>
          <w:p w14:paraId="78896246">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177" w:type="dxa"/>
            <w:gridSpan w:val="2"/>
            <w:vAlign w:val="center"/>
          </w:tcPr>
          <w:p w14:paraId="11E0EC15">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技术职称</w:t>
            </w:r>
          </w:p>
        </w:tc>
        <w:tc>
          <w:tcPr>
            <w:tcW w:w="1701" w:type="dxa"/>
            <w:gridSpan w:val="3"/>
            <w:vAlign w:val="center"/>
          </w:tcPr>
          <w:p w14:paraId="21F1404F">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709" w:type="dxa"/>
            <w:vAlign w:val="center"/>
          </w:tcPr>
          <w:p w14:paraId="13A5C3B6">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1416" w:type="dxa"/>
            <w:vAlign w:val="center"/>
          </w:tcPr>
          <w:p w14:paraId="2D016CA1">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1C0B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057B3A32">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技术负责人</w:t>
            </w:r>
          </w:p>
        </w:tc>
        <w:tc>
          <w:tcPr>
            <w:tcW w:w="992" w:type="dxa"/>
            <w:vAlign w:val="center"/>
          </w:tcPr>
          <w:p w14:paraId="636A7C1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850" w:type="dxa"/>
            <w:vAlign w:val="center"/>
          </w:tcPr>
          <w:p w14:paraId="73C5DF8F">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177" w:type="dxa"/>
            <w:gridSpan w:val="2"/>
            <w:vAlign w:val="center"/>
          </w:tcPr>
          <w:p w14:paraId="267E548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技术职称</w:t>
            </w:r>
          </w:p>
        </w:tc>
        <w:tc>
          <w:tcPr>
            <w:tcW w:w="1701" w:type="dxa"/>
            <w:gridSpan w:val="3"/>
            <w:vAlign w:val="center"/>
          </w:tcPr>
          <w:p w14:paraId="336C2049">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709" w:type="dxa"/>
            <w:vAlign w:val="center"/>
          </w:tcPr>
          <w:p w14:paraId="0E79ADAB">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1416" w:type="dxa"/>
            <w:vAlign w:val="center"/>
          </w:tcPr>
          <w:p w14:paraId="55DE1BC4">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1E8B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7CCC2E69">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成立时间</w:t>
            </w:r>
          </w:p>
        </w:tc>
        <w:tc>
          <w:tcPr>
            <w:tcW w:w="1842" w:type="dxa"/>
            <w:gridSpan w:val="2"/>
            <w:vAlign w:val="center"/>
          </w:tcPr>
          <w:p w14:paraId="3F0DE009">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5003" w:type="dxa"/>
            <w:gridSpan w:val="7"/>
            <w:vAlign w:val="center"/>
          </w:tcPr>
          <w:p w14:paraId="39DD19C4">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员工总人数：</w:t>
            </w:r>
          </w:p>
        </w:tc>
      </w:tr>
      <w:tr w14:paraId="3A30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300AA793">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企业资质等级</w:t>
            </w:r>
          </w:p>
        </w:tc>
        <w:tc>
          <w:tcPr>
            <w:tcW w:w="1842" w:type="dxa"/>
            <w:gridSpan w:val="2"/>
            <w:vAlign w:val="center"/>
          </w:tcPr>
          <w:p w14:paraId="75E9C95A">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restart"/>
            <w:vAlign w:val="center"/>
          </w:tcPr>
          <w:p w14:paraId="65CFCDCC">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其中</w:t>
            </w:r>
          </w:p>
        </w:tc>
        <w:tc>
          <w:tcPr>
            <w:tcW w:w="1984" w:type="dxa"/>
            <w:gridSpan w:val="4"/>
            <w:vAlign w:val="center"/>
          </w:tcPr>
          <w:p w14:paraId="6C2E032C">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项目经理</w:t>
            </w:r>
          </w:p>
        </w:tc>
        <w:tc>
          <w:tcPr>
            <w:tcW w:w="2125" w:type="dxa"/>
            <w:gridSpan w:val="2"/>
            <w:vAlign w:val="center"/>
          </w:tcPr>
          <w:p w14:paraId="6011C359">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1146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01B8A64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营业执照号</w:t>
            </w:r>
          </w:p>
        </w:tc>
        <w:tc>
          <w:tcPr>
            <w:tcW w:w="1842" w:type="dxa"/>
            <w:gridSpan w:val="2"/>
            <w:vAlign w:val="center"/>
          </w:tcPr>
          <w:p w14:paraId="54EB6E62">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continue"/>
            <w:vAlign w:val="center"/>
          </w:tcPr>
          <w:p w14:paraId="1346171D">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4D67521A">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高级职称人员</w:t>
            </w:r>
          </w:p>
        </w:tc>
        <w:tc>
          <w:tcPr>
            <w:tcW w:w="2125" w:type="dxa"/>
            <w:gridSpan w:val="2"/>
            <w:vAlign w:val="center"/>
          </w:tcPr>
          <w:p w14:paraId="627AA878">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3F9F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45F0F164">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注册资金</w:t>
            </w:r>
          </w:p>
        </w:tc>
        <w:tc>
          <w:tcPr>
            <w:tcW w:w="1842" w:type="dxa"/>
            <w:gridSpan w:val="2"/>
            <w:vAlign w:val="center"/>
          </w:tcPr>
          <w:p w14:paraId="3670C78F">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continue"/>
            <w:vAlign w:val="center"/>
          </w:tcPr>
          <w:p w14:paraId="549FE06A">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6BA934A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中级职称人员</w:t>
            </w:r>
          </w:p>
        </w:tc>
        <w:tc>
          <w:tcPr>
            <w:tcW w:w="2125" w:type="dxa"/>
            <w:gridSpan w:val="2"/>
            <w:vAlign w:val="center"/>
          </w:tcPr>
          <w:p w14:paraId="7BEF5EF5">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3A09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16FBCAB8">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开户银行</w:t>
            </w:r>
          </w:p>
        </w:tc>
        <w:tc>
          <w:tcPr>
            <w:tcW w:w="1842" w:type="dxa"/>
            <w:gridSpan w:val="2"/>
            <w:vAlign w:val="center"/>
          </w:tcPr>
          <w:p w14:paraId="3F9441F9">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continue"/>
            <w:vAlign w:val="center"/>
          </w:tcPr>
          <w:p w14:paraId="193E20CE">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75DF29D7">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初级职称人员</w:t>
            </w:r>
          </w:p>
        </w:tc>
        <w:tc>
          <w:tcPr>
            <w:tcW w:w="2125" w:type="dxa"/>
            <w:gridSpan w:val="2"/>
            <w:vAlign w:val="center"/>
          </w:tcPr>
          <w:p w14:paraId="1933AE82">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71C4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63C5FB3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账号</w:t>
            </w:r>
          </w:p>
        </w:tc>
        <w:tc>
          <w:tcPr>
            <w:tcW w:w="1842" w:type="dxa"/>
            <w:gridSpan w:val="2"/>
            <w:vAlign w:val="center"/>
          </w:tcPr>
          <w:p w14:paraId="7417BC77">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continue"/>
            <w:vAlign w:val="center"/>
          </w:tcPr>
          <w:p w14:paraId="3B6AA690">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37FC719B">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技工</w:t>
            </w:r>
          </w:p>
        </w:tc>
        <w:tc>
          <w:tcPr>
            <w:tcW w:w="2125" w:type="dxa"/>
            <w:gridSpan w:val="2"/>
            <w:vAlign w:val="center"/>
          </w:tcPr>
          <w:p w14:paraId="6F602A20">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33CB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660" w:type="dxa"/>
            <w:vAlign w:val="center"/>
          </w:tcPr>
          <w:p w14:paraId="35CF6F32">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经营范围</w:t>
            </w:r>
          </w:p>
        </w:tc>
        <w:tc>
          <w:tcPr>
            <w:tcW w:w="6845" w:type="dxa"/>
            <w:gridSpan w:val="9"/>
            <w:vAlign w:val="center"/>
          </w:tcPr>
          <w:p w14:paraId="1458A8A0">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1AFA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17D9CDA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备注</w:t>
            </w:r>
          </w:p>
        </w:tc>
        <w:tc>
          <w:tcPr>
            <w:tcW w:w="6845" w:type="dxa"/>
            <w:gridSpan w:val="9"/>
            <w:vAlign w:val="center"/>
          </w:tcPr>
          <w:p w14:paraId="61D7CAB5">
            <w:pPr>
              <w:widowControl w:val="0"/>
              <w:adjustRightInd/>
              <w:snapToGrid/>
              <w:spacing w:after="0" w:line="360" w:lineRule="auto"/>
              <w:jc w:val="center"/>
              <w:rPr>
                <w:rFonts w:cs="Times New Roman" w:asciiTheme="minorEastAsia" w:hAnsiTheme="minorEastAsia" w:eastAsiaTheme="minorEastAsia"/>
                <w:kern w:val="2"/>
                <w:sz w:val="24"/>
                <w:szCs w:val="24"/>
              </w:rPr>
            </w:pPr>
          </w:p>
        </w:tc>
      </w:tr>
    </w:tbl>
    <w:p w14:paraId="0CB7FA14">
      <w:pPr>
        <w:widowControl w:val="0"/>
        <w:adjustRightInd/>
        <w:snapToGrid/>
        <w:spacing w:after="0" w:line="440" w:lineRule="exact"/>
        <w:jc w:val="both"/>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4"/>
          <w:szCs w:val="21"/>
        </w:rPr>
        <w:t>备注：本表后应附企业法人营业执照、资质证书、安全生产许可证等材料的扫描件。</w:t>
      </w:r>
    </w:p>
    <w:p w14:paraId="13C37814">
      <w:pPr>
        <w:spacing w:line="480" w:lineRule="exact"/>
        <w:ind w:left="562" w:hanging="562" w:hangingChars="200"/>
        <w:jc w:val="center"/>
        <w:rPr>
          <w:rFonts w:asciiTheme="minorEastAsia" w:hAnsiTheme="minorEastAsia" w:eastAsiaTheme="minorEastAsia"/>
          <w:b/>
          <w:bCs/>
          <w:sz w:val="28"/>
          <w:szCs w:val="28"/>
        </w:rPr>
      </w:pPr>
    </w:p>
    <w:p w14:paraId="096EB8AB">
      <w:pPr>
        <w:spacing w:line="480" w:lineRule="exact"/>
        <w:jc w:val="center"/>
        <w:rPr>
          <w:rFonts w:asciiTheme="minorEastAsia" w:hAnsiTheme="minorEastAsia" w:eastAsiaTheme="minorEastAsia"/>
          <w:sz w:val="28"/>
        </w:rPr>
      </w:pPr>
      <w:r>
        <w:rPr>
          <w:rFonts w:hint="eastAsia" w:asciiTheme="minorEastAsia" w:hAnsiTheme="minorEastAsia" w:eastAsiaTheme="minorEastAsia"/>
          <w:b/>
          <w:bCs/>
          <w:sz w:val="24"/>
        </w:rPr>
        <w:br w:type="page"/>
      </w:r>
      <w:r>
        <w:rPr>
          <w:rFonts w:hint="eastAsia" w:asciiTheme="minorEastAsia" w:hAnsiTheme="minorEastAsia" w:eastAsiaTheme="minorEastAsia"/>
          <w:sz w:val="28"/>
        </w:rPr>
        <w:t>（二）近年完成的类似项目情况表</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10"/>
        <w:gridCol w:w="7029"/>
      </w:tblGrid>
      <w:tr w14:paraId="164F99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4" w:space="0"/>
              <w:left w:val="single" w:color="auto" w:sz="4" w:space="0"/>
              <w:bottom w:val="single" w:color="auto" w:sz="6" w:space="0"/>
              <w:right w:val="single" w:color="auto" w:sz="6" w:space="0"/>
            </w:tcBorders>
            <w:vAlign w:val="center"/>
          </w:tcPr>
          <w:p w14:paraId="449336A7">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7029" w:type="dxa"/>
            <w:tcBorders>
              <w:top w:val="single" w:color="auto" w:sz="4" w:space="0"/>
              <w:left w:val="nil"/>
              <w:bottom w:val="single" w:color="auto" w:sz="6" w:space="0"/>
              <w:right w:val="single" w:color="auto" w:sz="4" w:space="0"/>
            </w:tcBorders>
            <w:vAlign w:val="center"/>
          </w:tcPr>
          <w:p w14:paraId="2D73B72C">
            <w:pPr>
              <w:spacing w:line="480" w:lineRule="exact"/>
              <w:jc w:val="center"/>
              <w:rPr>
                <w:rFonts w:asciiTheme="minorEastAsia" w:hAnsiTheme="minorEastAsia" w:eastAsiaTheme="minorEastAsia"/>
                <w:sz w:val="24"/>
              </w:rPr>
            </w:pPr>
          </w:p>
        </w:tc>
      </w:tr>
      <w:tr w14:paraId="0C3D5D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1A55BAB2">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7029" w:type="dxa"/>
            <w:tcBorders>
              <w:top w:val="single" w:color="auto" w:sz="6" w:space="0"/>
              <w:left w:val="nil"/>
              <w:bottom w:val="single" w:color="auto" w:sz="6" w:space="0"/>
              <w:right w:val="single" w:color="auto" w:sz="4" w:space="0"/>
            </w:tcBorders>
            <w:vAlign w:val="center"/>
          </w:tcPr>
          <w:p w14:paraId="1F8DCD7E">
            <w:pPr>
              <w:spacing w:line="480" w:lineRule="exact"/>
              <w:jc w:val="center"/>
              <w:rPr>
                <w:rFonts w:asciiTheme="minorEastAsia" w:hAnsiTheme="minorEastAsia" w:eastAsiaTheme="minorEastAsia"/>
                <w:sz w:val="24"/>
              </w:rPr>
            </w:pPr>
          </w:p>
        </w:tc>
      </w:tr>
      <w:tr w14:paraId="1CC278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1C1957A0">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项目所在地</w:t>
            </w:r>
          </w:p>
        </w:tc>
        <w:tc>
          <w:tcPr>
            <w:tcW w:w="7029" w:type="dxa"/>
            <w:tcBorders>
              <w:top w:val="single" w:color="auto" w:sz="6" w:space="0"/>
              <w:left w:val="nil"/>
              <w:bottom w:val="single" w:color="auto" w:sz="6" w:space="0"/>
              <w:right w:val="single" w:color="auto" w:sz="4" w:space="0"/>
            </w:tcBorders>
            <w:vAlign w:val="center"/>
          </w:tcPr>
          <w:p w14:paraId="54675F5B">
            <w:pPr>
              <w:spacing w:line="480" w:lineRule="exact"/>
              <w:jc w:val="center"/>
              <w:rPr>
                <w:rFonts w:asciiTheme="minorEastAsia" w:hAnsiTheme="minorEastAsia" w:eastAsiaTheme="minorEastAsia"/>
                <w:sz w:val="24"/>
              </w:rPr>
            </w:pPr>
          </w:p>
        </w:tc>
      </w:tr>
      <w:tr w14:paraId="2DF70F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147B0E5D">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发包人名称</w:t>
            </w:r>
          </w:p>
        </w:tc>
        <w:tc>
          <w:tcPr>
            <w:tcW w:w="7029" w:type="dxa"/>
            <w:tcBorders>
              <w:top w:val="single" w:color="auto" w:sz="6" w:space="0"/>
              <w:left w:val="nil"/>
              <w:bottom w:val="single" w:color="auto" w:sz="6" w:space="0"/>
              <w:right w:val="single" w:color="auto" w:sz="4" w:space="0"/>
            </w:tcBorders>
            <w:vAlign w:val="center"/>
          </w:tcPr>
          <w:p w14:paraId="410105BE">
            <w:pPr>
              <w:spacing w:line="480" w:lineRule="exact"/>
              <w:jc w:val="center"/>
              <w:rPr>
                <w:rFonts w:asciiTheme="minorEastAsia" w:hAnsiTheme="minorEastAsia" w:eastAsiaTheme="minorEastAsia"/>
                <w:sz w:val="24"/>
              </w:rPr>
            </w:pPr>
          </w:p>
        </w:tc>
      </w:tr>
      <w:tr w14:paraId="2AC4B0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0779A7F6">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发包人地址</w:t>
            </w:r>
          </w:p>
        </w:tc>
        <w:tc>
          <w:tcPr>
            <w:tcW w:w="7029" w:type="dxa"/>
            <w:tcBorders>
              <w:top w:val="single" w:color="auto" w:sz="6" w:space="0"/>
              <w:left w:val="nil"/>
              <w:bottom w:val="single" w:color="auto" w:sz="6" w:space="0"/>
              <w:right w:val="single" w:color="auto" w:sz="4" w:space="0"/>
            </w:tcBorders>
            <w:vAlign w:val="center"/>
          </w:tcPr>
          <w:p w14:paraId="135CFD0D">
            <w:pPr>
              <w:spacing w:line="480" w:lineRule="exact"/>
              <w:jc w:val="center"/>
              <w:rPr>
                <w:rFonts w:asciiTheme="minorEastAsia" w:hAnsiTheme="minorEastAsia" w:eastAsiaTheme="minorEastAsia"/>
                <w:sz w:val="24"/>
              </w:rPr>
            </w:pPr>
          </w:p>
        </w:tc>
      </w:tr>
      <w:tr w14:paraId="4980C5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26D3160A">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发包人电话</w:t>
            </w:r>
          </w:p>
        </w:tc>
        <w:tc>
          <w:tcPr>
            <w:tcW w:w="7029" w:type="dxa"/>
            <w:tcBorders>
              <w:top w:val="single" w:color="auto" w:sz="6" w:space="0"/>
              <w:left w:val="nil"/>
              <w:bottom w:val="single" w:color="auto" w:sz="6" w:space="0"/>
              <w:right w:val="single" w:color="auto" w:sz="4" w:space="0"/>
            </w:tcBorders>
            <w:vAlign w:val="center"/>
          </w:tcPr>
          <w:p w14:paraId="749807C0">
            <w:pPr>
              <w:spacing w:line="480" w:lineRule="exact"/>
              <w:jc w:val="center"/>
              <w:rPr>
                <w:rFonts w:asciiTheme="minorEastAsia" w:hAnsiTheme="minorEastAsia" w:eastAsiaTheme="minorEastAsia"/>
                <w:sz w:val="24"/>
              </w:rPr>
            </w:pPr>
          </w:p>
        </w:tc>
      </w:tr>
      <w:tr w14:paraId="4DE400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4AAB3BE0">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合同价格</w:t>
            </w:r>
          </w:p>
        </w:tc>
        <w:tc>
          <w:tcPr>
            <w:tcW w:w="7029" w:type="dxa"/>
            <w:tcBorders>
              <w:top w:val="single" w:color="auto" w:sz="6" w:space="0"/>
              <w:left w:val="nil"/>
              <w:bottom w:val="single" w:color="auto" w:sz="6" w:space="0"/>
              <w:right w:val="single" w:color="auto" w:sz="4" w:space="0"/>
            </w:tcBorders>
            <w:vAlign w:val="center"/>
          </w:tcPr>
          <w:p w14:paraId="26E81482">
            <w:pPr>
              <w:spacing w:line="480" w:lineRule="exact"/>
              <w:jc w:val="center"/>
              <w:rPr>
                <w:rFonts w:asciiTheme="minorEastAsia" w:hAnsiTheme="minorEastAsia" w:eastAsiaTheme="minorEastAsia"/>
                <w:sz w:val="24"/>
              </w:rPr>
            </w:pPr>
          </w:p>
        </w:tc>
      </w:tr>
      <w:tr w14:paraId="1EA75F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27768837">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开工日期</w:t>
            </w:r>
          </w:p>
        </w:tc>
        <w:tc>
          <w:tcPr>
            <w:tcW w:w="7029" w:type="dxa"/>
            <w:tcBorders>
              <w:top w:val="single" w:color="auto" w:sz="6" w:space="0"/>
              <w:left w:val="nil"/>
              <w:bottom w:val="single" w:color="auto" w:sz="6" w:space="0"/>
              <w:right w:val="single" w:color="auto" w:sz="4" w:space="0"/>
            </w:tcBorders>
            <w:vAlign w:val="center"/>
          </w:tcPr>
          <w:p w14:paraId="78A36F5B">
            <w:pPr>
              <w:spacing w:line="480" w:lineRule="exact"/>
              <w:jc w:val="center"/>
              <w:rPr>
                <w:rFonts w:asciiTheme="minorEastAsia" w:hAnsiTheme="minorEastAsia" w:eastAsiaTheme="minorEastAsia"/>
                <w:sz w:val="24"/>
              </w:rPr>
            </w:pPr>
          </w:p>
        </w:tc>
      </w:tr>
      <w:tr w14:paraId="113692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5B479108">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交工日期</w:t>
            </w:r>
          </w:p>
        </w:tc>
        <w:tc>
          <w:tcPr>
            <w:tcW w:w="7029" w:type="dxa"/>
            <w:tcBorders>
              <w:top w:val="single" w:color="auto" w:sz="6" w:space="0"/>
              <w:left w:val="nil"/>
              <w:bottom w:val="single" w:color="auto" w:sz="6" w:space="0"/>
              <w:right w:val="single" w:color="auto" w:sz="4" w:space="0"/>
            </w:tcBorders>
            <w:vAlign w:val="center"/>
          </w:tcPr>
          <w:p w14:paraId="373C7067">
            <w:pPr>
              <w:spacing w:line="480" w:lineRule="exact"/>
              <w:jc w:val="center"/>
              <w:rPr>
                <w:rFonts w:asciiTheme="minorEastAsia" w:hAnsiTheme="minorEastAsia" w:eastAsiaTheme="minorEastAsia"/>
                <w:sz w:val="24"/>
              </w:rPr>
            </w:pPr>
          </w:p>
        </w:tc>
      </w:tr>
      <w:tr w14:paraId="58AE4D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1016A4D2">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承担的工作</w:t>
            </w:r>
          </w:p>
        </w:tc>
        <w:tc>
          <w:tcPr>
            <w:tcW w:w="7029" w:type="dxa"/>
            <w:tcBorders>
              <w:top w:val="single" w:color="auto" w:sz="6" w:space="0"/>
              <w:left w:val="nil"/>
              <w:bottom w:val="single" w:color="auto" w:sz="6" w:space="0"/>
              <w:right w:val="single" w:color="auto" w:sz="4" w:space="0"/>
            </w:tcBorders>
            <w:vAlign w:val="center"/>
          </w:tcPr>
          <w:p w14:paraId="3FACD5BE">
            <w:pPr>
              <w:spacing w:line="480" w:lineRule="exact"/>
              <w:jc w:val="center"/>
              <w:rPr>
                <w:rFonts w:asciiTheme="minorEastAsia" w:hAnsiTheme="minorEastAsia" w:eastAsiaTheme="minorEastAsia"/>
                <w:sz w:val="24"/>
              </w:rPr>
            </w:pPr>
          </w:p>
        </w:tc>
      </w:tr>
      <w:tr w14:paraId="6EEB4E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5B99189B">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工程质量</w:t>
            </w:r>
          </w:p>
        </w:tc>
        <w:tc>
          <w:tcPr>
            <w:tcW w:w="7029" w:type="dxa"/>
            <w:tcBorders>
              <w:top w:val="single" w:color="auto" w:sz="6" w:space="0"/>
              <w:left w:val="nil"/>
              <w:bottom w:val="single" w:color="auto" w:sz="6" w:space="0"/>
              <w:right w:val="single" w:color="auto" w:sz="4" w:space="0"/>
            </w:tcBorders>
            <w:vAlign w:val="center"/>
          </w:tcPr>
          <w:p w14:paraId="1906C261">
            <w:pPr>
              <w:spacing w:line="480" w:lineRule="exact"/>
              <w:jc w:val="center"/>
              <w:rPr>
                <w:rFonts w:asciiTheme="minorEastAsia" w:hAnsiTheme="minorEastAsia" w:eastAsiaTheme="minorEastAsia"/>
                <w:sz w:val="24"/>
              </w:rPr>
            </w:pPr>
          </w:p>
        </w:tc>
      </w:tr>
      <w:tr w14:paraId="26A9C2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5C301019">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项目负责人</w:t>
            </w:r>
          </w:p>
        </w:tc>
        <w:tc>
          <w:tcPr>
            <w:tcW w:w="7029" w:type="dxa"/>
            <w:tcBorders>
              <w:top w:val="single" w:color="auto" w:sz="6" w:space="0"/>
              <w:left w:val="nil"/>
              <w:bottom w:val="single" w:color="auto" w:sz="6" w:space="0"/>
              <w:right w:val="single" w:color="auto" w:sz="4" w:space="0"/>
            </w:tcBorders>
            <w:vAlign w:val="center"/>
          </w:tcPr>
          <w:p w14:paraId="3D9C260D">
            <w:pPr>
              <w:spacing w:line="480" w:lineRule="exact"/>
              <w:jc w:val="center"/>
              <w:rPr>
                <w:rFonts w:asciiTheme="minorEastAsia" w:hAnsiTheme="minorEastAsia" w:eastAsiaTheme="minorEastAsia"/>
                <w:sz w:val="24"/>
              </w:rPr>
            </w:pPr>
          </w:p>
        </w:tc>
      </w:tr>
      <w:tr w14:paraId="13770A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26"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4B00EE16">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项目描述</w:t>
            </w:r>
          </w:p>
        </w:tc>
        <w:tc>
          <w:tcPr>
            <w:tcW w:w="7029" w:type="dxa"/>
            <w:tcBorders>
              <w:top w:val="single" w:color="auto" w:sz="6" w:space="0"/>
              <w:left w:val="nil"/>
              <w:bottom w:val="single" w:color="auto" w:sz="6" w:space="0"/>
              <w:right w:val="single" w:color="auto" w:sz="4" w:space="0"/>
            </w:tcBorders>
            <w:vAlign w:val="center"/>
          </w:tcPr>
          <w:p w14:paraId="28C03A97">
            <w:pPr>
              <w:spacing w:line="480" w:lineRule="exact"/>
              <w:jc w:val="center"/>
              <w:rPr>
                <w:rFonts w:asciiTheme="minorEastAsia" w:hAnsiTheme="minorEastAsia" w:eastAsiaTheme="minorEastAsia"/>
                <w:sz w:val="24"/>
              </w:rPr>
            </w:pPr>
          </w:p>
        </w:tc>
      </w:tr>
      <w:tr w14:paraId="58C8C1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2610" w:type="dxa"/>
            <w:tcBorders>
              <w:top w:val="single" w:color="auto" w:sz="6" w:space="0"/>
              <w:left w:val="single" w:color="auto" w:sz="4" w:space="0"/>
              <w:bottom w:val="single" w:color="auto" w:sz="4" w:space="0"/>
              <w:right w:val="single" w:color="auto" w:sz="6" w:space="0"/>
            </w:tcBorders>
            <w:vAlign w:val="center"/>
          </w:tcPr>
          <w:p w14:paraId="4F99802F">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c>
          <w:tcPr>
            <w:tcW w:w="7029" w:type="dxa"/>
            <w:tcBorders>
              <w:top w:val="single" w:color="auto" w:sz="6" w:space="0"/>
              <w:left w:val="nil"/>
              <w:bottom w:val="single" w:color="auto" w:sz="4" w:space="0"/>
              <w:right w:val="single" w:color="auto" w:sz="4" w:space="0"/>
            </w:tcBorders>
            <w:vAlign w:val="center"/>
          </w:tcPr>
          <w:p w14:paraId="7B56BB02">
            <w:pPr>
              <w:spacing w:line="480" w:lineRule="exact"/>
              <w:jc w:val="center"/>
              <w:rPr>
                <w:rFonts w:asciiTheme="minorEastAsia" w:hAnsiTheme="minorEastAsia" w:eastAsiaTheme="minorEastAsia"/>
                <w:sz w:val="24"/>
              </w:rPr>
            </w:pPr>
          </w:p>
        </w:tc>
      </w:tr>
    </w:tbl>
    <w:p w14:paraId="1CEC32C1">
      <w:pPr>
        <w:widowControl w:val="0"/>
        <w:adjustRightInd/>
        <w:snapToGrid/>
        <w:spacing w:before="156" w:beforeLines="50" w:after="156" w:afterLines="50" w:line="440" w:lineRule="exact"/>
        <w:jc w:val="both"/>
        <w:rPr>
          <w:rFonts w:cs="Times New Roman" w:asciiTheme="minorEastAsia" w:hAnsiTheme="minorEastAsia" w:eastAsiaTheme="minorEastAsia"/>
          <w:kern w:val="2"/>
        </w:rPr>
      </w:pPr>
      <w:r>
        <w:rPr>
          <w:rFonts w:hint="eastAsia" w:cs="Times New Roman" w:asciiTheme="minorEastAsia" w:hAnsiTheme="minorEastAsia" w:eastAsiaTheme="minorEastAsia"/>
          <w:kern w:val="2"/>
        </w:rPr>
        <w:t>备注：本表后附施工合同或中标通知书的扫描件，</w:t>
      </w:r>
      <w:r>
        <w:rPr>
          <w:rFonts w:hint="eastAsia" w:cs="Times New Roman" w:asciiTheme="minorEastAsia" w:hAnsiTheme="minorEastAsia" w:eastAsiaTheme="minorEastAsia"/>
          <w:bCs/>
          <w:kern w:val="2"/>
        </w:rPr>
        <w:t>具体年份要求2022年1月1日以来。每</w:t>
      </w:r>
      <w:r>
        <w:rPr>
          <w:rFonts w:hint="eastAsia" w:cs="Times New Roman" w:asciiTheme="minorEastAsia" w:hAnsiTheme="minorEastAsia" w:eastAsiaTheme="minorEastAsia"/>
          <w:kern w:val="2"/>
        </w:rPr>
        <w:t>张表格只填写一个项目，并标明序号。</w:t>
      </w:r>
    </w:p>
    <w:p w14:paraId="41F1CA55">
      <w:pPr>
        <w:keepNext/>
        <w:keepLines/>
        <w:spacing w:line="480" w:lineRule="exact"/>
        <w:jc w:val="center"/>
        <w:outlineLvl w:val="1"/>
        <w:rPr>
          <w:rFonts w:asciiTheme="minorEastAsia" w:hAnsiTheme="minorEastAsia" w:eastAsiaTheme="minorEastAsia"/>
          <w:sz w:val="24"/>
        </w:rPr>
      </w:pPr>
      <w:bookmarkStart w:id="536" w:name="_Toc514834640"/>
      <w:bookmarkEnd w:id="536"/>
      <w:bookmarkStart w:id="537" w:name="_Toc16770593"/>
    </w:p>
    <w:p w14:paraId="4B426A79">
      <w:pPr>
        <w:spacing w:before="156" w:beforeLines="50" w:after="156" w:afterLines="50" w:line="440" w:lineRule="exact"/>
        <w:jc w:val="center"/>
        <w:rPr>
          <w:rFonts w:cs="Times New Roman" w:asciiTheme="minorEastAsia" w:hAnsiTheme="minorEastAsia" w:eastAsiaTheme="minorEastAsia"/>
          <w:kern w:val="2"/>
          <w:sz w:val="24"/>
        </w:rPr>
      </w:pPr>
      <w:r>
        <w:rPr>
          <w:rFonts w:asciiTheme="minorEastAsia" w:hAnsiTheme="minorEastAsia" w:eastAsiaTheme="minorEastAsia"/>
          <w:sz w:val="24"/>
        </w:rPr>
        <w:br w:type="page"/>
      </w:r>
      <w:r>
        <w:rPr>
          <w:rFonts w:hint="eastAsia" w:asciiTheme="minorEastAsia" w:hAnsiTheme="minorEastAsia" w:eastAsiaTheme="minorEastAsia"/>
          <w:sz w:val="28"/>
        </w:rPr>
        <w:t>3、正在施工的和新承接的项目情况表</w:t>
      </w:r>
    </w:p>
    <w:tbl>
      <w:tblPr>
        <w:tblStyle w:val="2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21D5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E4844AE">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项目名称</w:t>
            </w:r>
          </w:p>
        </w:tc>
        <w:tc>
          <w:tcPr>
            <w:tcW w:w="6095" w:type="dxa"/>
            <w:vAlign w:val="center"/>
          </w:tcPr>
          <w:p w14:paraId="5F69A355">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16DA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57C2DB4">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项目所在地</w:t>
            </w:r>
          </w:p>
        </w:tc>
        <w:tc>
          <w:tcPr>
            <w:tcW w:w="6095" w:type="dxa"/>
            <w:vAlign w:val="center"/>
          </w:tcPr>
          <w:p w14:paraId="1C941A7F">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3016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E4274D8">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发包人名称</w:t>
            </w:r>
          </w:p>
        </w:tc>
        <w:tc>
          <w:tcPr>
            <w:tcW w:w="6095" w:type="dxa"/>
            <w:vAlign w:val="center"/>
          </w:tcPr>
          <w:p w14:paraId="0EEF9F7B">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2B00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F0EAEF9">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发包人地址</w:t>
            </w:r>
          </w:p>
        </w:tc>
        <w:tc>
          <w:tcPr>
            <w:tcW w:w="6095" w:type="dxa"/>
            <w:vAlign w:val="center"/>
          </w:tcPr>
          <w:p w14:paraId="06472CA0">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2ECD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1DFC2C1">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发包人电话</w:t>
            </w:r>
          </w:p>
        </w:tc>
        <w:tc>
          <w:tcPr>
            <w:tcW w:w="6095" w:type="dxa"/>
            <w:vAlign w:val="center"/>
          </w:tcPr>
          <w:p w14:paraId="1D790A62">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7334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8427810">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签约合同价</w:t>
            </w:r>
          </w:p>
        </w:tc>
        <w:tc>
          <w:tcPr>
            <w:tcW w:w="6095" w:type="dxa"/>
            <w:vAlign w:val="center"/>
          </w:tcPr>
          <w:p w14:paraId="24B67A75">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647C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675FFC2">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开工日期</w:t>
            </w:r>
          </w:p>
        </w:tc>
        <w:tc>
          <w:tcPr>
            <w:tcW w:w="6095" w:type="dxa"/>
            <w:vAlign w:val="center"/>
          </w:tcPr>
          <w:p w14:paraId="08D3FA14">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09C4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63DDEB9">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计划竣工日期</w:t>
            </w:r>
          </w:p>
        </w:tc>
        <w:tc>
          <w:tcPr>
            <w:tcW w:w="6095" w:type="dxa"/>
            <w:vAlign w:val="center"/>
          </w:tcPr>
          <w:p w14:paraId="54064E21">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0E58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34250E8">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承担的工作</w:t>
            </w:r>
          </w:p>
        </w:tc>
        <w:tc>
          <w:tcPr>
            <w:tcW w:w="6095" w:type="dxa"/>
            <w:vAlign w:val="center"/>
          </w:tcPr>
          <w:p w14:paraId="1B4F1C05">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2206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9BFD38D">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工程质量</w:t>
            </w:r>
          </w:p>
        </w:tc>
        <w:tc>
          <w:tcPr>
            <w:tcW w:w="6095" w:type="dxa"/>
            <w:vAlign w:val="center"/>
          </w:tcPr>
          <w:p w14:paraId="0CB4A034">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76D3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889D43A">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项目经理</w:t>
            </w:r>
          </w:p>
        </w:tc>
        <w:tc>
          <w:tcPr>
            <w:tcW w:w="6095" w:type="dxa"/>
            <w:vAlign w:val="center"/>
          </w:tcPr>
          <w:p w14:paraId="54955733">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2EA8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FFF1E8C">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技术负责人</w:t>
            </w:r>
          </w:p>
        </w:tc>
        <w:tc>
          <w:tcPr>
            <w:tcW w:w="6095" w:type="dxa"/>
            <w:vAlign w:val="center"/>
          </w:tcPr>
          <w:p w14:paraId="3C86BD85">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298D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C1FB38A">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总监理工程师及电话</w:t>
            </w:r>
          </w:p>
        </w:tc>
        <w:tc>
          <w:tcPr>
            <w:tcW w:w="6095" w:type="dxa"/>
            <w:vAlign w:val="center"/>
          </w:tcPr>
          <w:p w14:paraId="0A300C8F">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6A7D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2410" w:type="dxa"/>
            <w:vAlign w:val="center"/>
          </w:tcPr>
          <w:p w14:paraId="70F6E685">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项目描述</w:t>
            </w:r>
          </w:p>
        </w:tc>
        <w:tc>
          <w:tcPr>
            <w:tcW w:w="6095" w:type="dxa"/>
            <w:vAlign w:val="center"/>
          </w:tcPr>
          <w:p w14:paraId="737A0376">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0587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2B43B73">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备注</w:t>
            </w:r>
          </w:p>
        </w:tc>
        <w:tc>
          <w:tcPr>
            <w:tcW w:w="6095" w:type="dxa"/>
            <w:vAlign w:val="center"/>
          </w:tcPr>
          <w:p w14:paraId="44DE22ED">
            <w:pPr>
              <w:widowControl w:val="0"/>
              <w:adjustRightInd/>
              <w:snapToGrid/>
              <w:spacing w:after="0" w:line="360" w:lineRule="auto"/>
              <w:jc w:val="center"/>
              <w:rPr>
                <w:rFonts w:cs="Times New Roman" w:asciiTheme="minorEastAsia" w:hAnsiTheme="minorEastAsia" w:eastAsiaTheme="minorEastAsia"/>
                <w:kern w:val="2"/>
                <w:sz w:val="24"/>
                <w:szCs w:val="21"/>
              </w:rPr>
            </w:pPr>
          </w:p>
        </w:tc>
      </w:tr>
    </w:tbl>
    <w:p w14:paraId="63175900">
      <w:pPr>
        <w:widowControl w:val="0"/>
        <w:adjustRightInd/>
        <w:snapToGrid/>
        <w:spacing w:after="0" w:line="440" w:lineRule="exact"/>
        <w:jc w:val="both"/>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备注：本表后附施工合同或中标通知书扫描件。每张表格只填写一个项目，并标明序号。</w:t>
      </w:r>
    </w:p>
    <w:p w14:paraId="62AA9209">
      <w:pPr>
        <w:adjustRightInd/>
        <w:snapToGrid/>
        <w:spacing w:after="0"/>
        <w:rPr>
          <w:rFonts w:asciiTheme="minorEastAsia" w:hAnsiTheme="minorEastAsia" w:eastAsiaTheme="minorEastAsia"/>
          <w:sz w:val="24"/>
        </w:rPr>
      </w:pPr>
    </w:p>
    <w:p w14:paraId="5FDA3D32">
      <w:pPr>
        <w:adjustRightInd/>
        <w:snapToGrid/>
        <w:spacing w:after="0"/>
        <w:rPr>
          <w:rFonts w:asciiTheme="minorEastAsia" w:hAnsiTheme="minorEastAsia" w:eastAsiaTheme="minorEastAsia"/>
          <w:sz w:val="24"/>
        </w:rPr>
      </w:pPr>
      <w:r>
        <w:rPr>
          <w:rFonts w:asciiTheme="minorEastAsia" w:hAnsiTheme="minorEastAsia" w:eastAsiaTheme="minorEastAsia"/>
          <w:sz w:val="24"/>
        </w:rPr>
        <w:br w:type="page"/>
      </w:r>
    </w:p>
    <w:p w14:paraId="3F002FE4">
      <w:pPr>
        <w:keepNext/>
        <w:keepLines/>
        <w:spacing w:line="480" w:lineRule="exact"/>
        <w:jc w:val="center"/>
        <w:outlineLvl w:val="1"/>
        <w:rPr>
          <w:rFonts w:asciiTheme="minorEastAsia" w:hAnsiTheme="minorEastAsia" w:eastAsiaTheme="minorEastAsia"/>
          <w:b/>
          <w:bCs/>
          <w:sz w:val="32"/>
          <w:szCs w:val="28"/>
        </w:rPr>
        <w:sectPr>
          <w:footerReference r:id="rId6" w:type="default"/>
          <w:pgSz w:w="11906" w:h="16838"/>
          <w:pgMar w:top="1440" w:right="1800" w:bottom="1440" w:left="1800" w:header="851" w:footer="992" w:gutter="0"/>
          <w:pgNumType w:fmt="decimal"/>
          <w:cols w:space="720" w:num="1"/>
          <w:docGrid w:type="lines" w:linePitch="312" w:charSpace="0"/>
        </w:sectPr>
      </w:pPr>
    </w:p>
    <w:p w14:paraId="6AF34DD3">
      <w:pPr>
        <w:spacing w:before="156" w:beforeLines="50" w:after="156" w:afterLines="50" w:line="440" w:lineRule="exact"/>
        <w:jc w:val="center"/>
        <w:rPr>
          <w:rFonts w:asciiTheme="minorEastAsia" w:hAnsiTheme="minorEastAsia" w:eastAsiaTheme="minorEastAsia"/>
          <w:sz w:val="28"/>
        </w:rPr>
      </w:pPr>
      <w:r>
        <w:rPr>
          <w:rFonts w:hint="eastAsia" w:asciiTheme="minorEastAsia" w:hAnsiTheme="minorEastAsia" w:eastAsiaTheme="minorEastAsia"/>
          <w:sz w:val="28"/>
        </w:rPr>
        <w:t>4、近年发生的诉讼及仲裁情况表</w:t>
      </w:r>
    </w:p>
    <w:p w14:paraId="329A6935">
      <w:pPr>
        <w:spacing w:line="400" w:lineRule="exact"/>
        <w:jc w:val="center"/>
        <w:rPr>
          <w:rFonts w:ascii="宋体" w:hAnsi="宋体" w:eastAsia="宋体" w:cs="Times New Roman"/>
          <w:sz w:val="24"/>
          <w:szCs w:val="24"/>
        </w:rPr>
      </w:pPr>
      <w:bookmarkStart w:id="538" w:name="_Toc17524_WPSOffice_Level1"/>
      <w:bookmarkStart w:id="539" w:name="_Toc30667_WPSOffice_Level1"/>
      <w:bookmarkStart w:id="540" w:name="_Toc20470"/>
      <w:bookmarkStart w:id="541" w:name="_Toc22686_WPSOffice_Level1"/>
      <w:bookmarkStart w:id="542" w:name="_Toc21767_WPSOffice_Level1"/>
      <w:bookmarkStart w:id="543" w:name="_Toc23469_WPSOffice_Level1"/>
      <w:bookmarkStart w:id="544" w:name="_Toc8974_WPSOffice_Level1"/>
      <w:bookmarkStart w:id="545" w:name="_Toc2123"/>
      <w:bookmarkStart w:id="546" w:name="_Toc10372_WPSOffice_Level1"/>
      <w:r>
        <w:rPr>
          <w:rFonts w:hint="eastAsia" w:ascii="宋体" w:hAnsi="宋体" w:eastAsia="宋体" w:cs="Times New Roman"/>
          <w:sz w:val="24"/>
          <w:szCs w:val="24"/>
        </w:rPr>
        <w:t>（近年指</w:t>
      </w:r>
      <w:r>
        <w:rPr>
          <w:rFonts w:hint="eastAsia" w:ascii="宋体" w:hAnsi="宋体" w:eastAsia="宋体" w:cs="Times New Roman"/>
          <w:sz w:val="24"/>
          <w:szCs w:val="24"/>
          <w:u w:val="single"/>
        </w:rPr>
        <w:t>2022年1月1日至今</w:t>
      </w:r>
      <w:r>
        <w:rPr>
          <w:rFonts w:hint="eastAsia" w:ascii="宋体" w:hAnsi="宋体" w:eastAsia="宋体" w:cs="Times New Roman"/>
          <w:sz w:val="24"/>
          <w:szCs w:val="24"/>
        </w:rPr>
        <w:t>）</w:t>
      </w:r>
      <w:bookmarkEnd w:id="538"/>
      <w:bookmarkEnd w:id="539"/>
      <w:bookmarkEnd w:id="540"/>
      <w:bookmarkEnd w:id="541"/>
      <w:bookmarkEnd w:id="542"/>
      <w:bookmarkEnd w:id="543"/>
      <w:bookmarkEnd w:id="544"/>
      <w:bookmarkEnd w:id="545"/>
      <w:bookmarkEnd w:id="546"/>
    </w:p>
    <w:tbl>
      <w:tblPr>
        <w:tblStyle w:val="24"/>
        <w:tblW w:w="9474" w:type="dxa"/>
        <w:jc w:val="center"/>
        <w:tblLayout w:type="fixed"/>
        <w:tblCellMar>
          <w:top w:w="0" w:type="dxa"/>
          <w:left w:w="108" w:type="dxa"/>
          <w:bottom w:w="0" w:type="dxa"/>
          <w:right w:w="108" w:type="dxa"/>
        </w:tblCellMar>
      </w:tblPr>
      <w:tblGrid>
        <w:gridCol w:w="1010"/>
        <w:gridCol w:w="2749"/>
        <w:gridCol w:w="2169"/>
        <w:gridCol w:w="1395"/>
        <w:gridCol w:w="1396"/>
        <w:gridCol w:w="755"/>
      </w:tblGrid>
      <w:tr w14:paraId="74F0DCB5">
        <w:tblPrEx>
          <w:tblCellMar>
            <w:top w:w="0" w:type="dxa"/>
            <w:left w:w="108" w:type="dxa"/>
            <w:bottom w:w="0" w:type="dxa"/>
            <w:right w:w="108" w:type="dxa"/>
          </w:tblCellMar>
        </w:tblPrEx>
        <w:trPr>
          <w:trHeight w:val="813"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41C6B5B8">
            <w:pPr>
              <w:spacing w:line="400" w:lineRule="exact"/>
              <w:rPr>
                <w:rFonts w:ascii="宋体" w:hAnsi="宋体" w:eastAsia="宋体" w:cs="宋体"/>
                <w:sz w:val="24"/>
                <w:szCs w:val="24"/>
              </w:rPr>
            </w:pPr>
            <w:r>
              <w:rPr>
                <w:rFonts w:hint="eastAsia" w:ascii="宋体" w:hAnsi="宋体" w:eastAsia="宋体" w:cs="宋体"/>
                <w:sz w:val="24"/>
                <w:szCs w:val="24"/>
              </w:rPr>
              <w:t>序号</w:t>
            </w:r>
          </w:p>
        </w:tc>
        <w:tc>
          <w:tcPr>
            <w:tcW w:w="2749" w:type="dxa"/>
            <w:tcBorders>
              <w:top w:val="single" w:color="auto" w:sz="4" w:space="0"/>
              <w:left w:val="nil"/>
              <w:bottom w:val="single" w:color="auto" w:sz="4" w:space="0"/>
              <w:right w:val="single" w:color="auto" w:sz="4" w:space="0"/>
            </w:tcBorders>
            <w:vAlign w:val="center"/>
          </w:tcPr>
          <w:p w14:paraId="5B410FFE">
            <w:pPr>
              <w:spacing w:line="400" w:lineRule="exact"/>
              <w:rPr>
                <w:rFonts w:ascii="宋体" w:hAnsi="宋体" w:eastAsia="宋体" w:cs="宋体"/>
                <w:sz w:val="24"/>
                <w:szCs w:val="24"/>
              </w:rPr>
            </w:pPr>
            <w:r>
              <w:rPr>
                <w:rFonts w:hint="eastAsia" w:ascii="宋体" w:hAnsi="宋体" w:eastAsia="宋体" w:cs="宋体"/>
                <w:sz w:val="24"/>
                <w:szCs w:val="24"/>
              </w:rPr>
              <w:t>诉讼或仲裁事项</w:t>
            </w:r>
          </w:p>
        </w:tc>
        <w:tc>
          <w:tcPr>
            <w:tcW w:w="2169" w:type="dxa"/>
            <w:tcBorders>
              <w:top w:val="single" w:color="auto" w:sz="4" w:space="0"/>
              <w:left w:val="nil"/>
              <w:bottom w:val="single" w:color="auto" w:sz="4" w:space="0"/>
              <w:right w:val="single" w:color="auto" w:sz="4" w:space="0"/>
            </w:tcBorders>
            <w:vAlign w:val="center"/>
          </w:tcPr>
          <w:p w14:paraId="62559AE4">
            <w:pPr>
              <w:spacing w:line="400" w:lineRule="exact"/>
              <w:rPr>
                <w:rFonts w:ascii="宋体" w:hAnsi="宋体" w:eastAsia="宋体" w:cs="宋体"/>
                <w:sz w:val="24"/>
                <w:szCs w:val="24"/>
              </w:rPr>
            </w:pPr>
            <w:r>
              <w:rPr>
                <w:rFonts w:hint="eastAsia" w:ascii="宋体" w:hAnsi="宋体" w:eastAsia="宋体" w:cs="宋体"/>
                <w:sz w:val="24"/>
                <w:szCs w:val="24"/>
              </w:rPr>
              <w:t>诉讼或仲裁中的地位</w:t>
            </w:r>
          </w:p>
        </w:tc>
        <w:tc>
          <w:tcPr>
            <w:tcW w:w="1395" w:type="dxa"/>
            <w:tcBorders>
              <w:top w:val="single" w:color="auto" w:sz="4" w:space="0"/>
              <w:left w:val="nil"/>
              <w:bottom w:val="single" w:color="auto" w:sz="4" w:space="0"/>
              <w:right w:val="single" w:color="auto" w:sz="4" w:space="0"/>
            </w:tcBorders>
            <w:vAlign w:val="center"/>
          </w:tcPr>
          <w:p w14:paraId="57395D81">
            <w:pPr>
              <w:spacing w:line="400" w:lineRule="exact"/>
              <w:rPr>
                <w:rFonts w:ascii="宋体" w:hAnsi="宋体" w:eastAsia="宋体" w:cs="宋体"/>
                <w:sz w:val="24"/>
                <w:szCs w:val="24"/>
              </w:rPr>
            </w:pPr>
            <w:r>
              <w:rPr>
                <w:rFonts w:hint="eastAsia" w:ascii="宋体" w:hAnsi="宋体" w:eastAsia="宋体" w:cs="宋体"/>
                <w:sz w:val="24"/>
                <w:szCs w:val="24"/>
              </w:rPr>
              <w:t>缘由</w:t>
            </w:r>
          </w:p>
        </w:tc>
        <w:tc>
          <w:tcPr>
            <w:tcW w:w="1396" w:type="dxa"/>
            <w:tcBorders>
              <w:top w:val="single" w:color="auto" w:sz="4" w:space="0"/>
              <w:left w:val="nil"/>
              <w:bottom w:val="single" w:color="auto" w:sz="4" w:space="0"/>
              <w:right w:val="single" w:color="auto" w:sz="4" w:space="0"/>
            </w:tcBorders>
            <w:vAlign w:val="center"/>
          </w:tcPr>
          <w:p w14:paraId="346D6D65">
            <w:pPr>
              <w:spacing w:line="400" w:lineRule="exact"/>
              <w:rPr>
                <w:rFonts w:ascii="宋体" w:hAnsi="宋体" w:eastAsia="宋体" w:cs="宋体"/>
                <w:sz w:val="24"/>
                <w:szCs w:val="24"/>
              </w:rPr>
            </w:pPr>
            <w:r>
              <w:rPr>
                <w:rFonts w:hint="eastAsia" w:ascii="宋体" w:hAnsi="宋体" w:eastAsia="宋体" w:cs="宋体"/>
                <w:sz w:val="24"/>
                <w:szCs w:val="24"/>
              </w:rPr>
              <w:t>结果</w:t>
            </w:r>
          </w:p>
        </w:tc>
        <w:tc>
          <w:tcPr>
            <w:tcW w:w="755" w:type="dxa"/>
            <w:tcBorders>
              <w:top w:val="single" w:color="auto" w:sz="4" w:space="0"/>
              <w:left w:val="nil"/>
              <w:bottom w:val="single" w:color="auto" w:sz="4" w:space="0"/>
              <w:right w:val="single" w:color="auto" w:sz="4" w:space="0"/>
            </w:tcBorders>
            <w:vAlign w:val="center"/>
          </w:tcPr>
          <w:p w14:paraId="2C1035ED">
            <w:pPr>
              <w:spacing w:line="400" w:lineRule="exact"/>
              <w:rPr>
                <w:rFonts w:ascii="宋体" w:hAnsi="宋体" w:eastAsia="宋体" w:cs="宋体"/>
                <w:sz w:val="24"/>
                <w:szCs w:val="24"/>
              </w:rPr>
            </w:pPr>
            <w:r>
              <w:rPr>
                <w:rFonts w:hint="eastAsia" w:ascii="宋体" w:hAnsi="宋体" w:eastAsia="宋体" w:cs="宋体"/>
                <w:sz w:val="24"/>
                <w:szCs w:val="24"/>
              </w:rPr>
              <w:t>备注</w:t>
            </w:r>
          </w:p>
        </w:tc>
      </w:tr>
      <w:tr w14:paraId="4A020EBB">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3C43BE8">
            <w:pPr>
              <w:spacing w:line="400" w:lineRule="exact"/>
              <w:rPr>
                <w:rFonts w:ascii="宋体" w:hAnsi="宋体" w:eastAsia="宋体" w:cs="宋体"/>
                <w:sz w:val="24"/>
                <w:szCs w:val="24"/>
              </w:rPr>
            </w:pPr>
            <w:r>
              <w:rPr>
                <w:rFonts w:hint="eastAsia" w:ascii="宋体" w:hAnsi="宋体" w:eastAsia="宋体" w:cs="宋体"/>
                <w:sz w:val="24"/>
                <w:szCs w:val="24"/>
              </w:rPr>
              <w:t>一</w:t>
            </w:r>
          </w:p>
        </w:tc>
        <w:tc>
          <w:tcPr>
            <w:tcW w:w="2749" w:type="dxa"/>
            <w:tcBorders>
              <w:top w:val="single" w:color="auto" w:sz="4" w:space="0"/>
              <w:left w:val="nil"/>
              <w:bottom w:val="single" w:color="auto" w:sz="4" w:space="0"/>
              <w:right w:val="single" w:color="auto" w:sz="4" w:space="0"/>
            </w:tcBorders>
            <w:vAlign w:val="center"/>
          </w:tcPr>
          <w:p w14:paraId="6118C1A2">
            <w:pPr>
              <w:spacing w:line="400" w:lineRule="exact"/>
              <w:rPr>
                <w:rFonts w:ascii="宋体" w:hAnsi="宋体" w:eastAsia="宋体" w:cs="宋体"/>
                <w:sz w:val="24"/>
                <w:szCs w:val="24"/>
              </w:rPr>
            </w:pPr>
            <w:r>
              <w:rPr>
                <w:rFonts w:hint="eastAsia" w:ascii="宋体" w:hAnsi="宋体" w:eastAsia="宋体" w:cs="宋体"/>
                <w:sz w:val="24"/>
                <w:szCs w:val="24"/>
              </w:rPr>
              <w:t>诉讼事项</w:t>
            </w:r>
          </w:p>
        </w:tc>
        <w:tc>
          <w:tcPr>
            <w:tcW w:w="2169" w:type="dxa"/>
            <w:tcBorders>
              <w:top w:val="single" w:color="auto" w:sz="4" w:space="0"/>
              <w:left w:val="nil"/>
              <w:bottom w:val="single" w:color="auto" w:sz="4" w:space="0"/>
              <w:right w:val="single" w:color="auto" w:sz="4" w:space="0"/>
            </w:tcBorders>
            <w:vAlign w:val="center"/>
          </w:tcPr>
          <w:p w14:paraId="091B526F">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vAlign w:val="center"/>
          </w:tcPr>
          <w:p w14:paraId="13E69B56">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vAlign w:val="center"/>
          </w:tcPr>
          <w:p w14:paraId="4CCB287C">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vAlign w:val="center"/>
          </w:tcPr>
          <w:p w14:paraId="4F76ED1B">
            <w:pPr>
              <w:spacing w:line="400" w:lineRule="exact"/>
              <w:rPr>
                <w:rFonts w:ascii="宋体" w:hAnsi="宋体" w:eastAsia="宋体" w:cs="宋体"/>
                <w:sz w:val="24"/>
                <w:szCs w:val="24"/>
              </w:rPr>
            </w:pPr>
          </w:p>
        </w:tc>
      </w:tr>
      <w:tr w14:paraId="049709F2">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14:paraId="5D9B3715">
            <w:pPr>
              <w:spacing w:line="400" w:lineRule="exact"/>
              <w:rPr>
                <w:rFonts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14:paraId="56594314">
            <w:pPr>
              <w:spacing w:line="400" w:lineRule="exact"/>
              <w:rPr>
                <w:rFonts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14:paraId="39A37A81">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14:paraId="361E6462">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14:paraId="7214EA01">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14:paraId="7B502C0B">
            <w:pPr>
              <w:spacing w:line="400" w:lineRule="exact"/>
              <w:rPr>
                <w:rFonts w:ascii="宋体" w:hAnsi="宋体" w:eastAsia="宋体" w:cs="宋体"/>
                <w:sz w:val="24"/>
                <w:szCs w:val="24"/>
              </w:rPr>
            </w:pPr>
          </w:p>
        </w:tc>
      </w:tr>
      <w:tr w14:paraId="29CBEBFF">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14:paraId="53DD3527">
            <w:pPr>
              <w:spacing w:line="400" w:lineRule="exact"/>
              <w:rPr>
                <w:rFonts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14:paraId="087CE9A4">
            <w:pPr>
              <w:spacing w:line="400" w:lineRule="exact"/>
              <w:rPr>
                <w:rFonts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14:paraId="0D3BD069">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14:paraId="7332D44D">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14:paraId="3B9FAF30">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14:paraId="1C268617">
            <w:pPr>
              <w:spacing w:line="400" w:lineRule="exact"/>
              <w:rPr>
                <w:rFonts w:ascii="宋体" w:hAnsi="宋体" w:eastAsia="宋体" w:cs="宋体"/>
                <w:sz w:val="24"/>
                <w:szCs w:val="24"/>
              </w:rPr>
            </w:pPr>
          </w:p>
        </w:tc>
      </w:tr>
      <w:tr w14:paraId="51A6B2D1">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14:paraId="32424703">
            <w:pPr>
              <w:spacing w:line="400" w:lineRule="exact"/>
              <w:rPr>
                <w:rFonts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14:paraId="309EC571">
            <w:pPr>
              <w:spacing w:line="400" w:lineRule="exact"/>
              <w:rPr>
                <w:rFonts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14:paraId="63D774C3">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14:paraId="3D1242F3">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14:paraId="52A2BB99">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14:paraId="5EA5F47B">
            <w:pPr>
              <w:spacing w:line="400" w:lineRule="exact"/>
              <w:rPr>
                <w:rFonts w:ascii="宋体" w:hAnsi="宋体" w:eastAsia="宋体" w:cs="宋体"/>
                <w:sz w:val="24"/>
                <w:szCs w:val="24"/>
              </w:rPr>
            </w:pPr>
          </w:p>
        </w:tc>
      </w:tr>
      <w:tr w14:paraId="4E105FB8">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EFE8F4E">
            <w:pPr>
              <w:spacing w:line="400" w:lineRule="exact"/>
              <w:rPr>
                <w:rFonts w:ascii="宋体" w:hAnsi="宋体" w:eastAsia="宋体" w:cs="宋体"/>
                <w:sz w:val="24"/>
                <w:szCs w:val="24"/>
              </w:rPr>
            </w:pPr>
            <w:r>
              <w:rPr>
                <w:rFonts w:hint="eastAsia" w:ascii="宋体" w:hAnsi="宋体" w:eastAsia="宋体" w:cs="宋体"/>
                <w:sz w:val="24"/>
                <w:szCs w:val="24"/>
              </w:rPr>
              <w:t>二</w:t>
            </w:r>
          </w:p>
        </w:tc>
        <w:tc>
          <w:tcPr>
            <w:tcW w:w="2749" w:type="dxa"/>
            <w:tcBorders>
              <w:top w:val="single" w:color="auto" w:sz="4" w:space="0"/>
              <w:left w:val="nil"/>
              <w:bottom w:val="single" w:color="auto" w:sz="4" w:space="0"/>
              <w:right w:val="single" w:color="auto" w:sz="4" w:space="0"/>
            </w:tcBorders>
            <w:vAlign w:val="center"/>
          </w:tcPr>
          <w:p w14:paraId="74D58C03">
            <w:pPr>
              <w:spacing w:line="400" w:lineRule="exact"/>
              <w:rPr>
                <w:rFonts w:ascii="宋体" w:hAnsi="宋体" w:eastAsia="宋体" w:cs="宋体"/>
                <w:sz w:val="24"/>
                <w:szCs w:val="24"/>
              </w:rPr>
            </w:pPr>
            <w:r>
              <w:rPr>
                <w:rFonts w:hint="eastAsia" w:ascii="宋体" w:hAnsi="宋体" w:eastAsia="宋体" w:cs="宋体"/>
                <w:sz w:val="24"/>
                <w:szCs w:val="24"/>
              </w:rPr>
              <w:t>仲裁事项</w:t>
            </w:r>
          </w:p>
        </w:tc>
        <w:tc>
          <w:tcPr>
            <w:tcW w:w="2169" w:type="dxa"/>
            <w:tcBorders>
              <w:top w:val="single" w:color="auto" w:sz="4" w:space="0"/>
              <w:left w:val="nil"/>
              <w:bottom w:val="single" w:color="auto" w:sz="4" w:space="0"/>
              <w:right w:val="single" w:color="auto" w:sz="4" w:space="0"/>
            </w:tcBorders>
          </w:tcPr>
          <w:p w14:paraId="00625168">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14:paraId="126FE9F2">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14:paraId="22822584">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14:paraId="0BF3A335">
            <w:pPr>
              <w:spacing w:line="400" w:lineRule="exact"/>
              <w:rPr>
                <w:rFonts w:ascii="宋体" w:hAnsi="宋体" w:eastAsia="宋体" w:cs="宋体"/>
                <w:sz w:val="24"/>
                <w:szCs w:val="24"/>
              </w:rPr>
            </w:pPr>
          </w:p>
        </w:tc>
      </w:tr>
      <w:tr w14:paraId="162541B9">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14:paraId="5C4CD13F">
            <w:pPr>
              <w:spacing w:line="400" w:lineRule="exact"/>
              <w:rPr>
                <w:rFonts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14:paraId="557EE2D2">
            <w:pPr>
              <w:spacing w:line="400" w:lineRule="exact"/>
              <w:rPr>
                <w:rFonts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14:paraId="0CF18B87">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14:paraId="44B9DDD5">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14:paraId="5496F547">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14:paraId="35B8F189">
            <w:pPr>
              <w:spacing w:line="400" w:lineRule="exact"/>
              <w:rPr>
                <w:rFonts w:ascii="宋体" w:hAnsi="宋体" w:eastAsia="宋体" w:cs="宋体"/>
                <w:sz w:val="24"/>
                <w:szCs w:val="24"/>
              </w:rPr>
            </w:pPr>
          </w:p>
        </w:tc>
      </w:tr>
      <w:tr w14:paraId="5B410026">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14:paraId="5BDF1A90">
            <w:pPr>
              <w:spacing w:line="400" w:lineRule="exact"/>
              <w:rPr>
                <w:rFonts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14:paraId="66FB62F3">
            <w:pPr>
              <w:spacing w:line="400" w:lineRule="exact"/>
              <w:rPr>
                <w:rFonts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14:paraId="737E274B">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14:paraId="03896A44">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14:paraId="2EE01E2B">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14:paraId="16BBA455">
            <w:pPr>
              <w:spacing w:line="400" w:lineRule="exact"/>
              <w:rPr>
                <w:rFonts w:ascii="宋体" w:hAnsi="宋体" w:eastAsia="宋体" w:cs="宋体"/>
                <w:sz w:val="24"/>
                <w:szCs w:val="24"/>
              </w:rPr>
            </w:pPr>
          </w:p>
        </w:tc>
      </w:tr>
      <w:tr w14:paraId="2FE73E66">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14:paraId="7073D8D8">
            <w:pPr>
              <w:spacing w:line="400" w:lineRule="exact"/>
              <w:rPr>
                <w:rFonts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14:paraId="6C800D07">
            <w:pPr>
              <w:spacing w:line="400" w:lineRule="exact"/>
              <w:rPr>
                <w:rFonts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14:paraId="249B12CE">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14:paraId="640313AF">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14:paraId="62A063AA">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14:paraId="69808501">
            <w:pPr>
              <w:spacing w:line="400" w:lineRule="exact"/>
              <w:rPr>
                <w:rFonts w:ascii="宋体" w:hAnsi="宋体" w:eastAsia="宋体" w:cs="宋体"/>
                <w:sz w:val="24"/>
                <w:szCs w:val="24"/>
              </w:rPr>
            </w:pPr>
          </w:p>
        </w:tc>
      </w:tr>
      <w:tr w14:paraId="15AD645B">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14:paraId="54C62406">
            <w:pPr>
              <w:spacing w:line="400" w:lineRule="exact"/>
              <w:rPr>
                <w:rFonts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14:paraId="156B33C6">
            <w:pPr>
              <w:spacing w:line="400" w:lineRule="exact"/>
              <w:rPr>
                <w:rFonts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14:paraId="4AED0C99">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14:paraId="4D69A442">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14:paraId="22D8C985">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14:paraId="1E027B79">
            <w:pPr>
              <w:spacing w:line="400" w:lineRule="exact"/>
              <w:rPr>
                <w:rFonts w:ascii="宋体" w:hAnsi="宋体" w:eastAsia="宋体" w:cs="宋体"/>
                <w:sz w:val="24"/>
                <w:szCs w:val="24"/>
              </w:rPr>
            </w:pPr>
          </w:p>
        </w:tc>
      </w:tr>
    </w:tbl>
    <w:p w14:paraId="7F50B9D7">
      <w:pPr>
        <w:spacing w:line="400" w:lineRule="exact"/>
        <w:rPr>
          <w:rFonts w:ascii="宋体" w:hAnsi="宋体" w:eastAsia="宋体" w:cs="Times New Roman"/>
          <w:sz w:val="24"/>
          <w:szCs w:val="24"/>
        </w:rPr>
      </w:pPr>
    </w:p>
    <w:p w14:paraId="5ABD969A">
      <w:pPr>
        <w:spacing w:line="400" w:lineRule="exact"/>
        <w:rPr>
          <w:rFonts w:ascii="宋体" w:hAnsi="宋体" w:eastAsia="宋体" w:cs="Times New Roman"/>
          <w:sz w:val="24"/>
          <w:szCs w:val="24"/>
        </w:rPr>
      </w:pPr>
      <w:r>
        <w:rPr>
          <w:rFonts w:hint="eastAsia" w:ascii="宋体" w:hAnsi="宋体" w:eastAsia="宋体" w:cs="Times New Roman"/>
          <w:sz w:val="24"/>
          <w:szCs w:val="24"/>
        </w:rPr>
        <w:t>备注：1.相关材料扫描件附后。</w:t>
      </w:r>
    </w:p>
    <w:p w14:paraId="0A50DDC0">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2.如无诉讼或仲裁事项，请在相应表格内标注“无”。</w:t>
      </w:r>
    </w:p>
    <w:p w14:paraId="3998EAE3">
      <w:pPr>
        <w:keepNext/>
        <w:keepLines/>
        <w:spacing w:line="480" w:lineRule="exact"/>
        <w:jc w:val="center"/>
        <w:outlineLvl w:val="1"/>
        <w:rPr>
          <w:rFonts w:asciiTheme="minorEastAsia" w:hAnsiTheme="minorEastAsia" w:eastAsiaTheme="minorEastAsia"/>
          <w:b/>
          <w:bCs/>
          <w:sz w:val="32"/>
          <w:szCs w:val="28"/>
        </w:rPr>
        <w:sectPr>
          <w:pgSz w:w="11906" w:h="16838"/>
          <w:pgMar w:top="1440" w:right="1800" w:bottom="1440" w:left="1800" w:header="851" w:footer="992" w:gutter="0"/>
          <w:pgNumType w:fmt="decimal"/>
          <w:cols w:space="720" w:num="1"/>
          <w:docGrid w:type="lines" w:linePitch="312" w:charSpace="0"/>
        </w:sectPr>
      </w:pPr>
    </w:p>
    <w:p w14:paraId="55AF2A85">
      <w:pPr>
        <w:keepNext/>
        <w:keepLines/>
        <w:spacing w:line="480" w:lineRule="exact"/>
        <w:jc w:val="center"/>
        <w:outlineLvl w:val="1"/>
        <w:rPr>
          <w:rFonts w:asciiTheme="minorEastAsia" w:hAnsiTheme="minorEastAsia" w:eastAsiaTheme="minorEastAsia"/>
          <w:b/>
          <w:bCs/>
          <w:sz w:val="32"/>
          <w:szCs w:val="28"/>
        </w:rPr>
      </w:pPr>
      <w:r>
        <w:rPr>
          <w:rFonts w:hint="eastAsia" w:asciiTheme="minorEastAsia" w:hAnsiTheme="minorEastAsia" w:eastAsiaTheme="minorEastAsia"/>
          <w:b/>
          <w:bCs/>
          <w:sz w:val="32"/>
          <w:szCs w:val="28"/>
        </w:rPr>
        <w:t>八、供应商认为有必要提供的其他资料</w:t>
      </w:r>
      <w:bookmarkEnd w:id="537"/>
    </w:p>
    <w:p w14:paraId="141C07F8">
      <w:pPr>
        <w:spacing w:line="480" w:lineRule="exact"/>
        <w:ind w:firstLine="2277" w:firstLineChars="1035"/>
        <w:rPr>
          <w:rFonts w:asciiTheme="minorEastAsia" w:hAnsiTheme="minorEastAsia" w:eastAsiaTheme="minorEastAsia"/>
        </w:rPr>
      </w:pPr>
    </w:p>
    <w:p w14:paraId="3F055C1E">
      <w:pPr>
        <w:spacing w:line="480" w:lineRule="exact"/>
        <w:ind w:firstLine="2277" w:firstLineChars="1035"/>
        <w:rPr>
          <w:rFonts w:asciiTheme="minorEastAsia" w:hAnsiTheme="minorEastAsia" w:eastAsiaTheme="minorEastAsia"/>
        </w:rPr>
      </w:pPr>
    </w:p>
    <w:p w14:paraId="131F28EC">
      <w:pPr>
        <w:spacing w:before="312" w:beforeLines="100" w:after="156" w:afterLines="50"/>
        <w:jc w:val="center"/>
        <w:rPr>
          <w:rFonts w:asciiTheme="minorEastAsia" w:hAnsiTheme="minorEastAsia" w:eastAsiaTheme="minorEastAsia"/>
        </w:rPr>
      </w:pPr>
    </w:p>
    <w:p w14:paraId="263A1ABD">
      <w:pPr>
        <w:rPr>
          <w:rFonts w:asciiTheme="minorEastAsia" w:hAnsiTheme="minorEastAsia" w:eastAsiaTheme="minorEastAsia"/>
        </w:rPr>
      </w:pPr>
    </w:p>
    <w:p w14:paraId="197DB6A0">
      <w:pPr>
        <w:rPr>
          <w:rFonts w:asciiTheme="minorEastAsia" w:hAnsiTheme="minorEastAsia" w:eastAsiaTheme="minorEastAsia"/>
        </w:rPr>
      </w:pPr>
    </w:p>
    <w:p w14:paraId="42D79E4A">
      <w:pPr>
        <w:rPr>
          <w:rFonts w:asciiTheme="minorEastAsia" w:hAnsiTheme="minorEastAsia" w:eastAsiaTheme="minorEastAsia"/>
        </w:rPr>
      </w:pPr>
    </w:p>
    <w:p w14:paraId="3F0D28FD">
      <w:pPr>
        <w:rPr>
          <w:rFonts w:asciiTheme="minorEastAsia" w:hAnsiTheme="minorEastAsia" w:eastAsiaTheme="minorEastAsia"/>
        </w:rPr>
      </w:pPr>
    </w:p>
    <w:p w14:paraId="75CD1D01">
      <w:pPr>
        <w:rPr>
          <w:rFonts w:asciiTheme="minorEastAsia" w:hAnsiTheme="minorEastAsia" w:eastAsiaTheme="minorEastAsia"/>
        </w:rPr>
      </w:pPr>
    </w:p>
    <w:p w14:paraId="14DAD5E5">
      <w:pPr>
        <w:rPr>
          <w:rFonts w:asciiTheme="minorEastAsia" w:hAnsiTheme="minorEastAsia" w:eastAsiaTheme="minorEastAsia"/>
          <w:b/>
          <w:bCs/>
        </w:rPr>
      </w:pPr>
    </w:p>
    <w:p w14:paraId="09CAB42C">
      <w:pPr>
        <w:rPr>
          <w:rFonts w:asciiTheme="minorEastAsia" w:hAnsiTheme="minorEastAsia" w:eastAsiaTheme="minorEastAsia"/>
        </w:rPr>
      </w:pPr>
    </w:p>
    <w:p w14:paraId="2BCA24A8">
      <w:pPr>
        <w:rPr>
          <w:rFonts w:asciiTheme="minorEastAsia" w:hAnsiTheme="minorEastAsia" w:eastAsiaTheme="minorEastAsia"/>
        </w:rPr>
      </w:pPr>
    </w:p>
    <w:p w14:paraId="6E113665">
      <w:pPr>
        <w:rPr>
          <w:rFonts w:asciiTheme="minorEastAsia" w:hAnsiTheme="minorEastAsia" w:eastAsiaTheme="minorEastAsia"/>
        </w:rPr>
      </w:pPr>
    </w:p>
    <w:p w14:paraId="13A43AE0">
      <w:pPr>
        <w:rPr>
          <w:rFonts w:asciiTheme="minorEastAsia" w:hAnsiTheme="minorEastAsia" w:eastAsiaTheme="minorEastAsia"/>
        </w:rPr>
      </w:pPr>
    </w:p>
    <w:p w14:paraId="3C36E3BF">
      <w:pPr>
        <w:pStyle w:val="3"/>
        <w:keepLines w:val="0"/>
        <w:widowControl/>
        <w:spacing w:before="0"/>
        <w:jc w:val="center"/>
        <w:rPr>
          <w:rFonts w:asciiTheme="minorEastAsia" w:hAnsiTheme="minorEastAsia" w:eastAsiaTheme="minorEastAsia"/>
        </w:rPr>
      </w:pPr>
    </w:p>
    <w:p w14:paraId="62516CFB">
      <w:pPr>
        <w:rPr>
          <w:rFonts w:asciiTheme="minorEastAsia" w:hAnsiTheme="minorEastAsia" w:eastAsiaTheme="minorEastAsia"/>
        </w:rPr>
      </w:pPr>
    </w:p>
    <w:p w14:paraId="52633DE1">
      <w:pPr>
        <w:rPr>
          <w:rFonts w:asciiTheme="minorEastAsia" w:hAnsiTheme="minorEastAsia" w:eastAsiaTheme="minorEastAsia"/>
        </w:rPr>
      </w:pPr>
    </w:p>
    <w:p w14:paraId="667E2BCF">
      <w:pPr>
        <w:rPr>
          <w:rFonts w:asciiTheme="minorEastAsia" w:hAnsiTheme="minorEastAsia" w:eastAsiaTheme="minorEastAsia"/>
        </w:rPr>
      </w:pPr>
    </w:p>
    <w:p w14:paraId="0F89A8A7">
      <w:pPr>
        <w:rPr>
          <w:rFonts w:asciiTheme="minorEastAsia" w:hAnsiTheme="minorEastAsia" w:eastAsiaTheme="minorEastAsia"/>
        </w:rPr>
      </w:pPr>
    </w:p>
    <w:p w14:paraId="2E8ED6B2">
      <w:pPr>
        <w:spacing w:line="220" w:lineRule="atLeast"/>
        <w:rPr>
          <w:rFonts w:asciiTheme="minorEastAsia" w:hAnsiTheme="minorEastAsia" w:eastAsiaTheme="minorEastAsia"/>
        </w:rPr>
      </w:pPr>
    </w:p>
    <w:p w14:paraId="794EACF0">
      <w:pPr>
        <w:spacing w:line="220" w:lineRule="atLeast"/>
        <w:rPr>
          <w:rFonts w:asciiTheme="minorEastAsia" w:hAnsiTheme="minorEastAsia" w:eastAsiaTheme="minorEastAsia"/>
        </w:rPr>
      </w:pPr>
    </w:p>
    <w:p w14:paraId="0011419B">
      <w:pPr>
        <w:spacing w:line="220" w:lineRule="atLeast"/>
        <w:rPr>
          <w:rFonts w:asciiTheme="minorEastAsia" w:hAnsiTheme="minorEastAsia" w:eastAsiaTheme="minorEastAsia"/>
        </w:rPr>
      </w:pPr>
    </w:p>
    <w:p w14:paraId="1FEC88B0">
      <w:pPr>
        <w:spacing w:line="220" w:lineRule="atLeast"/>
        <w:rPr>
          <w:rFonts w:asciiTheme="minorEastAsia" w:hAnsiTheme="minorEastAsia" w:eastAsiaTheme="minorEastAsia"/>
        </w:rPr>
      </w:pPr>
    </w:p>
    <w:p w14:paraId="6A87DB5B">
      <w:pPr>
        <w:spacing w:line="220" w:lineRule="atLeast"/>
        <w:rPr>
          <w:rFonts w:asciiTheme="minorEastAsia" w:hAnsiTheme="minorEastAsia" w:eastAsiaTheme="minorEastAsia"/>
        </w:rPr>
      </w:pPr>
    </w:p>
    <w:p w14:paraId="37F6577A">
      <w:pPr>
        <w:spacing w:line="220" w:lineRule="atLeast"/>
        <w:rPr>
          <w:rFonts w:asciiTheme="minorEastAsia" w:hAnsiTheme="minorEastAsia" w:eastAsiaTheme="minorEastAsia"/>
        </w:rPr>
      </w:pPr>
    </w:p>
    <w:p w14:paraId="055C4F45">
      <w:pPr>
        <w:spacing w:line="220" w:lineRule="atLeast"/>
        <w:rPr>
          <w:rFonts w:asciiTheme="minorEastAsia" w:hAnsiTheme="minorEastAsia" w:eastAsiaTheme="minorEastAsia"/>
        </w:rPr>
      </w:pPr>
    </w:p>
    <w:p w14:paraId="70416A73">
      <w:pPr>
        <w:spacing w:line="220" w:lineRule="atLeast"/>
        <w:rPr>
          <w:rFonts w:asciiTheme="minorEastAsia" w:hAnsiTheme="minorEastAsia" w:eastAsiaTheme="minorEastAsia"/>
        </w:rPr>
      </w:pPr>
    </w:p>
    <w:p w14:paraId="0BBA0172">
      <w:pPr>
        <w:spacing w:line="220" w:lineRule="atLeast"/>
        <w:rPr>
          <w:rFonts w:asciiTheme="minorEastAsia" w:hAnsiTheme="minorEastAsia" w:eastAsiaTheme="minorEastAsia"/>
        </w:rPr>
      </w:pPr>
      <w:r>
        <w:rPr>
          <w:rFonts w:hint="eastAsia" w:asciiTheme="minorEastAsia" w:hAnsiTheme="minorEastAsia" w:eastAsiaTheme="minorEastAsia"/>
        </w:rPr>
        <w:t>附件</w:t>
      </w:r>
    </w:p>
    <w:p w14:paraId="25253EEB">
      <w:pPr>
        <w:widowControl w:val="0"/>
        <w:adjustRightInd/>
        <w:spacing w:after="0" w:line="480" w:lineRule="exact"/>
        <w:jc w:val="center"/>
        <w:outlineLvl w:val="0"/>
        <w:rPr>
          <w:rFonts w:cs="宋体" w:asciiTheme="minorEastAsia" w:hAnsiTheme="minorEastAsia" w:eastAsiaTheme="minorEastAsia"/>
          <w:b/>
          <w:bCs/>
          <w:kern w:val="10"/>
          <w:sz w:val="32"/>
          <w:szCs w:val="32"/>
        </w:rPr>
      </w:pPr>
      <w:r>
        <w:rPr>
          <w:rFonts w:hint="eastAsia" w:cs="宋体" w:asciiTheme="minorEastAsia" w:hAnsiTheme="minorEastAsia" w:eastAsiaTheme="minorEastAsia"/>
          <w:b/>
          <w:bCs/>
          <w:kern w:val="10"/>
          <w:sz w:val="32"/>
          <w:szCs w:val="32"/>
        </w:rPr>
        <w:t>中小微企业声明函</w:t>
      </w:r>
    </w:p>
    <w:p w14:paraId="5277D280">
      <w:pPr>
        <w:widowControl w:val="0"/>
        <w:adjustRightInd/>
        <w:snapToGrid/>
        <w:spacing w:after="0"/>
        <w:jc w:val="center"/>
        <w:outlineLvl w:val="0"/>
        <w:rPr>
          <w:rFonts w:cs="宋体" w:asciiTheme="minorEastAsia" w:hAnsiTheme="minorEastAsia" w:eastAsiaTheme="minorEastAsia"/>
          <w:b/>
          <w:bCs/>
          <w:iCs/>
          <w:kern w:val="2"/>
          <w:sz w:val="24"/>
          <w:szCs w:val="24"/>
        </w:rPr>
      </w:pPr>
      <w:bookmarkStart w:id="547" w:name="_Toc26080"/>
      <w:r>
        <w:rPr>
          <w:rFonts w:hint="eastAsia" w:cs="宋体" w:asciiTheme="minorEastAsia" w:hAnsiTheme="minorEastAsia" w:eastAsiaTheme="minorEastAsia"/>
          <w:b/>
          <w:bCs/>
          <w:iCs/>
          <w:kern w:val="2"/>
          <w:sz w:val="24"/>
          <w:szCs w:val="24"/>
        </w:rPr>
        <w:t>（属于中小微企业的填写，不属于的无需填写此项内容）</w:t>
      </w:r>
      <w:bookmarkEnd w:id="547"/>
    </w:p>
    <w:p w14:paraId="7FE7F4A8">
      <w:pPr>
        <w:widowControl w:val="0"/>
        <w:adjustRightInd/>
        <w:snapToGrid/>
        <w:spacing w:after="0" w:line="360" w:lineRule="auto"/>
        <w:ind w:firstLine="480" w:firstLineChars="200"/>
        <w:jc w:val="both"/>
        <w:rPr>
          <w:rFonts w:cs="Times New Roman" w:asciiTheme="minorEastAsia" w:hAnsiTheme="minorEastAsia" w:eastAsiaTheme="minorEastAsia"/>
          <w:kern w:val="2"/>
          <w:sz w:val="24"/>
          <w:szCs w:val="24"/>
        </w:rPr>
      </w:pPr>
    </w:p>
    <w:p w14:paraId="6E83C887">
      <w:pPr>
        <w:widowControl w:val="0"/>
        <w:adjustRightInd/>
        <w:snapToGrid/>
        <w:spacing w:after="0" w:line="360" w:lineRule="auto"/>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本公司（联合体） 郑重声明， 根据《政府采购促进中小企业发展管理办法》的规定， 本公司（联合体） 参加</w:t>
      </w:r>
      <w:r>
        <w:rPr>
          <w:rFonts w:hint="eastAsia" w:cs="Times New Roman" w:asciiTheme="minorEastAsia" w:hAnsiTheme="minorEastAsia" w:eastAsiaTheme="minorEastAsia"/>
          <w:kern w:val="2"/>
          <w:sz w:val="24"/>
          <w:szCs w:val="24"/>
          <w:u w:val="single"/>
        </w:rPr>
        <w:t>（单位名称）</w:t>
      </w:r>
      <w:r>
        <w:rPr>
          <w:rFonts w:hint="eastAsia" w:cs="Times New Roman" w:asciiTheme="minorEastAsia" w:hAnsiTheme="minorEastAsia" w:eastAsiaTheme="minorEastAsia"/>
          <w:kern w:val="2"/>
          <w:sz w:val="24"/>
          <w:szCs w:val="24"/>
        </w:rPr>
        <w:t xml:space="preserve"> 的</w:t>
      </w:r>
      <w:r>
        <w:rPr>
          <w:rFonts w:hint="eastAsia" w:cs="Times New Roman" w:asciiTheme="minorEastAsia" w:hAnsiTheme="minorEastAsia" w:eastAsiaTheme="minorEastAsia"/>
          <w:kern w:val="2"/>
          <w:sz w:val="24"/>
          <w:szCs w:val="24"/>
          <w:u w:val="single"/>
        </w:rPr>
        <w:t>（项目名称）</w:t>
      </w:r>
      <w:r>
        <w:rPr>
          <w:rFonts w:hint="eastAsia" w:cs="Times New Roman" w:asciiTheme="minorEastAsia" w:hAnsiTheme="minorEastAsia" w:eastAsiaTheme="minorEastAsia"/>
          <w:kern w:val="2"/>
          <w:sz w:val="24"/>
          <w:szCs w:val="24"/>
        </w:rPr>
        <w:t xml:space="preserve"> 采购活动， 工程的施工单位全部为符合政策要求的中小企业。具体情况如下：</w:t>
      </w:r>
    </w:p>
    <w:p w14:paraId="0EAAF6C7">
      <w:pPr>
        <w:widowControl w:val="0"/>
        <w:adjustRightInd/>
        <w:snapToGrid/>
        <w:spacing w:after="0" w:line="360" w:lineRule="auto"/>
        <w:ind w:firstLine="480" w:firstLineChars="200"/>
        <w:jc w:val="both"/>
        <w:rPr>
          <w:rFonts w:cs="Times New Roman" w:asciiTheme="minorEastAsia" w:hAnsiTheme="minorEastAsia" w:eastAsiaTheme="minorEastAsia"/>
          <w:kern w:val="2"/>
          <w:sz w:val="24"/>
          <w:szCs w:val="24"/>
          <w:u w:val="single"/>
        </w:rPr>
      </w:pPr>
      <w:r>
        <w:rPr>
          <w:rFonts w:hint="eastAsia" w:cs="Times New Roman" w:asciiTheme="minorEastAsia" w:hAnsiTheme="minorEastAsia" w:eastAsiaTheme="minorEastAsia"/>
          <w:kern w:val="2"/>
          <w:sz w:val="24"/>
          <w:szCs w:val="24"/>
          <w:u w:val="single"/>
        </w:rPr>
        <w:t>（标的名称）</w:t>
      </w:r>
      <w:r>
        <w:rPr>
          <w:rFonts w:hint="eastAsia" w:cs="Times New Roman" w:asciiTheme="minorEastAsia" w:hAnsiTheme="minorEastAsia" w:eastAsiaTheme="minorEastAsia"/>
          <w:kern w:val="2"/>
          <w:sz w:val="24"/>
          <w:szCs w:val="24"/>
        </w:rPr>
        <w:t xml:space="preserve"> ， 属于</w:t>
      </w:r>
      <w:r>
        <w:rPr>
          <w:rFonts w:hint="eastAsia" w:cs="Times New Roman" w:asciiTheme="minorEastAsia" w:hAnsiTheme="minorEastAsia" w:eastAsiaTheme="minorEastAsia"/>
          <w:kern w:val="2"/>
          <w:sz w:val="24"/>
          <w:szCs w:val="24"/>
          <w:u w:val="single"/>
        </w:rPr>
        <w:t>（采购文件中明确的所属行业）</w:t>
      </w:r>
      <w:r>
        <w:rPr>
          <w:rFonts w:hint="eastAsia" w:cs="Times New Roman" w:asciiTheme="minorEastAsia" w:hAnsiTheme="minorEastAsia" w:eastAsiaTheme="minorEastAsia"/>
          <w:kern w:val="2"/>
          <w:sz w:val="24"/>
          <w:szCs w:val="24"/>
        </w:rPr>
        <w:t>； 承建（承接）企业为</w:t>
      </w:r>
      <w:r>
        <w:rPr>
          <w:rFonts w:hint="eastAsia" w:cs="Times New Roman" w:asciiTheme="minorEastAsia" w:hAnsiTheme="minorEastAsia" w:eastAsiaTheme="minorEastAsia"/>
          <w:kern w:val="2"/>
          <w:sz w:val="24"/>
          <w:szCs w:val="24"/>
          <w:u w:val="single"/>
        </w:rPr>
        <w:t>（ 企业名称）</w:t>
      </w:r>
      <w:r>
        <w:rPr>
          <w:rFonts w:hint="eastAsia" w:cs="Times New Roman" w:asciiTheme="minorEastAsia" w:hAnsiTheme="minorEastAsia" w:eastAsiaTheme="minorEastAsia"/>
          <w:kern w:val="2"/>
          <w:sz w:val="24"/>
          <w:szCs w:val="24"/>
        </w:rPr>
        <w:t>， 从业人员</w:t>
      </w:r>
      <w:r>
        <w:rPr>
          <w:rFonts w:hint="eastAsia" w:cs="Times New Roman" w:asciiTheme="minorEastAsia" w:hAnsiTheme="minorEastAsia" w:eastAsiaTheme="minorEastAsia"/>
          <w:kern w:val="2"/>
          <w:sz w:val="24"/>
          <w:szCs w:val="24"/>
          <w:u w:val="single"/>
        </w:rPr>
        <w:t xml:space="preserve">     </w:t>
      </w:r>
      <w:r>
        <w:rPr>
          <w:rFonts w:hint="eastAsia" w:cs="Times New Roman" w:asciiTheme="minorEastAsia" w:hAnsiTheme="minorEastAsia" w:eastAsiaTheme="minorEastAsia"/>
          <w:kern w:val="2"/>
          <w:sz w:val="24"/>
          <w:szCs w:val="24"/>
        </w:rPr>
        <w:t>人， 营业收入为</w:t>
      </w:r>
      <w:r>
        <w:rPr>
          <w:rFonts w:hint="eastAsia" w:cs="Times New Roman" w:asciiTheme="minorEastAsia" w:hAnsiTheme="minorEastAsia" w:eastAsiaTheme="minorEastAsia"/>
          <w:kern w:val="2"/>
          <w:sz w:val="24"/>
          <w:szCs w:val="24"/>
          <w:u w:val="single"/>
        </w:rPr>
        <w:t xml:space="preserve">     </w:t>
      </w:r>
      <w:r>
        <w:rPr>
          <w:rFonts w:hint="eastAsia" w:cs="Times New Roman" w:asciiTheme="minorEastAsia" w:hAnsiTheme="minorEastAsia" w:eastAsiaTheme="minorEastAsia"/>
          <w:kern w:val="2"/>
          <w:sz w:val="24"/>
          <w:szCs w:val="24"/>
        </w:rPr>
        <w:t>万元， 资产总额为</w:t>
      </w:r>
      <w:r>
        <w:rPr>
          <w:rFonts w:hint="eastAsia" w:cs="Times New Roman" w:asciiTheme="minorEastAsia" w:hAnsiTheme="minorEastAsia" w:eastAsiaTheme="minorEastAsia"/>
          <w:kern w:val="2"/>
          <w:sz w:val="24"/>
          <w:szCs w:val="24"/>
          <w:u w:val="single"/>
        </w:rPr>
        <w:t xml:space="preserve">     </w:t>
      </w:r>
      <w:r>
        <w:rPr>
          <w:rFonts w:hint="eastAsia" w:cs="Times New Roman" w:asciiTheme="minorEastAsia" w:hAnsiTheme="minorEastAsia" w:eastAsiaTheme="minorEastAsia"/>
          <w:kern w:val="2"/>
          <w:sz w:val="24"/>
          <w:szCs w:val="24"/>
        </w:rPr>
        <w:t>万元， 属于</w:t>
      </w:r>
      <w:r>
        <w:rPr>
          <w:rFonts w:hint="eastAsia" w:cs="Times New Roman" w:asciiTheme="minorEastAsia" w:hAnsiTheme="minorEastAsia" w:eastAsiaTheme="minorEastAsia"/>
          <w:kern w:val="2"/>
          <w:sz w:val="24"/>
          <w:szCs w:val="24"/>
          <w:u w:val="single"/>
        </w:rPr>
        <w:t>（中型企业、 小型企业、 微型企业）</w:t>
      </w:r>
      <w:r>
        <w:rPr>
          <w:rFonts w:hint="eastAsia" w:cs="Times New Roman" w:asciiTheme="minorEastAsia" w:hAnsiTheme="minorEastAsia" w:eastAsiaTheme="minorEastAsia"/>
          <w:kern w:val="2"/>
          <w:sz w:val="24"/>
          <w:szCs w:val="24"/>
        </w:rPr>
        <w:t>；</w:t>
      </w:r>
    </w:p>
    <w:p w14:paraId="39EDA7DC">
      <w:pPr>
        <w:widowControl w:val="0"/>
        <w:adjustRightInd/>
        <w:snapToGrid/>
        <w:spacing w:after="0" w:line="360" w:lineRule="auto"/>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本企业不属于大企业的分支机构， 不存在控股股东为大企业的情形， 也不存在与大企业的负责人为同一人的情形。</w:t>
      </w:r>
    </w:p>
    <w:p w14:paraId="37C416A5">
      <w:pPr>
        <w:widowControl w:val="0"/>
        <w:adjustRightInd/>
        <w:snapToGrid/>
        <w:spacing w:after="0" w:line="360" w:lineRule="auto"/>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本企业对上述声明内容的真实性负责。 如有虚假， 将依法承担相应责任。</w:t>
      </w:r>
    </w:p>
    <w:p w14:paraId="3F3884B7">
      <w:pPr>
        <w:widowControl w:val="0"/>
        <w:adjustRightInd/>
        <w:snapToGrid/>
        <w:spacing w:after="0" w:line="360" w:lineRule="auto"/>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企业名称（盖章）：</w:t>
      </w:r>
    </w:p>
    <w:p w14:paraId="3E824696">
      <w:pPr>
        <w:widowControl w:val="0"/>
        <w:adjustRightInd/>
        <w:snapToGrid/>
        <w:spacing w:after="0" w:line="360" w:lineRule="auto"/>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日 期：</w:t>
      </w:r>
    </w:p>
    <w:p w14:paraId="546DBC7A">
      <w:pPr>
        <w:widowControl w:val="0"/>
        <w:adjustRightInd/>
        <w:snapToGrid/>
        <w:spacing w:after="0" w:line="360" w:lineRule="auto"/>
        <w:ind w:firstLine="480" w:firstLineChars="200"/>
        <w:jc w:val="both"/>
        <w:rPr>
          <w:rFonts w:cs="宋体" w:asciiTheme="minorEastAsia" w:hAnsiTheme="minorEastAsia" w:eastAsiaTheme="minorEastAsia"/>
          <w:iCs/>
          <w:kern w:val="2"/>
          <w:sz w:val="24"/>
          <w:szCs w:val="24"/>
        </w:rPr>
      </w:pPr>
      <w:r>
        <w:rPr>
          <w:rFonts w:hint="eastAsia" w:cs="Times New Roman" w:asciiTheme="minorEastAsia" w:hAnsiTheme="minorEastAsia" w:eastAsiaTheme="minorEastAsia"/>
          <w:kern w:val="2"/>
          <w:sz w:val="24"/>
          <w:szCs w:val="24"/>
        </w:rPr>
        <w:t>注：从业人员、 营业收入、 资产总额填报上一年度数据， 无上一年度数据的新成立企业可不填报。</w:t>
      </w:r>
    </w:p>
    <w:p w14:paraId="7531B98A">
      <w:pPr>
        <w:spacing w:line="220" w:lineRule="atLeast"/>
        <w:rPr>
          <w:rFonts w:asciiTheme="minorEastAsia" w:hAnsiTheme="minorEastAsia" w:eastAsiaTheme="minorEastAsia"/>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E013">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BFC2FC">
                          <w:pPr>
                            <w:pStyle w:val="1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5EBFC2FC">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E47FC">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0ED3BD">
                          <w:pPr>
                            <w:pStyle w:val="15"/>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nTcacsBAACcAwAADgAAAGRycy9lMm9Eb2MueG1srVNLbtswEN0XyB0I&#10;7mPKWhSu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p03GnLAQAAnAMAAA4AAAAAAAAAAQAgAAAAHgEAAGRycy9lMm9E&#10;b2MueG1sUEsFBgAAAAAGAAYAWQEAAFsFAAAAAA==&#10;">
              <v:fill on="f" focussize="0,0"/>
              <v:stroke on="f"/>
              <v:imagedata o:title=""/>
              <o:lock v:ext="edit" aspectratio="f"/>
              <v:textbox inset="0mm,0mm,0mm,0mm" style="mso-fit-shape-to-text:t;">
                <w:txbxContent>
                  <w:p w14:paraId="430ED3BD">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C071">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B6EBB">
                          <w:pPr>
                            <w:pStyle w:val="15"/>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zLBcsoBAACcAwAADgAAAGRycy9lMm9Eb2MueG1srVNLbtswEN0X6B0I&#10;7mvKD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fmPUr1wN/s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zLBcsoBAACcAwAADgAAAAAAAAABACAAAAAeAQAAZHJzL2Uyb0Rv&#10;Yy54bWxQSwUGAAAAAAYABgBZAQAAWgUAAAAA&#10;">
              <v:fill on="f" focussize="0,0"/>
              <v:stroke on="f"/>
              <v:imagedata o:title=""/>
              <o:lock v:ext="edit" aspectratio="f"/>
              <v:textbox inset="0mm,0mm,0mm,0mm" style="mso-fit-shape-to-text:t;">
                <w:txbxContent>
                  <w:p w14:paraId="43DB6EBB">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30F4A"/>
    <w:multiLevelType w:val="singleLevel"/>
    <w:tmpl w:val="59730F4A"/>
    <w:lvl w:ilvl="0" w:tentative="0">
      <w:start w:val="2"/>
      <w:numFmt w:val="decimal"/>
      <w:suff w:val="nothing"/>
      <w:lvlText w:val="（%1）"/>
      <w:lvlJc w:val="left"/>
    </w:lvl>
  </w:abstractNum>
  <w:abstractNum w:abstractNumId="1">
    <w:nsid w:val="669F2904"/>
    <w:multiLevelType w:val="singleLevel"/>
    <w:tmpl w:val="669F290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720"/>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5F4C"/>
    <w:rsid w:val="00015EFC"/>
    <w:rsid w:val="00022606"/>
    <w:rsid w:val="000257C9"/>
    <w:rsid w:val="0003193A"/>
    <w:rsid w:val="00033E0C"/>
    <w:rsid w:val="00041B73"/>
    <w:rsid w:val="00054C72"/>
    <w:rsid w:val="000636D3"/>
    <w:rsid w:val="00073414"/>
    <w:rsid w:val="00085742"/>
    <w:rsid w:val="000906BF"/>
    <w:rsid w:val="000A1312"/>
    <w:rsid w:val="000A3D08"/>
    <w:rsid w:val="000B36E5"/>
    <w:rsid w:val="000C2A89"/>
    <w:rsid w:val="000C77F6"/>
    <w:rsid w:val="000C7929"/>
    <w:rsid w:val="000F445F"/>
    <w:rsid w:val="000F6889"/>
    <w:rsid w:val="001019DA"/>
    <w:rsid w:val="00101B75"/>
    <w:rsid w:val="0010215F"/>
    <w:rsid w:val="00112275"/>
    <w:rsid w:val="001229E9"/>
    <w:rsid w:val="00126873"/>
    <w:rsid w:val="001273C5"/>
    <w:rsid w:val="00135126"/>
    <w:rsid w:val="00137B75"/>
    <w:rsid w:val="001432F3"/>
    <w:rsid w:val="0014424C"/>
    <w:rsid w:val="0014489D"/>
    <w:rsid w:val="00154A61"/>
    <w:rsid w:val="001552A5"/>
    <w:rsid w:val="001625EF"/>
    <w:rsid w:val="00167BA8"/>
    <w:rsid w:val="001708BE"/>
    <w:rsid w:val="001765D0"/>
    <w:rsid w:val="00180B38"/>
    <w:rsid w:val="00195FBA"/>
    <w:rsid w:val="001A00A2"/>
    <w:rsid w:val="001A07C3"/>
    <w:rsid w:val="001A1C50"/>
    <w:rsid w:val="001A66FC"/>
    <w:rsid w:val="001A7B58"/>
    <w:rsid w:val="001B032E"/>
    <w:rsid w:val="001B10B4"/>
    <w:rsid w:val="001B1334"/>
    <w:rsid w:val="001B2060"/>
    <w:rsid w:val="001B76B9"/>
    <w:rsid w:val="001D103C"/>
    <w:rsid w:val="001D2E36"/>
    <w:rsid w:val="001D3B14"/>
    <w:rsid w:val="001E2459"/>
    <w:rsid w:val="001E2F4A"/>
    <w:rsid w:val="001E4572"/>
    <w:rsid w:val="001F0B74"/>
    <w:rsid w:val="001F4838"/>
    <w:rsid w:val="0021028D"/>
    <w:rsid w:val="0021222B"/>
    <w:rsid w:val="00213167"/>
    <w:rsid w:val="002164A8"/>
    <w:rsid w:val="002213B6"/>
    <w:rsid w:val="00221F5D"/>
    <w:rsid w:val="00226671"/>
    <w:rsid w:val="00233CD4"/>
    <w:rsid w:val="0024566A"/>
    <w:rsid w:val="0024760F"/>
    <w:rsid w:val="002514BF"/>
    <w:rsid w:val="00251530"/>
    <w:rsid w:val="00251ECE"/>
    <w:rsid w:val="00254563"/>
    <w:rsid w:val="00254AF0"/>
    <w:rsid w:val="002569B4"/>
    <w:rsid w:val="00257AAB"/>
    <w:rsid w:val="0026440B"/>
    <w:rsid w:val="0028138F"/>
    <w:rsid w:val="0028456B"/>
    <w:rsid w:val="002854B6"/>
    <w:rsid w:val="00292053"/>
    <w:rsid w:val="002926BB"/>
    <w:rsid w:val="00293B7A"/>
    <w:rsid w:val="00293F74"/>
    <w:rsid w:val="002945B2"/>
    <w:rsid w:val="00295335"/>
    <w:rsid w:val="00296EB3"/>
    <w:rsid w:val="002A06AA"/>
    <w:rsid w:val="002A5B52"/>
    <w:rsid w:val="002A73AF"/>
    <w:rsid w:val="002A76E7"/>
    <w:rsid w:val="002B4BBD"/>
    <w:rsid w:val="002B6589"/>
    <w:rsid w:val="002C142F"/>
    <w:rsid w:val="002C2764"/>
    <w:rsid w:val="002C2FA7"/>
    <w:rsid w:val="002C4536"/>
    <w:rsid w:val="002C45B1"/>
    <w:rsid w:val="002C5635"/>
    <w:rsid w:val="002D4A3D"/>
    <w:rsid w:val="002D716C"/>
    <w:rsid w:val="002D7D5D"/>
    <w:rsid w:val="002E1231"/>
    <w:rsid w:val="002E4FF1"/>
    <w:rsid w:val="002F1EAC"/>
    <w:rsid w:val="0032365C"/>
    <w:rsid w:val="00323B43"/>
    <w:rsid w:val="00324A09"/>
    <w:rsid w:val="0032538C"/>
    <w:rsid w:val="0033508A"/>
    <w:rsid w:val="00337728"/>
    <w:rsid w:val="003379E0"/>
    <w:rsid w:val="00342B48"/>
    <w:rsid w:val="003575D1"/>
    <w:rsid w:val="003619DD"/>
    <w:rsid w:val="003647A1"/>
    <w:rsid w:val="00365D84"/>
    <w:rsid w:val="00383670"/>
    <w:rsid w:val="003912D2"/>
    <w:rsid w:val="003A3509"/>
    <w:rsid w:val="003C0952"/>
    <w:rsid w:val="003C1188"/>
    <w:rsid w:val="003C5404"/>
    <w:rsid w:val="003C7F81"/>
    <w:rsid w:val="003D37D8"/>
    <w:rsid w:val="003E16C2"/>
    <w:rsid w:val="003E1EE6"/>
    <w:rsid w:val="003E57D8"/>
    <w:rsid w:val="00402761"/>
    <w:rsid w:val="0040302E"/>
    <w:rsid w:val="00403B22"/>
    <w:rsid w:val="004040D4"/>
    <w:rsid w:val="00404B09"/>
    <w:rsid w:val="0040631B"/>
    <w:rsid w:val="00406C3B"/>
    <w:rsid w:val="00406D22"/>
    <w:rsid w:val="00422B0C"/>
    <w:rsid w:val="00425C87"/>
    <w:rsid w:val="00426133"/>
    <w:rsid w:val="004358AB"/>
    <w:rsid w:val="00443A7E"/>
    <w:rsid w:val="00447137"/>
    <w:rsid w:val="00460911"/>
    <w:rsid w:val="00461462"/>
    <w:rsid w:val="004710A0"/>
    <w:rsid w:val="004733EE"/>
    <w:rsid w:val="004929AD"/>
    <w:rsid w:val="00493941"/>
    <w:rsid w:val="004A0762"/>
    <w:rsid w:val="004A2697"/>
    <w:rsid w:val="004A3F65"/>
    <w:rsid w:val="004B0135"/>
    <w:rsid w:val="004B215E"/>
    <w:rsid w:val="004B4E92"/>
    <w:rsid w:val="004D579A"/>
    <w:rsid w:val="004D6F3E"/>
    <w:rsid w:val="004D7743"/>
    <w:rsid w:val="004D7B06"/>
    <w:rsid w:val="004E588B"/>
    <w:rsid w:val="00504BD2"/>
    <w:rsid w:val="00504C07"/>
    <w:rsid w:val="005102CD"/>
    <w:rsid w:val="00510F27"/>
    <w:rsid w:val="00512ECB"/>
    <w:rsid w:val="00515AD2"/>
    <w:rsid w:val="0051706A"/>
    <w:rsid w:val="00520E23"/>
    <w:rsid w:val="0052488C"/>
    <w:rsid w:val="005318BA"/>
    <w:rsid w:val="0053496E"/>
    <w:rsid w:val="00550394"/>
    <w:rsid w:val="00552A2C"/>
    <w:rsid w:val="005535D8"/>
    <w:rsid w:val="00555A11"/>
    <w:rsid w:val="00557037"/>
    <w:rsid w:val="00560739"/>
    <w:rsid w:val="00575752"/>
    <w:rsid w:val="005813C0"/>
    <w:rsid w:val="00590094"/>
    <w:rsid w:val="005974A2"/>
    <w:rsid w:val="005A1C08"/>
    <w:rsid w:val="005B6860"/>
    <w:rsid w:val="005C237E"/>
    <w:rsid w:val="005C3811"/>
    <w:rsid w:val="005D044F"/>
    <w:rsid w:val="005E2E59"/>
    <w:rsid w:val="005E4A79"/>
    <w:rsid w:val="005E5C91"/>
    <w:rsid w:val="005E610B"/>
    <w:rsid w:val="005E6B47"/>
    <w:rsid w:val="005F1B33"/>
    <w:rsid w:val="005F47E8"/>
    <w:rsid w:val="005F4D2A"/>
    <w:rsid w:val="005F50A4"/>
    <w:rsid w:val="005F6DDA"/>
    <w:rsid w:val="00600092"/>
    <w:rsid w:val="00602835"/>
    <w:rsid w:val="0061500A"/>
    <w:rsid w:val="006250ED"/>
    <w:rsid w:val="00634365"/>
    <w:rsid w:val="0064064B"/>
    <w:rsid w:val="00643AD4"/>
    <w:rsid w:val="00644DCC"/>
    <w:rsid w:val="00653EDF"/>
    <w:rsid w:val="006558DC"/>
    <w:rsid w:val="00670BED"/>
    <w:rsid w:val="0067175E"/>
    <w:rsid w:val="00671A6D"/>
    <w:rsid w:val="00685ACC"/>
    <w:rsid w:val="006947A8"/>
    <w:rsid w:val="00697426"/>
    <w:rsid w:val="006A15EF"/>
    <w:rsid w:val="006A7A25"/>
    <w:rsid w:val="006B05ED"/>
    <w:rsid w:val="006B25B5"/>
    <w:rsid w:val="006C1181"/>
    <w:rsid w:val="006C3F12"/>
    <w:rsid w:val="006C7EB1"/>
    <w:rsid w:val="006D0FE2"/>
    <w:rsid w:val="006D7659"/>
    <w:rsid w:val="006D7A4B"/>
    <w:rsid w:val="006E1A89"/>
    <w:rsid w:val="006E62B4"/>
    <w:rsid w:val="006E6436"/>
    <w:rsid w:val="006E7364"/>
    <w:rsid w:val="006E75F3"/>
    <w:rsid w:val="006F7282"/>
    <w:rsid w:val="00720664"/>
    <w:rsid w:val="007209DC"/>
    <w:rsid w:val="00724328"/>
    <w:rsid w:val="00724B25"/>
    <w:rsid w:val="0072741F"/>
    <w:rsid w:val="00727507"/>
    <w:rsid w:val="00732F14"/>
    <w:rsid w:val="007447F9"/>
    <w:rsid w:val="00747CFF"/>
    <w:rsid w:val="00747F38"/>
    <w:rsid w:val="00753E2D"/>
    <w:rsid w:val="00754904"/>
    <w:rsid w:val="00756A65"/>
    <w:rsid w:val="00764D65"/>
    <w:rsid w:val="007746B2"/>
    <w:rsid w:val="00775110"/>
    <w:rsid w:val="007770B7"/>
    <w:rsid w:val="007774D3"/>
    <w:rsid w:val="00780A86"/>
    <w:rsid w:val="00782DC5"/>
    <w:rsid w:val="007835B2"/>
    <w:rsid w:val="00787547"/>
    <w:rsid w:val="0079206C"/>
    <w:rsid w:val="007A219F"/>
    <w:rsid w:val="007A3C98"/>
    <w:rsid w:val="007B0EF1"/>
    <w:rsid w:val="007B143E"/>
    <w:rsid w:val="007B552B"/>
    <w:rsid w:val="007B7C95"/>
    <w:rsid w:val="007C08F6"/>
    <w:rsid w:val="007C291F"/>
    <w:rsid w:val="007D2697"/>
    <w:rsid w:val="007D6864"/>
    <w:rsid w:val="007E26F7"/>
    <w:rsid w:val="007F23CC"/>
    <w:rsid w:val="007F48D4"/>
    <w:rsid w:val="007F56BF"/>
    <w:rsid w:val="007F6D29"/>
    <w:rsid w:val="007F7D81"/>
    <w:rsid w:val="00803E1F"/>
    <w:rsid w:val="00813A28"/>
    <w:rsid w:val="00836243"/>
    <w:rsid w:val="00837140"/>
    <w:rsid w:val="0084021B"/>
    <w:rsid w:val="008448E5"/>
    <w:rsid w:val="00844A6E"/>
    <w:rsid w:val="00845EAC"/>
    <w:rsid w:val="00852DEC"/>
    <w:rsid w:val="00853695"/>
    <w:rsid w:val="00857183"/>
    <w:rsid w:val="00860BBB"/>
    <w:rsid w:val="008623E6"/>
    <w:rsid w:val="008633BA"/>
    <w:rsid w:val="00867F0B"/>
    <w:rsid w:val="008742B3"/>
    <w:rsid w:val="00874493"/>
    <w:rsid w:val="0088025A"/>
    <w:rsid w:val="00891016"/>
    <w:rsid w:val="00893482"/>
    <w:rsid w:val="0089791F"/>
    <w:rsid w:val="008A13A3"/>
    <w:rsid w:val="008A53B7"/>
    <w:rsid w:val="008B7726"/>
    <w:rsid w:val="008D7C59"/>
    <w:rsid w:val="008E1345"/>
    <w:rsid w:val="008E4811"/>
    <w:rsid w:val="008E7275"/>
    <w:rsid w:val="008F0A90"/>
    <w:rsid w:val="008F26FD"/>
    <w:rsid w:val="008F3576"/>
    <w:rsid w:val="008F5336"/>
    <w:rsid w:val="00905418"/>
    <w:rsid w:val="00907196"/>
    <w:rsid w:val="00913DED"/>
    <w:rsid w:val="00924483"/>
    <w:rsid w:val="00924B8D"/>
    <w:rsid w:val="009260BC"/>
    <w:rsid w:val="0095258A"/>
    <w:rsid w:val="00954DBE"/>
    <w:rsid w:val="00962A81"/>
    <w:rsid w:val="009668AF"/>
    <w:rsid w:val="0096713F"/>
    <w:rsid w:val="00974BA4"/>
    <w:rsid w:val="009752B3"/>
    <w:rsid w:val="00977797"/>
    <w:rsid w:val="00980090"/>
    <w:rsid w:val="009A0F1D"/>
    <w:rsid w:val="009A2773"/>
    <w:rsid w:val="009B312B"/>
    <w:rsid w:val="009D2E2B"/>
    <w:rsid w:val="009D4E94"/>
    <w:rsid w:val="009E343D"/>
    <w:rsid w:val="009E59B7"/>
    <w:rsid w:val="009F0602"/>
    <w:rsid w:val="009F0AA1"/>
    <w:rsid w:val="009F41AC"/>
    <w:rsid w:val="009F59A6"/>
    <w:rsid w:val="009F64F9"/>
    <w:rsid w:val="00A06F7D"/>
    <w:rsid w:val="00A11775"/>
    <w:rsid w:val="00A15BDE"/>
    <w:rsid w:val="00A1608C"/>
    <w:rsid w:val="00A1716F"/>
    <w:rsid w:val="00A25CFB"/>
    <w:rsid w:val="00A336C6"/>
    <w:rsid w:val="00A34A45"/>
    <w:rsid w:val="00A41500"/>
    <w:rsid w:val="00A458EC"/>
    <w:rsid w:val="00A46BB2"/>
    <w:rsid w:val="00A47D87"/>
    <w:rsid w:val="00A50EB2"/>
    <w:rsid w:val="00A605EE"/>
    <w:rsid w:val="00A613D1"/>
    <w:rsid w:val="00A65BB0"/>
    <w:rsid w:val="00A669FF"/>
    <w:rsid w:val="00A717B8"/>
    <w:rsid w:val="00A74A64"/>
    <w:rsid w:val="00A77947"/>
    <w:rsid w:val="00A83597"/>
    <w:rsid w:val="00A84844"/>
    <w:rsid w:val="00A96EE0"/>
    <w:rsid w:val="00AA23E1"/>
    <w:rsid w:val="00AA4DBC"/>
    <w:rsid w:val="00AC549D"/>
    <w:rsid w:val="00AC5D06"/>
    <w:rsid w:val="00AD5A9B"/>
    <w:rsid w:val="00AE225C"/>
    <w:rsid w:val="00B070AD"/>
    <w:rsid w:val="00B11570"/>
    <w:rsid w:val="00B1527B"/>
    <w:rsid w:val="00B16C27"/>
    <w:rsid w:val="00B2203B"/>
    <w:rsid w:val="00B24A6A"/>
    <w:rsid w:val="00B24D9B"/>
    <w:rsid w:val="00B2619C"/>
    <w:rsid w:val="00B30877"/>
    <w:rsid w:val="00B32108"/>
    <w:rsid w:val="00B3289E"/>
    <w:rsid w:val="00B32BAF"/>
    <w:rsid w:val="00B33B89"/>
    <w:rsid w:val="00B457CF"/>
    <w:rsid w:val="00B512C2"/>
    <w:rsid w:val="00B55955"/>
    <w:rsid w:val="00B62E9D"/>
    <w:rsid w:val="00B71F01"/>
    <w:rsid w:val="00B901E5"/>
    <w:rsid w:val="00B95725"/>
    <w:rsid w:val="00BA24BF"/>
    <w:rsid w:val="00BA3F4F"/>
    <w:rsid w:val="00BA70D9"/>
    <w:rsid w:val="00BB084C"/>
    <w:rsid w:val="00BB14B7"/>
    <w:rsid w:val="00BB3DEA"/>
    <w:rsid w:val="00BB75E0"/>
    <w:rsid w:val="00BC4FD9"/>
    <w:rsid w:val="00BC53DF"/>
    <w:rsid w:val="00BC628E"/>
    <w:rsid w:val="00BD00EB"/>
    <w:rsid w:val="00BD3C55"/>
    <w:rsid w:val="00BD66AF"/>
    <w:rsid w:val="00BF262E"/>
    <w:rsid w:val="00BF3DDC"/>
    <w:rsid w:val="00C05A58"/>
    <w:rsid w:val="00C076B0"/>
    <w:rsid w:val="00C130E1"/>
    <w:rsid w:val="00C21394"/>
    <w:rsid w:val="00C260FC"/>
    <w:rsid w:val="00C44F2E"/>
    <w:rsid w:val="00C4568D"/>
    <w:rsid w:val="00C5787B"/>
    <w:rsid w:val="00C669C1"/>
    <w:rsid w:val="00C71635"/>
    <w:rsid w:val="00C75D00"/>
    <w:rsid w:val="00C85879"/>
    <w:rsid w:val="00C86A23"/>
    <w:rsid w:val="00C87FEC"/>
    <w:rsid w:val="00C96116"/>
    <w:rsid w:val="00CA11E8"/>
    <w:rsid w:val="00CA37FA"/>
    <w:rsid w:val="00CA58FB"/>
    <w:rsid w:val="00CB65E4"/>
    <w:rsid w:val="00CC096D"/>
    <w:rsid w:val="00CC3ACC"/>
    <w:rsid w:val="00CC7113"/>
    <w:rsid w:val="00CD0D1A"/>
    <w:rsid w:val="00CD30CE"/>
    <w:rsid w:val="00CE3F0E"/>
    <w:rsid w:val="00CF339F"/>
    <w:rsid w:val="00CF346B"/>
    <w:rsid w:val="00CF6A63"/>
    <w:rsid w:val="00D010C0"/>
    <w:rsid w:val="00D01526"/>
    <w:rsid w:val="00D0193A"/>
    <w:rsid w:val="00D122EE"/>
    <w:rsid w:val="00D23A00"/>
    <w:rsid w:val="00D31D50"/>
    <w:rsid w:val="00D3211B"/>
    <w:rsid w:val="00D360BD"/>
    <w:rsid w:val="00D404C0"/>
    <w:rsid w:val="00D43EC1"/>
    <w:rsid w:val="00D4578A"/>
    <w:rsid w:val="00D5158A"/>
    <w:rsid w:val="00D51CC3"/>
    <w:rsid w:val="00D56333"/>
    <w:rsid w:val="00D56694"/>
    <w:rsid w:val="00D65121"/>
    <w:rsid w:val="00D677FA"/>
    <w:rsid w:val="00D67BBC"/>
    <w:rsid w:val="00D9680D"/>
    <w:rsid w:val="00DA0430"/>
    <w:rsid w:val="00DA30AA"/>
    <w:rsid w:val="00DA5AAA"/>
    <w:rsid w:val="00DB3F51"/>
    <w:rsid w:val="00DB570C"/>
    <w:rsid w:val="00DC2376"/>
    <w:rsid w:val="00DE1A2A"/>
    <w:rsid w:val="00DE42FD"/>
    <w:rsid w:val="00DF44E8"/>
    <w:rsid w:val="00E01A79"/>
    <w:rsid w:val="00E063BA"/>
    <w:rsid w:val="00E07A32"/>
    <w:rsid w:val="00E16519"/>
    <w:rsid w:val="00E272CF"/>
    <w:rsid w:val="00E35072"/>
    <w:rsid w:val="00E43333"/>
    <w:rsid w:val="00E476A1"/>
    <w:rsid w:val="00E502BC"/>
    <w:rsid w:val="00E639AF"/>
    <w:rsid w:val="00E725E5"/>
    <w:rsid w:val="00E73F14"/>
    <w:rsid w:val="00E854D2"/>
    <w:rsid w:val="00E9088E"/>
    <w:rsid w:val="00E9408F"/>
    <w:rsid w:val="00E94C4A"/>
    <w:rsid w:val="00EA1F51"/>
    <w:rsid w:val="00EA24BE"/>
    <w:rsid w:val="00EB25AF"/>
    <w:rsid w:val="00EB414B"/>
    <w:rsid w:val="00EB7D1D"/>
    <w:rsid w:val="00EC35EA"/>
    <w:rsid w:val="00ED2463"/>
    <w:rsid w:val="00ED7E90"/>
    <w:rsid w:val="00ED7EFF"/>
    <w:rsid w:val="00EE6730"/>
    <w:rsid w:val="00EE7444"/>
    <w:rsid w:val="00EF5976"/>
    <w:rsid w:val="00EF68FD"/>
    <w:rsid w:val="00EF7CE7"/>
    <w:rsid w:val="00F013FB"/>
    <w:rsid w:val="00F01FB6"/>
    <w:rsid w:val="00F12311"/>
    <w:rsid w:val="00F23E2A"/>
    <w:rsid w:val="00F25972"/>
    <w:rsid w:val="00F26641"/>
    <w:rsid w:val="00F3443D"/>
    <w:rsid w:val="00F35613"/>
    <w:rsid w:val="00F359E5"/>
    <w:rsid w:val="00F41357"/>
    <w:rsid w:val="00F4177B"/>
    <w:rsid w:val="00F4207C"/>
    <w:rsid w:val="00F423EB"/>
    <w:rsid w:val="00F61847"/>
    <w:rsid w:val="00F650A6"/>
    <w:rsid w:val="00F661FC"/>
    <w:rsid w:val="00F94CE9"/>
    <w:rsid w:val="00F96175"/>
    <w:rsid w:val="00F97407"/>
    <w:rsid w:val="00FA5B1E"/>
    <w:rsid w:val="00FA5C84"/>
    <w:rsid w:val="00FB1E16"/>
    <w:rsid w:val="00FB28BF"/>
    <w:rsid w:val="00FB311A"/>
    <w:rsid w:val="00FC2349"/>
    <w:rsid w:val="00FC2948"/>
    <w:rsid w:val="00FC552F"/>
    <w:rsid w:val="00FD7047"/>
    <w:rsid w:val="00FE2D37"/>
    <w:rsid w:val="00FE408B"/>
    <w:rsid w:val="00FE6869"/>
    <w:rsid w:val="00FE7172"/>
    <w:rsid w:val="00FF4C9D"/>
    <w:rsid w:val="00FF6EF6"/>
    <w:rsid w:val="01E90844"/>
    <w:rsid w:val="02876325"/>
    <w:rsid w:val="03C43166"/>
    <w:rsid w:val="04D63997"/>
    <w:rsid w:val="13EF0C18"/>
    <w:rsid w:val="19151AC7"/>
    <w:rsid w:val="1E8B20DD"/>
    <w:rsid w:val="202251F5"/>
    <w:rsid w:val="230730B9"/>
    <w:rsid w:val="24AA7567"/>
    <w:rsid w:val="251D5BF7"/>
    <w:rsid w:val="257D72C5"/>
    <w:rsid w:val="2742045C"/>
    <w:rsid w:val="27C648BA"/>
    <w:rsid w:val="28F75D82"/>
    <w:rsid w:val="2CA75933"/>
    <w:rsid w:val="2E8A4BF2"/>
    <w:rsid w:val="330116CA"/>
    <w:rsid w:val="39107C44"/>
    <w:rsid w:val="3973038A"/>
    <w:rsid w:val="39B24909"/>
    <w:rsid w:val="3BE92DF7"/>
    <w:rsid w:val="3C525603"/>
    <w:rsid w:val="3C8B4B23"/>
    <w:rsid w:val="3F931171"/>
    <w:rsid w:val="3F9467D2"/>
    <w:rsid w:val="45337090"/>
    <w:rsid w:val="45AF1250"/>
    <w:rsid w:val="472739AC"/>
    <w:rsid w:val="49304CB2"/>
    <w:rsid w:val="4AE271AB"/>
    <w:rsid w:val="4DDE061F"/>
    <w:rsid w:val="4EDB6469"/>
    <w:rsid w:val="50474D30"/>
    <w:rsid w:val="52203989"/>
    <w:rsid w:val="53870EC5"/>
    <w:rsid w:val="558373E0"/>
    <w:rsid w:val="55E80B70"/>
    <w:rsid w:val="59CB2D6E"/>
    <w:rsid w:val="59E95DD4"/>
    <w:rsid w:val="618A317B"/>
    <w:rsid w:val="618F0B83"/>
    <w:rsid w:val="638D3007"/>
    <w:rsid w:val="64CC4ABD"/>
    <w:rsid w:val="67B063A7"/>
    <w:rsid w:val="683B77F3"/>
    <w:rsid w:val="68550711"/>
    <w:rsid w:val="6AAD1330"/>
    <w:rsid w:val="6FCA526B"/>
    <w:rsid w:val="701D4404"/>
    <w:rsid w:val="73DC213A"/>
    <w:rsid w:val="740C220E"/>
    <w:rsid w:val="78F2102B"/>
    <w:rsid w:val="7A4E3B5B"/>
    <w:rsid w:val="7CA96BBD"/>
    <w:rsid w:val="7CD11B1B"/>
    <w:rsid w:val="7CE014FE"/>
    <w:rsid w:val="7D9951E9"/>
    <w:rsid w:val="7ED32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44"/>
    <w:qFormat/>
    <w:uiPriority w:val="99"/>
    <w:pPr>
      <w:keepNext/>
      <w:keepLines/>
      <w:widowControl w:val="0"/>
      <w:adjustRightInd/>
      <w:snapToGrid/>
      <w:spacing w:before="480" w:after="0" w:line="268" w:lineRule="auto"/>
      <w:outlineLvl w:val="0"/>
    </w:pPr>
    <w:rPr>
      <w:rFonts w:ascii="Cambria" w:hAnsi="Cambria" w:eastAsia="Cambria" w:cs="Times New Roman"/>
      <w:b/>
      <w:color w:val="365F91"/>
      <w:sz w:val="28"/>
      <w:szCs w:val="28"/>
    </w:rPr>
  </w:style>
  <w:style w:type="paragraph" w:styleId="3">
    <w:name w:val="heading 2"/>
    <w:basedOn w:val="1"/>
    <w:next w:val="1"/>
    <w:link w:val="45"/>
    <w:qFormat/>
    <w:uiPriority w:val="0"/>
    <w:pPr>
      <w:keepNext/>
      <w:keepLines/>
      <w:widowControl w:val="0"/>
      <w:adjustRightInd/>
      <w:snapToGrid/>
      <w:spacing w:before="200" w:after="0" w:line="268" w:lineRule="auto"/>
      <w:outlineLvl w:val="1"/>
    </w:pPr>
    <w:rPr>
      <w:rFonts w:ascii="Arial" w:hAnsi="Arial" w:eastAsia="黑体" w:cs="Times New Roman"/>
      <w:b/>
      <w:sz w:val="32"/>
      <w:szCs w:val="32"/>
    </w:rPr>
  </w:style>
  <w:style w:type="paragraph" w:styleId="4">
    <w:name w:val="heading 3"/>
    <w:basedOn w:val="1"/>
    <w:next w:val="1"/>
    <w:link w:val="46"/>
    <w:qFormat/>
    <w:uiPriority w:val="0"/>
    <w:pPr>
      <w:keepNext/>
      <w:keepLines/>
      <w:widowControl w:val="0"/>
      <w:adjustRightInd/>
      <w:snapToGrid/>
      <w:spacing w:before="200" w:after="0" w:line="268" w:lineRule="auto"/>
      <w:outlineLvl w:val="2"/>
    </w:pPr>
    <w:rPr>
      <w:rFonts w:ascii="Cambria" w:hAnsi="Cambria" w:eastAsia="Cambria" w:cs="Times New Roman"/>
      <w:b/>
      <w:color w:val="4F81BD"/>
    </w:rPr>
  </w:style>
  <w:style w:type="paragraph" w:styleId="5">
    <w:name w:val="heading 4"/>
    <w:basedOn w:val="1"/>
    <w:next w:val="1"/>
    <w:link w:val="47"/>
    <w:qFormat/>
    <w:uiPriority w:val="99"/>
    <w:pPr>
      <w:keepNext/>
      <w:keepLines/>
      <w:widowControl w:val="0"/>
      <w:adjustRightInd/>
      <w:snapToGrid/>
      <w:spacing w:after="0" w:line="360" w:lineRule="auto"/>
      <w:jc w:val="both"/>
      <w:outlineLvl w:val="3"/>
    </w:pPr>
    <w:rPr>
      <w:rFonts w:ascii="Arial" w:hAnsi="Arial" w:eastAsia="宋体" w:cs="Times New Roman"/>
      <w:b/>
      <w:bCs/>
      <w:kern w:val="2"/>
      <w:sz w:val="21"/>
      <w:szCs w:val="21"/>
    </w:rPr>
  </w:style>
  <w:style w:type="paragraph" w:styleId="6">
    <w:name w:val="heading 5"/>
    <w:basedOn w:val="1"/>
    <w:next w:val="1"/>
    <w:link w:val="48"/>
    <w:qFormat/>
    <w:uiPriority w:val="0"/>
    <w:pPr>
      <w:keepNext/>
      <w:keepLines/>
      <w:widowControl w:val="0"/>
      <w:adjustRightInd/>
      <w:snapToGrid/>
      <w:spacing w:before="200" w:after="0" w:line="268" w:lineRule="auto"/>
      <w:outlineLvl w:val="4"/>
    </w:pPr>
    <w:rPr>
      <w:rFonts w:ascii="Cambria" w:hAnsi="Cambria" w:eastAsia="Cambria" w:cs="Times New Roman"/>
      <w:color w:val="243F6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69"/>
    <w:qFormat/>
    <w:uiPriority w:val="0"/>
    <w:pPr>
      <w:widowControl w:val="0"/>
      <w:adjustRightInd/>
      <w:snapToGrid/>
      <w:spacing w:after="0"/>
    </w:pPr>
    <w:rPr>
      <w:rFonts w:ascii="Times New Roman" w:hAnsi="Times New Roman" w:eastAsia="宋体" w:cs="Times New Roman"/>
      <w:kern w:val="2"/>
      <w:sz w:val="21"/>
      <w:szCs w:val="21"/>
    </w:rPr>
  </w:style>
  <w:style w:type="paragraph" w:styleId="8">
    <w:name w:val="Body Text"/>
    <w:basedOn w:val="1"/>
    <w:link w:val="51"/>
    <w:qFormat/>
    <w:uiPriority w:val="0"/>
    <w:pPr>
      <w:widowControl w:val="0"/>
      <w:adjustRightInd/>
      <w:snapToGrid/>
      <w:spacing w:after="120"/>
      <w:jc w:val="both"/>
    </w:pPr>
    <w:rPr>
      <w:rFonts w:ascii="Calibri" w:hAnsi="Calibri" w:eastAsia="宋体" w:cs="Times New Roman"/>
      <w:kern w:val="2"/>
      <w:sz w:val="21"/>
      <w:szCs w:val="24"/>
    </w:rPr>
  </w:style>
  <w:style w:type="paragraph" w:styleId="9">
    <w:name w:val="Body Text Indent"/>
    <w:basedOn w:val="1"/>
    <w:next w:val="10"/>
    <w:link w:val="105"/>
    <w:qFormat/>
    <w:uiPriority w:val="0"/>
    <w:pPr>
      <w:widowControl w:val="0"/>
      <w:adjustRightInd/>
      <w:snapToGrid/>
      <w:spacing w:after="120"/>
      <w:ind w:left="420" w:leftChars="200"/>
      <w:jc w:val="both"/>
    </w:pPr>
    <w:rPr>
      <w:rFonts w:ascii="Times New Roman" w:hAnsi="Times New Roman" w:eastAsia="宋体" w:cs="Times New Roman"/>
      <w:kern w:val="2"/>
      <w:sz w:val="21"/>
      <w:szCs w:val="21"/>
    </w:rPr>
  </w:style>
  <w:style w:type="paragraph" w:styleId="10">
    <w:name w:val="envelope return"/>
    <w:basedOn w:val="1"/>
    <w:unhideWhenUsed/>
    <w:qFormat/>
    <w:uiPriority w:val="99"/>
    <w:rPr>
      <w:rFonts w:ascii="等线 Light" w:hAnsi="等线 Light" w:eastAsia="等线 Light" w:cs="Times New Roman"/>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1"/>
      <w:szCs w:val="21"/>
    </w:rPr>
  </w:style>
  <w:style w:type="paragraph" w:styleId="12">
    <w:name w:val="Plain Text"/>
    <w:basedOn w:val="1"/>
    <w:link w:val="52"/>
    <w:qFormat/>
    <w:uiPriority w:val="0"/>
    <w:pPr>
      <w:adjustRightInd/>
      <w:snapToGrid/>
      <w:spacing w:before="100" w:beforeAutospacing="1" w:line="268" w:lineRule="auto"/>
    </w:pPr>
    <w:rPr>
      <w:rFonts w:hint="eastAsia" w:ascii="宋体" w:hAnsi="Courier New" w:eastAsia="仿宋" w:cs="Times New Roman"/>
      <w:sz w:val="20"/>
      <w:szCs w:val="20"/>
    </w:rPr>
  </w:style>
  <w:style w:type="paragraph" w:styleId="13">
    <w:name w:val="Body Text Indent 2"/>
    <w:basedOn w:val="1"/>
    <w:link w:val="70"/>
    <w:qFormat/>
    <w:uiPriority w:val="0"/>
    <w:pPr>
      <w:widowControl w:val="0"/>
      <w:adjustRightInd/>
      <w:snapToGrid/>
      <w:spacing w:after="0" w:line="500" w:lineRule="exact"/>
      <w:ind w:firstLine="420" w:firstLineChars="200"/>
      <w:jc w:val="both"/>
    </w:pPr>
    <w:rPr>
      <w:rFonts w:ascii="Calibri" w:hAnsi="Calibri" w:eastAsia="宋体" w:cs="Times New Roman"/>
      <w:sz w:val="24"/>
      <w:szCs w:val="21"/>
    </w:rPr>
  </w:style>
  <w:style w:type="paragraph" w:styleId="14">
    <w:name w:val="Balloon Text"/>
    <w:basedOn w:val="1"/>
    <w:link w:val="54"/>
    <w:qFormat/>
    <w:uiPriority w:val="99"/>
    <w:pPr>
      <w:widowControl w:val="0"/>
      <w:adjustRightInd/>
      <w:snapToGrid/>
      <w:spacing w:after="0"/>
      <w:jc w:val="both"/>
    </w:pPr>
    <w:rPr>
      <w:rFonts w:ascii="Calibri" w:hAnsi="Calibri" w:eastAsia="宋体" w:cs="Times New Roman"/>
      <w:kern w:val="2"/>
      <w:sz w:val="18"/>
      <w:szCs w:val="24"/>
    </w:rPr>
  </w:style>
  <w:style w:type="paragraph" w:styleId="15">
    <w:name w:val="footer"/>
    <w:basedOn w:val="1"/>
    <w:link w:val="43"/>
    <w:unhideWhenUsed/>
    <w:qFormat/>
    <w:uiPriority w:val="99"/>
    <w:pPr>
      <w:tabs>
        <w:tab w:val="center" w:pos="4153"/>
        <w:tab w:val="right" w:pos="8306"/>
      </w:tabs>
    </w:pPr>
    <w:rPr>
      <w:sz w:val="18"/>
      <w:szCs w:val="18"/>
    </w:rPr>
  </w:style>
  <w:style w:type="paragraph" w:styleId="16">
    <w:name w:val="header"/>
    <w:basedOn w:val="1"/>
    <w:link w:val="42"/>
    <w:unhideWhenUsed/>
    <w:qFormat/>
    <w:uiPriority w:val="99"/>
    <w:pPr>
      <w:pBdr>
        <w:bottom w:val="single" w:color="auto" w:sz="6" w:space="1"/>
      </w:pBdr>
      <w:tabs>
        <w:tab w:val="center" w:pos="4153"/>
        <w:tab w:val="right" w:pos="8306"/>
      </w:tabs>
      <w:jc w:val="center"/>
    </w:pPr>
    <w:rPr>
      <w:sz w:val="18"/>
      <w:szCs w:val="18"/>
    </w:rPr>
  </w:style>
  <w:style w:type="paragraph" w:styleId="17">
    <w:name w:val="toc 1"/>
    <w:basedOn w:val="1"/>
    <w:next w:val="1"/>
    <w:qFormat/>
    <w:uiPriority w:val="99"/>
    <w:pPr>
      <w:adjustRightInd/>
      <w:snapToGrid/>
      <w:spacing w:before="120" w:after="120" w:line="268" w:lineRule="auto"/>
    </w:pPr>
    <w:rPr>
      <w:rFonts w:ascii="Calibri" w:hAnsi="Calibri" w:eastAsia="宋体" w:cs="Times New Roman"/>
      <w:b/>
      <w:caps/>
    </w:rPr>
  </w:style>
  <w:style w:type="paragraph" w:styleId="18">
    <w:name w:val="toc 2"/>
    <w:basedOn w:val="1"/>
    <w:next w:val="1"/>
    <w:qFormat/>
    <w:uiPriority w:val="99"/>
    <w:pPr>
      <w:widowControl w:val="0"/>
      <w:adjustRightInd/>
      <w:snapToGrid/>
      <w:spacing w:after="0"/>
      <w:ind w:left="420" w:leftChars="200"/>
      <w:jc w:val="both"/>
    </w:pPr>
    <w:rPr>
      <w:rFonts w:ascii="Times New Roman" w:hAnsi="Times New Roman" w:eastAsia="宋体" w:cs="Times New Roman"/>
      <w:kern w:val="2"/>
      <w:sz w:val="21"/>
      <w:szCs w:val="21"/>
    </w:rPr>
  </w:style>
  <w:style w:type="paragraph" w:styleId="19">
    <w:name w:val="Message Header"/>
    <w:basedOn w:val="1"/>
    <w:next w:val="1"/>
    <w:link w:val="49"/>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adjustRightInd/>
      <w:snapToGrid/>
      <w:spacing w:after="0"/>
      <w:ind w:left="1080" w:leftChars="500" w:hanging="1080" w:hangingChars="500"/>
      <w:jc w:val="both"/>
    </w:pPr>
    <w:rPr>
      <w:rFonts w:ascii="Cambria" w:hAnsi="Cambria" w:eastAsia="宋体" w:cs="Times New Roman"/>
      <w:kern w:val="2"/>
      <w:sz w:val="24"/>
      <w:szCs w:val="24"/>
    </w:rPr>
  </w:style>
  <w:style w:type="paragraph" w:styleId="20">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21">
    <w:name w:val="annotation subject"/>
    <w:basedOn w:val="7"/>
    <w:next w:val="7"/>
    <w:link w:val="55"/>
    <w:qFormat/>
    <w:uiPriority w:val="0"/>
    <w:rPr>
      <w:rFonts w:ascii="Calibri" w:hAnsi="Calibri"/>
      <w:b/>
      <w:bCs/>
      <w:szCs w:val="24"/>
    </w:rPr>
  </w:style>
  <w:style w:type="paragraph" w:styleId="22">
    <w:name w:val="Body Text First Indent"/>
    <w:basedOn w:val="8"/>
    <w:link w:val="56"/>
    <w:qFormat/>
    <w:uiPriority w:val="99"/>
    <w:pPr>
      <w:ind w:firstLine="420" w:firstLineChars="100"/>
    </w:pPr>
  </w:style>
  <w:style w:type="paragraph" w:styleId="23">
    <w:name w:val="Body Text First Indent 2"/>
    <w:basedOn w:val="9"/>
    <w:next w:val="1"/>
    <w:link w:val="106"/>
    <w:unhideWhenUsed/>
    <w:qFormat/>
    <w:uiPriority w:val="0"/>
    <w:pPr>
      <w:ind w:firstLine="420" w:firstLineChars="20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FollowedHyperlink"/>
    <w:basedOn w:val="26"/>
    <w:qFormat/>
    <w:uiPriority w:val="99"/>
    <w:rPr>
      <w:color w:val="666666"/>
      <w:u w:val="none"/>
    </w:rPr>
  </w:style>
  <w:style w:type="character" w:styleId="30">
    <w:name w:val="Emphasis"/>
    <w:basedOn w:val="26"/>
    <w:qFormat/>
    <w:uiPriority w:val="20"/>
  </w:style>
  <w:style w:type="character" w:styleId="31">
    <w:name w:val="HTML Definition"/>
    <w:basedOn w:val="26"/>
    <w:qFormat/>
    <w:uiPriority w:val="99"/>
  </w:style>
  <w:style w:type="character" w:styleId="32">
    <w:name w:val="HTML Typewriter"/>
    <w:basedOn w:val="26"/>
    <w:qFormat/>
    <w:uiPriority w:val="99"/>
    <w:rPr>
      <w:rFonts w:hint="default" w:ascii="monospace" w:hAnsi="monospace" w:eastAsia="monospace" w:cs="monospace"/>
      <w:sz w:val="20"/>
    </w:rPr>
  </w:style>
  <w:style w:type="character" w:styleId="33">
    <w:name w:val="HTML Acronym"/>
    <w:basedOn w:val="26"/>
    <w:qFormat/>
    <w:uiPriority w:val="99"/>
  </w:style>
  <w:style w:type="character" w:styleId="34">
    <w:name w:val="HTML Variable"/>
    <w:basedOn w:val="26"/>
    <w:qFormat/>
    <w:uiPriority w:val="99"/>
  </w:style>
  <w:style w:type="character" w:styleId="35">
    <w:name w:val="Hyperlink"/>
    <w:basedOn w:val="26"/>
    <w:qFormat/>
    <w:uiPriority w:val="99"/>
    <w:rPr>
      <w:color w:val="666666"/>
      <w:u w:val="none"/>
    </w:rPr>
  </w:style>
  <w:style w:type="character" w:styleId="36">
    <w:name w:val="HTML Code"/>
    <w:basedOn w:val="26"/>
    <w:qFormat/>
    <w:uiPriority w:val="99"/>
    <w:rPr>
      <w:rFonts w:ascii="monospace" w:hAnsi="monospace" w:eastAsia="monospace" w:cs="monospace"/>
      <w:sz w:val="20"/>
    </w:rPr>
  </w:style>
  <w:style w:type="character" w:styleId="37">
    <w:name w:val="annotation reference"/>
    <w:qFormat/>
    <w:uiPriority w:val="0"/>
    <w:rPr>
      <w:sz w:val="21"/>
      <w:szCs w:val="21"/>
    </w:rPr>
  </w:style>
  <w:style w:type="character" w:styleId="38">
    <w:name w:val="HTML Cite"/>
    <w:basedOn w:val="26"/>
    <w:qFormat/>
    <w:uiPriority w:val="99"/>
  </w:style>
  <w:style w:type="character" w:styleId="39">
    <w:name w:val="HTML Keyboard"/>
    <w:basedOn w:val="26"/>
    <w:qFormat/>
    <w:uiPriority w:val="99"/>
    <w:rPr>
      <w:rFonts w:hint="default" w:ascii="monospace" w:hAnsi="monospace" w:eastAsia="monospace" w:cs="monospace"/>
      <w:sz w:val="20"/>
    </w:rPr>
  </w:style>
  <w:style w:type="character" w:styleId="40">
    <w:name w:val="HTML Sample"/>
    <w:basedOn w:val="26"/>
    <w:qFormat/>
    <w:uiPriority w:val="99"/>
    <w:rPr>
      <w:rFonts w:hint="default" w:ascii="monospace" w:hAnsi="monospace" w:eastAsia="monospace" w:cs="monospace"/>
    </w:rPr>
  </w:style>
  <w:style w:type="paragraph" w:customStyle="1" w:styleId="41">
    <w:name w:val="Default"/>
    <w:basedOn w:val="1"/>
    <w:qFormat/>
    <w:uiPriority w:val="0"/>
    <w:pPr>
      <w:widowControl w:val="0"/>
      <w:autoSpaceDE w:val="0"/>
      <w:autoSpaceDN w:val="0"/>
      <w:snapToGrid/>
      <w:spacing w:before="100" w:beforeAutospacing="1" w:line="268" w:lineRule="auto"/>
    </w:pPr>
    <w:rPr>
      <w:rFonts w:hint="eastAsia" w:ascii="宋体" w:hAnsi="宋体" w:eastAsia="宋体" w:cs="Times New Roman"/>
      <w:color w:val="000000"/>
      <w:sz w:val="24"/>
      <w:szCs w:val="24"/>
    </w:rPr>
  </w:style>
  <w:style w:type="character" w:customStyle="1" w:styleId="42">
    <w:name w:val="页眉 Char"/>
    <w:basedOn w:val="26"/>
    <w:link w:val="16"/>
    <w:qFormat/>
    <w:uiPriority w:val="99"/>
    <w:rPr>
      <w:rFonts w:ascii="Tahoma" w:hAnsi="Tahoma"/>
      <w:sz w:val="18"/>
      <w:szCs w:val="18"/>
    </w:rPr>
  </w:style>
  <w:style w:type="character" w:customStyle="1" w:styleId="43">
    <w:name w:val="页脚 Char"/>
    <w:basedOn w:val="26"/>
    <w:link w:val="15"/>
    <w:qFormat/>
    <w:uiPriority w:val="99"/>
    <w:rPr>
      <w:rFonts w:ascii="Tahoma" w:hAnsi="Tahoma"/>
      <w:sz w:val="18"/>
      <w:szCs w:val="18"/>
    </w:rPr>
  </w:style>
  <w:style w:type="character" w:customStyle="1" w:styleId="44">
    <w:name w:val="标题 1 Char"/>
    <w:basedOn w:val="26"/>
    <w:link w:val="2"/>
    <w:qFormat/>
    <w:uiPriority w:val="99"/>
    <w:rPr>
      <w:rFonts w:ascii="Cambria" w:hAnsi="Cambria" w:eastAsia="Cambria" w:cs="Times New Roman"/>
      <w:b/>
      <w:color w:val="365F91"/>
      <w:sz w:val="28"/>
      <w:szCs w:val="28"/>
    </w:rPr>
  </w:style>
  <w:style w:type="character" w:customStyle="1" w:styleId="45">
    <w:name w:val="标题 2 Char"/>
    <w:basedOn w:val="26"/>
    <w:link w:val="3"/>
    <w:qFormat/>
    <w:uiPriority w:val="0"/>
    <w:rPr>
      <w:rFonts w:ascii="Arial" w:hAnsi="Arial" w:eastAsia="黑体" w:cs="Times New Roman"/>
      <w:b/>
      <w:sz w:val="32"/>
      <w:szCs w:val="32"/>
    </w:rPr>
  </w:style>
  <w:style w:type="character" w:customStyle="1" w:styleId="46">
    <w:name w:val="标题 3 Char"/>
    <w:basedOn w:val="26"/>
    <w:link w:val="4"/>
    <w:qFormat/>
    <w:uiPriority w:val="0"/>
    <w:rPr>
      <w:rFonts w:ascii="Cambria" w:hAnsi="Cambria" w:eastAsia="Cambria" w:cs="Times New Roman"/>
      <w:b/>
      <w:color w:val="4F81BD"/>
    </w:rPr>
  </w:style>
  <w:style w:type="character" w:customStyle="1" w:styleId="47">
    <w:name w:val="标题 4 Char"/>
    <w:basedOn w:val="26"/>
    <w:link w:val="5"/>
    <w:qFormat/>
    <w:uiPriority w:val="99"/>
    <w:rPr>
      <w:rFonts w:ascii="Arial" w:hAnsi="Arial" w:eastAsia="宋体" w:cs="Times New Roman"/>
      <w:b/>
      <w:bCs/>
      <w:kern w:val="2"/>
      <w:sz w:val="21"/>
      <w:szCs w:val="21"/>
    </w:rPr>
  </w:style>
  <w:style w:type="character" w:customStyle="1" w:styleId="48">
    <w:name w:val="标题 5 Char"/>
    <w:basedOn w:val="26"/>
    <w:link w:val="6"/>
    <w:qFormat/>
    <w:uiPriority w:val="0"/>
    <w:rPr>
      <w:rFonts w:ascii="Cambria" w:hAnsi="Cambria" w:eastAsia="Cambria" w:cs="Times New Roman"/>
      <w:color w:val="243F60"/>
    </w:rPr>
  </w:style>
  <w:style w:type="character" w:customStyle="1" w:styleId="49">
    <w:name w:val="信息标题 Char"/>
    <w:basedOn w:val="26"/>
    <w:link w:val="19"/>
    <w:qFormat/>
    <w:uiPriority w:val="99"/>
    <w:rPr>
      <w:rFonts w:ascii="Cambria" w:hAnsi="Cambria" w:eastAsia="宋体" w:cs="Times New Roman"/>
      <w:kern w:val="2"/>
      <w:sz w:val="24"/>
      <w:szCs w:val="24"/>
      <w:shd w:val="pct20" w:color="auto" w:fill="auto"/>
    </w:rPr>
  </w:style>
  <w:style w:type="character" w:customStyle="1" w:styleId="50">
    <w:name w:val="批注文字 Char"/>
    <w:basedOn w:val="26"/>
    <w:qFormat/>
    <w:uiPriority w:val="0"/>
    <w:rPr>
      <w:rFonts w:ascii="Tahoma" w:hAnsi="Tahoma"/>
    </w:rPr>
  </w:style>
  <w:style w:type="character" w:customStyle="1" w:styleId="51">
    <w:name w:val="正文文本 Char"/>
    <w:basedOn w:val="26"/>
    <w:link w:val="8"/>
    <w:qFormat/>
    <w:uiPriority w:val="0"/>
    <w:rPr>
      <w:rFonts w:ascii="Calibri" w:hAnsi="Calibri" w:eastAsia="宋体" w:cs="Times New Roman"/>
      <w:kern w:val="2"/>
      <w:sz w:val="21"/>
      <w:szCs w:val="24"/>
    </w:rPr>
  </w:style>
  <w:style w:type="character" w:customStyle="1" w:styleId="52">
    <w:name w:val="纯文本 Char"/>
    <w:basedOn w:val="26"/>
    <w:link w:val="12"/>
    <w:qFormat/>
    <w:uiPriority w:val="0"/>
    <w:rPr>
      <w:rFonts w:ascii="宋体" w:hAnsi="Courier New" w:eastAsia="仿宋" w:cs="Times New Roman"/>
      <w:sz w:val="20"/>
      <w:szCs w:val="20"/>
    </w:rPr>
  </w:style>
  <w:style w:type="character" w:customStyle="1" w:styleId="53">
    <w:name w:val="正文文本缩进 2 Char"/>
    <w:basedOn w:val="26"/>
    <w:qFormat/>
    <w:uiPriority w:val="99"/>
    <w:rPr>
      <w:rFonts w:ascii="Tahoma" w:hAnsi="Tahoma"/>
    </w:rPr>
  </w:style>
  <w:style w:type="character" w:customStyle="1" w:styleId="54">
    <w:name w:val="批注框文本 Char"/>
    <w:basedOn w:val="26"/>
    <w:link w:val="14"/>
    <w:qFormat/>
    <w:uiPriority w:val="99"/>
    <w:rPr>
      <w:rFonts w:ascii="Calibri" w:hAnsi="Calibri" w:eastAsia="宋体" w:cs="Times New Roman"/>
      <w:kern w:val="2"/>
      <w:sz w:val="18"/>
      <w:szCs w:val="24"/>
    </w:rPr>
  </w:style>
  <w:style w:type="character" w:customStyle="1" w:styleId="55">
    <w:name w:val="批注主题 Char"/>
    <w:basedOn w:val="50"/>
    <w:link w:val="21"/>
    <w:qFormat/>
    <w:uiPriority w:val="0"/>
    <w:rPr>
      <w:rFonts w:ascii="Calibri" w:hAnsi="Calibri" w:eastAsia="宋体" w:cs="Times New Roman"/>
      <w:b/>
      <w:bCs/>
      <w:kern w:val="2"/>
      <w:sz w:val="21"/>
      <w:szCs w:val="24"/>
    </w:rPr>
  </w:style>
  <w:style w:type="character" w:customStyle="1" w:styleId="56">
    <w:name w:val="正文首行缩进 Char"/>
    <w:basedOn w:val="51"/>
    <w:link w:val="22"/>
    <w:qFormat/>
    <w:uiPriority w:val="99"/>
    <w:rPr>
      <w:rFonts w:ascii="Calibri" w:hAnsi="Calibri" w:eastAsia="宋体" w:cs="Times New Roman"/>
      <w:kern w:val="2"/>
      <w:sz w:val="21"/>
      <w:szCs w:val="24"/>
    </w:rPr>
  </w:style>
  <w:style w:type="character" w:customStyle="1" w:styleId="57">
    <w:name w:val="15"/>
    <w:basedOn w:val="26"/>
    <w:qFormat/>
    <w:uiPriority w:val="0"/>
    <w:rPr>
      <w:rFonts w:hint="default" w:ascii="Calibri" w:hAnsi="Calibri" w:cs="Calibri"/>
      <w:color w:val="0000FF"/>
      <w:u w:val="single"/>
    </w:rPr>
  </w:style>
  <w:style w:type="paragraph" w:customStyle="1" w:styleId="58">
    <w:name w:val="正文空2格  1."/>
    <w:basedOn w:val="1"/>
    <w:qFormat/>
    <w:uiPriority w:val="0"/>
    <w:pPr>
      <w:adjustRightInd/>
      <w:snapToGrid/>
      <w:spacing w:before="100" w:beforeAutospacing="1" w:line="268" w:lineRule="auto"/>
      <w:ind w:firstLine="480" w:firstLineChars="200"/>
    </w:pPr>
    <w:rPr>
      <w:rFonts w:ascii="Calibri" w:hAnsi="Calibri" w:eastAsia="宋体" w:cs="Times New Roman"/>
    </w:rPr>
  </w:style>
  <w:style w:type="paragraph" w:customStyle="1" w:styleId="59">
    <w:name w:val="正文 1.1.1"/>
    <w:basedOn w:val="1"/>
    <w:next w:val="1"/>
    <w:qFormat/>
    <w:uiPriority w:val="0"/>
    <w:pPr>
      <w:adjustRightInd/>
      <w:snapToGrid/>
      <w:spacing w:before="100" w:beforeAutospacing="1" w:line="268" w:lineRule="auto"/>
      <w:ind w:left="710"/>
      <w:outlineLvl w:val="2"/>
    </w:pPr>
    <w:rPr>
      <w:rFonts w:ascii="Calibri" w:hAnsi="宋体" w:eastAsia="宋体" w:cs="Times New Roman"/>
      <w:color w:val="FF0000"/>
    </w:rPr>
  </w:style>
  <w:style w:type="paragraph" w:customStyle="1" w:styleId="60">
    <w:name w:val="正文空4格  1）"/>
    <w:basedOn w:val="1"/>
    <w:qFormat/>
    <w:uiPriority w:val="0"/>
    <w:pPr>
      <w:adjustRightInd/>
      <w:snapToGrid/>
      <w:spacing w:before="100" w:beforeAutospacing="1" w:line="268" w:lineRule="auto"/>
      <w:ind w:firstLine="1120" w:firstLineChars="400"/>
    </w:pPr>
    <w:rPr>
      <w:rFonts w:ascii="Calibri" w:hAnsi="Calibri" w:eastAsia="宋体" w:cs="Times New Roman"/>
    </w:rPr>
  </w:style>
  <w:style w:type="paragraph" w:customStyle="1" w:styleId="61">
    <w:name w:val="正文 1.1"/>
    <w:basedOn w:val="1"/>
    <w:next w:val="59"/>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62">
    <w:name w:val="正文 第一章"/>
    <w:basedOn w:val="1"/>
    <w:next w:val="61"/>
    <w:qFormat/>
    <w:uiPriority w:val="0"/>
    <w:pPr>
      <w:pageBreakBefore/>
      <w:adjustRightInd/>
      <w:snapToGrid/>
      <w:spacing w:before="240" w:after="240" w:line="480" w:lineRule="auto"/>
      <w:jc w:val="center"/>
      <w:outlineLvl w:val="0"/>
    </w:pPr>
    <w:rPr>
      <w:rFonts w:hint="eastAsia" w:ascii="宋体" w:hAnsi="宋体" w:eastAsia="宋体" w:cs="Times New Roman"/>
      <w:b/>
      <w:sz w:val="32"/>
      <w:szCs w:val="32"/>
    </w:rPr>
  </w:style>
  <w:style w:type="paragraph" w:customStyle="1" w:styleId="63">
    <w:name w:val="cjk"/>
    <w:basedOn w:val="1"/>
    <w:qFormat/>
    <w:uiPriority w:val="0"/>
    <w:pPr>
      <w:adjustRightInd/>
      <w:snapToGrid/>
      <w:spacing w:before="100" w:beforeAutospacing="1" w:after="100" w:afterAutospacing="1"/>
    </w:pPr>
    <w:rPr>
      <w:rFonts w:hint="eastAsia" w:ascii="宋体" w:hAnsi="宋体" w:eastAsia="宋体" w:cs="Times New Roman"/>
      <w:sz w:val="24"/>
      <w:szCs w:val="24"/>
    </w:rPr>
  </w:style>
  <w:style w:type="paragraph" w:customStyle="1" w:styleId="64">
    <w:name w:val="msotocheading"/>
    <w:basedOn w:val="2"/>
    <w:next w:val="1"/>
    <w:qFormat/>
    <w:uiPriority w:val="0"/>
    <w:pPr>
      <w:widowControl/>
      <w:spacing w:line="276" w:lineRule="auto"/>
    </w:pPr>
    <w:rPr>
      <w:rFonts w:eastAsia="宋体"/>
    </w:rPr>
  </w:style>
  <w:style w:type="character" w:customStyle="1" w:styleId="65">
    <w:name w:val="页眉 Char2"/>
    <w:basedOn w:val="26"/>
    <w:qFormat/>
    <w:uiPriority w:val="0"/>
    <w:rPr>
      <w:rFonts w:ascii="Times New Roman" w:hAnsi="Times New Roman"/>
      <w:kern w:val="2"/>
      <w:sz w:val="18"/>
      <w:szCs w:val="18"/>
    </w:rPr>
  </w:style>
  <w:style w:type="character" w:customStyle="1" w:styleId="66">
    <w:name w:val="批注框文本 Char1"/>
    <w:basedOn w:val="26"/>
    <w:semiHidden/>
    <w:qFormat/>
    <w:uiPriority w:val="99"/>
    <w:rPr>
      <w:rFonts w:ascii="Calibri" w:hAnsi="Calibri" w:eastAsia="宋体" w:cs="Times New Roman"/>
      <w:sz w:val="18"/>
      <w:szCs w:val="18"/>
    </w:rPr>
  </w:style>
  <w:style w:type="character" w:customStyle="1" w:styleId="67">
    <w:name w:val="纯文本 Char2"/>
    <w:basedOn w:val="26"/>
    <w:semiHidden/>
    <w:qFormat/>
    <w:uiPriority w:val="99"/>
    <w:rPr>
      <w:rFonts w:ascii="宋体" w:hAnsi="Courier New" w:eastAsia="宋体" w:cs="Courier New"/>
      <w:szCs w:val="21"/>
    </w:rPr>
  </w:style>
  <w:style w:type="character" w:customStyle="1" w:styleId="68">
    <w:name w:val="10"/>
    <w:basedOn w:val="26"/>
    <w:qFormat/>
    <w:uiPriority w:val="0"/>
    <w:rPr>
      <w:rFonts w:hint="default" w:ascii="Calibri" w:hAnsi="Calibri"/>
    </w:rPr>
  </w:style>
  <w:style w:type="character" w:customStyle="1" w:styleId="69">
    <w:name w:val="批注文字 Char1"/>
    <w:basedOn w:val="26"/>
    <w:link w:val="7"/>
    <w:qFormat/>
    <w:uiPriority w:val="0"/>
    <w:rPr>
      <w:rFonts w:ascii="Times New Roman" w:hAnsi="Times New Roman" w:eastAsia="宋体" w:cs="Times New Roman"/>
      <w:kern w:val="2"/>
      <w:sz w:val="21"/>
      <w:szCs w:val="21"/>
    </w:rPr>
  </w:style>
  <w:style w:type="character" w:customStyle="1" w:styleId="70">
    <w:name w:val="正文文本缩进 2 Char1"/>
    <w:basedOn w:val="26"/>
    <w:link w:val="13"/>
    <w:qFormat/>
    <w:uiPriority w:val="99"/>
    <w:rPr>
      <w:rFonts w:ascii="Calibri" w:hAnsi="Calibri" w:eastAsia="宋体" w:cs="Times New Roman"/>
      <w:sz w:val="24"/>
      <w:szCs w:val="21"/>
    </w:rPr>
  </w:style>
  <w:style w:type="character" w:customStyle="1" w:styleId="71">
    <w:name w:val="页眉 Char1"/>
    <w:basedOn w:val="26"/>
    <w:semiHidden/>
    <w:qFormat/>
    <w:uiPriority w:val="99"/>
    <w:rPr>
      <w:rFonts w:ascii="Calibri" w:hAnsi="Calibri" w:eastAsia="宋体" w:cs="Times New Roman"/>
      <w:sz w:val="18"/>
      <w:szCs w:val="18"/>
    </w:rPr>
  </w:style>
  <w:style w:type="character" w:customStyle="1" w:styleId="72">
    <w:name w:val="16"/>
    <w:basedOn w:val="26"/>
    <w:qFormat/>
    <w:uiPriority w:val="0"/>
    <w:rPr>
      <w:rFonts w:ascii="Arial" w:hAnsi="Arial" w:eastAsia="黑体" w:cs="Times New Roman"/>
      <w:b/>
      <w:bCs/>
      <w:sz w:val="32"/>
      <w:szCs w:val="32"/>
    </w:rPr>
  </w:style>
  <w:style w:type="character" w:customStyle="1" w:styleId="73">
    <w:name w:val="纯文本 Char1"/>
    <w:basedOn w:val="26"/>
    <w:semiHidden/>
    <w:qFormat/>
    <w:uiPriority w:val="99"/>
    <w:rPr>
      <w:rFonts w:ascii="宋体" w:hAnsi="Courier New" w:eastAsia="宋体" w:cs="Courier New"/>
      <w:szCs w:val="21"/>
    </w:rPr>
  </w:style>
  <w:style w:type="character" w:customStyle="1" w:styleId="74">
    <w:name w:val="页脚 Char2"/>
    <w:basedOn w:val="26"/>
    <w:qFormat/>
    <w:uiPriority w:val="99"/>
    <w:rPr>
      <w:rFonts w:ascii="Times New Roman" w:hAnsi="Times New Roman"/>
      <w:kern w:val="2"/>
      <w:sz w:val="18"/>
      <w:szCs w:val="18"/>
    </w:rPr>
  </w:style>
  <w:style w:type="character" w:customStyle="1" w:styleId="75">
    <w:name w:val="页脚 Char1"/>
    <w:basedOn w:val="26"/>
    <w:semiHidden/>
    <w:qFormat/>
    <w:uiPriority w:val="99"/>
    <w:rPr>
      <w:rFonts w:ascii="Calibri" w:hAnsi="Calibri" w:eastAsia="宋体" w:cs="Times New Roman"/>
      <w:sz w:val="18"/>
      <w:szCs w:val="18"/>
    </w:rPr>
  </w:style>
  <w:style w:type="character" w:customStyle="1" w:styleId="76">
    <w:name w:val="批注文字 Char2"/>
    <w:basedOn w:val="26"/>
    <w:qFormat/>
    <w:uiPriority w:val="0"/>
    <w:rPr>
      <w:kern w:val="2"/>
      <w:sz w:val="21"/>
      <w:szCs w:val="24"/>
    </w:rPr>
  </w:style>
  <w:style w:type="character" w:customStyle="1" w:styleId="77">
    <w:name w:val="页眉 Char3"/>
    <w:basedOn w:val="26"/>
    <w:qFormat/>
    <w:uiPriority w:val="0"/>
    <w:rPr>
      <w:kern w:val="2"/>
      <w:sz w:val="18"/>
      <w:szCs w:val="18"/>
    </w:rPr>
  </w:style>
  <w:style w:type="character" w:customStyle="1" w:styleId="78">
    <w:name w:val="正文文本缩进 2 Char2"/>
    <w:basedOn w:val="26"/>
    <w:qFormat/>
    <w:uiPriority w:val="0"/>
    <w:rPr>
      <w:kern w:val="2"/>
      <w:sz w:val="21"/>
      <w:szCs w:val="24"/>
    </w:rPr>
  </w:style>
  <w:style w:type="paragraph" w:customStyle="1" w:styleId="79">
    <w:name w:val="TOC 标题2"/>
    <w:basedOn w:val="2"/>
    <w:next w:val="1"/>
    <w:qFormat/>
    <w:uiPriority w:val="0"/>
    <w:pPr>
      <w:widowControl/>
      <w:spacing w:before="240" w:line="259" w:lineRule="auto"/>
      <w:outlineLvl w:val="9"/>
    </w:pPr>
    <w:rPr>
      <w:rFonts w:eastAsia="宋体"/>
      <w:b w:val="0"/>
      <w:sz w:val="32"/>
      <w:szCs w:val="32"/>
    </w:rPr>
  </w:style>
  <w:style w:type="paragraph" w:customStyle="1" w:styleId="80">
    <w:name w:val="样式 标题 3 + (中文) 黑体 小四 非加粗 段前: 7.8 磅 段后: 0 磅 行距: 固定值 20 磅"/>
    <w:basedOn w:val="4"/>
    <w:qFormat/>
    <w:uiPriority w:val="0"/>
    <w:pPr>
      <w:spacing w:before="0" w:line="400" w:lineRule="exact"/>
      <w:jc w:val="both"/>
    </w:pPr>
    <w:rPr>
      <w:rFonts w:ascii="Times New Roman" w:hAnsi="Times New Roman" w:eastAsia="黑体" w:cs="宋体"/>
      <w:b w:val="0"/>
      <w:color w:val="auto"/>
      <w:kern w:val="2"/>
      <w:sz w:val="24"/>
      <w:szCs w:val="24"/>
    </w:rPr>
  </w:style>
  <w:style w:type="paragraph" w:customStyle="1" w:styleId="81">
    <w:name w:val="msonormal"/>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82">
    <w:name w:val="WPSOffice手动目录 1"/>
    <w:basedOn w:val="1"/>
    <w:qFormat/>
    <w:uiPriority w:val="0"/>
    <w:pPr>
      <w:adjustRightInd/>
      <w:snapToGrid/>
      <w:spacing w:before="100" w:beforeAutospacing="1" w:after="100" w:afterAutospacing="1"/>
    </w:pPr>
    <w:rPr>
      <w:rFonts w:ascii="Calibri" w:hAnsi="Calibri" w:eastAsia="宋体" w:cs="Calibri"/>
      <w:sz w:val="20"/>
      <w:szCs w:val="20"/>
    </w:rPr>
  </w:style>
  <w:style w:type="paragraph" w:customStyle="1" w:styleId="83">
    <w:name w:val="TOC 标题1"/>
    <w:basedOn w:val="2"/>
    <w:next w:val="1"/>
    <w:qFormat/>
    <w:uiPriority w:val="0"/>
    <w:pPr>
      <w:widowControl/>
      <w:spacing w:before="240" w:line="259" w:lineRule="auto"/>
      <w:outlineLvl w:val="9"/>
    </w:pPr>
    <w:rPr>
      <w:rFonts w:eastAsia="宋体"/>
      <w:b w:val="0"/>
      <w:sz w:val="32"/>
      <w:szCs w:val="32"/>
    </w:rPr>
  </w:style>
  <w:style w:type="paragraph" w:customStyle="1" w:styleId="84">
    <w:name w:val="样式 标题 2 + Times New Roman 四号 非加粗 段前: 5 磅 段后: 0 磅 行距: 固定值 20..."/>
    <w:basedOn w:val="3"/>
    <w:qFormat/>
    <w:uiPriority w:val="0"/>
    <w:pPr>
      <w:spacing w:before="100" w:line="400" w:lineRule="exact"/>
      <w:jc w:val="both"/>
    </w:pPr>
    <w:rPr>
      <w:rFonts w:ascii="Times New Roman" w:hAnsi="Times New Roman" w:cs="宋体"/>
      <w:b w:val="0"/>
      <w:kern w:val="2"/>
      <w:sz w:val="28"/>
      <w:szCs w:val="28"/>
    </w:rPr>
  </w:style>
  <w:style w:type="paragraph" w:customStyle="1" w:styleId="85">
    <w:name w:val="TOC 标题3"/>
    <w:basedOn w:val="2"/>
    <w:next w:val="1"/>
    <w:semiHidden/>
    <w:unhideWhenUsed/>
    <w:qFormat/>
    <w:uiPriority w:val="39"/>
    <w:pPr>
      <w:widowControl/>
      <w:spacing w:line="276" w:lineRule="auto"/>
      <w:outlineLvl w:val="9"/>
    </w:pPr>
    <w:rPr>
      <w:rFonts w:eastAsia="宋体"/>
      <w:bCs/>
    </w:rPr>
  </w:style>
  <w:style w:type="character" w:customStyle="1" w:styleId="86">
    <w:name w:val="layui-laypage-curr"/>
    <w:basedOn w:val="26"/>
    <w:qFormat/>
    <w:uiPriority w:val="0"/>
  </w:style>
  <w:style w:type="character" w:customStyle="1" w:styleId="87">
    <w:name w:val="first-child"/>
    <w:basedOn w:val="26"/>
    <w:qFormat/>
    <w:uiPriority w:val="0"/>
  </w:style>
  <w:style w:type="character" w:customStyle="1" w:styleId="88">
    <w:name w:val="mail-contents"/>
    <w:basedOn w:val="26"/>
    <w:qFormat/>
    <w:uiPriority w:val="0"/>
  </w:style>
  <w:style w:type="character" w:customStyle="1" w:styleId="89">
    <w:name w:val="s5"/>
    <w:basedOn w:val="26"/>
    <w:qFormat/>
    <w:uiPriority w:val="0"/>
    <w:rPr>
      <w:spacing w:val="87"/>
    </w:rPr>
  </w:style>
  <w:style w:type="character" w:customStyle="1" w:styleId="90">
    <w:name w:val="hover34"/>
    <w:basedOn w:val="26"/>
    <w:qFormat/>
    <w:uiPriority w:val="0"/>
    <w:rPr>
      <w:color w:val="5FB878"/>
    </w:rPr>
  </w:style>
  <w:style w:type="character" w:customStyle="1" w:styleId="91">
    <w:name w:val="hover35"/>
    <w:basedOn w:val="26"/>
    <w:qFormat/>
    <w:uiPriority w:val="0"/>
    <w:rPr>
      <w:color w:val="5FB878"/>
    </w:rPr>
  </w:style>
  <w:style w:type="character" w:customStyle="1" w:styleId="92">
    <w:name w:val="hover36"/>
    <w:basedOn w:val="26"/>
    <w:qFormat/>
    <w:uiPriority w:val="0"/>
    <w:rPr>
      <w:color w:val="FFFFFF"/>
    </w:rPr>
  </w:style>
  <w:style w:type="character" w:customStyle="1" w:styleId="93">
    <w:name w:val="layui-this4"/>
    <w:basedOn w:val="26"/>
    <w:qFormat/>
    <w:uiPriority w:val="0"/>
    <w:rPr>
      <w:bdr w:val="single" w:color="EEEEEE" w:sz="6" w:space="0"/>
      <w:shd w:val="clear" w:color="auto" w:fill="FFFFFF"/>
    </w:rPr>
  </w:style>
  <w:style w:type="character" w:customStyle="1" w:styleId="94">
    <w:name w:val="layui-this"/>
    <w:basedOn w:val="26"/>
    <w:qFormat/>
    <w:uiPriority w:val="0"/>
    <w:rPr>
      <w:bdr w:val="single" w:color="EEEEEE" w:sz="6" w:space="0"/>
      <w:shd w:val="clear" w:color="auto" w:fill="FFFFFF"/>
    </w:rPr>
  </w:style>
  <w:style w:type="character" w:customStyle="1" w:styleId="95">
    <w:name w:val="hover33"/>
    <w:basedOn w:val="26"/>
    <w:qFormat/>
    <w:uiPriority w:val="0"/>
    <w:rPr>
      <w:color w:val="FFFFFF"/>
    </w:rPr>
  </w:style>
  <w:style w:type="character" w:customStyle="1" w:styleId="96">
    <w:name w:val="hover1"/>
    <w:basedOn w:val="26"/>
    <w:qFormat/>
    <w:uiPriority w:val="0"/>
    <w:rPr>
      <w:color w:val="2590EB"/>
    </w:rPr>
  </w:style>
  <w:style w:type="character" w:customStyle="1" w:styleId="97">
    <w:name w:val="hover2"/>
    <w:basedOn w:val="26"/>
    <w:qFormat/>
    <w:uiPriority w:val="0"/>
    <w:rPr>
      <w:color w:val="2590EB"/>
    </w:rPr>
  </w:style>
  <w:style w:type="character" w:customStyle="1" w:styleId="98">
    <w:name w:val="hover3"/>
    <w:basedOn w:val="26"/>
    <w:qFormat/>
    <w:uiPriority w:val="0"/>
  </w:style>
  <w:style w:type="character" w:customStyle="1" w:styleId="99">
    <w:name w:val="mini-outputtext1"/>
    <w:basedOn w:val="26"/>
    <w:qFormat/>
    <w:uiPriority w:val="0"/>
  </w:style>
  <w:style w:type="paragraph" w:styleId="100">
    <w:name w:val="List Paragraph"/>
    <w:basedOn w:val="1"/>
    <w:qFormat/>
    <w:uiPriority w:val="34"/>
    <w:pPr>
      <w:ind w:firstLine="420" w:firstLineChars="200"/>
    </w:pPr>
  </w:style>
  <w:style w:type="paragraph" w:customStyle="1" w:styleId="101">
    <w:name w:val="标题 #2"/>
    <w:basedOn w:val="1"/>
    <w:qFormat/>
    <w:uiPriority w:val="0"/>
    <w:pPr>
      <w:widowControl w:val="0"/>
      <w:shd w:val="clear" w:color="auto" w:fill="FFFFFF"/>
      <w:spacing w:before="130" w:after="1940"/>
      <w:jc w:val="center"/>
      <w:outlineLvl w:val="1"/>
    </w:pPr>
    <w:rPr>
      <w:rFonts w:ascii="MingLiU" w:hAnsi="MingLiU" w:eastAsia="MingLiU" w:cs="MingLiU"/>
      <w:sz w:val="40"/>
      <w:szCs w:val="40"/>
      <w:lang w:val="zh-CN" w:bidi="zh-CN"/>
    </w:rPr>
  </w:style>
  <w:style w:type="paragraph" w:customStyle="1" w:styleId="102">
    <w:name w:val="正文文本1"/>
    <w:basedOn w:val="1"/>
    <w:qFormat/>
    <w:uiPriority w:val="0"/>
    <w:pPr>
      <w:widowControl w:val="0"/>
      <w:shd w:val="clear" w:color="auto" w:fill="FFFFFF"/>
      <w:spacing w:line="439" w:lineRule="auto"/>
      <w:ind w:firstLine="400"/>
    </w:pPr>
    <w:rPr>
      <w:rFonts w:ascii="MingLiU" w:hAnsi="MingLiU" w:eastAsia="MingLiU" w:cs="MingLiU"/>
      <w:lang w:val="zh-CN" w:bidi="zh-CN"/>
    </w:rPr>
  </w:style>
  <w:style w:type="paragraph" w:customStyle="1" w:styleId="103">
    <w:name w:val="其他"/>
    <w:basedOn w:val="1"/>
    <w:link w:val="104"/>
    <w:qFormat/>
    <w:uiPriority w:val="0"/>
    <w:pPr>
      <w:widowControl w:val="0"/>
      <w:shd w:val="clear" w:color="auto" w:fill="FFFFFF"/>
      <w:spacing w:line="439" w:lineRule="auto"/>
      <w:ind w:firstLine="400"/>
    </w:pPr>
    <w:rPr>
      <w:rFonts w:ascii="MingLiU" w:hAnsi="MingLiU" w:eastAsia="MingLiU" w:cs="MingLiU"/>
      <w:lang w:val="zh-CN" w:bidi="zh-CN"/>
    </w:rPr>
  </w:style>
  <w:style w:type="character" w:customStyle="1" w:styleId="104">
    <w:name w:val="其他_"/>
    <w:basedOn w:val="26"/>
    <w:link w:val="103"/>
    <w:qFormat/>
    <w:uiPriority w:val="0"/>
    <w:rPr>
      <w:rFonts w:ascii="MingLiU" w:hAnsi="MingLiU" w:eastAsia="MingLiU" w:cs="MingLiU"/>
      <w:sz w:val="22"/>
      <w:szCs w:val="22"/>
      <w:shd w:val="clear" w:color="auto" w:fill="FFFFFF"/>
      <w:lang w:val="zh-CN" w:bidi="zh-CN"/>
    </w:rPr>
  </w:style>
  <w:style w:type="character" w:customStyle="1" w:styleId="105">
    <w:name w:val="正文文本缩进 Char"/>
    <w:basedOn w:val="26"/>
    <w:link w:val="9"/>
    <w:qFormat/>
    <w:uiPriority w:val="0"/>
    <w:rPr>
      <w:kern w:val="2"/>
      <w:sz w:val="21"/>
      <w:szCs w:val="21"/>
    </w:rPr>
  </w:style>
  <w:style w:type="character" w:customStyle="1" w:styleId="106">
    <w:name w:val="正文首行缩进 2 Char"/>
    <w:basedOn w:val="105"/>
    <w:link w:val="23"/>
    <w:qFormat/>
    <w:uiPriority w:val="0"/>
    <w:rPr>
      <w:kern w:val="2"/>
      <w:sz w:val="21"/>
      <w:szCs w:val="21"/>
    </w:rPr>
  </w:style>
  <w:style w:type="character" w:customStyle="1" w:styleId="107">
    <w:name w:val="hover14"/>
    <w:basedOn w:val="26"/>
    <w:qFormat/>
    <w:uiPriority w:val="0"/>
  </w:style>
  <w:style w:type="character" w:customStyle="1" w:styleId="108">
    <w:name w:val="hover"/>
    <w:basedOn w:val="26"/>
    <w:qFormat/>
    <w:uiPriority w:val="0"/>
  </w:style>
  <w:style w:type="character" w:customStyle="1" w:styleId="109">
    <w:name w:val="正文文本 3 Char1"/>
    <w:semiHidden/>
    <w:qFormat/>
    <w:uiPriority w:val="99"/>
    <w:rPr>
      <w:rFonts w:ascii="Times New Roman" w:hAnsi="Times New Roman" w:eastAsia="宋体" w:cs="Times New Roman"/>
      <w:sz w:val="16"/>
      <w:szCs w:val="16"/>
    </w:rPr>
  </w:style>
  <w:style w:type="table" w:customStyle="1" w:styleId="110">
    <w:name w:val="网格型1"/>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
    <w:name w:val="网格型2"/>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2">
    <w:name w:val="网格型3"/>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型4"/>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4">
    <w:name w:val="网格型5"/>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B02A9-13A3-420F-B262-58AAA6E0F3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17125</Words>
  <Characters>18980</Characters>
  <Lines>205</Lines>
  <Paragraphs>57</Paragraphs>
  <TotalTime>23</TotalTime>
  <ScaleCrop>false</ScaleCrop>
  <LinksUpToDate>false</LinksUpToDate>
  <CharactersWithSpaces>19132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asus</dc:creator>
  <cp:lastModifiedBy>辉辉13383988990</cp:lastModifiedBy>
  <cp:lastPrinted>2025-01-06T07:08:00Z</cp:lastPrinted>
  <dcterms:modified xsi:type="dcterms:W3CDTF">2025-06-30T01:24:49Z</dcterms:modified>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0CDDA24922264D6D9DCA3B65974903AD_13</vt:lpwstr>
  </property>
  <property fmtid="{D5CDD505-2E9C-101B-9397-08002B2CF9AE}" pid="4" name="KSOTemplateDocerSaveRecord">
    <vt:lpwstr>eyJoZGlkIjoiODg3Njg5ZjQ1ZDE2ZDY5NDFhY2RjMTczODZlYTFhNWUiLCJ1c2VySWQiOiI0NTE3MjU0MjcifQ==</vt:lpwstr>
  </property>
</Properties>
</file>