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4871">
      <w:pPr>
        <w:pStyle w:val="37"/>
        <w:jc w:val="center"/>
        <w:rPr>
          <w:rFonts w:hint="eastAsia" w:ascii="宋体" w:hAnsi="宋体" w:eastAsia="宋体" w:cs="宋体"/>
          <w:b/>
          <w:bCs/>
          <w:color w:val="auto"/>
          <w:sz w:val="40"/>
          <w:szCs w:val="36"/>
          <w:highlight w:val="none"/>
          <w:lang w:eastAsia="zh-CN"/>
        </w:rPr>
      </w:pPr>
      <w:bookmarkStart w:id="0" w:name="_Toc13814"/>
      <w:bookmarkStart w:id="1" w:name="_Toc15236"/>
      <w:bookmarkStart w:id="2" w:name="_Toc12347"/>
    </w:p>
    <w:p w14:paraId="55420697">
      <w:pPr>
        <w:pStyle w:val="37"/>
        <w:jc w:val="center"/>
        <w:rPr>
          <w:rFonts w:hint="eastAsia" w:ascii="宋体" w:hAnsi="宋体" w:eastAsia="宋体" w:cs="宋体"/>
          <w:b/>
          <w:bCs/>
          <w:color w:val="auto"/>
          <w:sz w:val="40"/>
          <w:szCs w:val="36"/>
          <w:highlight w:val="none"/>
          <w:lang w:eastAsia="zh-CN"/>
        </w:rPr>
      </w:pPr>
      <w:r>
        <w:rPr>
          <w:rFonts w:hint="eastAsia" w:ascii="宋体" w:hAnsi="宋体" w:eastAsia="宋体" w:cs="宋体"/>
          <w:b/>
          <w:bCs/>
          <w:color w:val="auto"/>
          <w:sz w:val="40"/>
          <w:szCs w:val="36"/>
          <w:highlight w:val="none"/>
          <w:lang w:eastAsia="zh-CN"/>
        </w:rPr>
        <w:t>渑池县公安局智慧安防小区（五期）</w:t>
      </w:r>
    </w:p>
    <w:p w14:paraId="768F8A04">
      <w:pPr>
        <w:pStyle w:val="37"/>
        <w:jc w:val="center"/>
        <w:rPr>
          <w:rFonts w:hint="eastAsia" w:ascii="宋体" w:hAnsi="宋体" w:eastAsia="宋体" w:cs="宋体"/>
          <w:b/>
          <w:bCs/>
          <w:color w:val="auto"/>
          <w:sz w:val="40"/>
          <w:szCs w:val="36"/>
          <w:highlight w:val="none"/>
          <w:lang w:eastAsia="zh-CN"/>
        </w:rPr>
      </w:pPr>
    </w:p>
    <w:p w14:paraId="1C836E72">
      <w:pPr>
        <w:pStyle w:val="37"/>
        <w:jc w:val="center"/>
        <w:rPr>
          <w:rFonts w:hint="eastAsia" w:ascii="宋体" w:hAnsi="宋体" w:eastAsia="宋体" w:cs="宋体"/>
          <w:b/>
          <w:bCs/>
          <w:color w:val="auto"/>
          <w:sz w:val="40"/>
          <w:szCs w:val="36"/>
          <w:highlight w:val="none"/>
          <w:lang w:eastAsia="zh-CN"/>
        </w:rPr>
      </w:pPr>
      <w:r>
        <w:rPr>
          <w:rFonts w:hint="eastAsia" w:ascii="宋体" w:hAnsi="宋体" w:eastAsia="宋体" w:cs="宋体"/>
          <w:b/>
          <w:bCs/>
          <w:color w:val="auto"/>
          <w:sz w:val="40"/>
          <w:szCs w:val="36"/>
          <w:highlight w:val="none"/>
          <w:lang w:eastAsia="zh-CN"/>
        </w:rPr>
        <w:t>建设项目</w:t>
      </w:r>
    </w:p>
    <w:p w14:paraId="75CD8D0F">
      <w:pPr>
        <w:bidi w:val="0"/>
        <w:spacing w:line="720" w:lineRule="auto"/>
        <w:jc w:val="center"/>
        <w:rPr>
          <w:rFonts w:hint="eastAsia"/>
          <w:b/>
          <w:bCs/>
          <w:color w:val="auto"/>
          <w:sz w:val="44"/>
          <w:szCs w:val="48"/>
          <w:highlight w:val="none"/>
        </w:rPr>
      </w:pPr>
    </w:p>
    <w:p w14:paraId="7B7B774A">
      <w:pPr>
        <w:bidi w:val="0"/>
        <w:spacing w:line="720" w:lineRule="auto"/>
        <w:jc w:val="center"/>
        <w:rPr>
          <w:b/>
          <w:bCs/>
          <w:color w:val="auto"/>
          <w:sz w:val="44"/>
          <w:szCs w:val="48"/>
          <w:highlight w:val="none"/>
        </w:rPr>
      </w:pPr>
      <w:r>
        <w:rPr>
          <w:rFonts w:hint="eastAsia"/>
          <w:b/>
          <w:bCs/>
          <w:color w:val="auto"/>
          <w:sz w:val="44"/>
          <w:szCs w:val="48"/>
          <w:highlight w:val="none"/>
        </w:rPr>
        <w:t>竞争性磋商文件</w:t>
      </w:r>
      <w:bookmarkEnd w:id="0"/>
      <w:bookmarkEnd w:id="1"/>
      <w:bookmarkEnd w:id="2"/>
    </w:p>
    <w:p w14:paraId="5BAA86EC">
      <w:pPr>
        <w:tabs>
          <w:tab w:val="left" w:pos="6906"/>
        </w:tabs>
        <w:ind w:firstLine="435"/>
        <w:jc w:val="left"/>
        <w:rPr>
          <w:rFonts w:hint="eastAsia" w:eastAsiaTheme="minorEastAsia"/>
          <w:color w:val="auto"/>
          <w:highlight w:val="none"/>
          <w:lang w:eastAsia="zh-CN"/>
        </w:rPr>
      </w:pPr>
      <w:r>
        <w:rPr>
          <w:rFonts w:hint="eastAsia"/>
          <w:color w:val="auto"/>
          <w:highlight w:val="none"/>
          <w:lang w:eastAsia="zh-CN"/>
        </w:rPr>
        <w:tab/>
      </w:r>
    </w:p>
    <w:p w14:paraId="051F69A5">
      <w:pPr>
        <w:spacing w:line="360" w:lineRule="auto"/>
        <w:jc w:val="center"/>
        <w:outlineLvl w:val="9"/>
        <w:rPr>
          <w:rFonts w:ascii="宋体" w:hAnsi="宋体" w:cs="宋体"/>
          <w:b/>
          <w:color w:val="auto"/>
          <w:sz w:val="24"/>
          <w:szCs w:val="28"/>
          <w:highlight w:val="none"/>
        </w:rPr>
      </w:pPr>
      <w:bookmarkStart w:id="3" w:name="_Toc12438"/>
    </w:p>
    <w:p w14:paraId="015625EB">
      <w:pPr>
        <w:bidi w:val="0"/>
        <w:spacing w:line="360" w:lineRule="auto"/>
        <w:jc w:val="center"/>
        <w:rPr>
          <w:rFonts w:hint="eastAsia" w:ascii="宋体" w:hAnsi="宋体" w:eastAsia="宋体" w:cs="宋体"/>
          <w:b/>
          <w:bCs/>
          <w:color w:val="auto"/>
          <w:sz w:val="28"/>
          <w:szCs w:val="32"/>
          <w:highlight w:val="none"/>
          <w:lang w:val="en-US" w:eastAsia="zh-CN"/>
        </w:rPr>
      </w:pPr>
      <w:bookmarkStart w:id="4" w:name="_Toc32756"/>
      <w:bookmarkStart w:id="5" w:name="_Toc12587"/>
      <w:r>
        <w:rPr>
          <w:rFonts w:hint="eastAsia" w:ascii="宋体" w:hAnsi="宋体" w:eastAsia="宋体" w:cs="宋体"/>
          <w:b/>
          <w:bCs/>
          <w:color w:val="auto"/>
          <w:sz w:val="28"/>
          <w:szCs w:val="32"/>
          <w:highlight w:val="none"/>
        </w:rPr>
        <w:t>项目编号：</w:t>
      </w:r>
      <w:bookmarkEnd w:id="3"/>
      <w:bookmarkEnd w:id="4"/>
      <w:bookmarkEnd w:id="5"/>
      <w:r>
        <w:rPr>
          <w:rFonts w:hint="eastAsia" w:ascii="宋体" w:hAnsi="宋体" w:eastAsia="宋体" w:cs="宋体"/>
          <w:b/>
          <w:bCs/>
          <w:color w:val="auto"/>
          <w:sz w:val="28"/>
          <w:szCs w:val="32"/>
          <w:highlight w:val="none"/>
          <w:lang w:val="en-US" w:eastAsia="zh-CN"/>
        </w:rPr>
        <w:t>MCGZ[2025]145-ZC106</w:t>
      </w:r>
    </w:p>
    <w:p w14:paraId="2601C7F9">
      <w:pPr>
        <w:bidi w:val="0"/>
        <w:spacing w:line="360" w:lineRule="auto"/>
        <w:jc w:val="center"/>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val="en-US" w:eastAsia="zh-CN"/>
        </w:rPr>
        <w:t xml:space="preserve">         </w:t>
      </w:r>
      <w:r>
        <w:rPr>
          <w:rFonts w:hint="eastAsia" w:ascii="宋体" w:hAnsi="宋体" w:eastAsia="宋体" w:cs="宋体"/>
          <w:b/>
          <w:bCs/>
          <w:color w:val="auto"/>
          <w:sz w:val="28"/>
          <w:szCs w:val="32"/>
          <w:highlight w:val="none"/>
          <w:lang w:eastAsia="zh-CN"/>
        </w:rPr>
        <w:t>渑池竞磋采购-2025-77</w:t>
      </w:r>
    </w:p>
    <w:p w14:paraId="02B8836D">
      <w:pPr>
        <w:ind w:firstLine="435"/>
        <w:jc w:val="center"/>
        <w:rPr>
          <w:rFonts w:hint="eastAsia" w:eastAsiaTheme="minorEastAsia"/>
          <w:color w:val="auto"/>
          <w:highlight w:val="none"/>
          <w:lang w:eastAsia="zh-CN"/>
        </w:rPr>
      </w:pPr>
    </w:p>
    <w:p w14:paraId="7F1C2866">
      <w:pPr>
        <w:ind w:firstLine="435"/>
        <w:jc w:val="center"/>
        <w:rPr>
          <w:color w:val="auto"/>
          <w:highlight w:val="none"/>
        </w:rPr>
      </w:pPr>
    </w:p>
    <w:p w14:paraId="5F1431CF">
      <w:pPr>
        <w:ind w:firstLine="435"/>
        <w:jc w:val="center"/>
        <w:rPr>
          <w:color w:val="auto"/>
          <w:highlight w:val="none"/>
        </w:rPr>
      </w:pPr>
      <w:r>
        <w:rPr>
          <w:color w:val="auto"/>
          <w:highlight w:val="none"/>
        </w:rPr>
        <w:drawing>
          <wp:anchor distT="0" distB="0" distL="114300" distR="114300" simplePos="0" relativeHeight="251659264" behindDoc="1" locked="0" layoutInCell="1" allowOverlap="1">
            <wp:simplePos x="0" y="0"/>
            <wp:positionH relativeFrom="column">
              <wp:posOffset>1534795</wp:posOffset>
            </wp:positionH>
            <wp:positionV relativeFrom="paragraph">
              <wp:posOffset>-146685</wp:posOffset>
            </wp:positionV>
            <wp:extent cx="2482850" cy="2453005"/>
            <wp:effectExtent l="0" t="0" r="0" b="0"/>
            <wp:wrapTight wrapText="bothSides">
              <wp:wrapPolygon>
                <wp:start x="10441" y="1006"/>
                <wp:lineTo x="8452" y="1174"/>
                <wp:lineTo x="4475" y="2852"/>
                <wp:lineTo x="4475" y="3690"/>
                <wp:lineTo x="3812" y="4865"/>
                <wp:lineTo x="3149" y="6374"/>
                <wp:lineTo x="1823" y="7716"/>
                <wp:lineTo x="1326" y="8387"/>
                <wp:lineTo x="1160" y="11742"/>
                <wp:lineTo x="1657" y="14426"/>
                <wp:lineTo x="2983" y="17110"/>
                <wp:lineTo x="6132" y="19962"/>
                <wp:lineTo x="8949" y="20800"/>
                <wp:lineTo x="9447" y="21136"/>
                <wp:lineTo x="12927" y="21136"/>
                <wp:lineTo x="13258" y="20800"/>
                <wp:lineTo x="16076" y="19962"/>
                <wp:lineTo x="18893" y="17110"/>
                <wp:lineTo x="21048" y="12413"/>
                <wp:lineTo x="20716" y="9058"/>
                <wp:lineTo x="19887" y="7884"/>
                <wp:lineTo x="18727" y="6374"/>
                <wp:lineTo x="18727" y="4697"/>
                <wp:lineTo x="18064" y="3187"/>
                <wp:lineTo x="14087" y="1174"/>
                <wp:lineTo x="12761" y="1006"/>
                <wp:lineTo x="10441" y="1006"/>
              </wp:wrapPolygon>
            </wp:wrapTight>
            <wp:docPr id="7" name="图片 1" descr="崇璟工程管理咨询有限公司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崇璟工程管理咨询有限公司_1"/>
                    <pic:cNvPicPr>
                      <a:picLocks noChangeAspect="1"/>
                    </pic:cNvPicPr>
                  </pic:nvPicPr>
                  <pic:blipFill>
                    <a:blip r:embed="rId14"/>
                    <a:srcRect l="24594" t="24054" r="23897" b="25027"/>
                    <a:stretch>
                      <a:fillRect/>
                    </a:stretch>
                  </pic:blipFill>
                  <pic:spPr>
                    <a:xfrm>
                      <a:off x="0" y="0"/>
                      <a:ext cx="2482850" cy="2453005"/>
                    </a:xfrm>
                    <a:prstGeom prst="rect">
                      <a:avLst/>
                    </a:prstGeom>
                    <a:noFill/>
                    <a:ln>
                      <a:noFill/>
                    </a:ln>
                  </pic:spPr>
                </pic:pic>
              </a:graphicData>
            </a:graphic>
          </wp:anchor>
        </w:drawing>
      </w:r>
    </w:p>
    <w:p w14:paraId="36AF57A7">
      <w:pPr>
        <w:spacing w:line="600" w:lineRule="auto"/>
        <w:rPr>
          <w:rFonts w:hint="eastAsia" w:cs="宋体"/>
          <w:b/>
          <w:color w:val="auto"/>
          <w:sz w:val="32"/>
          <w:highlight w:val="none"/>
          <w:lang w:bidi="ar"/>
        </w:rPr>
      </w:pPr>
    </w:p>
    <w:p w14:paraId="3D45D725">
      <w:pPr>
        <w:spacing w:line="600" w:lineRule="auto"/>
        <w:ind w:firstLine="1928" w:firstLineChars="600"/>
        <w:rPr>
          <w:rFonts w:hint="eastAsia" w:cs="宋体"/>
          <w:b/>
          <w:color w:val="auto"/>
          <w:sz w:val="32"/>
          <w:highlight w:val="none"/>
          <w:lang w:bidi="ar"/>
        </w:rPr>
      </w:pPr>
    </w:p>
    <w:p w14:paraId="2EC2F7F9">
      <w:pPr>
        <w:spacing w:line="600" w:lineRule="auto"/>
        <w:ind w:firstLine="1928" w:firstLineChars="600"/>
        <w:rPr>
          <w:rFonts w:hint="eastAsia" w:cs="宋体"/>
          <w:b/>
          <w:color w:val="auto"/>
          <w:sz w:val="32"/>
          <w:highlight w:val="none"/>
          <w:lang w:bidi="ar"/>
        </w:rPr>
      </w:pPr>
    </w:p>
    <w:p w14:paraId="5E59FF75">
      <w:pPr>
        <w:spacing w:line="600" w:lineRule="auto"/>
        <w:ind w:firstLine="1928" w:firstLineChars="600"/>
        <w:rPr>
          <w:rFonts w:hint="eastAsia" w:cs="宋体"/>
          <w:b/>
          <w:color w:val="auto"/>
          <w:sz w:val="32"/>
          <w:highlight w:val="none"/>
          <w:lang w:bidi="ar"/>
        </w:rPr>
      </w:pPr>
    </w:p>
    <w:p w14:paraId="7ED2447A">
      <w:pPr>
        <w:spacing w:line="600" w:lineRule="auto"/>
        <w:rPr>
          <w:rFonts w:hint="eastAsia" w:cs="宋体"/>
          <w:b/>
          <w:color w:val="auto"/>
          <w:sz w:val="32"/>
          <w:highlight w:val="none"/>
          <w:lang w:bidi="ar"/>
        </w:rPr>
      </w:pPr>
    </w:p>
    <w:p w14:paraId="6DCB410B">
      <w:pPr>
        <w:pStyle w:val="37"/>
        <w:rPr>
          <w:rFonts w:hint="eastAsia"/>
          <w:color w:val="auto"/>
          <w:highlight w:val="none"/>
        </w:rPr>
      </w:pPr>
    </w:p>
    <w:p w14:paraId="2CBE6B0B">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采购人：</w:t>
      </w:r>
      <w:r>
        <w:rPr>
          <w:rFonts w:hint="eastAsia" w:cs="宋体"/>
          <w:b/>
          <w:color w:val="auto"/>
          <w:sz w:val="32"/>
          <w:highlight w:val="none"/>
          <w:lang w:eastAsia="zh-CN" w:bidi="ar"/>
        </w:rPr>
        <w:t>渑池县公安局</w:t>
      </w:r>
    </w:p>
    <w:p w14:paraId="5DFF99E2">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代理机构：</w:t>
      </w:r>
      <w:r>
        <w:rPr>
          <w:rFonts w:hint="eastAsia" w:cs="宋体"/>
          <w:b/>
          <w:color w:val="auto"/>
          <w:sz w:val="32"/>
          <w:highlight w:val="none"/>
          <w:lang w:eastAsia="zh-CN" w:bidi="ar"/>
        </w:rPr>
        <w:t>崇璟工程管理咨询有限公司</w:t>
      </w:r>
    </w:p>
    <w:p w14:paraId="705429CB">
      <w:pPr>
        <w:spacing w:line="600" w:lineRule="auto"/>
        <w:ind w:firstLine="1928" w:firstLineChars="600"/>
        <w:rPr>
          <w:b/>
          <w:color w:val="auto"/>
          <w:sz w:val="32"/>
          <w:highlight w:val="none"/>
        </w:rPr>
      </w:pPr>
      <w:r>
        <w:rPr>
          <w:rFonts w:hint="eastAsia" w:cs="宋体"/>
          <w:b/>
          <w:color w:val="auto"/>
          <w:sz w:val="32"/>
          <w:highlight w:val="none"/>
          <w:lang w:bidi="ar"/>
        </w:rPr>
        <w:t>时</w:t>
      </w:r>
      <w:r>
        <w:rPr>
          <w:rFonts w:hint="eastAsia" w:cs="宋体"/>
          <w:b/>
          <w:color w:val="auto"/>
          <w:sz w:val="32"/>
          <w:highlight w:val="none"/>
          <w:lang w:val="en-US" w:eastAsia="zh-CN" w:bidi="ar"/>
        </w:rPr>
        <w:t xml:space="preserve">   </w:t>
      </w:r>
      <w:r>
        <w:rPr>
          <w:rFonts w:hint="eastAsia" w:cs="宋体"/>
          <w:b/>
          <w:color w:val="auto"/>
          <w:sz w:val="32"/>
          <w:highlight w:val="none"/>
          <w:lang w:bidi="ar"/>
        </w:rPr>
        <w:t>间：二〇二</w:t>
      </w:r>
      <w:r>
        <w:rPr>
          <w:rFonts w:hint="eastAsia" w:cs="宋体"/>
          <w:b/>
          <w:color w:val="auto"/>
          <w:sz w:val="32"/>
          <w:highlight w:val="none"/>
          <w:lang w:val="en-US" w:eastAsia="zh-CN" w:bidi="ar"/>
        </w:rPr>
        <w:t>五</w:t>
      </w:r>
      <w:r>
        <w:rPr>
          <w:rFonts w:hint="eastAsia" w:cs="宋体"/>
          <w:b/>
          <w:color w:val="auto"/>
          <w:sz w:val="32"/>
          <w:highlight w:val="none"/>
          <w:lang w:bidi="ar"/>
        </w:rPr>
        <w:t>年</w:t>
      </w:r>
      <w:r>
        <w:rPr>
          <w:rFonts w:hint="eastAsia" w:cs="宋体"/>
          <w:b/>
          <w:color w:val="auto"/>
          <w:sz w:val="32"/>
          <w:highlight w:val="none"/>
          <w:lang w:val="en-US" w:eastAsia="zh-CN" w:bidi="ar"/>
        </w:rPr>
        <w:t>七</w:t>
      </w:r>
      <w:r>
        <w:rPr>
          <w:rFonts w:hint="eastAsia" w:cs="宋体"/>
          <w:b/>
          <w:color w:val="auto"/>
          <w:sz w:val="32"/>
          <w:highlight w:val="none"/>
          <w:lang w:bidi="ar"/>
        </w:rPr>
        <w:t>月</w:t>
      </w:r>
    </w:p>
    <w:p w14:paraId="05E0CE60">
      <w:pPr>
        <w:spacing w:line="480" w:lineRule="auto"/>
        <w:rPr>
          <w:rFonts w:ascii="宋体"/>
          <w:color w:val="auto"/>
          <w:spacing w:val="60"/>
          <w:sz w:val="36"/>
          <w:szCs w:val="36"/>
          <w:highlight w:val="none"/>
          <w:lang w:bidi="ar"/>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14:paraId="537711B7">
      <w:pPr>
        <w:spacing w:line="360" w:lineRule="auto"/>
        <w:ind w:firstLine="73"/>
        <w:jc w:val="center"/>
        <w:rPr>
          <w:rFonts w:hint="eastAsia" w:ascii="宋体" w:hAnsi="宋体" w:cs="宋体"/>
          <w:b/>
          <w:bCs/>
          <w:color w:val="auto"/>
          <w:sz w:val="36"/>
          <w:szCs w:val="36"/>
          <w:highlight w:val="none"/>
        </w:rPr>
      </w:pPr>
      <w:bookmarkStart w:id="6" w:name="_Toc39118413"/>
      <w:bookmarkStart w:id="7" w:name="_Toc39116049"/>
      <w:bookmarkStart w:id="8" w:name="_Toc27964760"/>
      <w:bookmarkStart w:id="9" w:name="_Toc39117063"/>
      <w:bookmarkStart w:id="10" w:name="_Toc39115111"/>
      <w:bookmarkStart w:id="11" w:name="_Toc39115684"/>
      <w:bookmarkStart w:id="12" w:name="_Toc25637"/>
      <w:bookmarkStart w:id="13" w:name="_Toc498982405"/>
      <w:bookmarkStart w:id="14" w:name="_Toc27842"/>
      <w:r>
        <w:rPr>
          <w:rFonts w:hint="eastAsia" w:ascii="宋体" w:hAnsi="宋体" w:cs="宋体"/>
          <w:b/>
          <w:bCs/>
          <w:color w:val="auto"/>
          <w:sz w:val="36"/>
          <w:szCs w:val="36"/>
          <w:highlight w:val="none"/>
        </w:rPr>
        <w:t>目  录</w:t>
      </w:r>
    </w:p>
    <w:sdt>
      <w:sdtPr>
        <w:rPr>
          <w:rFonts w:ascii="宋体" w:hAnsi="宋体" w:eastAsia="宋体" w:cstheme="minorBidi"/>
          <w:color w:val="auto"/>
          <w:kern w:val="2"/>
          <w:sz w:val="21"/>
          <w:szCs w:val="22"/>
          <w:highlight w:val="none"/>
          <w:lang w:val="en-US" w:eastAsia="zh-CN" w:bidi="ar-SA"/>
        </w:rPr>
        <w:id w:val="147464095"/>
        <w15:color w:val="DBDBDB"/>
        <w:docPartObj>
          <w:docPartGallery w:val="Table of Contents"/>
          <w:docPartUnique/>
        </w:docPartObj>
      </w:sdtPr>
      <w:sdtEndPr>
        <w:rPr>
          <w:rFonts w:hint="eastAsia" w:ascii="宋体" w:hAnsi="宋体" w:cs="宋体" w:eastAsiaTheme="minorEastAsia"/>
          <w:bCs/>
          <w:color w:val="auto"/>
          <w:kern w:val="2"/>
          <w:sz w:val="21"/>
          <w:szCs w:val="36"/>
          <w:highlight w:val="none"/>
          <w:lang w:val="en-US" w:eastAsia="zh-CN" w:bidi="ar-SA"/>
        </w:rPr>
      </w:sdtEndPr>
      <w:sdtContent>
        <w:p w14:paraId="5BECFF97">
          <w:pPr>
            <w:spacing w:before="0" w:beforeLines="0" w:after="0" w:afterLines="0" w:line="240" w:lineRule="auto"/>
            <w:ind w:left="0" w:leftChars="0" w:right="0" w:rightChars="0" w:firstLine="0" w:firstLineChars="0"/>
            <w:jc w:val="center"/>
            <w:rPr>
              <w:color w:val="auto"/>
              <w:highlight w:val="none"/>
            </w:rPr>
          </w:pPr>
        </w:p>
        <w:p w14:paraId="5BFF7418">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TOC \o "1-1" \h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_Toc14494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第一章  竞争性磋商公告</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_Toc14494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3D6475C4">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_Toc25665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第二章  供应商须知</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_Toc25665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5</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76861E3D">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_Toc2899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第三章  评标办法（综合评估法）</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_Toc2899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1E1D148A">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_Toc25684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第四章  合同主要条款及格式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_Toc25684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28</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15ABE0A1">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_Toc25875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 xml:space="preserve">第五章 </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rPr>
            <w:t>技术参数</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_Toc25875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41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79FF5873">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_Toc20992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第六章  响应性文件格式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_Toc20992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49</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26718EBC">
          <w:pPr>
            <w:pStyle w:val="14"/>
            <w:tabs>
              <w:tab w:val="right" w:leader="dot" w:pos="8306"/>
            </w:tabs>
            <w:rPr>
              <w:color w:val="auto"/>
              <w:highlight w:val="none"/>
            </w:rPr>
          </w:pPr>
        </w:p>
        <w:p w14:paraId="1551994D">
          <w:pPr>
            <w:spacing w:line="480" w:lineRule="auto"/>
            <w:jc w:val="both"/>
            <w:rPr>
              <w:rFonts w:hint="eastAsia" w:ascii="宋体" w:hAnsi="宋体" w:cs="宋体"/>
              <w:b/>
              <w:bCs/>
              <w:color w:val="auto"/>
              <w:sz w:val="36"/>
              <w:szCs w:val="36"/>
              <w:highlight w:val="none"/>
            </w:rPr>
          </w:pPr>
          <w:r>
            <w:rPr>
              <w:rFonts w:hint="eastAsia" w:ascii="宋体" w:hAnsi="宋体" w:eastAsia="宋体" w:cs="宋体"/>
              <w:bCs w:val="0"/>
              <w:color w:val="auto"/>
              <w:szCs w:val="28"/>
              <w:highlight w:val="none"/>
            </w:rPr>
            <w:fldChar w:fldCharType="end"/>
          </w:r>
        </w:p>
      </w:sdtContent>
    </w:sdt>
    <w:p w14:paraId="1E7A0FB9">
      <w:pPr>
        <w:rPr>
          <w:color w:val="auto"/>
          <w:highlight w:val="none"/>
        </w:rPr>
      </w:pPr>
    </w:p>
    <w:p w14:paraId="1F2B96E2">
      <w:pPr>
        <w:pStyle w:val="15"/>
        <w:outlineLvl w:val="9"/>
        <w:rPr>
          <w:rFonts w:hint="eastAsia"/>
          <w:color w:val="auto"/>
          <w:highlight w:val="none"/>
        </w:rPr>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bookmarkStart w:id="15" w:name="_Toc19698"/>
    </w:p>
    <w:p w14:paraId="4DB20A4A">
      <w:pPr>
        <w:pStyle w:val="4"/>
        <w:bidi w:val="0"/>
        <w:jc w:val="center"/>
        <w:outlineLvl w:val="0"/>
        <w:rPr>
          <w:color w:val="auto"/>
          <w:highlight w:val="none"/>
        </w:rPr>
      </w:pPr>
      <w:bookmarkStart w:id="16" w:name="_Toc17395"/>
      <w:bookmarkStart w:id="17" w:name="_Toc14494"/>
      <w:r>
        <w:rPr>
          <w:rFonts w:hint="eastAsia"/>
          <w:color w:val="auto"/>
          <w:highlight w:val="none"/>
        </w:rPr>
        <w:t xml:space="preserve">第一章 </w:t>
      </w:r>
      <w:bookmarkEnd w:id="6"/>
      <w:bookmarkEnd w:id="7"/>
      <w:bookmarkEnd w:id="8"/>
      <w:bookmarkEnd w:id="9"/>
      <w:bookmarkEnd w:id="10"/>
      <w:bookmarkEnd w:id="11"/>
      <w:r>
        <w:rPr>
          <w:rFonts w:hint="eastAsia"/>
          <w:color w:val="auto"/>
          <w:highlight w:val="none"/>
        </w:rPr>
        <w:t xml:space="preserve"> </w:t>
      </w:r>
      <w:bookmarkStart w:id="18" w:name="_Hlk136547488"/>
      <w:r>
        <w:rPr>
          <w:rFonts w:hint="eastAsia"/>
          <w:color w:val="auto"/>
          <w:highlight w:val="none"/>
        </w:rPr>
        <w:t>竞争性磋商公告</w:t>
      </w:r>
      <w:bookmarkEnd w:id="12"/>
      <w:bookmarkEnd w:id="13"/>
      <w:bookmarkEnd w:id="14"/>
      <w:bookmarkEnd w:id="15"/>
      <w:bookmarkEnd w:id="16"/>
      <w:bookmarkEnd w:id="17"/>
      <w:bookmarkEnd w:id="18"/>
    </w:p>
    <w:p w14:paraId="7E32878D">
      <w:pPr>
        <w:spacing w:line="360" w:lineRule="auto"/>
        <w:ind w:firstLine="566" w:firstLineChars="236"/>
        <w:rPr>
          <w:rFonts w:hint="eastAsia" w:asciiTheme="minorEastAsia" w:hAnsiTheme="minorEastAsia" w:cstheme="minorEastAsia"/>
          <w:color w:val="auto"/>
          <w:sz w:val="24"/>
          <w:szCs w:val="24"/>
          <w:highlight w:val="none"/>
        </w:rPr>
      </w:pPr>
      <w:bookmarkStart w:id="19" w:name="_Toc22953455"/>
      <w:bookmarkStart w:id="20" w:name="_Toc15597"/>
      <w:bookmarkStart w:id="21" w:name="_Toc22570552"/>
      <w:bookmarkStart w:id="22" w:name="_Toc22804133"/>
      <w:bookmarkStart w:id="23" w:name="_Toc22568845"/>
      <w:bookmarkStart w:id="24" w:name="_Toc498982406"/>
      <w:bookmarkStart w:id="25" w:name="_Toc22724013"/>
      <w:r>
        <w:rPr>
          <w:rFonts w:hint="eastAsia" w:asciiTheme="minorEastAsia" w:hAnsiTheme="minorEastAsia" w:cstheme="minorEastAsia"/>
          <w:color w:val="auto"/>
          <w:sz w:val="24"/>
          <w:szCs w:val="24"/>
          <w:highlight w:val="none"/>
        </w:rPr>
        <w:t>项目概况</w:t>
      </w:r>
    </w:p>
    <w:p w14:paraId="0D1F3A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渑池县公安局智慧安防小区（五期）建设项目</w:t>
      </w:r>
      <w:r>
        <w:rPr>
          <w:rFonts w:hint="eastAsia" w:asciiTheme="minorEastAsia" w:hAnsiTheme="minorEastAsia" w:cstheme="minorEastAsia"/>
          <w:color w:val="auto"/>
          <w:sz w:val="24"/>
          <w:szCs w:val="24"/>
          <w:highlight w:val="none"/>
        </w:rPr>
        <w:t>的潜在供应商应在三门峡市公共资源交易中心网上获取招标文件，并于</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7月18日</w:t>
      </w:r>
      <w:r>
        <w:rPr>
          <w:rFonts w:hint="eastAsia" w:asciiTheme="minorEastAsia" w:hAnsi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0分（北京时间）前递交投标文件。</w:t>
      </w:r>
    </w:p>
    <w:p w14:paraId="29E0F23F">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一、项目基本情况</w:t>
      </w:r>
      <w:r>
        <w:rPr>
          <w:rFonts w:hint="eastAsia" w:asciiTheme="minorEastAsia" w:hAnsiTheme="minorEastAsia" w:cstheme="minorEastAsia"/>
          <w:color w:val="auto"/>
          <w:sz w:val="24"/>
          <w:szCs w:val="24"/>
          <w:highlight w:val="none"/>
          <w:lang w:val="en-US" w:eastAsia="zh-CN"/>
        </w:rPr>
        <w:t xml:space="preserve"> </w:t>
      </w:r>
    </w:p>
    <w:p w14:paraId="32557323">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1.采购项目编号：</w:t>
      </w:r>
      <w:r>
        <w:rPr>
          <w:rFonts w:hint="eastAsia" w:asciiTheme="minorEastAsia" w:hAnsiTheme="minorEastAsia" w:cstheme="minorEastAsia"/>
          <w:color w:val="auto"/>
          <w:sz w:val="24"/>
          <w:szCs w:val="24"/>
          <w:highlight w:val="none"/>
          <w:lang w:val="en-US" w:eastAsia="zh-CN"/>
        </w:rPr>
        <w:t>MCGZ[2025]145-ZC106</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渑池竞磋采购-2025-77</w:t>
      </w:r>
    </w:p>
    <w:p w14:paraId="086319D9">
      <w:pPr>
        <w:spacing w:line="360" w:lineRule="auto"/>
        <w:ind w:firstLine="566" w:firstLineChars="236"/>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2.采购项目名称：</w:t>
      </w:r>
      <w:r>
        <w:rPr>
          <w:rFonts w:hint="eastAsia" w:asciiTheme="minorEastAsia" w:hAnsiTheme="minorEastAsia" w:cstheme="minorEastAsia"/>
          <w:color w:val="auto"/>
          <w:sz w:val="24"/>
          <w:szCs w:val="24"/>
          <w:highlight w:val="none"/>
          <w:lang w:eastAsia="zh-CN"/>
        </w:rPr>
        <w:t>渑池县公安局智慧安防小区（五期）建设项目</w:t>
      </w:r>
    </w:p>
    <w:p w14:paraId="1519DFE3">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3.采购方式：</w:t>
      </w:r>
      <w:r>
        <w:rPr>
          <w:rFonts w:hint="eastAsia" w:asciiTheme="minorEastAsia" w:hAnsiTheme="minorEastAsia" w:cstheme="minorEastAsia"/>
          <w:color w:val="auto"/>
          <w:sz w:val="24"/>
          <w:szCs w:val="24"/>
          <w:highlight w:val="none"/>
          <w:lang w:val="en-US" w:eastAsia="zh-CN"/>
        </w:rPr>
        <w:t>竞争性磋商</w:t>
      </w:r>
    </w:p>
    <w:p w14:paraId="565B6C07">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4.预算金额：</w:t>
      </w:r>
      <w:r>
        <w:rPr>
          <w:rFonts w:hint="eastAsia" w:asciiTheme="minorEastAsia" w:hAnsiTheme="minorEastAsia" w:cstheme="minorEastAsia"/>
          <w:color w:val="auto"/>
          <w:sz w:val="24"/>
          <w:szCs w:val="24"/>
          <w:highlight w:val="none"/>
          <w:lang w:val="en-US" w:eastAsia="zh-CN"/>
        </w:rPr>
        <w:t>1126200.00元</w:t>
      </w:r>
      <w:bookmarkStart w:id="282" w:name="_GoBack"/>
      <w:bookmarkEnd w:id="282"/>
    </w:p>
    <w:p w14:paraId="5D1FB8A9">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最高限价：</w:t>
      </w:r>
      <w:r>
        <w:rPr>
          <w:rFonts w:hint="eastAsia" w:asciiTheme="minorEastAsia" w:hAnsiTheme="minorEastAsia" w:cstheme="minorEastAsia"/>
          <w:color w:val="auto"/>
          <w:sz w:val="24"/>
          <w:szCs w:val="24"/>
          <w:highlight w:val="none"/>
          <w:lang w:val="en-US" w:eastAsia="zh-CN"/>
        </w:rPr>
        <w:t>1126200.00元</w:t>
      </w:r>
    </w:p>
    <w:tbl>
      <w:tblPr>
        <w:tblStyle w:val="21"/>
        <w:tblW w:w="95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741"/>
        <w:gridCol w:w="2416"/>
        <w:gridCol w:w="1532"/>
        <w:gridCol w:w="2034"/>
      </w:tblGrid>
      <w:tr w14:paraId="4F0E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4EE422F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序号</w:t>
            </w:r>
          </w:p>
        </w:tc>
        <w:tc>
          <w:tcPr>
            <w:tcW w:w="2741" w:type="dxa"/>
            <w:vAlign w:val="center"/>
          </w:tcPr>
          <w:p w14:paraId="03C219CA">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包号</w:t>
            </w:r>
          </w:p>
        </w:tc>
        <w:tc>
          <w:tcPr>
            <w:tcW w:w="2416" w:type="dxa"/>
            <w:vAlign w:val="center"/>
          </w:tcPr>
          <w:p w14:paraId="15BA6253">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包名称</w:t>
            </w:r>
          </w:p>
        </w:tc>
        <w:tc>
          <w:tcPr>
            <w:tcW w:w="1532" w:type="dxa"/>
            <w:vAlign w:val="center"/>
          </w:tcPr>
          <w:p w14:paraId="078D2E3D">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包预算（元）</w:t>
            </w:r>
          </w:p>
        </w:tc>
        <w:tc>
          <w:tcPr>
            <w:tcW w:w="2034" w:type="dxa"/>
            <w:vAlign w:val="center"/>
          </w:tcPr>
          <w:p w14:paraId="7C7AADEA">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包最高限价（元）</w:t>
            </w:r>
          </w:p>
        </w:tc>
      </w:tr>
      <w:tr w14:paraId="0D27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0C99A51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p>
        </w:tc>
        <w:tc>
          <w:tcPr>
            <w:tcW w:w="2741" w:type="dxa"/>
            <w:vAlign w:val="center"/>
          </w:tcPr>
          <w:p w14:paraId="6F22110B">
            <w:pPr>
              <w:spacing w:line="360" w:lineRule="auto"/>
              <w:jc w:val="both"/>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MCGZ[2025]145-ZC106</w:t>
            </w:r>
          </w:p>
        </w:tc>
        <w:tc>
          <w:tcPr>
            <w:tcW w:w="2416" w:type="dxa"/>
            <w:vAlign w:val="center"/>
          </w:tcPr>
          <w:p w14:paraId="3CCBA3BF">
            <w:pPr>
              <w:spacing w:line="360" w:lineRule="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渑池县公安局智慧安防小区（五期）建设项目</w:t>
            </w:r>
          </w:p>
        </w:tc>
        <w:tc>
          <w:tcPr>
            <w:tcW w:w="1532" w:type="dxa"/>
            <w:vAlign w:val="center"/>
          </w:tcPr>
          <w:p w14:paraId="27347C23">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1126200.00</w:t>
            </w:r>
          </w:p>
        </w:tc>
        <w:tc>
          <w:tcPr>
            <w:tcW w:w="2034" w:type="dxa"/>
            <w:vAlign w:val="center"/>
          </w:tcPr>
          <w:p w14:paraId="371086CF">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1126200.00</w:t>
            </w:r>
          </w:p>
        </w:tc>
      </w:tr>
    </w:tbl>
    <w:p w14:paraId="1F72ACC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5.采购需求(包括目标、标准、数量、规格、服务要求、验收、标准等)：</w:t>
      </w:r>
    </w:p>
    <w:p w14:paraId="12A0E2F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5.1采购范围：</w:t>
      </w:r>
      <w:r>
        <w:rPr>
          <w:rFonts w:hint="eastAsia" w:asciiTheme="minorEastAsia" w:hAnsiTheme="minorEastAsia" w:cstheme="minorEastAsia"/>
          <w:color w:val="auto"/>
          <w:sz w:val="24"/>
          <w:szCs w:val="24"/>
          <w:highlight w:val="none"/>
          <w:lang w:eastAsia="zh-CN"/>
        </w:rPr>
        <w:t>采购</w:t>
      </w:r>
      <w:r>
        <w:rPr>
          <w:rFonts w:hint="eastAsia" w:asciiTheme="minorEastAsia" w:hAnsiTheme="minorEastAsia" w:cstheme="minorEastAsia"/>
          <w:color w:val="auto"/>
          <w:sz w:val="24"/>
          <w:szCs w:val="24"/>
          <w:highlight w:val="none"/>
          <w:lang w:val="en-US" w:eastAsia="zh-CN"/>
        </w:rPr>
        <w:t>摄像机、立杆、储存设备、交换机、监控平台、辅材等</w:t>
      </w:r>
      <w:r>
        <w:rPr>
          <w:rFonts w:hint="eastAsia" w:asciiTheme="minorEastAsia" w:hAnsiTheme="minorEastAsia" w:cstheme="minorEastAsia"/>
          <w:color w:val="auto"/>
          <w:sz w:val="24"/>
          <w:szCs w:val="24"/>
          <w:highlight w:val="none"/>
        </w:rPr>
        <w:t>。（详见第五章采购清单及技术参数）。</w:t>
      </w:r>
    </w:p>
    <w:p w14:paraId="07D80B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5.2预算金额：</w:t>
      </w:r>
      <w:r>
        <w:rPr>
          <w:rFonts w:hint="eastAsia" w:asciiTheme="minorEastAsia" w:hAnsiTheme="minorEastAsia" w:cstheme="minorEastAsia"/>
          <w:color w:val="auto"/>
          <w:sz w:val="24"/>
          <w:szCs w:val="24"/>
          <w:highlight w:val="none"/>
          <w:lang w:val="en-US" w:eastAsia="zh-CN"/>
        </w:rPr>
        <w:t>1126200.00元</w:t>
      </w:r>
    </w:p>
    <w:p w14:paraId="07DC9BC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5.3资金来源：</w:t>
      </w:r>
      <w:r>
        <w:rPr>
          <w:rFonts w:hint="eastAsia" w:asciiTheme="minorEastAsia" w:hAnsiTheme="minorEastAsia" w:cstheme="minorEastAsia"/>
          <w:color w:val="auto"/>
          <w:sz w:val="24"/>
          <w:szCs w:val="24"/>
          <w:highlight w:val="none"/>
          <w:lang w:val="en-US" w:eastAsia="zh-CN"/>
        </w:rPr>
        <w:t>财政</w:t>
      </w:r>
      <w:r>
        <w:rPr>
          <w:rFonts w:hint="eastAsia" w:asciiTheme="minorEastAsia" w:hAnsiTheme="minorEastAsia" w:cstheme="minorEastAsia"/>
          <w:color w:val="auto"/>
          <w:sz w:val="24"/>
          <w:szCs w:val="24"/>
          <w:highlight w:val="none"/>
        </w:rPr>
        <w:t>资金，已落实。</w:t>
      </w:r>
    </w:p>
    <w:p w14:paraId="38C3C67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5.4质量要求：</w:t>
      </w:r>
      <w:r>
        <w:rPr>
          <w:rFonts w:hint="eastAsia" w:asciiTheme="minorEastAsia" w:hAnsiTheme="minorEastAsia" w:cstheme="minorEastAsia"/>
          <w:color w:val="auto"/>
          <w:sz w:val="24"/>
          <w:szCs w:val="24"/>
          <w:highlight w:val="none"/>
          <w:lang w:val="en-US" w:eastAsia="zh-CN"/>
        </w:rPr>
        <w:t>合格</w:t>
      </w:r>
      <w:r>
        <w:rPr>
          <w:rFonts w:hint="eastAsia" w:asciiTheme="minorEastAsia" w:hAnsiTheme="minorEastAsia" w:cstheme="minorEastAsia"/>
          <w:color w:val="auto"/>
          <w:sz w:val="24"/>
          <w:szCs w:val="24"/>
          <w:highlight w:val="none"/>
        </w:rPr>
        <w:t>。</w:t>
      </w:r>
    </w:p>
    <w:p w14:paraId="24F692B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5.5</w:t>
      </w:r>
      <w:r>
        <w:rPr>
          <w:rFonts w:hint="eastAsia" w:asciiTheme="minorEastAsia" w:hAnsiTheme="minorEastAsia" w:cstheme="minorEastAsia"/>
          <w:color w:val="auto"/>
          <w:sz w:val="24"/>
          <w:szCs w:val="24"/>
          <w:highlight w:val="none"/>
          <w:lang w:eastAsia="zh-CN"/>
        </w:rPr>
        <w:t>供货期</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自合同签订之日起30日历天内</w:t>
      </w:r>
      <w:r>
        <w:rPr>
          <w:rFonts w:hint="eastAsia" w:asciiTheme="minorEastAsia" w:hAnsiTheme="minorEastAsia" w:cstheme="minorEastAsia"/>
          <w:color w:val="auto"/>
          <w:sz w:val="24"/>
          <w:szCs w:val="24"/>
          <w:highlight w:val="none"/>
        </w:rPr>
        <w:t>。</w:t>
      </w:r>
    </w:p>
    <w:p w14:paraId="3456BD6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cstheme="minorEastAsia"/>
          <w:color w:val="auto"/>
          <w:sz w:val="24"/>
          <w:szCs w:val="24"/>
          <w:highlight w:val="none"/>
        </w:rPr>
        <w:t>交货地点：采购人指定地点。</w:t>
      </w:r>
    </w:p>
    <w:p w14:paraId="05CA86A5">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6.合同履行期限：</w:t>
      </w:r>
      <w:r>
        <w:rPr>
          <w:rFonts w:hint="eastAsia" w:asciiTheme="minorEastAsia" w:hAnsiTheme="minorEastAsia" w:cstheme="minorEastAsia"/>
          <w:color w:val="auto"/>
          <w:sz w:val="24"/>
          <w:szCs w:val="24"/>
          <w:highlight w:val="none"/>
          <w:lang w:eastAsia="zh-CN"/>
        </w:rPr>
        <w:t>自合同签订之日起30日历天内</w:t>
      </w:r>
      <w:r>
        <w:rPr>
          <w:rFonts w:hint="eastAsia" w:asciiTheme="minorEastAsia" w:hAnsiTheme="minorEastAsia" w:cstheme="minorEastAsia"/>
          <w:color w:val="auto"/>
          <w:sz w:val="24"/>
          <w:szCs w:val="24"/>
          <w:highlight w:val="none"/>
        </w:rPr>
        <w:t>。</w:t>
      </w:r>
    </w:p>
    <w:p w14:paraId="2C549DC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7.本项目是否接受联合体投标：否</w:t>
      </w:r>
    </w:p>
    <w:p w14:paraId="7F0B9A2F">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8.是否接受进口产品：否</w:t>
      </w:r>
    </w:p>
    <w:p w14:paraId="14D207E7">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9.是否专门面向中小企业：</w:t>
      </w:r>
      <w:r>
        <w:rPr>
          <w:rFonts w:hint="eastAsia" w:asciiTheme="minorEastAsia" w:hAnsiTheme="minorEastAsia" w:cstheme="minorEastAsia"/>
          <w:color w:val="auto"/>
          <w:sz w:val="24"/>
          <w:szCs w:val="24"/>
          <w:highlight w:val="none"/>
          <w:lang w:val="en-US" w:eastAsia="zh-CN"/>
        </w:rPr>
        <w:t>否</w:t>
      </w:r>
    </w:p>
    <w:p w14:paraId="78457B5D">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二、供应商资格要求</w:t>
      </w:r>
    </w:p>
    <w:p w14:paraId="16C1940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5B7B3406">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2.落实政府采购政策满足的资格要求：本项目非专门面向中小微企业采购项目，执行优先采购节能环保、环境标志性产品，促进中小企业（监狱企业、残疾人福利性企业）发展等政府采购政策。</w:t>
      </w:r>
    </w:p>
    <w:p w14:paraId="3F30C7F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271B976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255F99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51F3C6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3.3</w:t>
      </w:r>
      <w:r>
        <w:rPr>
          <w:rFonts w:hint="eastAsia" w:asciiTheme="minorEastAsia" w:hAnsiTheme="minorEastAsia" w:cstheme="minorEastAsia"/>
          <w:color w:val="auto"/>
          <w:sz w:val="24"/>
          <w:szCs w:val="24"/>
          <w:highlight w:val="none"/>
        </w:rPr>
        <w:t>供应商需提供无商业贿赂及无不正当竞争行为的承诺书；</w:t>
      </w:r>
    </w:p>
    <w:p w14:paraId="609F91C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bookmarkStart w:id="26" w:name="_Hlk139301777"/>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26"/>
    </w:p>
    <w:p w14:paraId="301BE761">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072345A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4DF269FC">
      <w:pPr>
        <w:widowControl/>
        <w:spacing w:line="360" w:lineRule="auto"/>
        <w:ind w:firstLine="480" w:firstLineChars="200"/>
        <w:jc w:val="left"/>
        <w:rPr>
          <w:rFonts w:ascii="宋体" w:hAnsi="宋体" w:eastAsia="宋体" w:cs="宋体"/>
          <w:b/>
          <w:color w:val="auto"/>
          <w:kern w:val="0"/>
          <w:sz w:val="24"/>
          <w:highlight w:val="none"/>
          <w:lang w:bidi="ar"/>
        </w:rPr>
      </w:pPr>
      <w:r>
        <w:rPr>
          <w:rFonts w:hint="eastAsia" w:ascii="宋体" w:hAnsi="宋体" w:eastAsia="宋体" w:cs="宋体"/>
          <w:b w:val="0"/>
          <w:bCs/>
          <w:color w:val="auto"/>
          <w:kern w:val="0"/>
          <w:sz w:val="24"/>
          <w:highlight w:val="none"/>
          <w:lang w:bidi="ar"/>
        </w:rPr>
        <w:t>注：本次磋商实行资格后审，资格评审以投标文件为准，其上传资料真实性由供应商自行承担，同时供应商要完善主体库。</w:t>
      </w:r>
      <w:r>
        <w:rPr>
          <w:rFonts w:hint="eastAsia" w:ascii="宋体" w:hAnsi="宋体" w:eastAsia="宋体"/>
          <w:b w:val="0"/>
          <w:bCs/>
          <w:color w:val="auto"/>
          <w:sz w:val="24"/>
          <w:szCs w:val="24"/>
          <w:highlight w:val="none"/>
          <w:lang w:val="en-US" w:eastAsia="zh-CN"/>
        </w:rPr>
        <w:t>其中</w:t>
      </w:r>
      <w:r>
        <w:rPr>
          <w:rFonts w:hint="eastAsia" w:ascii="宋体" w:hAnsi="宋体" w:eastAsia="宋体"/>
          <w:b w:val="0"/>
          <w:bCs/>
          <w:color w:val="auto"/>
          <w:sz w:val="24"/>
          <w:szCs w:val="24"/>
          <w:highlight w:val="none"/>
          <w:lang w:eastAsia="zh-CN"/>
        </w:rPr>
        <w:t>银</w:t>
      </w:r>
      <w:r>
        <w:rPr>
          <w:rFonts w:hint="eastAsia" w:ascii="宋体" w:hAnsi="宋体" w:eastAsia="宋体"/>
          <w:color w:val="auto"/>
          <w:sz w:val="24"/>
          <w:szCs w:val="24"/>
          <w:highlight w:val="none"/>
          <w:lang w:eastAsia="zh-CN"/>
        </w:rPr>
        <w:t>行、保险、石油石化、电力、电信等有行业特殊情况的，允许分公司投标，但同一上级公司的两个分支机构不得同时参加投标，分支机构允许使用所属法人单位的相关资料进行投标。</w:t>
      </w:r>
    </w:p>
    <w:p w14:paraId="7194BED6">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三、获取</w:t>
      </w:r>
      <w:r>
        <w:rPr>
          <w:rFonts w:hint="eastAsia" w:asciiTheme="minorEastAsia" w:hAnsiTheme="minorEastAsia" w:cstheme="minorEastAsia"/>
          <w:color w:val="auto"/>
          <w:sz w:val="24"/>
          <w:szCs w:val="24"/>
          <w:highlight w:val="none"/>
          <w:lang w:val="en-US" w:eastAsia="zh-CN"/>
        </w:rPr>
        <w:t>竞争性磋商</w:t>
      </w:r>
      <w:r>
        <w:rPr>
          <w:rFonts w:hint="eastAsia" w:asciiTheme="minorEastAsia" w:hAnsiTheme="minorEastAsia" w:cstheme="minorEastAsia"/>
          <w:color w:val="auto"/>
          <w:sz w:val="24"/>
          <w:szCs w:val="24"/>
          <w:highlight w:val="none"/>
        </w:rPr>
        <w:t>文件</w:t>
      </w:r>
    </w:p>
    <w:p w14:paraId="016D0272">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1.时间：2025年7月8日至2025年7月18日，每天上午00:00至12:00，下午12:00至23:59（北京时间，法定节假日除外。）</w:t>
      </w:r>
    </w:p>
    <w:p w14:paraId="50221029">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2.地点：三门峡市公共资源交易中心网</w:t>
      </w:r>
    </w:p>
    <w:p w14:paraId="114DC8F0">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27C90915">
      <w:pPr>
        <w:spacing w:line="360" w:lineRule="auto"/>
        <w:ind w:left="563" w:leftChars="268"/>
        <w:jc w:val="left"/>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办理CA证书：http://gzjy.smx.gov.cn/bzzx/008001/20231102/4defc9b5-408e-47f2-9e9f-1f376a06ee1f.html</w:t>
      </w:r>
    </w:p>
    <w:p w14:paraId="5BF9735F">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4.售价：0元</w:t>
      </w:r>
    </w:p>
    <w:p w14:paraId="021BC855">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四、投标截止时间(投标文件递交截止时间)及地点</w:t>
      </w:r>
    </w:p>
    <w:p w14:paraId="4E201E7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7月18日</w:t>
      </w:r>
      <w:r>
        <w:rPr>
          <w:rFonts w:hint="eastAsia" w:asciiTheme="minorEastAsia" w:hAnsi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w:t>
      </w:r>
    </w:p>
    <w:p w14:paraId="7C7197CD">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2.地点：加密电子投标文件须在投标截止时间前通过三门峡市公共资源交易中心电子交易平台加密上传。</w:t>
      </w:r>
    </w:p>
    <w:p w14:paraId="6FA1BD15">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五、开标时间及地点</w:t>
      </w:r>
    </w:p>
    <w:p w14:paraId="565CD65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7月18日</w:t>
      </w:r>
      <w:r>
        <w:rPr>
          <w:rFonts w:hint="eastAsia" w:asciiTheme="minorEastAsia" w:hAnsi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w:t>
      </w:r>
    </w:p>
    <w:p w14:paraId="4B1A573C">
      <w:pPr>
        <w:spacing w:line="360" w:lineRule="auto"/>
        <w:ind w:firstLine="566" w:firstLineChars="23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2.地点：</w:t>
      </w:r>
      <w:r>
        <w:rPr>
          <w:rFonts w:hint="eastAsia" w:asciiTheme="minorEastAsia" w:hAnsiTheme="minorEastAsia" w:cstheme="minorEastAsia"/>
          <w:color w:val="auto"/>
          <w:sz w:val="24"/>
          <w:szCs w:val="24"/>
          <w:highlight w:val="none"/>
          <w:lang w:val="en-US" w:eastAsia="zh-CN"/>
        </w:rPr>
        <w:t>渑池县公共资源交易中心六楼开标一室</w:t>
      </w:r>
    </w:p>
    <w:p w14:paraId="6546EE9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六、发布公告的媒介</w:t>
      </w:r>
    </w:p>
    <w:p w14:paraId="62B32D3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本次公告在</w:t>
      </w:r>
      <w:r>
        <w:rPr>
          <w:rFonts w:hint="eastAsia" w:asciiTheme="minorEastAsia" w:hAnsiTheme="minorEastAsia" w:cstheme="minorEastAsia"/>
          <w:color w:val="auto"/>
          <w:sz w:val="24"/>
          <w:szCs w:val="24"/>
          <w:highlight w:val="none"/>
          <w:lang w:val="en-US" w:eastAsia="zh-CN"/>
        </w:rPr>
        <w:t>《</w:t>
      </w:r>
      <w:r>
        <w:rPr>
          <w:rFonts w:hint="eastAsia" w:ascii="宋体" w:hAnsi="宋体" w:cs="Calibri"/>
          <w:color w:val="auto"/>
          <w:kern w:val="0"/>
          <w:sz w:val="24"/>
          <w:highlight w:val="none"/>
          <w:lang w:eastAsia="zh-CN"/>
        </w:rPr>
        <w:t>中国招标投标公共服务平台</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河南省政府采购网</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《三门峡市公共资源交易中心》上发布。</w:t>
      </w:r>
    </w:p>
    <w:p w14:paraId="642AF5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七、其他补充事宜</w:t>
      </w:r>
    </w:p>
    <w:p w14:paraId="10AEDC71">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color w:val="auto"/>
          <w:sz w:val="24"/>
          <w:szCs w:val="24"/>
          <w:highlight w:val="none"/>
        </w:rPr>
        <w:t>http://120.194.249.36:10094/BidOpening/bidopeninghallaction/hall/login</w:t>
      </w:r>
      <w:r>
        <w:rPr>
          <w:rFonts w:hint="eastAsia" w:asciiTheme="minorEastAsia" w:hAnsiTheme="minorEastAsia" w:cstheme="minorEastAsia"/>
          <w:color w:val="auto"/>
          <w:sz w:val="24"/>
          <w:szCs w:val="24"/>
          <w:highlight w:val="none"/>
        </w:rPr>
        <w:t>）,在线准时参加开标活动并进行投标文件解密等。每位供应商的解密时间为开标时间起30分钟内完成。因供应商原因未能解密、解密失败或解密超时的将被拒绝。</w:t>
      </w:r>
    </w:p>
    <w:p w14:paraId="6787799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2.本项目为电子化、无纸化交易项目，开标时不再接受任何纸质资料，为保证您能投标成功，请需仔细阅读招标文件和三门峡市公共资源交易中心官网业务办理指南。</w:t>
      </w:r>
    </w:p>
    <w:p w14:paraId="20A5A93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3.根据《河南省财政厅关于优化政府采购营商环境有关问题的通知》（豫财购【2019】4号）第6条的规定，投标保证金不再收取。</w:t>
      </w:r>
    </w:p>
    <w:p w14:paraId="747068B0">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w:t>
      </w:r>
      <w:r>
        <w:rPr>
          <w:rFonts w:hint="eastAsia"/>
          <w:color w:val="auto"/>
          <w:sz w:val="24"/>
          <w:szCs w:val="24"/>
          <w:highlight w:val="none"/>
        </w:rPr>
        <w:t xml:space="preserve"> </w:t>
      </w:r>
      <w:r>
        <w:rPr>
          <w:rFonts w:hint="eastAsia" w:asciiTheme="minorEastAsia" w:hAnsiTheme="minorEastAsia" w:cstheme="minorEastAsia"/>
          <w:color w:val="auto"/>
          <w:sz w:val="24"/>
          <w:szCs w:val="24"/>
          <w:highlight w:val="none"/>
        </w:rPr>
        <w:t>资格评（预）审部分：资格评（预）以投标文件为准，其上传资料真实性由</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自行承担。同时，</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应在开标前自行完善主体库信息。</w:t>
      </w:r>
    </w:p>
    <w:p w14:paraId="7B8F83CF">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5.评标打分部分：评标打分部分仍按照100分制原则进行，涉及到资格审查、企业荣誉、企业业绩等计分部分时，以投标单位自行上传到投标文件中的相应内容为准。</w:t>
      </w:r>
    </w:p>
    <w:p w14:paraId="45247A2C">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6.在招标文件中要求供应商按照投标文件格式进行投标文件编制，在投标文件编制时，应明确将供应商企业基本情况、人员情况、财务情况、业绩情况编入投标文件，便于进行资格审查及评标打分。</w:t>
      </w:r>
    </w:p>
    <w:p w14:paraId="2007EE15">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7.我单位（采购人）严格按三财购【2021】9号文要求的时限发布中标结果公告，发出中标通知书，签订采购合同，上传采购合同。</w:t>
      </w:r>
    </w:p>
    <w:p w14:paraId="34D731E8">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八、凡对本次招标提出询问，请按照以下方式联系</w:t>
      </w:r>
    </w:p>
    <w:p w14:paraId="069C7522">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bookmarkStart w:id="27" w:name="_Hlk139302531"/>
      <w:r>
        <w:rPr>
          <w:rFonts w:hint="eastAsia" w:asciiTheme="minorEastAsia" w:hAnsiTheme="minorEastAsia" w:cstheme="minorEastAsia"/>
          <w:color w:val="auto"/>
          <w:sz w:val="24"/>
          <w:szCs w:val="24"/>
          <w:highlight w:val="none"/>
        </w:rPr>
        <w:t>监督单位：渑池县政府采购办公室</w:t>
      </w:r>
      <w:bookmarkEnd w:id="27"/>
    </w:p>
    <w:p w14:paraId="392C9C91">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联系方式：</w:t>
      </w:r>
      <w:bookmarkStart w:id="28" w:name="_Hlk139302540"/>
      <w:r>
        <w:rPr>
          <w:rFonts w:hint="eastAsia" w:asciiTheme="minorEastAsia" w:hAnsiTheme="minorEastAsia" w:cstheme="minorEastAsia"/>
          <w:color w:val="auto"/>
          <w:sz w:val="24"/>
          <w:szCs w:val="24"/>
          <w:highlight w:val="none"/>
        </w:rPr>
        <w:t>0398-4818677</w:t>
      </w:r>
      <w:bookmarkEnd w:id="28"/>
    </w:p>
    <w:p w14:paraId="02322332">
      <w:pPr>
        <w:spacing w:line="360" w:lineRule="auto"/>
        <w:ind w:firstLine="484" w:firstLineChars="202"/>
        <w:rPr>
          <w:rFonts w:hint="eastAsia" w:asciiTheme="minorEastAsia" w:hAnsiTheme="minorEastAsia" w:cstheme="minorEastAsia"/>
          <w:color w:val="auto"/>
          <w:sz w:val="24"/>
          <w:szCs w:val="24"/>
          <w:highlight w:val="none"/>
          <w:lang w:eastAsia="zh-CN"/>
        </w:rPr>
      </w:pPr>
      <w:bookmarkStart w:id="29" w:name="_Toc8198"/>
      <w:bookmarkStart w:id="30" w:name="_Toc27640"/>
      <w:r>
        <w:rPr>
          <w:rFonts w:hint="eastAsia" w:asciiTheme="minorEastAsia" w:hAnsiTheme="minorEastAsia" w:cstheme="minorEastAsia"/>
          <w:color w:val="auto"/>
          <w:sz w:val="24"/>
          <w:szCs w:val="24"/>
          <w:highlight w:val="none"/>
        </w:rPr>
        <w:t>2、采购人：</w:t>
      </w:r>
      <w:bookmarkEnd w:id="29"/>
      <w:bookmarkEnd w:id="30"/>
      <w:r>
        <w:rPr>
          <w:rFonts w:hint="eastAsia" w:asciiTheme="minorEastAsia" w:hAnsiTheme="minorEastAsia" w:cstheme="minorEastAsia"/>
          <w:color w:val="auto"/>
          <w:sz w:val="24"/>
          <w:szCs w:val="24"/>
          <w:highlight w:val="none"/>
          <w:lang w:eastAsia="zh-CN"/>
        </w:rPr>
        <w:t>渑池县公安局</w:t>
      </w:r>
    </w:p>
    <w:p w14:paraId="30B9C3A1">
      <w:pPr>
        <w:spacing w:line="360" w:lineRule="auto"/>
        <w:ind w:firstLine="484" w:firstLineChars="202"/>
        <w:rPr>
          <w:rFonts w:hint="default" w:asciiTheme="minorEastAsia" w:hAnsiTheme="minorEastAsia" w:cstheme="minorEastAsia"/>
          <w:color w:val="auto"/>
          <w:sz w:val="24"/>
          <w:szCs w:val="24"/>
          <w:highlight w:val="none"/>
          <w:lang w:val="en-US"/>
        </w:rPr>
      </w:pPr>
      <w:bookmarkStart w:id="31" w:name="_Toc6612"/>
      <w:r>
        <w:rPr>
          <w:rFonts w:hint="eastAsia" w:asciiTheme="minorEastAsia" w:hAnsiTheme="minorEastAsia" w:cstheme="minorEastAsia"/>
          <w:color w:val="auto"/>
          <w:sz w:val="24"/>
          <w:szCs w:val="24"/>
          <w:highlight w:val="none"/>
        </w:rPr>
        <w:t>地址：</w:t>
      </w:r>
      <w:r>
        <w:rPr>
          <w:rFonts w:hint="eastAsia" w:asciiTheme="minorEastAsia" w:hAnsiTheme="minorEastAsia" w:cstheme="minorEastAsia"/>
          <w:color w:val="auto"/>
          <w:sz w:val="24"/>
          <w:szCs w:val="24"/>
          <w:highlight w:val="none"/>
          <w:lang w:val="en-US" w:eastAsia="zh-CN"/>
        </w:rPr>
        <w:t>渑池县会盟路</w:t>
      </w:r>
    </w:p>
    <w:p w14:paraId="67C117DC">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联系人：</w:t>
      </w:r>
      <w:r>
        <w:rPr>
          <w:rFonts w:hint="eastAsia" w:asciiTheme="minorEastAsia" w:hAnsiTheme="minorEastAsia" w:cstheme="minorEastAsia"/>
          <w:color w:val="auto"/>
          <w:sz w:val="24"/>
          <w:szCs w:val="24"/>
          <w:highlight w:val="none"/>
          <w:lang w:val="en-US" w:eastAsia="zh-CN"/>
        </w:rPr>
        <w:t>芮先生</w:t>
      </w:r>
    </w:p>
    <w:p w14:paraId="5D0F50E5">
      <w:pPr>
        <w:spacing w:line="360" w:lineRule="auto"/>
        <w:ind w:firstLine="484" w:firstLineChars="202"/>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联系电话：</w:t>
      </w:r>
      <w:r>
        <w:rPr>
          <w:rFonts w:hint="eastAsia" w:asciiTheme="minorEastAsia" w:hAnsiTheme="minorEastAsia" w:cstheme="minorEastAsia"/>
          <w:color w:val="auto"/>
          <w:sz w:val="24"/>
          <w:szCs w:val="24"/>
          <w:highlight w:val="none"/>
          <w:lang w:val="en-US" w:eastAsia="zh-CN"/>
        </w:rPr>
        <w:t>18803981899</w:t>
      </w:r>
    </w:p>
    <w:p w14:paraId="50366A06">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bookmarkEnd w:id="31"/>
      <w:r>
        <w:rPr>
          <w:rFonts w:hint="eastAsia" w:asciiTheme="minorEastAsia" w:hAnsiTheme="minorEastAsia" w:cstheme="minorEastAsia"/>
          <w:color w:val="auto"/>
          <w:sz w:val="24"/>
          <w:szCs w:val="24"/>
          <w:highlight w:val="none"/>
        </w:rPr>
        <w:t>采购代理机构：崇璟工程管理咨询有限公司</w:t>
      </w:r>
    </w:p>
    <w:p w14:paraId="781C4F59">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地址：</w:t>
      </w:r>
      <w:r>
        <w:rPr>
          <w:rFonts w:hint="eastAsia" w:asciiTheme="minorEastAsia" w:hAnsiTheme="minorEastAsia" w:cstheme="minorEastAsia"/>
          <w:color w:val="auto"/>
          <w:sz w:val="24"/>
          <w:szCs w:val="24"/>
          <w:highlight w:val="none"/>
          <w:lang w:val="en-US" w:eastAsia="zh-CN"/>
        </w:rPr>
        <w:t>河南省郑州市金水区鸿苑路61号院东区</w:t>
      </w:r>
    </w:p>
    <w:p w14:paraId="67F4F770">
      <w:pPr>
        <w:spacing w:line="360" w:lineRule="auto"/>
        <w:ind w:firstLine="484" w:firstLineChars="202"/>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联系人：</w:t>
      </w:r>
      <w:r>
        <w:rPr>
          <w:rFonts w:hint="eastAsia" w:asciiTheme="minorEastAsia" w:hAnsiTheme="minorEastAsia" w:cstheme="minorEastAsia"/>
          <w:color w:val="auto"/>
          <w:sz w:val="24"/>
          <w:szCs w:val="24"/>
          <w:highlight w:val="none"/>
          <w:lang w:val="en-US" w:eastAsia="zh-CN"/>
        </w:rPr>
        <w:t>张先生</w:t>
      </w:r>
    </w:p>
    <w:p w14:paraId="7465D7BE">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联系电话：</w:t>
      </w:r>
      <w:r>
        <w:rPr>
          <w:rFonts w:hint="eastAsia" w:asciiTheme="minorEastAsia" w:hAnsiTheme="minorEastAsia" w:cstheme="minorEastAsia"/>
          <w:color w:val="auto"/>
          <w:sz w:val="24"/>
          <w:szCs w:val="24"/>
          <w:highlight w:val="none"/>
          <w:lang w:val="en-US" w:eastAsia="zh-CN"/>
        </w:rPr>
        <w:t>18603986110</w:t>
      </w:r>
    </w:p>
    <w:p w14:paraId="4FBB0195">
      <w:pPr>
        <w:spacing w:line="360" w:lineRule="auto"/>
        <w:ind w:firstLine="484" w:firstLineChars="202"/>
        <w:rPr>
          <w:rFonts w:hint="eastAsia" w:asciiTheme="minorEastAsia" w:hAnsiTheme="minorEastAsia" w:cstheme="minorEastAsia"/>
          <w:color w:val="auto"/>
          <w:sz w:val="24"/>
          <w:szCs w:val="24"/>
          <w:highlight w:val="none"/>
          <w:lang w:val="en-US" w:eastAsia="zh-CN"/>
        </w:rPr>
      </w:pPr>
    </w:p>
    <w:p w14:paraId="274C62F4">
      <w:pPr>
        <w:spacing w:line="360" w:lineRule="auto"/>
        <w:ind w:firstLine="484" w:firstLineChars="202"/>
        <w:rPr>
          <w:rFonts w:hint="eastAsia" w:asciiTheme="minorEastAsia" w:hAnsiTheme="minorEastAsia" w:cstheme="minorEastAsia"/>
          <w:color w:val="auto"/>
          <w:sz w:val="24"/>
          <w:szCs w:val="24"/>
          <w:highlight w:val="none"/>
        </w:rPr>
      </w:pPr>
    </w:p>
    <w:p w14:paraId="37C35C6F">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0647C828">
      <w:pPr>
        <w:pStyle w:val="4"/>
        <w:bidi w:val="0"/>
        <w:jc w:val="center"/>
        <w:outlineLvl w:val="0"/>
        <w:rPr>
          <w:color w:val="auto"/>
          <w:highlight w:val="none"/>
        </w:rPr>
      </w:pPr>
      <w:bookmarkStart w:id="32" w:name="_Toc18788"/>
      <w:bookmarkStart w:id="33" w:name="_Toc10227"/>
      <w:bookmarkStart w:id="34" w:name="_Toc25665"/>
      <w:bookmarkStart w:id="35" w:name="_Toc31308"/>
      <w:bookmarkStart w:id="36" w:name="_Toc32032"/>
      <w:bookmarkStart w:id="37" w:name="_Toc43302780"/>
      <w:r>
        <w:rPr>
          <w:rFonts w:hint="eastAsia"/>
          <w:color w:val="auto"/>
          <w:highlight w:val="none"/>
        </w:rPr>
        <w:t>第二章</w:t>
      </w:r>
      <w:bookmarkEnd w:id="32"/>
      <w:r>
        <w:rPr>
          <w:rFonts w:hint="eastAsia"/>
          <w:color w:val="auto"/>
          <w:highlight w:val="none"/>
        </w:rPr>
        <w:t xml:space="preserve">  供应商须知</w:t>
      </w:r>
      <w:bookmarkEnd w:id="33"/>
      <w:bookmarkEnd w:id="34"/>
      <w:bookmarkEnd w:id="35"/>
      <w:bookmarkEnd w:id="36"/>
      <w:bookmarkEnd w:id="37"/>
    </w:p>
    <w:p w14:paraId="3D5670A1">
      <w:pPr>
        <w:widowControl/>
        <w:jc w:val="center"/>
        <w:rPr>
          <w:color w:val="auto"/>
          <w:sz w:val="24"/>
          <w:highlight w:val="none"/>
        </w:rPr>
      </w:pPr>
      <w:bookmarkStart w:id="38" w:name="_Toc44996337"/>
      <w:bookmarkEnd w:id="38"/>
      <w:r>
        <w:rPr>
          <w:rFonts w:hint="eastAsia"/>
          <w:color w:val="auto"/>
          <w:sz w:val="24"/>
          <w:highlight w:val="none"/>
        </w:rPr>
        <w:t>供应商须知前附表</w:t>
      </w:r>
    </w:p>
    <w:tbl>
      <w:tblPr>
        <w:tblStyle w:val="21"/>
        <w:tblW w:w="9120" w:type="dxa"/>
        <w:jc w:val="center"/>
        <w:tblLayout w:type="fixed"/>
        <w:tblCellMar>
          <w:top w:w="0" w:type="dxa"/>
          <w:left w:w="108" w:type="dxa"/>
          <w:bottom w:w="0" w:type="dxa"/>
          <w:right w:w="108" w:type="dxa"/>
        </w:tblCellMar>
      </w:tblPr>
      <w:tblGrid>
        <w:gridCol w:w="697"/>
        <w:gridCol w:w="2070"/>
        <w:gridCol w:w="6353"/>
      </w:tblGrid>
      <w:tr w14:paraId="69E285D1">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02A7F89">
            <w:pPr>
              <w:widowControl/>
              <w:jc w:val="center"/>
              <w:rPr>
                <w:rFonts w:ascii="宋体" w:hAnsi="宋体" w:cs="Calibri"/>
                <w:color w:val="auto"/>
                <w:sz w:val="24"/>
                <w:highlight w:val="none"/>
              </w:rPr>
            </w:pPr>
            <w:r>
              <w:rPr>
                <w:rFonts w:hint="eastAsia" w:ascii="宋体" w:hAnsi="宋体" w:cs="Calibri"/>
                <w:color w:val="auto"/>
                <w:kern w:val="0"/>
                <w:sz w:val="24"/>
                <w:highlight w:val="none"/>
              </w:rPr>
              <w:t>序号</w:t>
            </w:r>
          </w:p>
        </w:tc>
        <w:tc>
          <w:tcPr>
            <w:tcW w:w="2070" w:type="dxa"/>
            <w:tcBorders>
              <w:top w:val="single" w:color="auto" w:sz="4" w:space="0"/>
              <w:left w:val="nil"/>
              <w:bottom w:val="single" w:color="auto" w:sz="4" w:space="0"/>
              <w:right w:val="single" w:color="auto" w:sz="4" w:space="0"/>
            </w:tcBorders>
            <w:vAlign w:val="center"/>
          </w:tcPr>
          <w:p w14:paraId="2BC43C9D">
            <w:pPr>
              <w:widowControl/>
              <w:ind w:firstLine="240" w:firstLineChars="100"/>
              <w:jc w:val="center"/>
              <w:rPr>
                <w:rFonts w:ascii="宋体" w:hAnsi="宋体" w:cs="Calibri"/>
                <w:color w:val="auto"/>
                <w:sz w:val="24"/>
                <w:highlight w:val="none"/>
              </w:rPr>
            </w:pPr>
            <w:r>
              <w:rPr>
                <w:rFonts w:hint="eastAsia" w:ascii="宋体" w:hAnsi="宋体" w:cs="Calibri"/>
                <w:color w:val="auto"/>
                <w:kern w:val="0"/>
                <w:sz w:val="24"/>
                <w:highlight w:val="none"/>
              </w:rPr>
              <w:t>条款名称</w:t>
            </w:r>
          </w:p>
        </w:tc>
        <w:tc>
          <w:tcPr>
            <w:tcW w:w="6353" w:type="dxa"/>
            <w:tcBorders>
              <w:top w:val="single" w:color="auto" w:sz="4" w:space="0"/>
              <w:left w:val="nil"/>
              <w:bottom w:val="single" w:color="auto" w:sz="4" w:space="0"/>
              <w:right w:val="single" w:color="auto" w:sz="4" w:space="0"/>
            </w:tcBorders>
            <w:vAlign w:val="center"/>
          </w:tcPr>
          <w:p w14:paraId="245D634E">
            <w:pPr>
              <w:widowControl/>
              <w:ind w:left="-48" w:leftChars="-23"/>
              <w:jc w:val="center"/>
              <w:rPr>
                <w:rFonts w:ascii="宋体" w:hAnsi="宋体" w:cs="Calibri"/>
                <w:color w:val="auto"/>
                <w:sz w:val="24"/>
                <w:highlight w:val="none"/>
              </w:rPr>
            </w:pPr>
            <w:r>
              <w:rPr>
                <w:rFonts w:hint="eastAsia" w:ascii="宋体" w:hAnsi="宋体" w:cs="Calibri"/>
                <w:color w:val="auto"/>
                <w:kern w:val="0"/>
                <w:sz w:val="24"/>
                <w:highlight w:val="none"/>
              </w:rPr>
              <w:t>编列内容</w:t>
            </w:r>
          </w:p>
        </w:tc>
      </w:tr>
      <w:tr w14:paraId="1375B07B">
        <w:tblPrEx>
          <w:tblCellMar>
            <w:top w:w="0" w:type="dxa"/>
            <w:left w:w="108" w:type="dxa"/>
            <w:bottom w:w="0" w:type="dxa"/>
            <w:right w:w="108" w:type="dxa"/>
          </w:tblCellMar>
        </w:tblPrEx>
        <w:trPr>
          <w:trHeight w:val="201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7625F12">
            <w:pPr>
              <w:widowControl/>
              <w:jc w:val="center"/>
              <w:rPr>
                <w:rFonts w:ascii="宋体" w:hAnsi="宋体" w:cs="Calibri"/>
                <w:color w:val="auto"/>
                <w:sz w:val="24"/>
                <w:highlight w:val="none"/>
              </w:rPr>
            </w:pPr>
            <w:r>
              <w:rPr>
                <w:rFonts w:hint="eastAsia" w:ascii="宋体" w:hAnsi="宋体" w:cs="Calibri"/>
                <w:color w:val="auto"/>
                <w:kern w:val="0"/>
                <w:sz w:val="24"/>
                <w:highlight w:val="none"/>
              </w:rPr>
              <w:t>1</w:t>
            </w:r>
          </w:p>
        </w:tc>
        <w:tc>
          <w:tcPr>
            <w:tcW w:w="2070" w:type="dxa"/>
            <w:tcBorders>
              <w:top w:val="single" w:color="auto" w:sz="4" w:space="0"/>
              <w:left w:val="nil"/>
              <w:bottom w:val="single" w:color="auto" w:sz="4" w:space="0"/>
              <w:right w:val="single" w:color="auto" w:sz="4" w:space="0"/>
            </w:tcBorders>
            <w:vAlign w:val="center"/>
          </w:tcPr>
          <w:p w14:paraId="7A049BD2">
            <w:pPr>
              <w:widowControl/>
              <w:jc w:val="center"/>
              <w:rPr>
                <w:rFonts w:ascii="宋体" w:hAnsi="宋体" w:cs="Calibri"/>
                <w:color w:val="auto"/>
                <w:sz w:val="24"/>
                <w:highlight w:val="none"/>
              </w:rPr>
            </w:pPr>
            <w:r>
              <w:rPr>
                <w:rFonts w:hint="eastAsia" w:ascii="宋体" w:hAnsi="宋体" w:cs="Calibri"/>
                <w:color w:val="auto"/>
                <w:sz w:val="24"/>
                <w:highlight w:val="none"/>
              </w:rPr>
              <w:t>采购人</w:t>
            </w:r>
          </w:p>
        </w:tc>
        <w:tc>
          <w:tcPr>
            <w:tcW w:w="6353" w:type="dxa"/>
            <w:tcBorders>
              <w:top w:val="single" w:color="auto" w:sz="4" w:space="0"/>
              <w:left w:val="nil"/>
              <w:bottom w:val="single" w:color="auto" w:sz="4" w:space="0"/>
              <w:right w:val="single" w:color="auto" w:sz="4" w:space="0"/>
            </w:tcBorders>
            <w:vAlign w:val="center"/>
          </w:tcPr>
          <w:p w14:paraId="1C98C600">
            <w:pPr>
              <w:spacing w:line="480" w:lineRule="exact"/>
              <w:jc w:val="left"/>
              <w:outlineLvl w:val="0"/>
              <w:rPr>
                <w:rFonts w:hint="default" w:ascii="宋体" w:hAnsi="宋体" w:cs="宋体" w:eastAsiaTheme="minorEastAsia"/>
                <w:color w:val="auto"/>
                <w:sz w:val="24"/>
                <w:highlight w:val="none"/>
                <w:lang w:val="en-US" w:eastAsia="zh-CN"/>
              </w:rPr>
            </w:pPr>
            <w:bookmarkStart w:id="39" w:name="_Toc9538"/>
            <w:r>
              <w:rPr>
                <w:rFonts w:hint="default" w:ascii="宋体" w:hAnsi="宋体" w:cs="宋体" w:eastAsiaTheme="minorEastAsia"/>
                <w:color w:val="auto"/>
                <w:sz w:val="24"/>
                <w:highlight w:val="none"/>
                <w:lang w:val="en-US" w:eastAsia="zh-CN"/>
              </w:rPr>
              <w:t>采购人：</w:t>
            </w:r>
            <w:bookmarkEnd w:id="39"/>
            <w:r>
              <w:rPr>
                <w:rFonts w:hint="eastAsia" w:ascii="宋体" w:hAnsi="宋体" w:cs="宋体"/>
                <w:color w:val="auto"/>
                <w:sz w:val="24"/>
                <w:highlight w:val="none"/>
                <w:lang w:val="en-US" w:eastAsia="zh-CN"/>
              </w:rPr>
              <w:t>渑池县公安局</w:t>
            </w:r>
          </w:p>
          <w:p w14:paraId="67E83399">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地址：渑池县会盟路</w:t>
            </w:r>
          </w:p>
          <w:p w14:paraId="6B71DBE1">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联系人：芮先生</w:t>
            </w:r>
          </w:p>
          <w:p w14:paraId="5FE69C54">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联系电话：18803981899</w:t>
            </w:r>
          </w:p>
        </w:tc>
      </w:tr>
      <w:tr w14:paraId="2E8D8E12">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8CDB471">
            <w:pPr>
              <w:widowControl/>
              <w:jc w:val="center"/>
              <w:rPr>
                <w:rFonts w:ascii="宋体" w:hAnsi="宋体" w:cs="Calibri"/>
                <w:color w:val="auto"/>
                <w:sz w:val="24"/>
                <w:highlight w:val="none"/>
              </w:rPr>
            </w:pPr>
            <w:r>
              <w:rPr>
                <w:rFonts w:hint="eastAsia" w:ascii="宋体" w:hAnsi="宋体" w:cs="Calibri"/>
                <w:color w:val="auto"/>
                <w:kern w:val="0"/>
                <w:sz w:val="24"/>
                <w:highlight w:val="none"/>
              </w:rPr>
              <w:t>2</w:t>
            </w:r>
          </w:p>
        </w:tc>
        <w:tc>
          <w:tcPr>
            <w:tcW w:w="2070" w:type="dxa"/>
            <w:tcBorders>
              <w:top w:val="single" w:color="auto" w:sz="4" w:space="0"/>
              <w:left w:val="nil"/>
              <w:bottom w:val="single" w:color="auto" w:sz="4" w:space="0"/>
              <w:right w:val="single" w:color="auto" w:sz="4" w:space="0"/>
            </w:tcBorders>
            <w:vAlign w:val="center"/>
          </w:tcPr>
          <w:p w14:paraId="0C085126">
            <w:pPr>
              <w:widowControl/>
              <w:jc w:val="center"/>
              <w:rPr>
                <w:rFonts w:ascii="宋体" w:hAnsi="宋体" w:cs="Calibri"/>
                <w:color w:val="auto"/>
                <w:sz w:val="24"/>
                <w:highlight w:val="none"/>
              </w:rPr>
            </w:pPr>
            <w:r>
              <w:rPr>
                <w:rFonts w:hint="eastAsia" w:ascii="宋体" w:hAnsi="宋体" w:cs="Calibri"/>
                <w:color w:val="auto"/>
                <w:kern w:val="0"/>
                <w:sz w:val="24"/>
                <w:highlight w:val="none"/>
              </w:rPr>
              <w:t>采购代理机构</w:t>
            </w:r>
          </w:p>
        </w:tc>
        <w:tc>
          <w:tcPr>
            <w:tcW w:w="6353" w:type="dxa"/>
            <w:tcBorders>
              <w:top w:val="single" w:color="auto" w:sz="4" w:space="0"/>
              <w:left w:val="nil"/>
              <w:bottom w:val="single" w:color="auto" w:sz="4" w:space="0"/>
              <w:right w:val="single" w:color="auto" w:sz="4" w:space="0"/>
            </w:tcBorders>
            <w:vAlign w:val="center"/>
          </w:tcPr>
          <w:p w14:paraId="0E35E34B">
            <w:pPr>
              <w:spacing w:line="480" w:lineRule="exact"/>
              <w:jc w:val="left"/>
              <w:outlineLvl w:val="0"/>
              <w:rPr>
                <w:rFonts w:hint="default" w:ascii="宋体" w:hAnsi="宋体" w:cs="宋体" w:eastAsiaTheme="minorEastAsia"/>
                <w:color w:val="auto"/>
                <w:sz w:val="24"/>
                <w:highlight w:val="none"/>
                <w:lang w:val="en-US" w:eastAsia="zh-CN"/>
              </w:rPr>
            </w:pPr>
            <w:bookmarkStart w:id="40" w:name="_Toc16324"/>
            <w:r>
              <w:rPr>
                <w:rFonts w:hint="default" w:ascii="宋体" w:hAnsi="宋体" w:cs="宋体" w:eastAsiaTheme="minorEastAsia"/>
                <w:color w:val="auto"/>
                <w:sz w:val="24"/>
                <w:highlight w:val="none"/>
                <w:lang w:val="en-US" w:eastAsia="zh-CN"/>
              </w:rPr>
              <w:t>采购代理机构：崇璟工程管理咨询有限公司</w:t>
            </w:r>
            <w:bookmarkEnd w:id="40"/>
          </w:p>
          <w:p w14:paraId="39261B08">
            <w:pPr>
              <w:spacing w:line="480" w:lineRule="exact"/>
              <w:jc w:val="left"/>
              <w:outlineLvl w:val="0"/>
              <w:rPr>
                <w:rFonts w:hint="default" w:ascii="宋体" w:hAnsi="宋体" w:cs="宋体" w:eastAsiaTheme="minorEastAsia"/>
                <w:color w:val="auto"/>
                <w:sz w:val="24"/>
                <w:highlight w:val="none"/>
                <w:lang w:val="en-US" w:eastAsia="zh-CN"/>
              </w:rPr>
            </w:pPr>
            <w:bookmarkStart w:id="41" w:name="_Toc32407"/>
            <w:r>
              <w:rPr>
                <w:rFonts w:hint="default" w:ascii="宋体" w:hAnsi="宋体" w:cs="宋体" w:eastAsiaTheme="minorEastAsia"/>
                <w:color w:val="auto"/>
                <w:sz w:val="24"/>
                <w:highlight w:val="none"/>
                <w:lang w:val="en-US" w:eastAsia="zh-CN"/>
              </w:rPr>
              <w:t>地址：</w:t>
            </w:r>
            <w:r>
              <w:rPr>
                <w:rFonts w:hint="eastAsia" w:ascii="宋体" w:hAnsi="宋体" w:eastAsia="宋体" w:cs="宋体"/>
                <w:color w:val="auto"/>
                <w:sz w:val="24"/>
                <w:szCs w:val="24"/>
                <w:highlight w:val="none"/>
                <w:lang w:val="en-US" w:eastAsia="zh-CN"/>
              </w:rPr>
              <w:t>河南省郑州市金水区鸿苑路61号院东区</w:t>
            </w:r>
            <w:bookmarkEnd w:id="41"/>
          </w:p>
          <w:p w14:paraId="5F70841C">
            <w:pPr>
              <w:spacing w:line="480" w:lineRule="exact"/>
              <w:jc w:val="left"/>
              <w:outlineLvl w:val="0"/>
              <w:rPr>
                <w:rFonts w:hint="default" w:ascii="宋体" w:hAnsi="宋体" w:cs="宋体" w:eastAsiaTheme="minorEastAsia"/>
                <w:color w:val="auto"/>
                <w:sz w:val="24"/>
                <w:highlight w:val="none"/>
                <w:lang w:val="en-US" w:eastAsia="zh-CN"/>
              </w:rPr>
            </w:pPr>
            <w:bookmarkStart w:id="42" w:name="_Toc25672"/>
            <w:r>
              <w:rPr>
                <w:rFonts w:hint="default" w:ascii="宋体" w:hAnsi="宋体" w:cs="宋体" w:eastAsiaTheme="minorEastAsia"/>
                <w:color w:val="auto"/>
                <w:sz w:val="24"/>
                <w:highlight w:val="none"/>
                <w:lang w:val="en-US" w:eastAsia="zh-CN"/>
              </w:rPr>
              <w:t>联系人：张先生</w:t>
            </w:r>
            <w:bookmarkEnd w:id="42"/>
          </w:p>
          <w:p w14:paraId="2EBC2F67">
            <w:pPr>
              <w:spacing w:line="480" w:lineRule="exact"/>
              <w:jc w:val="left"/>
              <w:outlineLvl w:val="0"/>
              <w:rPr>
                <w:rFonts w:hint="default" w:ascii="宋体" w:hAnsi="宋体" w:cs="宋体" w:eastAsiaTheme="minorEastAsia"/>
                <w:color w:val="auto"/>
                <w:sz w:val="24"/>
                <w:highlight w:val="none"/>
                <w:lang w:val="en-US" w:eastAsia="zh-CN"/>
              </w:rPr>
            </w:pPr>
            <w:bookmarkStart w:id="43" w:name="_Toc3115"/>
            <w:r>
              <w:rPr>
                <w:rFonts w:hint="default" w:ascii="宋体" w:hAnsi="宋体" w:cs="宋体" w:eastAsiaTheme="minorEastAsia"/>
                <w:color w:val="auto"/>
                <w:sz w:val="24"/>
                <w:highlight w:val="none"/>
                <w:lang w:val="en-US" w:eastAsia="zh-CN"/>
              </w:rPr>
              <w:t>联系电话：18603986110</w:t>
            </w:r>
            <w:bookmarkEnd w:id="43"/>
          </w:p>
        </w:tc>
      </w:tr>
      <w:tr w14:paraId="1C7F146E">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6EE9D57">
            <w:pPr>
              <w:widowControl/>
              <w:jc w:val="center"/>
              <w:rPr>
                <w:rFonts w:ascii="宋体" w:hAnsi="宋体" w:cs="Calibri"/>
                <w:color w:val="auto"/>
                <w:sz w:val="24"/>
                <w:highlight w:val="none"/>
              </w:rPr>
            </w:pPr>
            <w:r>
              <w:rPr>
                <w:rFonts w:hint="eastAsia" w:ascii="宋体" w:hAnsi="宋体" w:cs="Calibri"/>
                <w:color w:val="auto"/>
                <w:kern w:val="0"/>
                <w:sz w:val="24"/>
                <w:highlight w:val="none"/>
              </w:rPr>
              <w:t>3</w:t>
            </w:r>
          </w:p>
        </w:tc>
        <w:tc>
          <w:tcPr>
            <w:tcW w:w="2070" w:type="dxa"/>
            <w:tcBorders>
              <w:top w:val="single" w:color="auto" w:sz="4" w:space="0"/>
              <w:left w:val="nil"/>
              <w:bottom w:val="single" w:color="auto" w:sz="4" w:space="0"/>
              <w:right w:val="single" w:color="auto" w:sz="4" w:space="0"/>
            </w:tcBorders>
            <w:vAlign w:val="center"/>
          </w:tcPr>
          <w:p w14:paraId="23AFBA36">
            <w:pPr>
              <w:widowControl/>
              <w:jc w:val="center"/>
              <w:rPr>
                <w:rFonts w:ascii="宋体" w:hAnsi="宋体" w:cs="Calibri"/>
                <w:color w:val="auto"/>
                <w:sz w:val="24"/>
                <w:highlight w:val="none"/>
              </w:rPr>
            </w:pPr>
            <w:r>
              <w:rPr>
                <w:rFonts w:hint="eastAsia" w:ascii="宋体" w:hAnsi="宋体" w:cs="Calibri"/>
                <w:color w:val="auto"/>
                <w:kern w:val="0"/>
                <w:sz w:val="24"/>
                <w:highlight w:val="none"/>
              </w:rPr>
              <w:t>项目名称</w:t>
            </w:r>
          </w:p>
        </w:tc>
        <w:tc>
          <w:tcPr>
            <w:tcW w:w="6353" w:type="dxa"/>
            <w:tcBorders>
              <w:top w:val="single" w:color="auto" w:sz="4" w:space="0"/>
              <w:left w:val="nil"/>
              <w:bottom w:val="single" w:color="auto" w:sz="4" w:space="0"/>
              <w:right w:val="single" w:color="auto" w:sz="4" w:space="0"/>
            </w:tcBorders>
            <w:vAlign w:val="center"/>
          </w:tcPr>
          <w:p w14:paraId="253819C9">
            <w:pPr>
              <w:spacing w:line="360" w:lineRule="auto"/>
              <w:rPr>
                <w:rFonts w:ascii="宋体" w:hAnsi="宋体" w:cs="Calibri"/>
                <w:color w:val="auto"/>
                <w:sz w:val="24"/>
                <w:highlight w:val="none"/>
              </w:rPr>
            </w:pPr>
            <w:r>
              <w:rPr>
                <w:rFonts w:hint="eastAsia" w:asciiTheme="minorEastAsia" w:hAnsiTheme="minorEastAsia" w:cstheme="minorEastAsia"/>
                <w:color w:val="auto"/>
                <w:sz w:val="24"/>
                <w:szCs w:val="24"/>
                <w:highlight w:val="none"/>
                <w:lang w:eastAsia="zh-CN"/>
              </w:rPr>
              <w:t>渑池县公安局智慧安防小区（五期）建设项目</w:t>
            </w:r>
          </w:p>
        </w:tc>
      </w:tr>
      <w:tr w14:paraId="299471C8">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B68C539">
            <w:pPr>
              <w:widowControl/>
              <w:jc w:val="center"/>
              <w:rPr>
                <w:rFonts w:ascii="宋体" w:hAnsi="宋体" w:cs="Calibri"/>
                <w:color w:val="auto"/>
                <w:sz w:val="24"/>
                <w:highlight w:val="none"/>
              </w:rPr>
            </w:pPr>
            <w:r>
              <w:rPr>
                <w:rFonts w:hint="eastAsia" w:ascii="宋体" w:hAnsi="宋体" w:cs="Calibri"/>
                <w:color w:val="auto"/>
                <w:kern w:val="0"/>
                <w:sz w:val="24"/>
                <w:highlight w:val="none"/>
              </w:rPr>
              <w:t>4</w:t>
            </w:r>
          </w:p>
        </w:tc>
        <w:tc>
          <w:tcPr>
            <w:tcW w:w="2070" w:type="dxa"/>
            <w:tcBorders>
              <w:top w:val="single" w:color="auto" w:sz="4" w:space="0"/>
              <w:left w:val="nil"/>
              <w:bottom w:val="single" w:color="auto" w:sz="4" w:space="0"/>
              <w:right w:val="single" w:color="auto" w:sz="4" w:space="0"/>
            </w:tcBorders>
            <w:vAlign w:val="center"/>
          </w:tcPr>
          <w:p w14:paraId="7A4FD5FB">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资金来源</w:t>
            </w:r>
          </w:p>
        </w:tc>
        <w:tc>
          <w:tcPr>
            <w:tcW w:w="6353" w:type="dxa"/>
            <w:tcBorders>
              <w:top w:val="single" w:color="auto" w:sz="4" w:space="0"/>
              <w:left w:val="nil"/>
              <w:bottom w:val="single" w:color="auto" w:sz="4" w:space="0"/>
              <w:right w:val="single" w:color="auto" w:sz="4" w:space="0"/>
            </w:tcBorders>
            <w:vAlign w:val="center"/>
          </w:tcPr>
          <w:p w14:paraId="7DB91DAC">
            <w:pPr>
              <w:widowControl/>
              <w:rPr>
                <w:rFonts w:ascii="宋体" w:hAnsi="宋体" w:cs="Calibri"/>
                <w:color w:val="auto"/>
                <w:kern w:val="0"/>
                <w:sz w:val="24"/>
                <w:highlight w:val="none"/>
              </w:rPr>
            </w:pPr>
            <w:r>
              <w:rPr>
                <w:rFonts w:hint="eastAsia" w:ascii="宋体" w:hAnsi="宋体" w:cs="Calibri"/>
                <w:color w:val="auto"/>
                <w:kern w:val="0"/>
                <w:sz w:val="24"/>
                <w:highlight w:val="none"/>
                <w:shd w:val="clear" w:color="auto" w:fill="FFFFFF"/>
                <w:lang w:val="en-US" w:eastAsia="zh-CN"/>
              </w:rPr>
              <w:t>财政资金</w:t>
            </w:r>
          </w:p>
        </w:tc>
      </w:tr>
      <w:tr w14:paraId="3E1D32FB">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A29B233">
            <w:pPr>
              <w:widowControl/>
              <w:jc w:val="center"/>
              <w:rPr>
                <w:rFonts w:ascii="宋体" w:hAnsi="宋体" w:cs="Calibri"/>
                <w:color w:val="auto"/>
                <w:sz w:val="24"/>
                <w:highlight w:val="none"/>
              </w:rPr>
            </w:pPr>
            <w:r>
              <w:rPr>
                <w:rFonts w:hint="eastAsia" w:ascii="宋体" w:hAnsi="宋体" w:cs="Calibri"/>
                <w:color w:val="auto"/>
                <w:kern w:val="0"/>
                <w:sz w:val="24"/>
                <w:highlight w:val="none"/>
              </w:rPr>
              <w:t>5</w:t>
            </w:r>
          </w:p>
        </w:tc>
        <w:tc>
          <w:tcPr>
            <w:tcW w:w="2070" w:type="dxa"/>
            <w:tcBorders>
              <w:top w:val="single" w:color="auto" w:sz="4" w:space="0"/>
              <w:left w:val="nil"/>
              <w:bottom w:val="single" w:color="auto" w:sz="4" w:space="0"/>
              <w:right w:val="single" w:color="auto" w:sz="4" w:space="0"/>
            </w:tcBorders>
            <w:vAlign w:val="center"/>
          </w:tcPr>
          <w:p w14:paraId="1B1EF400">
            <w:pPr>
              <w:widowControl/>
              <w:jc w:val="center"/>
              <w:rPr>
                <w:rFonts w:ascii="宋体" w:hAnsi="宋体" w:cs="Calibri"/>
                <w:color w:val="auto"/>
                <w:sz w:val="24"/>
                <w:highlight w:val="none"/>
              </w:rPr>
            </w:pPr>
            <w:r>
              <w:rPr>
                <w:rFonts w:hint="eastAsia" w:ascii="宋体" w:hAnsi="宋体" w:cs="Calibri"/>
                <w:color w:val="auto"/>
                <w:kern w:val="0"/>
                <w:sz w:val="24"/>
                <w:highlight w:val="none"/>
              </w:rPr>
              <w:t>项目编号</w:t>
            </w:r>
          </w:p>
        </w:tc>
        <w:tc>
          <w:tcPr>
            <w:tcW w:w="6353" w:type="dxa"/>
            <w:tcBorders>
              <w:top w:val="single" w:color="auto" w:sz="4" w:space="0"/>
              <w:left w:val="nil"/>
              <w:bottom w:val="single" w:color="auto" w:sz="4" w:space="0"/>
              <w:right w:val="single" w:color="auto" w:sz="4" w:space="0"/>
            </w:tcBorders>
            <w:vAlign w:val="center"/>
          </w:tcPr>
          <w:p w14:paraId="17184B3B">
            <w:pPr>
              <w:widowControl/>
              <w:rPr>
                <w:rFonts w:hint="eastAsia" w:ascii="宋体" w:hAnsi="宋体" w:cs="Calibri" w:eastAsiaTheme="minorEastAsia"/>
                <w:color w:val="auto"/>
                <w:sz w:val="24"/>
                <w:highlight w:val="none"/>
                <w:shd w:val="clear" w:color="auto" w:fill="FFFFFF"/>
                <w:lang w:val="en-US" w:eastAsia="zh-CN"/>
              </w:rPr>
            </w:pPr>
            <w:r>
              <w:rPr>
                <w:rFonts w:hint="eastAsia" w:ascii="宋体" w:hAnsi="宋体" w:cs="宋体"/>
                <w:color w:val="auto"/>
                <w:sz w:val="24"/>
                <w:highlight w:val="none"/>
                <w:lang w:val="en-US" w:eastAsia="zh-CN"/>
              </w:rPr>
              <w:t>MCGZ[2025]145-ZC106、</w:t>
            </w:r>
            <w:r>
              <w:rPr>
                <w:rFonts w:hint="eastAsia" w:ascii="宋体" w:hAnsi="宋体" w:cs="宋体"/>
                <w:color w:val="auto"/>
                <w:sz w:val="24"/>
                <w:highlight w:val="none"/>
                <w:lang w:eastAsia="zh-CN"/>
              </w:rPr>
              <w:t>渑池竞磋采购-2025-77</w:t>
            </w:r>
          </w:p>
        </w:tc>
      </w:tr>
      <w:tr w14:paraId="20960E35">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8D27ECC">
            <w:pPr>
              <w:widowControl/>
              <w:jc w:val="center"/>
              <w:rPr>
                <w:rFonts w:ascii="宋体" w:hAnsi="宋体" w:cs="Calibri"/>
                <w:color w:val="auto"/>
                <w:sz w:val="24"/>
                <w:highlight w:val="none"/>
              </w:rPr>
            </w:pPr>
            <w:r>
              <w:rPr>
                <w:rFonts w:hint="eastAsia" w:ascii="宋体" w:hAnsi="宋体" w:cs="Calibri"/>
                <w:color w:val="auto"/>
                <w:kern w:val="0"/>
                <w:sz w:val="24"/>
                <w:highlight w:val="none"/>
              </w:rPr>
              <w:t>6</w:t>
            </w:r>
          </w:p>
        </w:tc>
        <w:tc>
          <w:tcPr>
            <w:tcW w:w="2070" w:type="dxa"/>
            <w:tcBorders>
              <w:top w:val="single" w:color="auto" w:sz="4" w:space="0"/>
              <w:left w:val="nil"/>
              <w:bottom w:val="single" w:color="auto" w:sz="4" w:space="0"/>
              <w:right w:val="single" w:color="auto" w:sz="4" w:space="0"/>
            </w:tcBorders>
            <w:vAlign w:val="center"/>
          </w:tcPr>
          <w:p w14:paraId="71C5051F">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质量要求</w:t>
            </w:r>
          </w:p>
        </w:tc>
        <w:tc>
          <w:tcPr>
            <w:tcW w:w="6353" w:type="dxa"/>
            <w:tcBorders>
              <w:top w:val="single" w:color="auto" w:sz="4" w:space="0"/>
              <w:left w:val="nil"/>
              <w:bottom w:val="single" w:color="auto" w:sz="4" w:space="0"/>
              <w:right w:val="single" w:color="auto" w:sz="4" w:space="0"/>
            </w:tcBorders>
            <w:vAlign w:val="center"/>
          </w:tcPr>
          <w:p w14:paraId="4D38ADE7">
            <w:pPr>
              <w:widowControl/>
              <w:rPr>
                <w:rFonts w:hint="eastAsia" w:ascii="宋体" w:hAnsi="宋体" w:cs="Calibri" w:eastAsiaTheme="minorEastAsia"/>
                <w:color w:val="auto"/>
                <w:kern w:val="0"/>
                <w:sz w:val="24"/>
                <w:highlight w:val="none"/>
                <w:lang w:eastAsia="zh-CN"/>
              </w:rPr>
            </w:pPr>
            <w:r>
              <w:rPr>
                <w:rFonts w:hint="eastAsia" w:ascii="宋体" w:hAnsi="宋体" w:cs="宋体"/>
                <w:color w:val="auto"/>
                <w:sz w:val="24"/>
                <w:highlight w:val="none"/>
                <w:lang w:eastAsia="zh-CN"/>
              </w:rPr>
              <w:t>合格</w:t>
            </w:r>
          </w:p>
        </w:tc>
      </w:tr>
      <w:tr w14:paraId="257B5036">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00CFB76">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7</w:t>
            </w:r>
          </w:p>
        </w:tc>
        <w:tc>
          <w:tcPr>
            <w:tcW w:w="2070" w:type="dxa"/>
            <w:tcBorders>
              <w:top w:val="single" w:color="auto" w:sz="4" w:space="0"/>
              <w:left w:val="nil"/>
              <w:bottom w:val="single" w:color="auto" w:sz="4" w:space="0"/>
              <w:right w:val="single" w:color="auto" w:sz="4" w:space="0"/>
            </w:tcBorders>
            <w:vAlign w:val="center"/>
          </w:tcPr>
          <w:p w14:paraId="4070F776">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质保期</w:t>
            </w:r>
          </w:p>
        </w:tc>
        <w:tc>
          <w:tcPr>
            <w:tcW w:w="6353" w:type="dxa"/>
            <w:tcBorders>
              <w:top w:val="single" w:color="auto" w:sz="4" w:space="0"/>
              <w:left w:val="nil"/>
              <w:bottom w:val="single" w:color="auto" w:sz="4" w:space="0"/>
              <w:right w:val="single" w:color="auto" w:sz="4" w:space="0"/>
            </w:tcBorders>
            <w:vAlign w:val="center"/>
          </w:tcPr>
          <w:p w14:paraId="20D823AC">
            <w:pPr>
              <w:widowControl/>
              <w:rPr>
                <w:rFonts w:ascii="宋体" w:hAnsi="宋体" w:cs="Calibri"/>
                <w:color w:val="auto"/>
                <w:sz w:val="24"/>
                <w:highlight w:val="none"/>
              </w:rPr>
            </w:pPr>
            <w:r>
              <w:rPr>
                <w:rFonts w:hint="eastAsia" w:ascii="宋体" w:hAnsi="宋体" w:cs="Calibri"/>
                <w:color w:val="auto"/>
                <w:sz w:val="24"/>
                <w:highlight w:val="none"/>
              </w:rPr>
              <w:t>一年</w:t>
            </w:r>
          </w:p>
        </w:tc>
      </w:tr>
      <w:tr w14:paraId="56066DD4">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DE09651">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8</w:t>
            </w:r>
          </w:p>
        </w:tc>
        <w:tc>
          <w:tcPr>
            <w:tcW w:w="2070" w:type="dxa"/>
            <w:tcBorders>
              <w:top w:val="single" w:color="auto" w:sz="4" w:space="0"/>
              <w:left w:val="nil"/>
              <w:bottom w:val="single" w:color="auto" w:sz="4" w:space="0"/>
              <w:right w:val="single" w:color="auto" w:sz="4" w:space="0"/>
            </w:tcBorders>
            <w:vAlign w:val="center"/>
          </w:tcPr>
          <w:p w14:paraId="2D08BD42">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供货期</w:t>
            </w:r>
          </w:p>
        </w:tc>
        <w:tc>
          <w:tcPr>
            <w:tcW w:w="6353" w:type="dxa"/>
            <w:tcBorders>
              <w:top w:val="single" w:color="auto" w:sz="4" w:space="0"/>
              <w:left w:val="nil"/>
              <w:bottom w:val="single" w:color="auto" w:sz="4" w:space="0"/>
              <w:right w:val="single" w:color="auto" w:sz="4" w:space="0"/>
            </w:tcBorders>
            <w:vAlign w:val="center"/>
          </w:tcPr>
          <w:p w14:paraId="723BCAEC">
            <w:pPr>
              <w:widowControl/>
              <w:rPr>
                <w:rFonts w:hint="eastAsia" w:ascii="宋体" w:hAnsi="宋体" w:cs="Calibri" w:eastAsiaTheme="minorEastAsia"/>
                <w:color w:val="auto"/>
                <w:sz w:val="24"/>
                <w:highlight w:val="none"/>
                <w:lang w:eastAsia="zh-CN"/>
              </w:rPr>
            </w:pPr>
            <w:r>
              <w:rPr>
                <w:rFonts w:hint="eastAsia" w:ascii="宋体" w:hAnsi="宋体" w:cs="宋体"/>
                <w:color w:val="auto"/>
                <w:sz w:val="24"/>
                <w:highlight w:val="none"/>
                <w:lang w:eastAsia="zh-CN"/>
              </w:rPr>
              <w:t>自合同签订之日起30日历天内</w:t>
            </w:r>
          </w:p>
        </w:tc>
      </w:tr>
      <w:tr w14:paraId="45B3CFC4">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6688474">
            <w:pPr>
              <w:widowControl/>
              <w:jc w:val="center"/>
              <w:rPr>
                <w:rFonts w:ascii="宋体" w:hAnsi="宋体" w:cs="Calibri"/>
                <w:color w:val="auto"/>
                <w:sz w:val="24"/>
                <w:highlight w:val="none"/>
              </w:rPr>
            </w:pPr>
            <w:r>
              <w:rPr>
                <w:rFonts w:hint="eastAsia" w:ascii="宋体" w:hAnsi="宋体" w:cs="Calibri"/>
                <w:color w:val="auto"/>
                <w:kern w:val="0"/>
                <w:sz w:val="24"/>
                <w:highlight w:val="none"/>
              </w:rPr>
              <w:t>9</w:t>
            </w:r>
          </w:p>
        </w:tc>
        <w:tc>
          <w:tcPr>
            <w:tcW w:w="2070" w:type="dxa"/>
            <w:tcBorders>
              <w:top w:val="single" w:color="auto" w:sz="4" w:space="0"/>
              <w:left w:val="nil"/>
              <w:bottom w:val="single" w:color="auto" w:sz="4" w:space="0"/>
              <w:right w:val="single" w:color="auto" w:sz="4" w:space="0"/>
            </w:tcBorders>
            <w:vAlign w:val="center"/>
          </w:tcPr>
          <w:p w14:paraId="6F9AB0A0">
            <w:pPr>
              <w:widowControl/>
              <w:jc w:val="center"/>
              <w:rPr>
                <w:rFonts w:ascii="宋体" w:hAnsi="宋体" w:cs="Calibri"/>
                <w:color w:val="auto"/>
                <w:sz w:val="24"/>
                <w:highlight w:val="none"/>
              </w:rPr>
            </w:pPr>
            <w:r>
              <w:rPr>
                <w:rFonts w:hint="eastAsia" w:ascii="宋体" w:hAnsi="宋体" w:cs="Calibri"/>
                <w:color w:val="auto"/>
                <w:kern w:val="0"/>
                <w:sz w:val="24"/>
                <w:highlight w:val="none"/>
              </w:rPr>
              <w:t>资格要求</w:t>
            </w:r>
          </w:p>
        </w:tc>
        <w:tc>
          <w:tcPr>
            <w:tcW w:w="6353" w:type="dxa"/>
            <w:tcBorders>
              <w:top w:val="single" w:color="auto" w:sz="4" w:space="0"/>
              <w:left w:val="nil"/>
              <w:bottom w:val="single" w:color="auto" w:sz="4" w:space="0"/>
              <w:right w:val="single" w:color="auto" w:sz="4" w:space="0"/>
            </w:tcBorders>
            <w:vAlign w:val="center"/>
          </w:tcPr>
          <w:p w14:paraId="1EDCC9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7838E0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2.落实政府采购政策满足的资格要求：本项目非专门面向中小微企业采购项目，执行优先采购节能环保、环境标志性产品，促进中小企业（监狱企业、残疾人福利性企业）发展等政府采购政策。</w:t>
            </w:r>
          </w:p>
          <w:p w14:paraId="3FE3FC3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026527E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45A4361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45E70F1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3.3</w:t>
            </w:r>
            <w:r>
              <w:rPr>
                <w:rFonts w:hint="eastAsia" w:asciiTheme="minorEastAsia" w:hAnsiTheme="minorEastAsia" w:cstheme="minorEastAsia"/>
                <w:color w:val="auto"/>
                <w:sz w:val="24"/>
                <w:szCs w:val="24"/>
                <w:highlight w:val="none"/>
              </w:rPr>
              <w:t>供应商需提供无商业贿赂及无不正当竞争行为的承诺书；</w:t>
            </w:r>
          </w:p>
          <w:p w14:paraId="7A960D9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3.4</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CC03DD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33086DF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4654BFB2">
            <w:pPr>
              <w:widowControl/>
              <w:spacing w:line="360" w:lineRule="auto"/>
              <w:ind w:firstLine="480" w:firstLineChars="200"/>
              <w:jc w:val="left"/>
              <w:rPr>
                <w:rFonts w:ascii="宋体" w:hAnsi="宋体" w:eastAsia="宋体" w:cs="宋体"/>
                <w:b/>
                <w:color w:val="auto"/>
                <w:kern w:val="0"/>
                <w:sz w:val="24"/>
                <w:highlight w:val="none"/>
                <w:lang w:bidi="ar"/>
              </w:rPr>
            </w:pPr>
            <w:r>
              <w:rPr>
                <w:rFonts w:hint="eastAsia" w:ascii="宋体" w:hAnsi="宋体" w:eastAsia="宋体" w:cs="宋体"/>
                <w:b w:val="0"/>
                <w:bCs/>
                <w:color w:val="auto"/>
                <w:kern w:val="0"/>
                <w:sz w:val="24"/>
                <w:highlight w:val="none"/>
                <w:lang w:bidi="ar"/>
              </w:rPr>
              <w:t>注：本次磋商实行资格后审，资格评审以投标文件为准，其上传资料真实性由供应商自行承担，同时供应商要完善主体库。</w:t>
            </w:r>
            <w:r>
              <w:rPr>
                <w:rFonts w:hint="eastAsia" w:ascii="宋体" w:hAnsi="宋体" w:eastAsia="宋体"/>
                <w:b w:val="0"/>
                <w:bCs/>
                <w:color w:val="auto"/>
                <w:sz w:val="24"/>
                <w:szCs w:val="24"/>
                <w:highlight w:val="none"/>
                <w:lang w:val="en-US" w:eastAsia="zh-CN"/>
              </w:rPr>
              <w:t>其中</w:t>
            </w:r>
            <w:r>
              <w:rPr>
                <w:rFonts w:hint="eastAsia" w:ascii="宋体" w:hAnsi="宋体" w:eastAsia="宋体"/>
                <w:b w:val="0"/>
                <w:bCs/>
                <w:color w:val="auto"/>
                <w:sz w:val="24"/>
                <w:szCs w:val="24"/>
                <w:highlight w:val="none"/>
                <w:lang w:eastAsia="zh-CN"/>
              </w:rPr>
              <w:t>银行、保险、石油石化、电力、电信等有行业特殊情况的，允许分公司投标，但同一上级公司的两个分支机构不得同时参加投标，分支机构允许使用所属法人单位的相关资料进行投标。</w:t>
            </w:r>
          </w:p>
        </w:tc>
      </w:tr>
      <w:tr w14:paraId="02653AB4">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B657FF4">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10</w:t>
            </w:r>
          </w:p>
        </w:tc>
        <w:tc>
          <w:tcPr>
            <w:tcW w:w="2070" w:type="dxa"/>
            <w:tcBorders>
              <w:top w:val="single" w:color="auto" w:sz="4" w:space="0"/>
              <w:left w:val="nil"/>
              <w:bottom w:val="single" w:color="auto" w:sz="4" w:space="0"/>
              <w:right w:val="single" w:color="auto" w:sz="4" w:space="0"/>
            </w:tcBorders>
            <w:vAlign w:val="center"/>
          </w:tcPr>
          <w:p w14:paraId="22E7BA0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投标保证金</w:t>
            </w:r>
          </w:p>
        </w:tc>
        <w:tc>
          <w:tcPr>
            <w:tcW w:w="6353" w:type="dxa"/>
            <w:tcBorders>
              <w:top w:val="single" w:color="auto" w:sz="4" w:space="0"/>
              <w:left w:val="nil"/>
              <w:bottom w:val="single" w:color="auto" w:sz="4" w:space="0"/>
              <w:right w:val="single" w:color="auto" w:sz="4" w:space="0"/>
            </w:tcBorders>
            <w:vAlign w:val="center"/>
          </w:tcPr>
          <w:p w14:paraId="0244FD87">
            <w:pPr>
              <w:widowControl/>
              <w:spacing w:line="360" w:lineRule="auto"/>
              <w:rPr>
                <w:rFonts w:ascii="宋体" w:hAnsi="宋体" w:cs="Calibri"/>
                <w:color w:val="auto"/>
                <w:sz w:val="24"/>
                <w:highlight w:val="none"/>
              </w:rPr>
            </w:pPr>
            <w:r>
              <w:rPr>
                <w:rFonts w:hint="eastAsia" w:ascii="宋体" w:hAnsi="宋体"/>
                <w:color w:val="auto"/>
                <w:sz w:val="24"/>
                <w:highlight w:val="none"/>
              </w:rPr>
              <w:t>根据《河南省财政厅关于优化政府采购营商环境有关问题的通知》（豫财购【2019】4号）第6条的规定，投标保证金不再收取。</w:t>
            </w:r>
          </w:p>
        </w:tc>
      </w:tr>
      <w:tr w14:paraId="13DE2582">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8A23A9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11</w:t>
            </w:r>
          </w:p>
        </w:tc>
        <w:tc>
          <w:tcPr>
            <w:tcW w:w="2070" w:type="dxa"/>
            <w:tcBorders>
              <w:top w:val="single" w:color="auto" w:sz="4" w:space="0"/>
              <w:left w:val="nil"/>
              <w:bottom w:val="single" w:color="auto" w:sz="4" w:space="0"/>
              <w:right w:val="single" w:color="auto" w:sz="4" w:space="0"/>
            </w:tcBorders>
            <w:vAlign w:val="center"/>
          </w:tcPr>
          <w:p w14:paraId="067CEC2E">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5B1358F9">
            <w:pPr>
              <w:widowControl/>
              <w:spacing w:line="360" w:lineRule="auto"/>
              <w:jc w:val="left"/>
              <w:rPr>
                <w:rFonts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w:t>
            </w:r>
            <w:r>
              <w:rPr>
                <w:rFonts w:hint="eastAsia" w:ascii="宋体" w:hAnsi="宋体" w:cs="Calibri"/>
                <w:b/>
                <w:bCs/>
                <w:color w:val="auto"/>
                <w:kern w:val="0"/>
                <w:sz w:val="24"/>
                <w:highlight w:val="none"/>
              </w:rPr>
              <w:t>年</w:t>
            </w:r>
            <w:r>
              <w:rPr>
                <w:rFonts w:hint="eastAsia" w:ascii="宋体" w:hAnsi="宋体" w:cs="Calibri"/>
                <w:b/>
                <w:bCs/>
                <w:color w:val="auto"/>
                <w:kern w:val="0"/>
                <w:sz w:val="24"/>
                <w:highlight w:val="none"/>
                <w:lang w:val="en-US" w:eastAsia="zh-CN"/>
              </w:rPr>
              <w:t>07月18日8时20分</w:t>
            </w:r>
            <w:r>
              <w:rPr>
                <w:rFonts w:hint="eastAsia" w:ascii="宋体" w:hAnsi="宋体" w:cs="Calibri"/>
                <w:b/>
                <w:bCs/>
                <w:color w:val="auto"/>
                <w:kern w:val="0"/>
                <w:sz w:val="24"/>
                <w:highlight w:val="none"/>
              </w:rPr>
              <w:t>（北京时间）</w:t>
            </w:r>
          </w:p>
          <w:p w14:paraId="0D96D8DA">
            <w:pPr>
              <w:widowControl/>
              <w:spacing w:line="360" w:lineRule="auto"/>
              <w:jc w:val="left"/>
              <w:rPr>
                <w:rFonts w:ascii="宋体" w:hAnsi="宋体" w:cs="Calibri"/>
                <w:b/>
                <w:bCs/>
                <w:color w:val="auto"/>
                <w:kern w:val="0"/>
                <w:sz w:val="24"/>
                <w:highlight w:val="none"/>
              </w:rPr>
            </w:pPr>
            <w:r>
              <w:rPr>
                <w:rFonts w:hint="eastAsia" w:ascii="宋体" w:hAnsi="宋体" w:cs="宋体"/>
                <w:color w:val="auto"/>
                <w:sz w:val="24"/>
                <w:highlight w:val="none"/>
              </w:rPr>
              <w:t>上传至三门峡市公共资源交易中心系统</w:t>
            </w:r>
          </w:p>
        </w:tc>
      </w:tr>
      <w:tr w14:paraId="08A81246">
        <w:tblPrEx>
          <w:tblCellMar>
            <w:top w:w="0" w:type="dxa"/>
            <w:left w:w="108" w:type="dxa"/>
            <w:bottom w:w="0" w:type="dxa"/>
            <w:right w:w="108" w:type="dxa"/>
          </w:tblCellMar>
        </w:tblPrEx>
        <w:trPr>
          <w:trHeight w:val="46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12CFE9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12</w:t>
            </w:r>
          </w:p>
        </w:tc>
        <w:tc>
          <w:tcPr>
            <w:tcW w:w="2070" w:type="dxa"/>
            <w:tcBorders>
              <w:top w:val="single" w:color="auto" w:sz="4" w:space="0"/>
              <w:left w:val="nil"/>
              <w:bottom w:val="single" w:color="auto" w:sz="4" w:space="0"/>
              <w:right w:val="single" w:color="auto" w:sz="4" w:space="0"/>
            </w:tcBorders>
            <w:vAlign w:val="center"/>
          </w:tcPr>
          <w:p w14:paraId="512CA1FE">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开标时间及地点</w:t>
            </w:r>
          </w:p>
        </w:tc>
        <w:tc>
          <w:tcPr>
            <w:tcW w:w="6353" w:type="dxa"/>
            <w:tcBorders>
              <w:top w:val="single" w:color="auto" w:sz="4" w:space="0"/>
              <w:left w:val="nil"/>
              <w:bottom w:val="single" w:color="auto" w:sz="4" w:space="0"/>
              <w:right w:val="single" w:color="auto" w:sz="4" w:space="0"/>
            </w:tcBorders>
            <w:vAlign w:val="center"/>
          </w:tcPr>
          <w:p w14:paraId="335E9298">
            <w:pPr>
              <w:widowControl/>
              <w:spacing w:line="360" w:lineRule="auto"/>
              <w:jc w:val="left"/>
              <w:rPr>
                <w:rFonts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w:t>
            </w:r>
            <w:r>
              <w:rPr>
                <w:rFonts w:hint="eastAsia" w:ascii="宋体" w:hAnsi="宋体" w:cs="Calibri"/>
                <w:b/>
                <w:bCs/>
                <w:color w:val="auto"/>
                <w:kern w:val="0"/>
                <w:sz w:val="24"/>
                <w:highlight w:val="none"/>
              </w:rPr>
              <w:t>年</w:t>
            </w:r>
            <w:r>
              <w:rPr>
                <w:rFonts w:hint="eastAsia" w:ascii="宋体" w:hAnsi="宋体" w:cs="Calibri"/>
                <w:b/>
                <w:bCs/>
                <w:color w:val="auto"/>
                <w:kern w:val="0"/>
                <w:sz w:val="24"/>
                <w:highlight w:val="none"/>
                <w:lang w:val="en-US" w:eastAsia="zh-CN"/>
              </w:rPr>
              <w:t>07月18日8时20分</w:t>
            </w:r>
            <w:r>
              <w:rPr>
                <w:rFonts w:hint="eastAsia" w:ascii="宋体" w:hAnsi="宋体" w:cs="Calibri"/>
                <w:b/>
                <w:bCs/>
                <w:color w:val="auto"/>
                <w:kern w:val="0"/>
                <w:sz w:val="24"/>
                <w:highlight w:val="none"/>
              </w:rPr>
              <w:t>（北京时间）</w:t>
            </w:r>
          </w:p>
          <w:p w14:paraId="17E79047">
            <w:pPr>
              <w:widowControl/>
              <w:spacing w:line="360" w:lineRule="auto"/>
              <w:jc w:val="left"/>
              <w:rPr>
                <w:rFonts w:hint="eastAsia" w:ascii="宋体" w:hAnsi="宋体" w:cs="Calibri" w:eastAsiaTheme="minorEastAsia"/>
                <w:b/>
                <w:bCs/>
                <w:color w:val="auto"/>
                <w:kern w:val="0"/>
                <w:sz w:val="24"/>
                <w:highlight w:val="none"/>
                <w:lang w:eastAsia="zh-CN"/>
              </w:rPr>
            </w:pPr>
            <w:r>
              <w:rPr>
                <w:rFonts w:hint="eastAsia" w:ascii="宋体" w:hAnsi="宋体" w:cs="宋体"/>
                <w:color w:val="auto"/>
                <w:sz w:val="24"/>
                <w:highlight w:val="none"/>
                <w:lang w:eastAsia="zh-CN"/>
              </w:rPr>
              <w:t>渑池县公共资源交易中心六楼开标</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室</w:t>
            </w:r>
          </w:p>
        </w:tc>
      </w:tr>
      <w:tr w14:paraId="74DB5843">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E37AB8F">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13</w:t>
            </w:r>
          </w:p>
        </w:tc>
        <w:tc>
          <w:tcPr>
            <w:tcW w:w="2070" w:type="dxa"/>
            <w:tcBorders>
              <w:top w:val="single" w:color="auto" w:sz="4" w:space="0"/>
              <w:left w:val="nil"/>
              <w:bottom w:val="single" w:color="auto" w:sz="4" w:space="0"/>
              <w:right w:val="single" w:color="auto" w:sz="4" w:space="0"/>
            </w:tcBorders>
            <w:vAlign w:val="center"/>
          </w:tcPr>
          <w:p w14:paraId="5BC3533D">
            <w:pPr>
              <w:widowControl/>
              <w:spacing w:line="360" w:lineRule="auto"/>
              <w:jc w:val="center"/>
              <w:rPr>
                <w:rFonts w:ascii="宋体" w:hAnsi="宋体" w:cs="Calibri"/>
                <w:b/>
                <w:bCs/>
                <w:color w:val="auto"/>
                <w:sz w:val="24"/>
                <w:highlight w:val="none"/>
              </w:rPr>
            </w:pPr>
            <w:r>
              <w:rPr>
                <w:rFonts w:hint="eastAsia" w:ascii="宋体" w:hAnsi="宋体" w:cs="Calibri"/>
                <w:color w:val="auto"/>
                <w:sz w:val="24"/>
                <w:highlight w:val="none"/>
              </w:rPr>
              <w:t>招标控制价</w:t>
            </w:r>
          </w:p>
        </w:tc>
        <w:tc>
          <w:tcPr>
            <w:tcW w:w="6353" w:type="dxa"/>
            <w:tcBorders>
              <w:top w:val="single" w:color="auto" w:sz="4" w:space="0"/>
              <w:left w:val="nil"/>
              <w:bottom w:val="single" w:color="auto" w:sz="4" w:space="0"/>
              <w:right w:val="single" w:color="auto" w:sz="4" w:space="0"/>
            </w:tcBorders>
            <w:vAlign w:val="center"/>
          </w:tcPr>
          <w:p w14:paraId="07123EB9">
            <w:pPr>
              <w:widowControl/>
              <w:spacing w:line="360" w:lineRule="auto"/>
              <w:jc w:val="left"/>
              <w:rPr>
                <w:rFonts w:hint="eastAsia" w:ascii="宋体" w:hAnsi="宋体" w:cs="Calibri" w:eastAsiaTheme="minorEastAsia"/>
                <w:b/>
                <w:bCs/>
                <w:color w:val="auto"/>
                <w:sz w:val="24"/>
                <w:highlight w:val="none"/>
                <w:lang w:eastAsia="zh-CN"/>
              </w:rPr>
            </w:pPr>
            <w:r>
              <w:rPr>
                <w:rFonts w:hint="eastAsia" w:ascii="宋体" w:hAnsi="宋体" w:cs="Calibri"/>
                <w:b/>
                <w:bCs/>
                <w:color w:val="auto"/>
                <w:sz w:val="24"/>
                <w:highlight w:val="none"/>
                <w:lang w:val="en-US" w:eastAsia="zh-CN"/>
              </w:rPr>
              <w:t>1126200.00元</w:t>
            </w:r>
          </w:p>
          <w:p w14:paraId="6B80600C">
            <w:pPr>
              <w:widowControl/>
              <w:spacing w:line="360" w:lineRule="auto"/>
              <w:jc w:val="left"/>
              <w:rPr>
                <w:rFonts w:ascii="宋体" w:hAnsi="宋体" w:cs="Calibri"/>
                <w:b/>
                <w:bCs/>
                <w:color w:val="auto"/>
                <w:sz w:val="24"/>
                <w:highlight w:val="none"/>
              </w:rPr>
            </w:pPr>
            <w:r>
              <w:rPr>
                <w:rFonts w:hint="eastAsia" w:ascii="宋体" w:hAnsi="宋体" w:cs="Calibri"/>
                <w:b/>
                <w:bCs/>
                <w:color w:val="auto"/>
                <w:sz w:val="24"/>
                <w:highlight w:val="none"/>
              </w:rPr>
              <w:t>供应商的投标报价不得超过最高投标限价，否则视为无效报价。</w:t>
            </w:r>
          </w:p>
        </w:tc>
      </w:tr>
      <w:tr w14:paraId="6DDC5E23">
        <w:tblPrEx>
          <w:tblCellMar>
            <w:top w:w="0" w:type="dxa"/>
            <w:left w:w="108" w:type="dxa"/>
            <w:bottom w:w="0" w:type="dxa"/>
            <w:right w:w="108" w:type="dxa"/>
          </w:tblCellMar>
        </w:tblPrEx>
        <w:trPr>
          <w:trHeight w:val="202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C31C42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14</w:t>
            </w:r>
          </w:p>
        </w:tc>
        <w:tc>
          <w:tcPr>
            <w:tcW w:w="2070" w:type="dxa"/>
            <w:tcBorders>
              <w:top w:val="single" w:color="auto" w:sz="4" w:space="0"/>
              <w:left w:val="nil"/>
              <w:bottom w:val="single" w:color="auto" w:sz="4" w:space="0"/>
              <w:right w:val="single" w:color="auto" w:sz="4" w:space="0"/>
            </w:tcBorders>
            <w:vAlign w:val="center"/>
          </w:tcPr>
          <w:p w14:paraId="3CB09EA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磋商小组的</w:t>
            </w:r>
          </w:p>
          <w:p w14:paraId="4EB0C978">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组建</w:t>
            </w:r>
          </w:p>
        </w:tc>
        <w:tc>
          <w:tcPr>
            <w:tcW w:w="6353" w:type="dxa"/>
            <w:tcBorders>
              <w:top w:val="single" w:color="auto" w:sz="4" w:space="0"/>
              <w:left w:val="nil"/>
              <w:bottom w:val="single" w:color="auto" w:sz="4" w:space="0"/>
              <w:right w:val="single" w:color="auto" w:sz="4" w:space="0"/>
            </w:tcBorders>
            <w:vAlign w:val="center"/>
          </w:tcPr>
          <w:p w14:paraId="462A306C">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磋商小组构成：3人；</w:t>
            </w:r>
          </w:p>
          <w:p w14:paraId="65D0358B">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其中招标人代表1人，经济、技术类专家2人；</w:t>
            </w:r>
          </w:p>
          <w:p w14:paraId="23EC1A67">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评标专家确定方式：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251FBAEC">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F1BE2E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15</w:t>
            </w:r>
          </w:p>
        </w:tc>
        <w:tc>
          <w:tcPr>
            <w:tcW w:w="2070" w:type="dxa"/>
            <w:tcBorders>
              <w:top w:val="single" w:color="auto" w:sz="4" w:space="0"/>
              <w:left w:val="nil"/>
              <w:bottom w:val="single" w:color="auto" w:sz="4" w:space="0"/>
              <w:right w:val="single" w:color="auto" w:sz="4" w:space="0"/>
            </w:tcBorders>
            <w:vAlign w:val="center"/>
          </w:tcPr>
          <w:p w14:paraId="2847688F">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6B772BBD">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是，推荐的中标候选人数：3个</w:t>
            </w:r>
          </w:p>
        </w:tc>
      </w:tr>
      <w:tr w14:paraId="273D1AE5">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361975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16</w:t>
            </w:r>
          </w:p>
        </w:tc>
        <w:tc>
          <w:tcPr>
            <w:tcW w:w="2070" w:type="dxa"/>
            <w:tcBorders>
              <w:top w:val="single" w:color="auto" w:sz="4" w:space="0"/>
              <w:left w:val="nil"/>
              <w:bottom w:val="single" w:color="auto" w:sz="4" w:space="0"/>
              <w:right w:val="single" w:color="auto" w:sz="4" w:space="0"/>
            </w:tcBorders>
            <w:vAlign w:val="center"/>
          </w:tcPr>
          <w:p w14:paraId="203F7290">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结果公示</w:t>
            </w:r>
          </w:p>
        </w:tc>
        <w:tc>
          <w:tcPr>
            <w:tcW w:w="6353" w:type="dxa"/>
            <w:tcBorders>
              <w:top w:val="single" w:color="auto" w:sz="4" w:space="0"/>
              <w:left w:val="nil"/>
              <w:bottom w:val="single" w:color="auto" w:sz="4" w:space="0"/>
              <w:right w:val="single" w:color="auto" w:sz="4" w:space="0"/>
            </w:tcBorders>
            <w:vAlign w:val="center"/>
          </w:tcPr>
          <w:p w14:paraId="258B3AAB">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在《</w:t>
            </w:r>
            <w:r>
              <w:rPr>
                <w:rFonts w:hint="eastAsia" w:ascii="宋体" w:hAnsi="宋体" w:cs="Calibri"/>
                <w:color w:val="auto"/>
                <w:kern w:val="0"/>
                <w:sz w:val="24"/>
                <w:highlight w:val="none"/>
                <w:lang w:eastAsia="zh-CN"/>
              </w:rPr>
              <w:t>中国招标投标公共服务平台</w:t>
            </w:r>
            <w:r>
              <w:rPr>
                <w:rFonts w:hint="eastAsia" w:ascii="宋体" w:hAnsi="宋体" w:cs="Calibri"/>
                <w:color w:val="auto"/>
                <w:kern w:val="0"/>
                <w:sz w:val="24"/>
                <w:highlight w:val="none"/>
              </w:rPr>
              <w:t>》、《河南省政府采购网》和《三门峡市公共资源交易中心网》三个网站同步中标结果公告。</w:t>
            </w:r>
          </w:p>
          <w:p w14:paraId="28515B14">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招标人以书面形式向中标人发出中标通知书，同时向未中标企业以书面或电子形式告知未中标原因。</w:t>
            </w:r>
          </w:p>
        </w:tc>
      </w:tr>
      <w:tr w14:paraId="72D04849">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FFA05ED">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17</w:t>
            </w:r>
          </w:p>
        </w:tc>
        <w:tc>
          <w:tcPr>
            <w:tcW w:w="2070" w:type="dxa"/>
            <w:tcBorders>
              <w:top w:val="single" w:color="auto" w:sz="4" w:space="0"/>
              <w:left w:val="nil"/>
              <w:bottom w:val="single" w:color="auto" w:sz="4" w:space="0"/>
              <w:right w:val="single" w:color="auto" w:sz="4" w:space="0"/>
            </w:tcBorders>
            <w:vAlign w:val="center"/>
          </w:tcPr>
          <w:p w14:paraId="1B11E14E">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签订合同时间</w:t>
            </w:r>
          </w:p>
        </w:tc>
        <w:tc>
          <w:tcPr>
            <w:tcW w:w="6353" w:type="dxa"/>
            <w:tcBorders>
              <w:top w:val="single" w:color="auto" w:sz="4" w:space="0"/>
              <w:left w:val="nil"/>
              <w:bottom w:val="single" w:color="auto" w:sz="4" w:space="0"/>
              <w:right w:val="single" w:color="auto" w:sz="4" w:space="0"/>
            </w:tcBorders>
            <w:vAlign w:val="center"/>
          </w:tcPr>
          <w:p w14:paraId="73638571">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中标通知书发出后30日内</w:t>
            </w:r>
          </w:p>
        </w:tc>
      </w:tr>
      <w:tr w14:paraId="0623FDE2">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16AB3D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18</w:t>
            </w:r>
          </w:p>
        </w:tc>
        <w:tc>
          <w:tcPr>
            <w:tcW w:w="2070" w:type="dxa"/>
            <w:tcBorders>
              <w:top w:val="single" w:color="auto" w:sz="4" w:space="0"/>
              <w:left w:val="nil"/>
              <w:bottom w:val="single" w:color="auto" w:sz="4" w:space="0"/>
              <w:right w:val="single" w:color="auto" w:sz="4" w:space="0"/>
            </w:tcBorders>
            <w:vAlign w:val="center"/>
          </w:tcPr>
          <w:p w14:paraId="0440537F">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投标有效期</w:t>
            </w:r>
          </w:p>
        </w:tc>
        <w:tc>
          <w:tcPr>
            <w:tcW w:w="6353" w:type="dxa"/>
            <w:tcBorders>
              <w:top w:val="single" w:color="auto" w:sz="4" w:space="0"/>
              <w:left w:val="nil"/>
              <w:bottom w:val="single" w:color="auto" w:sz="4" w:space="0"/>
              <w:right w:val="single" w:color="auto" w:sz="4" w:space="0"/>
            </w:tcBorders>
            <w:vAlign w:val="center"/>
          </w:tcPr>
          <w:p w14:paraId="284B275E">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投标截止之日起60日历天</w:t>
            </w:r>
          </w:p>
        </w:tc>
      </w:tr>
      <w:tr w14:paraId="5E889331">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5ADBF7D">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19</w:t>
            </w:r>
          </w:p>
        </w:tc>
        <w:tc>
          <w:tcPr>
            <w:tcW w:w="2070" w:type="dxa"/>
            <w:tcBorders>
              <w:top w:val="single" w:color="auto" w:sz="4" w:space="0"/>
              <w:left w:val="nil"/>
              <w:bottom w:val="single" w:color="auto" w:sz="4" w:space="0"/>
              <w:right w:val="single" w:color="auto" w:sz="4" w:space="0"/>
            </w:tcBorders>
            <w:vAlign w:val="center"/>
          </w:tcPr>
          <w:p w14:paraId="5E0526D6">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履约保证金</w:t>
            </w:r>
          </w:p>
        </w:tc>
        <w:tc>
          <w:tcPr>
            <w:tcW w:w="6353" w:type="dxa"/>
            <w:tcBorders>
              <w:top w:val="single" w:color="auto" w:sz="4" w:space="0"/>
              <w:left w:val="nil"/>
              <w:bottom w:val="single" w:color="auto" w:sz="4" w:space="0"/>
              <w:right w:val="single" w:color="auto" w:sz="4" w:space="0"/>
            </w:tcBorders>
            <w:vAlign w:val="center"/>
          </w:tcPr>
          <w:p w14:paraId="22EA708D">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本项目不收取履约保证金</w:t>
            </w:r>
          </w:p>
        </w:tc>
      </w:tr>
      <w:tr w14:paraId="33336EAF">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3CF3BA9">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20</w:t>
            </w:r>
          </w:p>
        </w:tc>
        <w:tc>
          <w:tcPr>
            <w:tcW w:w="2070" w:type="dxa"/>
            <w:tcBorders>
              <w:top w:val="single" w:color="auto" w:sz="4" w:space="0"/>
              <w:left w:val="nil"/>
              <w:bottom w:val="single" w:color="auto" w:sz="4" w:space="0"/>
              <w:right w:val="single" w:color="auto" w:sz="4" w:space="0"/>
            </w:tcBorders>
            <w:vAlign w:val="center"/>
          </w:tcPr>
          <w:p w14:paraId="0BF97F47">
            <w:pPr>
              <w:spacing w:line="560" w:lineRule="exact"/>
              <w:jc w:val="center"/>
              <w:rPr>
                <w:rFonts w:asciiTheme="minorEastAsia" w:hAnsiTheme="minorEastAsia" w:cstheme="minorEastAsia"/>
                <w:color w:val="auto"/>
                <w:sz w:val="24"/>
                <w:szCs w:val="28"/>
                <w:highlight w:val="none"/>
              </w:rPr>
            </w:pPr>
            <w:r>
              <w:rPr>
                <w:rFonts w:hint="eastAsia" w:ascii="宋体" w:hAnsi="宋体" w:cs="Calibri"/>
                <w:color w:val="auto"/>
                <w:sz w:val="24"/>
                <w:highlight w:val="none"/>
              </w:rPr>
              <w:t>报价及费用</w:t>
            </w:r>
          </w:p>
        </w:tc>
        <w:tc>
          <w:tcPr>
            <w:tcW w:w="6353" w:type="dxa"/>
            <w:tcBorders>
              <w:top w:val="single" w:color="auto" w:sz="4" w:space="0"/>
              <w:left w:val="nil"/>
              <w:bottom w:val="single" w:color="auto" w:sz="4" w:space="0"/>
              <w:right w:val="single" w:color="auto" w:sz="4" w:space="0"/>
            </w:tcBorders>
            <w:vAlign w:val="center"/>
          </w:tcPr>
          <w:p w14:paraId="3290C952">
            <w:pPr>
              <w:spacing w:line="420" w:lineRule="exact"/>
              <w:rPr>
                <w:rFonts w:ascii="宋体" w:hAnsi="宋体" w:cs="Calibri"/>
                <w:color w:val="auto"/>
                <w:sz w:val="24"/>
                <w:highlight w:val="none"/>
              </w:rPr>
            </w:pPr>
            <w:r>
              <w:rPr>
                <w:rFonts w:hint="eastAsia" w:ascii="宋体" w:hAnsi="宋体" w:cs="Calibri"/>
                <w:color w:val="auto"/>
                <w:sz w:val="24"/>
                <w:highlight w:val="none"/>
              </w:rPr>
              <w:t>1．本项目应以人民币报价，供应商应就该项目完整投标（报价、服务、税费、售后服务等综合费用），招标人不另外支付其他任何费用；</w:t>
            </w:r>
          </w:p>
          <w:p w14:paraId="20E7D692">
            <w:pPr>
              <w:spacing w:line="420" w:lineRule="exact"/>
              <w:rPr>
                <w:rFonts w:ascii="宋体" w:hAnsi="宋体" w:cs="Calibri"/>
                <w:color w:val="auto"/>
                <w:sz w:val="24"/>
                <w:highlight w:val="none"/>
              </w:rPr>
            </w:pPr>
            <w:r>
              <w:rPr>
                <w:rFonts w:hint="eastAsia" w:ascii="宋体" w:hAnsi="宋体" w:cs="Calibri"/>
                <w:color w:val="auto"/>
                <w:sz w:val="24"/>
                <w:highlight w:val="none"/>
              </w:rPr>
              <w:t>2. 招标代理服务费按《河南省招标代理服务收费指导意见》豫招标（2023）002号向中标人收取。供应商的投标报价应当包含该代理费用。</w:t>
            </w:r>
          </w:p>
        </w:tc>
      </w:tr>
      <w:tr w14:paraId="16EF21D3">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8F3E173">
            <w:pPr>
              <w:widowControl/>
              <w:spacing w:line="360" w:lineRule="auto"/>
              <w:jc w:val="center"/>
              <w:rPr>
                <w:rFonts w:hint="default" w:ascii="宋体" w:hAnsi="宋体" w:cs="Calibri" w:eastAsiaTheme="minorEastAsia"/>
                <w:color w:val="auto"/>
                <w:kern w:val="0"/>
                <w:sz w:val="24"/>
                <w:highlight w:val="none"/>
                <w:lang w:val="en-US" w:eastAsia="zh-CN"/>
              </w:rPr>
            </w:pPr>
            <w:r>
              <w:rPr>
                <w:rFonts w:hint="eastAsia" w:ascii="宋体" w:hAnsi="宋体" w:cs="Calibri"/>
                <w:color w:val="auto"/>
                <w:kern w:val="0"/>
                <w:sz w:val="24"/>
                <w:highlight w:val="none"/>
                <w:lang w:val="en-US" w:eastAsia="zh-CN"/>
              </w:rPr>
              <w:t>21</w:t>
            </w:r>
          </w:p>
        </w:tc>
        <w:tc>
          <w:tcPr>
            <w:tcW w:w="2070" w:type="dxa"/>
            <w:tcBorders>
              <w:top w:val="single" w:color="auto" w:sz="4" w:space="0"/>
              <w:left w:val="nil"/>
              <w:bottom w:val="single" w:color="auto" w:sz="4" w:space="0"/>
              <w:right w:val="single" w:color="auto" w:sz="4" w:space="0"/>
            </w:tcBorders>
            <w:vAlign w:val="center"/>
          </w:tcPr>
          <w:p w14:paraId="49DFD18E">
            <w:pPr>
              <w:spacing w:line="360" w:lineRule="auto"/>
              <w:jc w:val="center"/>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付款方式</w:t>
            </w:r>
          </w:p>
        </w:tc>
        <w:tc>
          <w:tcPr>
            <w:tcW w:w="6353" w:type="dxa"/>
            <w:tcBorders>
              <w:top w:val="single" w:color="auto" w:sz="4" w:space="0"/>
              <w:left w:val="nil"/>
              <w:bottom w:val="single" w:color="auto" w:sz="4" w:space="0"/>
              <w:right w:val="single" w:color="auto" w:sz="4" w:space="0"/>
            </w:tcBorders>
            <w:vAlign w:val="center"/>
          </w:tcPr>
          <w:p w14:paraId="2804C3B8">
            <w:pPr>
              <w:spacing w:line="360" w:lineRule="auto"/>
              <w:jc w:val="left"/>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签订合同时双方协商</w:t>
            </w:r>
          </w:p>
        </w:tc>
      </w:tr>
      <w:tr w14:paraId="25000600">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C190C5D">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2</w:t>
            </w:r>
          </w:p>
        </w:tc>
        <w:tc>
          <w:tcPr>
            <w:tcW w:w="2070" w:type="dxa"/>
            <w:tcBorders>
              <w:top w:val="single" w:color="auto" w:sz="4" w:space="0"/>
              <w:left w:val="nil"/>
              <w:bottom w:val="single" w:color="auto" w:sz="4" w:space="0"/>
              <w:right w:val="single" w:color="auto" w:sz="4" w:space="0"/>
            </w:tcBorders>
            <w:vAlign w:val="center"/>
          </w:tcPr>
          <w:p w14:paraId="53AE333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解释</w:t>
            </w:r>
          </w:p>
        </w:tc>
        <w:tc>
          <w:tcPr>
            <w:tcW w:w="6353" w:type="dxa"/>
            <w:tcBorders>
              <w:top w:val="single" w:color="auto" w:sz="4" w:space="0"/>
              <w:left w:val="nil"/>
              <w:bottom w:val="single" w:color="auto" w:sz="4" w:space="0"/>
              <w:right w:val="single" w:color="auto" w:sz="4" w:space="0"/>
            </w:tcBorders>
            <w:vAlign w:val="center"/>
          </w:tcPr>
          <w:p w14:paraId="748D10DA">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本竞争性磋商文件的解释权属于采购人。</w:t>
            </w:r>
          </w:p>
        </w:tc>
      </w:tr>
      <w:tr w14:paraId="4479E82F">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22ED2DC">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3</w:t>
            </w:r>
          </w:p>
        </w:tc>
        <w:tc>
          <w:tcPr>
            <w:tcW w:w="2070" w:type="dxa"/>
            <w:tcBorders>
              <w:top w:val="single" w:color="auto" w:sz="4" w:space="0"/>
              <w:left w:val="nil"/>
              <w:bottom w:val="single" w:color="auto" w:sz="4" w:space="0"/>
              <w:right w:val="single" w:color="auto" w:sz="4" w:space="0"/>
            </w:tcBorders>
            <w:vAlign w:val="center"/>
          </w:tcPr>
          <w:p w14:paraId="1866A2D4">
            <w:pPr>
              <w:widowControl/>
              <w:spacing w:line="360" w:lineRule="auto"/>
              <w:jc w:val="center"/>
              <w:rPr>
                <w:rFonts w:ascii="宋体" w:hAnsi="宋体" w:cs="Calibri"/>
                <w:color w:val="auto"/>
                <w:sz w:val="24"/>
                <w:highlight w:val="none"/>
              </w:rPr>
            </w:pPr>
            <w:r>
              <w:rPr>
                <w:rFonts w:hint="eastAsia" w:ascii="宋体" w:hAnsi="宋体" w:cs="Calibri"/>
                <w:b/>
                <w:bCs/>
                <w:color w:val="auto"/>
                <w:kern w:val="0"/>
                <w:sz w:val="24"/>
                <w:highlight w:val="none"/>
              </w:rPr>
              <w:t>电子化交易注意事项</w:t>
            </w:r>
          </w:p>
        </w:tc>
        <w:tc>
          <w:tcPr>
            <w:tcW w:w="6353" w:type="dxa"/>
            <w:tcBorders>
              <w:top w:val="single" w:color="auto" w:sz="4" w:space="0"/>
              <w:left w:val="nil"/>
              <w:bottom w:val="single" w:color="auto" w:sz="4" w:space="0"/>
              <w:right w:val="single" w:color="auto" w:sz="4" w:space="0"/>
            </w:tcBorders>
            <w:vAlign w:val="center"/>
          </w:tcPr>
          <w:p w14:paraId="6BEF4220">
            <w:pPr>
              <w:spacing w:line="400" w:lineRule="exact"/>
              <w:rPr>
                <w:rFonts w:ascii="宋体" w:hAnsi="宋体"/>
                <w:color w:val="auto"/>
                <w:sz w:val="24"/>
                <w:highlight w:val="none"/>
              </w:rPr>
            </w:pPr>
            <w:r>
              <w:rPr>
                <w:rFonts w:hint="eastAsia" w:ascii="宋体" w:hAnsi="宋体"/>
                <w:color w:val="auto"/>
                <w:sz w:val="24"/>
                <w:highlight w:val="none"/>
              </w:rPr>
              <w:t>本项目为电子化交易项目，投标文件是供应商、投标人（以下简称“供应商”）通过中心投标文件制作系统制作，并经过电子签章和加密后生成的电子版投标文件。供应商投标时，不须提交纸质文件资料。</w:t>
            </w:r>
          </w:p>
          <w:p w14:paraId="7E2DE58B">
            <w:pPr>
              <w:spacing w:line="400" w:lineRule="exact"/>
              <w:rPr>
                <w:rFonts w:ascii="宋体" w:hAnsi="宋体"/>
                <w:color w:val="auto"/>
                <w:sz w:val="24"/>
                <w:highlight w:val="none"/>
              </w:rPr>
            </w:pPr>
            <w:r>
              <w:rPr>
                <w:rFonts w:hint="eastAsia" w:ascii="宋体" w:hAnsi="宋体"/>
                <w:color w:val="auto"/>
                <w:sz w:val="24"/>
                <w:highlight w:val="none"/>
              </w:rPr>
              <w:t>电子化投标文件具体制作教材请供应商通过CA证书登录三门峡市公共资源电子化交易系统在 “交易智库”中下载操作流程</w:t>
            </w:r>
          </w:p>
          <w:p w14:paraId="6B649579">
            <w:pPr>
              <w:spacing w:line="400" w:lineRule="exact"/>
              <w:rPr>
                <w:rFonts w:ascii="宋体" w:hAnsi="宋体"/>
                <w:color w:val="auto"/>
                <w:sz w:val="24"/>
                <w:highlight w:val="none"/>
              </w:rPr>
            </w:pPr>
            <w:r>
              <w:rPr>
                <w:rFonts w:hint="eastAsia" w:ascii="宋体" w:hAnsi="宋体"/>
                <w:color w:val="auto"/>
                <w:sz w:val="24"/>
                <w:highlight w:val="none"/>
              </w:rPr>
              <w:t>温馨提示：本项目为电子化、无纸化交易项目，供应商时不接受任何纸质资料，为保证您能投标成功，请需仔细阅读以下条款。</w:t>
            </w:r>
          </w:p>
          <w:p w14:paraId="583AD7D6">
            <w:pPr>
              <w:spacing w:line="400" w:lineRule="exact"/>
              <w:rPr>
                <w:rFonts w:ascii="宋体" w:hAnsi="宋体"/>
                <w:color w:val="auto"/>
                <w:sz w:val="24"/>
                <w:highlight w:val="none"/>
              </w:rPr>
            </w:pPr>
            <w:r>
              <w:rPr>
                <w:rFonts w:hint="eastAsia" w:ascii="宋体" w:hAnsi="宋体"/>
                <w:color w:val="auto"/>
                <w:sz w:val="24"/>
                <w:highlight w:val="none"/>
              </w:rPr>
              <w:t>一、电子化投标</w:t>
            </w:r>
          </w:p>
          <w:p w14:paraId="5CE87200">
            <w:pPr>
              <w:spacing w:line="400" w:lineRule="exact"/>
              <w:rPr>
                <w:rFonts w:ascii="宋体" w:hAnsi="宋体"/>
                <w:color w:val="auto"/>
                <w:sz w:val="24"/>
                <w:highlight w:val="none"/>
              </w:rPr>
            </w:pPr>
            <w:r>
              <w:rPr>
                <w:rFonts w:hint="eastAsia" w:ascii="宋体" w:hAnsi="宋体"/>
                <w:color w:val="auto"/>
                <w:sz w:val="24"/>
                <w:highlight w:val="none"/>
              </w:rPr>
              <w:t>（一）电子化投标文件的签章</w:t>
            </w:r>
          </w:p>
          <w:p w14:paraId="7CED9ECA">
            <w:pPr>
              <w:spacing w:line="400" w:lineRule="exact"/>
              <w:rPr>
                <w:rFonts w:ascii="宋体" w:hAnsi="宋体"/>
                <w:color w:val="auto"/>
                <w:sz w:val="24"/>
                <w:highlight w:val="none"/>
              </w:rPr>
            </w:pPr>
            <w:r>
              <w:rPr>
                <w:rFonts w:hint="eastAsia" w:ascii="宋体" w:hAnsi="宋体"/>
                <w:color w:val="auto"/>
                <w:sz w:val="24"/>
                <w:highlight w:val="none"/>
              </w:rPr>
              <w:t>1、供应商在生成电子化投标文件后，应对电子化投标文件进行签章，未进行签章的视为无效投标。</w:t>
            </w:r>
          </w:p>
          <w:p w14:paraId="38C76768">
            <w:pPr>
              <w:spacing w:line="400" w:lineRule="exact"/>
              <w:jc w:val="left"/>
              <w:rPr>
                <w:rFonts w:ascii="宋体" w:hAnsi="宋体"/>
                <w:color w:val="auto"/>
                <w:sz w:val="24"/>
                <w:highlight w:val="none"/>
              </w:rPr>
            </w:pPr>
            <w:r>
              <w:rPr>
                <w:rFonts w:hint="eastAsia" w:ascii="宋体" w:hAnsi="宋体"/>
                <w:color w:val="auto"/>
                <w:sz w:val="24"/>
                <w:highlight w:val="none"/>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color w:val="auto"/>
                <w:sz w:val="24"/>
                <w:highlight w:val="none"/>
              </w:rPr>
              <w:t>https://download.bqpoint.com/download/downloadlist.html?SoftTypeCode=03</w:t>
            </w:r>
            <w:r>
              <w:rPr>
                <w:rFonts w:hint="eastAsia" w:ascii="宋体" w:hAnsi="宋体"/>
                <w:color w:val="auto"/>
                <w:sz w:val="24"/>
                <w:highlight w:val="none"/>
              </w:rPr>
              <w:t>进行下载。</w:t>
            </w:r>
          </w:p>
          <w:p w14:paraId="32103AFD">
            <w:pPr>
              <w:spacing w:line="400" w:lineRule="exact"/>
              <w:rPr>
                <w:rFonts w:ascii="宋体" w:hAnsi="宋体"/>
                <w:color w:val="auto"/>
                <w:sz w:val="24"/>
                <w:highlight w:val="none"/>
              </w:rPr>
            </w:pPr>
            <w:r>
              <w:rPr>
                <w:rFonts w:hint="eastAsia" w:ascii="宋体" w:hAnsi="宋体"/>
                <w:color w:val="auto"/>
                <w:sz w:val="24"/>
                <w:highlight w:val="none"/>
              </w:rPr>
              <w:t>（二）电子化投标文件的格式及上传投标</w:t>
            </w:r>
          </w:p>
          <w:p w14:paraId="7A6018D5">
            <w:pPr>
              <w:spacing w:line="400" w:lineRule="exact"/>
              <w:jc w:val="left"/>
              <w:rPr>
                <w:rFonts w:ascii="宋体" w:hAnsi="宋体"/>
                <w:color w:val="auto"/>
                <w:sz w:val="24"/>
                <w:highlight w:val="none"/>
              </w:rPr>
            </w:pPr>
            <w:r>
              <w:rPr>
                <w:rFonts w:hint="eastAsia" w:ascii="宋体" w:hAnsi="宋体"/>
                <w:color w:val="auto"/>
                <w:sz w:val="24"/>
                <w:highlight w:val="none"/>
              </w:rPr>
              <w:t>1、供应商所上传的电子化投标文件，应是通过中心投标文件制作系统制作的（投标文件制作工具下载地址：</w:t>
            </w:r>
            <w:r>
              <w:rPr>
                <w:rFonts w:ascii="宋体" w:hAnsi="宋体"/>
                <w:color w:val="auto"/>
                <w:sz w:val="24"/>
                <w:highlight w:val="none"/>
              </w:rPr>
              <w:t>https://download.bqpoint.com/download/downloadlist.html?SoftTypeCode=03</w:t>
            </w:r>
            <w:r>
              <w:rPr>
                <w:rFonts w:hint="eastAsia" w:ascii="宋体" w:hAnsi="宋体"/>
                <w:color w:val="auto"/>
                <w:sz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4A83EEAA">
            <w:pPr>
              <w:spacing w:line="400" w:lineRule="exact"/>
              <w:rPr>
                <w:rFonts w:ascii="宋体" w:hAnsi="宋体"/>
                <w:color w:val="auto"/>
                <w:sz w:val="24"/>
                <w:highlight w:val="none"/>
              </w:rPr>
            </w:pPr>
            <w:r>
              <w:rPr>
                <w:rFonts w:hint="eastAsia" w:ascii="宋体" w:hAnsi="宋体"/>
                <w:color w:val="auto"/>
                <w:sz w:val="24"/>
                <w:highlight w:val="none"/>
              </w:rPr>
              <w:t>注：供应商投报多个标段的，需要每个标段单独制作电子投标文件。</w:t>
            </w:r>
          </w:p>
          <w:p w14:paraId="4CA5468A">
            <w:pPr>
              <w:spacing w:line="400" w:lineRule="exact"/>
              <w:rPr>
                <w:rFonts w:ascii="宋体" w:hAnsi="宋体"/>
                <w:color w:val="auto"/>
                <w:sz w:val="24"/>
                <w:highlight w:val="none"/>
              </w:rPr>
            </w:pPr>
            <w:r>
              <w:rPr>
                <w:rFonts w:hint="eastAsia" w:ascii="宋体" w:hAnsi="宋体"/>
                <w:color w:val="auto"/>
                <w:sz w:val="24"/>
                <w:highlight w:val="none"/>
              </w:rPr>
              <w:t>2、电子化投标文件应在投标截止时间前成功上传至三门峡市公共资源电子化交易系统。至投标截止时间止，仍未上传成功的电子化投标文件将不予接收。</w:t>
            </w:r>
          </w:p>
          <w:p w14:paraId="05B2B161">
            <w:pPr>
              <w:spacing w:line="400" w:lineRule="exact"/>
              <w:rPr>
                <w:rFonts w:ascii="宋体" w:hAnsi="宋体"/>
                <w:color w:val="auto"/>
                <w:sz w:val="24"/>
                <w:highlight w:val="none"/>
              </w:rPr>
            </w:pPr>
            <w:r>
              <w:rPr>
                <w:rFonts w:hint="eastAsia" w:ascii="宋体" w:hAnsi="宋体"/>
                <w:color w:val="auto"/>
                <w:sz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5F9FB78B">
            <w:pPr>
              <w:spacing w:line="400" w:lineRule="exact"/>
              <w:rPr>
                <w:rFonts w:ascii="宋体" w:hAnsi="宋体"/>
                <w:color w:val="auto"/>
                <w:sz w:val="24"/>
                <w:highlight w:val="none"/>
              </w:rPr>
            </w:pPr>
            <w:r>
              <w:rPr>
                <w:rFonts w:hint="eastAsia" w:ascii="宋体" w:hAnsi="宋体"/>
                <w:color w:val="auto"/>
                <w:sz w:val="24"/>
                <w:highlight w:val="none"/>
              </w:rPr>
              <w:t>技术联系电话：400-998-0000</w:t>
            </w:r>
          </w:p>
          <w:p w14:paraId="597ACE98">
            <w:pPr>
              <w:spacing w:line="400" w:lineRule="exact"/>
              <w:rPr>
                <w:rFonts w:ascii="宋体" w:hAnsi="宋体"/>
                <w:color w:val="auto"/>
                <w:sz w:val="24"/>
                <w:highlight w:val="none"/>
              </w:rPr>
            </w:pPr>
            <w:r>
              <w:rPr>
                <w:rFonts w:hint="eastAsia" w:ascii="宋体" w:hAnsi="宋体"/>
                <w:color w:val="auto"/>
                <w:sz w:val="24"/>
                <w:highlight w:val="none"/>
              </w:rPr>
              <w:t>主体库咨询电话:0398-3117815</w:t>
            </w:r>
          </w:p>
          <w:p w14:paraId="441A2A48">
            <w:pPr>
              <w:spacing w:line="400" w:lineRule="exact"/>
              <w:rPr>
                <w:rFonts w:ascii="宋体" w:hAnsi="宋体"/>
                <w:color w:val="auto"/>
                <w:sz w:val="24"/>
                <w:highlight w:val="none"/>
              </w:rPr>
            </w:pPr>
            <w:r>
              <w:rPr>
                <w:rFonts w:hint="eastAsia" w:ascii="宋体" w:hAnsi="宋体"/>
                <w:color w:val="auto"/>
                <w:sz w:val="24"/>
                <w:highlight w:val="none"/>
              </w:rPr>
              <w:t>CA证书制发:0398-2181635</w:t>
            </w:r>
          </w:p>
          <w:p w14:paraId="23F81134">
            <w:pPr>
              <w:spacing w:line="400" w:lineRule="exact"/>
              <w:rPr>
                <w:rFonts w:ascii="宋体" w:hAnsi="宋体"/>
                <w:color w:val="auto"/>
                <w:sz w:val="24"/>
                <w:highlight w:val="none"/>
              </w:rPr>
            </w:pPr>
            <w:r>
              <w:rPr>
                <w:rFonts w:hint="eastAsia" w:ascii="宋体" w:hAnsi="宋体"/>
                <w:color w:val="auto"/>
                <w:sz w:val="24"/>
                <w:highlight w:val="none"/>
              </w:rPr>
              <w:t>科技信息科:0398-3117095</w:t>
            </w:r>
          </w:p>
          <w:p w14:paraId="03D97A12">
            <w:pPr>
              <w:spacing w:line="400" w:lineRule="exact"/>
              <w:rPr>
                <w:rFonts w:ascii="宋体" w:hAnsi="宋体"/>
                <w:color w:val="auto"/>
                <w:sz w:val="24"/>
                <w:highlight w:val="none"/>
              </w:rPr>
            </w:pPr>
            <w:r>
              <w:rPr>
                <w:rFonts w:hint="eastAsia" w:ascii="宋体" w:hAnsi="宋体"/>
                <w:color w:val="auto"/>
                <w:sz w:val="24"/>
                <w:highlight w:val="none"/>
              </w:rPr>
              <w:t>（三）电子化项目开标、解密、唱标、评标</w:t>
            </w:r>
          </w:p>
          <w:p w14:paraId="2751B9CB">
            <w:pPr>
              <w:wordWrap w:val="0"/>
              <w:spacing w:line="400" w:lineRule="exact"/>
              <w:ind w:firstLine="357"/>
              <w:rPr>
                <w:rFonts w:ascii="宋体" w:hAnsi="宋体"/>
                <w:color w:val="auto"/>
                <w:sz w:val="24"/>
                <w:highlight w:val="none"/>
              </w:rPr>
            </w:pPr>
            <w:r>
              <w:rPr>
                <w:rFonts w:hint="eastAsia" w:ascii="宋体" w:hAnsi="宋体"/>
                <w:color w:val="auto"/>
                <w:sz w:val="24"/>
                <w:highlight w:val="none"/>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cs="宋体"/>
                <w:color w:val="auto"/>
                <w:sz w:val="24"/>
                <w:szCs w:val="24"/>
                <w:highlight w:val="none"/>
              </w:rPr>
              <w:t>网址为</w:t>
            </w:r>
            <w:r>
              <w:rPr>
                <w:rFonts w:ascii="宋体" w:hAnsi="宋体" w:cs="宋体"/>
                <w:color w:val="auto"/>
                <w:sz w:val="24"/>
                <w:szCs w:val="24"/>
                <w:highlight w:val="none"/>
              </w:rPr>
              <w:t>http://120.194.249.36:10094/BidOpening/bidopeninghallaction/hall/login</w:t>
            </w:r>
            <w:r>
              <w:rPr>
                <w:rFonts w:hint="eastAsia" w:ascii="宋体" w:hAnsi="宋体"/>
                <w:color w:val="auto"/>
                <w:sz w:val="24"/>
                <w:highlight w:val="none"/>
              </w:rPr>
              <w:t>）,在线准时参加开标活动并进行投标文件解密等。</w:t>
            </w:r>
          </w:p>
          <w:p w14:paraId="10F1EC41">
            <w:pPr>
              <w:spacing w:line="400" w:lineRule="exact"/>
              <w:rPr>
                <w:rFonts w:ascii="宋体" w:hAnsi="宋体"/>
                <w:color w:val="auto"/>
                <w:sz w:val="24"/>
                <w:highlight w:val="none"/>
              </w:rPr>
            </w:pPr>
            <w:r>
              <w:rPr>
                <w:rFonts w:hint="eastAsia" w:ascii="宋体" w:hAnsi="宋体"/>
                <w:color w:val="auto"/>
                <w:sz w:val="24"/>
                <w:highlight w:val="non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7DFC54FB">
            <w:pPr>
              <w:spacing w:line="400" w:lineRule="exact"/>
              <w:rPr>
                <w:rFonts w:ascii="宋体" w:hAnsi="宋体"/>
                <w:color w:val="auto"/>
                <w:sz w:val="24"/>
                <w:highlight w:val="none"/>
              </w:rPr>
            </w:pPr>
            <w:r>
              <w:rPr>
                <w:rFonts w:hint="eastAsia" w:ascii="宋体" w:hAnsi="宋体"/>
                <w:color w:val="auto"/>
                <w:sz w:val="24"/>
                <w:highlight w:val="none"/>
              </w:rPr>
              <w:t>3、电子化投标文件解密异常的处理</w:t>
            </w:r>
          </w:p>
          <w:p w14:paraId="4869A598">
            <w:pPr>
              <w:spacing w:line="400" w:lineRule="exact"/>
              <w:rPr>
                <w:rFonts w:ascii="宋体" w:hAnsi="宋体"/>
                <w:color w:val="auto"/>
                <w:sz w:val="24"/>
                <w:highlight w:val="none"/>
              </w:rPr>
            </w:pPr>
            <w:r>
              <w:rPr>
                <w:rFonts w:hint="eastAsia" w:ascii="宋体" w:hAnsi="宋体"/>
                <w:color w:val="auto"/>
                <w:sz w:val="24"/>
                <w:highlight w:val="none"/>
              </w:rPr>
              <w:t>如出现供应商的电子投标文件无法解密等异常情况，供应商应及时致电中介服务机构说明。投标文件异常，按以下步骤进行处理：</w:t>
            </w:r>
          </w:p>
          <w:p w14:paraId="439EB6B4">
            <w:pPr>
              <w:spacing w:line="400" w:lineRule="exact"/>
              <w:rPr>
                <w:rFonts w:ascii="宋体" w:hAnsi="宋体"/>
                <w:color w:val="auto"/>
                <w:sz w:val="24"/>
                <w:highlight w:val="none"/>
              </w:rPr>
            </w:pPr>
            <w:r>
              <w:rPr>
                <w:rFonts w:hint="eastAsia" w:ascii="宋体" w:hAnsi="宋体"/>
                <w:color w:val="auto"/>
                <w:sz w:val="24"/>
                <w:highlight w:val="none"/>
              </w:rPr>
              <w:t>（1）首先由技术人员进行问题排查。</w:t>
            </w:r>
          </w:p>
          <w:p w14:paraId="5C076B10">
            <w:pPr>
              <w:spacing w:line="400" w:lineRule="exact"/>
              <w:rPr>
                <w:rFonts w:ascii="宋体" w:hAnsi="宋体"/>
                <w:color w:val="auto"/>
                <w:sz w:val="24"/>
                <w:highlight w:val="none"/>
              </w:rPr>
            </w:pPr>
            <w:r>
              <w:rPr>
                <w:rFonts w:hint="eastAsia" w:ascii="宋体" w:hAnsi="宋体"/>
                <w:color w:val="auto"/>
                <w:sz w:val="24"/>
                <w:highlight w:val="none"/>
              </w:rPr>
              <w:t>（2）经技术人员排查后，是供应商文件自身问题导致投标文件无法解密的，该投标文件将不予接收、解密和唱标。开标会议继续进行。</w:t>
            </w:r>
          </w:p>
          <w:p w14:paraId="2324C6BA">
            <w:pPr>
              <w:spacing w:line="400" w:lineRule="exact"/>
              <w:rPr>
                <w:rFonts w:ascii="宋体" w:hAnsi="宋体"/>
                <w:color w:val="auto"/>
                <w:sz w:val="24"/>
                <w:highlight w:val="none"/>
              </w:rPr>
            </w:pPr>
            <w:r>
              <w:rPr>
                <w:rFonts w:hint="eastAsia" w:ascii="宋体" w:hAnsi="宋体"/>
                <w:color w:val="auto"/>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66B8362">
            <w:pPr>
              <w:spacing w:line="400" w:lineRule="exact"/>
              <w:rPr>
                <w:rFonts w:ascii="宋体" w:hAnsi="宋体"/>
                <w:color w:val="auto"/>
                <w:sz w:val="24"/>
                <w:highlight w:val="none"/>
              </w:rPr>
            </w:pPr>
            <w:r>
              <w:rPr>
                <w:rFonts w:hint="eastAsia" w:ascii="宋体" w:hAnsi="宋体"/>
                <w:color w:val="auto"/>
                <w:sz w:val="24"/>
                <w:highlight w:val="none"/>
              </w:rPr>
              <w:t>4、待所有供应商投标文件解密完成后，由中介服务机构操作，对所有已解密投标文件进行唱标。</w:t>
            </w:r>
          </w:p>
          <w:p w14:paraId="7FC8FC92">
            <w:pPr>
              <w:spacing w:line="400" w:lineRule="exact"/>
              <w:rPr>
                <w:rFonts w:ascii="宋体" w:hAnsi="宋体"/>
                <w:color w:val="auto"/>
                <w:sz w:val="24"/>
                <w:highlight w:val="none"/>
              </w:rPr>
            </w:pPr>
            <w:r>
              <w:rPr>
                <w:rFonts w:hint="eastAsia" w:ascii="宋体" w:hAnsi="宋体"/>
                <w:color w:val="auto"/>
                <w:sz w:val="24"/>
                <w:highlight w:val="none"/>
              </w:rPr>
              <w:t>供应商应保证在开标期间电话、电脑、网络能够正常工作，供应商因停电、电脑病毒、网络堵塞等原因，未在规定的解密时间内对投标文件进行解密的，其投标文件不予接收、唱标。</w:t>
            </w:r>
          </w:p>
          <w:p w14:paraId="1754F8D6">
            <w:pPr>
              <w:spacing w:line="400" w:lineRule="exact"/>
              <w:rPr>
                <w:rFonts w:ascii="宋体" w:hAnsi="宋体"/>
                <w:color w:val="auto"/>
                <w:sz w:val="24"/>
                <w:highlight w:val="none"/>
              </w:rPr>
            </w:pPr>
            <w:r>
              <w:rPr>
                <w:rFonts w:hint="eastAsia" w:ascii="宋体" w:hAnsi="宋体"/>
                <w:color w:val="auto"/>
                <w:sz w:val="24"/>
                <w:highlight w:val="none"/>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66314109">
            <w:pPr>
              <w:spacing w:line="400" w:lineRule="exact"/>
              <w:rPr>
                <w:rFonts w:ascii="宋体" w:hAnsi="宋体"/>
                <w:color w:val="auto"/>
                <w:sz w:val="24"/>
                <w:highlight w:val="none"/>
              </w:rPr>
            </w:pPr>
            <w:r>
              <w:rPr>
                <w:rFonts w:hint="eastAsia" w:ascii="宋体" w:hAnsi="宋体"/>
                <w:color w:val="auto"/>
                <w:sz w:val="24"/>
                <w:highlight w:val="none"/>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6DBB2A82">
            <w:pPr>
              <w:spacing w:line="400" w:lineRule="exact"/>
              <w:rPr>
                <w:rFonts w:ascii="宋体" w:hAnsi="宋体"/>
                <w:color w:val="auto"/>
                <w:sz w:val="24"/>
                <w:highlight w:val="none"/>
              </w:rPr>
            </w:pPr>
            <w:r>
              <w:rPr>
                <w:rFonts w:hint="eastAsia" w:ascii="宋体" w:hAnsi="宋体"/>
                <w:color w:val="auto"/>
                <w:sz w:val="24"/>
                <w:highlight w:val="none"/>
              </w:rPr>
              <w:t>7、如磋商小组对需要回复的供应商连续三次致电未接通的，视为供应商放弃回复，磋商小组将自行对需要回复的内容进行认定。</w:t>
            </w:r>
          </w:p>
          <w:p w14:paraId="734A56F7">
            <w:pPr>
              <w:spacing w:line="400" w:lineRule="exact"/>
              <w:rPr>
                <w:rFonts w:ascii="宋体" w:hAnsi="宋体"/>
                <w:color w:val="auto"/>
                <w:sz w:val="24"/>
                <w:highlight w:val="none"/>
              </w:rPr>
            </w:pPr>
            <w:r>
              <w:rPr>
                <w:rFonts w:hint="eastAsia" w:ascii="宋体" w:hAnsi="宋体"/>
                <w:color w:val="auto"/>
                <w:sz w:val="24"/>
                <w:highlight w:val="none"/>
              </w:rPr>
              <w:t>二、相关证书原件的提交</w:t>
            </w:r>
          </w:p>
          <w:p w14:paraId="4CE4C8E1">
            <w:pPr>
              <w:spacing w:line="400" w:lineRule="exact"/>
              <w:rPr>
                <w:rFonts w:ascii="宋体" w:hAnsi="宋体"/>
                <w:color w:val="auto"/>
                <w:sz w:val="24"/>
                <w:highlight w:val="none"/>
              </w:rPr>
            </w:pPr>
            <w:r>
              <w:rPr>
                <w:rFonts w:hint="eastAsia" w:ascii="宋体" w:hAnsi="宋体"/>
                <w:color w:val="auto"/>
                <w:sz w:val="24"/>
                <w:highlight w:val="none"/>
              </w:rPr>
              <w:t>本项目实行资格后审，资格评审以投标文件为准，其上传资料真实性由供应商自行承担，同时，供应商要完善主体库。</w:t>
            </w:r>
          </w:p>
          <w:p w14:paraId="56C3F9AF">
            <w:pPr>
              <w:spacing w:line="400" w:lineRule="exact"/>
              <w:rPr>
                <w:rFonts w:ascii="宋体" w:hAnsi="宋体"/>
                <w:color w:val="auto"/>
                <w:sz w:val="24"/>
                <w:highlight w:val="none"/>
              </w:rPr>
            </w:pPr>
            <w:r>
              <w:rPr>
                <w:rFonts w:hint="eastAsia" w:ascii="宋体" w:hAnsi="宋体"/>
                <w:color w:val="auto"/>
                <w:sz w:val="24"/>
                <w:highlight w:val="none"/>
              </w:rPr>
              <w:t>提示：本项目为电子化、无纸化交易项目，开标时不再接受任何纸质资料，为保证您能投标成功，请需仔细阅读以上条款。</w:t>
            </w:r>
          </w:p>
        </w:tc>
      </w:tr>
    </w:tbl>
    <w:p w14:paraId="7A50CA33">
      <w:pPr>
        <w:pStyle w:val="18"/>
        <w:spacing w:line="460" w:lineRule="exact"/>
        <w:jc w:val="center"/>
        <w:outlineLvl w:val="1"/>
        <w:rPr>
          <w:rFonts w:ascii="宋体" w:hAnsi="宋体" w:eastAsia="宋体" w:cs="宋体"/>
          <w:b/>
          <w:color w:val="auto"/>
          <w:kern w:val="0"/>
          <w:highlight w:val="none"/>
        </w:rPr>
      </w:pPr>
      <w:r>
        <w:rPr>
          <w:rFonts w:hint="eastAsia" w:ascii="宋体" w:hAnsi="宋体"/>
          <w:b/>
          <w:bCs/>
          <w:color w:val="auto"/>
          <w:kern w:val="0"/>
          <w:highlight w:val="none"/>
        </w:rPr>
        <w:br w:type="page"/>
      </w:r>
      <w:bookmarkStart w:id="44" w:name="_Toc16938519"/>
      <w:bookmarkEnd w:id="44"/>
      <w:bookmarkStart w:id="45" w:name="_Toc513029203"/>
      <w:bookmarkEnd w:id="45"/>
      <w:bookmarkStart w:id="46" w:name="_Toc16770549"/>
      <w:bookmarkEnd w:id="46"/>
      <w:bookmarkStart w:id="47" w:name="_Toc120614214"/>
      <w:bookmarkEnd w:id="47"/>
      <w:bookmarkStart w:id="48" w:name="_Toc20823275"/>
      <w:bookmarkEnd w:id="48"/>
      <w:bookmarkStart w:id="49" w:name="_Toc517178993"/>
      <w:bookmarkEnd w:id="49"/>
      <w:bookmarkStart w:id="50" w:name="_Toc2341_WPSOffice_Level1"/>
      <w:bookmarkStart w:id="51" w:name="_Toc32643"/>
      <w:bookmarkStart w:id="52" w:name="_Toc4714_WPSOffice_Level1"/>
      <w:bookmarkStart w:id="53" w:name="_Toc3111_WPSOffice_Level1"/>
      <w:bookmarkStart w:id="54" w:name="_Toc27375_WPSOffice_Level1"/>
      <w:r>
        <w:rPr>
          <w:rFonts w:hint="eastAsia" w:ascii="宋体" w:hAnsi="宋体" w:eastAsia="宋体" w:cs="宋体"/>
          <w:b/>
          <w:color w:val="auto"/>
          <w:highlight w:val="none"/>
        </w:rPr>
        <w:t>1.总则</w:t>
      </w:r>
    </w:p>
    <w:p w14:paraId="642185D6">
      <w:pPr>
        <w:wordWrap w:val="0"/>
        <w:spacing w:line="460" w:lineRule="exact"/>
        <w:ind w:firstLine="480" w:firstLineChars="200"/>
        <w:jc w:val="left"/>
        <w:outlineLvl w:val="2"/>
        <w:rPr>
          <w:rFonts w:ascii="宋体" w:hAnsi="宋体" w:eastAsia="宋体" w:cs="宋体"/>
          <w:color w:val="auto"/>
          <w:sz w:val="24"/>
          <w:szCs w:val="24"/>
          <w:highlight w:val="none"/>
        </w:rPr>
      </w:pPr>
      <w:bookmarkStart w:id="55" w:name="_Toc513029204"/>
      <w:bookmarkEnd w:id="55"/>
      <w:bookmarkStart w:id="56" w:name="_Toc20823276"/>
      <w:bookmarkEnd w:id="56"/>
      <w:bookmarkStart w:id="57" w:name="_Toc16938520"/>
      <w:bookmarkEnd w:id="57"/>
      <w:bookmarkStart w:id="58" w:name="_Toc528078009"/>
      <w:r>
        <w:rPr>
          <w:rFonts w:hint="eastAsia" w:ascii="宋体" w:hAnsi="宋体" w:eastAsia="宋体" w:cs="宋体"/>
          <w:color w:val="auto"/>
          <w:sz w:val="24"/>
          <w:szCs w:val="24"/>
          <w:highlight w:val="none"/>
        </w:rPr>
        <w:t>1.1.1</w:t>
      </w:r>
      <w:bookmarkEnd w:id="58"/>
      <w:r>
        <w:rPr>
          <w:rFonts w:hint="eastAsia" w:ascii="宋体" w:hAnsi="宋体" w:eastAsia="宋体" w:cs="宋体"/>
          <w:color w:val="auto"/>
          <w:sz w:val="24"/>
          <w:szCs w:val="24"/>
          <w:highlight w:val="none"/>
        </w:rPr>
        <w:t>采购方式及定义</w:t>
      </w:r>
    </w:p>
    <w:p w14:paraId="3C07953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本次采购采用竞争性磋商方式（以下简称磋商），本竞争性磋商文件仅适用于竞争性磋商公告中所述项目。</w:t>
      </w:r>
    </w:p>
    <w:p w14:paraId="6C22383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合格的供应商</w:t>
      </w:r>
    </w:p>
    <w:p w14:paraId="4C8E76D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1.满足竞争性磋商公告中供应商的资格条件的规定。</w:t>
      </w:r>
    </w:p>
    <w:p w14:paraId="0D20BA1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2.满足本文件实质性条款的规定。</w:t>
      </w:r>
    </w:p>
    <w:p w14:paraId="72C360F2">
      <w:pPr>
        <w:wordWrap w:val="0"/>
        <w:spacing w:line="460" w:lineRule="exact"/>
        <w:ind w:firstLine="480" w:firstLineChars="200"/>
        <w:jc w:val="left"/>
        <w:outlineLvl w:val="2"/>
        <w:rPr>
          <w:rFonts w:ascii="宋体" w:hAnsi="宋体" w:eastAsia="宋体" w:cs="宋体"/>
          <w:color w:val="auto"/>
          <w:sz w:val="24"/>
          <w:szCs w:val="24"/>
          <w:highlight w:val="none"/>
        </w:rPr>
      </w:pPr>
      <w:bookmarkStart w:id="59" w:name="_Toc16938522"/>
      <w:bookmarkEnd w:id="59"/>
      <w:bookmarkStart w:id="60" w:name="_Toc20823278"/>
      <w:bookmarkEnd w:id="60"/>
      <w:bookmarkStart w:id="61" w:name="_Toc513029206"/>
      <w:bookmarkEnd w:id="61"/>
      <w:bookmarkStart w:id="62" w:name="_Toc528078010"/>
      <w:r>
        <w:rPr>
          <w:rFonts w:hint="eastAsia" w:ascii="宋体" w:hAnsi="宋体" w:eastAsia="宋体" w:cs="宋体"/>
          <w:color w:val="auto"/>
          <w:sz w:val="24"/>
          <w:szCs w:val="24"/>
          <w:highlight w:val="none"/>
        </w:rPr>
        <w:t>1.1.2</w:t>
      </w:r>
      <w:bookmarkEnd w:id="62"/>
      <w:r>
        <w:rPr>
          <w:rFonts w:hint="eastAsia" w:ascii="宋体" w:hAnsi="宋体" w:eastAsia="宋体" w:cs="宋体"/>
          <w:color w:val="auto"/>
          <w:sz w:val="24"/>
          <w:szCs w:val="24"/>
          <w:highlight w:val="none"/>
        </w:rPr>
        <w:t>适用法律</w:t>
      </w:r>
    </w:p>
    <w:p w14:paraId="354BD042">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本次竞争性磋商及由此产生的合同受中华人民共和国有关的法律法规制约和保护。</w:t>
      </w:r>
    </w:p>
    <w:p w14:paraId="61F1A11E">
      <w:pPr>
        <w:wordWrap w:val="0"/>
        <w:spacing w:line="460" w:lineRule="exact"/>
        <w:ind w:firstLine="480" w:firstLineChars="200"/>
        <w:jc w:val="left"/>
        <w:outlineLvl w:val="2"/>
        <w:rPr>
          <w:rFonts w:ascii="宋体" w:hAnsi="宋体" w:eastAsia="宋体" w:cs="宋体"/>
          <w:color w:val="auto"/>
          <w:sz w:val="24"/>
          <w:szCs w:val="24"/>
          <w:highlight w:val="none"/>
        </w:rPr>
      </w:pPr>
      <w:bookmarkStart w:id="63" w:name="_Toc513029207"/>
      <w:bookmarkEnd w:id="63"/>
      <w:bookmarkStart w:id="64" w:name="_Toc16938523"/>
      <w:bookmarkEnd w:id="64"/>
      <w:bookmarkStart w:id="65" w:name="_Toc20823279"/>
      <w:bookmarkEnd w:id="65"/>
      <w:bookmarkStart w:id="66" w:name="_Toc462564067"/>
      <w:bookmarkEnd w:id="66"/>
      <w:bookmarkStart w:id="67" w:name="_Toc528078011"/>
      <w:r>
        <w:rPr>
          <w:rFonts w:hint="eastAsia" w:ascii="宋体" w:hAnsi="宋体" w:eastAsia="宋体" w:cs="宋体"/>
          <w:color w:val="auto"/>
          <w:sz w:val="24"/>
          <w:szCs w:val="24"/>
          <w:highlight w:val="none"/>
        </w:rPr>
        <w:t>1.1.3</w:t>
      </w:r>
      <w:bookmarkEnd w:id="67"/>
      <w:r>
        <w:rPr>
          <w:rFonts w:hint="eastAsia" w:ascii="宋体" w:hAnsi="宋体" w:eastAsia="宋体" w:cs="宋体"/>
          <w:color w:val="auto"/>
          <w:sz w:val="24"/>
          <w:szCs w:val="24"/>
          <w:highlight w:val="none"/>
        </w:rPr>
        <w:t>磋商费用</w:t>
      </w:r>
    </w:p>
    <w:p w14:paraId="37DBBEB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磋商服务费：招标代理服务费参照《河南省招标代理服务收费指导意见》豫招协（2023）002号文件中，河南省招标代理服务收费计算标准计取。领取中标通知书前由中标人支付。供应商的投标报价应当包含该代理费用。</w:t>
      </w:r>
    </w:p>
    <w:p w14:paraId="54D31D58">
      <w:pPr>
        <w:wordWrap w:val="0"/>
        <w:spacing w:line="460" w:lineRule="exact"/>
        <w:ind w:left="566" w:leftChars="218" w:hanging="108" w:hangingChars="45"/>
        <w:jc w:val="left"/>
        <w:outlineLvl w:val="1"/>
        <w:rPr>
          <w:rFonts w:ascii="宋体" w:hAnsi="宋体" w:eastAsia="宋体" w:cs="宋体"/>
          <w:color w:val="auto"/>
          <w:kern w:val="0"/>
          <w:sz w:val="24"/>
          <w:szCs w:val="24"/>
          <w:highlight w:val="none"/>
        </w:rPr>
      </w:pPr>
      <w:bookmarkStart w:id="68" w:name="_Toc505350554"/>
      <w:bookmarkEnd w:id="68"/>
      <w:bookmarkStart w:id="69" w:name="_Toc517178994"/>
      <w:bookmarkEnd w:id="69"/>
      <w:bookmarkStart w:id="70" w:name="_Toc120614215"/>
      <w:bookmarkEnd w:id="70"/>
      <w:bookmarkStart w:id="71" w:name="_Toc16938525"/>
      <w:bookmarkEnd w:id="71"/>
      <w:bookmarkStart w:id="72" w:name="_Toc20823281"/>
      <w:bookmarkEnd w:id="72"/>
      <w:bookmarkStart w:id="73" w:name="_Toc513029209"/>
      <w:bookmarkEnd w:id="73"/>
      <w:bookmarkStart w:id="74" w:name="_Toc403987206"/>
      <w:bookmarkEnd w:id="74"/>
      <w:bookmarkStart w:id="75" w:name="_Toc504491968"/>
      <w:bookmarkEnd w:id="75"/>
      <w:bookmarkStart w:id="76" w:name="_Toc528078012"/>
      <w:r>
        <w:rPr>
          <w:rFonts w:hint="eastAsia" w:ascii="宋体" w:hAnsi="宋体" w:eastAsia="宋体" w:cs="宋体"/>
          <w:color w:val="auto"/>
          <w:sz w:val="24"/>
          <w:szCs w:val="24"/>
          <w:highlight w:val="none"/>
        </w:rPr>
        <w:t>2.</w:t>
      </w:r>
      <w:bookmarkEnd w:id="76"/>
      <w:r>
        <w:rPr>
          <w:rFonts w:hint="eastAsia" w:ascii="宋体" w:hAnsi="宋体" w:eastAsia="宋体" w:cs="宋体"/>
          <w:color w:val="auto"/>
          <w:sz w:val="24"/>
          <w:szCs w:val="24"/>
          <w:highlight w:val="none"/>
        </w:rPr>
        <w:t>竞争性磋商文件</w:t>
      </w:r>
    </w:p>
    <w:p w14:paraId="04FA5430">
      <w:pPr>
        <w:wordWrap w:val="0"/>
        <w:spacing w:line="460" w:lineRule="exact"/>
        <w:ind w:firstLine="480" w:firstLineChars="200"/>
        <w:jc w:val="left"/>
        <w:outlineLvl w:val="2"/>
        <w:rPr>
          <w:rFonts w:ascii="宋体" w:hAnsi="宋体" w:eastAsia="宋体" w:cs="宋体"/>
          <w:color w:val="auto"/>
          <w:sz w:val="24"/>
          <w:szCs w:val="24"/>
          <w:highlight w:val="none"/>
        </w:rPr>
      </w:pPr>
      <w:bookmarkStart w:id="77" w:name="_Toc20823282"/>
      <w:bookmarkEnd w:id="77"/>
      <w:bookmarkStart w:id="78" w:name="_Toc513029210"/>
      <w:bookmarkEnd w:id="78"/>
      <w:bookmarkStart w:id="79" w:name="_Toc16938526"/>
      <w:bookmarkEnd w:id="79"/>
      <w:bookmarkStart w:id="80" w:name="_Toc528078013"/>
      <w:r>
        <w:rPr>
          <w:rFonts w:hint="eastAsia" w:ascii="宋体" w:hAnsi="宋体" w:eastAsia="宋体" w:cs="宋体"/>
          <w:color w:val="auto"/>
          <w:sz w:val="24"/>
          <w:szCs w:val="24"/>
          <w:highlight w:val="none"/>
        </w:rPr>
        <w:t>2.1</w:t>
      </w:r>
      <w:bookmarkEnd w:id="80"/>
      <w:r>
        <w:rPr>
          <w:rFonts w:hint="eastAsia" w:ascii="宋体" w:hAnsi="宋体" w:eastAsia="宋体" w:cs="宋体"/>
          <w:color w:val="auto"/>
          <w:sz w:val="24"/>
          <w:szCs w:val="24"/>
          <w:highlight w:val="none"/>
        </w:rPr>
        <w:t>竞争性磋商文件构成</w:t>
      </w:r>
    </w:p>
    <w:p w14:paraId="1B2E2EA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2.1.1竞争性磋商公告</w:t>
      </w:r>
    </w:p>
    <w:p w14:paraId="447ED45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2.1.2供应商须知</w:t>
      </w:r>
    </w:p>
    <w:p w14:paraId="7EE1879B">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2.1.3评标办法（综合评估法）</w:t>
      </w:r>
    </w:p>
    <w:p w14:paraId="70F25CBB">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2.1.4合同主要条款及格式</w:t>
      </w:r>
    </w:p>
    <w:p w14:paraId="60B7BD77">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2.1.5采购清单及技术参数</w:t>
      </w:r>
    </w:p>
    <w:p w14:paraId="792B6914">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2.1.6投标文件格式</w:t>
      </w:r>
    </w:p>
    <w:p w14:paraId="294AE796">
      <w:pPr>
        <w:wordWrap w:val="0"/>
        <w:spacing w:line="460" w:lineRule="exact"/>
        <w:ind w:firstLine="480" w:firstLineChars="200"/>
        <w:jc w:val="left"/>
        <w:outlineLvl w:val="2"/>
        <w:rPr>
          <w:rFonts w:ascii="宋体" w:hAnsi="宋体" w:eastAsia="宋体" w:cs="宋体"/>
          <w:color w:val="auto"/>
          <w:sz w:val="24"/>
          <w:szCs w:val="24"/>
          <w:highlight w:val="none"/>
        </w:rPr>
      </w:pPr>
      <w:bookmarkStart w:id="81" w:name="_Toc16938527"/>
      <w:bookmarkEnd w:id="81"/>
      <w:bookmarkStart w:id="82" w:name="_Toc462564070"/>
      <w:bookmarkEnd w:id="82"/>
      <w:bookmarkStart w:id="83" w:name="_Toc20823283"/>
      <w:bookmarkEnd w:id="83"/>
      <w:bookmarkStart w:id="84" w:name="_Toc513029211"/>
      <w:bookmarkEnd w:id="84"/>
      <w:bookmarkStart w:id="85" w:name="_Toc528078014"/>
      <w:r>
        <w:rPr>
          <w:rFonts w:hint="eastAsia" w:ascii="宋体" w:hAnsi="宋体" w:eastAsia="宋体" w:cs="宋体"/>
          <w:color w:val="auto"/>
          <w:sz w:val="24"/>
          <w:szCs w:val="24"/>
          <w:highlight w:val="none"/>
        </w:rPr>
        <w:t>2.2</w:t>
      </w:r>
      <w:bookmarkEnd w:id="85"/>
      <w:r>
        <w:rPr>
          <w:rFonts w:hint="eastAsia" w:ascii="宋体" w:hAnsi="宋体" w:eastAsia="宋体" w:cs="宋体"/>
          <w:color w:val="auto"/>
          <w:sz w:val="24"/>
          <w:szCs w:val="24"/>
          <w:highlight w:val="none"/>
        </w:rPr>
        <w:t>竞争性磋商文件的澄清及修改</w:t>
      </w:r>
    </w:p>
    <w:p w14:paraId="27FCB4B2">
      <w:pPr>
        <w:wordWrap w:val="0"/>
        <w:spacing w:line="4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3FBDFD5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rFonts w:ascii="宋体" w:hAnsi="宋体" w:eastAsia="宋体" w:cs="宋体"/>
          <w:color w:val="auto"/>
          <w:sz w:val="24"/>
          <w:szCs w:val="24"/>
          <w:highlight w:val="none"/>
        </w:rPr>
        <w:t xml:space="preserve">    </w:t>
      </w:r>
    </w:p>
    <w:p w14:paraId="425D31E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0E478BE3">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2.2.4供应商应自行查看澄清或变更信息。</w:t>
      </w:r>
    </w:p>
    <w:p w14:paraId="01C000E6">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86" w:name="_Toc462564072"/>
      <w:bookmarkEnd w:id="86"/>
      <w:bookmarkStart w:id="87" w:name="_Toc403987207"/>
      <w:bookmarkEnd w:id="87"/>
      <w:bookmarkStart w:id="88" w:name="_Toc16938529"/>
      <w:bookmarkEnd w:id="88"/>
      <w:bookmarkStart w:id="89" w:name="_Toc20823285"/>
      <w:bookmarkEnd w:id="89"/>
      <w:bookmarkStart w:id="90" w:name="_Toc120614216"/>
      <w:bookmarkEnd w:id="90"/>
      <w:bookmarkStart w:id="91" w:name="_Toc513029213"/>
      <w:r>
        <w:rPr>
          <w:rFonts w:hint="eastAsia" w:ascii="宋体" w:hAnsi="宋体" w:eastAsia="宋体" w:cs="宋体"/>
          <w:color w:val="auto"/>
          <w:sz w:val="24"/>
          <w:szCs w:val="24"/>
          <w:highlight w:val="none"/>
        </w:rPr>
        <w:t xml:space="preserve"> </w:t>
      </w:r>
      <w:bookmarkEnd w:id="91"/>
      <w:bookmarkStart w:id="92" w:name="_Toc517178995"/>
      <w:bookmarkEnd w:id="92"/>
      <w:bookmarkStart w:id="93" w:name="_Toc504491969"/>
      <w:bookmarkEnd w:id="93"/>
      <w:bookmarkStart w:id="94" w:name="_Toc528078015"/>
      <w:bookmarkEnd w:id="94"/>
      <w:bookmarkStart w:id="95" w:name="_Toc505350555"/>
      <w:bookmarkEnd w:id="95"/>
      <w:r>
        <w:rPr>
          <w:rFonts w:hint="eastAsia" w:ascii="宋体" w:hAnsi="宋体" w:eastAsia="宋体" w:cs="宋体"/>
          <w:color w:val="auto"/>
          <w:sz w:val="24"/>
          <w:szCs w:val="24"/>
          <w:highlight w:val="none"/>
        </w:rPr>
        <w:t>3.磋商响应文件的编制及递交</w:t>
      </w:r>
    </w:p>
    <w:p w14:paraId="75C4BF9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7E3B1E7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电子化响应文件具体制作教材请供应商通过CA证书登录三门峡市公共资源电子化交易系统在“组建下载”中查看。</w:t>
      </w:r>
    </w:p>
    <w:p w14:paraId="142EE04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温馨提示：本项目为电子化、无纸化交易项目，开标时不接受任何纸质资料，为保证您能投标成功，请需仔细阅读以下条款。</w:t>
      </w:r>
    </w:p>
    <w:p w14:paraId="2D24244F">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一、电子化投标</w:t>
      </w:r>
    </w:p>
    <w:p w14:paraId="2AEE14F9">
      <w:pPr>
        <w:wordWrap w:val="0"/>
        <w:spacing w:line="460" w:lineRule="exact"/>
        <w:ind w:firstLine="480" w:firstLineChars="200"/>
        <w:jc w:val="left"/>
        <w:outlineLvl w:val="3"/>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（一）电子化响应文件的签章</w:t>
      </w:r>
    </w:p>
    <w:p w14:paraId="4B472D2C">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1、供应商在生成电子化响应文件后，应对电子化响应文件进行签章，未进行签章的视为无效投标。</w:t>
      </w:r>
    </w:p>
    <w:p w14:paraId="42735C1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4C105077">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（二）电子化响应文件的格式及上传投标</w:t>
      </w:r>
    </w:p>
    <w:p w14:paraId="33B1999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1、供应商所上传的电子化响应文件，应是通过中心响应文件制作系统制作的，经过签章和加密后生成的电子版响应文件。</w:t>
      </w:r>
    </w:p>
    <w:p w14:paraId="4B054DA8">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2、电子化响应文件应在投标截止时间前成功上传至三门峡市公共资源电子化交易系统。至投标截止时间止，仍未上传成功的电子化响应文件将不予接收。</w:t>
      </w:r>
    </w:p>
    <w:p w14:paraId="5DFC948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394023E9">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（三）电子化项目开标、解密、唱标、磋商</w:t>
      </w:r>
    </w:p>
    <w:p w14:paraId="4EED7B3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1、本项目采用电子化、无纸化进行招标，供应商可以通过网络登录交易平台进入项目开标大厅远程在线参加开标会议。</w:t>
      </w:r>
    </w:p>
    <w:p w14:paraId="0F9F6C9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74D3C557">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3、电子化响应文件解密异常的处理</w:t>
      </w:r>
    </w:p>
    <w:p w14:paraId="359922E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如出现供应商的电子响应文件无法解密等异常情况，供应商应及时致电中介服务机构说明。响应文件异常，按以下步骤进行处理：</w:t>
      </w:r>
    </w:p>
    <w:p w14:paraId="1F5F932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5387FE2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（2）经技术人员排查后，是供应商文件自身问题导致响应文件无法解密的，该响应文件将不予接收、解密和唱标。开标会议继续进行。</w:t>
      </w:r>
    </w:p>
    <w:p w14:paraId="410BA69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1AFE22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4、供应商应保证在开标期间电话、电脑、网络能够正常工作，供应商因停电、电脑病毒、网络堵塞等原因，未在规定的解密时间内对响应文件进行解密的，其响应文件不予接收、唱标。</w:t>
      </w:r>
    </w:p>
    <w:p w14:paraId="16CD436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7978016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6、如磋商小组对需要回复的供应商连续三次致电未接通的，视为供应商放弃回复，磋商小组将自行对需要回复的内容进行认定。</w:t>
      </w:r>
    </w:p>
    <w:p w14:paraId="14E4D796">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二、相关证书原件的提交</w:t>
      </w:r>
    </w:p>
    <w:p w14:paraId="5632757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本项目实行资格后审，竞争性磋商文件中要求供应商提交营业执照、业绩、荣誉及单位人员等相关资料，供应商需将原件扫描件制作到电子响应文件中</w:t>
      </w:r>
    </w:p>
    <w:p w14:paraId="6155426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供应商需应仔细阅读操作手册，保证上传内容齐全，真实有效，原件扫描件清晰可辨。因供应商上传原因导致应得分项而未得分或资格审查不合格等情况的，由供应商自行承担责任。</w:t>
      </w:r>
    </w:p>
    <w:p w14:paraId="093C5CF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提示：本项目为电子化、无纸化交易项目，开标时不再接受任何纸质资料，为保证您能投标成功，请需仔细阅读以上条款。</w:t>
      </w:r>
    </w:p>
    <w:p w14:paraId="00792BF4">
      <w:pPr>
        <w:wordWrap w:val="0"/>
        <w:spacing w:line="460" w:lineRule="exact"/>
        <w:ind w:firstLine="480" w:firstLineChars="200"/>
        <w:jc w:val="left"/>
        <w:outlineLvl w:val="1"/>
        <w:rPr>
          <w:rFonts w:ascii="宋体" w:hAnsi="宋体" w:eastAsia="宋体" w:cs="宋体"/>
          <w:color w:val="auto"/>
          <w:sz w:val="24"/>
          <w:szCs w:val="24"/>
          <w:highlight w:val="none"/>
        </w:rPr>
      </w:pPr>
      <w:bookmarkStart w:id="96" w:name="_Toc528078016"/>
      <w:bookmarkEnd w:id="96"/>
      <w:r>
        <w:rPr>
          <w:rFonts w:hint="eastAsia" w:ascii="宋体" w:hAnsi="宋体" w:eastAsia="宋体" w:cs="宋体"/>
          <w:color w:val="auto"/>
          <w:sz w:val="24"/>
          <w:szCs w:val="24"/>
          <w:highlight w:val="none"/>
        </w:rPr>
        <w:t>3.初次报价表</w:t>
      </w:r>
    </w:p>
    <w:p w14:paraId="5D01C51C">
      <w:pPr>
        <w:wordWrap w:val="0"/>
        <w:spacing w:line="460" w:lineRule="exact"/>
        <w:ind w:firstLine="480" w:firstLineChars="200"/>
        <w:jc w:val="left"/>
        <w:outlineLvl w:val="2"/>
        <w:rPr>
          <w:rFonts w:ascii="宋体" w:hAnsi="宋体" w:eastAsia="宋体" w:cs="宋体"/>
          <w:color w:val="auto"/>
          <w:sz w:val="24"/>
          <w:szCs w:val="24"/>
          <w:highlight w:val="none"/>
        </w:rPr>
      </w:pPr>
      <w:bookmarkStart w:id="97" w:name="_Toc528078017"/>
      <w:bookmarkEnd w:id="97"/>
      <w:r>
        <w:rPr>
          <w:rFonts w:hint="eastAsia" w:ascii="宋体" w:hAnsi="宋体" w:eastAsia="宋体" w:cs="宋体"/>
          <w:color w:val="auto"/>
          <w:sz w:val="24"/>
          <w:szCs w:val="24"/>
          <w:highlight w:val="none"/>
        </w:rPr>
        <w:t>3.1供应商应按照竞争性磋商文件规定格式填报</w:t>
      </w:r>
      <w:bookmarkStart w:id="98" w:name="_Hlt26670399"/>
      <w:bookmarkEnd w:id="98"/>
      <w:r>
        <w:rPr>
          <w:rFonts w:hint="eastAsia" w:ascii="宋体" w:hAnsi="宋体" w:eastAsia="宋体" w:cs="宋体"/>
          <w:color w:val="auto"/>
          <w:sz w:val="24"/>
          <w:szCs w:val="24"/>
          <w:highlight w:val="none"/>
        </w:rPr>
        <w:t>初次报价表。每项费用允许有一个报价，任何有选择的报价将不予接受。</w:t>
      </w:r>
    </w:p>
    <w:p w14:paraId="26C2CC30">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3.2有关费用处理</w:t>
      </w:r>
    </w:p>
    <w:p w14:paraId="58482AA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本项目应以人民币报价，供应商应就该项目完整投标（报价、服务、税费、售后服务等综合费用），采购人不另外支付其他任何费用；</w:t>
      </w:r>
    </w:p>
    <w:p w14:paraId="1C10E50C">
      <w:pPr>
        <w:wordWrap w:val="0"/>
        <w:spacing w:line="460" w:lineRule="exact"/>
        <w:ind w:firstLine="480" w:firstLineChars="200"/>
        <w:jc w:val="left"/>
        <w:outlineLvl w:val="2"/>
        <w:rPr>
          <w:rFonts w:ascii="宋体" w:hAnsi="宋体" w:eastAsia="宋体" w:cs="宋体"/>
          <w:color w:val="auto"/>
          <w:sz w:val="24"/>
          <w:szCs w:val="24"/>
          <w:highlight w:val="none"/>
        </w:rPr>
      </w:pPr>
      <w:bookmarkStart w:id="99" w:name="_Toc528078018"/>
      <w:bookmarkEnd w:id="99"/>
      <w:r>
        <w:rPr>
          <w:rFonts w:hint="eastAsia" w:ascii="宋体" w:hAnsi="宋体" w:eastAsia="宋体" w:cs="宋体"/>
          <w:color w:val="auto"/>
          <w:sz w:val="24"/>
          <w:szCs w:val="24"/>
          <w:highlight w:val="none"/>
        </w:rPr>
        <w:t>3.3其它费用处理</w:t>
      </w:r>
    </w:p>
    <w:p w14:paraId="5F3EC4F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竞争性磋商文件未列明，而供应商认为必需的费用也需列入报价。</w:t>
      </w:r>
    </w:p>
    <w:p w14:paraId="1C128727">
      <w:pPr>
        <w:wordWrap w:val="0"/>
        <w:spacing w:line="460" w:lineRule="exact"/>
        <w:ind w:firstLine="480" w:firstLineChars="200"/>
        <w:jc w:val="left"/>
        <w:outlineLvl w:val="2"/>
        <w:rPr>
          <w:rFonts w:ascii="宋体" w:hAnsi="宋体" w:eastAsia="宋体" w:cs="宋体"/>
          <w:color w:val="auto"/>
          <w:sz w:val="24"/>
          <w:szCs w:val="24"/>
          <w:highlight w:val="none"/>
        </w:rPr>
      </w:pPr>
      <w:bookmarkStart w:id="100" w:name="_Toc528078019"/>
      <w:bookmarkEnd w:id="100"/>
      <w:r>
        <w:rPr>
          <w:rFonts w:hint="eastAsia" w:ascii="宋体" w:hAnsi="宋体" w:eastAsia="宋体" w:cs="宋体"/>
          <w:color w:val="auto"/>
          <w:sz w:val="24"/>
          <w:szCs w:val="24"/>
          <w:highlight w:val="none"/>
        </w:rPr>
        <w:t>3.4响应文件货币</w:t>
      </w:r>
    </w:p>
    <w:p w14:paraId="18B838E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响应文件中的货物单价和总价无特殊规定的采用人民币报价，以元为单位标注。竞争性磋商文件中另有规定的按规定执行。</w:t>
      </w:r>
    </w:p>
    <w:p w14:paraId="785DA9E7">
      <w:pPr>
        <w:wordWrap w:val="0"/>
        <w:spacing w:line="460" w:lineRule="exact"/>
        <w:ind w:firstLine="480" w:firstLineChars="200"/>
        <w:jc w:val="left"/>
        <w:outlineLvl w:val="2"/>
        <w:rPr>
          <w:rFonts w:ascii="宋体" w:hAnsi="宋体" w:eastAsia="宋体" w:cs="宋体"/>
          <w:color w:val="auto"/>
          <w:sz w:val="24"/>
          <w:szCs w:val="24"/>
          <w:highlight w:val="none"/>
        </w:rPr>
      </w:pPr>
      <w:bookmarkStart w:id="101" w:name="_Toc528078020"/>
      <w:bookmarkEnd w:id="101"/>
      <w:r>
        <w:rPr>
          <w:rFonts w:hint="eastAsia" w:ascii="宋体" w:hAnsi="宋体" w:eastAsia="宋体" w:cs="宋体"/>
          <w:color w:val="auto"/>
          <w:sz w:val="24"/>
          <w:szCs w:val="24"/>
          <w:highlight w:val="none"/>
        </w:rPr>
        <w:t>3.5初次报价表上的价格应按下列方式填写：</w:t>
      </w:r>
    </w:p>
    <w:p w14:paraId="0EBEC1DE">
      <w:pPr>
        <w:wordWrap w:val="0"/>
        <w:spacing w:line="460" w:lineRule="exact"/>
        <w:ind w:firstLine="480" w:firstLineChars="200"/>
        <w:jc w:val="left"/>
        <w:rPr>
          <w:rFonts w:ascii="宋体" w:hAnsi="宋体" w:eastAsia="宋体" w:cs="宋体"/>
          <w:color w:val="auto"/>
          <w:sz w:val="24"/>
          <w:szCs w:val="24"/>
          <w:highlight w:val="none"/>
        </w:rPr>
      </w:pPr>
      <w:bookmarkStart w:id="102" w:name="_Hlt26670403"/>
      <w:bookmarkEnd w:id="102"/>
      <w:bookmarkStart w:id="103" w:name="_Hlt26954842"/>
      <w:bookmarkEnd w:id="103"/>
      <w:bookmarkStart w:id="104" w:name="_Hlt26668983"/>
      <w:bookmarkEnd w:id="104"/>
      <w:bookmarkStart w:id="105" w:name="_Hlt26670425"/>
      <w:bookmarkEnd w:id="105"/>
      <w:bookmarkStart w:id="106" w:name="_Hlt26954844"/>
      <w:bookmarkEnd w:id="106"/>
      <w:r>
        <w:rPr>
          <w:rFonts w:hint="eastAsia" w:ascii="宋体" w:hAnsi="宋体" w:eastAsia="宋体" w:cs="宋体"/>
          <w:color w:val="auto"/>
          <w:sz w:val="24"/>
          <w:szCs w:val="24"/>
          <w:highlight w:val="none"/>
        </w:rPr>
        <w:t>3.5.1项目总价：包括买方服务需求所涉及的所有费用。</w:t>
      </w:r>
    </w:p>
    <w:p w14:paraId="0A1E4F4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3.5.2各项报价的总和等于总价</w:t>
      </w:r>
    </w:p>
    <w:p w14:paraId="25CD682A">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07" w:name="_Hlt26954731"/>
      <w:bookmarkEnd w:id="107"/>
      <w:bookmarkStart w:id="108" w:name="_Hlt26954846"/>
      <w:bookmarkEnd w:id="108"/>
      <w:bookmarkStart w:id="109" w:name="_Hlt26670482"/>
      <w:bookmarkEnd w:id="109"/>
      <w:bookmarkStart w:id="110" w:name="_Toc517178996"/>
      <w:bookmarkEnd w:id="110"/>
      <w:bookmarkStart w:id="111" w:name="_Toc505350556"/>
      <w:bookmarkEnd w:id="111"/>
      <w:bookmarkStart w:id="112" w:name="_Hlt26670486"/>
      <w:bookmarkEnd w:id="112"/>
      <w:bookmarkStart w:id="113" w:name="_Hlt26954848"/>
      <w:bookmarkEnd w:id="113"/>
      <w:bookmarkStart w:id="114" w:name="_Toc528078025"/>
      <w:r>
        <w:rPr>
          <w:rFonts w:hint="eastAsia" w:ascii="宋体" w:hAnsi="宋体" w:eastAsia="宋体" w:cs="宋体"/>
          <w:color w:val="auto"/>
          <w:sz w:val="24"/>
          <w:szCs w:val="24"/>
          <w:highlight w:val="none"/>
        </w:rPr>
        <w:t>4.磋商与评审</w:t>
      </w:r>
      <w:bookmarkEnd w:id="114"/>
      <w:bookmarkStart w:id="115" w:name="_Toc528078026"/>
      <w:bookmarkEnd w:id="115"/>
    </w:p>
    <w:p w14:paraId="48A6470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bookmarkStart w:id="116" w:name="_Toc528078027"/>
      <w:bookmarkEnd w:id="116"/>
    </w:p>
    <w:p w14:paraId="0A97BD71">
      <w:pPr>
        <w:wordWrap w:val="0"/>
        <w:spacing w:line="460" w:lineRule="exact"/>
        <w:ind w:firstLine="480" w:firstLineChars="200"/>
        <w:jc w:val="left"/>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5、磋商小组工作原则</w:t>
      </w:r>
    </w:p>
    <w:p w14:paraId="0052A3F8">
      <w:pPr>
        <w:wordWrap w:val="0"/>
        <w:spacing w:line="460" w:lineRule="exact"/>
        <w:ind w:firstLine="480" w:firstLineChars="200"/>
        <w:jc w:val="left"/>
        <w:outlineLvl w:val="2"/>
        <w:rPr>
          <w:rFonts w:ascii="宋体" w:hAnsi="宋体" w:eastAsia="宋体" w:cs="宋体"/>
          <w:color w:val="auto"/>
          <w:sz w:val="24"/>
          <w:szCs w:val="24"/>
          <w:highlight w:val="none"/>
        </w:rPr>
      </w:pPr>
      <w:bookmarkStart w:id="117" w:name="_Toc528078029"/>
      <w:bookmarkEnd w:id="117"/>
      <w:r>
        <w:rPr>
          <w:rFonts w:hint="eastAsia" w:ascii="宋体" w:hAnsi="宋体" w:eastAsia="宋体" w:cs="宋体"/>
          <w:color w:val="auto"/>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149E0F43">
      <w:pPr>
        <w:wordWrap w:val="0"/>
        <w:spacing w:line="460" w:lineRule="exact"/>
        <w:ind w:firstLine="480" w:firstLineChars="200"/>
        <w:jc w:val="left"/>
        <w:outlineLvl w:val="1"/>
        <w:rPr>
          <w:rFonts w:ascii="宋体" w:hAnsi="宋体" w:eastAsia="宋体" w:cs="宋体"/>
          <w:color w:val="auto"/>
          <w:sz w:val="24"/>
          <w:szCs w:val="24"/>
          <w:highlight w:val="none"/>
        </w:rPr>
      </w:pPr>
      <w:bookmarkStart w:id="118" w:name="_Toc528078030"/>
      <w:bookmarkEnd w:id="118"/>
      <w:r>
        <w:rPr>
          <w:rFonts w:hint="eastAsia" w:ascii="宋体" w:hAnsi="宋体" w:eastAsia="宋体" w:cs="宋体"/>
          <w:color w:val="auto"/>
          <w:sz w:val="24"/>
          <w:szCs w:val="24"/>
          <w:highlight w:val="none"/>
        </w:rPr>
        <w:t>6、响应文件审查</w:t>
      </w:r>
    </w:p>
    <w:p w14:paraId="3C779379">
      <w:pPr>
        <w:wordWrap w:val="0"/>
        <w:spacing w:line="460" w:lineRule="exact"/>
        <w:ind w:firstLine="480" w:firstLineChars="200"/>
        <w:jc w:val="left"/>
        <w:outlineLvl w:val="2"/>
        <w:rPr>
          <w:rFonts w:ascii="宋体" w:hAnsi="宋体" w:eastAsia="宋体" w:cs="宋体"/>
          <w:color w:val="auto"/>
          <w:sz w:val="24"/>
          <w:szCs w:val="24"/>
          <w:highlight w:val="none"/>
        </w:rPr>
      </w:pPr>
      <w:bookmarkStart w:id="119" w:name="_Toc528078031"/>
      <w:bookmarkEnd w:id="119"/>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C46F29F">
      <w:pPr>
        <w:wordWrap w:val="0"/>
        <w:spacing w:line="460" w:lineRule="exact"/>
        <w:ind w:firstLine="480" w:firstLineChars="200"/>
        <w:jc w:val="left"/>
        <w:outlineLvl w:val="1"/>
        <w:rPr>
          <w:rFonts w:ascii="宋体" w:hAnsi="宋体" w:eastAsia="宋体" w:cs="宋体"/>
          <w:color w:val="auto"/>
          <w:sz w:val="24"/>
          <w:szCs w:val="24"/>
          <w:highlight w:val="none"/>
        </w:rPr>
      </w:pPr>
      <w:bookmarkStart w:id="120" w:name="_Toc16938548"/>
      <w:bookmarkEnd w:id="120"/>
      <w:bookmarkStart w:id="121" w:name="_Toc20823304"/>
      <w:bookmarkEnd w:id="121"/>
      <w:bookmarkStart w:id="122" w:name="_Toc513029232"/>
      <w:bookmarkEnd w:id="122"/>
      <w:r>
        <w:rPr>
          <w:rFonts w:hint="eastAsia" w:ascii="宋体" w:hAnsi="宋体" w:eastAsia="宋体" w:cs="宋体"/>
          <w:color w:val="auto"/>
          <w:sz w:val="24"/>
          <w:szCs w:val="24"/>
          <w:highlight w:val="none"/>
        </w:rPr>
        <w:t>7、磋商程序、最后报价、综合评分</w:t>
      </w:r>
    </w:p>
    <w:p w14:paraId="6F741119">
      <w:pPr>
        <w:wordWrap w:val="0"/>
        <w:spacing w:line="460" w:lineRule="exact"/>
        <w:ind w:firstLine="480" w:firstLineChars="200"/>
        <w:jc w:val="left"/>
        <w:outlineLvl w:val="2"/>
        <w:rPr>
          <w:rFonts w:ascii="宋体" w:hAnsi="宋体" w:eastAsia="宋体" w:cs="宋体"/>
          <w:color w:val="auto"/>
          <w:sz w:val="24"/>
          <w:szCs w:val="24"/>
          <w:highlight w:val="none"/>
        </w:rPr>
      </w:pPr>
      <w:bookmarkStart w:id="123" w:name="_Toc528078034"/>
      <w:bookmarkEnd w:id="123"/>
      <w:r>
        <w:rPr>
          <w:rFonts w:hint="eastAsia" w:ascii="宋体" w:hAnsi="宋体" w:eastAsia="宋体" w:cs="宋体"/>
          <w:color w:val="auto"/>
          <w:sz w:val="24"/>
          <w:szCs w:val="24"/>
          <w:highlight w:val="none"/>
        </w:rPr>
        <w:t>7.1磋商小组所有成员应当集中与供应商分别进行磋商，并给予所有参加磋商的供应商平等的磋商机会。</w:t>
      </w:r>
    </w:p>
    <w:p w14:paraId="6884CE89">
      <w:pPr>
        <w:wordWrap w:val="0"/>
        <w:spacing w:line="460" w:lineRule="exact"/>
        <w:ind w:firstLine="480" w:firstLineChars="200"/>
        <w:jc w:val="left"/>
        <w:outlineLvl w:val="2"/>
        <w:rPr>
          <w:rFonts w:ascii="宋体" w:hAnsi="宋体" w:eastAsia="宋体" w:cs="宋体"/>
          <w:color w:val="auto"/>
          <w:sz w:val="24"/>
          <w:szCs w:val="24"/>
          <w:highlight w:val="none"/>
        </w:rPr>
      </w:pPr>
      <w:bookmarkStart w:id="124" w:name="_Toc528078035"/>
      <w:bookmarkEnd w:id="124"/>
      <w:r>
        <w:rPr>
          <w:rFonts w:hint="eastAsia" w:ascii="宋体" w:hAnsi="宋体" w:eastAsia="宋体" w:cs="宋体"/>
          <w:color w:val="auto"/>
          <w:sz w:val="24"/>
          <w:szCs w:val="24"/>
          <w:highlight w:val="none"/>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BFA98E6">
      <w:pPr>
        <w:wordWrap w:val="0"/>
        <w:spacing w:line="460" w:lineRule="exact"/>
        <w:ind w:firstLine="480" w:firstLineChars="200"/>
        <w:jc w:val="left"/>
        <w:outlineLvl w:val="2"/>
        <w:rPr>
          <w:rFonts w:ascii="宋体" w:hAnsi="宋体" w:eastAsia="宋体" w:cs="宋体"/>
          <w:color w:val="auto"/>
          <w:sz w:val="24"/>
          <w:szCs w:val="24"/>
          <w:highlight w:val="none"/>
        </w:rPr>
      </w:pPr>
      <w:bookmarkStart w:id="125" w:name="_Toc528078036"/>
      <w:bookmarkEnd w:id="125"/>
      <w:r>
        <w:rPr>
          <w:rFonts w:hint="eastAsia" w:ascii="宋体" w:hAnsi="宋体" w:eastAsia="宋体" w:cs="宋体"/>
          <w:color w:val="auto"/>
          <w:sz w:val="24"/>
          <w:szCs w:val="24"/>
          <w:highlight w:val="none"/>
        </w:rPr>
        <w:t>7.3磋商文件能够详细列明采购标的的技术、服务要求的，磋商结束后，磋商小组将要求所有实质性响应的供应商在规定时间内提交最后报价。最后报价是供应商响应文件的有效组成部分。</w:t>
      </w:r>
    </w:p>
    <w:p w14:paraId="372BA4C2">
      <w:pPr>
        <w:wordWrap w:val="0"/>
        <w:spacing w:line="460" w:lineRule="exact"/>
        <w:ind w:firstLine="480" w:firstLineChars="200"/>
        <w:jc w:val="left"/>
        <w:outlineLvl w:val="2"/>
        <w:rPr>
          <w:rFonts w:ascii="宋体" w:hAnsi="宋体" w:eastAsia="宋体" w:cs="宋体"/>
          <w:color w:val="auto"/>
          <w:sz w:val="24"/>
          <w:szCs w:val="24"/>
          <w:highlight w:val="none"/>
        </w:rPr>
      </w:pPr>
      <w:bookmarkStart w:id="126" w:name="_Toc528078037"/>
      <w:bookmarkEnd w:id="126"/>
      <w:r>
        <w:rPr>
          <w:rFonts w:hint="eastAsia" w:ascii="宋体" w:hAnsi="宋体" w:eastAsia="宋体" w:cs="宋体"/>
          <w:color w:val="auto"/>
          <w:sz w:val="24"/>
          <w:szCs w:val="24"/>
          <w:highlight w:val="none"/>
        </w:rPr>
        <w:t>7.4已提交响应文件的供应商，在提交最后报价之前，可以根据磋商情况退出磋商。</w:t>
      </w:r>
    </w:p>
    <w:p w14:paraId="5C024A13">
      <w:pPr>
        <w:wordWrap w:val="0"/>
        <w:spacing w:line="460" w:lineRule="exact"/>
        <w:ind w:firstLine="480" w:firstLineChars="200"/>
        <w:jc w:val="left"/>
        <w:outlineLvl w:val="2"/>
        <w:rPr>
          <w:rFonts w:ascii="宋体" w:hAnsi="宋体" w:eastAsia="宋体" w:cs="宋体"/>
          <w:color w:val="auto"/>
          <w:sz w:val="24"/>
          <w:szCs w:val="24"/>
          <w:highlight w:val="none"/>
        </w:rPr>
      </w:pPr>
      <w:bookmarkStart w:id="127" w:name="_Toc528078038"/>
      <w:bookmarkEnd w:id="127"/>
      <w:r>
        <w:rPr>
          <w:rFonts w:hint="eastAsia" w:ascii="宋体" w:hAnsi="宋体" w:eastAsia="宋体" w:cs="宋体"/>
          <w:color w:val="auto"/>
          <w:sz w:val="24"/>
          <w:szCs w:val="24"/>
          <w:highlight w:val="none"/>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BA765FB">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28" w:name="_Toc528078039"/>
      <w:bookmarkEnd w:id="128"/>
      <w:r>
        <w:rPr>
          <w:rFonts w:hint="eastAsia" w:ascii="宋体" w:hAnsi="宋体" w:eastAsia="宋体" w:cs="宋体"/>
          <w:color w:val="auto"/>
          <w:sz w:val="24"/>
          <w:szCs w:val="24"/>
          <w:highlight w:val="none"/>
        </w:rPr>
        <w:t>7.6评审时，磋商小组各成员独立对每个有效响应的文件进行评价、打分，然后汇总每个供应商每项评分因素的得分。</w:t>
      </w:r>
    </w:p>
    <w:p w14:paraId="47ED4CA5">
      <w:pPr>
        <w:wordWrap w:val="0"/>
        <w:spacing w:line="460" w:lineRule="exact"/>
        <w:ind w:firstLine="480" w:firstLineChars="200"/>
        <w:jc w:val="left"/>
        <w:outlineLvl w:val="2"/>
        <w:rPr>
          <w:rFonts w:ascii="宋体" w:hAnsi="宋体" w:eastAsia="宋体" w:cs="宋体"/>
          <w:color w:val="auto"/>
          <w:sz w:val="24"/>
          <w:szCs w:val="24"/>
          <w:highlight w:val="none"/>
        </w:rPr>
      </w:pPr>
      <w:bookmarkStart w:id="129" w:name="_Toc528078040"/>
      <w:bookmarkEnd w:id="129"/>
      <w:r>
        <w:rPr>
          <w:rFonts w:hint="eastAsia" w:ascii="宋体" w:hAnsi="宋体" w:eastAsia="宋体" w:cs="宋体"/>
          <w:color w:val="auto"/>
          <w:sz w:val="24"/>
          <w:szCs w:val="24"/>
          <w:highlight w:val="none"/>
        </w:rPr>
        <w:t>磋商小组应当根据综合评分情况，按照评审得分由高到低顺序推荐1-3名成交候选供应商，并编写评审报告。评审得</w:t>
      </w:r>
      <w:r>
        <w:rPr>
          <w:rFonts w:hint="eastAsia" w:ascii="Times New Roman" w:hAnsi="Times New Roman" w:eastAsia="宋体" w:cs="Times New Roman"/>
          <w:color w:val="auto"/>
          <w:sz w:val="24"/>
          <w:szCs w:val="24"/>
          <w:highlight w:val="none"/>
        </w:rPr>
        <w:t>分相同的，按照最后报价由低到高的顺序推荐。评审得分且最后报价相同的，按照技术指标优劣顺序推荐。</w:t>
      </w:r>
    </w:p>
    <w:p w14:paraId="57AFA8B6">
      <w:pPr>
        <w:wordWrap w:val="0"/>
        <w:spacing w:line="460" w:lineRule="exact"/>
        <w:ind w:firstLine="480" w:firstLineChars="200"/>
        <w:jc w:val="left"/>
        <w:outlineLvl w:val="2"/>
        <w:rPr>
          <w:rFonts w:ascii="宋体" w:hAnsi="宋体" w:eastAsia="宋体" w:cs="宋体"/>
          <w:color w:val="auto"/>
          <w:sz w:val="24"/>
          <w:szCs w:val="24"/>
          <w:highlight w:val="none"/>
        </w:rPr>
      </w:pPr>
      <w:bookmarkStart w:id="130" w:name="_Toc528078041"/>
      <w:bookmarkEnd w:id="130"/>
      <w:r>
        <w:rPr>
          <w:rFonts w:hint="eastAsia" w:ascii="宋体" w:hAnsi="宋体" w:eastAsia="宋体" w:cs="宋体"/>
          <w:color w:val="auto"/>
          <w:sz w:val="24"/>
          <w:szCs w:val="24"/>
          <w:highlight w:val="none"/>
        </w:rPr>
        <w:t>7.7响应无效和终止磋商活动条款</w:t>
      </w:r>
    </w:p>
    <w:p w14:paraId="200DBA09">
      <w:pPr>
        <w:wordWrap w:val="0"/>
        <w:spacing w:line="460" w:lineRule="exact"/>
        <w:ind w:firstLine="480" w:firstLineChars="200"/>
        <w:jc w:val="left"/>
        <w:rPr>
          <w:rFonts w:ascii="宋体" w:hAnsi="宋体" w:eastAsia="宋体" w:cs="宋体"/>
          <w:color w:val="auto"/>
          <w:sz w:val="24"/>
          <w:szCs w:val="24"/>
          <w:highlight w:val="none"/>
        </w:rPr>
      </w:pPr>
      <w:bookmarkStart w:id="131" w:name="_Toc16938551"/>
      <w:bookmarkEnd w:id="131"/>
      <w:bookmarkStart w:id="132" w:name="_Toc513029235"/>
      <w:bookmarkEnd w:id="132"/>
      <w:r>
        <w:rPr>
          <w:rFonts w:hint="eastAsia" w:ascii="宋体" w:hAnsi="宋体" w:eastAsia="宋体" w:cs="宋体"/>
          <w:color w:val="auto"/>
          <w:sz w:val="24"/>
          <w:szCs w:val="24"/>
          <w:highlight w:val="none"/>
        </w:rPr>
        <w:t>1）未按照竞争性磋商文件规定要求签署、盖章的；</w:t>
      </w:r>
    </w:p>
    <w:p w14:paraId="033E271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2）供应商不具备竞争性磋商文件中规定资格条件的；</w:t>
      </w:r>
    </w:p>
    <w:p w14:paraId="1872108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3）不符合法律、法规和竞争性磋商文件中规定的其他实质性要求的；</w:t>
      </w:r>
    </w:p>
    <w:p w14:paraId="12438CE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4）其他法律、法规及本竞争性磋商文件规定的属响应无效的情形。</w:t>
      </w:r>
    </w:p>
    <w:p w14:paraId="31BA6DF9">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7.8终止竞争性磋商采购活动的条款</w:t>
      </w:r>
    </w:p>
    <w:p w14:paraId="2204446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出现下列情形之一的，采购人将终止竞争性磋商采购活动，发布项目终止公告并说明原因，重新开展采购活动：</w:t>
      </w:r>
    </w:p>
    <w:p w14:paraId="42A679A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28FAF44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CCB4A5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3)在采购过程中符合要求的供应商的供应商不足2家的。</w:t>
      </w:r>
    </w:p>
    <w:p w14:paraId="1250B796">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7.9根据财库（2015）124号文，竞争性磋商只有2家响应人仍可继续进行。</w:t>
      </w:r>
    </w:p>
    <w:p w14:paraId="4FDF4E06">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33" w:name="_Toc504491971"/>
      <w:bookmarkEnd w:id="133"/>
      <w:bookmarkStart w:id="134" w:name="_Toc517178997"/>
      <w:bookmarkEnd w:id="134"/>
      <w:bookmarkStart w:id="135" w:name="_Toc505350557"/>
      <w:bookmarkEnd w:id="135"/>
      <w:bookmarkStart w:id="136" w:name="_Toc528078042"/>
      <w:r>
        <w:rPr>
          <w:rFonts w:hint="eastAsia" w:ascii="宋体" w:hAnsi="宋体" w:eastAsia="宋体" w:cs="宋体"/>
          <w:color w:val="auto"/>
          <w:sz w:val="24"/>
          <w:szCs w:val="24"/>
          <w:highlight w:val="none"/>
        </w:rPr>
        <w:t>8.确定成交、询问及质疑</w:t>
      </w:r>
      <w:bookmarkEnd w:id="136"/>
    </w:p>
    <w:p w14:paraId="7C06F544">
      <w:pPr>
        <w:wordWrap w:val="0"/>
        <w:spacing w:line="460" w:lineRule="exact"/>
        <w:ind w:firstLine="480" w:firstLineChars="200"/>
        <w:jc w:val="left"/>
        <w:outlineLvl w:val="2"/>
        <w:rPr>
          <w:rFonts w:ascii="宋体" w:hAnsi="宋体" w:eastAsia="宋体" w:cs="宋体"/>
          <w:color w:val="auto"/>
          <w:sz w:val="24"/>
          <w:szCs w:val="24"/>
          <w:highlight w:val="none"/>
        </w:rPr>
      </w:pPr>
      <w:bookmarkStart w:id="137" w:name="_Toc20823310"/>
      <w:bookmarkEnd w:id="137"/>
      <w:bookmarkStart w:id="138" w:name="_Toc16938554"/>
      <w:bookmarkEnd w:id="138"/>
      <w:bookmarkStart w:id="139" w:name="_Toc528078043"/>
      <w:r>
        <w:rPr>
          <w:rFonts w:hint="eastAsia" w:ascii="宋体" w:hAnsi="宋体" w:eastAsia="宋体" w:cs="宋体"/>
          <w:color w:val="auto"/>
          <w:sz w:val="24"/>
          <w:szCs w:val="24"/>
          <w:highlight w:val="none"/>
        </w:rPr>
        <w:t>8.1</w:t>
      </w:r>
      <w:bookmarkEnd w:id="139"/>
      <w:r>
        <w:rPr>
          <w:rFonts w:hint="eastAsia" w:ascii="宋体" w:hAnsi="宋体" w:eastAsia="宋体" w:cs="宋体"/>
          <w:color w:val="auto"/>
          <w:sz w:val="24"/>
          <w:szCs w:val="24"/>
          <w:highlight w:val="none"/>
        </w:rPr>
        <w:t>确定成交供应商</w:t>
      </w:r>
    </w:p>
    <w:p w14:paraId="102F54F4">
      <w:pPr>
        <w:wordWrap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8.1.1采购代理机构应当在评标结束后2个工作日内将评标报告送采购人。</w:t>
      </w:r>
    </w:p>
    <w:p w14:paraId="0D7ABAEA">
      <w:pPr>
        <w:wordWrap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1535B28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8.1.2成交供应商确定后2个工作日内在“《</w:t>
      </w:r>
      <w:r>
        <w:rPr>
          <w:rFonts w:hint="eastAsia" w:ascii="宋体" w:hAnsi="宋体" w:eastAsia="宋体" w:cs="宋体"/>
          <w:color w:val="auto"/>
          <w:sz w:val="24"/>
          <w:szCs w:val="24"/>
          <w:highlight w:val="none"/>
          <w:lang w:eastAsia="zh-CN"/>
        </w:rPr>
        <w:t>中国招标投标公共服务平台</w:t>
      </w:r>
      <w:r>
        <w:rPr>
          <w:rFonts w:hint="eastAsia" w:ascii="宋体" w:hAnsi="宋体" w:eastAsia="宋体" w:cs="宋体"/>
          <w:color w:val="auto"/>
          <w:sz w:val="24"/>
          <w:szCs w:val="24"/>
          <w:highlight w:val="none"/>
        </w:rPr>
        <w:t>》、《河南省政府采购网》和《三门峡市公共资源交易中心网》”公告成交结果。</w:t>
      </w:r>
    </w:p>
    <w:p w14:paraId="563E77BB">
      <w:pPr>
        <w:wordWrap w:val="0"/>
        <w:spacing w:line="460" w:lineRule="exact"/>
        <w:ind w:firstLine="480" w:firstLineChars="200"/>
        <w:jc w:val="left"/>
        <w:outlineLvl w:val="2"/>
        <w:rPr>
          <w:rFonts w:ascii="宋体" w:hAnsi="宋体" w:eastAsia="宋体" w:cs="宋体"/>
          <w:color w:val="auto"/>
          <w:sz w:val="24"/>
          <w:szCs w:val="24"/>
          <w:highlight w:val="none"/>
        </w:rPr>
      </w:pPr>
      <w:bookmarkStart w:id="140" w:name="_Toc200451960"/>
      <w:bookmarkEnd w:id="140"/>
      <w:bookmarkStart w:id="141" w:name="_Toc528078044"/>
      <w:r>
        <w:rPr>
          <w:rFonts w:hint="eastAsia" w:ascii="宋体" w:hAnsi="宋体" w:eastAsia="宋体" w:cs="宋体"/>
          <w:color w:val="auto"/>
          <w:sz w:val="24"/>
          <w:szCs w:val="24"/>
          <w:highlight w:val="none"/>
        </w:rPr>
        <w:t>8.2询问及质疑</w:t>
      </w:r>
      <w:bookmarkEnd w:id="141"/>
    </w:p>
    <w:p w14:paraId="595851A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8.2.1询问及质疑依据《中华人民共和国政府采购法》、《中华人民共和国政府采购法实施条例》及相关法律法规处理。</w:t>
      </w:r>
    </w:p>
    <w:p w14:paraId="34CB8D6A">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42" w:name="_Toc505350558"/>
      <w:bookmarkEnd w:id="142"/>
      <w:bookmarkStart w:id="143" w:name="_Toc20823308"/>
      <w:bookmarkEnd w:id="143"/>
      <w:bookmarkStart w:id="144" w:name="_Toc403987211"/>
      <w:bookmarkEnd w:id="144"/>
      <w:bookmarkStart w:id="145" w:name="_Toc513029236"/>
      <w:bookmarkEnd w:id="145"/>
      <w:bookmarkStart w:id="146" w:name="_Toc517178998"/>
      <w:bookmarkEnd w:id="146"/>
      <w:bookmarkStart w:id="147" w:name="_Toc120614220"/>
      <w:bookmarkEnd w:id="147"/>
      <w:bookmarkStart w:id="148" w:name="_Toc16938552"/>
      <w:bookmarkEnd w:id="148"/>
      <w:bookmarkStart w:id="149" w:name="_Toc504491972"/>
      <w:bookmarkEnd w:id="149"/>
      <w:bookmarkStart w:id="150" w:name="_Toc528078045"/>
      <w:r>
        <w:rPr>
          <w:rFonts w:hint="eastAsia" w:ascii="宋体" w:hAnsi="宋体" w:eastAsia="宋体" w:cs="宋体"/>
          <w:color w:val="auto"/>
          <w:sz w:val="24"/>
          <w:szCs w:val="24"/>
          <w:highlight w:val="none"/>
        </w:rPr>
        <w:t>9.</w:t>
      </w:r>
      <w:bookmarkEnd w:id="150"/>
      <w:r>
        <w:rPr>
          <w:rFonts w:hint="eastAsia" w:ascii="宋体" w:hAnsi="宋体" w:eastAsia="宋体" w:cs="宋体"/>
          <w:color w:val="auto"/>
          <w:sz w:val="24"/>
          <w:szCs w:val="24"/>
          <w:highlight w:val="none"/>
        </w:rPr>
        <w:t>授予合同</w:t>
      </w:r>
    </w:p>
    <w:p w14:paraId="677D33FA">
      <w:pPr>
        <w:wordWrap w:val="0"/>
        <w:spacing w:line="460" w:lineRule="exact"/>
        <w:ind w:firstLine="480" w:firstLineChars="200"/>
        <w:jc w:val="left"/>
        <w:outlineLvl w:val="2"/>
        <w:rPr>
          <w:rFonts w:ascii="宋体" w:hAnsi="宋体" w:eastAsia="宋体" w:cs="宋体"/>
          <w:color w:val="auto"/>
          <w:sz w:val="24"/>
          <w:szCs w:val="24"/>
          <w:highlight w:val="none"/>
        </w:rPr>
      </w:pPr>
      <w:bookmarkStart w:id="151" w:name="_Toc16938553"/>
      <w:bookmarkEnd w:id="151"/>
      <w:bookmarkStart w:id="152" w:name="_Toc20823309"/>
      <w:bookmarkEnd w:id="152"/>
      <w:bookmarkStart w:id="153" w:name="_Toc513029237"/>
      <w:bookmarkEnd w:id="153"/>
      <w:bookmarkStart w:id="154" w:name="_Toc528078046"/>
      <w:r>
        <w:rPr>
          <w:rFonts w:hint="eastAsia" w:ascii="宋体" w:hAnsi="宋体" w:eastAsia="宋体" w:cs="宋体"/>
          <w:color w:val="auto"/>
          <w:sz w:val="24"/>
          <w:szCs w:val="24"/>
          <w:highlight w:val="none"/>
        </w:rPr>
        <w:t>9.1签订合同</w:t>
      </w:r>
      <w:bookmarkEnd w:id="154"/>
    </w:p>
    <w:p w14:paraId="3E2D682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A0F41B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63C9ED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55" w:name="_Toc16938558"/>
      <w:bookmarkEnd w:id="155"/>
      <w:bookmarkStart w:id="156" w:name="_Hlt16619475"/>
      <w:bookmarkEnd w:id="156"/>
      <w:bookmarkStart w:id="157" w:name="_Toc479757211"/>
      <w:bookmarkEnd w:id="157"/>
      <w:bookmarkStart w:id="158" w:name="_Toc513029242"/>
      <w:bookmarkEnd w:id="158"/>
      <w:bookmarkStart w:id="159" w:name="_Toc528078047"/>
      <w:bookmarkEnd w:id="159"/>
      <w:bookmarkStart w:id="160" w:name="_Toc20823314"/>
      <w:bookmarkEnd w:id="160"/>
      <w:bookmarkStart w:id="161" w:name="_Toc479757207"/>
      <w:bookmarkEnd w:id="161"/>
      <w:bookmarkStart w:id="162" w:name="_Toc517178999"/>
      <w:bookmarkEnd w:id="162"/>
      <w:bookmarkStart w:id="163" w:name="_Toc120614221"/>
      <w:bookmarkEnd w:id="163"/>
      <w:bookmarkStart w:id="164" w:name="_Toc528078062"/>
      <w:r>
        <w:rPr>
          <w:rFonts w:hint="eastAsia" w:ascii="宋体" w:hAnsi="宋体" w:eastAsia="宋体" w:cs="宋体"/>
          <w:color w:val="auto"/>
          <w:sz w:val="24"/>
          <w:szCs w:val="24"/>
          <w:highlight w:val="none"/>
        </w:rPr>
        <w:t>。</w:t>
      </w:r>
      <w:bookmarkEnd w:id="164"/>
    </w:p>
    <w:p w14:paraId="36E20AFC">
      <w:pPr>
        <w:widowControl/>
        <w:spacing w:line="480" w:lineRule="exact"/>
        <w:ind w:firstLine="482" w:firstLineChars="200"/>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r>
        <w:rPr>
          <w:rFonts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t>投诉</w:t>
      </w:r>
    </w:p>
    <w:p w14:paraId="4934E192">
      <w:pPr>
        <w:spacing w:line="500" w:lineRule="exact"/>
        <w:ind w:firstLine="480" w:firstLineChars="200"/>
        <w:rPr>
          <w:rFonts w:ascii="宋体" w:hAnsi="宋体" w:eastAsia="宋体" w:cs="Times New Roman"/>
          <w:color w:val="auto"/>
          <w:sz w:val="24"/>
          <w:szCs w:val="24"/>
          <w:highlight w:val="none"/>
        </w:rPr>
      </w:pPr>
      <w:bookmarkStart w:id="165" w:name="_Toc466566702"/>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 供应商或有关当事人对磋商过程、成交结果有异议的，可以向采购人或者采购代理机构提出询问。</w:t>
      </w:r>
    </w:p>
    <w:p w14:paraId="08CBC5B0">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 采购人或者采购代理机构应当在三个工作日内对供应商依法提出的询问作出答复。</w:t>
      </w:r>
    </w:p>
    <w:p w14:paraId="6960DA6E">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 供应商认为竞争性磋商文件、采购过程使自己的权益受到损害的，可以在知道或者应知其权益受到损害之日起七个工作日内，以书面形式向采购人提出质疑。</w:t>
      </w:r>
    </w:p>
    <w:p w14:paraId="59462628">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58F6F089">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 采购人或者采购代理机构应当在收到供应商的书面质疑后七个工作日内作出答复，并以书面形式通知质疑供应商和其他有关供应商，但答复的内容不得涉及商业秘密。</w:t>
      </w:r>
    </w:p>
    <w:p w14:paraId="4F8DB656">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 质疑单位对采购人、采购代理机构的答复不满意或者采购人、采购代理机构未在规定的时间内作出答复的，可以在答复期满后十五个工作日内向同级政府采购监督管理部门投诉。</w:t>
      </w:r>
    </w:p>
    <w:p w14:paraId="3C5BC525">
      <w:pPr>
        <w:spacing w:line="500" w:lineRule="exact"/>
        <w:ind w:firstLine="480" w:firstLineChars="200"/>
        <w:rPr>
          <w:rFonts w:ascii="Calibri" w:hAnsi="Calibri" w:eastAsia="宋体" w:cs="Times New Roman"/>
          <w:color w:val="auto"/>
          <w:kern w:val="0"/>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 供应商质疑、投诉应当有明确的请求和必要的证明材料。供应商投诉的事项不得超出已质疑事项的范围。</w:t>
      </w:r>
      <w:r>
        <w:rPr>
          <w:rFonts w:hint="eastAsia" w:ascii="Calibri" w:hAnsi="Calibri" w:eastAsia="宋体" w:cs="Times New Roman"/>
          <w:color w:val="auto"/>
          <w:kern w:val="0"/>
          <w:sz w:val="24"/>
          <w:szCs w:val="24"/>
          <w:highlight w:val="none"/>
        </w:rPr>
        <w:t>质疑函应当包括下列内容：</w:t>
      </w:r>
    </w:p>
    <w:p w14:paraId="7A61AA70">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45423B33">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5960559E">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71429D33">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3946F472">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4A7CED2A">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7E3CA331">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1FB782D7">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质疑函应提供充足有效的相关证明材料；如果涉及到产品功能或技术指标的，应出具相关制造商的证明文件；</w:t>
      </w:r>
    </w:p>
    <w:p w14:paraId="1DFBF61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质疑材料中有外文资料的，应一并附上中文译本，并以中文译本为准。</w:t>
      </w:r>
    </w:p>
    <w:p w14:paraId="007BBFD6">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供应商质疑实行实名制并须在质疑书上署名。供应商不得进行虚假、恶意质疑，不得以质疑为手段获取不当得利、实现非法目的。</w:t>
      </w:r>
    </w:p>
    <w:p w14:paraId="6B4DB79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供应商可以委托代理人进行质疑和投诉。其授权委托书应当载明代理人的姓名或者名称、代理事项、具体权限、期限和相关事项。供应商为自然人的，应当由本人签</w:t>
      </w:r>
      <w:bookmarkStart w:id="166" w:name="第四部分_合同条款"/>
      <w:bookmarkEnd w:id="166"/>
      <w:r>
        <w:rPr>
          <w:rFonts w:hint="eastAsia" w:ascii="宋体" w:hAnsi="宋体" w:eastAsia="宋体" w:cs="宋体"/>
          <w:color w:val="auto"/>
          <w:sz w:val="24"/>
          <w:szCs w:val="24"/>
          <w:highlight w:val="none"/>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6921F84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质疑书提交方式。供应商或者其委托代理人应当当面提交质疑书及相关证明材料。提交质疑书时，供应商应同时提交本人身份证，委托他人代理质疑事宜的，还应提交被委托人的身份证。</w:t>
      </w:r>
    </w:p>
    <w:p w14:paraId="0CA2EAB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68F7581B">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采购人或招标代理机构将在收到符合上述条件的书面质疑后7个工作日内审查质疑事项，采购人做出答复或相关处理决定，并以书面形式通知质疑供应商和其他有关供应商。</w:t>
      </w:r>
    </w:p>
    <w:p w14:paraId="127FBE39">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依法提出质疑的供应商对采购人或招标代理机构的答复不满意、以及采购人或招标代理机构未在规定的时间内做出答复的，可以在答复期满后15个工作日内向监督部门投诉。</w:t>
      </w:r>
    </w:p>
    <w:p w14:paraId="4D416517">
      <w:pPr>
        <w:spacing w:line="50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质疑函格式详见附件1</w:t>
      </w:r>
    </w:p>
    <w:p w14:paraId="186F4E80">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64FBC298">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1、捏造事实；</w:t>
      </w:r>
    </w:p>
    <w:p w14:paraId="42C132F2">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2、提供虚假材料；</w:t>
      </w:r>
    </w:p>
    <w:p w14:paraId="1CE6529E">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3、以非法手段取得证明材料。证据来源的合法性存在明显疑问，投诉人无法证明其取得方式合法的，视为以非法手段取得证明材料。</w:t>
      </w:r>
    </w:p>
    <w:bookmarkEnd w:id="165"/>
    <w:p w14:paraId="31CE1322">
      <w:pPr>
        <w:widowControl/>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6D427BFE">
      <w:pPr>
        <w:spacing w:line="480" w:lineRule="exact"/>
        <w:ind w:firstLine="405" w:firstLineChars="16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附件1：质疑函范本</w:t>
      </w:r>
    </w:p>
    <w:p w14:paraId="4B994826">
      <w:pPr>
        <w:spacing w:line="48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14:paraId="5AC0CF0C">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一、质疑供应商基本信息</w:t>
      </w:r>
    </w:p>
    <w:p w14:paraId="69232CF5">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质疑供应商：                                        </w:t>
      </w:r>
    </w:p>
    <w:p w14:paraId="1C748283">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432B17D2">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                      联系电话：                              </w:t>
      </w:r>
    </w:p>
    <w:p w14:paraId="37B16EDD">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授权代表：                                          </w:t>
      </w:r>
    </w:p>
    <w:p w14:paraId="0DFF0CBD">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                                            </w:t>
      </w:r>
    </w:p>
    <w:p w14:paraId="430F51B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5A1CF222">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二、质疑项目基本情况</w:t>
      </w:r>
    </w:p>
    <w:p w14:paraId="4BB12C53">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质疑项目的名称：                                      </w:t>
      </w:r>
    </w:p>
    <w:p w14:paraId="1EF087B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质疑项目的编号：               包号：                 </w:t>
      </w:r>
    </w:p>
    <w:p w14:paraId="4C3B4452">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招标人名称：                                         </w:t>
      </w:r>
    </w:p>
    <w:p w14:paraId="21D8A51B">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招标文件获取日期：                                           </w:t>
      </w:r>
    </w:p>
    <w:p w14:paraId="60FE5056">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三、质疑事项具体内容</w:t>
      </w:r>
    </w:p>
    <w:p w14:paraId="7C1A9950">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质疑事项1：                                         </w:t>
      </w:r>
    </w:p>
    <w:p w14:paraId="7D8732FE">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事实依据：                                          </w:t>
      </w:r>
    </w:p>
    <w:p w14:paraId="52A1E4EB">
      <w:pPr>
        <w:spacing w:line="480" w:lineRule="exact"/>
        <w:ind w:firstLine="480" w:firstLineChars="200"/>
        <w:rPr>
          <w:rFonts w:ascii="宋体" w:hAnsi="宋体" w:eastAsia="宋体" w:cs="宋体"/>
          <w:color w:val="auto"/>
          <w:kern w:val="0"/>
          <w:sz w:val="24"/>
          <w:szCs w:val="24"/>
          <w:highlight w:val="none"/>
        </w:rPr>
      </w:pPr>
    </w:p>
    <w:p w14:paraId="616C3515">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法律依据：                                          </w:t>
      </w:r>
    </w:p>
    <w:p w14:paraId="5D364B12">
      <w:pPr>
        <w:spacing w:line="480" w:lineRule="exact"/>
        <w:ind w:firstLine="480" w:firstLineChars="200"/>
        <w:rPr>
          <w:rFonts w:ascii="宋体" w:hAnsi="宋体" w:eastAsia="宋体" w:cs="宋体"/>
          <w:color w:val="auto"/>
          <w:kern w:val="0"/>
          <w:sz w:val="24"/>
          <w:szCs w:val="24"/>
          <w:highlight w:val="none"/>
        </w:rPr>
      </w:pPr>
    </w:p>
    <w:p w14:paraId="0650CB1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w:t>
      </w:r>
    </w:p>
    <w:p w14:paraId="4F83B26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0C23859">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四、与质疑事项相关的质疑请求</w:t>
      </w:r>
    </w:p>
    <w:p w14:paraId="42545DC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请求：                                               </w:t>
      </w:r>
    </w:p>
    <w:p w14:paraId="4F4EE5CE">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签字(签章)：                   公章：                      </w:t>
      </w:r>
    </w:p>
    <w:p w14:paraId="1B3B4EDF">
      <w:pPr>
        <w:autoSpaceDE w:val="0"/>
        <w:autoSpaceDN w:val="0"/>
        <w:spacing w:before="90" w:line="312" w:lineRule="auto"/>
        <w:ind w:right="95"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Times New Roman"/>
          <w:color w:val="auto"/>
          <w:sz w:val="24"/>
          <w:szCs w:val="24"/>
          <w:highlight w:val="none"/>
        </w:rPr>
        <w:br w:type="page"/>
      </w:r>
    </w:p>
    <w:p w14:paraId="25C8B7C0">
      <w:pPr>
        <w:pStyle w:val="4"/>
        <w:bidi w:val="0"/>
        <w:jc w:val="center"/>
        <w:outlineLvl w:val="0"/>
        <w:rPr>
          <w:color w:val="auto"/>
          <w:highlight w:val="none"/>
        </w:rPr>
      </w:pPr>
      <w:bookmarkStart w:id="167" w:name="_Toc6120"/>
      <w:bookmarkStart w:id="168" w:name="_Toc14135"/>
      <w:bookmarkStart w:id="169" w:name="_Toc2899"/>
      <w:r>
        <w:rPr>
          <w:rFonts w:hint="eastAsia"/>
          <w:color w:val="auto"/>
          <w:highlight w:val="none"/>
        </w:rPr>
        <w:t>第三章  评标办法（综合评估法）</w:t>
      </w:r>
      <w:bookmarkEnd w:id="50"/>
      <w:bookmarkEnd w:id="51"/>
      <w:bookmarkEnd w:id="52"/>
      <w:bookmarkEnd w:id="53"/>
      <w:bookmarkEnd w:id="54"/>
      <w:bookmarkEnd w:id="167"/>
      <w:bookmarkEnd w:id="168"/>
      <w:bookmarkEnd w:id="169"/>
    </w:p>
    <w:p w14:paraId="26E3C40A">
      <w:pPr>
        <w:widowControl/>
        <w:spacing w:line="400" w:lineRule="exact"/>
        <w:ind w:firstLine="420"/>
        <w:rPr>
          <w:rFonts w:ascii="宋体" w:hAnsi="宋体" w:cs="Calibri"/>
          <w:color w:val="auto"/>
          <w:sz w:val="24"/>
          <w:highlight w:val="none"/>
        </w:rPr>
      </w:pPr>
      <w:bookmarkStart w:id="170" w:name="_Toc152045600"/>
      <w:bookmarkEnd w:id="170"/>
      <w:bookmarkStart w:id="171" w:name="_Toc179632618"/>
      <w:bookmarkEnd w:id="171"/>
      <w:bookmarkStart w:id="172" w:name="_Toc466566794"/>
      <w:bookmarkEnd w:id="172"/>
      <w:bookmarkStart w:id="173" w:name="_Toc375053347"/>
      <w:bookmarkEnd w:id="173"/>
      <w:bookmarkStart w:id="174" w:name="_Toc466566705"/>
      <w:bookmarkEnd w:id="174"/>
      <w:bookmarkStart w:id="175" w:name="_Toc144974567"/>
      <w:bookmarkEnd w:id="175"/>
      <w:bookmarkStart w:id="176" w:name="OLE_LINK1"/>
      <w:r>
        <w:rPr>
          <w:rFonts w:hint="eastAsia" w:ascii="宋体" w:hAnsi="宋体" w:cs="Calibri"/>
          <w:color w:val="auto"/>
          <w:kern w:val="0"/>
          <w:sz w:val="24"/>
          <w:highlight w:val="none"/>
        </w:rPr>
        <w:t>本次项目的评审分为初步审查和详细审查。详细审查采用综合评分法，总分为100分。</w:t>
      </w:r>
      <w:bookmarkEnd w:id="176"/>
      <w:r>
        <w:rPr>
          <w:rFonts w:hint="eastAsia" w:ascii="宋体" w:hAnsi="宋体" w:cs="Calibri"/>
          <w:color w:val="auto"/>
          <w:kern w:val="0"/>
          <w:sz w:val="24"/>
          <w:highlight w:val="none"/>
        </w:rPr>
        <w:t>评审因素如下：</w:t>
      </w:r>
    </w:p>
    <w:p w14:paraId="19AB45B6">
      <w:pPr>
        <w:widowControl/>
        <w:spacing w:line="400" w:lineRule="exact"/>
        <w:rPr>
          <w:rFonts w:ascii="宋体" w:hAnsi="宋体" w:cs="Calibri"/>
          <w:b/>
          <w:bCs/>
          <w:color w:val="auto"/>
          <w:sz w:val="24"/>
          <w:highlight w:val="none"/>
        </w:rPr>
      </w:pPr>
      <w:r>
        <w:rPr>
          <w:rFonts w:hint="eastAsia" w:ascii="宋体" w:hAnsi="宋体" w:cs="Calibri"/>
          <w:b/>
          <w:bCs/>
          <w:color w:val="auto"/>
          <w:kern w:val="0"/>
          <w:sz w:val="24"/>
          <w:highlight w:val="none"/>
        </w:rPr>
        <w:t>一、初步审查</w:t>
      </w:r>
    </w:p>
    <w:tbl>
      <w:tblPr>
        <w:tblStyle w:val="21"/>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398"/>
      </w:tblGrid>
      <w:tr w14:paraId="351F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418157D5">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条款号</w:t>
            </w:r>
          </w:p>
        </w:tc>
        <w:tc>
          <w:tcPr>
            <w:tcW w:w="2551" w:type="dxa"/>
            <w:tcBorders>
              <w:top w:val="single" w:color="auto" w:sz="4" w:space="0"/>
              <w:left w:val="nil"/>
              <w:bottom w:val="single" w:color="auto" w:sz="4" w:space="0"/>
              <w:right w:val="single" w:color="auto" w:sz="4" w:space="0"/>
            </w:tcBorders>
            <w:vAlign w:val="center"/>
          </w:tcPr>
          <w:p w14:paraId="504B4353">
            <w:pPr>
              <w:spacing w:line="360" w:lineRule="auto"/>
              <w:ind w:firstLine="60" w:firstLineChars="25"/>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评审因素</w:t>
            </w:r>
          </w:p>
        </w:tc>
        <w:tc>
          <w:tcPr>
            <w:tcW w:w="5398" w:type="dxa"/>
            <w:tcBorders>
              <w:top w:val="single" w:color="auto" w:sz="4" w:space="0"/>
              <w:left w:val="nil"/>
              <w:bottom w:val="single" w:color="auto" w:sz="4" w:space="0"/>
              <w:right w:val="single" w:color="auto" w:sz="4" w:space="0"/>
            </w:tcBorders>
            <w:vAlign w:val="center"/>
          </w:tcPr>
          <w:p w14:paraId="1159D851">
            <w:pPr>
              <w:spacing w:line="360" w:lineRule="auto"/>
              <w:ind w:firstLine="1920" w:firstLineChars="800"/>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评审标准</w:t>
            </w:r>
          </w:p>
        </w:tc>
      </w:tr>
      <w:tr w14:paraId="1E3D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6" w:type="dxa"/>
            <w:vMerge w:val="restart"/>
            <w:tcBorders>
              <w:top w:val="nil"/>
              <w:left w:val="single" w:color="auto" w:sz="4" w:space="0"/>
              <w:right w:val="single" w:color="auto" w:sz="4" w:space="0"/>
            </w:tcBorders>
            <w:vAlign w:val="center"/>
          </w:tcPr>
          <w:p w14:paraId="31AC2AA9">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初</w:t>
            </w:r>
          </w:p>
          <w:p w14:paraId="58A990B8">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步</w:t>
            </w:r>
          </w:p>
          <w:p w14:paraId="741A5B4D">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1FCB275C">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tc>
        <w:tc>
          <w:tcPr>
            <w:tcW w:w="987" w:type="dxa"/>
            <w:vMerge w:val="restart"/>
            <w:tcBorders>
              <w:top w:val="nil"/>
              <w:left w:val="nil"/>
              <w:bottom w:val="single" w:color="auto" w:sz="4" w:space="0"/>
              <w:right w:val="single" w:color="auto" w:sz="4" w:space="0"/>
            </w:tcBorders>
            <w:vAlign w:val="center"/>
          </w:tcPr>
          <w:p w14:paraId="6C766A73">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形式</w:t>
            </w:r>
          </w:p>
          <w:p w14:paraId="6CBC1CB2">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39849DBF">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44D3178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供应商名称</w:t>
            </w:r>
          </w:p>
        </w:tc>
        <w:tc>
          <w:tcPr>
            <w:tcW w:w="5398" w:type="dxa"/>
            <w:tcBorders>
              <w:top w:val="single" w:color="auto" w:sz="4" w:space="0"/>
              <w:left w:val="nil"/>
              <w:bottom w:val="single" w:color="auto" w:sz="4" w:space="0"/>
              <w:right w:val="single" w:color="auto" w:sz="4" w:space="0"/>
            </w:tcBorders>
            <w:vAlign w:val="center"/>
          </w:tcPr>
          <w:p w14:paraId="30C49297">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与营业执照一致</w:t>
            </w:r>
          </w:p>
        </w:tc>
      </w:tr>
      <w:tr w14:paraId="58D7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6" w:type="dxa"/>
            <w:vMerge w:val="continue"/>
            <w:tcBorders>
              <w:left w:val="single" w:color="auto" w:sz="4" w:space="0"/>
              <w:right w:val="single" w:color="auto" w:sz="4" w:space="0"/>
            </w:tcBorders>
            <w:vAlign w:val="center"/>
          </w:tcPr>
          <w:p w14:paraId="44F21B9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E0DE93A">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094320E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签字盖章</w:t>
            </w:r>
          </w:p>
        </w:tc>
        <w:tc>
          <w:tcPr>
            <w:tcW w:w="5398" w:type="dxa"/>
            <w:tcBorders>
              <w:top w:val="single" w:color="auto" w:sz="4" w:space="0"/>
              <w:left w:val="nil"/>
              <w:bottom w:val="single" w:color="auto" w:sz="4" w:space="0"/>
              <w:right w:val="single" w:color="auto" w:sz="4" w:space="0"/>
            </w:tcBorders>
            <w:vAlign w:val="center"/>
          </w:tcPr>
          <w:p w14:paraId="7091E024">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有法定代表人或其委托代理人签字或盖章并加盖单位公章</w:t>
            </w:r>
          </w:p>
        </w:tc>
      </w:tr>
      <w:tr w14:paraId="1118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tcBorders>
              <w:left w:val="single" w:color="auto" w:sz="4" w:space="0"/>
              <w:right w:val="single" w:color="auto" w:sz="4" w:space="0"/>
            </w:tcBorders>
            <w:vAlign w:val="center"/>
          </w:tcPr>
          <w:p w14:paraId="03A3F1BF">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65191CC4">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259B723">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报价唯一</w:t>
            </w:r>
          </w:p>
        </w:tc>
        <w:tc>
          <w:tcPr>
            <w:tcW w:w="5398" w:type="dxa"/>
            <w:tcBorders>
              <w:top w:val="single" w:color="auto" w:sz="4" w:space="0"/>
              <w:left w:val="nil"/>
              <w:bottom w:val="single" w:color="auto" w:sz="4" w:space="0"/>
              <w:right w:val="single" w:color="auto" w:sz="4" w:space="0"/>
            </w:tcBorders>
            <w:vAlign w:val="center"/>
          </w:tcPr>
          <w:p w14:paraId="263632C4">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只能有一个有效报价，且不超过控制价</w:t>
            </w:r>
          </w:p>
        </w:tc>
      </w:tr>
      <w:tr w14:paraId="198E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3A28CBC5">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3A1F317F">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资格</w:t>
            </w:r>
          </w:p>
          <w:p w14:paraId="23D3F1A5">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72B6417D">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239E006B">
            <w:pPr>
              <w:spacing w:line="380" w:lineRule="exact"/>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营业执照</w:t>
            </w:r>
          </w:p>
        </w:tc>
        <w:tc>
          <w:tcPr>
            <w:tcW w:w="5398" w:type="dxa"/>
            <w:tcBorders>
              <w:top w:val="single" w:color="auto" w:sz="4" w:space="0"/>
              <w:left w:val="nil"/>
              <w:bottom w:val="single" w:color="auto" w:sz="4" w:space="0"/>
              <w:right w:val="single" w:color="auto" w:sz="4" w:space="0"/>
            </w:tcBorders>
            <w:vAlign w:val="center"/>
          </w:tcPr>
          <w:p w14:paraId="68488F62">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1C9F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6" w:type="dxa"/>
            <w:vMerge w:val="continue"/>
            <w:tcBorders>
              <w:left w:val="single" w:color="auto" w:sz="4" w:space="0"/>
              <w:right w:val="single" w:color="auto" w:sz="4" w:space="0"/>
            </w:tcBorders>
            <w:vAlign w:val="center"/>
          </w:tcPr>
          <w:p w14:paraId="47217403">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327D1254">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38286A6">
            <w:pPr>
              <w:spacing w:line="266" w:lineRule="auto"/>
              <w:rPr>
                <w:rFonts w:ascii="宋体" w:hAnsi="宋体" w:eastAsia="宋体" w:cs="Courier New"/>
                <w:color w:val="auto"/>
                <w:sz w:val="24"/>
                <w:szCs w:val="21"/>
                <w:highlight w:val="none"/>
              </w:rPr>
            </w:pPr>
            <w:r>
              <w:rPr>
                <w:rFonts w:ascii="宋体" w:hAnsi="宋体" w:eastAsia="宋体" w:cs="Courier New"/>
                <w:color w:val="auto"/>
                <w:sz w:val="24"/>
                <w:szCs w:val="21"/>
                <w:highlight w:val="none"/>
              </w:rPr>
              <w:t>无行贿查询结果或承诺</w:t>
            </w:r>
          </w:p>
        </w:tc>
        <w:tc>
          <w:tcPr>
            <w:tcW w:w="5398" w:type="dxa"/>
            <w:tcBorders>
              <w:top w:val="single" w:color="auto" w:sz="4" w:space="0"/>
              <w:left w:val="nil"/>
              <w:bottom w:val="single" w:color="auto" w:sz="4" w:space="0"/>
              <w:right w:val="single" w:color="auto" w:sz="4" w:space="0"/>
            </w:tcBorders>
            <w:vAlign w:val="center"/>
          </w:tcPr>
          <w:p w14:paraId="119F2ABA">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12DA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0230756C">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447C19A">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C0116B7">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无商业贿赂及无不正当竞争行为承诺书</w:t>
            </w:r>
          </w:p>
        </w:tc>
        <w:tc>
          <w:tcPr>
            <w:tcW w:w="5398" w:type="dxa"/>
            <w:tcBorders>
              <w:top w:val="single" w:color="auto" w:sz="4" w:space="0"/>
              <w:left w:val="nil"/>
              <w:bottom w:val="single" w:color="auto" w:sz="4" w:space="0"/>
              <w:right w:val="single" w:color="auto" w:sz="4" w:space="0"/>
            </w:tcBorders>
            <w:vAlign w:val="center"/>
          </w:tcPr>
          <w:p w14:paraId="03CF84C2">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338C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6AE85668">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2D9C14E7">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FA0E9FE">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“信用中国”、“中国政府采购网”查询结果</w:t>
            </w:r>
          </w:p>
        </w:tc>
        <w:tc>
          <w:tcPr>
            <w:tcW w:w="5398" w:type="dxa"/>
            <w:tcBorders>
              <w:top w:val="single" w:color="auto" w:sz="4" w:space="0"/>
              <w:left w:val="nil"/>
              <w:bottom w:val="single" w:color="auto" w:sz="4" w:space="0"/>
              <w:right w:val="single" w:color="auto" w:sz="4" w:space="0"/>
            </w:tcBorders>
            <w:vAlign w:val="center"/>
          </w:tcPr>
          <w:p w14:paraId="0CDCFAF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71EC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02B10426">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FF1BE7B">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06DBBEB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“国家企业信用信息公示系统”查询结果</w:t>
            </w:r>
          </w:p>
        </w:tc>
        <w:tc>
          <w:tcPr>
            <w:tcW w:w="5398" w:type="dxa"/>
            <w:tcBorders>
              <w:top w:val="single" w:color="auto" w:sz="4" w:space="0"/>
              <w:left w:val="nil"/>
              <w:bottom w:val="single" w:color="auto" w:sz="4" w:space="0"/>
              <w:right w:val="single" w:color="auto" w:sz="4" w:space="0"/>
            </w:tcBorders>
            <w:vAlign w:val="center"/>
          </w:tcPr>
          <w:p w14:paraId="28E11605">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6137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299E2505">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5EF4FF1B">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响</w:t>
            </w:r>
          </w:p>
          <w:p w14:paraId="65E6C4FE">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应</w:t>
            </w:r>
          </w:p>
          <w:p w14:paraId="22B2F0DB">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0AB55014">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p w14:paraId="069F420A">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标</w:t>
            </w:r>
          </w:p>
          <w:p w14:paraId="78EC2D7C">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准</w:t>
            </w:r>
          </w:p>
        </w:tc>
        <w:tc>
          <w:tcPr>
            <w:tcW w:w="2551" w:type="dxa"/>
            <w:tcBorders>
              <w:top w:val="single" w:color="auto" w:sz="4" w:space="0"/>
              <w:left w:val="nil"/>
              <w:bottom w:val="single" w:color="auto" w:sz="4" w:space="0"/>
              <w:right w:val="single" w:color="auto" w:sz="4" w:space="0"/>
            </w:tcBorders>
            <w:vAlign w:val="center"/>
          </w:tcPr>
          <w:p w14:paraId="067D243D">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供货期</w:t>
            </w:r>
          </w:p>
        </w:tc>
        <w:tc>
          <w:tcPr>
            <w:tcW w:w="5398" w:type="dxa"/>
            <w:tcBorders>
              <w:top w:val="single" w:color="auto" w:sz="4" w:space="0"/>
              <w:left w:val="nil"/>
              <w:bottom w:val="single" w:color="auto" w:sz="4" w:space="0"/>
              <w:right w:val="single" w:color="auto" w:sz="4" w:space="0"/>
            </w:tcBorders>
            <w:vAlign w:val="center"/>
          </w:tcPr>
          <w:p w14:paraId="01940B57">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329F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73FCC3D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35BD372E">
            <w:pPr>
              <w:spacing w:line="360" w:lineRule="auto"/>
              <w:jc w:val="center"/>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276BD3AD">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质保期</w:t>
            </w:r>
          </w:p>
        </w:tc>
        <w:tc>
          <w:tcPr>
            <w:tcW w:w="5398" w:type="dxa"/>
            <w:tcBorders>
              <w:top w:val="single" w:color="auto" w:sz="4" w:space="0"/>
              <w:left w:val="nil"/>
              <w:bottom w:val="single" w:color="auto" w:sz="4" w:space="0"/>
              <w:right w:val="single" w:color="auto" w:sz="4" w:space="0"/>
            </w:tcBorders>
            <w:vAlign w:val="center"/>
          </w:tcPr>
          <w:p w14:paraId="4066150E">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4D4C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6" w:type="dxa"/>
            <w:vMerge w:val="continue"/>
            <w:tcBorders>
              <w:left w:val="single" w:color="auto" w:sz="4" w:space="0"/>
              <w:right w:val="single" w:color="auto" w:sz="4" w:space="0"/>
            </w:tcBorders>
            <w:vAlign w:val="center"/>
          </w:tcPr>
          <w:p w14:paraId="259A665C">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34548EF">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53B2C410">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质量要求</w:t>
            </w:r>
          </w:p>
        </w:tc>
        <w:tc>
          <w:tcPr>
            <w:tcW w:w="5398" w:type="dxa"/>
            <w:tcBorders>
              <w:top w:val="single" w:color="auto" w:sz="4" w:space="0"/>
              <w:left w:val="nil"/>
              <w:bottom w:val="single" w:color="auto" w:sz="4" w:space="0"/>
              <w:right w:val="single" w:color="auto" w:sz="4" w:space="0"/>
            </w:tcBorders>
            <w:vAlign w:val="center"/>
          </w:tcPr>
          <w:p w14:paraId="1F2BC1C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5E87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vMerge w:val="continue"/>
            <w:tcBorders>
              <w:left w:val="single" w:color="auto" w:sz="4" w:space="0"/>
              <w:right w:val="single" w:color="auto" w:sz="4" w:space="0"/>
            </w:tcBorders>
            <w:vAlign w:val="center"/>
          </w:tcPr>
          <w:p w14:paraId="1ED3CAD8">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AF21D22">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502230E">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投标有效期</w:t>
            </w:r>
          </w:p>
        </w:tc>
        <w:tc>
          <w:tcPr>
            <w:tcW w:w="5398" w:type="dxa"/>
            <w:tcBorders>
              <w:top w:val="single" w:color="auto" w:sz="4" w:space="0"/>
              <w:left w:val="nil"/>
              <w:bottom w:val="single" w:color="auto" w:sz="4" w:space="0"/>
              <w:right w:val="single" w:color="auto" w:sz="4" w:space="0"/>
            </w:tcBorders>
            <w:vAlign w:val="center"/>
          </w:tcPr>
          <w:p w14:paraId="1F92E0B4">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bl>
    <w:p w14:paraId="2C076AFC">
      <w:pPr>
        <w:widowControl/>
        <w:spacing w:line="400" w:lineRule="exact"/>
        <w:rPr>
          <w:rFonts w:ascii="宋体" w:hAnsi="宋体" w:cs="Calibri"/>
          <w:b/>
          <w:bCs/>
          <w:color w:val="auto"/>
          <w:kern w:val="0"/>
          <w:sz w:val="24"/>
          <w:highlight w:val="none"/>
        </w:rPr>
      </w:pPr>
    </w:p>
    <w:p w14:paraId="251A60BA">
      <w:pPr>
        <w:widowControl/>
        <w:jc w:val="left"/>
        <w:rPr>
          <w:rFonts w:ascii="宋体" w:hAnsi="宋体" w:cs="Calibri"/>
          <w:b/>
          <w:bCs/>
          <w:color w:val="auto"/>
          <w:kern w:val="0"/>
          <w:sz w:val="24"/>
          <w:highlight w:val="none"/>
        </w:rPr>
      </w:pPr>
      <w:r>
        <w:rPr>
          <w:rFonts w:ascii="宋体" w:hAnsi="宋体" w:cs="Calibri"/>
          <w:b/>
          <w:bCs/>
          <w:color w:val="auto"/>
          <w:kern w:val="0"/>
          <w:sz w:val="24"/>
          <w:highlight w:val="none"/>
        </w:rPr>
        <w:br w:type="page"/>
      </w:r>
    </w:p>
    <w:p w14:paraId="27DF710B">
      <w:pPr>
        <w:widowControl/>
        <w:spacing w:line="400" w:lineRule="exact"/>
        <w:jc w:val="left"/>
        <w:rPr>
          <w:rFonts w:ascii="宋体" w:hAnsi="宋体" w:cs="Calibri"/>
          <w:b/>
          <w:bCs/>
          <w:color w:val="auto"/>
          <w:sz w:val="24"/>
          <w:highlight w:val="none"/>
        </w:rPr>
      </w:pPr>
      <w:r>
        <w:rPr>
          <w:rFonts w:hint="eastAsia" w:ascii="宋体" w:hAnsi="宋体" w:cs="Calibri"/>
          <w:b/>
          <w:bCs/>
          <w:color w:val="auto"/>
          <w:kern w:val="0"/>
          <w:sz w:val="24"/>
          <w:highlight w:val="none"/>
        </w:rPr>
        <w:t>二、详细审查：</w:t>
      </w:r>
    </w:p>
    <w:p w14:paraId="74EC9284">
      <w:pPr>
        <w:widowControl/>
        <w:rPr>
          <w:rFonts w:ascii="宋体" w:hAnsi="宋体" w:eastAsia="宋体" w:cs="宋体"/>
          <w:color w:val="auto"/>
          <w:sz w:val="24"/>
          <w:szCs w:val="32"/>
          <w:highlight w:val="none"/>
        </w:rPr>
      </w:pPr>
      <w:bookmarkStart w:id="177" w:name="_Toc528078063"/>
      <w:bookmarkEnd w:id="177"/>
      <w:bookmarkStart w:id="178" w:name="_Toc16770583"/>
      <w:bookmarkEnd w:id="178"/>
      <w:bookmarkStart w:id="179" w:name="_Toc517179004"/>
      <w:bookmarkEnd w:id="179"/>
      <w:bookmarkStart w:id="180" w:name="_Toc512514899"/>
      <w:bookmarkEnd w:id="180"/>
      <w:bookmarkStart w:id="181" w:name="_Toc13219"/>
      <w:bookmarkStart w:id="182" w:name="_Toc43302814"/>
      <w:r>
        <w:rPr>
          <w:rFonts w:hint="eastAsia" w:ascii="宋体" w:hAnsi="宋体" w:eastAsia="宋体" w:cs="宋体"/>
          <w:color w:val="auto"/>
          <w:sz w:val="24"/>
          <w:szCs w:val="32"/>
          <w:highlight w:val="none"/>
        </w:rPr>
        <w:t>评分标准</w:t>
      </w:r>
      <w:bookmarkEnd w:id="181"/>
      <w:bookmarkEnd w:id="182"/>
    </w:p>
    <w:p w14:paraId="2D3773B0">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分值构成(总分100分) 报价分：30分；技术分：</w:t>
      </w: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分；商务分：</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p w14:paraId="1EC28EA0">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综合得分按公式计算：综合得分=报价得分＋技术得分＋商务得分；</w:t>
      </w:r>
    </w:p>
    <w:tbl>
      <w:tblPr>
        <w:tblStyle w:val="21"/>
        <w:tblpPr w:leftFromText="180" w:rightFromText="180" w:vertAnchor="text" w:horzAnchor="page" w:tblpXSpec="center" w:tblpY="460"/>
        <w:tblOverlap w:val="never"/>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6426"/>
      </w:tblGrid>
      <w:tr w14:paraId="0E2E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6837B96A">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w:t>
            </w:r>
          </w:p>
        </w:tc>
        <w:tc>
          <w:tcPr>
            <w:tcW w:w="1232" w:type="dxa"/>
            <w:tcBorders>
              <w:top w:val="single" w:color="auto" w:sz="4" w:space="0"/>
              <w:left w:val="nil"/>
              <w:bottom w:val="single" w:color="auto" w:sz="4" w:space="0"/>
              <w:right w:val="single" w:color="auto" w:sz="4" w:space="0"/>
            </w:tcBorders>
            <w:noWrap w:val="0"/>
            <w:vAlign w:val="top"/>
          </w:tcPr>
          <w:p w14:paraId="0799D64B">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749" w:type="dxa"/>
            <w:tcBorders>
              <w:top w:val="single" w:color="auto" w:sz="4" w:space="0"/>
              <w:left w:val="nil"/>
              <w:bottom w:val="single" w:color="auto" w:sz="4" w:space="0"/>
              <w:right w:val="single" w:color="auto" w:sz="4" w:space="0"/>
            </w:tcBorders>
            <w:noWrap w:val="0"/>
            <w:vAlign w:val="top"/>
          </w:tcPr>
          <w:p w14:paraId="5CD75AD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426" w:type="dxa"/>
            <w:tcBorders>
              <w:top w:val="single" w:color="auto" w:sz="4" w:space="0"/>
              <w:left w:val="nil"/>
              <w:bottom w:val="single" w:color="auto" w:sz="4" w:space="0"/>
              <w:right w:val="single" w:color="auto" w:sz="4" w:space="0"/>
            </w:tcBorders>
            <w:noWrap w:val="0"/>
            <w:vAlign w:val="top"/>
          </w:tcPr>
          <w:p w14:paraId="0DAC068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评分准则</w:t>
            </w:r>
          </w:p>
        </w:tc>
      </w:tr>
      <w:tr w14:paraId="0956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3491FBC0">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10AEA57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981" w:type="dxa"/>
            <w:gridSpan w:val="2"/>
            <w:tcBorders>
              <w:top w:val="single" w:color="auto" w:sz="4" w:space="0"/>
              <w:left w:val="nil"/>
              <w:bottom w:val="single" w:color="auto" w:sz="4" w:space="0"/>
              <w:right w:val="single" w:color="auto" w:sz="4" w:space="0"/>
            </w:tcBorders>
            <w:noWrap w:val="0"/>
            <w:vAlign w:val="center"/>
          </w:tcPr>
          <w:p w14:paraId="6CE444B7">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lang w:eastAsia="zh-CN"/>
              </w:rPr>
              <w:t>）</w:t>
            </w:r>
          </w:p>
        </w:tc>
        <w:tc>
          <w:tcPr>
            <w:tcW w:w="6426" w:type="dxa"/>
            <w:tcBorders>
              <w:top w:val="single" w:color="auto" w:sz="4" w:space="0"/>
              <w:left w:val="nil"/>
              <w:bottom w:val="single" w:color="auto" w:sz="4" w:space="0"/>
              <w:right w:val="single" w:color="auto" w:sz="4" w:space="0"/>
            </w:tcBorders>
            <w:noWrap w:val="0"/>
            <w:vAlign w:val="top"/>
          </w:tcPr>
          <w:p w14:paraId="7D25A3B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（1）本项目</w:t>
            </w:r>
            <w:r>
              <w:rPr>
                <w:rFonts w:hint="eastAsia" w:ascii="宋体" w:hAnsi="宋体" w:eastAsia="宋体" w:cs="宋体"/>
                <w:color w:val="auto"/>
                <w:kern w:val="0"/>
                <w:sz w:val="24"/>
                <w:szCs w:val="24"/>
                <w:highlight w:val="none"/>
                <w:lang w:val="en-US" w:eastAsia="zh-CN"/>
              </w:rPr>
              <w:t>投标人投标</w:t>
            </w:r>
            <w:r>
              <w:rPr>
                <w:rFonts w:hint="eastAsia" w:ascii="宋体" w:hAnsi="宋体" w:eastAsia="宋体" w:cs="宋体"/>
                <w:color w:val="auto"/>
                <w:kern w:val="0"/>
                <w:sz w:val="24"/>
                <w:szCs w:val="24"/>
                <w:highlight w:val="none"/>
              </w:rPr>
              <w:t>报价超出预算金额的，采购人不予接受，且报价无效；</w:t>
            </w:r>
          </w:p>
          <w:p w14:paraId="2033E9A0">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（2）有效报价计算得分：有效报价范围内，满足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初步评审要求且</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报价最低的</w:t>
            </w:r>
            <w:r>
              <w:rPr>
                <w:rFonts w:hint="eastAsia" w:ascii="宋体" w:hAnsi="宋体" w:eastAsia="宋体" w:cs="宋体"/>
                <w:color w:val="auto"/>
                <w:kern w:val="0"/>
                <w:sz w:val="24"/>
                <w:szCs w:val="24"/>
                <w:highlight w:val="none"/>
                <w:lang w:val="en-US" w:eastAsia="zh-CN"/>
              </w:rPr>
              <w:t>报价</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评标</w:t>
            </w:r>
            <w:r>
              <w:rPr>
                <w:rFonts w:hint="eastAsia" w:ascii="宋体" w:hAnsi="宋体" w:eastAsia="宋体" w:cs="宋体"/>
                <w:color w:val="auto"/>
                <w:kern w:val="0"/>
                <w:sz w:val="24"/>
                <w:szCs w:val="24"/>
                <w:highlight w:val="none"/>
              </w:rPr>
              <w:t>基准价，其价格分为满分30分，其他</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的报价分按照下列公式计算：</w:t>
            </w:r>
          </w:p>
          <w:p w14:paraId="167DADA1">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报价得分=(评标基准价/投标报价)×30</w:t>
            </w:r>
          </w:p>
          <w:p w14:paraId="372462F7">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分值计算保留两位小数。</w:t>
            </w:r>
          </w:p>
          <w:p w14:paraId="31187FB2">
            <w:pPr>
              <w:widowControl/>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0FBD2D5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价格扣除： </w:t>
            </w:r>
          </w:p>
          <w:p w14:paraId="3962E90C">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根据《政府采购促进中小企业发展管理办法》（财库﹝2020﹞46 号）及《关于进一步加大政府采购支持中小企业力度的通知》(财库﹝2022﹞19号)的规定，对小型、微型企业产品的价格给予10%～20%的扣除，本项目小型、微型企业按20%扣除。对于中型企业产品的价格不予扣除。</w:t>
            </w:r>
          </w:p>
          <w:p w14:paraId="5F26DEA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所投小微企业产品报价=所投小微企业产品报价×（1-20%）</w:t>
            </w:r>
          </w:p>
          <w:p w14:paraId="42B00513">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根据财政部司法部《关于政府采购支持监狱企业发展有关问题的通知》（财库〔2014〕68号）规定，对于监狱企业视同为小型、微型企业，价格给予20%的扣除。</w:t>
            </w:r>
          </w:p>
          <w:p w14:paraId="7521B949">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所投监狱企业产品报价=所投监狱企业产品报价×（1-20%）</w:t>
            </w:r>
          </w:p>
          <w:p w14:paraId="70373244">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根据财政部民政部中国残疾人联合会《关于促进残疾人就业政府采购政策的通知》（财库〔2017〕141号）规定，对于残疾人福利性单位视同为小型、微型企业，价格给予20%的扣除。</w:t>
            </w:r>
          </w:p>
          <w:p w14:paraId="0E72841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所投残疾人福利性单位企业产品报价=所投残疾人福利性单位企业产品报价×（1-20%）</w:t>
            </w:r>
          </w:p>
          <w:p w14:paraId="11AC1C5C">
            <w:pPr>
              <w:widowControl/>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rPr>
              <w:t>同一供应商，中小微企业产品、监狱企业产品、残疾人福利性单位产品的价格扣除优惠只享受一次，不得重复享受。</w:t>
            </w:r>
          </w:p>
        </w:tc>
      </w:tr>
      <w:tr w14:paraId="7BC0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300" w:type="dxa"/>
            <w:vMerge w:val="restart"/>
            <w:tcBorders>
              <w:top w:val="single" w:color="auto" w:sz="4" w:space="0"/>
              <w:left w:val="single" w:color="auto" w:sz="4" w:space="0"/>
              <w:right w:val="single" w:color="auto" w:sz="4" w:space="0"/>
            </w:tcBorders>
            <w:noWrap w:val="0"/>
            <w:vAlign w:val="center"/>
          </w:tcPr>
          <w:p w14:paraId="636225AA">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技术标</w:t>
            </w:r>
          </w:p>
          <w:p w14:paraId="44D53A8D">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（54分）</w:t>
            </w:r>
          </w:p>
        </w:tc>
        <w:tc>
          <w:tcPr>
            <w:tcW w:w="1981" w:type="dxa"/>
            <w:gridSpan w:val="2"/>
            <w:tcBorders>
              <w:top w:val="single" w:color="auto" w:sz="4" w:space="0"/>
              <w:left w:val="nil"/>
              <w:bottom w:val="single" w:color="auto" w:sz="4" w:space="0"/>
              <w:right w:val="single" w:color="auto" w:sz="4" w:space="0"/>
            </w:tcBorders>
            <w:noWrap w:val="0"/>
            <w:vAlign w:val="center"/>
          </w:tcPr>
          <w:p w14:paraId="7AA316F8">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技术指标响应情况（</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分）</w:t>
            </w:r>
          </w:p>
        </w:tc>
        <w:tc>
          <w:tcPr>
            <w:tcW w:w="6426" w:type="dxa"/>
            <w:tcBorders>
              <w:top w:val="single" w:color="auto" w:sz="4" w:space="0"/>
              <w:left w:val="nil"/>
              <w:bottom w:val="single" w:color="auto" w:sz="4" w:space="0"/>
              <w:right w:val="single" w:color="auto" w:sz="4" w:space="0"/>
            </w:tcBorders>
            <w:noWrap w:val="0"/>
            <w:vAlign w:val="center"/>
          </w:tcPr>
          <w:p w14:paraId="78BAB25D">
            <w:pPr>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供应商所投货物的技术参数能够全部满足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文件要求的, 得满分</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分，技术参数有一项不满足</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文件要求的</w:t>
            </w:r>
            <w:r>
              <w:rPr>
                <w:rFonts w:hint="eastAsia" w:ascii="宋体" w:hAnsi="宋体" w:eastAsia="宋体" w:cs="宋体"/>
                <w:color w:val="auto"/>
                <w:sz w:val="24"/>
                <w:szCs w:val="24"/>
                <w:highlight w:val="none"/>
                <w:lang w:val="en-US" w:eastAsia="zh-CN"/>
              </w:rPr>
              <w:t>扣1分</w:t>
            </w:r>
            <w:r>
              <w:rPr>
                <w:rFonts w:hint="eastAsia" w:ascii="宋体" w:hAnsi="宋体" w:eastAsia="宋体" w:cs="宋体"/>
                <w:color w:val="auto"/>
                <w:sz w:val="24"/>
                <w:szCs w:val="24"/>
                <w:highlight w:val="none"/>
                <w:lang w:val="zh-CN"/>
              </w:rPr>
              <w:t>。</w:t>
            </w:r>
          </w:p>
        </w:tc>
      </w:tr>
      <w:tr w14:paraId="26B7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vMerge w:val="continue"/>
            <w:tcBorders>
              <w:left w:val="single" w:color="auto" w:sz="4" w:space="0"/>
              <w:right w:val="single" w:color="auto" w:sz="4" w:space="0"/>
            </w:tcBorders>
            <w:noWrap w:val="0"/>
            <w:vAlign w:val="center"/>
          </w:tcPr>
          <w:p w14:paraId="361A61EF">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44A728CF">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实施方案（</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rPr>
              <w:t>分）</w:t>
            </w:r>
          </w:p>
        </w:tc>
        <w:tc>
          <w:tcPr>
            <w:tcW w:w="6426" w:type="dxa"/>
            <w:tcBorders>
              <w:top w:val="single" w:color="auto" w:sz="4" w:space="0"/>
              <w:left w:val="nil"/>
              <w:bottom w:val="single" w:color="auto" w:sz="4" w:space="0"/>
              <w:right w:val="single" w:color="auto" w:sz="4" w:space="0"/>
            </w:tcBorders>
            <w:noWrap w:val="0"/>
            <w:vAlign w:val="center"/>
          </w:tcPr>
          <w:p w14:paraId="3684E0BC">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项目实施方案要素针对性强、完整无缺项、详实、阐述 清晰、重点突出、可操作性强，能完全满足各项内容需求的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 xml:space="preserve">分； </w:t>
            </w:r>
          </w:p>
          <w:p w14:paraId="2A1953E2">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项目实施方案较完整且无缺项，虽存在部分内容表述不 足但其内容重点突出、具有可操作性、满足各项内容需求的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p w14:paraId="7D16720F">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项目实施方案中有缺项的该项不得分；其它小项其内容 重点不太明显、操作的可行性复杂，可能影响到技术偏差的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p>
          <w:p w14:paraId="2013EFD0">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未提供方案或者提供的方案与本项目无关的不得分</w:t>
            </w:r>
            <w:r>
              <w:rPr>
                <w:rFonts w:hint="eastAsia" w:ascii="宋体" w:hAnsi="宋体" w:eastAsia="宋体" w:cs="宋体"/>
                <w:color w:val="auto"/>
                <w:spacing w:val="0"/>
                <w:sz w:val="24"/>
                <w:szCs w:val="24"/>
                <w:highlight w:val="none"/>
                <w:lang w:val="en-US"/>
              </w:rPr>
              <w:t>。</w:t>
            </w:r>
          </w:p>
        </w:tc>
      </w:tr>
      <w:tr w14:paraId="4F7B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vMerge w:val="continue"/>
            <w:tcBorders>
              <w:left w:val="single" w:color="auto" w:sz="4" w:space="0"/>
              <w:right w:val="single" w:color="auto" w:sz="4" w:space="0"/>
            </w:tcBorders>
            <w:noWrap w:val="0"/>
            <w:vAlign w:val="center"/>
          </w:tcPr>
          <w:p w14:paraId="7512DD3C">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6E2AF2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运输保障方案</w:t>
            </w:r>
          </w:p>
          <w:p w14:paraId="5463DA69">
            <w:pPr>
              <w:pStyle w:val="6"/>
              <w:spacing w:line="360" w:lineRule="auto"/>
              <w:ind w:left="0" w:lef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snapToGrid w:val="0"/>
                <w:color w:val="auto"/>
                <w:spacing w:val="-6"/>
                <w:kern w:val="16"/>
                <w:sz w:val="24"/>
                <w:szCs w:val="24"/>
                <w:highlight w:val="none"/>
                <w:lang w:val="en-US" w:eastAsia="zh-CN"/>
              </w:rPr>
              <w:t>（0-5</w:t>
            </w:r>
            <w:r>
              <w:rPr>
                <w:rFonts w:hint="eastAsia" w:ascii="宋体" w:hAnsi="宋体" w:eastAsia="宋体" w:cs="宋体"/>
                <w:snapToGrid w:val="0"/>
                <w:color w:val="auto"/>
                <w:spacing w:val="-6"/>
                <w:kern w:val="16"/>
                <w:sz w:val="24"/>
                <w:szCs w:val="24"/>
                <w:highlight w:val="none"/>
              </w:rPr>
              <w:t>分</w:t>
            </w:r>
            <w:r>
              <w:rPr>
                <w:rFonts w:hint="eastAsia" w:ascii="宋体" w:hAnsi="宋体" w:eastAsia="宋体" w:cs="宋体"/>
                <w:snapToGrid w:val="0"/>
                <w:color w:val="auto"/>
                <w:spacing w:val="-6"/>
                <w:kern w:val="16"/>
                <w:sz w:val="24"/>
                <w:szCs w:val="24"/>
                <w:highlight w:val="none"/>
                <w:lang w:val="en-US" w:eastAsia="zh-CN"/>
              </w:rPr>
              <w:t>）</w:t>
            </w:r>
          </w:p>
        </w:tc>
        <w:tc>
          <w:tcPr>
            <w:tcW w:w="6426" w:type="dxa"/>
            <w:tcBorders>
              <w:top w:val="single" w:color="auto" w:sz="4" w:space="0"/>
              <w:left w:val="nil"/>
              <w:bottom w:val="single" w:color="auto" w:sz="4" w:space="0"/>
              <w:right w:val="single" w:color="auto" w:sz="4" w:space="0"/>
            </w:tcBorders>
            <w:noWrap w:val="0"/>
            <w:vAlign w:val="center"/>
          </w:tcPr>
          <w:p w14:paraId="0391DE78">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有详细的</w:t>
            </w:r>
            <w:r>
              <w:rPr>
                <w:rFonts w:hint="eastAsia" w:ascii="宋体" w:hAnsi="宋体" w:eastAsia="宋体" w:cs="宋体"/>
                <w:color w:val="auto"/>
                <w:sz w:val="24"/>
                <w:szCs w:val="24"/>
                <w:highlight w:val="none"/>
                <w:lang w:eastAsia="zh-CN"/>
              </w:rPr>
              <w:t>运输</w:t>
            </w:r>
            <w:r>
              <w:rPr>
                <w:rFonts w:hint="eastAsia" w:ascii="宋体" w:hAnsi="宋体" w:eastAsia="宋体" w:cs="宋体"/>
                <w:color w:val="auto"/>
                <w:sz w:val="24"/>
                <w:szCs w:val="24"/>
                <w:highlight w:val="none"/>
              </w:rPr>
              <w:t>保障方案，且具有明确的工作流程，措施科学、完整</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BB8A19F">
            <w:pPr>
              <w:autoSpaceDE w:val="0"/>
              <w:autoSpaceDN w:val="0"/>
              <w:spacing w:before="50" w:line="360" w:lineRule="auto"/>
              <w:ind w:right="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有较详细的</w:t>
            </w:r>
            <w:r>
              <w:rPr>
                <w:rFonts w:hint="eastAsia" w:ascii="宋体" w:hAnsi="宋体" w:eastAsia="宋体" w:cs="宋体"/>
                <w:color w:val="auto"/>
                <w:sz w:val="24"/>
                <w:szCs w:val="24"/>
                <w:highlight w:val="none"/>
                <w:lang w:eastAsia="zh-CN"/>
              </w:rPr>
              <w:t>运输</w:t>
            </w:r>
            <w:r>
              <w:rPr>
                <w:rFonts w:hint="eastAsia" w:ascii="宋体" w:hAnsi="宋体" w:eastAsia="宋体" w:cs="宋体"/>
                <w:color w:val="auto"/>
                <w:sz w:val="24"/>
                <w:szCs w:val="24"/>
                <w:highlight w:val="none"/>
              </w:rPr>
              <w:t>方案，但工作流程一般，措施较为科学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得3分</w:t>
            </w:r>
            <w:r>
              <w:rPr>
                <w:rFonts w:hint="eastAsia" w:ascii="宋体" w:hAnsi="宋体" w:eastAsia="宋体" w:cs="宋体"/>
                <w:color w:val="auto"/>
                <w:sz w:val="24"/>
                <w:szCs w:val="24"/>
                <w:highlight w:val="none"/>
                <w:lang w:eastAsia="zh-CN"/>
              </w:rPr>
              <w:t>；</w:t>
            </w:r>
          </w:p>
          <w:p w14:paraId="2C092E6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内容差或者不完整得1分</w:t>
            </w:r>
            <w:r>
              <w:rPr>
                <w:rFonts w:hint="eastAsia" w:ascii="宋体" w:hAnsi="宋体" w:eastAsia="宋体" w:cs="宋体"/>
                <w:color w:val="auto"/>
                <w:sz w:val="24"/>
                <w:szCs w:val="24"/>
                <w:highlight w:val="none"/>
                <w:lang w:eastAsia="zh-CN"/>
              </w:rPr>
              <w:t>；</w:t>
            </w:r>
          </w:p>
          <w:p w14:paraId="751F1C1E">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bidi="zh-CN"/>
              </w:rPr>
              <w:t>缺项或不符合要求不得分；</w:t>
            </w:r>
          </w:p>
        </w:tc>
      </w:tr>
      <w:tr w14:paraId="220C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3D0639DA">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0C7896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p w14:paraId="7E9C7A67">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6426" w:type="dxa"/>
            <w:tcBorders>
              <w:top w:val="single" w:color="auto" w:sz="4" w:space="0"/>
              <w:left w:val="nil"/>
              <w:bottom w:val="single" w:color="auto" w:sz="4" w:space="0"/>
              <w:right w:val="single" w:color="auto" w:sz="4" w:space="0"/>
            </w:tcBorders>
            <w:noWrap w:val="0"/>
            <w:vAlign w:val="center"/>
          </w:tcPr>
          <w:p w14:paraId="14B7A80A">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质量保证措施方案全面、合理、可行、措施有保障的，得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014287F1">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质量保证措施方案较为全面、合理、措施有保障的，得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分； </w:t>
            </w:r>
          </w:p>
          <w:p w14:paraId="0E3AAB0B">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质量保证措施方案基本合理、措施有保障的，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AE9FED5">
            <w:pPr>
              <w:autoSpaceDE w:val="0"/>
              <w:autoSpaceDN w:val="0"/>
              <w:spacing w:before="50" w:line="360" w:lineRule="auto"/>
              <w:ind w:right="97" w:righ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缺项或不符合要求不得分；</w:t>
            </w:r>
          </w:p>
        </w:tc>
      </w:tr>
      <w:tr w14:paraId="35BE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1E62F15D">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212CCDA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供货进度保证措施</w:t>
            </w:r>
            <w:r>
              <w:rPr>
                <w:rFonts w:hint="eastAsia" w:ascii="宋体" w:hAnsi="宋体" w:eastAsia="宋体" w:cs="宋体"/>
                <w:color w:val="auto"/>
                <w:sz w:val="24"/>
                <w:szCs w:val="24"/>
                <w:highlight w:val="none"/>
                <w:lang w:val="en-US" w:eastAsia="zh-CN"/>
              </w:rPr>
              <w:t>（0-5分）</w:t>
            </w:r>
          </w:p>
        </w:tc>
        <w:tc>
          <w:tcPr>
            <w:tcW w:w="6426" w:type="dxa"/>
            <w:tcBorders>
              <w:top w:val="single" w:color="auto" w:sz="4" w:space="0"/>
              <w:left w:val="nil"/>
              <w:bottom w:val="single" w:color="auto" w:sz="4" w:space="0"/>
              <w:right w:val="single" w:color="auto" w:sz="4" w:space="0"/>
            </w:tcBorders>
            <w:noWrap w:val="0"/>
            <w:vAlign w:val="center"/>
          </w:tcPr>
          <w:p w14:paraId="67B8A796">
            <w:pPr>
              <w:autoSpaceDE w:val="0"/>
              <w:autoSpaceDN w:val="0"/>
              <w:spacing w:before="50" w:line="360" w:lineRule="auto"/>
              <w:ind w:right="97"/>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内容详实，科学、合理、安全，考虑周全措施到位，针对性强，得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p w14:paraId="54C09EF4">
            <w:pPr>
              <w:autoSpaceDE w:val="0"/>
              <w:autoSpaceDN w:val="0"/>
              <w:spacing w:before="50" w:line="360" w:lineRule="auto"/>
              <w:ind w:right="97"/>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内容完整，基本科学、合理、安全，基本考虑周全措施到位，针对性较强得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p w14:paraId="6D599C14">
            <w:pPr>
              <w:autoSpaceDE w:val="0"/>
              <w:autoSpaceDN w:val="0"/>
              <w:spacing w:before="50" w:line="360" w:lineRule="auto"/>
              <w:ind w:right="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内容完整，考虑不周，措施不够到位，针对性不强，得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p>
          <w:p w14:paraId="653CFE2B">
            <w:pPr>
              <w:autoSpaceDE w:val="0"/>
              <w:autoSpaceDN w:val="0"/>
              <w:spacing w:before="50" w:line="360" w:lineRule="auto"/>
              <w:ind w:right="97"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缺项或不符合要求不得分；</w:t>
            </w:r>
          </w:p>
        </w:tc>
      </w:tr>
      <w:tr w14:paraId="34C2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5EA20749">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46A388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培训方案（0-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6426" w:type="dxa"/>
            <w:tcBorders>
              <w:top w:val="single" w:color="auto" w:sz="4" w:space="0"/>
              <w:left w:val="nil"/>
              <w:bottom w:val="single" w:color="auto" w:sz="4" w:space="0"/>
              <w:right w:val="single" w:color="auto" w:sz="4" w:space="0"/>
            </w:tcBorders>
            <w:noWrap w:val="0"/>
            <w:vAlign w:val="center"/>
          </w:tcPr>
          <w:p w14:paraId="014B63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应针对本项目提供详细、全面、可控性强的培训方案，根据所提供的培训方案质量由评标委员会进行综合评审：</w:t>
            </w:r>
          </w:p>
          <w:p w14:paraId="3796ED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1.培训方案合理得当，能充分满足采购需求，人员配备及培训计划合理，可控性强得5分；</w:t>
            </w:r>
          </w:p>
          <w:p w14:paraId="393BE8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2.培训方案一般，基本满足采购需求，人员配备及培训计划合理性一般，可控性一般得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F37BC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3.培训方案较差，难以满足采购需求，人员配备及培训计划合理性较差，可控性一般得1分。</w:t>
            </w:r>
          </w:p>
          <w:p w14:paraId="2820E9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4.缺此项得0分。</w:t>
            </w:r>
          </w:p>
        </w:tc>
      </w:tr>
      <w:tr w14:paraId="0B8E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bottom w:val="single" w:color="auto" w:sz="4" w:space="0"/>
              <w:right w:val="single" w:color="auto" w:sz="4" w:space="0"/>
            </w:tcBorders>
            <w:noWrap w:val="0"/>
            <w:vAlign w:val="center"/>
          </w:tcPr>
          <w:p w14:paraId="6B64B9B9">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05803967">
            <w:pPr>
              <w:pStyle w:val="6"/>
              <w:spacing w:line="360" w:lineRule="auto"/>
              <w:ind w:left="0" w:leftChars="0" w:firstLine="0" w:firstLine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应急预案（包含应急维修措施）</w:t>
            </w:r>
          </w:p>
          <w:p w14:paraId="676D890D">
            <w:pPr>
              <w:pStyle w:val="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zh-CN"/>
              </w:rPr>
              <w:t>（0-5分）</w:t>
            </w:r>
          </w:p>
        </w:tc>
        <w:tc>
          <w:tcPr>
            <w:tcW w:w="6426" w:type="dxa"/>
            <w:tcBorders>
              <w:top w:val="single" w:color="auto" w:sz="4" w:space="0"/>
              <w:left w:val="nil"/>
              <w:bottom w:val="single" w:color="auto" w:sz="4" w:space="0"/>
              <w:right w:val="single" w:color="auto" w:sz="4" w:space="0"/>
            </w:tcBorders>
            <w:noWrap w:val="0"/>
            <w:vAlign w:val="center"/>
          </w:tcPr>
          <w:p w14:paraId="0942332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应急预案（包含应急维修措施）全面、详尽、合理、技术质量有保障的，得5分；</w:t>
            </w:r>
          </w:p>
          <w:p w14:paraId="65202BE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应急预案（包含应急维修措施）较全面，合理，得</w:t>
            </w:r>
            <w:r>
              <w:rPr>
                <w:rFonts w:hint="eastAsia"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zh-CN" w:eastAsia="zh-CN" w:bidi="zh-CN"/>
              </w:rPr>
              <w:t>分；</w:t>
            </w:r>
          </w:p>
          <w:p w14:paraId="129590BE">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应急预案（包含应急维修措施）不全面、或者不详尽的的，得</w:t>
            </w:r>
            <w:r>
              <w:rPr>
                <w:rFonts w:hint="eastAsia" w:ascii="宋体" w:hAnsi="宋体" w:eastAsia="宋体" w:cs="宋体"/>
                <w:color w:val="auto"/>
                <w:sz w:val="24"/>
                <w:szCs w:val="24"/>
                <w:highlight w:val="none"/>
                <w:lang w:val="en-US" w:eastAsia="zh-CN" w:bidi="zh-CN"/>
              </w:rPr>
              <w:t>1</w:t>
            </w:r>
            <w:r>
              <w:rPr>
                <w:rFonts w:hint="eastAsia" w:ascii="宋体" w:hAnsi="宋体" w:eastAsia="宋体" w:cs="宋体"/>
                <w:color w:val="auto"/>
                <w:sz w:val="24"/>
                <w:szCs w:val="24"/>
                <w:highlight w:val="none"/>
                <w:lang w:val="zh-CN" w:eastAsia="zh-CN" w:bidi="zh-CN"/>
              </w:rPr>
              <w:t>分；</w:t>
            </w:r>
          </w:p>
          <w:p w14:paraId="0463BA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bidi="zh-CN"/>
              </w:rPr>
              <w:t>缺项或不符合要求不得分；</w:t>
            </w:r>
          </w:p>
        </w:tc>
      </w:tr>
      <w:tr w14:paraId="0F89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300" w:type="dxa"/>
            <w:vMerge w:val="restart"/>
            <w:tcBorders>
              <w:top w:val="nil"/>
              <w:left w:val="single" w:color="auto" w:sz="4" w:space="0"/>
              <w:bottom w:val="single" w:color="auto" w:sz="4" w:space="0"/>
              <w:right w:val="single" w:color="auto" w:sz="4" w:space="0"/>
            </w:tcBorders>
            <w:noWrap w:val="0"/>
            <w:vAlign w:val="center"/>
          </w:tcPr>
          <w:p w14:paraId="0AAB792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标</w:t>
            </w:r>
          </w:p>
          <w:p w14:paraId="7505EB2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tc>
        <w:tc>
          <w:tcPr>
            <w:tcW w:w="1981" w:type="dxa"/>
            <w:gridSpan w:val="2"/>
            <w:tcBorders>
              <w:top w:val="single" w:color="auto" w:sz="4" w:space="0"/>
              <w:left w:val="nil"/>
              <w:bottom w:val="single" w:color="auto" w:sz="4" w:space="0"/>
              <w:right w:val="single" w:color="auto" w:sz="4" w:space="0"/>
            </w:tcBorders>
            <w:noWrap w:val="0"/>
            <w:vAlign w:val="center"/>
          </w:tcPr>
          <w:p w14:paraId="61BAE018">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业绩</w:t>
            </w:r>
          </w:p>
          <w:p w14:paraId="6A25B0E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（0-6分）</w:t>
            </w:r>
          </w:p>
        </w:tc>
        <w:tc>
          <w:tcPr>
            <w:tcW w:w="6426" w:type="dxa"/>
            <w:tcBorders>
              <w:top w:val="single" w:color="auto" w:sz="4" w:space="0"/>
              <w:left w:val="nil"/>
              <w:bottom w:val="single" w:color="auto" w:sz="4" w:space="0"/>
              <w:right w:val="single" w:color="auto" w:sz="4" w:space="0"/>
            </w:tcBorders>
            <w:noWrap w:val="0"/>
            <w:vAlign w:val="center"/>
          </w:tcPr>
          <w:p w14:paraId="71FB13C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提供2022年1月以来已完成的类似项目业绩，每提供一份得2分，该项最高得6分，没有不得分；须提供合同和中标通知书。注：需在响应文件中提供相应证明资料，没有不得分。</w:t>
            </w:r>
          </w:p>
        </w:tc>
      </w:tr>
      <w:tr w14:paraId="253B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4FB36AE8">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0F37EFB0">
            <w:pPr>
              <w:spacing w:line="360" w:lineRule="auto"/>
              <w:rPr>
                <w:rFonts w:hint="eastAsia" w:ascii="宋体" w:hAnsi="宋体" w:eastAsia="宋体" w:cs="宋体"/>
                <w:color w:val="auto"/>
                <w:sz w:val="24"/>
                <w:szCs w:val="24"/>
                <w:highlight w:val="none"/>
                <w:lang w:val="en-US" w:eastAsia="zh-CN" w:bidi="zh-CN"/>
              </w:rPr>
            </w:pPr>
          </w:p>
          <w:p w14:paraId="04B86216">
            <w:pPr>
              <w:spacing w:line="360" w:lineRule="auto"/>
              <w:rPr>
                <w:rFonts w:hint="eastAsia" w:ascii="宋体" w:hAnsi="宋体" w:eastAsia="宋体" w:cs="宋体"/>
                <w:color w:val="auto"/>
                <w:sz w:val="24"/>
                <w:szCs w:val="24"/>
                <w:highlight w:val="none"/>
                <w:lang w:val="en-US" w:eastAsia="zh-CN" w:bidi="zh-CN"/>
              </w:rPr>
            </w:pPr>
          </w:p>
          <w:p w14:paraId="60132912">
            <w:pPr>
              <w:spacing w:line="360" w:lineRule="auto"/>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售后服务方案</w:t>
            </w:r>
          </w:p>
          <w:p w14:paraId="51303BCF">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（0-5分）</w:t>
            </w:r>
          </w:p>
        </w:tc>
        <w:tc>
          <w:tcPr>
            <w:tcW w:w="6426" w:type="dxa"/>
            <w:tcBorders>
              <w:top w:val="single" w:color="auto" w:sz="4" w:space="0"/>
              <w:left w:val="nil"/>
              <w:bottom w:val="single" w:color="auto" w:sz="4" w:space="0"/>
              <w:right w:val="single" w:color="auto" w:sz="4" w:space="0"/>
            </w:tcBorders>
            <w:noWrap w:val="0"/>
            <w:vAlign w:val="center"/>
          </w:tcPr>
          <w:p w14:paraId="67A8672B">
            <w:pPr>
              <w:spacing w:line="420" w:lineRule="exact"/>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提供的售后服务方案中的售后服务内容、售后服务措施、售后服务团队及人员安排、备品备件等内容进行评审。</w:t>
            </w:r>
          </w:p>
          <w:p w14:paraId="428AC1B3">
            <w:pPr>
              <w:spacing w:line="420" w:lineRule="exact"/>
              <w:rPr>
                <w:rFonts w:ascii="宋体" w:hAnsi="宋体" w:cs="宋体"/>
                <w:color w:val="auto"/>
                <w:sz w:val="24"/>
                <w:highlight w:val="none"/>
              </w:rPr>
            </w:pPr>
            <w:r>
              <w:rPr>
                <w:rFonts w:hint="eastAsia" w:ascii="宋体" w:hAnsi="宋体" w:cs="宋体"/>
                <w:color w:val="auto"/>
                <w:sz w:val="24"/>
                <w:highlight w:val="none"/>
              </w:rPr>
              <w:t>1.售后服务保障体系完善、科学、详实，完全满足或优于项目需求的，得5分；</w:t>
            </w:r>
          </w:p>
          <w:p w14:paraId="6035CB23">
            <w:pPr>
              <w:spacing w:line="420" w:lineRule="exact"/>
              <w:rPr>
                <w:rFonts w:ascii="宋体" w:hAnsi="宋体" w:cs="宋体"/>
                <w:color w:val="auto"/>
                <w:sz w:val="24"/>
                <w:highlight w:val="none"/>
              </w:rPr>
            </w:pPr>
            <w:r>
              <w:rPr>
                <w:rFonts w:hint="eastAsia" w:ascii="宋体" w:hAnsi="宋体" w:cs="宋体"/>
                <w:color w:val="auto"/>
                <w:sz w:val="24"/>
                <w:highlight w:val="none"/>
              </w:rPr>
              <w:t>2.售后服务保障体系较完善，基本满足项目需求的，得3分；</w:t>
            </w:r>
          </w:p>
          <w:p w14:paraId="0ABEF920">
            <w:pPr>
              <w:spacing w:line="420" w:lineRule="exact"/>
              <w:rPr>
                <w:rFonts w:ascii="宋体" w:hAnsi="宋体" w:cs="宋体"/>
                <w:color w:val="auto"/>
                <w:sz w:val="24"/>
                <w:highlight w:val="none"/>
              </w:rPr>
            </w:pPr>
            <w:r>
              <w:rPr>
                <w:rFonts w:hint="eastAsia" w:ascii="宋体" w:hAnsi="宋体" w:cs="宋体"/>
                <w:color w:val="auto"/>
                <w:sz w:val="24"/>
                <w:highlight w:val="none"/>
              </w:rPr>
              <w:t>3.售后服务内容不全、保障体系欠缺的，得1分；</w:t>
            </w:r>
          </w:p>
          <w:p w14:paraId="66F5630B">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cs="宋体"/>
                <w:color w:val="auto"/>
                <w:sz w:val="24"/>
                <w:highlight w:val="none"/>
              </w:rPr>
              <w:t>4.售后服务方案不满足项目需求得0分。</w:t>
            </w:r>
          </w:p>
        </w:tc>
      </w:tr>
      <w:tr w14:paraId="3C06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75253447">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shd w:val="clear" w:color="auto" w:fill="auto"/>
            <w:noWrap w:val="0"/>
            <w:vAlign w:val="center"/>
          </w:tcPr>
          <w:p w14:paraId="5BE7923C">
            <w:pPr>
              <w:pStyle w:val="49"/>
              <w:spacing w:before="96" w:line="36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产品制造商实力</w:t>
            </w:r>
            <w:r>
              <w:rPr>
                <w:rFonts w:hint="eastAsia" w:ascii="宋体" w:hAnsi="宋体" w:eastAsia="宋体" w:cs="宋体"/>
                <w:color w:val="auto"/>
                <w:sz w:val="24"/>
                <w:highlight w:val="none"/>
              </w:rPr>
              <w:t>（</w:t>
            </w:r>
            <w:r>
              <w:rPr>
                <w:rFonts w:hint="eastAsia" w:asci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6426" w:type="dxa"/>
            <w:tcBorders>
              <w:top w:val="single" w:color="auto" w:sz="4" w:space="0"/>
              <w:left w:val="nil"/>
              <w:bottom w:val="single" w:color="auto" w:sz="4" w:space="0"/>
              <w:right w:val="single" w:color="auto" w:sz="4" w:space="0"/>
            </w:tcBorders>
            <w:shd w:val="clear" w:color="auto" w:fill="auto"/>
            <w:noWrap w:val="0"/>
            <w:vAlign w:val="top"/>
          </w:tcPr>
          <w:p w14:paraId="7A59E9FD">
            <w:pPr>
              <w:pStyle w:val="49"/>
              <w:spacing w:before="12"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w:t>
            </w:r>
            <w:r>
              <w:rPr>
                <w:rFonts w:hint="eastAsia" w:ascii="宋体" w:eastAsia="宋体" w:cs="宋体"/>
                <w:color w:val="auto"/>
                <w:kern w:val="2"/>
                <w:sz w:val="24"/>
                <w:szCs w:val="22"/>
                <w:highlight w:val="none"/>
                <w:lang w:val="en-US" w:eastAsia="zh-CN" w:bidi="ar-SA"/>
              </w:rPr>
              <w:t>供应商</w:t>
            </w:r>
            <w:r>
              <w:rPr>
                <w:rFonts w:hint="eastAsia" w:ascii="宋体" w:hAnsi="宋体" w:eastAsia="宋体" w:cs="宋体"/>
                <w:color w:val="auto"/>
                <w:kern w:val="2"/>
                <w:sz w:val="24"/>
                <w:szCs w:val="22"/>
                <w:highlight w:val="none"/>
                <w:lang w:val="en-US" w:eastAsia="zh-CN" w:bidi="ar-SA"/>
              </w:rPr>
              <w:t>或</w:t>
            </w:r>
            <w:r>
              <w:rPr>
                <w:rFonts w:hint="eastAsia" w:ascii="宋体" w:eastAsia="宋体" w:cs="宋体"/>
                <w:color w:val="auto"/>
                <w:kern w:val="2"/>
                <w:sz w:val="24"/>
                <w:szCs w:val="22"/>
                <w:highlight w:val="none"/>
                <w:lang w:val="en-US" w:eastAsia="zh-CN" w:bidi="ar-SA"/>
              </w:rPr>
              <w:t>供应商</w:t>
            </w:r>
            <w:r>
              <w:rPr>
                <w:rFonts w:hint="eastAsia" w:ascii="宋体" w:hAnsi="宋体" w:eastAsia="宋体" w:cs="宋体"/>
                <w:color w:val="auto"/>
                <w:kern w:val="2"/>
                <w:sz w:val="24"/>
                <w:szCs w:val="22"/>
                <w:highlight w:val="none"/>
                <w:lang w:val="en-US" w:eastAsia="zh-CN" w:bidi="ar-SA"/>
              </w:rPr>
              <w:t>所投人脸抓拍摄像机产品制造商应具备较好的系统集成能力、系统服务能力、研发创新能力，可提供关键性技术支撑，能提供发展和改革委员会印发的国家地方联合工程研究中心或国家地方联合工程实验室的证明复印件并加盖公章的，得</w:t>
            </w:r>
            <w:r>
              <w:rPr>
                <w:rFonts w:hint="eastAsia" w:ascii="宋体" w:eastAsia="宋体" w:cs="宋体"/>
                <w:color w:val="auto"/>
                <w:kern w:val="2"/>
                <w:sz w:val="24"/>
                <w:szCs w:val="22"/>
                <w:highlight w:val="none"/>
                <w:lang w:val="en-US" w:eastAsia="zh-CN" w:bidi="ar-SA"/>
              </w:rPr>
              <w:t>1</w:t>
            </w:r>
            <w:r>
              <w:rPr>
                <w:rFonts w:hint="eastAsia" w:ascii="宋体" w:hAnsi="宋体" w:eastAsia="宋体" w:cs="宋体"/>
                <w:color w:val="auto"/>
                <w:kern w:val="2"/>
                <w:sz w:val="24"/>
                <w:szCs w:val="22"/>
                <w:highlight w:val="none"/>
                <w:lang w:val="en-US" w:eastAsia="zh-CN" w:bidi="ar-SA"/>
              </w:rPr>
              <w:t>分。</w:t>
            </w:r>
          </w:p>
          <w:p w14:paraId="4A35C174">
            <w:pPr>
              <w:pStyle w:val="49"/>
              <w:spacing w:before="12"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w:t>
            </w:r>
            <w:r>
              <w:rPr>
                <w:rFonts w:hint="eastAsia" w:ascii="宋体" w:eastAsia="宋体" w:cs="宋体"/>
                <w:color w:val="auto"/>
                <w:kern w:val="2"/>
                <w:sz w:val="24"/>
                <w:szCs w:val="22"/>
                <w:highlight w:val="none"/>
                <w:lang w:val="en-US" w:eastAsia="zh-CN" w:bidi="ar-SA"/>
              </w:rPr>
              <w:t>供应商</w:t>
            </w:r>
            <w:r>
              <w:rPr>
                <w:rFonts w:hint="eastAsia" w:ascii="宋体" w:hAnsi="宋体" w:eastAsia="宋体" w:cs="宋体"/>
                <w:color w:val="auto"/>
                <w:kern w:val="2"/>
                <w:sz w:val="24"/>
                <w:szCs w:val="22"/>
                <w:highlight w:val="none"/>
                <w:lang w:val="en-US" w:eastAsia="zh-CN" w:bidi="ar-SA"/>
              </w:rPr>
              <w:t>或投标所投网络视频存储服务器产品制造商应具备较强的科技创新能力、警务效能和实战能力，获得公安部重点实验室</w:t>
            </w:r>
            <w:r>
              <w:rPr>
                <w:rFonts w:hint="eastAsia" w:ascii="宋体" w:eastAsia="宋体" w:cs="宋体"/>
                <w:color w:val="auto"/>
                <w:kern w:val="2"/>
                <w:sz w:val="24"/>
                <w:szCs w:val="22"/>
                <w:highlight w:val="none"/>
                <w:lang w:val="en-US" w:eastAsia="zh-CN" w:bidi="ar-SA"/>
              </w:rPr>
              <w:t>证明</w:t>
            </w:r>
            <w:r>
              <w:rPr>
                <w:rFonts w:hint="eastAsia" w:ascii="宋体" w:hAnsi="宋体" w:eastAsia="宋体" w:cs="宋体"/>
                <w:color w:val="auto"/>
                <w:kern w:val="2"/>
                <w:sz w:val="24"/>
                <w:szCs w:val="22"/>
                <w:highlight w:val="none"/>
                <w:lang w:val="en-US" w:eastAsia="zh-CN" w:bidi="ar-SA"/>
              </w:rPr>
              <w:t>的，得</w:t>
            </w:r>
            <w:r>
              <w:rPr>
                <w:rFonts w:hint="eastAsia" w:ascii="宋体" w:eastAsia="宋体" w:cs="宋体"/>
                <w:color w:val="auto"/>
                <w:kern w:val="2"/>
                <w:sz w:val="24"/>
                <w:szCs w:val="22"/>
                <w:highlight w:val="none"/>
                <w:lang w:val="en-US" w:eastAsia="zh-CN" w:bidi="ar-SA"/>
              </w:rPr>
              <w:t>1</w:t>
            </w:r>
            <w:r>
              <w:rPr>
                <w:rFonts w:hint="eastAsia" w:ascii="宋体" w:hAnsi="宋体" w:eastAsia="宋体" w:cs="宋体"/>
                <w:color w:val="auto"/>
                <w:kern w:val="2"/>
                <w:sz w:val="24"/>
                <w:szCs w:val="22"/>
                <w:highlight w:val="none"/>
                <w:lang w:val="en-US" w:eastAsia="zh-CN" w:bidi="ar-SA"/>
              </w:rPr>
              <w:t>分，提供相关证明材料并加盖单位公章。</w:t>
            </w:r>
          </w:p>
          <w:p w14:paraId="25205F8F">
            <w:pPr>
              <w:pStyle w:val="49"/>
              <w:spacing w:before="12"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w:t>
            </w:r>
            <w:r>
              <w:rPr>
                <w:rFonts w:hint="eastAsia" w:ascii="宋体" w:eastAsia="宋体" w:cs="宋体"/>
                <w:color w:val="auto"/>
                <w:kern w:val="2"/>
                <w:sz w:val="24"/>
                <w:szCs w:val="22"/>
                <w:highlight w:val="none"/>
                <w:lang w:val="en-US" w:eastAsia="zh-CN" w:bidi="ar-SA"/>
              </w:rPr>
              <w:t>供应商</w:t>
            </w:r>
            <w:r>
              <w:rPr>
                <w:rFonts w:hint="eastAsia" w:ascii="宋体" w:hAnsi="宋体" w:eastAsia="宋体" w:cs="宋体"/>
                <w:color w:val="auto"/>
                <w:kern w:val="2"/>
                <w:sz w:val="24"/>
                <w:szCs w:val="22"/>
                <w:highlight w:val="none"/>
                <w:lang w:val="en-US" w:eastAsia="zh-CN" w:bidi="ar-SA"/>
              </w:rPr>
              <w:t>或</w:t>
            </w:r>
            <w:r>
              <w:rPr>
                <w:rFonts w:hint="eastAsia" w:ascii="宋体" w:eastAsia="宋体" w:cs="宋体"/>
                <w:color w:val="auto"/>
                <w:kern w:val="2"/>
                <w:sz w:val="24"/>
                <w:szCs w:val="22"/>
                <w:highlight w:val="none"/>
                <w:lang w:val="en-US" w:eastAsia="zh-CN" w:bidi="ar-SA"/>
              </w:rPr>
              <w:t>供应商</w:t>
            </w:r>
            <w:r>
              <w:rPr>
                <w:rFonts w:hint="eastAsia" w:ascii="宋体" w:hAnsi="宋体" w:eastAsia="宋体" w:cs="宋体"/>
                <w:color w:val="auto"/>
                <w:kern w:val="2"/>
                <w:sz w:val="24"/>
                <w:szCs w:val="22"/>
                <w:highlight w:val="none"/>
                <w:lang w:val="en-US" w:eastAsia="zh-CN" w:bidi="ar-SA"/>
              </w:rPr>
              <w:t>所投监控平台制造商应具备较强的软件技术创新能力和服务能力，获得由权威机构颁发的“中国最具影响力软件和信息服务业企业”的，得</w:t>
            </w:r>
            <w:r>
              <w:rPr>
                <w:rFonts w:hint="eastAsia" w:ascii="宋体" w:eastAsia="宋体" w:cs="宋体"/>
                <w:color w:val="auto"/>
                <w:kern w:val="2"/>
                <w:sz w:val="24"/>
                <w:szCs w:val="22"/>
                <w:highlight w:val="none"/>
                <w:lang w:val="en-US" w:eastAsia="zh-CN" w:bidi="ar-SA"/>
              </w:rPr>
              <w:t>1</w:t>
            </w:r>
            <w:r>
              <w:rPr>
                <w:rFonts w:hint="eastAsia" w:ascii="宋体" w:hAnsi="宋体" w:eastAsia="宋体" w:cs="宋体"/>
                <w:color w:val="auto"/>
                <w:kern w:val="2"/>
                <w:sz w:val="24"/>
                <w:szCs w:val="22"/>
                <w:highlight w:val="none"/>
                <w:lang w:val="en-US" w:eastAsia="zh-CN" w:bidi="ar-SA"/>
              </w:rPr>
              <w:t>分，提供相关证明复印件并加盖单位公章。</w:t>
            </w:r>
          </w:p>
        </w:tc>
      </w:tr>
      <w:tr w14:paraId="297C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58739DC3">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59A4B9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企业实力</w:t>
            </w:r>
          </w:p>
          <w:p w14:paraId="61BDBE15">
            <w:pPr>
              <w:spacing w:line="360" w:lineRule="auto"/>
              <w:jc w:val="center"/>
              <w:rPr>
                <w:rFonts w:hint="eastAsia" w:ascii="宋体" w:hAnsi="宋体" w:eastAsia="宋体" w:cs="宋体"/>
                <w:color w:val="auto"/>
                <w:sz w:val="24"/>
                <w:szCs w:val="24"/>
                <w:highlight w:val="none"/>
                <w:lang w:val="zh-CN" w:eastAsia="zh-CN" w:bidi="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6426" w:type="dxa"/>
            <w:tcBorders>
              <w:top w:val="single" w:color="auto" w:sz="4" w:space="0"/>
              <w:left w:val="nil"/>
              <w:bottom w:val="single" w:color="auto" w:sz="4" w:space="0"/>
              <w:right w:val="single" w:color="auto" w:sz="4" w:space="0"/>
            </w:tcBorders>
            <w:noWrap w:val="0"/>
            <w:vAlign w:val="center"/>
          </w:tcPr>
          <w:p w14:paraId="30238E5F">
            <w:pPr>
              <w:spacing w:line="360" w:lineRule="auto"/>
              <w:ind w:left="134" w:leftChars="64"/>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1</w:t>
            </w:r>
            <w:r>
              <w:rPr>
                <w:rFonts w:hint="eastAsia" w:ascii="宋体" w:hAnsi="宋体" w:eastAsia="宋体" w:cs="宋体"/>
                <w:color w:val="auto"/>
                <w:sz w:val="24"/>
                <w:szCs w:val="24"/>
                <w:highlight w:val="none"/>
                <w:lang w:val="zh-CN" w:eastAsia="zh-CN" w:bidi="zh-CN"/>
              </w:rPr>
              <w:t>、</w:t>
            </w:r>
            <w:r>
              <w:rPr>
                <w:rFonts w:hint="eastAsia" w:ascii="宋体" w:hAnsi="宋体" w:eastAsia="宋体" w:cs="宋体"/>
                <w:color w:val="auto"/>
                <w:sz w:val="24"/>
                <w:szCs w:val="24"/>
                <w:highlight w:val="none"/>
                <w:lang w:val="en-US" w:eastAsia="zh-CN" w:bidi="zh-CN"/>
              </w:rPr>
              <w:t>供应商</w:t>
            </w:r>
            <w:r>
              <w:rPr>
                <w:rFonts w:hint="eastAsia" w:ascii="宋体" w:hAnsi="宋体" w:eastAsia="宋体" w:cs="宋体"/>
                <w:color w:val="auto"/>
                <w:sz w:val="24"/>
                <w:szCs w:val="24"/>
                <w:highlight w:val="none"/>
                <w:lang w:val="zh-CN" w:eastAsia="zh-CN" w:bidi="zh-CN"/>
              </w:rPr>
              <w:t>具有 ISO14001 环境管理体系认证证书得1分；</w:t>
            </w:r>
          </w:p>
          <w:p w14:paraId="06107664">
            <w:pPr>
              <w:spacing w:line="360" w:lineRule="auto"/>
              <w:ind w:left="134" w:leftChars="64"/>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2</w:t>
            </w:r>
            <w:r>
              <w:rPr>
                <w:rFonts w:hint="eastAsia" w:ascii="宋体" w:hAnsi="宋体" w:eastAsia="宋体" w:cs="宋体"/>
                <w:color w:val="auto"/>
                <w:sz w:val="24"/>
                <w:szCs w:val="24"/>
                <w:highlight w:val="none"/>
                <w:lang w:val="zh-CN" w:eastAsia="zh-CN" w:bidi="zh-CN"/>
              </w:rPr>
              <w:t>、</w:t>
            </w:r>
            <w:r>
              <w:rPr>
                <w:rFonts w:hint="eastAsia" w:ascii="宋体" w:hAnsi="宋体" w:eastAsia="宋体" w:cs="宋体"/>
                <w:color w:val="auto"/>
                <w:sz w:val="24"/>
                <w:szCs w:val="24"/>
                <w:highlight w:val="none"/>
                <w:lang w:val="en-US" w:eastAsia="zh-CN" w:bidi="zh-CN"/>
              </w:rPr>
              <w:t>供应商</w:t>
            </w:r>
            <w:r>
              <w:rPr>
                <w:rFonts w:hint="eastAsia" w:ascii="宋体" w:hAnsi="宋体" w:eastAsia="宋体" w:cs="宋体"/>
                <w:color w:val="auto"/>
                <w:sz w:val="24"/>
                <w:szCs w:val="24"/>
                <w:highlight w:val="none"/>
                <w:lang w:val="zh-CN" w:eastAsia="zh-CN" w:bidi="zh-CN"/>
              </w:rPr>
              <w:t>具有 ISO45001 职业健康安全管理体系认证证书得1分；</w:t>
            </w:r>
          </w:p>
        </w:tc>
      </w:tr>
    </w:tbl>
    <w:p w14:paraId="063A92E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供应商综合得分按下列公式计算（计算分值均保留两位小数）；</w:t>
      </w:r>
    </w:p>
    <w:p w14:paraId="55075773">
      <w:pPr>
        <w:widowControl/>
        <w:spacing w:line="360" w:lineRule="auto"/>
        <w:rPr>
          <w:rFonts w:ascii="宋体" w:hAnsi="宋体" w:cs="Calibri"/>
          <w:color w:val="auto"/>
          <w:szCs w:val="21"/>
          <w:highlight w:val="none"/>
        </w:rPr>
      </w:pPr>
      <w:r>
        <w:rPr>
          <w:rFonts w:hint="eastAsia" w:ascii="宋体" w:hAnsi="宋体" w:cs="Calibri"/>
          <w:b/>
          <w:bCs/>
          <w:color w:val="auto"/>
          <w:kern w:val="0"/>
          <w:sz w:val="24"/>
          <w:highlight w:val="none"/>
        </w:rPr>
        <w:t>注：评分办法中要求材料均以原件扫描件为准，保证清晰可见。</w:t>
      </w:r>
    </w:p>
    <w:p w14:paraId="174A3C25">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三、综合</w:t>
      </w:r>
      <w:r>
        <w:rPr>
          <w:rFonts w:hint="eastAsia" w:ascii="宋体" w:hAnsi="宋体" w:eastAsia="宋体" w:cs="宋体"/>
          <w:b/>
          <w:bCs/>
          <w:color w:val="auto"/>
          <w:sz w:val="24"/>
          <w:szCs w:val="24"/>
          <w:highlight w:val="none"/>
          <w:lang w:val="en-US" w:eastAsia="zh-CN"/>
        </w:rPr>
        <w:t>评估</w:t>
      </w:r>
      <w:r>
        <w:rPr>
          <w:rFonts w:hint="eastAsia" w:ascii="宋体" w:hAnsi="宋体" w:eastAsia="宋体" w:cs="宋体"/>
          <w:b/>
          <w:bCs/>
          <w:color w:val="auto"/>
          <w:sz w:val="24"/>
          <w:szCs w:val="24"/>
          <w:highlight w:val="none"/>
        </w:rPr>
        <w:t>法</w:t>
      </w:r>
    </w:p>
    <w:p w14:paraId="78E45684">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3.1、本次采用综合</w:t>
      </w:r>
      <w:r>
        <w:rPr>
          <w:rFonts w:hint="eastAsia" w:ascii="宋体" w:hAnsi="宋体" w:eastAsia="宋体" w:cs="宋体"/>
          <w:color w:val="auto"/>
          <w:sz w:val="24"/>
          <w:szCs w:val="24"/>
          <w:highlight w:val="none"/>
          <w:lang w:val="en-US" w:eastAsia="zh-CN"/>
        </w:rPr>
        <w:t>评估</w:t>
      </w:r>
      <w:r>
        <w:rPr>
          <w:rFonts w:hint="eastAsia" w:ascii="宋体" w:hAnsi="宋体" w:eastAsia="宋体" w:cs="宋体"/>
          <w:color w:val="auto"/>
          <w:sz w:val="24"/>
          <w:szCs w:val="24"/>
          <w:highlight w:val="none"/>
        </w:rPr>
        <w:t>法。</w:t>
      </w:r>
    </w:p>
    <w:p w14:paraId="472DBC44">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4E689AC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09E2073A">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3.2、评分分值计算保留小数点后两位，小数点后第三位“四舍五入”。</w:t>
      </w:r>
    </w:p>
    <w:p w14:paraId="69965D11">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3.3、在评标过程中，凡遇到磋商文件中无界定或界定不清、前后不一致使磋商小组成员意见有分歧且又难以协商一致的问题，均由磋商小组成员投票予以表决，少数服从多数原则确定。 </w:t>
      </w:r>
    </w:p>
    <w:p w14:paraId="3922B21C">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3.4、磋商小组完成评审后，向采购人出具评审报告。</w:t>
      </w:r>
    </w:p>
    <w:p w14:paraId="5F23B7EB">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四、磋商程序 </w:t>
      </w:r>
    </w:p>
    <w:p w14:paraId="3F9F7769">
      <w:pPr>
        <w:spacing w:line="48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4.1 初步评审 </w:t>
      </w:r>
    </w:p>
    <w:p w14:paraId="427F3046">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 xml:space="preserve">磋商小组依据本章附表 1 初步评审表规定的标准对磋商响应文件进行初步评审。有一项不符合评审标准的，作无效标处理。 </w:t>
      </w:r>
    </w:p>
    <w:p w14:paraId="1663DDCD">
      <w:pPr>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 xml:space="preserve">供应商有以下情形之一的，其磋商作无效标处理： </w:t>
      </w:r>
    </w:p>
    <w:p w14:paraId="26DD42A6">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（1）串通磋商或弄虚作假或有其他违法行为的； </w:t>
      </w:r>
    </w:p>
    <w:p w14:paraId="6FD4ACAF">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（2）不按磋商小组要求澄清、说明或补正的。 </w:t>
      </w:r>
    </w:p>
    <w:p w14:paraId="1EE46BDA">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 xml:space="preserve">磋商报价有算术错误的，磋商小组按以下原则对磋商报价进行修正，修正的价格经供应商确认后具有约束力。供应商不接受修正价格的，其磋商作废标处理。 </w:t>
      </w:r>
    </w:p>
    <w:p w14:paraId="14538EC8">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（1）磋商文件中的大写金额与小写金额不一致的，以大写金额为准； </w:t>
      </w:r>
    </w:p>
    <w:p w14:paraId="58130E7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14:paraId="456D5E3F">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4.2详细评审 </w:t>
      </w:r>
    </w:p>
    <w:p w14:paraId="27DE9A19">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4.2.1磋商小组按本章评标办法前附表规定的量化因素和分值进行打分，并计算出综合评估得分。</w:t>
      </w:r>
    </w:p>
    <w:p w14:paraId="5E83843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4.2.2在评审过程中，磋商小组发现供应商的磋商报价明显低于其他供应商的报价，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color w:val="auto"/>
          <w:spacing w:val="6"/>
          <w:sz w:val="24"/>
          <w:szCs w:val="20"/>
          <w:highlight w:val="none"/>
        </w:rPr>
        <w:t>小组认定，属于恶性竞标的，可以按废标处理；磋商小组将不对无效响应文件或废标的供应商进行评审或打分。</w:t>
      </w:r>
      <w:r>
        <w:rPr>
          <w:rFonts w:hint="eastAsia" w:ascii="宋体" w:hAnsi="宋体" w:eastAsia="宋体" w:cs="宋体"/>
          <w:color w:val="auto"/>
          <w:sz w:val="24"/>
          <w:szCs w:val="24"/>
          <w:highlight w:val="none"/>
        </w:rPr>
        <w:t xml:space="preserve"> </w:t>
      </w:r>
    </w:p>
    <w:p w14:paraId="5E5472A9">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4.3磋商文件的澄清和补正 </w:t>
      </w:r>
    </w:p>
    <w:p w14:paraId="76059D7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4.3.1在磋商过程中，磋商小组可以要求供应商对所提交磋商响应文件中不明确的内容进行澄清或说明，或者对细微偏差进行补正。磋商小组不接受供应商主动提出的澄清、说明或补正。 </w:t>
      </w:r>
    </w:p>
    <w:p w14:paraId="66B1DC6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4.3.2澄清、说明和补正不得改变磋商文件的实质性内容（算术性错误修正的除外）。供应商的澄清、说明和补正属于磋商响应文件的组成部分。 </w:t>
      </w:r>
    </w:p>
    <w:p w14:paraId="1A0DD77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4.3.3磋商小组对供应商提交的澄清、说明或补正有疑问的，可以要求供应商进一步澄清、说明或补正，直至满足磋商小组的要求。 </w:t>
      </w:r>
    </w:p>
    <w:p w14:paraId="0CD2B1F8">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4.4、计分办法</w:t>
      </w:r>
    </w:p>
    <w:p w14:paraId="1EE93D5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5361B5C1">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  磋商结果</w:t>
      </w:r>
    </w:p>
    <w:p w14:paraId="1162D0D5">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磋商小组按照得分由高到低的顺序推荐3名中标候选人。磋商小组完成磋商后，应当向采购人提交磋商报告。</w:t>
      </w:r>
    </w:p>
    <w:p w14:paraId="76320852">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4.6 定标办法</w:t>
      </w:r>
    </w:p>
    <w:p w14:paraId="2A22B84D">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（1）磋商小组应当根据供应商最终得分由高到低的顺序推荐3名成交候选供应商，出具磋商评审报告。</w:t>
      </w:r>
    </w:p>
    <w:p w14:paraId="165598C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最终得分相同的，按照最后报价由低到高的顺序推荐。最终得分和最后报价均相同的，按照技术指标优劣顺序或磋商小组举手表决，少数服从多数的原则推荐。</w:t>
      </w:r>
    </w:p>
    <w:p w14:paraId="0B8BB1D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（2）采购人按磋商小组写出磋商报告确定排序第一的响应单位为成交人。</w:t>
      </w:r>
    </w:p>
    <w:p w14:paraId="4BF4599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556A74EF">
      <w:pPr>
        <w:spacing w:line="360" w:lineRule="auto"/>
        <w:ind w:firstLine="456" w:firstLineChars="200"/>
        <w:jc w:val="left"/>
        <w:rPr>
          <w:color w:val="auto"/>
          <w:highlight w:val="none"/>
        </w:rPr>
      </w:pPr>
      <w:r>
        <w:rPr>
          <w:rFonts w:hint="eastAsia" w:ascii="宋体" w:hAnsi="宋体" w:cs="宋体"/>
          <w:color w:val="auto"/>
          <w:spacing w:val="-6"/>
          <w:kern w:val="0"/>
          <w:sz w:val="24"/>
          <w:highlight w:val="none"/>
        </w:rPr>
        <w:br w:type="page"/>
      </w:r>
    </w:p>
    <w:p w14:paraId="7A20D470">
      <w:pPr>
        <w:pStyle w:val="4"/>
        <w:bidi w:val="0"/>
        <w:jc w:val="center"/>
        <w:outlineLvl w:val="0"/>
        <w:rPr>
          <w:color w:val="auto"/>
          <w:highlight w:val="none"/>
        </w:rPr>
      </w:pPr>
      <w:bookmarkStart w:id="183" w:name="_Toc2414"/>
      <w:bookmarkStart w:id="184" w:name="_Toc13565_WPSOffice_Level1"/>
      <w:bookmarkStart w:id="185" w:name="_Toc8518"/>
      <w:bookmarkStart w:id="186" w:name="_Toc11512_WPSOffice_Level1"/>
      <w:bookmarkStart w:id="187" w:name="_Toc26959_WPSOffice_Level1"/>
      <w:bookmarkStart w:id="188" w:name="_Toc6551_WPSOffice_Level1"/>
      <w:bookmarkStart w:id="189" w:name="_Toc17744"/>
      <w:bookmarkStart w:id="190" w:name="_Toc25684"/>
      <w:r>
        <w:rPr>
          <w:rFonts w:hint="eastAsia"/>
          <w:color w:val="auto"/>
          <w:highlight w:val="none"/>
        </w:rPr>
        <w:t>第四章  合同主要条款及格式</w:t>
      </w:r>
      <w:bookmarkEnd w:id="183"/>
      <w:bookmarkEnd w:id="184"/>
      <w:bookmarkEnd w:id="185"/>
      <w:bookmarkEnd w:id="186"/>
      <w:bookmarkEnd w:id="187"/>
      <w:bookmarkEnd w:id="188"/>
      <w:bookmarkEnd w:id="189"/>
      <w:bookmarkEnd w:id="190"/>
    </w:p>
    <w:p w14:paraId="107477EE">
      <w:pPr>
        <w:widowControl/>
        <w:jc w:val="left"/>
        <w:rPr>
          <w:rFonts w:ascii="宋体" w:hAnsi="宋体" w:eastAsia="宋体" w:cs="宋体"/>
          <w:color w:val="auto"/>
          <w:kern w:val="0"/>
          <w:sz w:val="24"/>
          <w:szCs w:val="24"/>
          <w:highlight w:val="none"/>
        </w:rPr>
      </w:pPr>
    </w:p>
    <w:p w14:paraId="38E86D3E">
      <w:pPr>
        <w:widowControl/>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由项目采购单位与成交单位根据本磋商文件、成交单位响应文件及成交通知书，协商签订本项目采购合同。</w:t>
      </w:r>
    </w:p>
    <w:p w14:paraId="1ED14E02">
      <w:pPr>
        <w:pStyle w:val="6"/>
        <w:rPr>
          <w:rFonts w:hint="eastAsia" w:ascii="宋体" w:hAnsi="宋体" w:cs="宋体"/>
          <w:b/>
          <w:bCs/>
          <w:color w:val="auto"/>
          <w:sz w:val="24"/>
          <w:szCs w:val="24"/>
          <w:highlight w:val="none"/>
        </w:rPr>
      </w:pPr>
    </w:p>
    <w:p w14:paraId="3DB48A9A">
      <w:pPr>
        <w:pStyle w:val="6"/>
        <w:spacing w:after="0"/>
        <w:jc w:val="center"/>
        <w:rPr>
          <w:rFonts w:hint="eastAsia" w:ascii="宋体" w:hAnsi="宋体" w:eastAsia="宋体" w:cs="宋体"/>
          <w:b/>
          <w:bCs/>
          <w:color w:val="auto"/>
          <w:spacing w:val="-20"/>
          <w:kern w:val="44"/>
          <w:sz w:val="24"/>
          <w:szCs w:val="24"/>
          <w:highlight w:val="none"/>
        </w:rPr>
      </w:pPr>
    </w:p>
    <w:p w14:paraId="79AFE9EB">
      <w:pPr>
        <w:pStyle w:val="6"/>
        <w:spacing w:after="0"/>
        <w:jc w:val="center"/>
        <w:rPr>
          <w:rFonts w:hint="eastAsia" w:ascii="宋体" w:hAnsi="宋体" w:eastAsia="宋体" w:cs="宋体"/>
          <w:b/>
          <w:bCs/>
          <w:color w:val="auto"/>
          <w:spacing w:val="-20"/>
          <w:kern w:val="44"/>
          <w:sz w:val="24"/>
          <w:szCs w:val="24"/>
          <w:highlight w:val="none"/>
        </w:rPr>
      </w:pPr>
    </w:p>
    <w:p w14:paraId="5D5E94FC">
      <w:pPr>
        <w:pStyle w:val="6"/>
        <w:spacing w:after="0"/>
        <w:jc w:val="center"/>
        <w:rPr>
          <w:rFonts w:hint="eastAsia" w:ascii="宋体" w:hAnsi="宋体" w:eastAsia="宋体" w:cs="宋体"/>
          <w:b/>
          <w:bCs/>
          <w:color w:val="auto"/>
          <w:spacing w:val="-20"/>
          <w:kern w:val="44"/>
          <w:sz w:val="24"/>
          <w:szCs w:val="24"/>
          <w:highlight w:val="none"/>
        </w:rPr>
      </w:pPr>
    </w:p>
    <w:p w14:paraId="338890B0">
      <w:pPr>
        <w:pStyle w:val="6"/>
        <w:spacing w:after="0"/>
        <w:jc w:val="center"/>
        <w:rPr>
          <w:rFonts w:hint="eastAsia" w:ascii="宋体" w:hAnsi="宋体" w:eastAsia="宋体" w:cs="宋体"/>
          <w:b/>
          <w:bCs/>
          <w:color w:val="auto"/>
          <w:spacing w:val="-20"/>
          <w:kern w:val="44"/>
          <w:sz w:val="24"/>
          <w:szCs w:val="24"/>
          <w:highlight w:val="none"/>
        </w:rPr>
      </w:pPr>
    </w:p>
    <w:p w14:paraId="1148A843">
      <w:pPr>
        <w:pStyle w:val="6"/>
        <w:spacing w:after="0"/>
        <w:jc w:val="center"/>
        <w:rPr>
          <w:rFonts w:hint="eastAsia" w:ascii="宋体" w:hAnsi="宋体" w:eastAsia="宋体" w:cs="宋体"/>
          <w:b/>
          <w:bCs/>
          <w:color w:val="auto"/>
          <w:spacing w:val="-20"/>
          <w:kern w:val="44"/>
          <w:sz w:val="24"/>
          <w:szCs w:val="24"/>
          <w:highlight w:val="none"/>
        </w:rPr>
      </w:pPr>
    </w:p>
    <w:p w14:paraId="530F3591">
      <w:pPr>
        <w:pStyle w:val="6"/>
        <w:spacing w:after="0"/>
        <w:jc w:val="center"/>
        <w:rPr>
          <w:rFonts w:hint="eastAsia" w:ascii="宋体" w:hAnsi="宋体" w:eastAsia="宋体" w:cs="宋体"/>
          <w:b/>
          <w:bCs/>
          <w:color w:val="auto"/>
          <w:spacing w:val="-20"/>
          <w:kern w:val="44"/>
          <w:sz w:val="24"/>
          <w:szCs w:val="24"/>
          <w:highlight w:val="none"/>
        </w:rPr>
      </w:pPr>
    </w:p>
    <w:p w14:paraId="642B3F50">
      <w:pPr>
        <w:pStyle w:val="6"/>
        <w:spacing w:after="0"/>
        <w:jc w:val="center"/>
        <w:rPr>
          <w:rFonts w:hint="eastAsia" w:ascii="宋体" w:hAnsi="宋体" w:eastAsia="宋体" w:cs="宋体"/>
          <w:b/>
          <w:bCs/>
          <w:color w:val="auto"/>
          <w:spacing w:val="-20"/>
          <w:kern w:val="44"/>
          <w:sz w:val="24"/>
          <w:szCs w:val="24"/>
          <w:highlight w:val="none"/>
        </w:rPr>
      </w:pPr>
    </w:p>
    <w:p w14:paraId="313BC971">
      <w:pPr>
        <w:pStyle w:val="6"/>
        <w:spacing w:after="0"/>
        <w:jc w:val="center"/>
        <w:rPr>
          <w:rFonts w:hint="eastAsia" w:ascii="宋体" w:hAnsi="宋体" w:eastAsia="宋体" w:cs="宋体"/>
          <w:b/>
          <w:bCs/>
          <w:color w:val="auto"/>
          <w:spacing w:val="-20"/>
          <w:kern w:val="44"/>
          <w:sz w:val="24"/>
          <w:szCs w:val="24"/>
          <w:highlight w:val="none"/>
        </w:rPr>
      </w:pPr>
      <w:r>
        <w:rPr>
          <w:rFonts w:hint="eastAsia" w:ascii="宋体" w:hAnsi="宋体" w:eastAsia="宋体" w:cs="宋体"/>
          <w:b/>
          <w:bCs/>
          <w:color w:val="auto"/>
          <w:spacing w:val="-20"/>
          <w:kern w:val="44"/>
          <w:sz w:val="24"/>
          <w:szCs w:val="24"/>
          <w:highlight w:val="none"/>
        </w:rPr>
        <w:t>政府采购</w:t>
      </w:r>
      <w:r>
        <w:rPr>
          <w:rFonts w:hint="eastAsia" w:ascii="宋体" w:hAnsi="宋体" w:eastAsia="宋体" w:cs="宋体"/>
          <w:b/>
          <w:bCs/>
          <w:color w:val="auto"/>
          <w:spacing w:val="-20"/>
          <w:kern w:val="44"/>
          <w:sz w:val="24"/>
          <w:szCs w:val="24"/>
          <w:highlight w:val="none"/>
          <w:lang w:eastAsia="zh-CN"/>
        </w:rPr>
        <w:t>货物买卖</w:t>
      </w:r>
      <w:r>
        <w:rPr>
          <w:rFonts w:hint="eastAsia" w:ascii="宋体" w:hAnsi="宋体" w:eastAsia="宋体" w:cs="宋体"/>
          <w:b/>
          <w:bCs/>
          <w:color w:val="auto"/>
          <w:spacing w:val="-20"/>
          <w:kern w:val="44"/>
          <w:sz w:val="24"/>
          <w:szCs w:val="24"/>
          <w:highlight w:val="none"/>
        </w:rPr>
        <w:t>合同</w:t>
      </w:r>
    </w:p>
    <w:p w14:paraId="6E00C1B2">
      <w:pPr>
        <w:pStyle w:val="6"/>
        <w:spacing w:after="0"/>
        <w:jc w:val="center"/>
        <w:rPr>
          <w:rFonts w:hint="eastAsia" w:ascii="宋体" w:hAnsi="宋体" w:eastAsia="宋体" w:cs="宋体"/>
          <w:b/>
          <w:bCs/>
          <w:color w:val="auto"/>
          <w:spacing w:val="-20"/>
          <w:kern w:val="44"/>
          <w:sz w:val="24"/>
          <w:szCs w:val="24"/>
          <w:highlight w:val="none"/>
          <w:lang w:eastAsia="zh-CN"/>
        </w:rPr>
      </w:pPr>
      <w:r>
        <w:rPr>
          <w:rFonts w:hint="eastAsia" w:ascii="宋体" w:hAnsi="宋体" w:eastAsia="宋体" w:cs="宋体"/>
          <w:b/>
          <w:bCs/>
          <w:color w:val="auto"/>
          <w:spacing w:val="-20"/>
          <w:kern w:val="44"/>
          <w:sz w:val="24"/>
          <w:szCs w:val="24"/>
          <w:highlight w:val="none"/>
          <w:lang w:eastAsia="zh-CN"/>
        </w:rPr>
        <w:t>（试行）</w:t>
      </w:r>
    </w:p>
    <w:p w14:paraId="2F72A1B5">
      <w:pPr>
        <w:rPr>
          <w:rFonts w:hint="eastAsia" w:ascii="宋体" w:hAnsi="宋体" w:eastAsia="宋体" w:cs="宋体"/>
          <w:b/>
          <w:bCs/>
          <w:color w:val="auto"/>
          <w:spacing w:val="-20"/>
          <w:kern w:val="44"/>
          <w:sz w:val="24"/>
          <w:szCs w:val="24"/>
          <w:highlight w:val="none"/>
        </w:rPr>
      </w:pPr>
    </w:p>
    <w:p w14:paraId="69A3E503">
      <w:pPr>
        <w:rPr>
          <w:rFonts w:hint="eastAsia" w:ascii="宋体" w:hAnsi="宋体" w:eastAsia="宋体" w:cs="宋体"/>
          <w:b/>
          <w:bCs/>
          <w:color w:val="auto"/>
          <w:spacing w:val="-20"/>
          <w:kern w:val="44"/>
          <w:sz w:val="24"/>
          <w:szCs w:val="24"/>
          <w:highlight w:val="none"/>
        </w:rPr>
      </w:pPr>
    </w:p>
    <w:p w14:paraId="38989E29">
      <w:pPr>
        <w:rPr>
          <w:rFonts w:hint="eastAsia" w:ascii="宋体" w:hAnsi="宋体" w:eastAsia="宋体" w:cs="宋体"/>
          <w:b/>
          <w:bCs/>
          <w:color w:val="auto"/>
          <w:spacing w:val="-20"/>
          <w:kern w:val="44"/>
          <w:sz w:val="24"/>
          <w:szCs w:val="24"/>
          <w:highlight w:val="none"/>
        </w:rPr>
      </w:pPr>
    </w:p>
    <w:p w14:paraId="66266A11">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p>
    <w:p w14:paraId="772AE816">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13386855">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rPr>
        <w:t xml:space="preserve">                             </w:t>
      </w:r>
    </w:p>
    <w:p w14:paraId="1296B27A">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p>
    <w:p w14:paraId="12E0B16B">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216382ED">
      <w:pPr>
        <w:rPr>
          <w:rFonts w:hint="eastAsia" w:ascii="宋体" w:hAnsi="宋体" w:eastAsia="宋体" w:cs="宋体"/>
          <w:color w:val="auto"/>
          <w:sz w:val="24"/>
          <w:szCs w:val="24"/>
          <w:highlight w:val="none"/>
        </w:rPr>
      </w:pPr>
    </w:p>
    <w:p w14:paraId="0C1832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34D2E78">
      <w:pPr>
        <w:rPr>
          <w:rFonts w:hint="eastAsia" w:ascii="宋体" w:hAnsi="宋体" w:eastAsia="宋体" w:cs="宋体"/>
          <w:color w:val="auto"/>
          <w:sz w:val="24"/>
          <w:szCs w:val="24"/>
          <w:highlight w:val="none"/>
        </w:rPr>
      </w:pPr>
    </w:p>
    <w:p w14:paraId="0B8D0802">
      <w:pPr>
        <w:rPr>
          <w:rFonts w:hint="eastAsia" w:ascii="宋体" w:hAnsi="宋体" w:eastAsia="宋体" w:cs="宋体"/>
          <w:color w:val="auto"/>
          <w:sz w:val="24"/>
          <w:szCs w:val="24"/>
          <w:highlight w:val="none"/>
        </w:rPr>
      </w:pPr>
    </w:p>
    <w:p w14:paraId="6A7EC05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明</w:t>
      </w:r>
    </w:p>
    <w:p w14:paraId="4DED460D">
      <w:pPr>
        <w:ind w:firstLine="480" w:firstLineChars="200"/>
        <w:rPr>
          <w:rFonts w:hint="eastAsia" w:ascii="宋体" w:hAnsi="宋体" w:eastAsia="宋体" w:cs="宋体"/>
          <w:color w:val="auto"/>
          <w:sz w:val="24"/>
          <w:szCs w:val="24"/>
          <w:highlight w:val="none"/>
          <w:lang w:val="en-US" w:eastAsia="zh-CN"/>
        </w:rPr>
      </w:pPr>
    </w:p>
    <w:p w14:paraId="57FF9C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1.本合同标准文本适用于购买现成货物的采购项目，不包括需要供应商定制开发、创新研发的货物采购项目。</w:t>
      </w:r>
    </w:p>
    <w:p w14:paraId="5BA8F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2.本合同标准文本为政府采购货物买卖合同编制提供参考，可以结合采购项目具体情况，对文本作必要的调整修订后使用。</w:t>
      </w:r>
    </w:p>
    <w:p w14:paraId="424AE3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3.本合同标准文本各条款中，如涉及填写多家供应商、制造商，多种采购标的、分包主要内容等信息的，可根据采购项目具体情况添加信息项。</w:t>
      </w:r>
    </w:p>
    <w:p w14:paraId="0813088F">
      <w:pPr>
        <w:ind w:firstLine="480" w:firstLineChars="200"/>
        <w:jc w:val="both"/>
        <w:rPr>
          <w:rFonts w:hint="eastAsia" w:ascii="宋体" w:hAnsi="宋体" w:eastAsia="宋体" w:cs="宋体"/>
          <w:color w:val="auto"/>
          <w:sz w:val="24"/>
          <w:szCs w:val="2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EBDE27B">
      <w:pPr>
        <w:pStyle w:val="3"/>
        <w:adjustRightInd w:val="0"/>
        <w:snapToGrid w:val="0"/>
        <w:spacing w:beforeLines="0" w:line="400" w:lineRule="exact"/>
        <w:jc w:val="center"/>
        <w:rPr>
          <w:rFonts w:hint="eastAsia" w:ascii="宋体" w:hAnsi="宋体" w:eastAsia="宋体" w:cs="宋体"/>
          <w:b w:val="0"/>
          <w:bCs w:val="0"/>
          <w:color w:val="auto"/>
          <w:sz w:val="24"/>
          <w:szCs w:val="24"/>
          <w:highlight w:val="none"/>
        </w:rPr>
      </w:pPr>
      <w:bookmarkStart w:id="191" w:name="_Toc22209"/>
      <w:r>
        <w:rPr>
          <w:rFonts w:hint="eastAsia" w:ascii="宋体" w:hAnsi="宋体" w:eastAsia="宋体" w:cs="宋体"/>
          <w:b w:val="0"/>
          <w:bCs w:val="0"/>
          <w:color w:val="auto"/>
          <w:sz w:val="24"/>
          <w:szCs w:val="24"/>
          <w:highlight w:val="none"/>
        </w:rPr>
        <w:t>第一节 政府采购合同协议书</w:t>
      </w:r>
      <w:bookmarkEnd w:id="191"/>
    </w:p>
    <w:p w14:paraId="3DFA197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文件约定的合同甲方）</w:t>
      </w:r>
    </w:p>
    <w:p w14:paraId="50F3FDD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3D4B4AC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7F82875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251C473A">
      <w:pPr>
        <w:pStyle w:val="7"/>
        <w:keepNext w:val="0"/>
        <w:keepLines w:val="0"/>
        <w:pageBreakBefore w:val="0"/>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《中华人民共和国政府采购法》等有关的法律法规，以及</w:t>
      </w:r>
      <w:r>
        <w:rPr>
          <w:rFonts w:hint="eastAsia" w:ascii="宋体" w:hAnsi="宋体" w:eastAsia="宋体" w:cs="宋体"/>
          <w:i w:val="0"/>
          <w:iCs w:val="0"/>
          <w:color w:val="auto"/>
          <w:sz w:val="24"/>
          <w:szCs w:val="24"/>
          <w:highlight w:val="none"/>
          <w:u w:val="none"/>
          <w:lang w:eastAsia="zh-CN"/>
        </w:rPr>
        <w:t>本采购项目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文件等</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乙方的《投标（响应）文件》及《中标（成交）通知书》，甲乙双方同意签订本合同。具体情况及要求如下：     </w:t>
      </w:r>
    </w:p>
    <w:p w14:paraId="57B7F747">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751D48D6">
      <w:pPr>
        <w:pStyle w:val="7"/>
        <w:keepNext w:val="0"/>
        <w:keepLines w:val="0"/>
        <w:pageBreakBefore w:val="0"/>
        <w:numPr>
          <w:ilvl w:val="0"/>
          <w:numId w:val="2"/>
        </w:numPr>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0BF87325">
      <w:pPr>
        <w:pStyle w:val="7"/>
        <w:keepNext w:val="0"/>
        <w:keepLines w:val="0"/>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采购项目编号：</w:t>
      </w:r>
      <w:r>
        <w:rPr>
          <w:rFonts w:hint="eastAsia" w:ascii="宋体" w:hAnsi="宋体" w:eastAsia="宋体" w:cs="宋体"/>
          <w:color w:val="auto"/>
          <w:sz w:val="24"/>
          <w:szCs w:val="24"/>
          <w:highlight w:val="none"/>
          <w:u w:val="single"/>
        </w:rPr>
        <w:t xml:space="preserve">                                          </w:t>
      </w:r>
    </w:p>
    <w:p w14:paraId="78BCE6D8">
      <w:pPr>
        <w:pStyle w:val="7"/>
        <w:keepNext w:val="0"/>
        <w:keepLines w:val="0"/>
        <w:pageBreakBefore w:val="0"/>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25F37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21DC448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采购标的及数量</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val="en" w:eastAsia="zh-CN"/>
        </w:rPr>
        <w:t>/个/架/组等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57CD2A2B">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 w:eastAsia="zh-CN"/>
        </w:rPr>
        <w:t xml:space="preserve">     </w:t>
      </w:r>
      <w:r>
        <w:rPr>
          <w:rFonts w:hint="eastAsia" w:ascii="宋体" w:hAnsi="宋体" w:eastAsia="宋体" w:cs="宋体"/>
          <w:color w:val="auto"/>
          <w:sz w:val="24"/>
          <w:szCs w:val="24"/>
          <w:highlight w:val="none"/>
          <w:lang w:val="en-US" w:eastAsia="zh-CN"/>
        </w:rPr>
        <w:t>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p>
    <w:p w14:paraId="54003D5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采购标的的技术要求、商务要求具体见附件。</w:t>
      </w:r>
    </w:p>
    <w:p w14:paraId="7EF7C92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①涉及信息类产品，请填写该产品关键部件的品牌、型号：</w:t>
      </w:r>
    </w:p>
    <w:p w14:paraId="4545EB5F">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lang w:val="en-US" w:eastAsia="zh-CN"/>
        </w:rPr>
        <w:t>标的名称：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4F8C42CF">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关键部件：</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A388C27">
      <w:pPr>
        <w:pStyle w:val="3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关键部件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3FE7BC0">
      <w:pPr>
        <w:pStyle w:val="3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关键部件：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p>
    <w:p w14:paraId="63A27C21">
      <w:pPr>
        <w:pStyle w:val="37"/>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（注：关键部件是指财政部会同有关部门发布的政府采购需求标准规定的需要通过国家有关部门指定的测评机构开展的安全可靠测评的软硬件，如CPU芯片、操作系统、数据库等。）</w:t>
      </w:r>
    </w:p>
    <w:p w14:paraId="6582C2FA">
      <w:pPr>
        <w:pStyle w:val="37"/>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②涉及车辆采购，请填写是否属于新能源汽车：</w:t>
      </w:r>
    </w:p>
    <w:p w14:paraId="280AECBB">
      <w:pPr>
        <w:pStyle w:val="37"/>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lang w:val="en-US" w:eastAsia="zh-CN"/>
        </w:rPr>
        <w:t xml:space="preserve"> </w:t>
      </w:r>
    </w:p>
    <w:p w14:paraId="0E01BFA5">
      <w:pPr>
        <w:pStyle w:val="37"/>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688F21EB">
      <w:pPr>
        <w:pStyle w:val="37"/>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lang w:val="en" w:eastAsia="zh-CN"/>
        </w:rPr>
        <w:t>4</w:t>
      </w:r>
      <w:r>
        <w:rPr>
          <w:rFonts w:hint="eastAsia" w:ascii="宋体" w:hAnsi="宋体" w:eastAsia="宋体" w:cs="宋体"/>
          <w:iCs w:val="0"/>
          <w:color w:val="auto"/>
          <w:sz w:val="24"/>
          <w:szCs w:val="24"/>
          <w:highlight w:val="none"/>
          <w:lang w:val="en-US" w:eastAsia="zh-CN"/>
        </w:rPr>
        <w:t>）政府采购组织形式：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政府集中采购</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 xml:space="preserve">部门集中采购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分散采购</w:t>
      </w:r>
    </w:p>
    <w:p w14:paraId="68D17CCB">
      <w:pPr>
        <w:pStyle w:val="37"/>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w:t>
      </w:r>
      <w:r>
        <w:rPr>
          <w:rFonts w:hint="eastAsia" w:ascii="宋体" w:hAnsi="宋体" w:eastAsia="宋体" w:cs="宋体"/>
          <w:iCs w:val="0"/>
          <w:color w:val="auto"/>
          <w:sz w:val="24"/>
          <w:szCs w:val="24"/>
          <w:highlight w:val="none"/>
          <w:lang w:val="en" w:eastAsia="zh-CN"/>
        </w:rPr>
        <w:t>5</w:t>
      </w:r>
      <w:r>
        <w:rPr>
          <w:rFonts w:hint="eastAsia" w:ascii="宋体" w:hAnsi="宋体" w:eastAsia="宋体" w:cs="宋体"/>
          <w:iCs w:val="0"/>
          <w:color w:val="auto"/>
          <w:sz w:val="24"/>
          <w:szCs w:val="24"/>
          <w:highlight w:val="none"/>
          <w:lang w:val="en-US" w:eastAsia="zh-CN"/>
        </w:rPr>
        <w:t>）政府采购方式：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公开招标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邀请招标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竞争性谈判</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竞争性磋商</w:t>
      </w:r>
    </w:p>
    <w:p w14:paraId="120742B5">
      <w:pPr>
        <w:pStyle w:val="37"/>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u w:val="singl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询价</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单一来源</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框架协议</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其他：</w:t>
      </w:r>
      <w:r>
        <w:rPr>
          <w:rFonts w:hint="eastAsia" w:ascii="宋体" w:hAnsi="宋体" w:eastAsia="宋体" w:cs="宋体"/>
          <w:iCs w:val="0"/>
          <w:color w:val="auto"/>
          <w:sz w:val="24"/>
          <w:szCs w:val="24"/>
          <w:highlight w:val="none"/>
          <w:u w:val="single"/>
          <w:lang w:val="en-US" w:eastAsia="zh-CN"/>
        </w:rPr>
        <w:t xml:space="preserve">          </w:t>
      </w:r>
    </w:p>
    <w:p w14:paraId="3BD31BF0">
      <w:pPr>
        <w:pStyle w:val="37"/>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u w:val="none"/>
          <w:lang w:val="en-US" w:eastAsia="zh-CN"/>
        </w:rPr>
      </w:pPr>
      <w:r>
        <w:rPr>
          <w:rFonts w:hint="eastAsia" w:ascii="宋体" w:hAnsi="宋体" w:eastAsia="宋体" w:cs="宋体"/>
          <w:iCs w:val="0"/>
          <w:color w:val="auto"/>
          <w:sz w:val="24"/>
          <w:szCs w:val="24"/>
          <w:highlight w:val="none"/>
          <w:u w:val="none"/>
          <w:lang w:val="en-US" w:eastAsia="zh-CN"/>
        </w:rPr>
        <w:t>（注：在框架协议采购的第二阶段，可选择使用该合同文本）</w:t>
      </w:r>
    </w:p>
    <w:p w14:paraId="007A3797">
      <w:pPr>
        <w:pStyle w:val="37"/>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248BF136">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w w:val="100"/>
          <w:sz w:val="24"/>
          <w:szCs w:val="24"/>
          <w:highlight w:val="none"/>
          <w:lang w:val="en-US" w:eastAsia="zh-CN"/>
        </w:rPr>
        <w:t>本合同</w:t>
      </w:r>
      <w:r>
        <w:rPr>
          <w:rFonts w:hint="eastAsia" w:ascii="宋体" w:hAnsi="宋体" w:eastAsia="宋体" w:cs="宋体"/>
          <w:color w:val="auto"/>
          <w:w w:val="100"/>
          <w:sz w:val="24"/>
          <w:szCs w:val="24"/>
          <w:highlight w:val="none"/>
        </w:rPr>
        <w:t>是否</w:t>
      </w:r>
      <w:r>
        <w:rPr>
          <w:rFonts w:hint="eastAsia" w:ascii="宋体" w:hAnsi="宋体" w:eastAsia="宋体" w:cs="宋体"/>
          <w:color w:val="auto"/>
          <w:w w:val="100"/>
          <w:sz w:val="24"/>
          <w:szCs w:val="24"/>
          <w:highlight w:val="none"/>
          <w:lang w:eastAsia="zh-CN"/>
        </w:rPr>
        <w:t>为专门面向</w:t>
      </w:r>
      <w:r>
        <w:rPr>
          <w:rFonts w:hint="eastAsia" w:ascii="宋体" w:hAnsi="宋体" w:eastAsia="宋体" w:cs="宋体"/>
          <w:color w:val="auto"/>
          <w:w w:val="100"/>
          <w:sz w:val="24"/>
          <w:szCs w:val="24"/>
          <w:highlight w:val="none"/>
        </w:rPr>
        <w:t>中小企业</w:t>
      </w:r>
      <w:r>
        <w:rPr>
          <w:rFonts w:hint="eastAsia" w:ascii="宋体" w:hAnsi="宋体" w:eastAsia="宋体" w:cs="宋体"/>
          <w:color w:val="auto"/>
          <w:w w:val="100"/>
          <w:sz w:val="24"/>
          <w:szCs w:val="24"/>
          <w:highlight w:val="none"/>
          <w:lang w:eastAsia="zh-CN"/>
        </w:rPr>
        <w:t>的采</w:t>
      </w:r>
      <w:r>
        <w:rPr>
          <w:rFonts w:hint="eastAsia" w:ascii="宋体" w:hAnsi="宋体" w:eastAsia="宋体" w:cs="宋体"/>
          <w:color w:val="auto"/>
          <w:w w:val="100"/>
          <w:sz w:val="24"/>
          <w:szCs w:val="24"/>
          <w:highlight w:val="none"/>
          <w:shd w:val="clear"/>
          <w:lang w:eastAsia="zh-CN"/>
        </w:rPr>
        <w:t>购</w:t>
      </w:r>
      <w:r>
        <w:rPr>
          <w:rFonts w:hint="eastAsia" w:ascii="宋体" w:hAnsi="宋体" w:eastAsia="宋体" w:cs="宋体"/>
          <w:color w:val="auto"/>
          <w:w w:val="100"/>
          <w:sz w:val="24"/>
          <w:szCs w:val="24"/>
          <w:highlight w:val="none"/>
          <w:shd w:val="clear"/>
        </w:rPr>
        <w:t>合同</w:t>
      </w:r>
      <w:r>
        <w:rPr>
          <w:rFonts w:hint="eastAsia" w:ascii="宋体" w:hAnsi="宋体" w:eastAsia="宋体" w:cs="宋体"/>
          <w:color w:val="auto"/>
          <w:w w:val="100"/>
          <w:sz w:val="24"/>
          <w:szCs w:val="24"/>
          <w:highlight w:val="none"/>
          <w:shd w:val="clear"/>
          <w:lang w:eastAsia="zh-CN"/>
        </w:rPr>
        <w:t>（中小企业预留合同）</w:t>
      </w:r>
      <w:r>
        <w:rPr>
          <w:rFonts w:hint="eastAsia" w:ascii="宋体" w:hAnsi="宋体" w:eastAsia="宋体" w:cs="宋体"/>
          <w:color w:val="auto"/>
          <w:sz w:val="24"/>
          <w:szCs w:val="24"/>
          <w:highlight w:val="none"/>
          <w:shd w:val="clear"/>
        </w:rPr>
        <w:t>：</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F62B902">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22D89D36">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2262653">
      <w:pPr>
        <w:keepNext w:val="0"/>
        <w:keepLines w:val="0"/>
        <w:pageBreakBefore w:val="0"/>
        <w:numPr>
          <w:ilvl w:val="0"/>
          <w:numId w:val="0"/>
        </w:numPr>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2B734173">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eastAsia="zh-C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972893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52AE59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4CF8408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D8669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5B6ADCEF">
      <w:pPr>
        <w:keepNext w:val="0"/>
        <w:keepLines w:val="0"/>
        <w:pageBreakBefore w:val="0"/>
        <w:kinsoku/>
        <w:wordWrap/>
        <w:overflowPunct/>
        <w:topLinePunct w:val="0"/>
        <w:bidi w:val="0"/>
        <w:adjustRightInd w:val="0"/>
        <w:snapToGrid w:val="0"/>
        <w:spacing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722746B1">
      <w:pPr>
        <w:keepNext w:val="0"/>
        <w:keepLines w:val="0"/>
        <w:pageBreakBefore w:val="0"/>
        <w:kinsoku/>
        <w:wordWrap/>
        <w:overflowPunct/>
        <w:topLinePunct w:val="0"/>
        <w:bidi w:val="0"/>
        <w:adjustRightInd w:val="0"/>
        <w:snapToGrid w:val="0"/>
        <w:spacing w:beforeLines="0"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5067E2B5">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 w:eastAsia="zh-CN"/>
        </w:rPr>
        <w:t>8</w:t>
      </w:r>
      <w:r>
        <w:rPr>
          <w:rFonts w:hint="eastAsia" w:ascii="宋体" w:hAnsi="宋体" w:eastAsia="宋体" w:cs="宋体"/>
          <w:color w:val="auto"/>
          <w:sz w:val="24"/>
          <w:szCs w:val="24"/>
          <w:highlight w:val="none"/>
          <w:u w:val="none"/>
          <w:lang w:val="en-US" w:eastAsia="zh-CN"/>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1BC4FE6">
      <w:pPr>
        <w:pStyle w:val="37"/>
        <w:keepNext w:val="0"/>
        <w:keepLines w:val="0"/>
        <w:pageBreakBefore w:val="0"/>
        <w:tabs>
          <w:tab w:val="left" w:pos="1340"/>
        </w:tabs>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3C53276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 w:eastAsia="zh-CN"/>
        </w:rPr>
        <w:t>9</w:t>
      </w:r>
      <w:r>
        <w:rPr>
          <w:rFonts w:hint="eastAsia" w:ascii="宋体" w:hAnsi="宋体" w:eastAsia="宋体" w:cs="宋体"/>
          <w:b w:val="0"/>
          <w:bCs w:val="0"/>
          <w:color w:val="auto"/>
          <w:sz w:val="24"/>
          <w:szCs w:val="24"/>
          <w:highlight w:val="none"/>
          <w:u w:val="none"/>
          <w:lang w:val="en-US" w:eastAsia="zh-CN"/>
        </w:rPr>
        <w:t>）是否涉及进口产品：</w:t>
      </w:r>
    </w:p>
    <w:p w14:paraId="62FCF2FE">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45D79AD5">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528C43A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0711125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（1</w:t>
      </w:r>
      <w:r>
        <w:rPr>
          <w:rFonts w:hint="eastAsia" w:ascii="宋体" w:hAnsi="宋体" w:eastAsia="宋体" w:cs="宋体"/>
          <w:b w:val="0"/>
          <w:bCs w:val="0"/>
          <w:color w:val="auto"/>
          <w:sz w:val="24"/>
          <w:szCs w:val="24"/>
          <w:highlight w:val="none"/>
          <w:u w:val="none"/>
          <w:lang w:val="en" w:eastAsia="zh-CN"/>
        </w:rPr>
        <w:t>0</w:t>
      </w:r>
      <w:r>
        <w:rPr>
          <w:rFonts w:hint="eastAsia" w:ascii="宋体" w:hAnsi="宋体" w:eastAsia="宋体" w:cs="宋体"/>
          <w:b w:val="0"/>
          <w:bCs w:val="0"/>
          <w:color w:val="auto"/>
          <w:sz w:val="24"/>
          <w:szCs w:val="24"/>
          <w:highlight w:val="none"/>
          <w:u w:val="none"/>
          <w:lang w:val="en-US" w:eastAsia="zh-CN"/>
        </w:rPr>
        <w:t>）是否涉及节能产品：</w:t>
      </w:r>
    </w:p>
    <w:p w14:paraId="01E3A45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0C028B9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B81A7DE">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00D3434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61C545ED">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3ABCB0D8">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2FD8C8E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37A73354">
      <w:pPr>
        <w:pStyle w:val="37"/>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kern w:val="2"/>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4"/>
          <w:highlight w:val="none"/>
          <w:u w:val="none"/>
          <w:lang w:val="en-US" w:eastAsia="zh-CN"/>
        </w:rPr>
        <w:t>是否涉及绿色产品：</w:t>
      </w:r>
      <w:r>
        <w:rPr>
          <w:rFonts w:hint="eastAsia" w:ascii="宋体" w:hAnsi="宋体" w:eastAsia="宋体" w:cs="宋体"/>
          <w:iCs w:val="0"/>
          <w:color w:val="auto"/>
          <w:kern w:val="2"/>
          <w:sz w:val="24"/>
          <w:szCs w:val="24"/>
          <w:highlight w:val="none"/>
          <w:u w:val="none"/>
          <w:lang w:val="en-US" w:eastAsia="zh-CN"/>
        </w:rPr>
        <w:t xml:space="preserve"> </w:t>
      </w:r>
    </w:p>
    <w:p w14:paraId="782123B1">
      <w:pPr>
        <w:pStyle w:val="3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是</w:t>
      </w:r>
      <w:r>
        <w:rPr>
          <w:rFonts w:hint="eastAsia" w:ascii="宋体" w:hAnsi="宋体" w:eastAsia="宋体" w:cs="宋体"/>
          <w:iCs w:val="0"/>
          <w:color w:val="auto"/>
          <w:kern w:val="2"/>
          <w:sz w:val="24"/>
          <w:szCs w:val="24"/>
          <w:highlight w:val="none"/>
          <w:u w:val="none"/>
          <w:lang w:eastAsia="zh-CN"/>
        </w:rPr>
        <w:t>，绿色产品政府采购相关政策确定的底级品目名称：</w:t>
      </w:r>
      <w:r>
        <w:rPr>
          <w:rFonts w:hint="eastAsia" w:ascii="宋体" w:hAnsi="宋体" w:eastAsia="宋体" w:cs="宋体"/>
          <w:color w:val="auto"/>
          <w:sz w:val="24"/>
          <w:szCs w:val="24"/>
          <w:highlight w:val="none"/>
          <w:u w:val="single"/>
          <w:lang w:val="en-US" w:eastAsia="zh-CN"/>
        </w:rPr>
        <w:t xml:space="preserve">         </w:t>
      </w:r>
    </w:p>
    <w:p w14:paraId="18E53ED5">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C6A8A81">
      <w:pPr>
        <w:pStyle w:val="3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否</w:t>
      </w:r>
    </w:p>
    <w:p w14:paraId="51DC8987">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lang w:val="en" w:eastAsia="zh-CN"/>
        </w:rPr>
        <w:t>1</w:t>
      </w:r>
      <w:r>
        <w:rPr>
          <w:rFonts w:hint="eastAsia" w:ascii="宋体" w:hAnsi="宋体" w:eastAsia="宋体" w:cs="宋体"/>
          <w:color w:val="auto"/>
          <w:sz w:val="24"/>
          <w:szCs w:val="24"/>
          <w:highlight w:val="none"/>
          <w:lang w:val="en-US" w:eastAsia="zh-CN"/>
        </w:rPr>
        <w:t>）涉及商品包装和快递包装的，是否参考</w:t>
      </w:r>
      <w:r>
        <w:rPr>
          <w:rFonts w:hint="eastAsia" w:ascii="宋体" w:hAnsi="宋体" w:eastAsia="宋体" w:cs="宋体"/>
          <w:color w:val="auto"/>
          <w:sz w:val="24"/>
          <w:szCs w:val="24"/>
          <w:highlight w:val="none"/>
        </w:rPr>
        <w:t>《商品包装政府采购需求标准（试行）》、《快递包装政府采购需求标准（试行）》</w:t>
      </w:r>
      <w:r>
        <w:rPr>
          <w:rFonts w:hint="eastAsia" w:ascii="宋体" w:hAnsi="宋体" w:eastAsia="宋体" w:cs="宋体"/>
          <w:color w:val="auto"/>
          <w:sz w:val="24"/>
          <w:szCs w:val="24"/>
          <w:highlight w:val="none"/>
          <w:lang w:eastAsia="zh-CN"/>
        </w:rPr>
        <w:t>明确产品及相关快递服务的具体包装要求：</w:t>
      </w:r>
    </w:p>
    <w:p w14:paraId="7464FEF8">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 xml:space="preserve">是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不涉及</w:t>
      </w:r>
    </w:p>
    <w:p w14:paraId="367861A8">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565D8FC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510F36">
      <w:pPr>
        <w:keepNext w:val="0"/>
        <w:keepLines w:val="0"/>
        <w:pageBreakBefore w:val="0"/>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024D73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分包金额</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3AD5B2D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3AA4C22">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（注：固定单价合同应填写单价和最高限价）</w:t>
      </w:r>
    </w:p>
    <w:p w14:paraId="57DFF73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合同定价方式</w:t>
      </w:r>
      <w:r>
        <w:rPr>
          <w:rFonts w:hint="eastAsia" w:ascii="宋体" w:hAnsi="宋体" w:eastAsia="宋体" w:cs="宋体"/>
          <w:color w:val="auto"/>
          <w:sz w:val="24"/>
          <w:szCs w:val="24"/>
          <w:highlight w:val="none"/>
          <w:lang w:eastAsia="zh-CN"/>
        </w:rPr>
        <w:t>（采用组合定价方式的，可以勾选多项）</w:t>
      </w:r>
      <w:r>
        <w:rPr>
          <w:rFonts w:hint="eastAsia" w:ascii="宋体" w:hAnsi="宋体" w:eastAsia="宋体" w:cs="宋体"/>
          <w:color w:val="auto"/>
          <w:sz w:val="24"/>
          <w:szCs w:val="24"/>
          <w:highlight w:val="none"/>
        </w:rPr>
        <w:t>：</w:t>
      </w:r>
    </w:p>
    <w:p w14:paraId="0BF8637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固定单价</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固定费率</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绩效激励</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r>
        <w:rPr>
          <w:rFonts w:hint="eastAsia" w:ascii="宋体" w:hAnsi="宋体" w:eastAsia="宋体" w:cs="宋体"/>
          <w:color w:val="auto"/>
          <w:sz w:val="24"/>
          <w:szCs w:val="24"/>
          <w:highlight w:val="none"/>
          <w:u w:val="single"/>
        </w:rPr>
        <w:t xml:space="preserve">       </w:t>
      </w:r>
    </w:p>
    <w:p w14:paraId="209D09F9">
      <w:pPr>
        <w:pStyle w:val="4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）付款方式（按项目实际勾选填写）：</w:t>
      </w:r>
    </w:p>
    <w:p w14:paraId="03CE1B6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w:t>
      </w:r>
      <w:r>
        <w:rPr>
          <w:rFonts w:hint="eastAsia" w:ascii="宋体" w:hAnsi="宋体" w:eastAsia="宋体" w:cs="宋体"/>
          <w:color w:val="auto"/>
          <w:sz w:val="24"/>
          <w:szCs w:val="24"/>
          <w:highlight w:val="none"/>
          <w:u w:val="single"/>
          <w:lang w:eastAsia="zh-CN"/>
        </w:rPr>
        <w:t>明确</w:t>
      </w:r>
      <w:r>
        <w:rPr>
          <w:rFonts w:hint="eastAsia" w:ascii="宋体" w:hAnsi="宋体" w:eastAsia="宋体" w:cs="宋体"/>
          <w:color w:val="auto"/>
          <w:sz w:val="24"/>
          <w:szCs w:val="24"/>
          <w:highlight w:val="none"/>
          <w:u w:val="single"/>
        </w:rPr>
        <w:t>一次性支付合同款项</w:t>
      </w:r>
      <w:r>
        <w:rPr>
          <w:rFonts w:hint="eastAsia" w:ascii="宋体" w:hAnsi="宋体" w:eastAsia="宋体" w:cs="宋体"/>
          <w:color w:val="auto"/>
          <w:sz w:val="24"/>
          <w:szCs w:val="24"/>
          <w:highlight w:val="none"/>
          <w:u w:val="single"/>
          <w:lang w:eastAsia="zh-CN"/>
        </w:rPr>
        <w:t>的条件</w:t>
      </w:r>
      <w:r>
        <w:rPr>
          <w:rFonts w:hint="eastAsia" w:ascii="宋体" w:hAnsi="宋体" w:eastAsia="宋体" w:cs="宋体"/>
          <w:color w:val="auto"/>
          <w:sz w:val="24"/>
          <w:szCs w:val="24"/>
          <w:highlight w:val="none"/>
          <w:u w:val="single"/>
        </w:rPr>
        <w:t xml:space="preserve">）                    </w:t>
      </w:r>
    </w:p>
    <w:p w14:paraId="6ED3708B">
      <w:pPr>
        <w:keepNext w:val="0"/>
        <w:keepLines w:val="0"/>
        <w:pageBreakBefore w:val="0"/>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w:t>
      </w:r>
      <w:r>
        <w:rPr>
          <w:rFonts w:hint="eastAsia" w:ascii="宋体" w:hAnsi="宋体" w:eastAsia="宋体" w:cs="宋体"/>
          <w:color w:val="auto"/>
          <w:sz w:val="24"/>
          <w:szCs w:val="24"/>
          <w:highlight w:val="none"/>
          <w:u w:val="single"/>
          <w:lang w:eastAsia="zh-CN"/>
        </w:rPr>
        <w:t>，各期支付条件应与分期履约验收情况挂钩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其中涉及预付款的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（应明确预付款的支付比例和支付条件） </w:t>
      </w:r>
    </w:p>
    <w:p w14:paraId="32D6D7D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71871E5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2024A0CE">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2DE73B4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2306E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5B6B286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lang w:val="en-US" w:eastAsia="zh-CN"/>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否</w:t>
      </w:r>
    </w:p>
    <w:p w14:paraId="1621BF3B">
      <w:pPr>
        <w:pStyle w:val="3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收取履约保证金形式：</w:t>
      </w:r>
      <w:r>
        <w:rPr>
          <w:rFonts w:hint="eastAsia" w:ascii="宋体" w:hAnsi="宋体" w:eastAsia="宋体" w:cs="宋体"/>
          <w:bCs/>
          <w:color w:val="auto"/>
          <w:sz w:val="24"/>
          <w:szCs w:val="24"/>
          <w:highlight w:val="none"/>
          <w:u w:val="single"/>
        </w:rPr>
        <w:t xml:space="preserve">                            </w:t>
      </w:r>
    </w:p>
    <w:p w14:paraId="3D17AFA7">
      <w:pPr>
        <w:pStyle w:val="3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收取履约保证金金额：</w:t>
      </w:r>
      <w:r>
        <w:rPr>
          <w:rFonts w:hint="eastAsia" w:ascii="宋体" w:hAnsi="宋体" w:eastAsia="宋体" w:cs="宋体"/>
          <w:bCs/>
          <w:color w:val="auto"/>
          <w:sz w:val="24"/>
          <w:szCs w:val="24"/>
          <w:highlight w:val="none"/>
          <w:u w:val="single"/>
        </w:rPr>
        <w:t xml:space="preserve">                            </w:t>
      </w:r>
    </w:p>
    <w:p w14:paraId="0849D9F3">
      <w:pPr>
        <w:keepNext w:val="0"/>
        <w:keepLines w:val="0"/>
        <w:pageBreakBefore w:val="0"/>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履约担保期限</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9AB71C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4467A48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风险处置措施和替代方案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4DF463A9">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07BA45BF">
      <w:pPr>
        <w:keepNext w:val="0"/>
        <w:keepLines w:val="0"/>
        <w:pageBreakBefore w:val="0"/>
        <w:numPr>
          <w:ilvl w:val="0"/>
          <w:numId w:val="3"/>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6635090A">
      <w:pPr>
        <w:keepNext w:val="0"/>
        <w:keepLines w:val="0"/>
        <w:pageBreakBefore w:val="0"/>
        <w:numPr>
          <w:ilvl w:val="0"/>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验收主体：</w:t>
      </w:r>
      <w:r>
        <w:rPr>
          <w:rFonts w:hint="eastAsia" w:ascii="宋体" w:hAnsi="宋体" w:eastAsia="宋体" w:cs="宋体"/>
          <w:bCs/>
          <w:color w:val="auto"/>
          <w:sz w:val="24"/>
          <w:szCs w:val="24"/>
          <w:highlight w:val="none"/>
          <w:u w:val="single"/>
        </w:rPr>
        <w:t xml:space="preserve">                  </w:t>
      </w:r>
    </w:p>
    <w:p w14:paraId="7E3F65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是否邀请本项目的其他供应商</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0DD65B3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39D07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BDEEC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35B0AD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977AFD8">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val="en-US" w:eastAsia="zh-CN"/>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eastAsia="zh-CN"/>
        </w:rPr>
        <w:t>（应明确对被破坏的检测产品的处理方式）</w:t>
      </w:r>
    </w:p>
    <w:p w14:paraId="40AE020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C07854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75A242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（计划于何时验收/供应商提出验收申请之日起   日内组织验收）</w:t>
      </w:r>
      <w:r>
        <w:rPr>
          <w:rFonts w:hint="eastAsia" w:ascii="宋体" w:hAnsi="宋体" w:eastAsia="宋体" w:cs="宋体"/>
          <w:bCs/>
          <w:color w:val="auto"/>
          <w:sz w:val="24"/>
          <w:szCs w:val="24"/>
          <w:highlight w:val="none"/>
          <w:u w:val="single"/>
          <w:lang w:val="en-US" w:eastAsia="zh-CN"/>
        </w:rPr>
        <w:t xml:space="preserve"> </w:t>
      </w:r>
    </w:p>
    <w:p w14:paraId="225BF7A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44FE3F93">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（应明确分期</w:t>
      </w:r>
      <w:r>
        <w:rPr>
          <w:rFonts w:hint="eastAsia" w:ascii="宋体" w:hAnsi="宋体" w:eastAsia="宋体" w:cs="宋体"/>
          <w:bCs/>
          <w:color w:val="auto"/>
          <w:sz w:val="24"/>
          <w:szCs w:val="24"/>
          <w:highlight w:val="none"/>
          <w:u w:val="single"/>
          <w:lang w:val="en" w:eastAsia="zh-CN"/>
        </w:rPr>
        <w:t>/分项验收的工作安排</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p>
    <w:p w14:paraId="05448B0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1BB125F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4"/>
          <w:szCs w:val="24"/>
          <w:highlight w:val="none"/>
          <w:u w:val="single"/>
        </w:rPr>
        <w:t xml:space="preserve">                                      </w:t>
      </w:r>
    </w:p>
    <w:p w14:paraId="04FFEAA0">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59EABC3A">
      <w:pPr>
        <w:pStyle w:val="3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lang w:eastAsia="zh-CN"/>
        </w:rPr>
        <w:t>）是否以采购活动中供应商提供的样品作为参考：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4646CC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（产权过户登记等）</w:t>
      </w:r>
      <w:r>
        <w:rPr>
          <w:rFonts w:hint="eastAsia" w:ascii="宋体" w:hAnsi="宋体" w:eastAsia="宋体" w:cs="宋体"/>
          <w:bCs/>
          <w:color w:val="auto"/>
          <w:sz w:val="24"/>
          <w:szCs w:val="24"/>
          <w:highlight w:val="none"/>
          <w:u w:val="single"/>
        </w:rPr>
        <w:t xml:space="preserve">          </w:t>
      </w:r>
    </w:p>
    <w:p w14:paraId="43C78079">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7770651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6F58279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50A44E2">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）政府采购合同专用条款</w:t>
      </w:r>
    </w:p>
    <w:p w14:paraId="05AC74B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）政府采购合同通用条款</w:t>
      </w:r>
    </w:p>
    <w:p w14:paraId="66986CF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18C61B2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4D52A3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71ED5AF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7B1626BF">
      <w:pPr>
        <w:pStyle w:val="3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2B8C4691">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1A9EC58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00BE7E33">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371D59B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30BA126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A84FD70">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73E13EC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0317898C">
      <w:pPr>
        <w:pStyle w:val="47"/>
        <w:spacing w:beforeLines="0" w:line="400" w:lineRule="exact"/>
        <w:rPr>
          <w:rFonts w:hint="eastAsia" w:ascii="宋体" w:hAnsi="宋体" w:eastAsia="宋体" w:cs="宋体"/>
          <w:color w:val="auto"/>
          <w:sz w:val="24"/>
          <w:szCs w:val="24"/>
          <w:highlight w:val="none"/>
        </w:rPr>
      </w:pPr>
    </w:p>
    <w:p w14:paraId="69D89B67">
      <w:pPr>
        <w:pStyle w:val="3"/>
        <w:adjustRightInd w:val="0"/>
        <w:snapToGrid w:val="0"/>
        <w:spacing w:before="156" w:beforeLines="50"/>
        <w:jc w:val="center"/>
        <w:rPr>
          <w:rFonts w:hint="eastAsia" w:ascii="宋体" w:hAnsi="宋体" w:eastAsia="宋体" w:cs="宋体"/>
          <w:color w:val="auto"/>
          <w:sz w:val="24"/>
          <w:szCs w:val="24"/>
          <w:highlight w:val="none"/>
        </w:rPr>
      </w:pPr>
      <w:bookmarkStart w:id="192" w:name="_Toc27624"/>
      <w:r>
        <w:rPr>
          <w:rFonts w:hint="eastAsia" w:ascii="宋体" w:hAnsi="宋体" w:eastAsia="宋体" w:cs="宋体"/>
          <w:b w:val="0"/>
          <w:bCs w:val="0"/>
          <w:color w:val="auto"/>
          <w:sz w:val="24"/>
          <w:szCs w:val="24"/>
          <w:highlight w:val="none"/>
        </w:rPr>
        <w:t>第二节 政府采购合同通用条款</w:t>
      </w:r>
      <w:bookmarkEnd w:id="192"/>
    </w:p>
    <w:p w14:paraId="0E95D6C2">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03849B9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0E81A49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564AFAB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0601C32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2D4FF507">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3249575">
      <w:pPr>
        <w:adjustRightInd w:val="0"/>
        <w:snapToGrid w:val="0"/>
        <w:spacing w:before="0" w:beforeLines="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政府采购合同专用条款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64CFE90E">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34A80122">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08E3A6D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0C462F84">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26CA7B8A">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以一个供应商的身份共同参加政府采购的主体。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2F73A3E1">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677B9018">
      <w:pPr>
        <w:numPr>
          <w:ilvl w:val="0"/>
          <w:numId w:val="4"/>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670F2E21">
      <w:pPr>
        <w:autoSpaceDE w:val="0"/>
        <w:autoSpaceDN w:val="0"/>
        <w:adjustRightInd w:val="0"/>
        <w:snapToGrid w:val="0"/>
        <w:spacing w:before="0" w:line="400" w:lineRule="exact"/>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0B30CB11">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7C9A005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0A966980">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1C9C0FB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1CBCFD8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4DF7E86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70DE3992">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6F50455B">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2309A84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7E59A668">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3E8659B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6EA60C1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585C9C71">
      <w:pPr>
        <w:pStyle w:val="6"/>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.3乙方有权根据合同约定向甲方收取</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w:t>
      </w:r>
    </w:p>
    <w:p w14:paraId="5D858CD0">
      <w:pPr>
        <w:pStyle w:val="6"/>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.4国家法律法规规定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约定应</w:t>
      </w:r>
      <w:r>
        <w:rPr>
          <w:rFonts w:hint="eastAsia" w:ascii="宋体" w:hAnsi="宋体" w:eastAsia="宋体" w:cs="宋体"/>
          <w:color w:val="auto"/>
          <w:sz w:val="24"/>
          <w:szCs w:val="24"/>
          <w:highlight w:val="none"/>
        </w:rPr>
        <w:t>由乙方承担的其他义务和责任。</w:t>
      </w:r>
    </w:p>
    <w:p w14:paraId="6DC66F79">
      <w:pPr>
        <w:numPr>
          <w:ilvl w:val="0"/>
          <w:numId w:val="5"/>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5C092AF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4FA1CCC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52690F4D">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6ABD67C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68F7896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40D98481">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2E72AAF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22B1541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598FD096">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7.6 </w:t>
      </w:r>
      <w:r>
        <w:rPr>
          <w:rFonts w:hint="eastAsia" w:ascii="宋体" w:hAnsi="宋体" w:eastAsia="宋体" w:cs="宋体"/>
          <w:color w:val="auto"/>
          <w:kern w:val="2"/>
          <w:sz w:val="24"/>
          <w:szCs w:val="24"/>
          <w:highlight w:val="none"/>
        </w:rPr>
        <w:t>如因包装</w:t>
      </w:r>
      <w:r>
        <w:rPr>
          <w:rFonts w:hint="eastAsia" w:ascii="宋体" w:hAnsi="宋体" w:eastAsia="宋体" w:cs="宋体"/>
          <w:color w:val="auto"/>
          <w:kern w:val="2"/>
          <w:sz w:val="24"/>
          <w:szCs w:val="24"/>
          <w:highlight w:val="none"/>
          <w:lang w:eastAsia="zh-CN"/>
        </w:rPr>
        <w:t>、运输</w:t>
      </w:r>
      <w:r>
        <w:rPr>
          <w:rFonts w:hint="eastAsia" w:ascii="宋体" w:hAnsi="宋体" w:eastAsia="宋体" w:cs="宋体"/>
          <w:color w:val="auto"/>
          <w:kern w:val="2"/>
          <w:sz w:val="24"/>
          <w:szCs w:val="24"/>
          <w:highlight w:val="none"/>
        </w:rPr>
        <w:t>问题导致货物</w:t>
      </w:r>
      <w:r>
        <w:rPr>
          <w:rFonts w:hint="eastAsia" w:ascii="宋体" w:hAnsi="宋体" w:eastAsia="宋体" w:cs="宋体"/>
          <w:color w:val="auto"/>
          <w:kern w:val="2"/>
          <w:sz w:val="24"/>
          <w:szCs w:val="24"/>
          <w:highlight w:val="none"/>
          <w:lang w:eastAsia="zh-CN"/>
        </w:rPr>
        <w:t>损毁、丢失</w:t>
      </w:r>
      <w:r>
        <w:rPr>
          <w:rFonts w:hint="eastAsia" w:ascii="宋体" w:hAnsi="宋体" w:eastAsia="宋体" w:cs="宋体"/>
          <w:color w:val="auto"/>
          <w:kern w:val="2"/>
          <w:sz w:val="24"/>
          <w:szCs w:val="24"/>
          <w:highlight w:val="none"/>
        </w:rPr>
        <w:t>或者品质下降，</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有权要求降价、换货、拒收部分或整批货物，由此</w:t>
      </w:r>
      <w:r>
        <w:rPr>
          <w:rFonts w:hint="eastAsia" w:ascii="宋体" w:hAnsi="宋体" w:eastAsia="宋体" w:cs="宋体"/>
          <w:color w:val="auto"/>
          <w:kern w:val="2"/>
          <w:sz w:val="24"/>
          <w:szCs w:val="24"/>
          <w:highlight w:val="none"/>
          <w:lang w:eastAsia="zh-CN"/>
        </w:rPr>
        <w:t>产生</w:t>
      </w:r>
      <w:r>
        <w:rPr>
          <w:rFonts w:hint="eastAsia" w:ascii="宋体" w:hAnsi="宋体" w:eastAsia="宋体" w:cs="宋体"/>
          <w:color w:val="auto"/>
          <w:kern w:val="2"/>
          <w:sz w:val="24"/>
          <w:szCs w:val="24"/>
          <w:highlight w:val="none"/>
        </w:rPr>
        <w:t>的费用和损失，均由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承担。</w:t>
      </w:r>
    </w:p>
    <w:p w14:paraId="36FCB20E">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6884F088">
      <w:pPr>
        <w:pStyle w:val="8"/>
        <w:adjustRightInd w:val="0"/>
        <w:snapToGrid w:val="0"/>
        <w:spacing w:before="0"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28A34D6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1532AB98">
      <w:pPr>
        <w:pStyle w:val="8"/>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266B90D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0E083D4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3210383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7162F9A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1EA6E0E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9C5CC7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6345A53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383C85DA">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36EC56B0">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7AFB452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510D8AF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161EACE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040B1A76">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293ACD1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193"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93"/>
      <w:r>
        <w:rPr>
          <w:rFonts w:hint="eastAsia" w:ascii="宋体" w:hAnsi="宋体" w:eastAsia="宋体" w:cs="宋体"/>
          <w:color w:val="auto"/>
          <w:sz w:val="24"/>
          <w:szCs w:val="24"/>
          <w:highlight w:val="none"/>
        </w:rPr>
        <w:t>。</w:t>
      </w:r>
    </w:p>
    <w:p w14:paraId="294A4DEC">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6640527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51132F58">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30F5FC50">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28536092">
      <w:pPr>
        <w:pStyle w:val="3"/>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6CAF812A">
      <w:pPr>
        <w:pStyle w:val="6"/>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5B26847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0251B25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77170C84">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0439C8AD">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67D292E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11675EB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500E1B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4931E14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595F96A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462AAA15">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1AB3D41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1E08088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142558CA">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59B9B9D1">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4C0F227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0DD02A60">
      <w:pPr>
        <w:autoSpaceDE w:val="0"/>
        <w:autoSpaceDN w:val="0"/>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345DF37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09D8F52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57C458D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804847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3745CFBA">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E3817FB">
      <w:pPr>
        <w:numPr>
          <w:ilvl w:val="0"/>
          <w:numId w:val="6"/>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07D03663">
      <w:pPr>
        <w:autoSpaceDE/>
        <w:autoSpaceDN/>
        <w:adjustRightInd w:val="0"/>
        <w:snapToGrid w:val="0"/>
        <w:spacing w:before="0"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5DE932F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24E40FD2">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44465B2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67D6608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3887ABDE">
      <w:pPr>
        <w:pStyle w:val="3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w:t>
      </w:r>
      <w:r>
        <w:rPr>
          <w:rFonts w:hint="eastAsia" w:ascii="宋体" w:hAnsi="宋体" w:eastAsia="宋体" w:cs="宋体"/>
          <w:color w:val="auto"/>
          <w:sz w:val="24"/>
          <w:szCs w:val="24"/>
          <w:highlight w:val="none"/>
          <w:lang w:eastAsia="zh-CN"/>
        </w:rPr>
        <w:t>及时告知</w:t>
      </w:r>
      <w:r>
        <w:rPr>
          <w:rFonts w:hint="eastAsia" w:ascii="宋体" w:hAnsi="宋体" w:eastAsia="宋体" w:cs="宋体"/>
          <w:color w:val="auto"/>
          <w:sz w:val="24"/>
          <w:szCs w:val="24"/>
          <w:highlight w:val="none"/>
        </w:rPr>
        <w:t>甲方，致使</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履行发生困难的，甲方可以中止合同履行并要求乙方承担由此给甲方造成的损失。</w:t>
      </w:r>
    </w:p>
    <w:p w14:paraId="4869FE22">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62CA0D4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16E48E2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102CC09F">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3238E8F3">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76528802">
      <w:pPr>
        <w:pStyle w:val="3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highlight w:val="none"/>
        </w:rPr>
        <w:t>中止</w:t>
      </w:r>
      <w:r>
        <w:rPr>
          <w:rFonts w:hint="eastAsia" w:ascii="宋体" w:hAnsi="宋体" w:eastAsia="宋体" w:cs="宋体"/>
          <w:color w:val="auto"/>
          <w:sz w:val="24"/>
          <w:szCs w:val="24"/>
          <w:highlight w:val="none"/>
          <w:lang w:eastAsia="zh-CN"/>
        </w:rPr>
        <w:t>或者终止</w:t>
      </w:r>
      <w:r>
        <w:rPr>
          <w:rFonts w:hint="eastAsia" w:ascii="宋体" w:hAnsi="宋体" w:eastAsia="宋体" w:cs="宋体"/>
          <w:color w:val="auto"/>
          <w:sz w:val="24"/>
          <w:szCs w:val="24"/>
          <w:highlight w:val="none"/>
        </w:rPr>
        <w:t>合同。有过错的一方应当承担赔偿责任，双方都有过错的，各自承担相应的责任。</w:t>
      </w:r>
    </w:p>
    <w:p w14:paraId="52C222DE">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3CA3898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64F5C20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5612A386">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02E3FA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116C86E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0BB5E95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5989EFE9">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FB91DBD">
      <w:pPr>
        <w:pStyle w:val="3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73D5DCC2">
      <w:pPr>
        <w:pStyle w:val="3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6D06D79F">
      <w:pPr>
        <w:pStyle w:val="3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 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036F108A">
      <w:pPr>
        <w:autoSpaceDE w:val="0"/>
        <w:autoSpaceDN w:val="0"/>
        <w:adjustRightInd w:val="0"/>
        <w:snapToGrid w:val="0"/>
        <w:spacing w:before="0"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702677C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572A5CC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444ED885">
      <w:pPr>
        <w:pStyle w:val="6"/>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5FF703">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17BF774">
      <w:pPr>
        <w:pStyle w:val="3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本合同的订立、生效、解释、履行及与本合同有关的争议解决，均适用法律、行政法规。</w:t>
      </w:r>
    </w:p>
    <w:p w14:paraId="623C9506">
      <w:pPr>
        <w:pStyle w:val="3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本合同条款与法律、行政法规的强制性规定不一致的，双方当事人应按照法律、行政法规的强制性规定修改本合同的相关条款。</w:t>
      </w:r>
    </w:p>
    <w:p w14:paraId="6D82B1E4">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7804BAF0">
      <w:pPr>
        <w:pStyle w:val="3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本合同任何一方向对方发出的通知、信件、数据电文等，应当发送至本合同第一部分《政府采购合同协议书》所约定的通讯地址、联系人、联系电话或电子邮箱。</w:t>
      </w:r>
    </w:p>
    <w:p w14:paraId="49B74040">
      <w:pPr>
        <w:pStyle w:val="37"/>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76CE15F7">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3C8AA8AC">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B06EA45">
      <w:pPr>
        <w:numPr>
          <w:ilvl w:val="0"/>
          <w:numId w:val="7"/>
        </w:num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7BEC653E">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15836734">
      <w:pPr>
        <w:adjustRightInd w:val="0"/>
        <w:snapToGrid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p>
    <w:p w14:paraId="6F07A89C">
      <w:pPr>
        <w:pStyle w:val="6"/>
        <w:rPr>
          <w:rFonts w:hint="eastAsia" w:ascii="宋体" w:hAnsi="宋体" w:cs="宋体"/>
          <w:b/>
          <w:bCs/>
          <w:color w:val="auto"/>
          <w:sz w:val="24"/>
          <w:szCs w:val="24"/>
          <w:highlight w:val="none"/>
        </w:rPr>
        <w:sectPr>
          <w:footerReference r:id="rId12" w:type="first"/>
          <w:footerReference r:id="rId11" w:type="default"/>
          <w:pgSz w:w="11906" w:h="16838"/>
          <w:pgMar w:top="1440" w:right="1080" w:bottom="1440" w:left="1080" w:header="851" w:footer="851" w:gutter="0"/>
          <w:pgNumType w:fmt="decimal"/>
          <w:cols w:space="720" w:num="1"/>
          <w:titlePg/>
          <w:docGrid w:linePitch="312" w:charSpace="0"/>
        </w:sectPr>
      </w:pPr>
    </w:p>
    <w:p w14:paraId="16075E47">
      <w:pPr>
        <w:pStyle w:val="6"/>
        <w:rPr>
          <w:rFonts w:hint="eastAsia"/>
          <w:color w:val="auto"/>
          <w:highlight w:val="none"/>
        </w:rPr>
      </w:pPr>
    </w:p>
    <w:p w14:paraId="1B79CA20">
      <w:pPr>
        <w:pStyle w:val="4"/>
        <w:numPr>
          <w:ilvl w:val="0"/>
          <w:numId w:val="8"/>
        </w:numPr>
        <w:bidi w:val="0"/>
        <w:jc w:val="center"/>
        <w:outlineLvl w:val="0"/>
        <w:rPr>
          <w:rFonts w:hint="eastAsia"/>
          <w:color w:val="auto"/>
          <w:highlight w:val="none"/>
        </w:rPr>
      </w:pPr>
      <w:bookmarkStart w:id="194" w:name="_Toc29042"/>
      <w:bookmarkStart w:id="195" w:name="_Toc21666"/>
      <w:bookmarkStart w:id="196" w:name="_Toc25875"/>
      <w:r>
        <w:rPr>
          <w:rFonts w:hint="eastAsia"/>
          <w:color w:val="auto"/>
          <w:highlight w:val="none"/>
        </w:rPr>
        <w:t>技术参数</w:t>
      </w:r>
      <w:bookmarkEnd w:id="194"/>
      <w:bookmarkEnd w:id="195"/>
      <w:bookmarkEnd w:id="196"/>
    </w:p>
    <w:bookmarkEnd w:id="19"/>
    <w:bookmarkEnd w:id="20"/>
    <w:bookmarkEnd w:id="21"/>
    <w:bookmarkEnd w:id="22"/>
    <w:bookmarkEnd w:id="23"/>
    <w:bookmarkEnd w:id="24"/>
    <w:bookmarkEnd w:id="25"/>
    <w:p w14:paraId="381DCC4B">
      <w:pPr>
        <w:rPr>
          <w:rFonts w:hint="eastAsia"/>
          <w:color w:val="auto"/>
          <w:highlight w:val="none"/>
        </w:rPr>
      </w:pPr>
      <w:bookmarkStart w:id="197" w:name="_Toc1755_WPSOffice_Level1"/>
      <w:bookmarkStart w:id="198" w:name="_Toc25497"/>
      <w:bookmarkStart w:id="199" w:name="_Toc6078"/>
      <w:bookmarkStart w:id="200" w:name="_Toc24845_WPSOffice_Level1"/>
      <w:bookmarkStart w:id="201" w:name="_Toc708_WPSOffice_Level1"/>
      <w:bookmarkStart w:id="202" w:name="_Toc15342_WPSOffice_Level1"/>
      <w:bookmarkStart w:id="203" w:name="_Toc5137"/>
    </w:p>
    <w:p w14:paraId="00F12A50">
      <w:pPr>
        <w:rPr>
          <w:rFonts w:hint="eastAsia"/>
          <w:color w:val="auto"/>
          <w:highlight w:val="none"/>
        </w:rPr>
      </w:pPr>
    </w:p>
    <w:tbl>
      <w:tblPr>
        <w:tblStyle w:val="21"/>
        <w:tblW w:w="14755"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5"/>
        <w:gridCol w:w="672"/>
        <w:gridCol w:w="9327"/>
        <w:gridCol w:w="850"/>
        <w:gridCol w:w="600"/>
        <w:gridCol w:w="767"/>
        <w:gridCol w:w="800"/>
        <w:gridCol w:w="217"/>
        <w:gridCol w:w="691"/>
        <w:gridCol w:w="236"/>
      </w:tblGrid>
      <w:tr w14:paraId="4508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32" w:hRule="atLeast"/>
        </w:trPr>
        <w:tc>
          <w:tcPr>
            <w:tcW w:w="13828" w:type="dxa"/>
            <w:gridSpan w:val="8"/>
            <w:tcBorders>
              <w:top w:val="nil"/>
              <w:left w:val="nil"/>
              <w:bottom w:val="nil"/>
              <w:right w:val="nil"/>
            </w:tcBorders>
            <w:noWrap/>
            <w:vAlign w:val="center"/>
          </w:tcPr>
          <w:p w14:paraId="44C3449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c>
          <w:tcPr>
            <w:tcW w:w="691" w:type="dxa"/>
            <w:tcBorders>
              <w:top w:val="nil"/>
              <w:left w:val="nil"/>
              <w:bottom w:val="nil"/>
              <w:right w:val="nil"/>
            </w:tcBorders>
            <w:noWrap/>
            <w:vAlign w:val="center"/>
          </w:tcPr>
          <w:p w14:paraId="6B2D9432">
            <w:pPr>
              <w:jc w:val="center"/>
              <w:rPr>
                <w:rFonts w:hint="eastAsia" w:ascii="宋体" w:hAnsi="宋体" w:eastAsia="宋体" w:cs="宋体"/>
                <w:i w:val="0"/>
                <w:iCs w:val="0"/>
                <w:color w:val="auto"/>
                <w:sz w:val="21"/>
                <w:szCs w:val="21"/>
                <w:highlight w:val="none"/>
                <w:u w:val="none"/>
              </w:rPr>
            </w:pPr>
          </w:p>
        </w:tc>
      </w:tr>
      <w:tr w14:paraId="111E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153"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7063A12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3563FEF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产品</w:t>
            </w:r>
          </w:p>
          <w:p w14:paraId="6931AB4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9327" w:type="dxa"/>
            <w:tcBorders>
              <w:top w:val="single" w:color="auto" w:sz="4" w:space="0"/>
              <w:left w:val="single" w:color="auto" w:sz="4" w:space="0"/>
              <w:bottom w:val="single" w:color="auto" w:sz="4" w:space="0"/>
              <w:right w:val="single" w:color="auto" w:sz="4" w:space="0"/>
            </w:tcBorders>
            <w:noWrap/>
            <w:vAlign w:val="center"/>
          </w:tcPr>
          <w:p w14:paraId="068C38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5AE473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计量</w:t>
            </w:r>
          </w:p>
          <w:p w14:paraId="40843AB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600" w:type="dxa"/>
            <w:tcBorders>
              <w:top w:val="single" w:color="auto" w:sz="4" w:space="0"/>
              <w:left w:val="single" w:color="auto" w:sz="4" w:space="0"/>
              <w:bottom w:val="single" w:color="auto" w:sz="4" w:space="0"/>
              <w:right w:val="single" w:color="auto" w:sz="4" w:space="0"/>
            </w:tcBorders>
            <w:noWrap/>
            <w:vAlign w:val="center"/>
          </w:tcPr>
          <w:p w14:paraId="79AC9C2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24F56DD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w:t>
            </w:r>
          </w:p>
          <w:p w14:paraId="5E9E07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39453C0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w:t>
            </w:r>
          </w:p>
          <w:p w14:paraId="5EA1986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908" w:type="dxa"/>
            <w:gridSpan w:val="2"/>
            <w:tcBorders>
              <w:top w:val="single" w:color="auto" w:sz="4" w:space="0"/>
              <w:left w:val="single" w:color="auto" w:sz="4" w:space="0"/>
              <w:bottom w:val="single" w:color="auto" w:sz="4" w:space="0"/>
              <w:right w:val="single" w:color="auto" w:sz="4" w:space="0"/>
            </w:tcBorders>
            <w:noWrap/>
            <w:vAlign w:val="center"/>
          </w:tcPr>
          <w:p w14:paraId="59F3802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49510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83"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D21E0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E8D84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人脸抓拍摄像机</w:t>
            </w:r>
          </w:p>
        </w:tc>
        <w:tc>
          <w:tcPr>
            <w:tcW w:w="9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07CD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智能筒型人脸抓拍摄像机，采用深度学习算法，以海量图片及视频资源为路基，通过机器自身提取目标特征，形成深层可供学习的人脸图像。极大的提升了目标人脸的检出率；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支持人脸抓拍模式：a)支持对运动人脸进行检测、抓拍、评分、筛选，输出优选的人脸，b)支持人脸去误报、快速抓拍人脸，c)支持快速抓拍和优选抓拍两种模式，d)最多同时检测30张人脸，e)支持人脸去重；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最低照度彩色不大于0.0002lx，黑白不大于0.0001 lx；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内置2.7~13.5mm镜头，支持电动变焦；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同一场景相同图像质量下设备在H.264或H.265编码时，开启智能编码和不开启智能编码相比，码率节约≥90%；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在分辨率1920x1080 @ 25fps，码流设置为1Mbps时，视频图像传输延时不大于60ms；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内置GPU芯片；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支持对两眼瞳距不小于40像素的人脸进行检验；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支持侧脸过滤功能，可过滤与设备镜头呈上下、左右角度达到预设值的人脸；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 支持声光报警功能，当报警产生时，可在布防时间内联动声音警报和/或白光闪烁。报警声音类型不小于11种，报警音量和重复次数可设置；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 内置鳞镜式补光灯，灯杯为半弧形网格鳞片状；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 灯珠朝向与照射方向不同，补光灯开启后正面不可见补光灯灯珠。补光灯开启后灯光均匀无波纹、麻点状、条纹状和不规则亮斑；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 支持IP66防尘防水；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 内置1个麦克风，1个RS485接口，支持DC12V或POE供电。</w:t>
            </w:r>
          </w:p>
        </w:tc>
        <w:tc>
          <w:tcPr>
            <w:tcW w:w="8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CFE3D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3EFD4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767"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9706C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89D63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08" w:type="dxa"/>
            <w:gridSpan w:val="2"/>
            <w:tcBorders>
              <w:top w:val="single" w:color="auto" w:sz="4" w:space="0"/>
              <w:left w:val="single" w:color="auto" w:sz="4" w:space="0"/>
              <w:bottom w:val="single" w:color="auto" w:sz="4" w:space="0"/>
              <w:right w:val="single" w:color="auto" w:sz="4" w:space="0"/>
            </w:tcBorders>
            <w:noWrap/>
            <w:vAlign w:val="center"/>
          </w:tcPr>
          <w:p w14:paraId="1956065A">
            <w:pPr>
              <w:jc w:val="center"/>
              <w:rPr>
                <w:rFonts w:hint="eastAsia" w:ascii="宋体" w:hAnsi="宋体" w:eastAsia="宋体" w:cs="宋体"/>
                <w:i w:val="0"/>
                <w:iCs w:val="0"/>
                <w:color w:val="auto"/>
                <w:sz w:val="21"/>
                <w:szCs w:val="21"/>
                <w:highlight w:val="none"/>
                <w:u w:val="none"/>
              </w:rPr>
            </w:pPr>
          </w:p>
        </w:tc>
      </w:tr>
      <w:tr w14:paraId="249C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99"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A42DB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0F70E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车辆抓拍摄像机</w:t>
            </w:r>
          </w:p>
        </w:tc>
        <w:tc>
          <w:tcPr>
            <w:tcW w:w="9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1AB4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支持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最低照度彩色不大于0.0002lx，黑白不大于0.0001 lx；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内置2.7~13.5mm镜头，支持电动变焦；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同一场景相同图像质量下设备在H.264或H.265编码时，开启智能编码和不开启智能编码相比，码率节约≥90%；（需提供公安部检测报告并加盖原厂公章证明）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在分辨率1920x1080 @ 25fps，码流设置为1Mbps时，视频图像传输延时不大于60ms；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内置GPU芯片；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支持抓拍、识别新能源汽车号牌；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支持声光报警功能，当报警产生时，可在布防时间内联动声音警报和/或白光闪烁。报警声音类型不小于11种，报警音量和重复次数可设置；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内置鳞镜式补光灯，灯杯为半弧形网格鳞片状；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 灯珠朝向与照射方向不同，补光灯开启后正面不可见补光灯灯珠。补光灯开启后灯光均匀无波纹、麻点状、条纹状和不规则亮斑；                                                                                             11. 支持IP66防尘防水。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 内置1个麦克风，1个扬声器，1个RS485接口，支持DC12V或POE供电。</w:t>
            </w:r>
          </w:p>
        </w:tc>
        <w:tc>
          <w:tcPr>
            <w:tcW w:w="8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28106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3EBD4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767"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C3E2C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8B27B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08" w:type="dxa"/>
            <w:gridSpan w:val="2"/>
            <w:tcBorders>
              <w:top w:val="single" w:color="auto" w:sz="4" w:space="0"/>
              <w:left w:val="single" w:color="auto" w:sz="4" w:space="0"/>
              <w:bottom w:val="single" w:color="auto" w:sz="4" w:space="0"/>
              <w:right w:val="single" w:color="auto" w:sz="4" w:space="0"/>
            </w:tcBorders>
            <w:noWrap/>
            <w:vAlign w:val="center"/>
          </w:tcPr>
          <w:p w14:paraId="4F68B029">
            <w:pPr>
              <w:jc w:val="center"/>
              <w:rPr>
                <w:rFonts w:hint="eastAsia" w:ascii="宋体" w:hAnsi="宋体" w:eastAsia="宋体" w:cs="宋体"/>
                <w:i w:val="0"/>
                <w:iCs w:val="0"/>
                <w:color w:val="auto"/>
                <w:sz w:val="21"/>
                <w:szCs w:val="21"/>
                <w:highlight w:val="none"/>
                <w:u w:val="none"/>
              </w:rPr>
            </w:pPr>
          </w:p>
        </w:tc>
      </w:tr>
      <w:tr w14:paraId="4355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505"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2A1A0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D5AAD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人行检测相机</w:t>
            </w:r>
          </w:p>
        </w:tc>
        <w:tc>
          <w:tcPr>
            <w:tcW w:w="9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21D5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主码流支持2560x1440@25fps。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靶面尺寸为1/3英寸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最低照度彩色0.005lx。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同一场景相同图像质量下设备在H.264或H265编码方式时，开启智能编码功能和不开启智能编码相比，码率节约90%。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具备区域入侵、停车、越界入侵、人员聚集、进入区域、离开区域、快速移动、物品移除、物品遗留、徘徊智能分析功能，当以上智能分析行为达到设定的阈值时，可通过客户端软件或IE浏览器给出报警提示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内置3颗红外补光灯，支持红外补光，红外作用距离不低于30m。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样机应能在额定电源电压在DC12V±25%范围内正常工作。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内置1个麦克风，具有1个RJ45网络接口、支持DC12V或POE供电。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支持IP66防尘防水。</w:t>
            </w:r>
          </w:p>
        </w:tc>
        <w:tc>
          <w:tcPr>
            <w:tcW w:w="8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2D89B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E9931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653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34C75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08" w:type="dxa"/>
            <w:gridSpan w:val="2"/>
            <w:tcBorders>
              <w:top w:val="single" w:color="auto" w:sz="4" w:space="0"/>
              <w:left w:val="single" w:color="auto" w:sz="4" w:space="0"/>
              <w:bottom w:val="single" w:color="auto" w:sz="4" w:space="0"/>
              <w:right w:val="single" w:color="auto" w:sz="4" w:space="0"/>
            </w:tcBorders>
            <w:noWrap/>
            <w:vAlign w:val="center"/>
          </w:tcPr>
          <w:p w14:paraId="0E0A7467">
            <w:pPr>
              <w:jc w:val="center"/>
              <w:rPr>
                <w:rFonts w:hint="eastAsia" w:ascii="宋体" w:hAnsi="宋体" w:eastAsia="宋体" w:cs="宋体"/>
                <w:i w:val="0"/>
                <w:iCs w:val="0"/>
                <w:color w:val="auto"/>
                <w:sz w:val="21"/>
                <w:szCs w:val="21"/>
                <w:highlight w:val="none"/>
                <w:u w:val="none"/>
              </w:rPr>
            </w:pPr>
          </w:p>
        </w:tc>
      </w:tr>
      <w:tr w14:paraId="121A1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09"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3D0E1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DD42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双目相机</w:t>
            </w:r>
          </w:p>
        </w:tc>
        <w:tc>
          <w:tcPr>
            <w:tcW w:w="9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CD613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1、设备内置双镜头，可同时采集2路不同场景的音视频码流；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2、支持GB35114安全加密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3、通道一主码流分辨率不小于2688x1520@25fps，通道二主码流分辨率不小于2688x1520@25fps；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4、最低照度彩色不大于0.0002 lx，黑白不大于0.0001 lx；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5、细节镜头支持电动变焦，变焦范围8-32mm；全景镜头可选4mm或6mm定焦镜头；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6、支持H.264、H.265、MJPEG视频编码格式，可将H.264、H.265格式设置为High Profile；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7、同一静止场景相同图像质量下，设备在H.265编码方式时，开启智能编码功能和不开启智能编码相比，码率节约≥80%；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8、在分辨率1920x1080 @ 25fps，码流设置为1Mbps时，视频图像传输延时不大于60ms；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9、内置1颗GPU芯片；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10、产品支持同时对检测区域内不少于60个移动目标（机动车、非机动车及行人）进行检测、框选跟踪、筛选、抓拍，并支持人脸与人体图片、车牌与车辆图片关联显示；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11、产品支持固件安全检验功能，摄像机uboot应采用加密存储，通过离线烧写存储器方式写入的uboot执行程序，不能被硬件微引导程序加载执行；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12、设备具有耀光抑制功能，耀光区域≤1%；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13、产品内置不少于6颗混合补光灯；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14、产品支持对镜头前盖玻璃加热，去除玻璃上的冰状和水状附着物；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15、支持IP67防尘防水等级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16、内置不少于1个麦克风，1个扬声器，1个SD卡槽，支持DC12V或POE供电；</w:t>
            </w:r>
          </w:p>
        </w:tc>
        <w:tc>
          <w:tcPr>
            <w:tcW w:w="8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66348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041D2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403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796EB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08" w:type="dxa"/>
            <w:gridSpan w:val="2"/>
            <w:tcBorders>
              <w:top w:val="single" w:color="auto" w:sz="4" w:space="0"/>
              <w:left w:val="single" w:color="auto" w:sz="4" w:space="0"/>
              <w:bottom w:val="single" w:color="auto" w:sz="4" w:space="0"/>
              <w:right w:val="single" w:color="auto" w:sz="4" w:space="0"/>
            </w:tcBorders>
            <w:noWrap/>
            <w:vAlign w:val="center"/>
          </w:tcPr>
          <w:p w14:paraId="524A1654">
            <w:pPr>
              <w:jc w:val="center"/>
              <w:rPr>
                <w:rFonts w:hint="eastAsia" w:ascii="宋体" w:hAnsi="宋体" w:eastAsia="宋体" w:cs="宋体"/>
                <w:i w:val="0"/>
                <w:iCs w:val="0"/>
                <w:color w:val="auto"/>
                <w:sz w:val="21"/>
                <w:szCs w:val="21"/>
                <w:highlight w:val="none"/>
                <w:u w:val="none"/>
              </w:rPr>
            </w:pPr>
          </w:p>
        </w:tc>
      </w:tr>
      <w:tr w14:paraId="6B45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715"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BA0E7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AAB9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智能全彩全景球机</w:t>
            </w:r>
          </w:p>
        </w:tc>
        <w:tc>
          <w:tcPr>
            <w:tcW w:w="9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66E2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摄像机内置不少于2个镜头，可输出至少一路全景视频和一路细节视频，其中全景路内置1个镜头，细节路内置1个镜头。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全景通道内置1个镜头，光圈不小于F1.0，具有不小于1/1.8靶面尺寸，内置4颗补光灯。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细节通道内置镜头，具备不小于1/1.8靶面尺寸，内置10颗红外补光灯及1颗白光灯。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细节通道内置镜头，支持不小于25倍光学变倍，镜头最大焦距不小于147mm。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内置不少于2个GPU芯片。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全景路视频分辨率不小于2560x1440，细节路视频分辨率不小于2560x1440。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细节通道镜头支持最低照度可达彩色0.0002 lx，黑白0.0001 lx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全景通道水平视场角90°，垂直视场角50°。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全景通道可进行垂直旋转，旋转范围不低于10°可调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设备smart 事件上报的抓图支持叠加规则区域和目标框：可配置报警抓图叠加目标信息及规则信息，支持开启及关闭；支持设置告警区域最大可包含整个监控画面；支持设置预览画面是否叠加显示规则区域框及告警提示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设备支持电瓶车报警抓图功能，电瓶车报警抓图包括电瓶车小图+电瓶车大图+电瓶车车牌小图。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设备支持可从诊断信息中导出云台控制历史记录，包括：手动键控PTZ、3D定位、手动调用预置点、手动调用花扫、手动调用巡航。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具有设备抓包功能，可判断是否有磁盘和录像剩余空间是否不足。支持配置抓包时长、输出路径、网卡类型、IP、端口等，若录像剩余空间不足 50%或者磁盘不存在，弹出提示“当前选中的磁盘空间不足，请先格式化磁盘或调整抓包输出路径”;若录像剩余空间超过 50%，则停止录像功能并输出抓包文件。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摄像机可在预览画面及抓拍图片中叠加人员和车辆的移动轨迹，轨迹颜色支持红色、黄色、蓝色、绿色、及紫色，轨迹末尾具有一个方向箭头，指向目标离开的方向，抓拍图片大小不大于500KB。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红外距离不小于200米。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支持水平旋转范围360°连续旋转，垂直旋转范围-20°~90°。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具备声音报警功能，可设置11种警戒音、提示音、自定义语音，报警次数1～50次可设；可通过区域入侵侦测、越界侦测、进入区域侦测、离开区域侦测等报警事件，联动声音报警。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备闪光灯报警功能，可设置闪光灯闪烁时间（1-300），闪烁频率（高、中、低、常亮），亮度（1-100），当监控画面中有目标触发区域入侵侦测、越界侦测、进入区域侦测、离开区域侦测等报警事件时，可联动白光灯闪烁进行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当篮球、小狗、树叶等非人或车辆目标经过检测区域时不会触发报警。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支持同时检测监控场景内出现的不少于30张人脸，并可进行抓拍。</w:t>
            </w:r>
          </w:p>
        </w:tc>
        <w:tc>
          <w:tcPr>
            <w:tcW w:w="8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3B57C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18D47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4CD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15C4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08" w:type="dxa"/>
            <w:gridSpan w:val="2"/>
            <w:tcBorders>
              <w:top w:val="single" w:color="auto" w:sz="4" w:space="0"/>
              <w:left w:val="single" w:color="auto" w:sz="4" w:space="0"/>
              <w:bottom w:val="single" w:color="auto" w:sz="4" w:space="0"/>
              <w:right w:val="single" w:color="auto" w:sz="4" w:space="0"/>
            </w:tcBorders>
            <w:noWrap/>
            <w:vAlign w:val="center"/>
          </w:tcPr>
          <w:p w14:paraId="59AFB70B">
            <w:pPr>
              <w:jc w:val="center"/>
              <w:rPr>
                <w:rFonts w:hint="eastAsia" w:ascii="宋体" w:hAnsi="宋体" w:eastAsia="宋体" w:cs="宋体"/>
                <w:i w:val="0"/>
                <w:iCs w:val="0"/>
                <w:color w:val="auto"/>
                <w:sz w:val="21"/>
                <w:szCs w:val="21"/>
                <w:highlight w:val="none"/>
                <w:u w:val="none"/>
              </w:rPr>
            </w:pPr>
          </w:p>
        </w:tc>
      </w:tr>
      <w:tr w14:paraId="15954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956"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2320A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AA18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太阳能一体机（枪机）</w:t>
            </w:r>
          </w:p>
        </w:tc>
        <w:tc>
          <w:tcPr>
            <w:tcW w:w="9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1DAD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内置1/3 英寸，400 万像素 CMOS 传感器。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支持2560×1440@25fps，分辨力不小于1400TVL。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内置10Ah 蓄电池，eMMC 容量不低于128GB。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镜头光圈大小F1.0。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内置白光补光，补光距离不小于6米。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信噪比不小于55dB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设备支持1颗白光灯，支持手动/自动控制白光灯的亮度;当白光灯亮度控制模式为自动时，样机可根据环境照度自动调节白光灯的亮度。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支持以下智能分析检测:区域入侵，越界入侵，进入区域，离开区域，物品移除，物品遗留。同一场景相同图像质量下设备在H.264或H.265编码方式时，开启智能编码功能后码率可降低90%以上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具有无线模块，可通过 3G/4G 无线接入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支持配置休眠唤醒模式，在休眠模式下样机进入休眠状态，仅当 PIR 触发、远程访问或达到值守条件时，可唤醒样机进监控状态;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在低功耗模式下，整机平均功耗不高于2W。在休眠模式下，整机平均功耗不高于0.04W。在休眠模式下，若设置平均每小时唤醒1次，则整机平均功耗不高于0.1W。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当检测到红外探测器件覆盖区域内人或动物时，可触发抓拍图片和录视频并上传中心、发送邮件、声音联动或上传FTP/SD卡/NAS。报警名称、报警灵敏度、抓拍类型、抓拍图片数量以及抓拍视频时间可配置。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在PIR 覆盖有效角度内，可检测到距离样机不小于 17米处的目标。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报警声音模式可设置为警戒音、提示音或自定义语音三种;警戒音类型不低于 11 种语音播报类型可选;报警音量和重复次数可设置。</w:t>
            </w:r>
          </w:p>
        </w:tc>
        <w:tc>
          <w:tcPr>
            <w:tcW w:w="8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FF858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EBE83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78C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F651E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08" w:type="dxa"/>
            <w:gridSpan w:val="2"/>
            <w:tcBorders>
              <w:top w:val="single" w:color="auto" w:sz="4" w:space="0"/>
              <w:left w:val="single" w:color="auto" w:sz="4" w:space="0"/>
              <w:bottom w:val="single" w:color="auto" w:sz="4" w:space="0"/>
              <w:right w:val="single" w:color="auto" w:sz="4" w:space="0"/>
            </w:tcBorders>
            <w:noWrap/>
            <w:vAlign w:val="center"/>
          </w:tcPr>
          <w:p w14:paraId="48F1B800">
            <w:pPr>
              <w:jc w:val="center"/>
              <w:rPr>
                <w:rFonts w:hint="eastAsia" w:ascii="宋体" w:hAnsi="宋体" w:eastAsia="宋体" w:cs="宋体"/>
                <w:i w:val="0"/>
                <w:iCs w:val="0"/>
                <w:color w:val="auto"/>
                <w:sz w:val="21"/>
                <w:szCs w:val="21"/>
                <w:highlight w:val="none"/>
                <w:u w:val="none"/>
              </w:rPr>
            </w:pPr>
          </w:p>
        </w:tc>
      </w:tr>
      <w:tr w14:paraId="656F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805"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DA9CD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63BB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太阳能一体机（球机）</w:t>
            </w:r>
          </w:p>
        </w:tc>
        <w:tc>
          <w:tcPr>
            <w:tcW w:w="9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3D97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200万23倍低功耗4G球机，电池60AH 太阳能板120W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支持1/2.8" 200万 23倍光学变焦镜头，采用高效补光阵列，低功耗，红外补光100 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支持区域入侵侦测，越界侦测，进入区域侦测和离开区域侦测等智能侦测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支持最大1920 × 1080 @25 fps高清画面输出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支持超低照度，0.005 Lux/F1.6（彩色），0.001 Lux/F1.6（黑白），0 Lux with IR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支持配置全功耗和低功耗模式，低功耗模式功耗低至3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支持配置定时和低电休眠，休眠保活状态功耗低至0.3 W，且可在休眠状态下执行预置点抓图任务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支持一进一出报警、一进一出音频、最大支持512 GB MicroSD卡存储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IP66，符合GB/T17626.2/3/4/5/6四级标准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传感器类型：1/2.8" Progressive Scan CMOS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最低照度：彩色：0.005 Lux @（F1.6，AGC ON）；黑白：0.001 Lux @（F1.6，AGC ON），0 Lux with IR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焦距：4.8-110.4 mm,23倍光学变倍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视场角：55°~2.7°(广角-望远)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补光灯类型：红外补光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补光灯距离：100 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水平范围：360°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垂直范围：-15°-90°(自动翻转)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水平速度：水平键控速度：0.1°-80°/s,速度可设;水平预置点速度：80°/s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垂直速度：垂直键控速度：0.1°-80°/s,速度可设;垂直预置点速度：80°/s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主码流帧率分辨率：50 Hz：25 fps（1920 × 1080，1280 × 960，1280 × 720）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视频压缩标准：H.265;H.264;MJPEG;Smart265;Smart264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无线制式：LTE-TDD/LTE-FDD/Wifi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无线频段：LTE-TDD：Band 34/38/39/40/41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LTE-FDD：Band 1/3/5/8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Wifi：2400~2483.5MHz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宽动态：真宽动态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报警：1进1出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网络接口：RJ45网口，自适应10M/100M网络数据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SD卡扩展：内置MicroSD卡插槽，存储卡不低于128G,支持MicroSD/MicroSDHC/MicroSDXC卡，最大支持512 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音频：1路音频输入，音频峰值：2~2.4 V[p-p]，输入阻抗：1 kΩ ± 10%；1路音频输出，线性电平，阻抗：600 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RS-485：支持读取特定协议电池电量信息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除雾：加热玻璃除雾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电源：DC12 V ± 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全功耗模式：白天预览4.5 W，晚上预览7.8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低功耗模式：低功耗保活3.4 W，低功耗白天预览4.4 W，低功耗晚上预览5.4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休眠唤醒模式：休眠保活0.13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在全天预览1 h（白天0.5 h，晚上0.5 h），报警100次（白天50次，晚上50次），值守计划（0.5 h一次）工况下，搭配720 Wh太阳能组件，低功耗实时模式续航7.8天，全功耗模式续航5.6天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工作温湿度：电池充电温度 -20℃~60℃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电池放电温度 -25℃~60℃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湿度小于90%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恢复出厂设置：支持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尺寸：Ø164.5 × 290 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重量：总重34.2kg，其中球机2.2 kg，太阳能供电系统32kg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防护：IP66；6000V 防雷、防浪涌、防突波，符合GB/T17626.5 四级标准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太阳能组件类型：单晶硅太阳能板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太阳能组件转换效率：19%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太阳能组件功耗/电压/电流：120W/18.2V/6.58A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太阳能板尺寸/重量：800*760*30 mm  7.3kg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电池类型：磷酸铁锂蓄电池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电池电芯数量/容量：60Ah（0.1C@25℃）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电池额定电压：12.8V DC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电池充电限制电压：14.6V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工作电压范围：11.6-14.6V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电池最大持续工作电流：放电：10A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充电：15A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电池循环使用次数：＞1000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低温性能：支持-20℃低温加热充电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支持-25℃以上放电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电池保护功能：温度保护，过充过放保护，过流短路保护</w:t>
            </w:r>
          </w:p>
        </w:tc>
        <w:tc>
          <w:tcPr>
            <w:tcW w:w="8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318D8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D0E8A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1E3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AE3C6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08" w:type="dxa"/>
            <w:gridSpan w:val="2"/>
            <w:tcBorders>
              <w:top w:val="single" w:color="auto" w:sz="4" w:space="0"/>
              <w:left w:val="single" w:color="auto" w:sz="4" w:space="0"/>
              <w:bottom w:val="single" w:color="auto" w:sz="4" w:space="0"/>
              <w:right w:val="single" w:color="auto" w:sz="4" w:space="0"/>
            </w:tcBorders>
            <w:noWrap/>
            <w:vAlign w:val="center"/>
          </w:tcPr>
          <w:p w14:paraId="4CFD49A8">
            <w:pPr>
              <w:jc w:val="center"/>
              <w:rPr>
                <w:rFonts w:hint="eastAsia" w:ascii="宋体" w:hAnsi="宋体" w:eastAsia="宋体" w:cs="宋体"/>
                <w:i w:val="0"/>
                <w:iCs w:val="0"/>
                <w:color w:val="auto"/>
                <w:sz w:val="21"/>
                <w:szCs w:val="21"/>
                <w:highlight w:val="none"/>
                <w:u w:val="none"/>
              </w:rPr>
            </w:pPr>
          </w:p>
        </w:tc>
      </w:tr>
      <w:tr w14:paraId="5B49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797"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6A754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D87E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网络视频存储服务器</w:t>
            </w:r>
          </w:p>
        </w:tc>
        <w:tc>
          <w:tcPr>
            <w:tcW w:w="9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8025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服务器配置：≥1颗64位多核处理器，≥16GB内存，内存支持扩展到≥128GB，支持热插拔1+1AC220V；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可接入2T/3T/4T/6T/8T/10T/12T/14T/16T/18T/20T/25T/26T SATA/SAS硬盘；支持NL-SAS 硬盘、HDD硬盘、SSD硬盘、氦气硬盘、空气硬盘；支持 CMR或SMR硬盘；支持硬盘交错/分时启动，节省功耗；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具有48块硬盘热插拔插槽；支持硬盘热插拔设备在读写数据时，热插拔设备内的任意块硬盘，设备正常运行不宕机，硬盘不损坏，数据不丢失，业务不中断；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设备内置不少于48块8T企业级硬盘；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系统支持按照24/36/48等盘位、不同性能、不同CPU架构的存储节点混合组网，当出现磁盘或节点故障时，系统可根据CPU利用率、节点连接数、节点吞吐量、节点综合负载等策略提供最优重构速度，最高重构速度可达4TB/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支持存储实时视频、视频片段、图片及伴生的智能结构化数据，支持根据结构化数据的类型检索视频，检索条件包括前端点位ID、时间段、视频目标类型（包含人、机动车、非机动车等）；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系统支持手动、自动对智能事件关联的多个录像片段设置录像标签。支持标签与其关联的录像片段同生命周期管理；支持通过按标签内容查询、回放、下载录像片段数据；支持对标签关联的录像片段进行锁定、备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支持图形化页面对图片数据进行处理，包括图片预览、压缩、裁剪、旋转、缩放、格式转换、马赛克、归一化及打文字水印，并支持通过图形化页面下载处理成功的图片数据；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 系统以流直存模式进行录像、图片数据存储。系统中的实时视频流、抓拍图片无需经过任何转发服务器/虚拟机即可实现数据流直存，视频与图片数据直存后可即存即取；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 支持延迟踢盘，防止误拔硬盘导致数据破坏；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 存储节点具有防偶发死机的措施（如硬件或软件SNMP、或定时自动起启动等），死机后的自愈恢复时间应≤3min；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 支持集群管理功能，包括集群单元弹性扩容、负载均衡、故障迁移等；支持集群节点生命周期管理，支持集群节点服务组建、扩展、删除。</w:t>
            </w:r>
          </w:p>
        </w:tc>
        <w:tc>
          <w:tcPr>
            <w:tcW w:w="8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5F587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B524B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B93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346BF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08" w:type="dxa"/>
            <w:gridSpan w:val="2"/>
            <w:tcBorders>
              <w:top w:val="single" w:color="auto" w:sz="4" w:space="0"/>
              <w:left w:val="single" w:color="auto" w:sz="4" w:space="0"/>
              <w:bottom w:val="single" w:color="auto" w:sz="4" w:space="0"/>
              <w:right w:val="single" w:color="auto" w:sz="4" w:space="0"/>
            </w:tcBorders>
            <w:noWrap/>
            <w:vAlign w:val="center"/>
          </w:tcPr>
          <w:p w14:paraId="366E6D9B">
            <w:pPr>
              <w:jc w:val="center"/>
              <w:rPr>
                <w:rFonts w:hint="eastAsia" w:ascii="宋体" w:hAnsi="宋体" w:eastAsia="宋体" w:cs="宋体"/>
                <w:i w:val="0"/>
                <w:iCs w:val="0"/>
                <w:color w:val="auto"/>
                <w:sz w:val="21"/>
                <w:szCs w:val="21"/>
                <w:highlight w:val="none"/>
                <w:u w:val="none"/>
              </w:rPr>
            </w:pPr>
          </w:p>
        </w:tc>
      </w:tr>
      <w:tr w14:paraId="4E02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326"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58B71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6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D4D5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监控平台</w:t>
            </w:r>
          </w:p>
        </w:tc>
        <w:tc>
          <w:tcPr>
            <w:tcW w:w="9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AB526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人员布控应用以人脸识别技术为核心，通过前后端分析设备对人脸抓拍图片进行比对分析，实现人脸自动识别，以提供人员布控服务的能力。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1、支持配置行为分析规则，实现行为分析服务器的事件上报；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2、支持接收重点人员、陌生人、高频人员实时事件；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含视频授权，行为分析报警管理、消防视频水电气监测i服务、算法分析管理服务                                                                                                                             一、视频预览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1、支持视频实时预览能力，实现预览窗口布局切换、预览画面自适应及全屏切换；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2、支持云台控制、实时抓图、紧急录像、即时回放、主子码流切换、声音开启\关闭、辅屏预览（1个辅屏）、对讲、广播、报警输出控制的能力；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3、支持智能规则展示的能力（如：针对热成像设备温度信息实时展示）；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4、支持资源视图管理能力，以视图形式管理监控点、视频预览轮巡等自定义资源组，其中视图类型包含公有视图和私有视图；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5、支持全景视频监控预览能力，支持球型鹰眼、全景摄像机的全景模式；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二、录像回放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1、支持录像计划管理能力，支持实时录像计划、录像回传计划；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2、支持录像回放能力，支持多画面同步回放和异步回放切换、超高倍速回放、分段回放、录像下载、录像剪辑、录像标签、录像锁定、录像抓图；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三、图片监控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1、支持视频预览与图片实时监控模式切换能力，实现图片监控模式；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2、支持图片查询回放能力，实现按监控点、时间段展示抓拍图片；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3、支持图片自动播放能力，支持图片自动播放速度可设置；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4、支持图片下载能力；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四、视频上墙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1、支持电视墙场景管理能力，实现场景窗口配置、场景切换计划配置以及轮巡计划的管理；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2、支持上墙控制能力，实现场景一键上墙、场景切换、电视墙切换、监控点上下墙、轮巡控制操作；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五、视频事件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视频事件布撤防能力，可按计划模版进行布防，事件类型包括移动侦测、视频丢失、视频遮挡、报警输入、报警输出；图上监控、事件联动、智能监控(人脸/车辆/人体)、测温设备联网、视频监控、停车场出入口、园区卡口、行车监控、门禁管理、访客管理、可视对讲、入侵报警、等..</w:t>
            </w:r>
          </w:p>
        </w:tc>
        <w:tc>
          <w:tcPr>
            <w:tcW w:w="8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C6233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5A5A1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986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683E1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8" w:type="dxa"/>
            <w:gridSpan w:val="2"/>
            <w:tcBorders>
              <w:top w:val="single" w:color="auto" w:sz="4" w:space="0"/>
              <w:left w:val="single" w:color="auto" w:sz="4" w:space="0"/>
              <w:bottom w:val="single" w:color="auto" w:sz="4" w:space="0"/>
              <w:right w:val="single" w:color="auto" w:sz="4" w:space="0"/>
            </w:tcBorders>
            <w:noWrap/>
            <w:vAlign w:val="center"/>
          </w:tcPr>
          <w:p w14:paraId="2064B7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3D69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167"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E3111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6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D0EC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立杆</w:t>
            </w:r>
          </w:p>
        </w:tc>
        <w:tc>
          <w:tcPr>
            <w:tcW w:w="9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30B1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 米立杆+3 米横臂。六棱专业立杆，臂厚兰4nm,Q235 热镀锌表层喷塑，:180*140*6000*4.0mm。横杆:140*90*3000*3mm，地笼:4-120*1000，包含预埋件、吊车及混凝土基础、运输及安装</w:t>
            </w:r>
          </w:p>
        </w:tc>
        <w:tc>
          <w:tcPr>
            <w:tcW w:w="8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F30E2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B149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8ED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37035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08" w:type="dxa"/>
            <w:gridSpan w:val="2"/>
            <w:tcBorders>
              <w:top w:val="single" w:color="auto" w:sz="4" w:space="0"/>
              <w:left w:val="single" w:color="auto" w:sz="4" w:space="0"/>
              <w:bottom w:val="single" w:color="auto" w:sz="4" w:space="0"/>
              <w:right w:val="single" w:color="auto" w:sz="4" w:space="0"/>
            </w:tcBorders>
            <w:noWrap/>
            <w:vAlign w:val="center"/>
          </w:tcPr>
          <w:p w14:paraId="68366AEC">
            <w:pPr>
              <w:jc w:val="center"/>
              <w:rPr>
                <w:rFonts w:hint="eastAsia" w:ascii="宋体" w:hAnsi="宋体" w:eastAsia="宋体" w:cs="宋体"/>
                <w:i w:val="0"/>
                <w:iCs w:val="0"/>
                <w:color w:val="auto"/>
                <w:sz w:val="21"/>
                <w:szCs w:val="21"/>
                <w:highlight w:val="none"/>
                <w:u w:val="none"/>
              </w:rPr>
            </w:pPr>
          </w:p>
        </w:tc>
      </w:tr>
      <w:tr w14:paraId="1E6A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351"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1D9B8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9A7C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poe交换机</w:t>
            </w:r>
          </w:p>
        </w:tc>
        <w:tc>
          <w:tcPr>
            <w:tcW w:w="9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E1EE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设备提供8*1000MbpsPOE.Uplink端口1*1000Mbps                                                                              额定电压100-240v,额定频率50/60HZ,额定电流1.5AMAX; 功率90W</w:t>
            </w:r>
          </w:p>
        </w:tc>
        <w:tc>
          <w:tcPr>
            <w:tcW w:w="8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EDDA3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CFCB8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36B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BA839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08" w:type="dxa"/>
            <w:gridSpan w:val="2"/>
            <w:tcBorders>
              <w:top w:val="single" w:color="auto" w:sz="4" w:space="0"/>
              <w:left w:val="single" w:color="auto" w:sz="4" w:space="0"/>
              <w:bottom w:val="single" w:color="auto" w:sz="4" w:space="0"/>
              <w:right w:val="single" w:color="auto" w:sz="4" w:space="0"/>
            </w:tcBorders>
            <w:noWrap/>
            <w:vAlign w:val="center"/>
          </w:tcPr>
          <w:p w14:paraId="49F90DBC">
            <w:pPr>
              <w:jc w:val="center"/>
              <w:rPr>
                <w:rFonts w:hint="eastAsia" w:ascii="宋体" w:hAnsi="宋体" w:eastAsia="宋体" w:cs="宋体"/>
                <w:i w:val="0"/>
                <w:iCs w:val="0"/>
                <w:color w:val="auto"/>
                <w:sz w:val="21"/>
                <w:szCs w:val="21"/>
                <w:highlight w:val="none"/>
                <w:u w:val="none"/>
              </w:rPr>
            </w:pPr>
          </w:p>
        </w:tc>
      </w:tr>
      <w:tr w14:paraId="03C1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261"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E70A3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E776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配套辅材</w:t>
            </w:r>
          </w:p>
        </w:tc>
        <w:tc>
          <w:tcPr>
            <w:tcW w:w="9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9B6F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1、弱电箱、足功率电源，防水箱，多孔插座，穿线管，网线，电源线，电表开户，支架，数据上平台，配套资料标注。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2、弱电箱上必须明确标有公安专用字样。</w:t>
            </w:r>
          </w:p>
        </w:tc>
        <w:tc>
          <w:tcPr>
            <w:tcW w:w="8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24DE8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1C500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DC8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A43CC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08" w:type="dxa"/>
            <w:gridSpan w:val="2"/>
            <w:tcBorders>
              <w:top w:val="single" w:color="auto" w:sz="4" w:space="0"/>
              <w:left w:val="single" w:color="auto" w:sz="4" w:space="0"/>
              <w:bottom w:val="single" w:color="auto" w:sz="4" w:space="0"/>
              <w:right w:val="single" w:color="auto" w:sz="4" w:space="0"/>
            </w:tcBorders>
            <w:noWrap/>
            <w:vAlign w:val="center"/>
          </w:tcPr>
          <w:p w14:paraId="1FC292C9">
            <w:pPr>
              <w:jc w:val="center"/>
              <w:rPr>
                <w:rFonts w:hint="eastAsia" w:ascii="宋体" w:hAnsi="宋体" w:eastAsia="宋体" w:cs="宋体"/>
                <w:i w:val="0"/>
                <w:iCs w:val="0"/>
                <w:color w:val="auto"/>
                <w:sz w:val="21"/>
                <w:szCs w:val="21"/>
                <w:highlight w:val="none"/>
                <w:u w:val="none"/>
              </w:rPr>
            </w:pPr>
          </w:p>
        </w:tc>
      </w:tr>
      <w:tr w14:paraId="41A5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153"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789E8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8F66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光纤线路</w:t>
            </w:r>
          </w:p>
        </w:tc>
        <w:tc>
          <w:tcPr>
            <w:tcW w:w="9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C9EC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每小区二台人脸抓拍摄像机、二台车辆抓拍相机设置一回路，或二台人脸抓拍相机单独人行出口唯一回路与公安局安全系统对接</w:t>
            </w:r>
          </w:p>
        </w:tc>
        <w:tc>
          <w:tcPr>
            <w:tcW w:w="8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A6456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回路/1年</w:t>
            </w:r>
          </w:p>
        </w:tc>
        <w:tc>
          <w:tcPr>
            <w:tcW w:w="6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3F15C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7DD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0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DF5E6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08" w:type="dxa"/>
            <w:gridSpan w:val="2"/>
            <w:tcBorders>
              <w:top w:val="single" w:color="auto" w:sz="4" w:space="0"/>
              <w:left w:val="single" w:color="auto" w:sz="4" w:space="0"/>
              <w:bottom w:val="single" w:color="auto" w:sz="4" w:space="0"/>
              <w:right w:val="single" w:color="auto" w:sz="4" w:space="0"/>
            </w:tcBorders>
            <w:noWrap w:val="0"/>
            <w:vAlign w:val="center"/>
          </w:tcPr>
          <w:p w14:paraId="126E5DEA">
            <w:pPr>
              <w:jc w:val="center"/>
              <w:rPr>
                <w:rFonts w:hint="eastAsia" w:ascii="宋体" w:hAnsi="宋体" w:eastAsia="宋体" w:cs="宋体"/>
                <w:i w:val="0"/>
                <w:iCs w:val="0"/>
                <w:color w:val="auto"/>
                <w:sz w:val="21"/>
                <w:szCs w:val="21"/>
                <w:highlight w:val="none"/>
                <w:u w:val="none"/>
              </w:rPr>
            </w:pPr>
          </w:p>
        </w:tc>
      </w:tr>
      <w:tr w14:paraId="32DB8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9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4A604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9999" w:type="dxa"/>
            <w:gridSpan w:val="2"/>
            <w:tcBorders>
              <w:top w:val="single" w:color="auto" w:sz="4" w:space="0"/>
              <w:left w:val="single" w:color="auto" w:sz="4" w:space="0"/>
              <w:bottom w:val="single" w:color="auto" w:sz="4" w:space="0"/>
              <w:right w:val="single" w:color="auto" w:sz="4" w:space="0"/>
            </w:tcBorders>
            <w:noWrap/>
            <w:vAlign w:val="center"/>
          </w:tcPr>
          <w:p w14:paraId="63E657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合计</w:t>
            </w:r>
          </w:p>
        </w:tc>
        <w:tc>
          <w:tcPr>
            <w:tcW w:w="3925" w:type="dxa"/>
            <w:gridSpan w:val="6"/>
            <w:tcBorders>
              <w:top w:val="single" w:color="auto" w:sz="4" w:space="0"/>
              <w:left w:val="single" w:color="auto" w:sz="4" w:space="0"/>
              <w:bottom w:val="single" w:color="auto" w:sz="4" w:space="0"/>
              <w:right w:val="single" w:color="auto" w:sz="4" w:space="0"/>
            </w:tcBorders>
            <w:noWrap/>
            <w:vAlign w:val="center"/>
          </w:tcPr>
          <w:p w14:paraId="2D942E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236" w:type="dxa"/>
            <w:tcBorders>
              <w:top w:val="nil"/>
              <w:left w:val="single" w:color="auto" w:sz="4" w:space="0"/>
              <w:bottom w:val="nil"/>
              <w:right w:val="nil"/>
            </w:tcBorders>
            <w:noWrap/>
            <w:vAlign w:val="center"/>
          </w:tcPr>
          <w:p w14:paraId="2E4C1C02">
            <w:pPr>
              <w:jc w:val="center"/>
              <w:rPr>
                <w:rFonts w:hint="eastAsia" w:ascii="宋体" w:hAnsi="宋体" w:eastAsia="宋体" w:cs="宋体"/>
                <w:i w:val="0"/>
                <w:iCs w:val="0"/>
                <w:color w:val="auto"/>
                <w:sz w:val="21"/>
                <w:szCs w:val="21"/>
                <w:highlight w:val="none"/>
                <w:u w:val="none"/>
              </w:rPr>
            </w:pPr>
          </w:p>
        </w:tc>
      </w:tr>
    </w:tbl>
    <w:p w14:paraId="3E9B9759">
      <w:pPr>
        <w:pStyle w:val="4"/>
        <w:bidi w:val="0"/>
        <w:jc w:val="center"/>
        <w:outlineLvl w:val="0"/>
        <w:rPr>
          <w:rFonts w:hint="eastAsia"/>
          <w:color w:val="auto"/>
          <w:highlight w:val="none"/>
        </w:rPr>
        <w:sectPr>
          <w:pgSz w:w="16838" w:h="11906" w:orient="landscape"/>
          <w:pgMar w:top="1083" w:right="1440" w:bottom="1083" w:left="1440" w:header="851" w:footer="850" w:gutter="0"/>
          <w:pgNumType w:fmt="decimal"/>
          <w:cols w:space="0" w:num="1"/>
          <w:titlePg/>
          <w:rtlGutter w:val="0"/>
          <w:docGrid w:linePitch="312" w:charSpace="0"/>
        </w:sectPr>
      </w:pPr>
    </w:p>
    <w:p w14:paraId="4CAEAD34">
      <w:pPr>
        <w:pStyle w:val="4"/>
        <w:bidi w:val="0"/>
        <w:jc w:val="center"/>
        <w:outlineLvl w:val="0"/>
        <w:rPr>
          <w:color w:val="auto"/>
          <w:highlight w:val="none"/>
        </w:rPr>
      </w:pPr>
      <w:bookmarkStart w:id="204" w:name="_Toc20992"/>
      <w:r>
        <w:rPr>
          <w:rFonts w:hint="eastAsia"/>
          <w:color w:val="auto"/>
          <w:highlight w:val="none"/>
        </w:rPr>
        <w:t>第六章  响应性文件格式</w:t>
      </w:r>
      <w:bookmarkEnd w:id="197"/>
      <w:bookmarkEnd w:id="198"/>
      <w:bookmarkEnd w:id="199"/>
      <w:bookmarkEnd w:id="200"/>
      <w:bookmarkEnd w:id="201"/>
      <w:bookmarkEnd w:id="202"/>
      <w:bookmarkEnd w:id="203"/>
      <w:bookmarkEnd w:id="204"/>
    </w:p>
    <w:p w14:paraId="2C5DFC14">
      <w:pPr>
        <w:widowControl/>
        <w:ind w:firstLine="360"/>
        <w:jc w:val="center"/>
        <w:rPr>
          <w:rFonts w:ascii="宋体" w:hAnsi="宋体" w:eastAsia="宋体" w:cs="宋体"/>
          <w:b/>
          <w:color w:val="auto"/>
          <w:kern w:val="0"/>
          <w:sz w:val="24"/>
          <w:highlight w:val="none"/>
        </w:rPr>
      </w:pPr>
      <w:bookmarkStart w:id="205" w:name="_Toc394651921"/>
      <w:bookmarkEnd w:id="205"/>
      <w:bookmarkStart w:id="206" w:name="_Toc528078066"/>
      <w:bookmarkEnd w:id="206"/>
      <w:bookmarkStart w:id="207" w:name="_Toc27687"/>
      <w:bookmarkEnd w:id="207"/>
      <w:bookmarkStart w:id="208" w:name="_Toc19996"/>
    </w:p>
    <w:p w14:paraId="0CAB38CB">
      <w:pPr>
        <w:widowControl/>
        <w:ind w:firstLine="360"/>
        <w:jc w:val="center"/>
        <w:rPr>
          <w:rFonts w:ascii="宋体" w:hAnsi="宋体" w:eastAsia="宋体" w:cs="宋体"/>
          <w:b/>
          <w:color w:val="auto"/>
          <w:kern w:val="0"/>
          <w:sz w:val="24"/>
          <w:highlight w:val="none"/>
        </w:rPr>
      </w:pPr>
    </w:p>
    <w:p w14:paraId="3233FB99">
      <w:pPr>
        <w:widowControl/>
        <w:ind w:firstLine="360"/>
        <w:jc w:val="center"/>
        <w:rPr>
          <w:rFonts w:ascii="宋体" w:hAnsi="宋体" w:eastAsia="宋体" w:cs="宋体"/>
          <w:b/>
          <w:color w:val="auto"/>
          <w:kern w:val="0"/>
          <w:sz w:val="24"/>
          <w:highlight w:val="none"/>
        </w:rPr>
      </w:pPr>
    </w:p>
    <w:p w14:paraId="76BEA2AD">
      <w:pPr>
        <w:widowControl/>
        <w:ind w:firstLine="360"/>
        <w:jc w:val="center"/>
        <w:rPr>
          <w:rFonts w:ascii="宋体" w:hAnsi="宋体" w:eastAsia="宋体" w:cs="宋体"/>
          <w:b/>
          <w:color w:val="auto"/>
          <w:kern w:val="0"/>
          <w:sz w:val="24"/>
          <w:highlight w:val="none"/>
          <w:u w:val="single"/>
        </w:rPr>
      </w:pPr>
    </w:p>
    <w:p w14:paraId="4FCD48B7">
      <w:pPr>
        <w:widowControl/>
        <w:ind w:firstLine="360"/>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（项目名称）</w:t>
      </w:r>
    </w:p>
    <w:p w14:paraId="2B1AE635">
      <w:pPr>
        <w:widowControl/>
        <w:ind w:firstLine="360"/>
        <w:jc w:val="center"/>
        <w:rPr>
          <w:rFonts w:ascii="宋体" w:hAnsi="宋体" w:eastAsia="宋体" w:cs="宋体"/>
          <w:b/>
          <w:color w:val="auto"/>
          <w:kern w:val="0"/>
          <w:sz w:val="24"/>
          <w:highlight w:val="none"/>
        </w:rPr>
      </w:pPr>
    </w:p>
    <w:p w14:paraId="051BA35F">
      <w:pPr>
        <w:widowControl/>
        <w:ind w:firstLine="3132" w:firstLineChars="1300"/>
        <w:jc w:val="left"/>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项目编号：</w:t>
      </w:r>
    </w:p>
    <w:p w14:paraId="200D529D">
      <w:pPr>
        <w:widowControl/>
        <w:ind w:firstLine="360"/>
        <w:jc w:val="center"/>
        <w:rPr>
          <w:rFonts w:ascii="宋体" w:hAnsi="宋体" w:eastAsia="宋体" w:cs="宋体"/>
          <w:b/>
          <w:color w:val="auto"/>
          <w:kern w:val="0"/>
          <w:sz w:val="24"/>
          <w:highlight w:val="none"/>
        </w:rPr>
      </w:pPr>
    </w:p>
    <w:p w14:paraId="54BA1FB6">
      <w:pPr>
        <w:widowControl/>
        <w:ind w:firstLine="360"/>
        <w:jc w:val="center"/>
        <w:rPr>
          <w:rFonts w:ascii="宋体" w:hAnsi="宋体" w:eastAsia="宋体" w:cs="宋体"/>
          <w:b/>
          <w:color w:val="auto"/>
          <w:kern w:val="0"/>
          <w:sz w:val="24"/>
          <w:highlight w:val="none"/>
        </w:rPr>
      </w:pPr>
    </w:p>
    <w:p w14:paraId="3744ED8B">
      <w:pPr>
        <w:widowControl/>
        <w:ind w:firstLine="360"/>
        <w:jc w:val="center"/>
        <w:rPr>
          <w:rFonts w:ascii="宋体" w:hAnsi="宋体" w:eastAsia="宋体" w:cs="宋体"/>
          <w:b/>
          <w:color w:val="auto"/>
          <w:kern w:val="0"/>
          <w:sz w:val="24"/>
          <w:highlight w:val="none"/>
        </w:rPr>
      </w:pPr>
    </w:p>
    <w:p w14:paraId="5270C005">
      <w:pPr>
        <w:widowControl/>
        <w:ind w:firstLine="360"/>
        <w:jc w:val="center"/>
        <w:rPr>
          <w:rFonts w:ascii="宋体" w:hAnsi="宋体" w:eastAsia="宋体" w:cs="宋体"/>
          <w:b/>
          <w:color w:val="auto"/>
          <w:kern w:val="0"/>
          <w:sz w:val="24"/>
          <w:highlight w:val="none"/>
        </w:rPr>
      </w:pPr>
    </w:p>
    <w:p w14:paraId="2AC8BEEA">
      <w:pPr>
        <w:widowControl/>
        <w:ind w:firstLine="360"/>
        <w:jc w:val="center"/>
        <w:rPr>
          <w:rFonts w:ascii="宋体" w:hAnsi="宋体" w:eastAsia="宋体" w:cs="宋体"/>
          <w:b/>
          <w:color w:val="auto"/>
          <w:kern w:val="0"/>
          <w:sz w:val="24"/>
          <w:highlight w:val="none"/>
        </w:rPr>
      </w:pPr>
    </w:p>
    <w:p w14:paraId="5C6423B2">
      <w:pPr>
        <w:widowControl/>
        <w:ind w:firstLine="360"/>
        <w:jc w:val="center"/>
        <w:rPr>
          <w:rFonts w:ascii="宋体" w:hAnsi="宋体" w:eastAsia="宋体" w:cs="宋体"/>
          <w:b/>
          <w:color w:val="auto"/>
          <w:kern w:val="0"/>
          <w:sz w:val="28"/>
          <w:szCs w:val="24"/>
          <w:highlight w:val="none"/>
        </w:rPr>
      </w:pPr>
    </w:p>
    <w:p w14:paraId="2A2610AF">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响</w:t>
      </w:r>
    </w:p>
    <w:p w14:paraId="40EA5278">
      <w:pPr>
        <w:widowControl/>
        <w:ind w:firstLine="360"/>
        <w:jc w:val="center"/>
        <w:rPr>
          <w:rFonts w:ascii="宋体" w:hAnsi="宋体" w:eastAsia="宋体" w:cs="宋体"/>
          <w:b/>
          <w:color w:val="auto"/>
          <w:kern w:val="0"/>
          <w:sz w:val="32"/>
          <w:szCs w:val="28"/>
          <w:highlight w:val="none"/>
        </w:rPr>
      </w:pPr>
    </w:p>
    <w:p w14:paraId="3AC60CED">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应</w:t>
      </w:r>
    </w:p>
    <w:p w14:paraId="7902175F">
      <w:pPr>
        <w:widowControl/>
        <w:ind w:firstLine="360"/>
        <w:jc w:val="center"/>
        <w:rPr>
          <w:rFonts w:ascii="宋体" w:hAnsi="宋体" w:eastAsia="宋体" w:cs="宋体"/>
          <w:b/>
          <w:color w:val="auto"/>
          <w:kern w:val="0"/>
          <w:sz w:val="32"/>
          <w:szCs w:val="28"/>
          <w:highlight w:val="none"/>
        </w:rPr>
      </w:pPr>
    </w:p>
    <w:p w14:paraId="42CE0ED5">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性 </w:t>
      </w:r>
    </w:p>
    <w:p w14:paraId="01A728CE">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3D02CB0B">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文 </w:t>
      </w:r>
    </w:p>
    <w:p w14:paraId="3DCD060B">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78866529">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件</w:t>
      </w:r>
    </w:p>
    <w:p w14:paraId="044CA71F">
      <w:pPr>
        <w:widowControl/>
        <w:ind w:firstLine="360"/>
        <w:jc w:val="center"/>
        <w:rPr>
          <w:rFonts w:ascii="宋体" w:hAnsi="宋体" w:eastAsia="宋体" w:cs="宋体"/>
          <w:b/>
          <w:color w:val="auto"/>
          <w:kern w:val="0"/>
          <w:sz w:val="24"/>
          <w:highlight w:val="none"/>
        </w:rPr>
      </w:pPr>
    </w:p>
    <w:p w14:paraId="5003C3E1">
      <w:pPr>
        <w:widowControl/>
        <w:spacing w:line="360" w:lineRule="auto"/>
        <w:ind w:firstLine="840" w:firstLineChars="350"/>
        <w:jc w:val="left"/>
        <w:rPr>
          <w:rFonts w:ascii="Calibri" w:hAnsi="Calibri" w:eastAsia="宋体" w:cs="Times New Roman"/>
          <w:color w:val="auto"/>
          <w:kern w:val="0"/>
          <w:sz w:val="24"/>
          <w:highlight w:val="none"/>
        </w:rPr>
      </w:pPr>
    </w:p>
    <w:p w14:paraId="7F383B75">
      <w:pPr>
        <w:widowControl/>
        <w:spacing w:line="360" w:lineRule="auto"/>
        <w:ind w:firstLine="840" w:firstLineChars="350"/>
        <w:jc w:val="left"/>
        <w:rPr>
          <w:rFonts w:ascii="Calibri" w:hAnsi="Calibri" w:eastAsia="宋体" w:cs="Times New Roman"/>
          <w:color w:val="auto"/>
          <w:kern w:val="0"/>
          <w:sz w:val="24"/>
          <w:highlight w:val="none"/>
        </w:rPr>
      </w:pPr>
    </w:p>
    <w:p w14:paraId="6F8D5894">
      <w:pPr>
        <w:widowControl/>
        <w:spacing w:line="360" w:lineRule="auto"/>
        <w:ind w:firstLine="840" w:firstLineChars="350"/>
        <w:jc w:val="left"/>
        <w:rPr>
          <w:rFonts w:ascii="Calibri" w:hAnsi="Calibri" w:eastAsia="宋体" w:cs="Times New Roman"/>
          <w:color w:val="auto"/>
          <w:kern w:val="0"/>
          <w:sz w:val="24"/>
          <w:highlight w:val="none"/>
        </w:rPr>
      </w:pPr>
    </w:p>
    <w:p w14:paraId="5FEECF1C">
      <w:pPr>
        <w:widowControl/>
        <w:spacing w:line="360" w:lineRule="auto"/>
        <w:ind w:firstLine="840" w:firstLineChars="350"/>
        <w:jc w:val="left"/>
        <w:rPr>
          <w:rFonts w:ascii="Calibri" w:hAnsi="Calibri" w:eastAsia="宋体" w:cs="Times New Roman"/>
          <w:color w:val="auto"/>
          <w:kern w:val="0"/>
          <w:sz w:val="24"/>
          <w:highlight w:val="none"/>
        </w:rPr>
      </w:pPr>
    </w:p>
    <w:p w14:paraId="6CFB6BAB">
      <w:pPr>
        <w:widowControl/>
        <w:spacing w:line="360" w:lineRule="auto"/>
        <w:ind w:firstLine="840" w:firstLineChars="350"/>
        <w:jc w:val="left"/>
        <w:rPr>
          <w:rFonts w:ascii="Calibri" w:hAnsi="Calibri" w:eastAsia="宋体" w:cs="Times New Roman"/>
          <w:color w:val="auto"/>
          <w:kern w:val="0"/>
          <w:sz w:val="24"/>
          <w:highlight w:val="none"/>
        </w:rPr>
      </w:pPr>
    </w:p>
    <w:p w14:paraId="04CB74DF">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供应商：</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（盖单位章）</w:t>
      </w:r>
    </w:p>
    <w:p w14:paraId="4558F1B5">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法定代表人：</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（电子签章）</w:t>
      </w:r>
    </w:p>
    <w:p w14:paraId="260B91D9">
      <w:pPr>
        <w:widowControl/>
        <w:spacing w:line="360" w:lineRule="auto"/>
        <w:ind w:firstLine="843" w:firstLineChars="35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 xml:space="preserve">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 年</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月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日</w:t>
      </w:r>
    </w:p>
    <w:p w14:paraId="3EF008D7">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14:paraId="603E6BF8">
      <w:pPr>
        <w:spacing w:line="560" w:lineRule="exact"/>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目  录</w:t>
      </w:r>
    </w:p>
    <w:p w14:paraId="2F69CE9C">
      <w:pPr>
        <w:spacing w:line="560" w:lineRule="exact"/>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（自拟）</w:t>
      </w:r>
    </w:p>
    <w:p w14:paraId="5E358529">
      <w:pPr>
        <w:spacing w:line="560" w:lineRule="exact"/>
        <w:rPr>
          <w:rFonts w:asciiTheme="minorEastAsia" w:hAnsiTheme="minorEastAsia" w:cstheme="minorEastAsia"/>
          <w:b/>
          <w:color w:val="auto"/>
          <w:sz w:val="28"/>
          <w:szCs w:val="28"/>
          <w:highlight w:val="none"/>
        </w:rPr>
      </w:pPr>
    </w:p>
    <w:p w14:paraId="3153493A">
      <w:pPr>
        <w:widowControl/>
        <w:spacing w:line="560" w:lineRule="exact"/>
        <w:jc w:val="left"/>
        <w:rPr>
          <w:rFonts w:asciiTheme="minorEastAsia" w:hAnsiTheme="minorEastAsia" w:cstheme="minorEastAsia"/>
          <w:b/>
          <w:color w:val="auto"/>
          <w:sz w:val="28"/>
          <w:szCs w:val="28"/>
          <w:highlight w:val="none"/>
        </w:rPr>
      </w:pPr>
      <w:r>
        <w:rPr>
          <w:rFonts w:hint="eastAsia" w:asciiTheme="minorEastAsia" w:hAnsiTheme="minorEastAsia" w:cstheme="minorEastAsia"/>
          <w:bCs/>
          <w:color w:val="auto"/>
          <w:sz w:val="28"/>
          <w:szCs w:val="28"/>
          <w:highlight w:val="none"/>
        </w:rPr>
        <w:br w:type="page"/>
      </w:r>
    </w:p>
    <w:bookmarkEnd w:id="208"/>
    <w:p w14:paraId="2CF8C6E8">
      <w:pPr>
        <w:pStyle w:val="4"/>
        <w:jc w:val="center"/>
        <w:rPr>
          <w:color w:val="auto"/>
          <w:highlight w:val="none"/>
        </w:rPr>
      </w:pPr>
      <w:r>
        <w:rPr>
          <w:rFonts w:hint="eastAsia"/>
          <w:color w:val="auto"/>
          <w:highlight w:val="none"/>
        </w:rPr>
        <w:t>一、投标函</w:t>
      </w:r>
      <w:bookmarkStart w:id="209" w:name="_Toc144974858"/>
      <w:bookmarkEnd w:id="209"/>
      <w:bookmarkStart w:id="210" w:name="_Toc152042578"/>
      <w:bookmarkEnd w:id="210"/>
      <w:bookmarkStart w:id="211" w:name="_Toc19389"/>
      <w:bookmarkEnd w:id="211"/>
      <w:bookmarkStart w:id="212" w:name="_Toc246997100"/>
      <w:bookmarkEnd w:id="212"/>
      <w:bookmarkStart w:id="213" w:name="_Toc152045789"/>
      <w:bookmarkEnd w:id="213"/>
      <w:bookmarkStart w:id="214" w:name="_Toc179632809"/>
      <w:bookmarkEnd w:id="214"/>
      <w:bookmarkStart w:id="215" w:name="_Toc246996357"/>
      <w:bookmarkEnd w:id="215"/>
      <w:bookmarkStart w:id="216" w:name="_Toc394651922"/>
      <w:bookmarkEnd w:id="216"/>
      <w:bookmarkStart w:id="217" w:name="_Toc247085875"/>
      <w:bookmarkEnd w:id="217"/>
      <w:r>
        <w:rPr>
          <w:rFonts w:hint="eastAsia"/>
          <w:color w:val="auto"/>
          <w:highlight w:val="none"/>
        </w:rPr>
        <w:t>及投标函附录</w:t>
      </w:r>
    </w:p>
    <w:p w14:paraId="4889925A">
      <w:pPr>
        <w:spacing w:line="560" w:lineRule="exact"/>
        <w:ind w:left="420"/>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（1）投标函</w:t>
      </w:r>
    </w:p>
    <w:p w14:paraId="400F8017">
      <w:pPr>
        <w:rPr>
          <w:color w:val="auto"/>
          <w:highlight w:val="none"/>
        </w:rPr>
      </w:pPr>
    </w:p>
    <w:p w14:paraId="21264355">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（采购人名称） ： </w:t>
      </w:r>
    </w:p>
    <w:p w14:paraId="79E08DF8">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 ）</w:t>
      </w:r>
      <w:r>
        <w:rPr>
          <w:rFonts w:hint="eastAsia" w:ascii="宋体" w:hAnsi="宋体" w:cs="宋体"/>
          <w:color w:val="auto"/>
          <w:spacing w:val="-2"/>
          <w:sz w:val="24"/>
          <w:szCs w:val="24"/>
          <w:highlight w:val="none"/>
        </w:rPr>
        <w:t>竞争性磋商文件</w:t>
      </w:r>
      <w:r>
        <w:rPr>
          <w:rFonts w:hint="eastAsia" w:ascii="宋体" w:hAnsi="宋体" w:cs="宋体"/>
          <w:color w:val="auto"/>
          <w:sz w:val="24"/>
          <w:szCs w:val="24"/>
          <w:highlight w:val="none"/>
        </w:rPr>
        <w:t>的全部内容</w:t>
      </w:r>
      <w:r>
        <w:rPr>
          <w:rFonts w:hint="eastAsia" w:ascii="宋体" w:hAnsi="宋体" w:cs="宋体"/>
          <w:color w:val="auto"/>
          <w:spacing w:val="-2"/>
          <w:sz w:val="24"/>
          <w:szCs w:val="24"/>
          <w:highlight w:val="none"/>
        </w:rPr>
        <w:t>，按照竞争性磋商文件要求交付本次采购项目设备的投标报价为：(大写)</w:t>
      </w:r>
      <w:r>
        <w:rPr>
          <w:rFonts w:hint="eastAsia" w:ascii="宋体" w:hAnsi="宋体" w:cs="宋体"/>
          <w:color w:val="auto"/>
          <w:spacing w:val="-2"/>
          <w:sz w:val="24"/>
          <w:szCs w:val="24"/>
          <w:highlight w:val="none"/>
          <w:u w:val="single"/>
        </w:rPr>
        <w:t xml:space="preserve">      元 ；   小写：      </w:t>
      </w:r>
      <w:r>
        <w:rPr>
          <w:rFonts w:hint="eastAsia" w:ascii="宋体" w:hAnsi="宋体" w:cs="宋体"/>
          <w:color w:val="auto"/>
          <w:spacing w:val="-2"/>
          <w:sz w:val="24"/>
          <w:szCs w:val="24"/>
          <w:highlight w:val="none"/>
        </w:rPr>
        <w:t>元，</w:t>
      </w:r>
      <w:r>
        <w:rPr>
          <w:rFonts w:hint="eastAsia" w:ascii="宋体" w:hAnsi="宋体" w:cs="宋体"/>
          <w:color w:val="auto"/>
          <w:sz w:val="24"/>
          <w:szCs w:val="24"/>
          <w:highlight w:val="none"/>
        </w:rPr>
        <w:t>供货期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，质保期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CDF68FD">
      <w:pPr>
        <w:spacing w:line="480" w:lineRule="exact"/>
        <w:ind w:firstLine="480" w:firstLineChars="200"/>
        <w:rPr>
          <w:rFonts w:cs="宋体"/>
          <w:color w:val="auto"/>
          <w:sz w:val="24"/>
          <w:szCs w:val="24"/>
          <w:highlight w:val="none"/>
        </w:rPr>
      </w:pPr>
      <w:r>
        <w:rPr>
          <w:rFonts w:hint="eastAsia" w:cs="宋体"/>
          <w:color w:val="auto"/>
          <w:sz w:val="24"/>
          <w:szCs w:val="24"/>
          <w:highlight w:val="none"/>
        </w:rPr>
        <w:t>2．我方承诺在竞争性磋商文件规定的投标有效期内不修改、撤销响应文件。</w:t>
      </w:r>
    </w:p>
    <w:p w14:paraId="56613A37">
      <w:pPr>
        <w:spacing w:line="480" w:lineRule="exact"/>
        <w:ind w:firstLine="480" w:firstLineChars="200"/>
        <w:outlineLvl w:val="2"/>
        <w:rPr>
          <w:rFonts w:cs="宋体"/>
          <w:color w:val="auto"/>
          <w:sz w:val="24"/>
          <w:szCs w:val="24"/>
          <w:highlight w:val="none"/>
        </w:rPr>
      </w:pPr>
      <w:r>
        <w:rPr>
          <w:rFonts w:hint="eastAsia" w:cs="宋体"/>
          <w:color w:val="auto"/>
          <w:sz w:val="24"/>
          <w:szCs w:val="24"/>
          <w:highlight w:val="none"/>
        </w:rPr>
        <w:t>3．如我方中标：</w:t>
      </w:r>
    </w:p>
    <w:p w14:paraId="2FF110F8">
      <w:pPr>
        <w:spacing w:line="480" w:lineRule="exact"/>
        <w:ind w:firstLine="818" w:firstLineChars="341"/>
        <w:rPr>
          <w:rFonts w:cs="宋体"/>
          <w:color w:val="auto"/>
          <w:sz w:val="24"/>
          <w:szCs w:val="24"/>
          <w:highlight w:val="none"/>
        </w:rPr>
      </w:pPr>
      <w:r>
        <w:rPr>
          <w:rFonts w:hint="eastAsia" w:cs="宋体"/>
          <w:color w:val="auto"/>
          <w:sz w:val="24"/>
          <w:szCs w:val="24"/>
          <w:highlight w:val="none"/>
        </w:rPr>
        <w:t>（1）我方承诺在收到中标通知书后，在中标通知书规定的期限内与你方签订合同。</w:t>
      </w:r>
    </w:p>
    <w:p w14:paraId="23102940">
      <w:pPr>
        <w:spacing w:line="480" w:lineRule="exact"/>
        <w:ind w:firstLine="818" w:firstLineChars="341"/>
        <w:rPr>
          <w:rFonts w:cs="宋体"/>
          <w:color w:val="auto"/>
          <w:sz w:val="24"/>
          <w:szCs w:val="24"/>
          <w:highlight w:val="none"/>
        </w:rPr>
      </w:pPr>
      <w:r>
        <w:rPr>
          <w:rFonts w:hint="eastAsia" w:cs="宋体"/>
          <w:color w:val="auto"/>
          <w:sz w:val="24"/>
          <w:szCs w:val="24"/>
          <w:highlight w:val="none"/>
        </w:rPr>
        <w:t>（2）随同本投标函递交的投标函附录属于合同文件的组成部分。</w:t>
      </w:r>
    </w:p>
    <w:p w14:paraId="2C55BDC3">
      <w:pPr>
        <w:spacing w:line="480" w:lineRule="exact"/>
        <w:ind w:firstLine="818" w:firstLineChars="341"/>
        <w:rPr>
          <w:rFonts w:cs="宋体"/>
          <w:color w:val="auto"/>
          <w:sz w:val="24"/>
          <w:szCs w:val="24"/>
          <w:highlight w:val="none"/>
        </w:rPr>
      </w:pPr>
      <w:r>
        <w:rPr>
          <w:rFonts w:hint="eastAsia" w:cs="宋体"/>
          <w:color w:val="auto"/>
          <w:sz w:val="24"/>
          <w:szCs w:val="24"/>
          <w:highlight w:val="none"/>
        </w:rPr>
        <w:t>（3）我方承诺按照竞争性磋商文件规定向你方递交履约担保。</w:t>
      </w:r>
    </w:p>
    <w:p w14:paraId="57EE139A">
      <w:pPr>
        <w:spacing w:line="480" w:lineRule="exact"/>
        <w:ind w:firstLine="818" w:firstLineChars="341"/>
        <w:rPr>
          <w:rFonts w:cs="宋体"/>
          <w:color w:val="auto"/>
          <w:sz w:val="24"/>
          <w:szCs w:val="24"/>
          <w:highlight w:val="none"/>
        </w:rPr>
      </w:pPr>
      <w:r>
        <w:rPr>
          <w:rFonts w:hint="eastAsia" w:cs="宋体"/>
          <w:color w:val="auto"/>
          <w:sz w:val="24"/>
          <w:szCs w:val="24"/>
          <w:highlight w:val="none"/>
        </w:rPr>
        <w:t>（4）我方承诺在合同约定的期限内完成并移交全部合同工程。</w:t>
      </w:r>
    </w:p>
    <w:p w14:paraId="6693D5E6">
      <w:pPr>
        <w:spacing w:line="480" w:lineRule="exact"/>
        <w:rPr>
          <w:rFonts w:cs="宋体"/>
          <w:color w:val="auto"/>
          <w:sz w:val="24"/>
          <w:szCs w:val="24"/>
          <w:highlight w:val="none"/>
        </w:rPr>
      </w:pPr>
      <w:r>
        <w:rPr>
          <w:rFonts w:hint="eastAsia" w:cs="宋体"/>
          <w:color w:val="auto"/>
          <w:sz w:val="24"/>
          <w:szCs w:val="24"/>
          <w:highlight w:val="none"/>
        </w:rPr>
        <w:t xml:space="preserve">    4．我方在此声明，所递交的响应文件及有关资料内容完整、真实和准确。</w:t>
      </w:r>
    </w:p>
    <w:p w14:paraId="0A9293A3">
      <w:pPr>
        <w:spacing w:line="480" w:lineRule="exact"/>
        <w:ind w:firstLine="480" w:firstLineChars="200"/>
        <w:rPr>
          <w:rFonts w:cs="宋体"/>
          <w:color w:val="auto"/>
          <w:sz w:val="24"/>
          <w:szCs w:val="24"/>
          <w:highlight w:val="none"/>
        </w:rPr>
      </w:pPr>
      <w:r>
        <w:rPr>
          <w:rFonts w:hint="eastAsia" w:cs="宋体"/>
          <w:color w:val="auto"/>
          <w:sz w:val="24"/>
          <w:szCs w:val="24"/>
          <w:highlight w:val="none"/>
        </w:rPr>
        <w:t>5．（其他补充说明）。</w:t>
      </w:r>
    </w:p>
    <w:p w14:paraId="6F8E7B3A">
      <w:pPr>
        <w:spacing w:line="480" w:lineRule="exact"/>
        <w:ind w:firstLine="4200" w:firstLineChars="1750"/>
        <w:rPr>
          <w:rFonts w:ascii="宋体" w:hAnsi="宋体" w:cs="宋体"/>
          <w:color w:val="auto"/>
          <w:sz w:val="24"/>
          <w:highlight w:val="none"/>
        </w:rPr>
      </w:pPr>
    </w:p>
    <w:p w14:paraId="65AA4373">
      <w:pPr>
        <w:spacing w:line="480" w:lineRule="exact"/>
        <w:ind w:firstLine="4200" w:firstLineChars="1750"/>
        <w:rPr>
          <w:rFonts w:ascii="宋体" w:hAnsi="宋体" w:cs="宋体"/>
          <w:color w:val="auto"/>
          <w:sz w:val="24"/>
          <w:highlight w:val="none"/>
        </w:rPr>
      </w:pPr>
    </w:p>
    <w:p w14:paraId="260F3700">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盖单位公章</w:t>
      </w:r>
      <w:r>
        <w:rPr>
          <w:rFonts w:ascii="Calibri" w:hAnsi="Calibri" w:eastAsia="宋体" w:cs="Times New Roman"/>
          <w:color w:val="auto"/>
          <w:kern w:val="0"/>
          <w:sz w:val="24"/>
          <w:highlight w:val="none"/>
          <w:u w:val="single"/>
        </w:rPr>
        <w:t>）</w:t>
      </w:r>
    </w:p>
    <w:p w14:paraId="2873121A">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电子签章</w:t>
      </w:r>
      <w:r>
        <w:rPr>
          <w:rFonts w:ascii="Calibri" w:hAnsi="Calibri" w:eastAsia="宋体" w:cs="Times New Roman"/>
          <w:color w:val="auto"/>
          <w:kern w:val="0"/>
          <w:sz w:val="24"/>
          <w:highlight w:val="none"/>
          <w:u w:val="single"/>
        </w:rPr>
        <w:t>）</w:t>
      </w:r>
    </w:p>
    <w:p w14:paraId="6CFB92AD">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66351C6F">
      <w:pPr>
        <w:jc w:val="center"/>
        <w:rPr>
          <w:rFonts w:ascii="宋体" w:hAnsi="宋体" w:cs="宋体"/>
          <w:b/>
          <w:bCs/>
          <w:color w:val="auto"/>
          <w:sz w:val="24"/>
          <w:highlight w:val="none"/>
        </w:rPr>
      </w:pPr>
      <w:r>
        <w:rPr>
          <w:rFonts w:hint="eastAsia" w:ascii="宋体" w:hAnsi="宋体" w:cs="宋体"/>
          <w:b/>
          <w:bCs/>
          <w:color w:val="auto"/>
          <w:sz w:val="24"/>
          <w:highlight w:val="none"/>
        </w:rPr>
        <w:br w:type="page"/>
      </w:r>
      <w:bookmarkStart w:id="218" w:name="_Toc528078068"/>
      <w:bookmarkEnd w:id="218"/>
      <w:r>
        <w:rPr>
          <w:rFonts w:hint="eastAsia" w:ascii="宋体" w:hAnsi="宋体" w:cs="宋体"/>
          <w:b/>
          <w:bCs/>
          <w:color w:val="auto"/>
          <w:sz w:val="24"/>
          <w:highlight w:val="none"/>
        </w:rPr>
        <w:t>（2）投标函附录</w:t>
      </w:r>
    </w:p>
    <w:tbl>
      <w:tblPr>
        <w:tblStyle w:val="21"/>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6F7086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55BAF29F">
            <w:pPr>
              <w:spacing w:line="480" w:lineRule="exact"/>
              <w:jc w:val="center"/>
              <w:rPr>
                <w:rFonts w:cs="宋体"/>
                <w:color w:val="auto"/>
                <w:sz w:val="24"/>
                <w:szCs w:val="24"/>
                <w:highlight w:val="none"/>
              </w:rPr>
            </w:pPr>
            <w:r>
              <w:rPr>
                <w:rFonts w:hint="eastAsia" w:cs="宋体"/>
                <w:color w:val="auto"/>
                <w:sz w:val="24"/>
                <w:szCs w:val="24"/>
                <w:highlight w:val="none"/>
              </w:rPr>
              <w:t>项目名称</w:t>
            </w:r>
          </w:p>
        </w:tc>
        <w:tc>
          <w:tcPr>
            <w:tcW w:w="6733" w:type="dxa"/>
            <w:tcBorders>
              <w:top w:val="single" w:color="auto" w:sz="4" w:space="0"/>
              <w:left w:val="nil"/>
              <w:bottom w:val="single" w:color="auto" w:sz="4" w:space="0"/>
              <w:right w:val="single" w:color="auto" w:sz="4" w:space="0"/>
            </w:tcBorders>
            <w:vAlign w:val="center"/>
          </w:tcPr>
          <w:p w14:paraId="1666269B">
            <w:pPr>
              <w:spacing w:line="480" w:lineRule="exact"/>
              <w:ind w:firstLine="818" w:firstLineChars="341"/>
              <w:rPr>
                <w:rFonts w:cs="宋体"/>
                <w:color w:val="auto"/>
                <w:sz w:val="24"/>
                <w:szCs w:val="24"/>
                <w:highlight w:val="none"/>
              </w:rPr>
            </w:pPr>
          </w:p>
        </w:tc>
      </w:tr>
      <w:tr w14:paraId="38B6A1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6F7CB275">
            <w:pPr>
              <w:spacing w:line="480" w:lineRule="exact"/>
              <w:jc w:val="center"/>
              <w:rPr>
                <w:rFonts w:cs="宋体"/>
                <w:color w:val="auto"/>
                <w:sz w:val="24"/>
                <w:szCs w:val="24"/>
                <w:highlight w:val="none"/>
              </w:rPr>
            </w:pPr>
            <w:r>
              <w:rPr>
                <w:rFonts w:hint="eastAsia" w:cs="宋体"/>
                <w:color w:val="auto"/>
                <w:sz w:val="24"/>
                <w:szCs w:val="24"/>
                <w:highlight w:val="none"/>
              </w:rPr>
              <w:t>供应商名称</w:t>
            </w:r>
          </w:p>
        </w:tc>
        <w:tc>
          <w:tcPr>
            <w:tcW w:w="6733" w:type="dxa"/>
            <w:tcBorders>
              <w:top w:val="single" w:color="auto" w:sz="4" w:space="0"/>
              <w:left w:val="nil"/>
              <w:bottom w:val="single" w:color="auto" w:sz="4" w:space="0"/>
              <w:right w:val="single" w:color="auto" w:sz="4" w:space="0"/>
            </w:tcBorders>
            <w:vAlign w:val="center"/>
          </w:tcPr>
          <w:p w14:paraId="08E57D14">
            <w:pPr>
              <w:spacing w:line="480" w:lineRule="exact"/>
              <w:ind w:firstLine="818" w:firstLineChars="341"/>
              <w:rPr>
                <w:rFonts w:cs="宋体"/>
                <w:color w:val="auto"/>
                <w:sz w:val="24"/>
                <w:szCs w:val="24"/>
                <w:highlight w:val="none"/>
              </w:rPr>
            </w:pPr>
          </w:p>
        </w:tc>
      </w:tr>
      <w:tr w14:paraId="7F6CC2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1FD5D2A0">
            <w:pPr>
              <w:spacing w:line="480" w:lineRule="exact"/>
              <w:jc w:val="center"/>
              <w:rPr>
                <w:rFonts w:cs="宋体"/>
                <w:color w:val="auto"/>
                <w:sz w:val="24"/>
                <w:szCs w:val="24"/>
                <w:highlight w:val="none"/>
              </w:rPr>
            </w:pPr>
            <w:r>
              <w:rPr>
                <w:rFonts w:hint="eastAsia" w:cs="宋体"/>
                <w:color w:val="auto"/>
                <w:sz w:val="24"/>
                <w:szCs w:val="24"/>
                <w:highlight w:val="none"/>
              </w:rPr>
              <w:t>供应商地址</w:t>
            </w:r>
          </w:p>
        </w:tc>
        <w:tc>
          <w:tcPr>
            <w:tcW w:w="6733" w:type="dxa"/>
            <w:tcBorders>
              <w:top w:val="single" w:color="auto" w:sz="4" w:space="0"/>
              <w:left w:val="nil"/>
              <w:bottom w:val="single" w:color="auto" w:sz="4" w:space="0"/>
              <w:right w:val="single" w:color="auto" w:sz="4" w:space="0"/>
            </w:tcBorders>
            <w:vAlign w:val="center"/>
          </w:tcPr>
          <w:p w14:paraId="1C17EC44">
            <w:pPr>
              <w:spacing w:line="480" w:lineRule="exact"/>
              <w:ind w:firstLine="818" w:firstLineChars="341"/>
              <w:rPr>
                <w:rFonts w:cs="宋体"/>
                <w:color w:val="auto"/>
                <w:sz w:val="24"/>
                <w:szCs w:val="24"/>
                <w:highlight w:val="none"/>
              </w:rPr>
            </w:pPr>
          </w:p>
        </w:tc>
      </w:tr>
      <w:tr w14:paraId="52C74B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5E102B4C">
            <w:pPr>
              <w:spacing w:line="480" w:lineRule="exact"/>
              <w:jc w:val="center"/>
              <w:rPr>
                <w:rFonts w:cs="宋体"/>
                <w:color w:val="auto"/>
                <w:sz w:val="24"/>
                <w:szCs w:val="24"/>
                <w:highlight w:val="none"/>
              </w:rPr>
            </w:pPr>
            <w:r>
              <w:rPr>
                <w:rFonts w:hint="eastAsia" w:cs="宋体"/>
                <w:color w:val="auto"/>
                <w:sz w:val="24"/>
                <w:szCs w:val="24"/>
                <w:highlight w:val="none"/>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7186425A">
            <w:pPr>
              <w:spacing w:line="480" w:lineRule="exact"/>
              <w:ind w:firstLine="818" w:firstLineChars="341"/>
              <w:rPr>
                <w:rFonts w:cs="宋体"/>
                <w:color w:val="auto"/>
                <w:sz w:val="24"/>
                <w:szCs w:val="24"/>
                <w:highlight w:val="none"/>
              </w:rPr>
            </w:pPr>
          </w:p>
        </w:tc>
      </w:tr>
      <w:tr w14:paraId="48B16E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56515586">
            <w:pPr>
              <w:spacing w:line="480" w:lineRule="exact"/>
              <w:jc w:val="center"/>
              <w:rPr>
                <w:rFonts w:cs="宋体"/>
                <w:color w:val="auto"/>
                <w:sz w:val="24"/>
                <w:szCs w:val="24"/>
                <w:highlight w:val="none"/>
              </w:rPr>
            </w:pPr>
            <w:r>
              <w:rPr>
                <w:rFonts w:hint="eastAsia" w:cs="宋体"/>
                <w:color w:val="auto"/>
                <w:sz w:val="24"/>
                <w:szCs w:val="24"/>
                <w:highlight w:val="none"/>
              </w:rPr>
              <w:t>投标报价</w:t>
            </w:r>
          </w:p>
        </w:tc>
        <w:tc>
          <w:tcPr>
            <w:tcW w:w="6733" w:type="dxa"/>
            <w:tcBorders>
              <w:top w:val="single" w:color="auto" w:sz="4" w:space="0"/>
              <w:left w:val="nil"/>
              <w:bottom w:val="single" w:color="auto" w:sz="4" w:space="0"/>
              <w:right w:val="single" w:color="auto" w:sz="4" w:space="0"/>
            </w:tcBorders>
            <w:vAlign w:val="center"/>
          </w:tcPr>
          <w:p w14:paraId="204BE9A6">
            <w:pPr>
              <w:spacing w:line="480" w:lineRule="exact"/>
              <w:ind w:firstLine="818" w:firstLineChars="341"/>
              <w:rPr>
                <w:rFonts w:cs="宋体"/>
                <w:color w:val="auto"/>
                <w:sz w:val="24"/>
                <w:szCs w:val="24"/>
                <w:highlight w:val="none"/>
              </w:rPr>
            </w:pPr>
            <w:r>
              <w:rPr>
                <w:rFonts w:hint="eastAsia" w:cs="宋体"/>
                <w:color w:val="auto"/>
                <w:sz w:val="24"/>
                <w:szCs w:val="24"/>
                <w:highlight w:val="none"/>
              </w:rPr>
              <w:t>（大写）     ，    （小写）    元</w:t>
            </w:r>
          </w:p>
        </w:tc>
      </w:tr>
      <w:tr w14:paraId="040E44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67233C18">
            <w:pPr>
              <w:spacing w:line="480" w:lineRule="exact"/>
              <w:jc w:val="center"/>
              <w:rPr>
                <w:rFonts w:cs="宋体"/>
                <w:color w:val="auto"/>
                <w:sz w:val="24"/>
                <w:szCs w:val="24"/>
                <w:highlight w:val="none"/>
              </w:rPr>
            </w:pPr>
            <w:r>
              <w:rPr>
                <w:rFonts w:hint="eastAsia" w:cs="宋体"/>
                <w:color w:val="auto"/>
                <w:sz w:val="24"/>
                <w:szCs w:val="24"/>
                <w:highlight w:val="none"/>
              </w:rPr>
              <w:t>供货期</w:t>
            </w:r>
          </w:p>
        </w:tc>
        <w:tc>
          <w:tcPr>
            <w:tcW w:w="6733" w:type="dxa"/>
            <w:tcBorders>
              <w:top w:val="single" w:color="auto" w:sz="4" w:space="0"/>
              <w:left w:val="nil"/>
              <w:bottom w:val="single" w:color="auto" w:sz="4" w:space="0"/>
              <w:right w:val="single" w:color="auto" w:sz="4" w:space="0"/>
            </w:tcBorders>
            <w:vAlign w:val="center"/>
          </w:tcPr>
          <w:p w14:paraId="181D32F7">
            <w:pPr>
              <w:spacing w:line="480" w:lineRule="exact"/>
              <w:rPr>
                <w:rFonts w:cs="宋体"/>
                <w:color w:val="auto"/>
                <w:sz w:val="24"/>
                <w:szCs w:val="24"/>
                <w:highlight w:val="none"/>
              </w:rPr>
            </w:pPr>
          </w:p>
        </w:tc>
      </w:tr>
      <w:tr w14:paraId="0BC68A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06820906">
            <w:pPr>
              <w:spacing w:line="480" w:lineRule="exact"/>
              <w:jc w:val="center"/>
              <w:rPr>
                <w:rFonts w:cs="宋体"/>
                <w:color w:val="auto"/>
                <w:sz w:val="24"/>
                <w:szCs w:val="24"/>
                <w:highlight w:val="none"/>
              </w:rPr>
            </w:pPr>
            <w:r>
              <w:rPr>
                <w:rFonts w:hint="eastAsia" w:cs="宋体"/>
                <w:color w:val="auto"/>
                <w:sz w:val="24"/>
                <w:szCs w:val="24"/>
                <w:highlight w:val="none"/>
              </w:rPr>
              <w:t>质保期</w:t>
            </w:r>
          </w:p>
        </w:tc>
        <w:tc>
          <w:tcPr>
            <w:tcW w:w="6733" w:type="dxa"/>
            <w:tcBorders>
              <w:top w:val="single" w:color="auto" w:sz="4" w:space="0"/>
              <w:left w:val="nil"/>
              <w:bottom w:val="single" w:color="auto" w:sz="4" w:space="0"/>
              <w:right w:val="single" w:color="auto" w:sz="4" w:space="0"/>
            </w:tcBorders>
            <w:vAlign w:val="center"/>
          </w:tcPr>
          <w:p w14:paraId="57ECFBAD">
            <w:pPr>
              <w:spacing w:line="480" w:lineRule="exact"/>
              <w:ind w:firstLine="818" w:firstLineChars="341"/>
              <w:rPr>
                <w:rFonts w:cs="宋体"/>
                <w:color w:val="auto"/>
                <w:sz w:val="24"/>
                <w:szCs w:val="24"/>
                <w:highlight w:val="none"/>
              </w:rPr>
            </w:pPr>
          </w:p>
        </w:tc>
      </w:tr>
      <w:tr w14:paraId="1AB7AA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53544AA4">
            <w:pPr>
              <w:spacing w:line="480" w:lineRule="exact"/>
              <w:jc w:val="center"/>
              <w:rPr>
                <w:rFonts w:cs="宋体"/>
                <w:color w:val="auto"/>
                <w:sz w:val="24"/>
                <w:szCs w:val="24"/>
                <w:highlight w:val="none"/>
              </w:rPr>
            </w:pPr>
            <w:r>
              <w:rPr>
                <w:rFonts w:hint="eastAsia" w:cs="宋体"/>
                <w:color w:val="auto"/>
                <w:sz w:val="24"/>
                <w:szCs w:val="24"/>
                <w:highlight w:val="none"/>
              </w:rPr>
              <w:t>质量要求</w:t>
            </w:r>
          </w:p>
        </w:tc>
        <w:tc>
          <w:tcPr>
            <w:tcW w:w="6733" w:type="dxa"/>
            <w:tcBorders>
              <w:top w:val="single" w:color="auto" w:sz="4" w:space="0"/>
              <w:left w:val="nil"/>
              <w:bottom w:val="single" w:color="auto" w:sz="4" w:space="0"/>
              <w:right w:val="single" w:color="auto" w:sz="4" w:space="0"/>
            </w:tcBorders>
            <w:vAlign w:val="center"/>
          </w:tcPr>
          <w:p w14:paraId="125D292D">
            <w:pPr>
              <w:spacing w:line="480" w:lineRule="exact"/>
              <w:ind w:firstLine="818" w:firstLineChars="341"/>
              <w:rPr>
                <w:rFonts w:cs="宋体"/>
                <w:color w:val="auto"/>
                <w:sz w:val="24"/>
                <w:szCs w:val="24"/>
                <w:highlight w:val="none"/>
              </w:rPr>
            </w:pPr>
          </w:p>
        </w:tc>
      </w:tr>
      <w:tr w14:paraId="218BF4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76E70009">
            <w:pPr>
              <w:spacing w:line="480" w:lineRule="exact"/>
              <w:jc w:val="center"/>
              <w:rPr>
                <w:rFonts w:cs="宋体"/>
                <w:color w:val="auto"/>
                <w:sz w:val="24"/>
                <w:szCs w:val="24"/>
                <w:highlight w:val="none"/>
              </w:rPr>
            </w:pPr>
            <w:r>
              <w:rPr>
                <w:rFonts w:hint="eastAsia" w:cs="宋体"/>
                <w:color w:val="auto"/>
                <w:sz w:val="24"/>
                <w:szCs w:val="24"/>
                <w:highlight w:val="none"/>
              </w:rPr>
              <w:t>投标有效期</w:t>
            </w:r>
          </w:p>
        </w:tc>
        <w:tc>
          <w:tcPr>
            <w:tcW w:w="6733" w:type="dxa"/>
            <w:tcBorders>
              <w:top w:val="single" w:color="auto" w:sz="4" w:space="0"/>
              <w:left w:val="nil"/>
              <w:bottom w:val="single" w:color="auto" w:sz="4" w:space="0"/>
              <w:right w:val="single" w:color="auto" w:sz="4" w:space="0"/>
            </w:tcBorders>
            <w:vAlign w:val="center"/>
          </w:tcPr>
          <w:p w14:paraId="04C66546">
            <w:pPr>
              <w:spacing w:line="480" w:lineRule="exact"/>
              <w:ind w:firstLine="818" w:firstLineChars="341"/>
              <w:rPr>
                <w:rFonts w:cs="宋体"/>
                <w:color w:val="auto"/>
                <w:sz w:val="24"/>
                <w:szCs w:val="24"/>
                <w:highlight w:val="none"/>
              </w:rPr>
            </w:pPr>
          </w:p>
        </w:tc>
      </w:tr>
      <w:tr w14:paraId="05EB4C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2899DE4B">
            <w:pPr>
              <w:spacing w:line="480" w:lineRule="exact"/>
              <w:jc w:val="center"/>
              <w:rPr>
                <w:rFonts w:cs="宋体"/>
                <w:color w:val="auto"/>
                <w:sz w:val="24"/>
                <w:szCs w:val="24"/>
                <w:highlight w:val="none"/>
              </w:rPr>
            </w:pPr>
            <w:r>
              <w:rPr>
                <w:rFonts w:hint="eastAsia" w:cs="宋体"/>
                <w:color w:val="auto"/>
                <w:sz w:val="24"/>
                <w:szCs w:val="24"/>
                <w:highlight w:val="none"/>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081AB2AC">
            <w:pPr>
              <w:spacing w:line="480" w:lineRule="exact"/>
              <w:ind w:firstLine="818" w:firstLineChars="341"/>
              <w:rPr>
                <w:rFonts w:cs="宋体"/>
                <w:color w:val="auto"/>
                <w:sz w:val="24"/>
                <w:szCs w:val="24"/>
                <w:highlight w:val="none"/>
              </w:rPr>
            </w:pPr>
          </w:p>
        </w:tc>
      </w:tr>
      <w:tr w14:paraId="6933AF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48741EF8">
            <w:pPr>
              <w:spacing w:line="480" w:lineRule="exact"/>
              <w:ind w:firstLine="818" w:firstLineChars="341"/>
              <w:rPr>
                <w:rFonts w:cs="宋体"/>
                <w:color w:val="auto"/>
                <w:sz w:val="24"/>
                <w:szCs w:val="24"/>
                <w:highlight w:val="none"/>
              </w:rPr>
            </w:pPr>
            <w:r>
              <w:rPr>
                <w:rFonts w:hint="eastAsia" w:cs="宋体"/>
                <w:color w:val="auto"/>
                <w:sz w:val="24"/>
                <w:szCs w:val="24"/>
                <w:highlight w:val="none"/>
              </w:rPr>
              <w:t>补充（如有）</w:t>
            </w:r>
          </w:p>
        </w:tc>
      </w:tr>
    </w:tbl>
    <w:p w14:paraId="4B9329F9">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盖单位公章</w:t>
      </w:r>
      <w:r>
        <w:rPr>
          <w:rFonts w:ascii="Calibri" w:hAnsi="Calibri" w:eastAsia="宋体" w:cs="Times New Roman"/>
          <w:color w:val="auto"/>
          <w:kern w:val="0"/>
          <w:sz w:val="24"/>
          <w:highlight w:val="none"/>
          <w:u w:val="single"/>
        </w:rPr>
        <w:t>）</w:t>
      </w:r>
    </w:p>
    <w:p w14:paraId="46048B02">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电子签章</w:t>
      </w:r>
      <w:r>
        <w:rPr>
          <w:rFonts w:ascii="Calibri" w:hAnsi="Calibri" w:eastAsia="宋体" w:cs="Times New Roman"/>
          <w:color w:val="auto"/>
          <w:kern w:val="0"/>
          <w:sz w:val="24"/>
          <w:highlight w:val="none"/>
          <w:u w:val="single"/>
        </w:rPr>
        <w:t>）</w:t>
      </w:r>
    </w:p>
    <w:p w14:paraId="69D112C0">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6516CD82">
      <w:pPr>
        <w:pStyle w:val="4"/>
        <w:jc w:val="center"/>
        <w:rPr>
          <w:color w:val="auto"/>
          <w:highlight w:val="none"/>
        </w:rPr>
      </w:pPr>
      <w:r>
        <w:rPr>
          <w:rFonts w:hint="eastAsia" w:ascii="宋体" w:hAnsi="宋体" w:cs="宋体"/>
          <w:color w:val="auto"/>
          <w:szCs w:val="24"/>
          <w:highlight w:val="none"/>
        </w:rPr>
        <w:br w:type="page"/>
      </w:r>
      <w:bookmarkStart w:id="219" w:name="_Toc26862"/>
      <w:bookmarkEnd w:id="219"/>
      <w:r>
        <w:rPr>
          <w:rFonts w:hint="eastAsia"/>
          <w:color w:val="auto"/>
          <w:highlight w:val="none"/>
        </w:rPr>
        <w:t>二、法定代表人身份证明</w:t>
      </w:r>
    </w:p>
    <w:p w14:paraId="1E19ED22">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供应商名称：</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 xml:space="preserve"> </w:t>
      </w:r>
    </w:p>
    <w:p w14:paraId="4D285F12">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单位性质：</w:t>
      </w:r>
      <w:r>
        <w:rPr>
          <w:rFonts w:hint="eastAsia" w:asciiTheme="minorEastAsia" w:hAnsiTheme="minorEastAsia" w:cstheme="minorEastAsia"/>
          <w:color w:val="auto"/>
          <w:sz w:val="24"/>
          <w:szCs w:val="28"/>
          <w:highlight w:val="none"/>
          <w:u w:val="single"/>
        </w:rPr>
        <w:t xml:space="preserve">                        </w:t>
      </w:r>
    </w:p>
    <w:p w14:paraId="0A970AC7">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地址：</w:t>
      </w:r>
      <w:r>
        <w:rPr>
          <w:rFonts w:hint="eastAsia" w:asciiTheme="minorEastAsia" w:hAnsiTheme="minorEastAsia" w:cstheme="minorEastAsia"/>
          <w:color w:val="auto"/>
          <w:sz w:val="24"/>
          <w:szCs w:val="28"/>
          <w:highlight w:val="none"/>
          <w:u w:val="single"/>
        </w:rPr>
        <w:t xml:space="preserve">                        </w:t>
      </w:r>
    </w:p>
    <w:p w14:paraId="7620D430">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成立时间：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月</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日</w:t>
      </w:r>
    </w:p>
    <w:p w14:paraId="3A4DF1BF">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经营期限：</w:t>
      </w:r>
      <w:r>
        <w:rPr>
          <w:rFonts w:hint="eastAsia" w:asciiTheme="minorEastAsia" w:hAnsiTheme="minorEastAsia" w:cstheme="minorEastAsia"/>
          <w:color w:val="auto"/>
          <w:sz w:val="24"/>
          <w:szCs w:val="28"/>
          <w:highlight w:val="none"/>
          <w:u w:val="single"/>
        </w:rPr>
        <w:t xml:space="preserve">                        </w:t>
      </w:r>
    </w:p>
    <w:p w14:paraId="62A99783">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姓名：</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；性别：</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14A50840">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年龄：</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；职务：</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04967196">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身份证号码：</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，系</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（供应商名称）的法定代表人。</w:t>
      </w:r>
    </w:p>
    <w:p w14:paraId="6BE19D0A">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特此证明。</w:t>
      </w:r>
    </w:p>
    <w:p w14:paraId="5D55E92B">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附：法定代表人身份证扫描件，加盖公章。</w:t>
      </w:r>
    </w:p>
    <w:p w14:paraId="0005D985">
      <w:pPr>
        <w:spacing w:line="560" w:lineRule="exact"/>
        <w:ind w:left="170" w:firstLine="480" w:firstLineChars="200"/>
        <w:rPr>
          <w:rFonts w:asciiTheme="minorEastAsia" w:hAnsiTheme="minorEastAsia" w:cstheme="minorEastAsia"/>
          <w:color w:val="auto"/>
          <w:sz w:val="24"/>
          <w:szCs w:val="28"/>
          <w:highlight w:val="none"/>
        </w:rPr>
      </w:pPr>
    </w:p>
    <w:p w14:paraId="588EBDF4">
      <w:pPr>
        <w:autoSpaceDE w:val="0"/>
        <w:autoSpaceDN w:val="0"/>
        <w:adjustRightInd w:val="0"/>
        <w:spacing w:line="560" w:lineRule="exact"/>
        <w:ind w:firstLine="3084" w:firstLineChars="1285"/>
        <w:jc w:val="right"/>
        <w:rPr>
          <w:rFonts w:asciiTheme="minorEastAsia" w:hAnsiTheme="minorEastAsia" w:cstheme="minorEastAsia"/>
          <w:color w:val="auto"/>
          <w:kern w:val="0"/>
          <w:sz w:val="24"/>
          <w:szCs w:val="28"/>
          <w:highlight w:val="none"/>
        </w:rPr>
      </w:pPr>
    </w:p>
    <w:p w14:paraId="2D3D068C">
      <w:pPr>
        <w:autoSpaceDE w:val="0"/>
        <w:autoSpaceDN w:val="0"/>
        <w:adjustRightInd w:val="0"/>
        <w:spacing w:line="560" w:lineRule="exact"/>
        <w:ind w:firstLine="3084" w:firstLineChars="1285"/>
        <w:jc w:val="center"/>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供应商：</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kern w:val="0"/>
          <w:sz w:val="24"/>
          <w:szCs w:val="28"/>
          <w:highlight w:val="none"/>
        </w:rPr>
        <w:t>（盖单位公章）</w:t>
      </w:r>
    </w:p>
    <w:p w14:paraId="4427DF13">
      <w:pPr>
        <w:autoSpaceDE w:val="0"/>
        <w:autoSpaceDN w:val="0"/>
        <w:adjustRightInd w:val="0"/>
        <w:spacing w:line="560" w:lineRule="exact"/>
        <w:ind w:right="420" w:firstLine="3760" w:firstLineChars="1567"/>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日期：</w:t>
      </w:r>
      <w:r>
        <w:rPr>
          <w:rFonts w:hint="eastAsia" w:asciiTheme="minorEastAsia" w:hAnsiTheme="minorEastAsia" w:cstheme="minorEastAsia"/>
          <w:color w:val="auto"/>
          <w:kern w:val="0"/>
          <w:sz w:val="24"/>
          <w:szCs w:val="28"/>
          <w:highlight w:val="none"/>
          <w:u w:val="single"/>
        </w:rPr>
        <w:t xml:space="preserve">      年       月      日</w:t>
      </w:r>
    </w:p>
    <w:p w14:paraId="3AA830A9">
      <w:pPr>
        <w:pStyle w:val="4"/>
        <w:jc w:val="center"/>
        <w:rPr>
          <w:color w:val="auto"/>
          <w:highlight w:val="none"/>
        </w:rPr>
      </w:pPr>
      <w:r>
        <w:rPr>
          <w:rFonts w:hint="eastAsia" w:ascii="宋体" w:hAnsi="宋体" w:cs="宋体"/>
          <w:color w:val="auto"/>
          <w:szCs w:val="24"/>
          <w:highlight w:val="none"/>
        </w:rPr>
        <w:br w:type="page"/>
      </w:r>
      <w:bookmarkStart w:id="220" w:name="_Toc528078069"/>
      <w:bookmarkEnd w:id="220"/>
      <w:bookmarkStart w:id="221" w:name="_Toc23204"/>
      <w:r>
        <w:rPr>
          <w:rFonts w:hint="eastAsia"/>
          <w:color w:val="auto"/>
          <w:highlight w:val="none"/>
        </w:rPr>
        <w:t>三、授权委托书</w:t>
      </w:r>
      <w:bookmarkEnd w:id="221"/>
    </w:p>
    <w:p w14:paraId="33AD7B08">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（姓名）系</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（供应商名称）的法定代表人，现委托</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（姓名）为我方代理人。代理人根据授权，以我方名义签署、澄清、说明、补正、递交、撤回、修改</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（项目名称）投标文件、签订合同和处理有关事宜，其法律后果由我方承担。</w:t>
      </w:r>
    </w:p>
    <w:p w14:paraId="5F82F0CF">
      <w:pPr>
        <w:spacing w:line="500" w:lineRule="exact"/>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委托期限：</w:t>
      </w:r>
      <w:r>
        <w:rPr>
          <w:rFonts w:hint="eastAsia" w:ascii="宋体" w:hAnsi="宋体" w:eastAsia="宋体" w:cs="Times New Roman"/>
          <w:color w:val="auto"/>
          <w:sz w:val="24"/>
          <w:szCs w:val="24"/>
          <w:highlight w:val="none"/>
          <w:u w:val="single"/>
        </w:rPr>
        <w:t xml:space="preserve">                        </w:t>
      </w:r>
    </w:p>
    <w:p w14:paraId="0038ABD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代理人无转委托权。</w:t>
      </w:r>
    </w:p>
    <w:p w14:paraId="18918FB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附：法定代表人身份证复印件、被授权委托人身份证复印件</w:t>
      </w:r>
    </w:p>
    <w:p w14:paraId="1FD0C429">
      <w:pPr>
        <w:spacing w:line="5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40232F86">
      <w:pPr>
        <w:suppressAutoHyphens/>
        <w:spacing w:line="360" w:lineRule="auto"/>
        <w:ind w:firstLine="3120" w:firstLineChars="1300"/>
        <w:rPr>
          <w:rFonts w:ascii="宋体" w:hAnsi="宋体" w:eastAsia="宋体" w:cs="Times New Roman"/>
          <w:color w:val="auto"/>
          <w:kern w:val="1"/>
          <w:sz w:val="24"/>
          <w:szCs w:val="24"/>
          <w:highlight w:val="none"/>
        </w:rPr>
      </w:pPr>
    </w:p>
    <w:p w14:paraId="63D457D6">
      <w:pPr>
        <w:suppressAutoHyphens/>
        <w:spacing w:line="360" w:lineRule="auto"/>
        <w:ind w:firstLine="3120" w:firstLineChars="1300"/>
        <w:rPr>
          <w:rFonts w:ascii="宋体" w:hAnsi="宋体" w:eastAsia="宋体" w:cs="Times New Roman"/>
          <w:color w:val="auto"/>
          <w:kern w:val="1"/>
          <w:sz w:val="24"/>
          <w:szCs w:val="24"/>
          <w:highlight w:val="none"/>
        </w:rPr>
      </w:pPr>
    </w:p>
    <w:p w14:paraId="2CE1666E">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供应商：</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（盖单位公章）</w:t>
      </w:r>
    </w:p>
    <w:p w14:paraId="79C799DA">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法定代表人：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w:t>
      </w:r>
      <w:r>
        <w:rPr>
          <w:rFonts w:hint="eastAsia" w:ascii="宋体" w:hAnsi="宋体" w:eastAsia="宋体" w:cs="黑体"/>
          <w:bCs/>
          <w:color w:val="auto"/>
          <w:kern w:val="0"/>
          <w:sz w:val="24"/>
          <w:szCs w:val="21"/>
          <w:highlight w:val="none"/>
        </w:rPr>
        <w:t>电子签章</w:t>
      </w:r>
      <w:r>
        <w:rPr>
          <w:rFonts w:hint="eastAsia" w:ascii="宋体" w:hAnsi="宋体" w:eastAsia="宋体" w:cs="Times New Roman"/>
          <w:color w:val="auto"/>
          <w:kern w:val="1"/>
          <w:sz w:val="24"/>
          <w:szCs w:val="24"/>
          <w:highlight w:val="none"/>
        </w:rPr>
        <w:t>）</w:t>
      </w:r>
    </w:p>
    <w:p w14:paraId="384D5476">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仿宋_GB2312"/>
          <w:color w:val="auto"/>
          <w:kern w:val="0"/>
          <w:sz w:val="24"/>
          <w:szCs w:val="24"/>
          <w:highlight w:val="none"/>
        </w:rPr>
        <w:t>身份证号码：</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46A791D1">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786E4934">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委托代理人：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 xml:space="preserve">（签字） </w:t>
      </w:r>
    </w:p>
    <w:p w14:paraId="073FFE5D">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Times New Roman"/>
          <w:color w:val="auto"/>
          <w:kern w:val="1"/>
          <w:sz w:val="24"/>
          <w:szCs w:val="24"/>
          <w:highlight w:val="none"/>
        </w:rPr>
        <w:t>身份证号码：</w:t>
      </w:r>
      <w:r>
        <w:rPr>
          <w:rFonts w:hint="eastAsia" w:ascii="宋体" w:hAnsi="宋体" w:eastAsia="宋体" w:cs="Times New Roman"/>
          <w:color w:val="auto"/>
          <w:kern w:val="1"/>
          <w:sz w:val="24"/>
          <w:szCs w:val="24"/>
          <w:highlight w:val="none"/>
          <w:u w:val="single"/>
        </w:rPr>
        <w:t xml:space="preserve">                      </w:t>
      </w:r>
    </w:p>
    <w:p w14:paraId="01AEF3D8">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u w:val="single"/>
          <w:lang w:val="en-US" w:eastAsia="zh-CN"/>
        </w:rPr>
        <w:t xml:space="preserve">   </w:t>
      </w:r>
      <w:r>
        <w:rPr>
          <w:rFonts w:hint="eastAsia" w:ascii="宋体" w:hAnsi="宋体" w:eastAsia="宋体" w:cs="Times New Roman"/>
          <w:color w:val="auto"/>
          <w:kern w:val="1"/>
          <w:sz w:val="24"/>
          <w:szCs w:val="24"/>
          <w:highlight w:val="none"/>
          <w:u w:val="single"/>
        </w:rPr>
        <w:t xml:space="preserve"> </w:t>
      </w:r>
    </w:p>
    <w:p w14:paraId="2DD3CB19">
      <w:pPr>
        <w:suppressAutoHyphens/>
        <w:spacing w:line="360" w:lineRule="auto"/>
        <w:ind w:firstLine="3120" w:firstLineChars="1300"/>
        <w:rPr>
          <w:rFonts w:ascii="宋体" w:hAnsi="宋体" w:eastAsia="宋体" w:cs="Times New Roman"/>
          <w:color w:val="auto"/>
          <w:kern w:val="1"/>
          <w:sz w:val="24"/>
          <w:szCs w:val="24"/>
          <w:highlight w:val="none"/>
        </w:rPr>
      </w:pPr>
    </w:p>
    <w:p w14:paraId="2DDB45BE">
      <w:pPr>
        <w:suppressAutoHyphens/>
        <w:spacing w:line="360" w:lineRule="auto"/>
        <w:ind w:firstLine="4920" w:firstLineChars="205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年</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月</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日</w:t>
      </w:r>
    </w:p>
    <w:p w14:paraId="666BD3D3">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66C07DE1">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7E3A333C">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7E846A4C">
      <w:pPr>
        <w:widowControl/>
        <w:ind w:firstLine="360"/>
        <w:jc w:val="left"/>
        <w:rPr>
          <w:rFonts w:ascii="宋体" w:hAnsi="宋体" w:eastAsia="宋体" w:cs="宋体"/>
          <w:b/>
          <w:bCs/>
          <w:color w:val="auto"/>
          <w:spacing w:val="10"/>
          <w:kern w:val="0"/>
          <w:sz w:val="24"/>
          <w:highlight w:val="none"/>
        </w:rPr>
      </w:pPr>
    </w:p>
    <w:p w14:paraId="472DB41A">
      <w:pPr>
        <w:spacing w:line="560" w:lineRule="exact"/>
        <w:rPr>
          <w:rFonts w:asciiTheme="minorEastAsia" w:hAnsiTheme="minorEastAsia" w:cstheme="minorEastAsia"/>
          <w:b/>
          <w:bCs/>
          <w:color w:val="auto"/>
          <w:kern w:val="0"/>
          <w:sz w:val="28"/>
          <w:szCs w:val="28"/>
          <w:highlight w:val="none"/>
        </w:rPr>
      </w:pPr>
    </w:p>
    <w:p w14:paraId="37C73FAF">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9BFF792">
      <w:pPr>
        <w:pStyle w:val="4"/>
        <w:jc w:val="center"/>
        <w:rPr>
          <w:color w:val="auto"/>
          <w:highlight w:val="none"/>
        </w:rPr>
      </w:pPr>
      <w:bookmarkStart w:id="222" w:name="_Toc10352"/>
      <w:bookmarkEnd w:id="222"/>
      <w:r>
        <w:rPr>
          <w:rFonts w:hint="eastAsia" w:ascii="宋体" w:hAnsi="宋体" w:cs="宋体"/>
          <w:color w:val="auto"/>
          <w:szCs w:val="24"/>
          <w:highlight w:val="none"/>
        </w:rPr>
        <w:br w:type="page"/>
      </w:r>
      <w:r>
        <w:rPr>
          <w:rFonts w:hint="eastAsia"/>
          <w:color w:val="auto"/>
          <w:highlight w:val="none"/>
        </w:rPr>
        <w:t>四、投标承诺函</w:t>
      </w:r>
    </w:p>
    <w:p w14:paraId="612B2FF6">
      <w:pPr>
        <w:spacing w:line="360" w:lineRule="auto"/>
        <w:ind w:firstLine="480" w:firstLineChars="200"/>
        <w:rPr>
          <w:color w:val="auto"/>
          <w:sz w:val="24"/>
          <w:szCs w:val="28"/>
          <w:highlight w:val="none"/>
        </w:rPr>
      </w:pPr>
      <w:r>
        <w:rPr>
          <w:rFonts w:hint="eastAsia"/>
          <w:color w:val="auto"/>
          <w:sz w:val="24"/>
          <w:szCs w:val="28"/>
          <w:highlight w:val="none"/>
        </w:rPr>
        <w:t xml:space="preserve">致 （招标人）：                     </w:t>
      </w:r>
    </w:p>
    <w:p w14:paraId="3D73AA6D">
      <w:pPr>
        <w:spacing w:line="360" w:lineRule="auto"/>
        <w:ind w:firstLine="480" w:firstLineChars="200"/>
        <w:rPr>
          <w:color w:val="auto"/>
          <w:sz w:val="24"/>
          <w:szCs w:val="28"/>
          <w:highlight w:val="none"/>
        </w:rPr>
      </w:pPr>
      <w:r>
        <w:rPr>
          <w:rFonts w:hint="eastAsia"/>
          <w:color w:val="auto"/>
          <w:sz w:val="24"/>
          <w:szCs w:val="28"/>
          <w:highlight w:val="none"/>
        </w:rPr>
        <w:t>我公司作为本次采购项目的供应商，根据招标文件要求，现郑重承诺如下：</w:t>
      </w:r>
    </w:p>
    <w:p w14:paraId="5FBCA3F4">
      <w:pPr>
        <w:spacing w:line="360" w:lineRule="auto"/>
        <w:ind w:firstLine="480" w:firstLineChars="200"/>
        <w:rPr>
          <w:color w:val="auto"/>
          <w:sz w:val="24"/>
          <w:szCs w:val="28"/>
          <w:highlight w:val="none"/>
        </w:rPr>
      </w:pPr>
      <w:r>
        <w:rPr>
          <w:rFonts w:hint="eastAsia"/>
          <w:color w:val="auto"/>
          <w:sz w:val="24"/>
          <w:szCs w:val="28"/>
          <w:highlight w:val="none"/>
        </w:rPr>
        <w:t>一、具备《中华人民共和国政府采购法》第二十二条第一款和本项目规定的条件：</w:t>
      </w:r>
    </w:p>
    <w:p w14:paraId="656A597A">
      <w:pPr>
        <w:spacing w:line="360" w:lineRule="auto"/>
        <w:ind w:firstLine="480" w:firstLineChars="200"/>
        <w:rPr>
          <w:color w:val="auto"/>
          <w:sz w:val="24"/>
          <w:szCs w:val="28"/>
          <w:highlight w:val="none"/>
        </w:rPr>
      </w:pPr>
      <w:r>
        <w:rPr>
          <w:rFonts w:hint="eastAsia"/>
          <w:color w:val="auto"/>
          <w:sz w:val="24"/>
          <w:szCs w:val="28"/>
          <w:highlight w:val="none"/>
        </w:rPr>
        <w:t>（一）具有独立承担民事责任的能力；</w:t>
      </w:r>
    </w:p>
    <w:p w14:paraId="52EE1FE7">
      <w:pPr>
        <w:spacing w:line="360" w:lineRule="auto"/>
        <w:ind w:firstLine="480" w:firstLineChars="200"/>
        <w:rPr>
          <w:color w:val="auto"/>
          <w:sz w:val="24"/>
          <w:szCs w:val="28"/>
          <w:highlight w:val="none"/>
        </w:rPr>
      </w:pPr>
      <w:r>
        <w:rPr>
          <w:rFonts w:hint="eastAsia"/>
          <w:color w:val="auto"/>
          <w:sz w:val="24"/>
          <w:szCs w:val="28"/>
          <w:highlight w:val="none"/>
        </w:rPr>
        <w:t>（二）具有良好的商业信誉和健全的财务会计制度；</w:t>
      </w:r>
    </w:p>
    <w:p w14:paraId="2143C636">
      <w:pPr>
        <w:spacing w:line="360" w:lineRule="auto"/>
        <w:ind w:firstLine="480" w:firstLineChars="200"/>
        <w:rPr>
          <w:color w:val="auto"/>
          <w:sz w:val="24"/>
          <w:szCs w:val="28"/>
          <w:highlight w:val="none"/>
        </w:rPr>
      </w:pPr>
      <w:r>
        <w:rPr>
          <w:rFonts w:hint="eastAsia"/>
          <w:color w:val="auto"/>
          <w:sz w:val="24"/>
          <w:szCs w:val="28"/>
          <w:highlight w:val="none"/>
        </w:rPr>
        <w:t>（三）具有履行合同所必需的设备和专业技术能力；</w:t>
      </w:r>
    </w:p>
    <w:p w14:paraId="33FC2A55">
      <w:pPr>
        <w:spacing w:line="360" w:lineRule="auto"/>
        <w:ind w:firstLine="480" w:firstLineChars="200"/>
        <w:rPr>
          <w:color w:val="auto"/>
          <w:sz w:val="24"/>
          <w:szCs w:val="28"/>
          <w:highlight w:val="none"/>
        </w:rPr>
      </w:pPr>
      <w:r>
        <w:rPr>
          <w:rFonts w:hint="eastAsia"/>
          <w:color w:val="auto"/>
          <w:sz w:val="24"/>
          <w:szCs w:val="28"/>
          <w:highlight w:val="none"/>
        </w:rPr>
        <w:t>（四）有依法缴纳税收的良好记录；</w:t>
      </w:r>
    </w:p>
    <w:p w14:paraId="03102A7B">
      <w:pPr>
        <w:spacing w:line="360" w:lineRule="auto"/>
        <w:ind w:firstLine="480" w:firstLineChars="200"/>
        <w:rPr>
          <w:color w:val="auto"/>
          <w:sz w:val="24"/>
          <w:szCs w:val="28"/>
          <w:highlight w:val="none"/>
        </w:rPr>
      </w:pPr>
      <w:r>
        <w:rPr>
          <w:rFonts w:hint="eastAsia"/>
          <w:color w:val="auto"/>
          <w:sz w:val="24"/>
          <w:szCs w:val="28"/>
          <w:highlight w:val="none"/>
        </w:rPr>
        <w:t>（五）参加政府采购活动前三年内，在经营活动中没有重大违法记录；</w:t>
      </w:r>
    </w:p>
    <w:p w14:paraId="3470D4E2">
      <w:pPr>
        <w:spacing w:line="360" w:lineRule="auto"/>
        <w:ind w:firstLine="480" w:firstLineChars="200"/>
        <w:rPr>
          <w:color w:val="auto"/>
          <w:sz w:val="24"/>
          <w:szCs w:val="28"/>
          <w:highlight w:val="none"/>
        </w:rPr>
      </w:pPr>
      <w:r>
        <w:rPr>
          <w:rFonts w:hint="eastAsia"/>
          <w:color w:val="auto"/>
          <w:sz w:val="24"/>
          <w:szCs w:val="28"/>
          <w:highlight w:val="none"/>
        </w:rPr>
        <w:t>（六）法律、行政法规规定的其他条件；</w:t>
      </w:r>
    </w:p>
    <w:p w14:paraId="25F50638">
      <w:pPr>
        <w:spacing w:line="360" w:lineRule="auto"/>
        <w:ind w:firstLine="480" w:firstLineChars="200"/>
        <w:rPr>
          <w:color w:val="auto"/>
          <w:sz w:val="24"/>
          <w:szCs w:val="28"/>
          <w:highlight w:val="none"/>
        </w:rPr>
      </w:pPr>
      <w:r>
        <w:rPr>
          <w:rFonts w:hint="eastAsia"/>
          <w:color w:val="auto"/>
          <w:sz w:val="24"/>
          <w:szCs w:val="28"/>
          <w:highlight w:val="none"/>
        </w:rPr>
        <w:t>（七）根据采购项目提出的特殊条件。</w:t>
      </w:r>
    </w:p>
    <w:p w14:paraId="0EE52E29">
      <w:pPr>
        <w:spacing w:line="360" w:lineRule="auto"/>
        <w:ind w:firstLine="480" w:firstLineChars="200"/>
        <w:rPr>
          <w:color w:val="auto"/>
          <w:sz w:val="24"/>
          <w:szCs w:val="28"/>
          <w:highlight w:val="none"/>
        </w:rPr>
      </w:pPr>
      <w:r>
        <w:rPr>
          <w:rFonts w:hint="eastAsia"/>
          <w:color w:val="auto"/>
          <w:sz w:val="24"/>
          <w:szCs w:val="28"/>
          <w:highlight w:val="none"/>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1A485CC0">
      <w:pPr>
        <w:spacing w:line="360" w:lineRule="auto"/>
        <w:ind w:firstLine="480" w:firstLineChars="200"/>
        <w:rPr>
          <w:color w:val="auto"/>
          <w:sz w:val="24"/>
          <w:szCs w:val="28"/>
          <w:highlight w:val="none"/>
        </w:rPr>
      </w:pPr>
      <w:r>
        <w:rPr>
          <w:rFonts w:hint="eastAsia"/>
          <w:color w:val="auto"/>
          <w:sz w:val="24"/>
          <w:szCs w:val="28"/>
          <w:highlight w:val="none"/>
        </w:rPr>
        <w:t>三、参加本次招标采购活动，不存在与单位负责人为同一人或者存在直接控股、管理关系的其他供应商参与同一合同项下的政府采购活动的行为。</w:t>
      </w:r>
    </w:p>
    <w:p w14:paraId="2260403B">
      <w:pPr>
        <w:spacing w:line="360" w:lineRule="auto"/>
        <w:ind w:firstLine="480" w:firstLineChars="200"/>
        <w:rPr>
          <w:color w:val="auto"/>
          <w:sz w:val="24"/>
          <w:szCs w:val="28"/>
          <w:highlight w:val="none"/>
        </w:rPr>
      </w:pPr>
      <w:r>
        <w:rPr>
          <w:rFonts w:hint="eastAsia"/>
          <w:color w:val="auto"/>
          <w:sz w:val="24"/>
          <w:szCs w:val="28"/>
          <w:highlight w:val="none"/>
        </w:rPr>
        <w:t>四、参加本次招标采购活动，不存在为采购项目提供整体设计、规范编制或者项目管理、监理、检测等服务的行为。</w:t>
      </w:r>
    </w:p>
    <w:p w14:paraId="4A2FD33C">
      <w:pPr>
        <w:spacing w:line="360" w:lineRule="auto"/>
        <w:ind w:firstLine="480" w:firstLineChars="200"/>
        <w:rPr>
          <w:color w:val="auto"/>
          <w:sz w:val="24"/>
          <w:szCs w:val="28"/>
          <w:highlight w:val="none"/>
        </w:rPr>
      </w:pPr>
      <w:r>
        <w:rPr>
          <w:rFonts w:hint="eastAsia"/>
          <w:color w:val="auto"/>
          <w:sz w:val="24"/>
          <w:szCs w:val="28"/>
          <w:highlight w:val="none"/>
        </w:rPr>
        <w:t>五、参加本次招标采购活动，不存在和其他供应商在同一合同项下的采购项目中，同时委托同一个自然人、同一家庭的人员、同一单位的人员作为代理人的行为。</w:t>
      </w:r>
    </w:p>
    <w:p w14:paraId="4CC7AB31">
      <w:pPr>
        <w:spacing w:line="360" w:lineRule="auto"/>
        <w:ind w:firstLine="480" w:firstLineChars="200"/>
        <w:rPr>
          <w:color w:val="auto"/>
          <w:sz w:val="24"/>
          <w:szCs w:val="28"/>
          <w:highlight w:val="none"/>
        </w:rPr>
      </w:pPr>
      <w:r>
        <w:rPr>
          <w:rFonts w:hint="eastAsia"/>
          <w:color w:val="auto"/>
          <w:sz w:val="24"/>
          <w:szCs w:val="28"/>
          <w:highlight w:val="none"/>
        </w:rPr>
        <w:t>六、供应商参加本次政府采购活动要求在近三年内供应商和其法定代表人没有行贿犯罪行为。</w:t>
      </w:r>
    </w:p>
    <w:p w14:paraId="0FED990F">
      <w:pPr>
        <w:spacing w:line="360" w:lineRule="auto"/>
        <w:ind w:firstLine="480" w:firstLineChars="200"/>
        <w:rPr>
          <w:color w:val="auto"/>
          <w:sz w:val="24"/>
          <w:szCs w:val="28"/>
          <w:highlight w:val="none"/>
        </w:rPr>
      </w:pPr>
      <w:r>
        <w:rPr>
          <w:rFonts w:hint="eastAsia"/>
          <w:color w:val="auto"/>
          <w:sz w:val="24"/>
          <w:szCs w:val="28"/>
          <w:highlight w:val="none"/>
        </w:rPr>
        <w:t>七、参加本次招标采购活动，不存在联合体投标。</w:t>
      </w:r>
    </w:p>
    <w:p w14:paraId="5A9BE31D">
      <w:pPr>
        <w:spacing w:line="360" w:lineRule="auto"/>
        <w:ind w:firstLine="480" w:firstLineChars="200"/>
        <w:rPr>
          <w:color w:val="auto"/>
          <w:sz w:val="24"/>
          <w:szCs w:val="28"/>
          <w:highlight w:val="none"/>
        </w:rPr>
      </w:pPr>
      <w:r>
        <w:rPr>
          <w:rFonts w:hint="eastAsia"/>
          <w:color w:val="auto"/>
          <w:sz w:val="24"/>
          <w:szCs w:val="28"/>
          <w:highlight w:val="none"/>
        </w:rPr>
        <w:t>八、投标文件中提供的能够给予我公司带来优惠、好处的任何材料资料和技术、服务、商务等响应承诺情况都是真实的、有效的、合法的。</w:t>
      </w:r>
    </w:p>
    <w:p w14:paraId="3FD4C8F1">
      <w:pPr>
        <w:spacing w:line="360" w:lineRule="auto"/>
        <w:ind w:firstLine="480" w:firstLineChars="200"/>
        <w:rPr>
          <w:color w:val="auto"/>
          <w:sz w:val="24"/>
          <w:szCs w:val="28"/>
          <w:highlight w:val="none"/>
        </w:rPr>
      </w:pPr>
      <w:r>
        <w:rPr>
          <w:rFonts w:hint="eastAsia"/>
          <w:color w:val="auto"/>
          <w:sz w:val="24"/>
          <w:szCs w:val="28"/>
          <w:highlight w:val="none"/>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43A490C6">
      <w:pPr>
        <w:spacing w:line="360" w:lineRule="auto"/>
        <w:ind w:firstLine="480" w:firstLineChars="200"/>
        <w:rPr>
          <w:color w:val="auto"/>
          <w:sz w:val="24"/>
          <w:szCs w:val="28"/>
          <w:highlight w:val="none"/>
        </w:rPr>
      </w:pPr>
      <w:r>
        <w:rPr>
          <w:rFonts w:hint="eastAsia"/>
          <w:color w:val="auto"/>
          <w:sz w:val="24"/>
          <w:szCs w:val="28"/>
          <w:highlight w:val="none"/>
        </w:rPr>
        <w:t>十、存在以下行为之一的愿意接受相关部门的处理：</w:t>
      </w:r>
    </w:p>
    <w:p w14:paraId="44EAD013">
      <w:pPr>
        <w:spacing w:line="360" w:lineRule="auto"/>
        <w:ind w:firstLine="480" w:firstLineChars="200"/>
        <w:rPr>
          <w:color w:val="auto"/>
          <w:sz w:val="24"/>
          <w:szCs w:val="28"/>
          <w:highlight w:val="none"/>
        </w:rPr>
      </w:pPr>
      <w:r>
        <w:rPr>
          <w:rFonts w:hint="eastAsia"/>
          <w:color w:val="auto"/>
          <w:sz w:val="24"/>
          <w:szCs w:val="28"/>
          <w:highlight w:val="none"/>
        </w:rPr>
        <w:t>（一）投标有效期内撤销投标文件的；</w:t>
      </w:r>
    </w:p>
    <w:p w14:paraId="312C8E47">
      <w:pPr>
        <w:spacing w:line="360" w:lineRule="auto"/>
        <w:ind w:firstLine="480" w:firstLineChars="200"/>
        <w:rPr>
          <w:color w:val="auto"/>
          <w:sz w:val="24"/>
          <w:szCs w:val="28"/>
          <w:highlight w:val="none"/>
        </w:rPr>
      </w:pPr>
      <w:r>
        <w:rPr>
          <w:rFonts w:hint="eastAsia"/>
          <w:color w:val="auto"/>
          <w:sz w:val="24"/>
          <w:szCs w:val="28"/>
          <w:highlight w:val="none"/>
        </w:rPr>
        <w:t>（二）在招标人确定中标人以前放弃中标候选资格的；</w:t>
      </w:r>
    </w:p>
    <w:p w14:paraId="1BB167BF">
      <w:pPr>
        <w:spacing w:line="360" w:lineRule="auto"/>
        <w:ind w:firstLine="480" w:firstLineChars="200"/>
        <w:rPr>
          <w:color w:val="auto"/>
          <w:sz w:val="24"/>
          <w:szCs w:val="28"/>
          <w:highlight w:val="none"/>
        </w:rPr>
      </w:pPr>
      <w:r>
        <w:rPr>
          <w:rFonts w:hint="eastAsia"/>
          <w:color w:val="auto"/>
          <w:sz w:val="24"/>
          <w:szCs w:val="28"/>
          <w:highlight w:val="none"/>
        </w:rPr>
        <w:t>（三）由于中标人的原因未能按照招标文件的规定与招标人签订合同；</w:t>
      </w:r>
    </w:p>
    <w:p w14:paraId="0A5B78BF">
      <w:pPr>
        <w:spacing w:line="360" w:lineRule="auto"/>
        <w:ind w:firstLine="480" w:firstLineChars="200"/>
        <w:rPr>
          <w:color w:val="auto"/>
          <w:sz w:val="24"/>
          <w:szCs w:val="28"/>
          <w:highlight w:val="none"/>
        </w:rPr>
      </w:pPr>
      <w:r>
        <w:rPr>
          <w:rFonts w:hint="eastAsia"/>
          <w:color w:val="auto"/>
          <w:sz w:val="24"/>
          <w:szCs w:val="28"/>
          <w:highlight w:val="none"/>
        </w:rPr>
        <w:t>（四）在投标文件中提供虚假材料谋取中标；</w:t>
      </w:r>
    </w:p>
    <w:p w14:paraId="1F976C0C">
      <w:pPr>
        <w:spacing w:line="360" w:lineRule="auto"/>
        <w:ind w:firstLine="480" w:firstLineChars="200"/>
        <w:rPr>
          <w:color w:val="auto"/>
          <w:sz w:val="24"/>
          <w:szCs w:val="28"/>
          <w:highlight w:val="none"/>
        </w:rPr>
      </w:pPr>
      <w:r>
        <w:rPr>
          <w:rFonts w:hint="eastAsia"/>
          <w:color w:val="auto"/>
          <w:sz w:val="24"/>
          <w:szCs w:val="28"/>
          <w:highlight w:val="none"/>
        </w:rPr>
        <w:t>（五）与招标人、其他供应商或者招标代理机构恶意串通的；</w:t>
      </w:r>
    </w:p>
    <w:p w14:paraId="0CCEACCD">
      <w:pPr>
        <w:spacing w:line="360" w:lineRule="auto"/>
        <w:ind w:firstLine="480" w:firstLineChars="200"/>
        <w:rPr>
          <w:color w:val="auto"/>
          <w:sz w:val="24"/>
          <w:szCs w:val="28"/>
          <w:highlight w:val="none"/>
        </w:rPr>
      </w:pPr>
      <w:r>
        <w:rPr>
          <w:rFonts w:hint="eastAsia"/>
          <w:color w:val="auto"/>
          <w:sz w:val="24"/>
          <w:szCs w:val="28"/>
          <w:highlight w:val="none"/>
        </w:rPr>
        <w:t>（六）投标有效期内，供应商在政府采购活动中有违法、违规、违纪行为。由此产生的一切法律后果和责任由我公司承担。我公司声明放弃对此提出任何异议和追索的权利。</w:t>
      </w:r>
    </w:p>
    <w:p w14:paraId="5F895A42">
      <w:pPr>
        <w:spacing w:line="360" w:lineRule="auto"/>
        <w:ind w:firstLine="480" w:firstLineChars="200"/>
        <w:rPr>
          <w:color w:val="auto"/>
          <w:sz w:val="24"/>
          <w:szCs w:val="28"/>
          <w:highlight w:val="none"/>
        </w:rPr>
      </w:pPr>
      <w:r>
        <w:rPr>
          <w:rFonts w:hint="eastAsia"/>
          <w:color w:val="auto"/>
          <w:sz w:val="24"/>
          <w:szCs w:val="28"/>
          <w:highlight w:val="none"/>
        </w:rPr>
        <w:t>本公司对上述承诺的内容事项真实性负责。如经查实上述承诺的内容事项存在虚假，我公司愿意接受以提供虚假材料谋取中标追究法律责任。</w:t>
      </w:r>
    </w:p>
    <w:p w14:paraId="07B5D745">
      <w:pPr>
        <w:spacing w:line="360" w:lineRule="auto"/>
        <w:ind w:firstLine="480" w:firstLineChars="200"/>
        <w:rPr>
          <w:color w:val="auto"/>
          <w:sz w:val="24"/>
          <w:szCs w:val="28"/>
          <w:highlight w:val="none"/>
        </w:rPr>
      </w:pPr>
    </w:p>
    <w:p w14:paraId="36B485A9">
      <w:pPr>
        <w:spacing w:line="360" w:lineRule="auto"/>
        <w:ind w:firstLine="480" w:firstLineChars="200"/>
        <w:rPr>
          <w:color w:val="auto"/>
          <w:sz w:val="24"/>
          <w:szCs w:val="28"/>
          <w:highlight w:val="none"/>
        </w:rPr>
      </w:pPr>
      <w:bookmarkStart w:id="223" w:name="五、磋商报价明细表"/>
      <w:bookmarkEnd w:id="223"/>
    </w:p>
    <w:p w14:paraId="25F3EF06">
      <w:pPr>
        <w:spacing w:line="360" w:lineRule="auto"/>
        <w:ind w:firstLine="480" w:firstLineChars="200"/>
        <w:rPr>
          <w:color w:val="auto"/>
          <w:sz w:val="24"/>
          <w:szCs w:val="28"/>
          <w:highlight w:val="none"/>
        </w:rPr>
      </w:pPr>
      <w:r>
        <w:rPr>
          <w:rFonts w:hint="eastAsia"/>
          <w:color w:val="auto"/>
          <w:sz w:val="24"/>
          <w:szCs w:val="28"/>
          <w:highlight w:val="none"/>
        </w:rPr>
        <w:t>供应商：                      （盖单位公章）</w:t>
      </w:r>
    </w:p>
    <w:p w14:paraId="7375CB7B">
      <w:pPr>
        <w:spacing w:line="360" w:lineRule="auto"/>
        <w:ind w:firstLine="480" w:firstLineChars="200"/>
        <w:rPr>
          <w:color w:val="auto"/>
          <w:sz w:val="24"/>
          <w:szCs w:val="28"/>
          <w:highlight w:val="none"/>
        </w:rPr>
      </w:pPr>
      <w:r>
        <w:rPr>
          <w:rFonts w:hint="eastAsia"/>
          <w:color w:val="auto"/>
          <w:sz w:val="24"/>
          <w:szCs w:val="28"/>
          <w:highlight w:val="none"/>
        </w:rPr>
        <w:t>法定代表人：              （电子签章）</w:t>
      </w:r>
    </w:p>
    <w:p w14:paraId="293E172C">
      <w:pPr>
        <w:spacing w:line="360" w:lineRule="auto"/>
        <w:ind w:firstLine="480" w:firstLineChars="200"/>
        <w:rPr>
          <w:color w:val="auto"/>
          <w:sz w:val="24"/>
          <w:szCs w:val="28"/>
          <w:highlight w:val="none"/>
        </w:rPr>
      </w:pPr>
      <w:r>
        <w:rPr>
          <w:rFonts w:hint="eastAsia"/>
          <w:color w:val="auto"/>
          <w:sz w:val="24"/>
          <w:szCs w:val="28"/>
          <w:highlight w:val="none"/>
        </w:rPr>
        <w:t>日期：        年      月      日</w:t>
      </w:r>
    </w:p>
    <w:p w14:paraId="47FC1A09">
      <w:pPr>
        <w:pStyle w:val="4"/>
        <w:jc w:val="center"/>
        <w:rPr>
          <w:color w:val="auto"/>
          <w:highlight w:val="none"/>
        </w:rPr>
      </w:pPr>
      <w:r>
        <w:rPr>
          <w:rFonts w:hint="eastAsia" w:ascii="宋体" w:hAnsi="宋体" w:cs="宋体"/>
          <w:color w:val="auto"/>
          <w:szCs w:val="24"/>
          <w:highlight w:val="none"/>
        </w:rPr>
        <w:br w:type="page"/>
      </w:r>
      <w:bookmarkStart w:id="224" w:name="_Toc361989462"/>
      <w:bookmarkEnd w:id="224"/>
      <w:bookmarkStart w:id="225" w:name="_Toc528078071"/>
      <w:bookmarkEnd w:id="225"/>
      <w:bookmarkStart w:id="226" w:name="_Hlk3282331"/>
      <w:bookmarkEnd w:id="226"/>
      <w:bookmarkStart w:id="227" w:name="_Toc244934212"/>
      <w:bookmarkEnd w:id="227"/>
      <w:bookmarkStart w:id="228" w:name="_Toc28663"/>
      <w:bookmarkStart w:id="229" w:name="_Toc6985"/>
      <w:bookmarkStart w:id="230" w:name="_Toc23028"/>
      <w:r>
        <w:rPr>
          <w:rFonts w:hint="eastAsia"/>
          <w:color w:val="auto"/>
          <w:highlight w:val="none"/>
        </w:rPr>
        <w:t>五、报价明细表</w:t>
      </w:r>
      <w:bookmarkEnd w:id="228"/>
      <w:bookmarkEnd w:id="229"/>
      <w:bookmarkEnd w:id="230"/>
    </w:p>
    <w:tbl>
      <w:tblPr>
        <w:tblStyle w:val="21"/>
        <w:tblW w:w="1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56"/>
        <w:gridCol w:w="1458"/>
        <w:gridCol w:w="852"/>
        <w:gridCol w:w="945"/>
        <w:gridCol w:w="1320"/>
        <w:gridCol w:w="1342"/>
        <w:gridCol w:w="850"/>
        <w:gridCol w:w="850"/>
        <w:gridCol w:w="850"/>
      </w:tblGrid>
      <w:tr w14:paraId="6CC3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0D355DD">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56" w:type="dxa"/>
            <w:tcBorders>
              <w:top w:val="single" w:color="auto" w:sz="4" w:space="0"/>
              <w:left w:val="nil"/>
              <w:bottom w:val="single" w:color="auto" w:sz="4" w:space="0"/>
              <w:right w:val="single" w:color="auto" w:sz="4" w:space="0"/>
            </w:tcBorders>
            <w:vAlign w:val="center"/>
          </w:tcPr>
          <w:p w14:paraId="1813107C">
            <w:pPr>
              <w:rPr>
                <w:rFonts w:ascii="宋体" w:hAnsi="宋体" w:cs="宋体"/>
                <w:color w:val="auto"/>
                <w:sz w:val="24"/>
                <w:szCs w:val="24"/>
                <w:highlight w:val="none"/>
              </w:rPr>
            </w:pPr>
            <w:r>
              <w:rPr>
                <w:rFonts w:hint="eastAsia" w:ascii="宋体" w:hAnsi="宋体" w:eastAsia="宋体" w:cs="宋体"/>
                <w:color w:val="auto"/>
                <w:sz w:val="24"/>
                <w:szCs w:val="24"/>
                <w:highlight w:val="none"/>
              </w:rPr>
              <w:t>设备名称</w:t>
            </w:r>
          </w:p>
        </w:tc>
        <w:tc>
          <w:tcPr>
            <w:tcW w:w="1458" w:type="dxa"/>
            <w:tcBorders>
              <w:top w:val="single" w:color="auto" w:sz="4" w:space="0"/>
              <w:left w:val="nil"/>
              <w:bottom w:val="single" w:color="auto" w:sz="4" w:space="0"/>
              <w:right w:val="single" w:color="auto" w:sz="4" w:space="0"/>
            </w:tcBorders>
            <w:vAlign w:val="center"/>
          </w:tcPr>
          <w:p w14:paraId="2E8B5472">
            <w:pPr>
              <w:jc w:val="center"/>
              <w:rPr>
                <w:rFonts w:ascii="宋体" w:hAnsi="宋体" w:cs="宋体"/>
                <w:color w:val="auto"/>
                <w:sz w:val="24"/>
                <w:szCs w:val="24"/>
                <w:highlight w:val="none"/>
              </w:rPr>
            </w:pPr>
            <w:r>
              <w:rPr>
                <w:rFonts w:hint="eastAsia" w:ascii="宋体" w:hAnsi="宋体" w:cs="宋体"/>
                <w:color w:val="auto"/>
                <w:sz w:val="24"/>
                <w:highlight w:val="none"/>
                <w:lang w:val="en-US" w:eastAsia="zh-CN"/>
              </w:rPr>
              <w:t>型号</w:t>
            </w:r>
          </w:p>
        </w:tc>
        <w:tc>
          <w:tcPr>
            <w:tcW w:w="852" w:type="dxa"/>
            <w:tcBorders>
              <w:top w:val="single" w:color="auto" w:sz="4" w:space="0"/>
              <w:left w:val="nil"/>
              <w:bottom w:val="single" w:color="auto" w:sz="4" w:space="0"/>
              <w:right w:val="single" w:color="auto" w:sz="4" w:space="0"/>
            </w:tcBorders>
            <w:vAlign w:val="center"/>
          </w:tcPr>
          <w:p w14:paraId="2AD58318">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品牌</w:t>
            </w:r>
          </w:p>
        </w:tc>
        <w:tc>
          <w:tcPr>
            <w:tcW w:w="945" w:type="dxa"/>
            <w:tcBorders>
              <w:top w:val="single" w:color="auto" w:sz="4" w:space="0"/>
              <w:left w:val="nil"/>
              <w:bottom w:val="single" w:color="auto" w:sz="4" w:space="0"/>
              <w:right w:val="single" w:color="auto" w:sz="4" w:space="0"/>
            </w:tcBorders>
            <w:vAlign w:val="center"/>
          </w:tcPr>
          <w:p w14:paraId="7FCC42A2">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制造商</w:t>
            </w:r>
          </w:p>
        </w:tc>
        <w:tc>
          <w:tcPr>
            <w:tcW w:w="1320" w:type="dxa"/>
            <w:tcBorders>
              <w:top w:val="single" w:color="auto" w:sz="4" w:space="0"/>
              <w:left w:val="nil"/>
              <w:bottom w:val="single" w:color="auto" w:sz="4" w:space="0"/>
              <w:right w:val="single" w:color="auto" w:sz="4" w:space="0"/>
            </w:tcBorders>
            <w:vAlign w:val="center"/>
          </w:tcPr>
          <w:p w14:paraId="010EC70F">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rPr>
              <w:t>单位</w:t>
            </w:r>
          </w:p>
        </w:tc>
        <w:tc>
          <w:tcPr>
            <w:tcW w:w="1342" w:type="dxa"/>
            <w:tcBorders>
              <w:top w:val="single" w:color="auto" w:sz="4" w:space="0"/>
              <w:left w:val="nil"/>
              <w:bottom w:val="single" w:color="auto" w:sz="4" w:space="0"/>
              <w:right w:val="single" w:color="auto" w:sz="4" w:space="0"/>
            </w:tcBorders>
            <w:vAlign w:val="center"/>
          </w:tcPr>
          <w:p w14:paraId="14018012">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850" w:type="dxa"/>
            <w:tcBorders>
              <w:top w:val="single" w:color="auto" w:sz="4" w:space="0"/>
              <w:left w:val="nil"/>
              <w:bottom w:val="single" w:color="auto" w:sz="4" w:space="0"/>
              <w:right w:val="single" w:color="auto" w:sz="4" w:space="0"/>
            </w:tcBorders>
            <w:vAlign w:val="center"/>
          </w:tcPr>
          <w:p w14:paraId="58480C98">
            <w:pPr>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850" w:type="dxa"/>
            <w:tcBorders>
              <w:top w:val="single" w:color="auto" w:sz="4" w:space="0"/>
              <w:left w:val="nil"/>
              <w:bottom w:val="single" w:color="auto" w:sz="4" w:space="0"/>
              <w:right w:val="single" w:color="auto" w:sz="4" w:space="0"/>
            </w:tcBorders>
            <w:vAlign w:val="center"/>
          </w:tcPr>
          <w:p w14:paraId="133D94A0">
            <w:pPr>
              <w:jc w:val="center"/>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850" w:type="dxa"/>
            <w:tcBorders>
              <w:top w:val="single" w:color="auto" w:sz="4" w:space="0"/>
              <w:left w:val="nil"/>
              <w:bottom w:val="single" w:color="auto" w:sz="4" w:space="0"/>
              <w:right w:val="single" w:color="auto" w:sz="4" w:space="0"/>
            </w:tcBorders>
            <w:vAlign w:val="center"/>
          </w:tcPr>
          <w:p w14:paraId="16B61A5E">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备注</w:t>
            </w:r>
          </w:p>
        </w:tc>
      </w:tr>
      <w:tr w14:paraId="43D6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DA82773">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56" w:type="dxa"/>
            <w:tcBorders>
              <w:top w:val="single" w:color="auto" w:sz="4" w:space="0"/>
              <w:left w:val="nil"/>
              <w:bottom w:val="single" w:color="auto" w:sz="4" w:space="0"/>
              <w:right w:val="single" w:color="auto" w:sz="4" w:space="0"/>
            </w:tcBorders>
            <w:vAlign w:val="center"/>
          </w:tcPr>
          <w:p w14:paraId="1023DC05">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3160E5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6559682">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5ED8C439">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64FB22C">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1BC8CC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219C4B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10C0EC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43C7BA9">
            <w:pPr>
              <w:jc w:val="center"/>
              <w:rPr>
                <w:rFonts w:ascii="宋体" w:hAnsi="宋体" w:cs="宋体"/>
                <w:color w:val="auto"/>
                <w:sz w:val="24"/>
                <w:highlight w:val="none"/>
              </w:rPr>
            </w:pPr>
          </w:p>
        </w:tc>
      </w:tr>
      <w:tr w14:paraId="461C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F45B0EE">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56" w:type="dxa"/>
            <w:tcBorders>
              <w:top w:val="single" w:color="auto" w:sz="4" w:space="0"/>
              <w:left w:val="nil"/>
              <w:bottom w:val="single" w:color="auto" w:sz="4" w:space="0"/>
              <w:right w:val="single" w:color="auto" w:sz="4" w:space="0"/>
            </w:tcBorders>
            <w:vAlign w:val="center"/>
          </w:tcPr>
          <w:p w14:paraId="6DD09857">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7C1189E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6788A664">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66A7E27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441BABAE">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4A753C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6D1F56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9AE469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2FA956C">
            <w:pPr>
              <w:jc w:val="center"/>
              <w:rPr>
                <w:rFonts w:ascii="宋体" w:hAnsi="宋体" w:cs="宋体"/>
                <w:color w:val="auto"/>
                <w:sz w:val="24"/>
                <w:highlight w:val="none"/>
              </w:rPr>
            </w:pPr>
          </w:p>
        </w:tc>
      </w:tr>
      <w:tr w14:paraId="199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49C3D81">
            <w:pPr>
              <w:jc w:val="center"/>
              <w:rPr>
                <w:rFonts w:ascii="宋体" w:hAnsi="宋体" w:cs="宋体"/>
                <w:color w:val="auto"/>
                <w:sz w:val="24"/>
                <w:highlight w:val="none"/>
              </w:rPr>
            </w:pPr>
            <w:r>
              <w:rPr>
                <w:rFonts w:hint="eastAsia" w:ascii="宋体" w:hAnsi="宋体" w:cs="宋体"/>
                <w:color w:val="auto"/>
                <w:sz w:val="24"/>
                <w:highlight w:val="none"/>
              </w:rPr>
              <w:t>3</w:t>
            </w:r>
          </w:p>
        </w:tc>
        <w:tc>
          <w:tcPr>
            <w:tcW w:w="1356" w:type="dxa"/>
            <w:tcBorders>
              <w:top w:val="single" w:color="auto" w:sz="4" w:space="0"/>
              <w:left w:val="nil"/>
              <w:bottom w:val="single" w:color="auto" w:sz="4" w:space="0"/>
              <w:right w:val="single" w:color="auto" w:sz="4" w:space="0"/>
            </w:tcBorders>
            <w:vAlign w:val="center"/>
          </w:tcPr>
          <w:p w14:paraId="6E4110B3">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1AB6AFE">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878FBB8">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2FC896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4F906A14">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57AD7585">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BA8242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C88440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2D596B6">
            <w:pPr>
              <w:jc w:val="center"/>
              <w:rPr>
                <w:rFonts w:ascii="宋体" w:hAnsi="宋体" w:cs="宋体"/>
                <w:color w:val="auto"/>
                <w:sz w:val="24"/>
                <w:highlight w:val="none"/>
              </w:rPr>
            </w:pPr>
          </w:p>
        </w:tc>
      </w:tr>
      <w:tr w14:paraId="1257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92C151">
            <w:pPr>
              <w:jc w:val="center"/>
              <w:rPr>
                <w:rFonts w:ascii="宋体" w:hAnsi="宋体" w:cs="宋体"/>
                <w:color w:val="auto"/>
                <w:sz w:val="24"/>
                <w:highlight w:val="none"/>
              </w:rPr>
            </w:pPr>
            <w:r>
              <w:rPr>
                <w:rFonts w:hint="eastAsia" w:ascii="宋体" w:hAnsi="宋体" w:cs="宋体"/>
                <w:color w:val="auto"/>
                <w:sz w:val="24"/>
                <w:highlight w:val="none"/>
              </w:rPr>
              <w:t>4</w:t>
            </w:r>
          </w:p>
        </w:tc>
        <w:tc>
          <w:tcPr>
            <w:tcW w:w="1356" w:type="dxa"/>
            <w:tcBorders>
              <w:top w:val="single" w:color="auto" w:sz="4" w:space="0"/>
              <w:left w:val="nil"/>
              <w:bottom w:val="single" w:color="auto" w:sz="4" w:space="0"/>
              <w:right w:val="single" w:color="auto" w:sz="4" w:space="0"/>
            </w:tcBorders>
            <w:vAlign w:val="center"/>
          </w:tcPr>
          <w:p w14:paraId="29AAB510">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0BE76D8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3C0B5CE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D6C55D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6B22F380">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1E6B5C8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C41B6A9">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D88C57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11208ED">
            <w:pPr>
              <w:jc w:val="center"/>
              <w:rPr>
                <w:rFonts w:ascii="宋体" w:hAnsi="宋体" w:cs="宋体"/>
                <w:color w:val="auto"/>
                <w:sz w:val="24"/>
                <w:highlight w:val="none"/>
              </w:rPr>
            </w:pPr>
          </w:p>
        </w:tc>
      </w:tr>
      <w:tr w14:paraId="3BCC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A0C076">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6" w:type="dxa"/>
            <w:tcBorders>
              <w:top w:val="single" w:color="auto" w:sz="4" w:space="0"/>
              <w:left w:val="nil"/>
              <w:bottom w:val="single" w:color="auto" w:sz="4" w:space="0"/>
              <w:right w:val="single" w:color="auto" w:sz="4" w:space="0"/>
            </w:tcBorders>
            <w:vAlign w:val="center"/>
          </w:tcPr>
          <w:p w14:paraId="05E798CE">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0A374C3">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249A2F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42F8C8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78570ECF">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57CF5D4E">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245944B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E8764B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27317977">
            <w:pPr>
              <w:jc w:val="center"/>
              <w:rPr>
                <w:rFonts w:ascii="宋体" w:hAnsi="宋体" w:cs="宋体"/>
                <w:color w:val="auto"/>
                <w:sz w:val="24"/>
                <w:highlight w:val="none"/>
              </w:rPr>
            </w:pPr>
          </w:p>
        </w:tc>
      </w:tr>
      <w:tr w14:paraId="1618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BC5BC32">
            <w:pPr>
              <w:jc w:val="center"/>
              <w:rPr>
                <w:rFonts w:ascii="宋体" w:hAnsi="宋体" w:cs="宋体"/>
                <w:color w:val="auto"/>
                <w:sz w:val="24"/>
                <w:highlight w:val="none"/>
              </w:rPr>
            </w:pPr>
            <w:r>
              <w:rPr>
                <w:rFonts w:hint="eastAsia" w:ascii="宋体" w:hAnsi="宋体" w:cs="宋体"/>
                <w:color w:val="auto"/>
                <w:sz w:val="24"/>
                <w:highlight w:val="none"/>
              </w:rPr>
              <w:t>6</w:t>
            </w:r>
          </w:p>
        </w:tc>
        <w:tc>
          <w:tcPr>
            <w:tcW w:w="1356" w:type="dxa"/>
            <w:tcBorders>
              <w:top w:val="single" w:color="auto" w:sz="4" w:space="0"/>
              <w:left w:val="nil"/>
              <w:bottom w:val="single" w:color="auto" w:sz="4" w:space="0"/>
              <w:right w:val="single" w:color="auto" w:sz="4" w:space="0"/>
            </w:tcBorders>
            <w:vAlign w:val="center"/>
          </w:tcPr>
          <w:p w14:paraId="7A4E374D">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6C93BC6">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DE704BB">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CDC836E">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602EE9BD">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DDF871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759112B">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C8B7E05">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BCF9E87">
            <w:pPr>
              <w:jc w:val="center"/>
              <w:rPr>
                <w:rFonts w:ascii="宋体" w:hAnsi="宋体" w:cs="宋体"/>
                <w:color w:val="auto"/>
                <w:sz w:val="24"/>
                <w:highlight w:val="none"/>
              </w:rPr>
            </w:pPr>
          </w:p>
        </w:tc>
      </w:tr>
      <w:tr w14:paraId="23F6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C02C50D">
            <w:pPr>
              <w:jc w:val="center"/>
              <w:rPr>
                <w:rFonts w:ascii="宋体" w:hAnsi="宋体" w:cs="宋体"/>
                <w:color w:val="auto"/>
                <w:sz w:val="24"/>
                <w:highlight w:val="none"/>
              </w:rPr>
            </w:pPr>
            <w:r>
              <w:rPr>
                <w:rFonts w:hint="eastAsia" w:ascii="宋体" w:hAnsi="宋体" w:cs="宋体"/>
                <w:color w:val="auto"/>
                <w:sz w:val="24"/>
                <w:highlight w:val="none"/>
              </w:rPr>
              <w:t>7</w:t>
            </w:r>
          </w:p>
        </w:tc>
        <w:tc>
          <w:tcPr>
            <w:tcW w:w="1356" w:type="dxa"/>
            <w:tcBorders>
              <w:top w:val="single" w:color="auto" w:sz="4" w:space="0"/>
              <w:left w:val="nil"/>
              <w:bottom w:val="single" w:color="auto" w:sz="4" w:space="0"/>
              <w:right w:val="single" w:color="auto" w:sz="4" w:space="0"/>
            </w:tcBorders>
            <w:vAlign w:val="center"/>
          </w:tcPr>
          <w:p w14:paraId="5A3DEFAA">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CFF7FF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2612D71D">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8EC1CC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1D8235F5">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FBF493A">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7DA532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9EBF49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8F82612">
            <w:pPr>
              <w:jc w:val="center"/>
              <w:rPr>
                <w:rFonts w:ascii="宋体" w:hAnsi="宋体" w:cs="宋体"/>
                <w:color w:val="auto"/>
                <w:sz w:val="24"/>
                <w:highlight w:val="none"/>
              </w:rPr>
            </w:pPr>
          </w:p>
        </w:tc>
      </w:tr>
      <w:tr w14:paraId="0718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9E8112A">
            <w:pPr>
              <w:jc w:val="center"/>
              <w:rPr>
                <w:rFonts w:ascii="宋体" w:hAnsi="宋体" w:cs="宋体"/>
                <w:color w:val="auto"/>
                <w:sz w:val="24"/>
                <w:highlight w:val="none"/>
              </w:rPr>
            </w:pPr>
            <w:r>
              <w:rPr>
                <w:rFonts w:hint="eastAsia" w:ascii="宋体" w:hAnsi="宋体" w:cs="宋体"/>
                <w:color w:val="auto"/>
                <w:sz w:val="24"/>
                <w:highlight w:val="none"/>
              </w:rPr>
              <w:t>8</w:t>
            </w:r>
          </w:p>
        </w:tc>
        <w:tc>
          <w:tcPr>
            <w:tcW w:w="1356" w:type="dxa"/>
            <w:tcBorders>
              <w:top w:val="single" w:color="auto" w:sz="4" w:space="0"/>
              <w:left w:val="nil"/>
              <w:bottom w:val="single" w:color="auto" w:sz="4" w:space="0"/>
              <w:right w:val="single" w:color="auto" w:sz="4" w:space="0"/>
            </w:tcBorders>
            <w:vAlign w:val="center"/>
          </w:tcPr>
          <w:p w14:paraId="255B71FB">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2FAE412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635B540">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49BD0887">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BD145E5">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77157E6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2CE8A9E">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53D504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D8E62F9">
            <w:pPr>
              <w:jc w:val="center"/>
              <w:rPr>
                <w:rFonts w:ascii="宋体" w:hAnsi="宋体" w:cs="宋体"/>
                <w:color w:val="auto"/>
                <w:sz w:val="24"/>
                <w:highlight w:val="none"/>
              </w:rPr>
            </w:pPr>
          </w:p>
        </w:tc>
      </w:tr>
      <w:tr w14:paraId="4AAD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EEAB203">
            <w:pPr>
              <w:jc w:val="center"/>
              <w:rPr>
                <w:color w:val="auto"/>
                <w:highlight w:val="none"/>
              </w:rPr>
            </w:pPr>
            <w:r>
              <w:rPr>
                <w:rFonts w:hint="eastAsia"/>
                <w:color w:val="auto"/>
                <w:highlight w:val="none"/>
              </w:rPr>
              <w:t>...</w:t>
            </w:r>
          </w:p>
          <w:p w14:paraId="29B9171B">
            <w:pPr>
              <w:jc w:val="center"/>
              <w:rPr>
                <w:color w:val="auto"/>
                <w:highlight w:val="none"/>
              </w:rPr>
            </w:pPr>
            <w:r>
              <w:rPr>
                <w:rFonts w:hint="eastAsia" w:ascii="宋体" w:hAnsi="宋体" w:eastAsia="宋体" w:cs="宋体"/>
                <w:color w:val="auto"/>
                <w:sz w:val="24"/>
                <w:szCs w:val="24"/>
                <w:highlight w:val="none"/>
              </w:rPr>
              <w:t>自行补充</w:t>
            </w:r>
          </w:p>
        </w:tc>
        <w:tc>
          <w:tcPr>
            <w:tcW w:w="1356" w:type="dxa"/>
            <w:tcBorders>
              <w:top w:val="single" w:color="auto" w:sz="4" w:space="0"/>
              <w:left w:val="nil"/>
              <w:bottom w:val="single" w:color="auto" w:sz="4" w:space="0"/>
              <w:right w:val="single" w:color="auto" w:sz="4" w:space="0"/>
            </w:tcBorders>
            <w:vAlign w:val="center"/>
          </w:tcPr>
          <w:p w14:paraId="4C22E31C">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1E16476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F3D879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C2D6B4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0898F766">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B8FA341">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A45B8F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0BFAC5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B1200C9">
            <w:pPr>
              <w:jc w:val="center"/>
              <w:rPr>
                <w:rFonts w:ascii="宋体" w:hAnsi="宋体" w:cs="宋体"/>
                <w:color w:val="auto"/>
                <w:sz w:val="24"/>
                <w:highlight w:val="none"/>
              </w:rPr>
            </w:pPr>
          </w:p>
        </w:tc>
      </w:tr>
      <w:tr w14:paraId="02EA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101" w:type="dxa"/>
            <w:gridSpan w:val="2"/>
            <w:tcBorders>
              <w:top w:val="single" w:color="auto" w:sz="4" w:space="0"/>
              <w:left w:val="single" w:color="auto" w:sz="4" w:space="0"/>
              <w:bottom w:val="single" w:color="auto" w:sz="4" w:space="0"/>
              <w:right w:val="single" w:color="auto" w:sz="4" w:space="0"/>
            </w:tcBorders>
            <w:vAlign w:val="center"/>
          </w:tcPr>
          <w:p w14:paraId="6AB7943F">
            <w:pPr>
              <w:jc w:val="center"/>
              <w:rPr>
                <w:rFonts w:ascii="宋体" w:hAnsi="宋体" w:cs="宋体"/>
                <w:color w:val="auto"/>
                <w:sz w:val="24"/>
                <w:highlight w:val="none"/>
              </w:rPr>
            </w:pPr>
            <w:r>
              <w:rPr>
                <w:rFonts w:hint="eastAsia" w:ascii="宋体" w:hAnsi="宋体" w:cs="宋体"/>
                <w:color w:val="auto"/>
                <w:sz w:val="24"/>
                <w:highlight w:val="none"/>
              </w:rPr>
              <w:t>总价</w:t>
            </w:r>
          </w:p>
        </w:tc>
        <w:tc>
          <w:tcPr>
            <w:tcW w:w="6767" w:type="dxa"/>
            <w:gridSpan w:val="6"/>
            <w:tcBorders>
              <w:top w:val="single" w:color="auto" w:sz="4" w:space="0"/>
              <w:left w:val="nil"/>
              <w:bottom w:val="single" w:color="auto" w:sz="4" w:space="0"/>
              <w:right w:val="single" w:color="auto" w:sz="4" w:space="0"/>
            </w:tcBorders>
            <w:vAlign w:val="center"/>
          </w:tcPr>
          <w:p w14:paraId="33440BF8">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3CE33E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2E57AAF">
            <w:pPr>
              <w:jc w:val="center"/>
              <w:rPr>
                <w:rFonts w:ascii="宋体" w:hAnsi="宋体" w:cs="宋体"/>
                <w:color w:val="auto"/>
                <w:sz w:val="24"/>
                <w:highlight w:val="none"/>
              </w:rPr>
            </w:pPr>
          </w:p>
        </w:tc>
      </w:tr>
    </w:tbl>
    <w:p w14:paraId="27DC9938">
      <w:pPr>
        <w:spacing w:line="480" w:lineRule="exact"/>
        <w:outlineLvl w:val="2"/>
        <w:rPr>
          <w:rFonts w:ascii="宋体" w:hAnsi="宋体" w:cs="宋体"/>
          <w:b/>
          <w:bCs/>
          <w:color w:val="auto"/>
          <w:sz w:val="24"/>
          <w:highlight w:val="none"/>
        </w:rPr>
      </w:pPr>
      <w:r>
        <w:rPr>
          <w:rFonts w:hint="eastAsia" w:ascii="宋体" w:hAnsi="宋体" w:cs="宋体"/>
          <w:b/>
          <w:bCs/>
          <w:color w:val="auto"/>
          <w:sz w:val="24"/>
          <w:highlight w:val="none"/>
        </w:rPr>
        <w:t xml:space="preserve"> 注：1.供应商根据需要可在本表中自行增加更为详细的报价说明</w:t>
      </w:r>
    </w:p>
    <w:p w14:paraId="7FEC71C6">
      <w:pPr>
        <w:spacing w:line="480" w:lineRule="exact"/>
        <w:rPr>
          <w:rFonts w:ascii="宋体" w:hAnsi="宋体" w:cs="宋体"/>
          <w:b/>
          <w:bCs/>
          <w:color w:val="auto"/>
          <w:sz w:val="24"/>
          <w:highlight w:val="none"/>
        </w:rPr>
      </w:pPr>
      <w:r>
        <w:rPr>
          <w:rFonts w:hint="eastAsia" w:ascii="宋体" w:hAnsi="宋体" w:cs="宋体"/>
          <w:b/>
          <w:bCs/>
          <w:color w:val="auto"/>
          <w:sz w:val="24"/>
          <w:highlight w:val="none"/>
        </w:rPr>
        <w:t>包含设备价、备品备件价、包装费、装卸费、运输费、税金（含关税、增值税）、安装费、检测验收费、培训费及其他所有费用，均包含在投标报价中。</w:t>
      </w:r>
    </w:p>
    <w:p w14:paraId="11C26D25">
      <w:pPr>
        <w:spacing w:line="480" w:lineRule="exact"/>
        <w:rPr>
          <w:rFonts w:ascii="宋体" w:hAnsi="宋体" w:cs="宋体"/>
          <w:color w:val="auto"/>
          <w:sz w:val="24"/>
          <w:highlight w:val="none"/>
        </w:rPr>
      </w:pPr>
      <w:r>
        <w:rPr>
          <w:rFonts w:hint="eastAsia" w:ascii="宋体" w:hAnsi="宋体" w:cs="宋体"/>
          <w:color w:val="auto"/>
          <w:sz w:val="24"/>
          <w:highlight w:val="none"/>
        </w:rPr>
        <w:t>供应商名称（电子签章）：</w:t>
      </w:r>
      <w:bookmarkStart w:id="231" w:name="_Hlk522286805"/>
      <w:bookmarkEnd w:id="231"/>
    </w:p>
    <w:p w14:paraId="6A377907">
      <w:pPr>
        <w:spacing w:line="480" w:lineRule="exact"/>
        <w:rPr>
          <w:rFonts w:ascii="宋体" w:hAnsi="宋体" w:cs="宋体"/>
          <w:color w:val="auto"/>
          <w:sz w:val="24"/>
          <w:highlight w:val="none"/>
        </w:rPr>
      </w:pPr>
      <w:r>
        <w:rPr>
          <w:rFonts w:hint="eastAsia" w:ascii="宋体" w:hAnsi="宋体" w:cs="宋体"/>
          <w:color w:val="auto"/>
          <w:sz w:val="24"/>
          <w:highlight w:val="none"/>
        </w:rPr>
        <w:t>法定代表人（电子签章）：</w:t>
      </w:r>
    </w:p>
    <w:p w14:paraId="0D241A6D">
      <w:pPr>
        <w:spacing w:line="480" w:lineRule="exact"/>
        <w:rPr>
          <w:rFonts w:ascii="宋体" w:hAnsi="宋体" w:cs="宋体"/>
          <w:color w:val="auto"/>
          <w:sz w:val="24"/>
          <w:highlight w:val="none"/>
        </w:rPr>
      </w:pPr>
      <w:r>
        <w:rPr>
          <w:rFonts w:hint="eastAsia" w:ascii="宋体" w:hAnsi="宋体" w:cs="宋体"/>
          <w:color w:val="auto"/>
          <w:sz w:val="24"/>
          <w:highlight w:val="none"/>
        </w:rPr>
        <w:t>日期：年 月 日</w:t>
      </w:r>
    </w:p>
    <w:p w14:paraId="7F05FD09">
      <w:pPr>
        <w:pStyle w:val="4"/>
        <w:jc w:val="center"/>
        <w:rPr>
          <w:color w:val="auto"/>
          <w:highlight w:val="none"/>
        </w:rPr>
      </w:pPr>
      <w:bookmarkStart w:id="232" w:name="_Toc361989463"/>
      <w:bookmarkEnd w:id="232"/>
      <w:bookmarkStart w:id="233" w:name="_Toc244934213"/>
      <w:bookmarkEnd w:id="233"/>
      <w:bookmarkStart w:id="234" w:name="_Toc17010"/>
      <w:bookmarkStart w:id="235" w:name="_Toc10655"/>
      <w:bookmarkStart w:id="236" w:name="_Toc25298"/>
      <w:r>
        <w:rPr>
          <w:rFonts w:ascii="宋体" w:hAnsi="宋体" w:cs="宋体"/>
          <w:color w:val="auto"/>
          <w:szCs w:val="24"/>
          <w:highlight w:val="none"/>
        </w:rPr>
        <w:br w:type="page"/>
      </w:r>
      <w:r>
        <w:rPr>
          <w:rFonts w:hint="eastAsia"/>
          <w:color w:val="auto"/>
          <w:highlight w:val="none"/>
        </w:rPr>
        <w:t>六、技术规格偏离表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4C03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308D517">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1805" w:type="dxa"/>
            <w:tcBorders>
              <w:top w:val="single" w:color="auto" w:sz="4" w:space="0"/>
              <w:left w:val="nil"/>
              <w:bottom w:val="single" w:color="auto" w:sz="4" w:space="0"/>
              <w:right w:val="single" w:color="auto" w:sz="4" w:space="0"/>
            </w:tcBorders>
            <w:vAlign w:val="center"/>
          </w:tcPr>
          <w:p w14:paraId="122BFBB7">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货物名称</w:t>
            </w:r>
          </w:p>
        </w:tc>
        <w:tc>
          <w:tcPr>
            <w:tcW w:w="2348" w:type="dxa"/>
            <w:tcBorders>
              <w:top w:val="single" w:color="auto" w:sz="4" w:space="0"/>
              <w:left w:val="nil"/>
              <w:bottom w:val="single" w:color="auto" w:sz="4" w:space="0"/>
              <w:right w:val="single" w:color="auto" w:sz="4" w:space="0"/>
            </w:tcBorders>
            <w:vAlign w:val="center"/>
          </w:tcPr>
          <w:p w14:paraId="6F8C9E09">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78E2699B">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响应货物规格或参数</w:t>
            </w:r>
          </w:p>
        </w:tc>
        <w:tc>
          <w:tcPr>
            <w:tcW w:w="1182" w:type="dxa"/>
            <w:tcBorders>
              <w:top w:val="single" w:color="auto" w:sz="4" w:space="0"/>
              <w:left w:val="nil"/>
              <w:bottom w:val="single" w:color="auto" w:sz="4" w:space="0"/>
              <w:right w:val="single" w:color="auto" w:sz="4" w:space="0"/>
            </w:tcBorders>
            <w:vAlign w:val="center"/>
          </w:tcPr>
          <w:p w14:paraId="48A1755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偏离</w:t>
            </w:r>
          </w:p>
          <w:p w14:paraId="2DFC454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(正/负)</w:t>
            </w:r>
          </w:p>
        </w:tc>
        <w:tc>
          <w:tcPr>
            <w:tcW w:w="900" w:type="dxa"/>
            <w:tcBorders>
              <w:top w:val="single" w:color="auto" w:sz="4" w:space="0"/>
              <w:left w:val="nil"/>
              <w:bottom w:val="single" w:color="auto" w:sz="4" w:space="0"/>
              <w:right w:val="single" w:color="auto" w:sz="4" w:space="0"/>
            </w:tcBorders>
            <w:vAlign w:val="center"/>
          </w:tcPr>
          <w:p w14:paraId="4E61FB3F">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说明</w:t>
            </w:r>
          </w:p>
        </w:tc>
      </w:tr>
      <w:tr w14:paraId="0524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FE594B2">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805" w:type="dxa"/>
            <w:tcBorders>
              <w:top w:val="single" w:color="auto" w:sz="4" w:space="0"/>
              <w:left w:val="nil"/>
              <w:bottom w:val="single" w:color="auto" w:sz="4" w:space="0"/>
              <w:right w:val="single" w:color="auto" w:sz="4" w:space="0"/>
            </w:tcBorders>
            <w:vAlign w:val="center"/>
          </w:tcPr>
          <w:p w14:paraId="0C3B7E92">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152AC45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2421A7B">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2EBF7480">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6EE66264">
            <w:pPr>
              <w:spacing w:line="360" w:lineRule="auto"/>
              <w:jc w:val="center"/>
              <w:rPr>
                <w:rFonts w:ascii="宋体" w:hAnsi="宋体" w:eastAsia="宋体" w:cs="宋体"/>
                <w:color w:val="auto"/>
                <w:sz w:val="24"/>
                <w:szCs w:val="20"/>
                <w:highlight w:val="none"/>
              </w:rPr>
            </w:pPr>
          </w:p>
        </w:tc>
      </w:tr>
      <w:tr w14:paraId="698A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5D973FC">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805" w:type="dxa"/>
            <w:tcBorders>
              <w:top w:val="single" w:color="auto" w:sz="4" w:space="0"/>
              <w:left w:val="nil"/>
              <w:bottom w:val="single" w:color="auto" w:sz="4" w:space="0"/>
              <w:right w:val="single" w:color="auto" w:sz="4" w:space="0"/>
            </w:tcBorders>
            <w:vAlign w:val="center"/>
          </w:tcPr>
          <w:p w14:paraId="34D8620B">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E92E4A7">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5AC8577E">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32FF1034">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244F334">
            <w:pPr>
              <w:spacing w:line="360" w:lineRule="auto"/>
              <w:jc w:val="center"/>
              <w:rPr>
                <w:rFonts w:ascii="宋体" w:hAnsi="宋体" w:eastAsia="宋体" w:cs="宋体"/>
                <w:color w:val="auto"/>
                <w:sz w:val="24"/>
                <w:szCs w:val="20"/>
                <w:highlight w:val="none"/>
              </w:rPr>
            </w:pPr>
          </w:p>
        </w:tc>
      </w:tr>
      <w:tr w14:paraId="6C85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47A868F">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805" w:type="dxa"/>
            <w:tcBorders>
              <w:top w:val="single" w:color="auto" w:sz="4" w:space="0"/>
              <w:left w:val="nil"/>
              <w:bottom w:val="single" w:color="auto" w:sz="4" w:space="0"/>
              <w:right w:val="single" w:color="auto" w:sz="4" w:space="0"/>
            </w:tcBorders>
            <w:vAlign w:val="center"/>
          </w:tcPr>
          <w:p w14:paraId="1F25332F">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D8F41D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5228456">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60033441">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2F85417C">
            <w:pPr>
              <w:spacing w:line="360" w:lineRule="auto"/>
              <w:jc w:val="center"/>
              <w:rPr>
                <w:rFonts w:ascii="宋体" w:hAnsi="宋体" w:eastAsia="宋体" w:cs="宋体"/>
                <w:color w:val="auto"/>
                <w:sz w:val="24"/>
                <w:szCs w:val="20"/>
                <w:highlight w:val="none"/>
              </w:rPr>
            </w:pPr>
          </w:p>
        </w:tc>
      </w:tr>
      <w:tr w14:paraId="65AD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80353C9">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805" w:type="dxa"/>
            <w:tcBorders>
              <w:top w:val="single" w:color="auto" w:sz="4" w:space="0"/>
              <w:left w:val="nil"/>
              <w:bottom w:val="single" w:color="auto" w:sz="4" w:space="0"/>
              <w:right w:val="single" w:color="auto" w:sz="4" w:space="0"/>
            </w:tcBorders>
            <w:vAlign w:val="center"/>
          </w:tcPr>
          <w:p w14:paraId="6AE49030">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B1F0BF6">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03A21F06">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52467001">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8E809FE">
            <w:pPr>
              <w:spacing w:line="360" w:lineRule="auto"/>
              <w:jc w:val="center"/>
              <w:rPr>
                <w:rFonts w:ascii="宋体" w:hAnsi="宋体" w:eastAsia="宋体" w:cs="宋体"/>
                <w:color w:val="auto"/>
                <w:sz w:val="24"/>
                <w:szCs w:val="20"/>
                <w:highlight w:val="none"/>
              </w:rPr>
            </w:pPr>
          </w:p>
        </w:tc>
      </w:tr>
      <w:tr w14:paraId="3115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26F38F9">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269004EF">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27027AA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65099A3">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4A12B4F3">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17803B5">
            <w:pPr>
              <w:spacing w:line="360" w:lineRule="auto"/>
              <w:jc w:val="center"/>
              <w:rPr>
                <w:rFonts w:ascii="宋体" w:hAnsi="宋体" w:eastAsia="宋体" w:cs="宋体"/>
                <w:color w:val="auto"/>
                <w:sz w:val="24"/>
                <w:szCs w:val="20"/>
                <w:highlight w:val="none"/>
              </w:rPr>
            </w:pPr>
          </w:p>
        </w:tc>
      </w:tr>
      <w:tr w14:paraId="3C32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1CBF19E">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063C5DE3">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0B19FF9E">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25D41329">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5FC8D83B">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38F66F6">
            <w:pPr>
              <w:spacing w:line="360" w:lineRule="auto"/>
              <w:jc w:val="center"/>
              <w:rPr>
                <w:rFonts w:ascii="宋体" w:hAnsi="宋体" w:eastAsia="宋体" w:cs="宋体"/>
                <w:color w:val="auto"/>
                <w:sz w:val="24"/>
                <w:szCs w:val="20"/>
                <w:highlight w:val="none"/>
              </w:rPr>
            </w:pPr>
          </w:p>
        </w:tc>
      </w:tr>
      <w:tr w14:paraId="5062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0A0201A">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627D443D">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6D49C7AF">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62C174A0">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13F00809">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D71BD4B">
            <w:pPr>
              <w:spacing w:line="360" w:lineRule="auto"/>
              <w:jc w:val="center"/>
              <w:rPr>
                <w:rFonts w:ascii="宋体" w:hAnsi="宋体" w:eastAsia="宋体" w:cs="宋体"/>
                <w:color w:val="auto"/>
                <w:sz w:val="24"/>
                <w:szCs w:val="20"/>
                <w:highlight w:val="none"/>
              </w:rPr>
            </w:pPr>
          </w:p>
        </w:tc>
      </w:tr>
    </w:tbl>
    <w:p w14:paraId="537F2288">
      <w:pPr>
        <w:spacing w:line="360" w:lineRule="auto"/>
        <w:rPr>
          <w:rFonts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2CAB0D5E">
      <w:pPr>
        <w:spacing w:line="360" w:lineRule="auto"/>
        <w:ind w:firstLine="3360" w:firstLineChars="1400"/>
        <w:rPr>
          <w:rFonts w:ascii="宋体" w:hAnsi="宋体" w:eastAsia="宋体" w:cs="宋体"/>
          <w:color w:val="auto"/>
          <w:sz w:val="24"/>
          <w:szCs w:val="20"/>
          <w:highlight w:val="none"/>
        </w:rPr>
      </w:pPr>
    </w:p>
    <w:p w14:paraId="2C339284">
      <w:pPr>
        <w:spacing w:line="360" w:lineRule="auto"/>
        <w:ind w:firstLine="3360" w:firstLineChars="1400"/>
        <w:rPr>
          <w:rFonts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供应商名称：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（盖单位章）</w:t>
      </w:r>
    </w:p>
    <w:p w14:paraId="7D73CE59">
      <w:pPr>
        <w:spacing w:line="360" w:lineRule="auto"/>
        <w:ind w:right="-340" w:rightChars="-162" w:firstLine="3360" w:firstLineChars="14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日    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69A5B9C9">
      <w:pPr>
        <w:widowControl/>
        <w:jc w:val="left"/>
        <w:rPr>
          <w:rFonts w:ascii="宋体" w:hAnsi="宋体" w:cs="宋体"/>
          <w:color w:val="auto"/>
          <w:szCs w:val="24"/>
          <w:highlight w:val="none"/>
        </w:rPr>
      </w:pPr>
    </w:p>
    <w:p w14:paraId="06985A88">
      <w:pPr>
        <w:widowControl/>
        <w:jc w:val="left"/>
        <w:rPr>
          <w:color w:val="auto"/>
          <w:highlight w:val="none"/>
        </w:rPr>
      </w:pPr>
      <w:r>
        <w:rPr>
          <w:color w:val="auto"/>
          <w:highlight w:val="none"/>
        </w:rPr>
        <w:br w:type="page"/>
      </w:r>
    </w:p>
    <w:p w14:paraId="600D2C08">
      <w:pPr>
        <w:pStyle w:val="4"/>
        <w:jc w:val="center"/>
        <w:rPr>
          <w:color w:val="auto"/>
          <w:highlight w:val="none"/>
        </w:rPr>
      </w:pPr>
      <w:r>
        <w:rPr>
          <w:rFonts w:hint="eastAsia"/>
          <w:color w:val="auto"/>
          <w:highlight w:val="none"/>
        </w:rPr>
        <w:t>七、技术标部分</w:t>
      </w:r>
      <w:bookmarkEnd w:id="234"/>
      <w:bookmarkEnd w:id="235"/>
      <w:bookmarkEnd w:id="236"/>
    </w:p>
    <w:p w14:paraId="2A6C2C8B">
      <w:pPr>
        <w:spacing w:line="500" w:lineRule="exact"/>
        <w:jc w:val="center"/>
        <w:rPr>
          <w:rFonts w:ascii="宋体" w:hAnsi="宋体" w:cs="宋体"/>
          <w:color w:val="auto"/>
          <w:sz w:val="22"/>
          <w:highlight w:val="none"/>
        </w:rPr>
      </w:pPr>
      <w:r>
        <w:rPr>
          <w:rFonts w:hint="eastAsia" w:ascii="宋体" w:hAnsi="宋体" w:cs="宋体"/>
          <w:color w:val="auto"/>
          <w:sz w:val="22"/>
          <w:highlight w:val="none"/>
        </w:rPr>
        <w:t>（格式自拟）</w:t>
      </w:r>
    </w:p>
    <w:p w14:paraId="5C7DD01B">
      <w:pPr>
        <w:rPr>
          <w:color w:val="auto"/>
          <w:highlight w:val="none"/>
        </w:rPr>
      </w:pPr>
      <w:bookmarkStart w:id="237" w:name="_Toc12073"/>
      <w:bookmarkEnd w:id="237"/>
      <w:r>
        <w:rPr>
          <w:rFonts w:hint="eastAsia"/>
          <w:color w:val="auto"/>
          <w:highlight w:val="none"/>
        </w:rPr>
        <w:br w:type="page"/>
      </w:r>
      <w:bookmarkStart w:id="238" w:name="_Toc2770"/>
      <w:bookmarkEnd w:id="238"/>
      <w:bookmarkStart w:id="239" w:name="_Toc20210"/>
      <w:bookmarkStart w:id="240" w:name="_Toc4724"/>
    </w:p>
    <w:p w14:paraId="0F5C99B2">
      <w:pPr>
        <w:pStyle w:val="4"/>
        <w:jc w:val="center"/>
        <w:rPr>
          <w:color w:val="auto"/>
          <w:highlight w:val="none"/>
        </w:rPr>
      </w:pPr>
      <w:r>
        <w:rPr>
          <w:rFonts w:hint="eastAsia"/>
          <w:color w:val="auto"/>
          <w:highlight w:val="none"/>
        </w:rPr>
        <w:t>八、供应商资格证明</w:t>
      </w:r>
      <w:bookmarkEnd w:id="239"/>
      <w:bookmarkEnd w:id="240"/>
      <w:r>
        <w:rPr>
          <w:rFonts w:hint="eastAsia"/>
          <w:color w:val="auto"/>
          <w:highlight w:val="none"/>
        </w:rPr>
        <w:t>材料</w:t>
      </w:r>
    </w:p>
    <w:p w14:paraId="7CD02EB2">
      <w:pPr>
        <w:jc w:val="center"/>
        <w:rPr>
          <w:rFonts w:ascii="宋体" w:hAnsi="宋体" w:cs="宋体"/>
          <w:color w:val="auto"/>
          <w:sz w:val="24"/>
          <w:highlight w:val="none"/>
        </w:rPr>
      </w:pPr>
      <w:bookmarkStart w:id="241" w:name="_Toc361989464"/>
      <w:bookmarkEnd w:id="241"/>
      <w:r>
        <w:rPr>
          <w:rFonts w:hint="eastAsia" w:ascii="宋体" w:hAnsi="宋体" w:cs="宋体"/>
          <w:color w:val="auto"/>
          <w:sz w:val="24"/>
          <w:highlight w:val="none"/>
        </w:rPr>
        <w:br w:type="page"/>
      </w:r>
      <w:bookmarkStart w:id="242" w:name="_Toc361989466"/>
      <w:bookmarkEnd w:id="242"/>
      <w:bookmarkStart w:id="243" w:name="_Toc528078075"/>
      <w:bookmarkEnd w:id="243"/>
      <w:bookmarkStart w:id="244" w:name="_Toc244934216"/>
      <w:bookmarkEnd w:id="244"/>
      <w:bookmarkStart w:id="245" w:name="_Toc361989467"/>
      <w:bookmarkEnd w:id="245"/>
      <w:bookmarkStart w:id="246" w:name="_Toc234213567"/>
      <w:bookmarkEnd w:id="246"/>
      <w:bookmarkStart w:id="247" w:name="_Toc7868"/>
    </w:p>
    <w:p w14:paraId="600004EB">
      <w:pPr>
        <w:pStyle w:val="4"/>
        <w:jc w:val="center"/>
        <w:rPr>
          <w:color w:val="auto"/>
          <w:highlight w:val="none"/>
        </w:rPr>
      </w:pPr>
      <w:r>
        <w:rPr>
          <w:rFonts w:hint="eastAsia"/>
          <w:color w:val="auto"/>
          <w:highlight w:val="none"/>
        </w:rPr>
        <w:t>九、</w:t>
      </w:r>
      <w:bookmarkEnd w:id="247"/>
      <w:r>
        <w:rPr>
          <w:rFonts w:hint="eastAsia"/>
          <w:color w:val="auto"/>
          <w:highlight w:val="none"/>
        </w:rPr>
        <w:t>商务标部分</w:t>
      </w:r>
    </w:p>
    <w:p w14:paraId="1712D349">
      <w:pPr>
        <w:jc w:val="center"/>
        <w:outlineLvl w:val="2"/>
        <w:rPr>
          <w:rFonts w:ascii="宋体" w:hAnsi="宋体" w:cs="宋体"/>
          <w:b/>
          <w:bCs/>
          <w:color w:val="auto"/>
          <w:sz w:val="24"/>
          <w:highlight w:val="none"/>
        </w:rPr>
      </w:pPr>
      <w:r>
        <w:rPr>
          <w:rFonts w:hint="eastAsia" w:ascii="宋体" w:hAnsi="宋体" w:cs="宋体"/>
          <w:b/>
          <w:bCs/>
          <w:color w:val="auto"/>
          <w:sz w:val="24"/>
          <w:highlight w:val="none"/>
        </w:rPr>
        <w:t>（格式自拟）</w:t>
      </w:r>
    </w:p>
    <w:p w14:paraId="2324325D">
      <w:pPr>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23265453">
      <w:pPr>
        <w:ind w:firstLine="420"/>
        <w:jc w:val="center"/>
        <w:rPr>
          <w:rFonts w:ascii="宋体" w:hAnsi="宋体" w:cs="宋体"/>
          <w:b/>
          <w:bCs/>
          <w:color w:val="auto"/>
          <w:sz w:val="24"/>
          <w:highlight w:val="none"/>
        </w:rPr>
      </w:pPr>
    </w:p>
    <w:p w14:paraId="2E977CE3">
      <w:pPr>
        <w:pStyle w:val="4"/>
        <w:jc w:val="center"/>
        <w:rPr>
          <w:color w:val="auto"/>
          <w:highlight w:val="none"/>
        </w:rPr>
      </w:pPr>
      <w:bookmarkStart w:id="248" w:name="_Toc244934217"/>
      <w:bookmarkEnd w:id="248"/>
      <w:bookmarkStart w:id="249" w:name="_Toc361989468"/>
      <w:bookmarkEnd w:id="249"/>
      <w:bookmarkStart w:id="250" w:name="_Toc528078076"/>
      <w:bookmarkEnd w:id="250"/>
      <w:bookmarkStart w:id="251" w:name="_Toc23775"/>
      <w:r>
        <w:rPr>
          <w:rFonts w:hint="eastAsia"/>
          <w:color w:val="auto"/>
          <w:highlight w:val="none"/>
        </w:rPr>
        <w:t>十、其他资料</w:t>
      </w:r>
      <w:bookmarkEnd w:id="251"/>
    </w:p>
    <w:p w14:paraId="52C0C158">
      <w:pPr>
        <w:jc w:val="center"/>
        <w:rPr>
          <w:rFonts w:ascii="宋体" w:hAnsi="宋体" w:cs="宋体"/>
          <w:b/>
          <w:bCs/>
          <w:color w:val="auto"/>
          <w:sz w:val="24"/>
          <w:highlight w:val="none"/>
        </w:rPr>
      </w:pPr>
    </w:p>
    <w:p w14:paraId="1103A84B">
      <w:pPr>
        <w:jc w:val="center"/>
        <w:outlineLvl w:val="9"/>
        <w:rPr>
          <w:rFonts w:ascii="宋体" w:hAnsi="宋体" w:cs="宋体"/>
          <w:b/>
          <w:bCs/>
          <w:color w:val="auto"/>
          <w:sz w:val="24"/>
          <w:highlight w:val="none"/>
        </w:rPr>
      </w:pPr>
      <w:bookmarkStart w:id="252" w:name="_Toc24855"/>
      <w:bookmarkStart w:id="253" w:name="_Toc30780"/>
      <w:bookmarkStart w:id="254" w:name="_Toc5157"/>
      <w:bookmarkStart w:id="255" w:name="_Toc18025"/>
      <w:bookmarkStart w:id="256" w:name="_Toc9253"/>
      <w:r>
        <w:rPr>
          <w:rFonts w:hint="eastAsia" w:ascii="宋体" w:hAnsi="宋体" w:cs="宋体"/>
          <w:b/>
          <w:bCs/>
          <w:color w:val="auto"/>
          <w:sz w:val="24"/>
          <w:highlight w:val="none"/>
        </w:rPr>
        <w:t>（供应商认为应该提交的资料）</w:t>
      </w:r>
      <w:bookmarkEnd w:id="252"/>
      <w:bookmarkEnd w:id="253"/>
      <w:bookmarkEnd w:id="254"/>
      <w:bookmarkEnd w:id="255"/>
      <w:bookmarkEnd w:id="256"/>
    </w:p>
    <w:p w14:paraId="16684A33">
      <w:pPr>
        <w:jc w:val="center"/>
        <w:rPr>
          <w:rFonts w:ascii="宋体" w:hAnsi="宋体" w:cs="宋体"/>
          <w:b/>
          <w:bCs/>
          <w:color w:val="auto"/>
          <w:sz w:val="24"/>
          <w:highlight w:val="none"/>
        </w:rPr>
      </w:pPr>
    </w:p>
    <w:p w14:paraId="40C0E853">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94E5C3B">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0EE70077">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7FC2301F">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1D8F37AD">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5B20BD15">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79B74647">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0069AD96">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6CDF329">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3ACCC4A9">
      <w:pPr>
        <w:rPr>
          <w:rFonts w:ascii="宋体" w:hAnsi="宋体" w:cs="宋体"/>
          <w:color w:val="auto"/>
          <w:sz w:val="24"/>
          <w:highlight w:val="none"/>
        </w:rPr>
      </w:pPr>
      <w:r>
        <w:rPr>
          <w:rFonts w:hint="eastAsia" w:ascii="宋体" w:hAnsi="宋体" w:cs="宋体"/>
          <w:color w:val="auto"/>
          <w:sz w:val="24"/>
          <w:highlight w:val="none"/>
        </w:rPr>
        <w:t xml:space="preserve"> </w:t>
      </w:r>
    </w:p>
    <w:p w14:paraId="59A265CF">
      <w:pPr>
        <w:rPr>
          <w:rFonts w:ascii="宋体" w:hAnsi="宋体" w:cs="宋体"/>
          <w:color w:val="auto"/>
          <w:sz w:val="24"/>
          <w:highlight w:val="none"/>
        </w:rPr>
      </w:pPr>
      <w:r>
        <w:rPr>
          <w:rFonts w:hint="eastAsia" w:ascii="宋体" w:hAnsi="宋体" w:cs="宋体"/>
          <w:color w:val="auto"/>
          <w:sz w:val="24"/>
          <w:highlight w:val="none"/>
        </w:rPr>
        <w:t xml:space="preserve"> </w:t>
      </w:r>
    </w:p>
    <w:p w14:paraId="03D95C14">
      <w:pPr>
        <w:rPr>
          <w:rFonts w:ascii="宋体" w:hAnsi="宋体" w:cs="宋体"/>
          <w:color w:val="auto"/>
          <w:sz w:val="24"/>
          <w:highlight w:val="none"/>
        </w:rPr>
      </w:pPr>
    </w:p>
    <w:p w14:paraId="7721D33D">
      <w:pPr>
        <w:rPr>
          <w:rFonts w:ascii="宋体" w:hAnsi="宋体" w:cs="宋体"/>
          <w:color w:val="auto"/>
          <w:sz w:val="24"/>
          <w:highlight w:val="none"/>
        </w:rPr>
      </w:pPr>
    </w:p>
    <w:p w14:paraId="29838A35">
      <w:pPr>
        <w:rPr>
          <w:rFonts w:ascii="宋体" w:hAnsi="宋体" w:cs="宋体"/>
          <w:color w:val="auto"/>
          <w:sz w:val="24"/>
          <w:highlight w:val="none"/>
        </w:rPr>
      </w:pPr>
    </w:p>
    <w:p w14:paraId="50403799">
      <w:pPr>
        <w:rPr>
          <w:rFonts w:ascii="宋体" w:hAnsi="宋体" w:eastAsia="宋体" w:cs="宋体"/>
          <w:color w:val="auto"/>
          <w:sz w:val="24"/>
          <w:szCs w:val="24"/>
          <w:highlight w:val="none"/>
        </w:rPr>
      </w:pPr>
    </w:p>
    <w:p w14:paraId="3E7B28B0">
      <w:pPr>
        <w:widowControl/>
        <w:jc w:val="left"/>
        <w:rPr>
          <w:color w:val="auto"/>
          <w:highlight w:val="none"/>
        </w:rPr>
      </w:pPr>
      <w:r>
        <w:rPr>
          <w:color w:val="auto"/>
          <w:highlight w:val="none"/>
        </w:rPr>
        <w:br w:type="page"/>
      </w:r>
    </w:p>
    <w:p w14:paraId="24B851F7">
      <w:pPr>
        <w:wordWrap w:val="0"/>
        <w:topLinePunct/>
        <w:outlineLvl w:val="0"/>
        <w:rPr>
          <w:rFonts w:ascii="宋体" w:hAnsi="宋体" w:eastAsia="宋体" w:cs="宋体"/>
          <w:color w:val="auto"/>
          <w:sz w:val="24"/>
          <w:szCs w:val="24"/>
          <w:highlight w:val="none"/>
        </w:rPr>
      </w:pPr>
      <w:bookmarkStart w:id="257" w:name="_Toc16496"/>
      <w:bookmarkStart w:id="258" w:name="_Toc5971"/>
      <w:bookmarkStart w:id="259" w:name="_Toc30800"/>
      <w:bookmarkStart w:id="260" w:name="_Toc23948"/>
      <w:bookmarkStart w:id="261" w:name="_Toc17134"/>
      <w:r>
        <w:rPr>
          <w:rFonts w:hint="eastAsia" w:ascii="宋体" w:hAnsi="宋体" w:eastAsia="宋体" w:cs="宋体"/>
          <w:color w:val="auto"/>
          <w:sz w:val="24"/>
          <w:szCs w:val="24"/>
          <w:highlight w:val="none"/>
        </w:rPr>
        <w:t>附件1</w:t>
      </w:r>
      <w:bookmarkEnd w:id="257"/>
      <w:bookmarkEnd w:id="258"/>
      <w:bookmarkEnd w:id="259"/>
      <w:bookmarkEnd w:id="260"/>
      <w:bookmarkEnd w:id="261"/>
    </w:p>
    <w:p w14:paraId="72FFC657">
      <w:pPr>
        <w:wordWrap w:val="0"/>
        <w:topLinePunct/>
        <w:adjustRightInd w:val="0"/>
        <w:spacing w:line="360" w:lineRule="auto"/>
        <w:ind w:left="63" w:leftChars="30" w:right="63" w:rightChars="30"/>
        <w:jc w:val="center"/>
        <w:textAlignment w:val="baseline"/>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中小企业声明函</w:t>
      </w:r>
    </w:p>
    <w:p w14:paraId="05655DD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采购活动，提供的货物全部为符合政策要求的中小企业。相关企业（含联合体中的中小企业、签订分包意向协议的中小企业）的具体情况如下：</w:t>
      </w:r>
    </w:p>
    <w:p w14:paraId="014E74CD">
      <w:pPr>
        <w:wordWrap w:val="0"/>
        <w:topLinePunct/>
        <w:adjustRightInd w:val="0"/>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9B79E4">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4166A6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64E9D4D">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613946F">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F007727">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C2D0E37">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14:paraId="63829ED5">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12B6024">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5D824CD">
      <w:pPr>
        <w:wordWrap w:val="0"/>
        <w:topLinePunct/>
        <w:adjustRightInd w:val="0"/>
        <w:snapToGrid w:val="0"/>
        <w:spacing w:line="360" w:lineRule="auto"/>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说明：</w:t>
      </w:r>
    </w:p>
    <w:p w14:paraId="48DEE2C5">
      <w:pPr>
        <w:widowControl w:val="0"/>
        <w:spacing w:line="360" w:lineRule="auto"/>
        <w:ind w:firstLine="168" w:firstLineChars="67"/>
        <w:textAlignment w:val="auto"/>
        <w:rPr>
          <w:rFonts w:ascii="宋体" w:hAnsi="宋体" w:cs="仿宋"/>
          <w:color w:val="auto"/>
          <w:kern w:val="2"/>
          <w:sz w:val="24"/>
          <w:szCs w:val="24"/>
          <w:highlight w:val="none"/>
        </w:rPr>
      </w:pPr>
      <w:r>
        <w:rPr>
          <w:rFonts w:hint="eastAsia" w:ascii="宋体" w:hAnsi="宋体" w:eastAsia="宋体" w:cs="宋体"/>
          <w:color w:val="auto"/>
          <w:spacing w:val="6"/>
          <w:sz w:val="24"/>
          <w:szCs w:val="24"/>
          <w:highlight w:val="none"/>
        </w:rPr>
        <w:t>1、从业人员、营业收入、资产总额填报上一年度数据，无上一年度数据的新成立企业可不填报。</w:t>
      </w:r>
      <w:r>
        <w:rPr>
          <w:rFonts w:hint="eastAsia" w:ascii="宋体" w:hAnsi="宋体" w:cs="仿宋"/>
          <w:color w:val="auto"/>
          <w:kern w:val="2"/>
          <w:sz w:val="24"/>
          <w:szCs w:val="24"/>
          <w:highlight w:val="none"/>
        </w:rPr>
        <w:t>（属于中小微企业的填写，不属于的无需填写此项内容）</w:t>
      </w:r>
    </w:p>
    <w:p w14:paraId="03125B61">
      <w:pPr>
        <w:wordWrap w:val="0"/>
        <w:topLinePunct/>
        <w:adjustRightInd w:val="0"/>
        <w:snapToGrid w:val="0"/>
        <w:spacing w:line="360" w:lineRule="auto"/>
        <w:rPr>
          <w:rFonts w:ascii="宋体" w:hAnsi="宋体" w:eastAsia="宋体" w:cs="宋体"/>
          <w:color w:val="auto"/>
          <w:spacing w:val="6"/>
          <w:sz w:val="24"/>
          <w:szCs w:val="24"/>
          <w:highlight w:val="none"/>
        </w:rPr>
      </w:pPr>
    </w:p>
    <w:p w14:paraId="32E2C936">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21B9C1A6">
      <w:pPr>
        <w:wordWrap w:val="0"/>
        <w:topLinePunct/>
        <w:spacing w:after="120" w:line="360" w:lineRule="auto"/>
        <w:outlineLvl w:val="0"/>
        <w:rPr>
          <w:rFonts w:ascii="宋体" w:hAnsi="宋体" w:eastAsia="宋体" w:cs="宋体"/>
          <w:color w:val="auto"/>
          <w:sz w:val="24"/>
          <w:szCs w:val="24"/>
          <w:highlight w:val="none"/>
        </w:rPr>
      </w:pPr>
      <w:bookmarkStart w:id="262" w:name="_Toc11019"/>
      <w:bookmarkStart w:id="263" w:name="_Toc2362"/>
      <w:bookmarkStart w:id="264" w:name="_Toc28455"/>
      <w:bookmarkStart w:id="265" w:name="_Toc4122"/>
      <w:bookmarkStart w:id="266" w:name="_Toc2102"/>
      <w:r>
        <w:rPr>
          <w:rFonts w:hint="eastAsia" w:ascii="宋体" w:hAnsi="宋体" w:eastAsia="宋体" w:cs="宋体"/>
          <w:color w:val="auto"/>
          <w:sz w:val="24"/>
          <w:szCs w:val="24"/>
          <w:highlight w:val="none"/>
        </w:rPr>
        <w:t>附件2</w:t>
      </w:r>
      <w:bookmarkEnd w:id="262"/>
      <w:bookmarkEnd w:id="263"/>
      <w:bookmarkEnd w:id="264"/>
      <w:bookmarkEnd w:id="265"/>
      <w:bookmarkEnd w:id="266"/>
    </w:p>
    <w:p w14:paraId="34198D57">
      <w:pPr>
        <w:wordWrap w:val="0"/>
        <w:topLinePunct/>
        <w:adjustRightInd w:val="0"/>
        <w:snapToGrid w:val="0"/>
        <w:ind w:firstLine="480" w:firstLineChars="200"/>
        <w:rPr>
          <w:rFonts w:ascii="宋体" w:hAnsi="宋体" w:eastAsia="宋体" w:cs="宋体"/>
          <w:color w:val="auto"/>
          <w:sz w:val="24"/>
          <w:szCs w:val="24"/>
          <w:highlight w:val="none"/>
        </w:rPr>
      </w:pPr>
    </w:p>
    <w:p w14:paraId="1A8CC6FE">
      <w:pPr>
        <w:wordWrap w:val="0"/>
        <w:topLinePunct/>
        <w:adjustRightInd w:val="0"/>
        <w:snapToGrid w:val="0"/>
        <w:ind w:firstLine="360" w:firstLineChars="150"/>
        <w:rPr>
          <w:rFonts w:ascii="宋体" w:hAnsi="宋体" w:eastAsia="宋体" w:cs="宋体"/>
          <w:color w:val="auto"/>
          <w:sz w:val="24"/>
          <w:szCs w:val="24"/>
          <w:highlight w:val="none"/>
        </w:rPr>
      </w:pPr>
    </w:p>
    <w:p w14:paraId="1EF7AF6C">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67" w:name="_Toc20491"/>
      <w:bookmarkStart w:id="268" w:name="_Toc13308"/>
      <w:bookmarkStart w:id="269" w:name="_Toc14760"/>
      <w:bookmarkStart w:id="270" w:name="_Toc30785"/>
      <w:bookmarkStart w:id="271" w:name="_Toc2139"/>
      <w:r>
        <w:rPr>
          <w:rFonts w:hint="eastAsia" w:ascii="宋体" w:hAnsi="宋体" w:eastAsia="宋体" w:cs="宋体"/>
          <w:b/>
          <w:bCs/>
          <w:color w:val="auto"/>
          <w:sz w:val="24"/>
          <w:szCs w:val="24"/>
          <w:highlight w:val="none"/>
          <w:lang w:val="zh-CN"/>
        </w:rPr>
        <w:t>监狱企业证明文件</w:t>
      </w:r>
      <w:bookmarkEnd w:id="267"/>
      <w:bookmarkEnd w:id="268"/>
      <w:bookmarkEnd w:id="269"/>
      <w:bookmarkEnd w:id="270"/>
      <w:bookmarkEnd w:id="271"/>
    </w:p>
    <w:p w14:paraId="5E8E3D9C">
      <w:pPr>
        <w:wordWrap w:val="0"/>
        <w:topLinePunct/>
        <w:jc w:val="center"/>
        <w:rPr>
          <w:rFonts w:ascii="宋体" w:hAnsi="宋体" w:eastAsia="宋体" w:cs="宋体"/>
          <w:b/>
          <w:bCs/>
          <w:color w:val="auto"/>
          <w:sz w:val="24"/>
          <w:szCs w:val="24"/>
          <w:highlight w:val="none"/>
        </w:rPr>
      </w:pPr>
    </w:p>
    <w:p w14:paraId="3E2E5FD7">
      <w:pPr>
        <w:wordWrap w:val="0"/>
        <w:topLinePunct/>
        <w:spacing w:line="500" w:lineRule="exact"/>
        <w:rPr>
          <w:rFonts w:ascii="宋体" w:hAnsi="宋体" w:eastAsia="宋体" w:cs="宋体"/>
          <w:color w:val="auto"/>
          <w:spacing w:val="6"/>
          <w:sz w:val="24"/>
          <w:szCs w:val="24"/>
          <w:highlight w:val="none"/>
        </w:rPr>
      </w:pPr>
    </w:p>
    <w:p w14:paraId="3F1DD075">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DDDA99B">
      <w:pPr>
        <w:wordWrap w:val="0"/>
        <w:topLinePunct/>
        <w:spacing w:line="500" w:lineRule="exact"/>
        <w:ind w:firstLine="504" w:firstLineChars="200"/>
        <w:rPr>
          <w:rFonts w:ascii="宋体" w:hAnsi="宋体" w:eastAsia="宋体" w:cs="宋体"/>
          <w:color w:val="auto"/>
          <w:spacing w:val="6"/>
          <w:sz w:val="24"/>
          <w:szCs w:val="24"/>
          <w:highlight w:val="none"/>
        </w:rPr>
      </w:pPr>
    </w:p>
    <w:p w14:paraId="2939D1B7">
      <w:pPr>
        <w:wordWrap w:val="0"/>
        <w:topLinePunct/>
        <w:spacing w:line="500" w:lineRule="exact"/>
        <w:ind w:firstLine="504" w:firstLineChars="200"/>
        <w:rPr>
          <w:rFonts w:ascii="宋体" w:hAnsi="宋体" w:eastAsia="宋体" w:cs="宋体"/>
          <w:color w:val="auto"/>
          <w:spacing w:val="6"/>
          <w:sz w:val="24"/>
          <w:szCs w:val="24"/>
          <w:highlight w:val="none"/>
        </w:rPr>
      </w:pPr>
    </w:p>
    <w:p w14:paraId="06907C0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18A55A98">
      <w:pPr>
        <w:wordWrap w:val="0"/>
        <w:topLinePunct/>
        <w:spacing w:line="500" w:lineRule="exact"/>
        <w:rPr>
          <w:rFonts w:ascii="宋体" w:hAnsi="宋体" w:eastAsia="宋体" w:cs="宋体"/>
          <w:color w:val="auto"/>
          <w:sz w:val="24"/>
          <w:szCs w:val="24"/>
          <w:highlight w:val="none"/>
        </w:rPr>
      </w:pPr>
    </w:p>
    <w:p w14:paraId="21DA89F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C5D70A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DB605E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05A348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A1C99B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419318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611C24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977CD4B">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CDDE15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F73A1D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37D378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0E9CE66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9EE4116">
      <w:pPr>
        <w:pageBreakBefore/>
        <w:wordWrap w:val="0"/>
        <w:topLinePunct/>
        <w:ind w:firstLine="360" w:firstLineChars="150"/>
        <w:outlineLvl w:val="0"/>
        <w:rPr>
          <w:rFonts w:ascii="宋体" w:hAnsi="宋体" w:eastAsia="宋体" w:cs="宋体"/>
          <w:color w:val="auto"/>
          <w:sz w:val="24"/>
          <w:szCs w:val="24"/>
          <w:highlight w:val="none"/>
        </w:rPr>
      </w:pPr>
      <w:bookmarkStart w:id="272" w:name="_Toc11345"/>
      <w:bookmarkStart w:id="273" w:name="_Toc14655"/>
      <w:bookmarkStart w:id="274" w:name="_Toc17444"/>
      <w:bookmarkStart w:id="275" w:name="_Toc8392"/>
      <w:bookmarkStart w:id="276" w:name="_Toc6264"/>
      <w:r>
        <w:rPr>
          <w:rFonts w:hint="eastAsia" w:ascii="宋体" w:hAnsi="宋体" w:eastAsia="宋体" w:cs="宋体"/>
          <w:color w:val="auto"/>
          <w:sz w:val="24"/>
          <w:szCs w:val="24"/>
          <w:highlight w:val="none"/>
        </w:rPr>
        <w:t>附件3</w:t>
      </w:r>
      <w:bookmarkEnd w:id="272"/>
      <w:bookmarkEnd w:id="273"/>
      <w:bookmarkEnd w:id="274"/>
      <w:bookmarkEnd w:id="275"/>
      <w:bookmarkEnd w:id="276"/>
    </w:p>
    <w:p w14:paraId="2C047325">
      <w:pPr>
        <w:wordWrap w:val="0"/>
        <w:spacing w:after="120" w:line="480" w:lineRule="exact"/>
        <w:jc w:val="center"/>
        <w:outlineLvl w:val="0"/>
        <w:rPr>
          <w:rFonts w:ascii="宋体" w:hAnsi="宋体" w:eastAsia="宋体" w:cs="宋体"/>
          <w:b/>
          <w:bCs/>
          <w:color w:val="auto"/>
          <w:kern w:val="36"/>
          <w:sz w:val="24"/>
          <w:szCs w:val="24"/>
          <w:highlight w:val="none"/>
        </w:rPr>
      </w:pPr>
      <w:bookmarkStart w:id="277" w:name="_Toc26168"/>
      <w:bookmarkStart w:id="278" w:name="_Toc32130"/>
      <w:bookmarkStart w:id="279" w:name="_Toc30651"/>
      <w:bookmarkStart w:id="280" w:name="_Toc27930"/>
      <w:bookmarkStart w:id="281" w:name="_Toc23906"/>
      <w:r>
        <w:rPr>
          <w:rFonts w:hint="eastAsia" w:ascii="宋体" w:hAnsi="宋体" w:eastAsia="宋体" w:cs="宋体"/>
          <w:b/>
          <w:bCs/>
          <w:color w:val="auto"/>
          <w:kern w:val="36"/>
          <w:sz w:val="24"/>
          <w:szCs w:val="24"/>
          <w:highlight w:val="none"/>
        </w:rPr>
        <w:t>残疾人福利性单位声明函（如有）</w:t>
      </w:r>
      <w:bookmarkEnd w:id="277"/>
      <w:bookmarkEnd w:id="278"/>
      <w:bookmarkEnd w:id="279"/>
      <w:bookmarkEnd w:id="280"/>
      <w:bookmarkEnd w:id="281"/>
    </w:p>
    <w:p w14:paraId="0A4DC8B0">
      <w:pPr>
        <w:wordWrap w:val="0"/>
        <w:spacing w:after="120" w:line="480" w:lineRule="exact"/>
        <w:ind w:firstLine="480" w:firstLineChars="200"/>
        <w:rPr>
          <w:rFonts w:ascii="宋体" w:hAnsi="宋体" w:eastAsia="宋体" w:cs="宋体"/>
          <w:color w:val="auto"/>
          <w:kern w:val="36"/>
          <w:sz w:val="24"/>
          <w:szCs w:val="24"/>
          <w:highlight w:val="none"/>
        </w:rPr>
      </w:pPr>
    </w:p>
    <w:p w14:paraId="5F6BBB3F">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CCFA1E3">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65DADFB4">
      <w:pPr>
        <w:wordWrap w:val="0"/>
        <w:spacing w:line="480" w:lineRule="exact"/>
        <w:ind w:firstLine="480" w:firstLineChars="200"/>
        <w:jc w:val="right"/>
        <w:rPr>
          <w:rFonts w:ascii="宋体" w:hAnsi="宋体" w:eastAsia="宋体" w:cs="宋体"/>
          <w:color w:val="auto"/>
          <w:sz w:val="24"/>
          <w:szCs w:val="24"/>
          <w:highlight w:val="none"/>
        </w:rPr>
      </w:pPr>
    </w:p>
    <w:p w14:paraId="00E56677">
      <w:pPr>
        <w:wordWrap w:val="0"/>
        <w:topLinePunct/>
        <w:spacing w:line="360" w:lineRule="auto"/>
        <w:rPr>
          <w:rFonts w:ascii="宋体" w:hAnsi="宋体" w:eastAsia="宋体" w:cs="宋体"/>
          <w:color w:val="auto"/>
          <w:kern w:val="0"/>
          <w:sz w:val="24"/>
          <w:szCs w:val="24"/>
          <w:highlight w:val="none"/>
        </w:rPr>
      </w:pPr>
    </w:p>
    <w:p w14:paraId="1615C852">
      <w:pPr>
        <w:wordWrap w:val="0"/>
        <w:topLinePunct/>
        <w:spacing w:line="360" w:lineRule="auto"/>
        <w:ind w:firstLine="480" w:firstLineChars="200"/>
        <w:rPr>
          <w:rFonts w:ascii="宋体" w:hAnsi="宋体" w:eastAsia="宋体" w:cs="宋体"/>
          <w:color w:val="auto"/>
          <w:sz w:val="24"/>
          <w:szCs w:val="24"/>
          <w:highlight w:val="none"/>
        </w:rPr>
      </w:pPr>
    </w:p>
    <w:p w14:paraId="46D8CB52">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5A5E017D">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3297776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71F69473">
      <w:pPr>
        <w:rPr>
          <w:rFonts w:ascii="Calibri" w:hAnsi="Calibri" w:eastAsia="宋体" w:cs="Times New Roman"/>
          <w:color w:val="auto"/>
          <w:sz w:val="22"/>
          <w:highlight w:val="none"/>
        </w:rPr>
      </w:pPr>
    </w:p>
    <w:p w14:paraId="21193DB3">
      <w:pPr>
        <w:wordWrap w:val="0"/>
        <w:jc w:val="center"/>
        <w:rPr>
          <w:rFonts w:ascii="宋体" w:hAnsi="宋体" w:eastAsia="宋体" w:cs="宋体"/>
          <w:b/>
          <w:bCs/>
          <w:color w:val="auto"/>
          <w:sz w:val="24"/>
          <w:szCs w:val="24"/>
          <w:highlight w:val="none"/>
        </w:rPr>
      </w:pPr>
    </w:p>
    <w:p w14:paraId="73E9E22D">
      <w:pPr>
        <w:wordWrap w:val="0"/>
        <w:jc w:val="center"/>
        <w:rPr>
          <w:rFonts w:ascii="宋体" w:hAnsi="宋体" w:eastAsia="宋体" w:cs="宋体"/>
          <w:b/>
          <w:bCs/>
          <w:color w:val="auto"/>
          <w:sz w:val="24"/>
          <w:szCs w:val="24"/>
          <w:highlight w:val="none"/>
        </w:rPr>
      </w:pPr>
    </w:p>
    <w:p w14:paraId="03F40E4F">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7DD1C2E">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40D44E83">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AB4C4A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62C4E7C">
      <w:pPr>
        <w:topLinePunct/>
        <w:jc w:val="center"/>
        <w:rPr>
          <w:rFonts w:ascii="宋体" w:hAnsi="宋体" w:eastAsia="宋体" w:cs="宋体"/>
          <w:b/>
          <w:bCs/>
          <w:color w:val="auto"/>
          <w:sz w:val="24"/>
          <w:szCs w:val="24"/>
          <w:highlight w:val="none"/>
        </w:rPr>
      </w:pPr>
    </w:p>
    <w:p w14:paraId="04C6D069">
      <w:pPr>
        <w:topLinePunct/>
        <w:jc w:val="center"/>
        <w:rPr>
          <w:rFonts w:ascii="宋体" w:hAnsi="宋体" w:eastAsia="宋体" w:cs="宋体"/>
          <w:b/>
          <w:bCs/>
          <w:color w:val="auto"/>
          <w:sz w:val="24"/>
          <w:szCs w:val="24"/>
          <w:highlight w:val="none"/>
        </w:rPr>
      </w:pPr>
    </w:p>
    <w:p w14:paraId="21C3F378">
      <w:pPr>
        <w:rPr>
          <w:color w:val="auto"/>
          <w:highlight w:val="none"/>
        </w:rPr>
      </w:pPr>
    </w:p>
    <w:sectPr>
      <w:pgSz w:w="11906" w:h="16838"/>
      <w:pgMar w:top="1440" w:right="1083" w:bottom="1440" w:left="1083" w:header="851" w:footer="85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729C">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52763">
    <w:pPr>
      <w:framePr w:wrap="around" w:vAnchor="text" w:hAnchor="margin" w:xAlign="right" w:y="1"/>
    </w:pPr>
    <w:r>
      <w:fldChar w:fldCharType="begin"/>
    </w:r>
    <w:r>
      <w:instrText xml:space="preserve">PAGE  </w:instrText>
    </w:r>
    <w:r>
      <w:fldChar w:fldCharType="end"/>
    </w:r>
  </w:p>
  <w:p w14:paraId="217B097C">
    <w:pPr>
      <w:ind w:right="360"/>
    </w:pPr>
  </w:p>
  <w:p w14:paraId="5DB69E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B18FA">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8F5D">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B8FE9">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9B8FE9">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9102">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4A56E">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F4A56E">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A666">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0F9B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C0F9B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FB19">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BA13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F204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2309">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DAF7F6F"/>
    <w:multiLevelType w:val="singleLevel"/>
    <w:tmpl w:val="EDAF7F6F"/>
    <w:lvl w:ilvl="0" w:tentative="0">
      <w:start w:val="5"/>
      <w:numFmt w:val="chineseCounting"/>
      <w:suff w:val="space"/>
      <w:lvlText w:val="第%1章"/>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1"/>
  </w:num>
  <w:num w:numId="3">
    <w:abstractNumId w:val="6"/>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dit="trackedChanges" w:enforcement="1" w:cryptProviderType="rsaFull" w:cryptAlgorithmClass="hash" w:cryptAlgorithmType="typeAny" w:cryptAlgorithmSid="4" w:cryptSpinCount="0" w:hash="aNNELr+DjUxnqk3ZlsZB7QJAqes=" w:salt="Mxd4Vdg3GUYNzes8arkAy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00152654"/>
    <w:rsid w:val="00083471"/>
    <w:rsid w:val="000A6711"/>
    <w:rsid w:val="000C6D21"/>
    <w:rsid w:val="000E2BF8"/>
    <w:rsid w:val="001430A5"/>
    <w:rsid w:val="00143CDA"/>
    <w:rsid w:val="00152654"/>
    <w:rsid w:val="001A5D99"/>
    <w:rsid w:val="001B19C9"/>
    <w:rsid w:val="001E1818"/>
    <w:rsid w:val="001F37CD"/>
    <w:rsid w:val="001F5AC8"/>
    <w:rsid w:val="002311F3"/>
    <w:rsid w:val="002320CE"/>
    <w:rsid w:val="00237A0E"/>
    <w:rsid w:val="00246FA7"/>
    <w:rsid w:val="00270D10"/>
    <w:rsid w:val="00273EE8"/>
    <w:rsid w:val="002905CA"/>
    <w:rsid w:val="002958F8"/>
    <w:rsid w:val="002C608B"/>
    <w:rsid w:val="002F7D2C"/>
    <w:rsid w:val="00312B72"/>
    <w:rsid w:val="00320DDB"/>
    <w:rsid w:val="00334A6B"/>
    <w:rsid w:val="00350C82"/>
    <w:rsid w:val="003527D7"/>
    <w:rsid w:val="003576E5"/>
    <w:rsid w:val="0039248C"/>
    <w:rsid w:val="003924B7"/>
    <w:rsid w:val="003A78E7"/>
    <w:rsid w:val="003C33C2"/>
    <w:rsid w:val="003D51E3"/>
    <w:rsid w:val="003D5CA2"/>
    <w:rsid w:val="003F1570"/>
    <w:rsid w:val="00434D18"/>
    <w:rsid w:val="004A08ED"/>
    <w:rsid w:val="004A731C"/>
    <w:rsid w:val="004C591A"/>
    <w:rsid w:val="004C731E"/>
    <w:rsid w:val="004F03E3"/>
    <w:rsid w:val="004F41BA"/>
    <w:rsid w:val="00527EDE"/>
    <w:rsid w:val="0055594D"/>
    <w:rsid w:val="00561CA7"/>
    <w:rsid w:val="005714C6"/>
    <w:rsid w:val="005759F7"/>
    <w:rsid w:val="005D3523"/>
    <w:rsid w:val="0060256A"/>
    <w:rsid w:val="00627171"/>
    <w:rsid w:val="00641D5F"/>
    <w:rsid w:val="006B26B5"/>
    <w:rsid w:val="006B45C2"/>
    <w:rsid w:val="006B6C76"/>
    <w:rsid w:val="006E5EDA"/>
    <w:rsid w:val="007172C1"/>
    <w:rsid w:val="00722D56"/>
    <w:rsid w:val="007411E3"/>
    <w:rsid w:val="00746C7B"/>
    <w:rsid w:val="00762021"/>
    <w:rsid w:val="007700BA"/>
    <w:rsid w:val="00770A93"/>
    <w:rsid w:val="00777811"/>
    <w:rsid w:val="007867EB"/>
    <w:rsid w:val="007A5C31"/>
    <w:rsid w:val="007C63AC"/>
    <w:rsid w:val="007D054B"/>
    <w:rsid w:val="00861A5B"/>
    <w:rsid w:val="0088019D"/>
    <w:rsid w:val="00881E7F"/>
    <w:rsid w:val="008B2C55"/>
    <w:rsid w:val="008C73C6"/>
    <w:rsid w:val="008F1981"/>
    <w:rsid w:val="00912FF2"/>
    <w:rsid w:val="009158BF"/>
    <w:rsid w:val="00937F8F"/>
    <w:rsid w:val="00940846"/>
    <w:rsid w:val="00977C16"/>
    <w:rsid w:val="00987A02"/>
    <w:rsid w:val="009A0796"/>
    <w:rsid w:val="009C0A65"/>
    <w:rsid w:val="009D06CA"/>
    <w:rsid w:val="00A33AAF"/>
    <w:rsid w:val="00A343A4"/>
    <w:rsid w:val="00A54C48"/>
    <w:rsid w:val="00A54ED7"/>
    <w:rsid w:val="00AC14A1"/>
    <w:rsid w:val="00AF3709"/>
    <w:rsid w:val="00AF4871"/>
    <w:rsid w:val="00AF68FB"/>
    <w:rsid w:val="00AF7AAE"/>
    <w:rsid w:val="00B17443"/>
    <w:rsid w:val="00B36E03"/>
    <w:rsid w:val="00B75DE5"/>
    <w:rsid w:val="00B96E69"/>
    <w:rsid w:val="00BC0A6F"/>
    <w:rsid w:val="00BE464E"/>
    <w:rsid w:val="00C347BA"/>
    <w:rsid w:val="00C70D23"/>
    <w:rsid w:val="00C7264B"/>
    <w:rsid w:val="00C864F7"/>
    <w:rsid w:val="00C9128B"/>
    <w:rsid w:val="00C95B56"/>
    <w:rsid w:val="00CA1BB8"/>
    <w:rsid w:val="00CD493F"/>
    <w:rsid w:val="00CE085D"/>
    <w:rsid w:val="00CF735E"/>
    <w:rsid w:val="00D04286"/>
    <w:rsid w:val="00D15D6C"/>
    <w:rsid w:val="00D16CED"/>
    <w:rsid w:val="00D17E4B"/>
    <w:rsid w:val="00DA3138"/>
    <w:rsid w:val="00DB6584"/>
    <w:rsid w:val="00DC33B4"/>
    <w:rsid w:val="00DC7B19"/>
    <w:rsid w:val="00DF7831"/>
    <w:rsid w:val="00E260A9"/>
    <w:rsid w:val="00E261D0"/>
    <w:rsid w:val="00E368E1"/>
    <w:rsid w:val="00E67728"/>
    <w:rsid w:val="00E727FE"/>
    <w:rsid w:val="00E805B6"/>
    <w:rsid w:val="00E86C16"/>
    <w:rsid w:val="00EA6082"/>
    <w:rsid w:val="00EA72E0"/>
    <w:rsid w:val="00EC3FFE"/>
    <w:rsid w:val="00ED010A"/>
    <w:rsid w:val="00ED4A12"/>
    <w:rsid w:val="00EF645A"/>
    <w:rsid w:val="00F121E7"/>
    <w:rsid w:val="00F12EB3"/>
    <w:rsid w:val="00F4401E"/>
    <w:rsid w:val="00F53179"/>
    <w:rsid w:val="00F53A22"/>
    <w:rsid w:val="00F54035"/>
    <w:rsid w:val="00F60957"/>
    <w:rsid w:val="00FC0843"/>
    <w:rsid w:val="00FC664E"/>
    <w:rsid w:val="00FD7DD6"/>
    <w:rsid w:val="00FF6399"/>
    <w:rsid w:val="00FF6CF4"/>
    <w:rsid w:val="015349E1"/>
    <w:rsid w:val="01AD267C"/>
    <w:rsid w:val="01F26FD5"/>
    <w:rsid w:val="029A38EC"/>
    <w:rsid w:val="032C4E8C"/>
    <w:rsid w:val="03555A65"/>
    <w:rsid w:val="0530678A"/>
    <w:rsid w:val="05422ECB"/>
    <w:rsid w:val="054A11A9"/>
    <w:rsid w:val="054F6C10"/>
    <w:rsid w:val="059C537A"/>
    <w:rsid w:val="06223D87"/>
    <w:rsid w:val="063348D3"/>
    <w:rsid w:val="0655382F"/>
    <w:rsid w:val="06710E08"/>
    <w:rsid w:val="072A0899"/>
    <w:rsid w:val="09101427"/>
    <w:rsid w:val="099B68C7"/>
    <w:rsid w:val="09B87B50"/>
    <w:rsid w:val="0B785854"/>
    <w:rsid w:val="0CF56D46"/>
    <w:rsid w:val="0E1212A0"/>
    <w:rsid w:val="0E464928"/>
    <w:rsid w:val="0E707BF7"/>
    <w:rsid w:val="0E805BB5"/>
    <w:rsid w:val="0EA03BFE"/>
    <w:rsid w:val="0EE26D46"/>
    <w:rsid w:val="0F001B4B"/>
    <w:rsid w:val="0FA25AF2"/>
    <w:rsid w:val="102962AF"/>
    <w:rsid w:val="10BB2A62"/>
    <w:rsid w:val="10DF6CB1"/>
    <w:rsid w:val="10FE14EA"/>
    <w:rsid w:val="111927C8"/>
    <w:rsid w:val="1235718D"/>
    <w:rsid w:val="124E3051"/>
    <w:rsid w:val="12814D98"/>
    <w:rsid w:val="1340403C"/>
    <w:rsid w:val="134578A4"/>
    <w:rsid w:val="138403CC"/>
    <w:rsid w:val="13A46379"/>
    <w:rsid w:val="13B17F44"/>
    <w:rsid w:val="13BB1275"/>
    <w:rsid w:val="13DF53A0"/>
    <w:rsid w:val="14691370"/>
    <w:rsid w:val="15086E2A"/>
    <w:rsid w:val="155D1805"/>
    <w:rsid w:val="15785F0B"/>
    <w:rsid w:val="159D0154"/>
    <w:rsid w:val="15B842D3"/>
    <w:rsid w:val="15CE6D77"/>
    <w:rsid w:val="161A3893"/>
    <w:rsid w:val="16454DFC"/>
    <w:rsid w:val="16E6675F"/>
    <w:rsid w:val="17147100"/>
    <w:rsid w:val="174D6D27"/>
    <w:rsid w:val="17F60AEE"/>
    <w:rsid w:val="18463EA2"/>
    <w:rsid w:val="193C23FA"/>
    <w:rsid w:val="193C34F7"/>
    <w:rsid w:val="19831126"/>
    <w:rsid w:val="19FE255B"/>
    <w:rsid w:val="1A3A1C2F"/>
    <w:rsid w:val="1A9F789A"/>
    <w:rsid w:val="1AB62E35"/>
    <w:rsid w:val="1AEB6F83"/>
    <w:rsid w:val="1AFF6879"/>
    <w:rsid w:val="1B2D5684"/>
    <w:rsid w:val="1B5A697D"/>
    <w:rsid w:val="1B6B39BC"/>
    <w:rsid w:val="1CA473E9"/>
    <w:rsid w:val="1E262080"/>
    <w:rsid w:val="1E6D3113"/>
    <w:rsid w:val="1EAA4A5F"/>
    <w:rsid w:val="1EE337DA"/>
    <w:rsid w:val="1F550E6F"/>
    <w:rsid w:val="207B498E"/>
    <w:rsid w:val="210066E7"/>
    <w:rsid w:val="210C5E73"/>
    <w:rsid w:val="238C2F3E"/>
    <w:rsid w:val="25423C43"/>
    <w:rsid w:val="25615736"/>
    <w:rsid w:val="276A7481"/>
    <w:rsid w:val="276B38CE"/>
    <w:rsid w:val="29017971"/>
    <w:rsid w:val="294D7B56"/>
    <w:rsid w:val="29AF5108"/>
    <w:rsid w:val="29B856B6"/>
    <w:rsid w:val="2A6E7289"/>
    <w:rsid w:val="2B0B2D29"/>
    <w:rsid w:val="2B69251F"/>
    <w:rsid w:val="2D543A3E"/>
    <w:rsid w:val="2DD6761F"/>
    <w:rsid w:val="2DEA60B2"/>
    <w:rsid w:val="2E132621"/>
    <w:rsid w:val="2E476DBF"/>
    <w:rsid w:val="2EE265FC"/>
    <w:rsid w:val="2FFD5AB7"/>
    <w:rsid w:val="30247BD1"/>
    <w:rsid w:val="30323310"/>
    <w:rsid w:val="30FE1366"/>
    <w:rsid w:val="311E1C0C"/>
    <w:rsid w:val="31200308"/>
    <w:rsid w:val="315A0567"/>
    <w:rsid w:val="319C110F"/>
    <w:rsid w:val="32132BEF"/>
    <w:rsid w:val="32841D1E"/>
    <w:rsid w:val="329364AC"/>
    <w:rsid w:val="337748EF"/>
    <w:rsid w:val="341A53CF"/>
    <w:rsid w:val="37492C0F"/>
    <w:rsid w:val="374E46CA"/>
    <w:rsid w:val="37754601"/>
    <w:rsid w:val="379A790F"/>
    <w:rsid w:val="37DB4E60"/>
    <w:rsid w:val="38291776"/>
    <w:rsid w:val="383C7A23"/>
    <w:rsid w:val="38F30730"/>
    <w:rsid w:val="392E030F"/>
    <w:rsid w:val="395E197D"/>
    <w:rsid w:val="399F745E"/>
    <w:rsid w:val="39A44A75"/>
    <w:rsid w:val="39D013C6"/>
    <w:rsid w:val="39D709A6"/>
    <w:rsid w:val="3A137505"/>
    <w:rsid w:val="3A902A5A"/>
    <w:rsid w:val="3B1D688D"/>
    <w:rsid w:val="3BB61FCA"/>
    <w:rsid w:val="3CA8662A"/>
    <w:rsid w:val="3CD63197"/>
    <w:rsid w:val="3D8E5820"/>
    <w:rsid w:val="3DE90CA8"/>
    <w:rsid w:val="3E032404"/>
    <w:rsid w:val="3E066647"/>
    <w:rsid w:val="3E5500EC"/>
    <w:rsid w:val="3EE51F65"/>
    <w:rsid w:val="3EFC4CA0"/>
    <w:rsid w:val="40255396"/>
    <w:rsid w:val="40371000"/>
    <w:rsid w:val="40A86BF9"/>
    <w:rsid w:val="40B97058"/>
    <w:rsid w:val="41151DB4"/>
    <w:rsid w:val="412B6973"/>
    <w:rsid w:val="426218BA"/>
    <w:rsid w:val="42E87780"/>
    <w:rsid w:val="4346026E"/>
    <w:rsid w:val="4354370D"/>
    <w:rsid w:val="441614F2"/>
    <w:rsid w:val="444B414F"/>
    <w:rsid w:val="46160AA8"/>
    <w:rsid w:val="46274A64"/>
    <w:rsid w:val="4695726A"/>
    <w:rsid w:val="475A49C5"/>
    <w:rsid w:val="475A796E"/>
    <w:rsid w:val="47705F96"/>
    <w:rsid w:val="47737835"/>
    <w:rsid w:val="47983BE1"/>
    <w:rsid w:val="4852044E"/>
    <w:rsid w:val="48927F3F"/>
    <w:rsid w:val="49066BB2"/>
    <w:rsid w:val="499C12C5"/>
    <w:rsid w:val="4A225C6E"/>
    <w:rsid w:val="4A646878"/>
    <w:rsid w:val="4B142792"/>
    <w:rsid w:val="4B5A4F93"/>
    <w:rsid w:val="4C267267"/>
    <w:rsid w:val="4CD90E06"/>
    <w:rsid w:val="4CEC4311"/>
    <w:rsid w:val="4D4C6EB0"/>
    <w:rsid w:val="4D9F2F93"/>
    <w:rsid w:val="4DB17D3F"/>
    <w:rsid w:val="4E197388"/>
    <w:rsid w:val="4E652D01"/>
    <w:rsid w:val="4F337AEB"/>
    <w:rsid w:val="4FB87BC6"/>
    <w:rsid w:val="50011E81"/>
    <w:rsid w:val="50526B81"/>
    <w:rsid w:val="50B43398"/>
    <w:rsid w:val="51047D34"/>
    <w:rsid w:val="5266448B"/>
    <w:rsid w:val="5268268C"/>
    <w:rsid w:val="528F4125"/>
    <w:rsid w:val="530D15CE"/>
    <w:rsid w:val="54CD2C7A"/>
    <w:rsid w:val="555C7B5A"/>
    <w:rsid w:val="560E6D6D"/>
    <w:rsid w:val="561A5820"/>
    <w:rsid w:val="56BF65F2"/>
    <w:rsid w:val="56DE116E"/>
    <w:rsid w:val="56E55B57"/>
    <w:rsid w:val="57083360"/>
    <w:rsid w:val="575064D2"/>
    <w:rsid w:val="57A557E8"/>
    <w:rsid w:val="57D50BE4"/>
    <w:rsid w:val="581D7A74"/>
    <w:rsid w:val="591075D9"/>
    <w:rsid w:val="59EE16C8"/>
    <w:rsid w:val="5A8B33BB"/>
    <w:rsid w:val="5B550888"/>
    <w:rsid w:val="5BD82630"/>
    <w:rsid w:val="5D7A1F07"/>
    <w:rsid w:val="5E116979"/>
    <w:rsid w:val="5E420235"/>
    <w:rsid w:val="5F335DCF"/>
    <w:rsid w:val="5F70731B"/>
    <w:rsid w:val="5F903222"/>
    <w:rsid w:val="602776E2"/>
    <w:rsid w:val="609D1752"/>
    <w:rsid w:val="615C44D2"/>
    <w:rsid w:val="61A342D1"/>
    <w:rsid w:val="61AD3C17"/>
    <w:rsid w:val="621E2D67"/>
    <w:rsid w:val="622817F7"/>
    <w:rsid w:val="62650996"/>
    <w:rsid w:val="6280132C"/>
    <w:rsid w:val="629917AC"/>
    <w:rsid w:val="63012331"/>
    <w:rsid w:val="636F0D32"/>
    <w:rsid w:val="63D65B34"/>
    <w:rsid w:val="641A55C7"/>
    <w:rsid w:val="64C86FBA"/>
    <w:rsid w:val="64CC5572"/>
    <w:rsid w:val="66671B30"/>
    <w:rsid w:val="6727446C"/>
    <w:rsid w:val="67DB3C85"/>
    <w:rsid w:val="6822078F"/>
    <w:rsid w:val="68490412"/>
    <w:rsid w:val="688306D3"/>
    <w:rsid w:val="68B27D65"/>
    <w:rsid w:val="68D97EC3"/>
    <w:rsid w:val="69961435"/>
    <w:rsid w:val="6A7259FE"/>
    <w:rsid w:val="6B7B1AB7"/>
    <w:rsid w:val="6C0C62B9"/>
    <w:rsid w:val="6CFC5A53"/>
    <w:rsid w:val="6D2817E7"/>
    <w:rsid w:val="6D282CEC"/>
    <w:rsid w:val="6E430B74"/>
    <w:rsid w:val="6E8421A4"/>
    <w:rsid w:val="6E8B75BF"/>
    <w:rsid w:val="6FD35191"/>
    <w:rsid w:val="6FF76899"/>
    <w:rsid w:val="709B41F7"/>
    <w:rsid w:val="711A294B"/>
    <w:rsid w:val="712B62B9"/>
    <w:rsid w:val="715356CF"/>
    <w:rsid w:val="71A2280E"/>
    <w:rsid w:val="73BA0505"/>
    <w:rsid w:val="744C447E"/>
    <w:rsid w:val="74EF17B2"/>
    <w:rsid w:val="7559354D"/>
    <w:rsid w:val="75E60822"/>
    <w:rsid w:val="76C07AF1"/>
    <w:rsid w:val="770F5175"/>
    <w:rsid w:val="771A763D"/>
    <w:rsid w:val="77894387"/>
    <w:rsid w:val="77A47413"/>
    <w:rsid w:val="78085BF3"/>
    <w:rsid w:val="78F147CA"/>
    <w:rsid w:val="794D599B"/>
    <w:rsid w:val="79796304"/>
    <w:rsid w:val="798555D1"/>
    <w:rsid w:val="799F10C8"/>
    <w:rsid w:val="79D73ACF"/>
    <w:rsid w:val="7A8A6D94"/>
    <w:rsid w:val="7B4C4049"/>
    <w:rsid w:val="7B5F3D7C"/>
    <w:rsid w:val="7B903FAB"/>
    <w:rsid w:val="7BD15BD0"/>
    <w:rsid w:val="7D872E75"/>
    <w:rsid w:val="7EA20CF5"/>
    <w:rsid w:val="7EA974FE"/>
    <w:rsid w:val="7EC02D84"/>
    <w:rsid w:val="7ECC24A0"/>
    <w:rsid w:val="7FF76C79"/>
    <w:rsid w:val="F7EBA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38"/>
      <w:ind w:left="892"/>
      <w:jc w:val="center"/>
      <w:outlineLvl w:val="0"/>
    </w:pPr>
    <w:rPr>
      <w:sz w:val="32"/>
      <w:szCs w:val="32"/>
    </w:rPr>
  </w:style>
  <w:style w:type="paragraph" w:styleId="3">
    <w:name w:val="heading 2"/>
    <w:basedOn w:val="1"/>
    <w:next w:val="1"/>
    <w:link w:val="4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autoRedefine/>
    <w:unhideWhenUsed/>
    <w:qFormat/>
    <w:uiPriority w:val="9"/>
    <w:pPr>
      <w:keepNext/>
      <w:keepLines/>
      <w:spacing w:line="360" w:lineRule="auto"/>
      <w:outlineLvl w:val="2"/>
    </w:pPr>
    <w:rPr>
      <w:rFonts w:asciiTheme="minorAscii" w:hAnsiTheme="minorAscii"/>
      <w:b/>
      <w:bCs/>
      <w:sz w:val="28"/>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rPr>
      <w:sz w:val="20"/>
    </w:rPr>
  </w:style>
  <w:style w:type="paragraph" w:styleId="6">
    <w:name w:val="Body Text"/>
    <w:basedOn w:val="1"/>
    <w:next w:val="1"/>
    <w:autoRedefine/>
    <w:qFormat/>
    <w:uiPriority w:val="0"/>
    <w:pPr>
      <w:adjustRightInd w:val="0"/>
      <w:jc w:val="left"/>
      <w:textAlignment w:val="baseline"/>
    </w:pPr>
    <w:rPr>
      <w:rFonts w:ascii="楷体_GB2312" w:eastAsia="楷体_GB2312"/>
      <w:kern w:val="0"/>
      <w:sz w:val="28"/>
      <w:szCs w:val="20"/>
    </w:rPr>
  </w:style>
  <w:style w:type="paragraph" w:styleId="7">
    <w:name w:val="Body Text Indent"/>
    <w:basedOn w:val="1"/>
    <w:autoRedefine/>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8">
    <w:name w:val="Plain Text"/>
    <w:basedOn w:val="1"/>
    <w:autoRedefine/>
    <w:qFormat/>
    <w:uiPriority w:val="0"/>
    <w:rPr>
      <w:rFonts w:ascii="宋体" w:hAnsi="Courier New"/>
      <w:szCs w:val="20"/>
    </w:rPr>
  </w:style>
  <w:style w:type="paragraph" w:styleId="9">
    <w:name w:val="Body Text Indent 2"/>
    <w:basedOn w:val="1"/>
    <w:autoRedefine/>
    <w:qFormat/>
    <w:uiPriority w:val="0"/>
    <w:pPr>
      <w:spacing w:line="360" w:lineRule="auto"/>
      <w:ind w:left="1140"/>
    </w:pPr>
    <w:rPr>
      <w:rFonts w:ascii="宋体"/>
      <w:sz w:val="24"/>
      <w:szCs w:val="20"/>
    </w:rPr>
  </w:style>
  <w:style w:type="paragraph" w:styleId="10">
    <w:name w:val="Balloon Text"/>
    <w:basedOn w:val="1"/>
    <w:link w:val="43"/>
    <w:autoRedefine/>
    <w:semiHidden/>
    <w:unhideWhenUsed/>
    <w:qFormat/>
    <w:uiPriority w:val="99"/>
    <w:rPr>
      <w:sz w:val="18"/>
      <w:szCs w:val="18"/>
    </w:rPr>
  </w:style>
  <w:style w:type="paragraph" w:styleId="11">
    <w:name w:val="footer"/>
    <w:basedOn w:val="1"/>
    <w:link w:val="42"/>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99"/>
    <w:rPr>
      <w:rFonts w:ascii="Arial" w:hAnsi="Arial"/>
    </w:rPr>
  </w:style>
  <w:style w:type="paragraph" w:styleId="13">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style>
  <w:style w:type="paragraph" w:styleId="15">
    <w:name w:val="Subtitle"/>
    <w:basedOn w:val="1"/>
    <w:next w:val="1"/>
    <w:link w:val="48"/>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Body Text 2"/>
    <w:basedOn w:val="1"/>
    <w:next w:val="8"/>
    <w:autoRedefine/>
    <w:qFormat/>
    <w:uiPriority w:val="0"/>
    <w:pPr>
      <w:spacing w:line="360" w:lineRule="auto"/>
    </w:pPr>
    <w:rPr>
      <w:sz w:val="24"/>
      <w:szCs w:val="20"/>
    </w:rPr>
  </w:style>
  <w:style w:type="paragraph" w:styleId="17">
    <w:name w:val="Message Header"/>
    <w:basedOn w:val="1"/>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8">
    <w:name w:val="Normal (Web)"/>
    <w:basedOn w:val="1"/>
    <w:autoRedefine/>
    <w:unhideWhenUsed/>
    <w:qFormat/>
    <w:uiPriority w:val="99"/>
    <w:rPr>
      <w:rFonts w:ascii="Times New Roman" w:hAnsi="Times New Roman" w:cs="Times New Roman"/>
      <w:sz w:val="24"/>
      <w:szCs w:val="24"/>
    </w:rPr>
  </w:style>
  <w:style w:type="paragraph" w:styleId="19">
    <w:name w:val="Body Text First Indent"/>
    <w:basedOn w:val="6"/>
    <w:autoRedefine/>
    <w:qFormat/>
    <w:uiPriority w:val="99"/>
    <w:pPr>
      <w:spacing w:after="120"/>
      <w:ind w:firstLine="420" w:firstLineChars="100"/>
    </w:pPr>
    <w:rPr>
      <w:rFonts w:ascii="Times New Roman" w:hAnsi="Times New Roman" w:cs="Times New Roman"/>
      <w:sz w:val="21"/>
      <w:szCs w:val="21"/>
    </w:rPr>
  </w:style>
  <w:style w:type="paragraph" w:styleId="20">
    <w:name w:val="Body Text First Indent 2"/>
    <w:basedOn w:val="7"/>
    <w:next w:val="19"/>
    <w:autoRedefine/>
    <w:unhideWhenUsed/>
    <w:qFormat/>
    <w:uiPriority w:val="99"/>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character" w:styleId="25">
    <w:name w:val="FollowedHyperlink"/>
    <w:basedOn w:val="23"/>
    <w:autoRedefine/>
    <w:semiHidden/>
    <w:unhideWhenUsed/>
    <w:qFormat/>
    <w:uiPriority w:val="99"/>
    <w:rPr>
      <w:color w:val="800080"/>
      <w:u w:val="none"/>
    </w:rPr>
  </w:style>
  <w:style w:type="character" w:styleId="26">
    <w:name w:val="Emphasis"/>
    <w:basedOn w:val="23"/>
    <w:autoRedefine/>
    <w:qFormat/>
    <w:uiPriority w:val="20"/>
    <w:rPr>
      <w:b/>
      <w:bCs/>
    </w:rPr>
  </w:style>
  <w:style w:type="character" w:styleId="27">
    <w:name w:val="HTML Definition"/>
    <w:basedOn w:val="23"/>
    <w:autoRedefine/>
    <w:semiHidden/>
    <w:unhideWhenUsed/>
    <w:qFormat/>
    <w:uiPriority w:val="99"/>
  </w:style>
  <w:style w:type="character" w:styleId="28">
    <w:name w:val="HTML Typewriter"/>
    <w:basedOn w:val="23"/>
    <w:autoRedefine/>
    <w:semiHidden/>
    <w:unhideWhenUsed/>
    <w:qFormat/>
    <w:uiPriority w:val="99"/>
    <w:rPr>
      <w:rFonts w:hint="default" w:ascii="monospace" w:hAnsi="monospace" w:eastAsia="monospace" w:cs="monospace"/>
      <w:sz w:val="20"/>
    </w:rPr>
  </w:style>
  <w:style w:type="character" w:styleId="29">
    <w:name w:val="HTML Acronym"/>
    <w:basedOn w:val="23"/>
    <w:autoRedefine/>
    <w:semiHidden/>
    <w:unhideWhenUsed/>
    <w:qFormat/>
    <w:uiPriority w:val="99"/>
  </w:style>
  <w:style w:type="character" w:styleId="30">
    <w:name w:val="HTML Variable"/>
    <w:basedOn w:val="23"/>
    <w:autoRedefine/>
    <w:semiHidden/>
    <w:unhideWhenUsed/>
    <w:qFormat/>
    <w:uiPriority w:val="99"/>
  </w:style>
  <w:style w:type="character" w:styleId="31">
    <w:name w:val="Hyperlink"/>
    <w:basedOn w:val="23"/>
    <w:autoRedefine/>
    <w:unhideWhenUsed/>
    <w:qFormat/>
    <w:uiPriority w:val="99"/>
    <w:rPr>
      <w:color w:val="0000FF" w:themeColor="hyperlink"/>
      <w:u w:val="single"/>
      <w14:textFill>
        <w14:solidFill>
          <w14:schemeClr w14:val="hlink"/>
        </w14:solidFill>
      </w14:textFill>
    </w:rPr>
  </w:style>
  <w:style w:type="character" w:styleId="32">
    <w:name w:val="HTML Code"/>
    <w:basedOn w:val="23"/>
    <w:autoRedefine/>
    <w:semiHidden/>
    <w:unhideWhenUsed/>
    <w:qFormat/>
    <w:uiPriority w:val="99"/>
    <w:rPr>
      <w:rFonts w:hint="default" w:ascii="monospace" w:hAnsi="monospace" w:eastAsia="monospace" w:cs="monospace"/>
      <w:sz w:val="20"/>
    </w:rPr>
  </w:style>
  <w:style w:type="character" w:styleId="33">
    <w:name w:val="HTML Cite"/>
    <w:basedOn w:val="23"/>
    <w:autoRedefine/>
    <w:semiHidden/>
    <w:unhideWhenUsed/>
    <w:qFormat/>
    <w:uiPriority w:val="99"/>
  </w:style>
  <w:style w:type="character" w:styleId="34">
    <w:name w:val="HTML Keyboard"/>
    <w:basedOn w:val="23"/>
    <w:autoRedefine/>
    <w:semiHidden/>
    <w:unhideWhenUsed/>
    <w:qFormat/>
    <w:uiPriority w:val="99"/>
    <w:rPr>
      <w:rFonts w:hint="default" w:ascii="monospace" w:hAnsi="monospace" w:eastAsia="monospace" w:cs="monospace"/>
      <w:sz w:val="20"/>
    </w:rPr>
  </w:style>
  <w:style w:type="character" w:styleId="35">
    <w:name w:val="HTML Sample"/>
    <w:basedOn w:val="23"/>
    <w:autoRedefine/>
    <w:semiHidden/>
    <w:unhideWhenUsed/>
    <w:qFormat/>
    <w:uiPriority w:val="99"/>
    <w:rPr>
      <w:rFonts w:ascii="monospace" w:hAnsi="monospace" w:eastAsia="monospace" w:cs="monospace"/>
    </w:rPr>
  </w:style>
  <w:style w:type="character" w:customStyle="1" w:styleId="36">
    <w:name w:val="标题 3 Char"/>
    <w:basedOn w:val="23"/>
    <w:link w:val="4"/>
    <w:autoRedefine/>
    <w:qFormat/>
    <w:uiPriority w:val="9"/>
    <w:rPr>
      <w:rFonts w:asciiTheme="minorAscii" w:hAnsiTheme="minorAscii" w:eastAsiaTheme="minorEastAsia"/>
      <w:b/>
      <w:bCs/>
      <w:sz w:val="28"/>
      <w:szCs w:val="32"/>
    </w:rPr>
  </w:style>
  <w:style w:type="paragraph" w:customStyle="1" w:styleId="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8">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styleId="3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Default"/>
    <w:basedOn w:val="1"/>
    <w:autoRedefine/>
    <w:qFormat/>
    <w:uiPriority w:val="0"/>
    <w:pPr>
      <w:autoSpaceDE w:val="0"/>
      <w:autoSpaceDN w:val="0"/>
      <w:adjustRightInd w:val="0"/>
      <w:jc w:val="left"/>
    </w:pPr>
    <w:rPr>
      <w:rFonts w:ascii="Calibri" w:hAnsi="Calibri"/>
      <w:color w:val="000000"/>
      <w:kern w:val="0"/>
      <w:sz w:val="24"/>
      <w:szCs w:val="24"/>
    </w:rPr>
  </w:style>
  <w:style w:type="character" w:customStyle="1" w:styleId="41">
    <w:name w:val="页眉 Char"/>
    <w:basedOn w:val="23"/>
    <w:link w:val="13"/>
    <w:autoRedefine/>
    <w:qFormat/>
    <w:uiPriority w:val="99"/>
    <w:rPr>
      <w:sz w:val="18"/>
      <w:szCs w:val="18"/>
    </w:rPr>
  </w:style>
  <w:style w:type="character" w:customStyle="1" w:styleId="42">
    <w:name w:val="页脚 Char"/>
    <w:basedOn w:val="23"/>
    <w:link w:val="11"/>
    <w:autoRedefine/>
    <w:qFormat/>
    <w:uiPriority w:val="99"/>
    <w:rPr>
      <w:sz w:val="18"/>
      <w:szCs w:val="18"/>
    </w:rPr>
  </w:style>
  <w:style w:type="character" w:customStyle="1" w:styleId="43">
    <w:name w:val="批注框文本 Char"/>
    <w:basedOn w:val="23"/>
    <w:link w:val="10"/>
    <w:autoRedefine/>
    <w:semiHidden/>
    <w:qFormat/>
    <w:uiPriority w:val="99"/>
    <w:rPr>
      <w:sz w:val="18"/>
      <w:szCs w:val="18"/>
    </w:rPr>
  </w:style>
  <w:style w:type="paragraph" w:styleId="44">
    <w:name w:val="List Paragraph"/>
    <w:basedOn w:val="1"/>
    <w:autoRedefine/>
    <w:qFormat/>
    <w:uiPriority w:val="99"/>
    <w:pPr>
      <w:ind w:firstLine="420" w:firstLineChars="200"/>
    </w:pPr>
  </w:style>
  <w:style w:type="character" w:customStyle="1" w:styleId="45">
    <w:name w:val="标题 2 Char"/>
    <w:basedOn w:val="23"/>
    <w:link w:val="3"/>
    <w:autoRedefine/>
    <w:qFormat/>
    <w:uiPriority w:val="9"/>
    <w:rPr>
      <w:rFonts w:asciiTheme="majorHAnsi" w:hAnsiTheme="majorHAnsi" w:eastAsiaTheme="majorEastAsia" w:cstheme="majorBidi"/>
      <w:b/>
      <w:bCs/>
      <w:sz w:val="32"/>
      <w:szCs w:val="32"/>
    </w:rPr>
  </w:style>
  <w:style w:type="paragraph" w:customStyle="1" w:styleId="46">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7">
    <w:name w:val="列出段落1"/>
    <w:basedOn w:val="1"/>
    <w:autoRedefine/>
    <w:qFormat/>
    <w:uiPriority w:val="34"/>
    <w:pPr>
      <w:ind w:firstLine="420" w:firstLineChars="200"/>
    </w:pPr>
    <w:rPr>
      <w:szCs w:val="24"/>
    </w:rPr>
  </w:style>
  <w:style w:type="character" w:customStyle="1" w:styleId="48">
    <w:name w:val="副标题 Char"/>
    <w:basedOn w:val="23"/>
    <w:link w:val="15"/>
    <w:autoRedefine/>
    <w:qFormat/>
    <w:uiPriority w:val="11"/>
    <w:rPr>
      <w:rFonts w:eastAsia="宋体" w:asciiTheme="majorHAnsi" w:hAnsiTheme="majorHAnsi" w:cstheme="majorBidi"/>
      <w:b/>
      <w:bCs/>
      <w:kern w:val="28"/>
      <w:sz w:val="32"/>
      <w:szCs w:val="32"/>
    </w:rPr>
  </w:style>
  <w:style w:type="paragraph" w:customStyle="1" w:styleId="49">
    <w:name w:val="Table Paragraph"/>
    <w:basedOn w:val="1"/>
    <w:autoRedefine/>
    <w:qFormat/>
    <w:uiPriority w:val="1"/>
    <w:rPr>
      <w:rFonts w:hAnsi="宋体" w:cs="宋体"/>
    </w:rPr>
  </w:style>
  <w:style w:type="character" w:customStyle="1" w:styleId="50">
    <w:name w:val="font41"/>
    <w:basedOn w:val="23"/>
    <w:autoRedefine/>
    <w:qFormat/>
    <w:uiPriority w:val="0"/>
    <w:rPr>
      <w:rFonts w:hint="default" w:ascii="Times New Roman" w:hAnsi="Times New Roman" w:cs="Times New Roman"/>
      <w:color w:val="000000"/>
      <w:sz w:val="18"/>
      <w:szCs w:val="18"/>
      <w:u w:val="none"/>
    </w:rPr>
  </w:style>
  <w:style w:type="character" w:customStyle="1" w:styleId="51">
    <w:name w:val="first-child"/>
    <w:basedOn w:val="23"/>
    <w:autoRedefine/>
    <w:qFormat/>
    <w:uiPriority w:val="0"/>
  </w:style>
  <w:style w:type="character" w:customStyle="1" w:styleId="52">
    <w:name w:val="layui-layer-tabnow"/>
    <w:basedOn w:val="23"/>
    <w:autoRedefine/>
    <w:qFormat/>
    <w:uiPriority w:val="0"/>
    <w:rPr>
      <w:bdr w:val="single" w:color="CCCCCC" w:sz="6" w:space="0"/>
      <w:shd w:val="clear" w:color="auto" w:fill="FFFFFF"/>
    </w:rPr>
  </w:style>
  <w:style w:type="character" w:customStyle="1" w:styleId="53">
    <w:name w:val="hover"/>
    <w:basedOn w:val="23"/>
    <w:autoRedefine/>
    <w:qFormat/>
    <w:uiPriority w:val="0"/>
    <w:rPr>
      <w:color w:val="2590EB"/>
    </w:rPr>
  </w:style>
  <w:style w:type="character" w:customStyle="1" w:styleId="54">
    <w:name w:val="hover1"/>
    <w:basedOn w:val="23"/>
    <w:autoRedefine/>
    <w:qFormat/>
    <w:uiPriority w:val="0"/>
    <w:rPr>
      <w:color w:val="2590EB"/>
    </w:rPr>
  </w:style>
  <w:style w:type="character" w:customStyle="1" w:styleId="55">
    <w:name w:val="hover2"/>
    <w:basedOn w:val="23"/>
    <w:autoRedefine/>
    <w:qFormat/>
    <w:uiPriority w:val="0"/>
  </w:style>
  <w:style w:type="character" w:customStyle="1" w:styleId="56">
    <w:name w:val="mini-outputtext1"/>
    <w:basedOn w:val="23"/>
    <w:autoRedefine/>
    <w:qFormat/>
    <w:uiPriority w:val="0"/>
  </w:style>
  <w:style w:type="character" w:customStyle="1" w:styleId="57">
    <w:name w:val="hover3"/>
    <w:basedOn w:val="23"/>
    <w:autoRedefine/>
    <w:qFormat/>
    <w:uiPriority w:val="0"/>
  </w:style>
  <w:style w:type="paragraph" w:customStyle="1" w:styleId="58">
    <w:name w:val="WPSOffice手动目录 1"/>
    <w:autoRedefine/>
    <w:qFormat/>
    <w:uiPriority w:val="0"/>
    <w:pPr>
      <w:ind w:leftChars="0"/>
    </w:pPr>
    <w:rPr>
      <w:rFonts w:ascii="Times New Roman" w:hAnsi="Times New Roman" w:eastAsia="宋体" w:cs="Times New Roman"/>
      <w:sz w:val="20"/>
      <w:szCs w:val="20"/>
    </w:rPr>
  </w:style>
  <w:style w:type="paragraph" w:customStyle="1" w:styleId="59">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0">
    <w:name w:val="font11"/>
    <w:basedOn w:val="23"/>
    <w:autoRedefine/>
    <w:qFormat/>
    <w:uiPriority w:val="0"/>
    <w:rPr>
      <w:rFonts w:hint="eastAsia" w:ascii="宋体" w:hAnsi="宋体" w:eastAsia="宋体" w:cs="宋体"/>
      <w:color w:val="000000"/>
      <w:sz w:val="20"/>
      <w:szCs w:val="20"/>
      <w:u w:val="none"/>
    </w:rPr>
  </w:style>
  <w:style w:type="paragraph" w:customStyle="1" w:styleId="61">
    <w:name w:val="Table Text"/>
    <w:basedOn w:val="1"/>
    <w:semiHidden/>
    <w:qFormat/>
    <w:uiPriority w:val="0"/>
    <w:rPr>
      <w:rFonts w:ascii="宋体" w:hAnsi="宋体" w:eastAsia="宋体" w:cs="宋体"/>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17536</Words>
  <Characters>18837</Characters>
  <Lines>165</Lines>
  <Paragraphs>46</Paragraphs>
  <TotalTime>24</TotalTime>
  <ScaleCrop>false</ScaleCrop>
  <LinksUpToDate>false</LinksUpToDate>
  <CharactersWithSpaces>20417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2023-11-28T07:17:00Z</dcterms:created>
  <dc:creator>MY</dc:creator>
  <cp:lastModifiedBy>Administrator</cp:lastModifiedBy>
  <dcterms:modified xsi:type="dcterms:W3CDTF">2025-07-07T10:17:01Z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EE9B681E65D443AEAF371BDD112310CE_13</vt:lpwstr>
  </property>
  <property fmtid="{D5CDD505-2E9C-101B-9397-08002B2CF9AE}" pid="4" name="KSOTemplateDocerSaveRecord">
    <vt:lpwstr>eyJoZGlkIjoiODMwNWNmZTllMTQ2YjMwYjEwNTBhYzVlNTJjODYzNjMiLCJ1c2VySWQiOiI0MzczODk0NzkifQ==</vt:lpwstr>
  </property>
</Properties>
</file>