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1458C">
      <w:pPr>
        <w:keepNext/>
        <w:keepLines/>
        <w:tabs>
          <w:tab w:val="left" w:pos="432"/>
          <w:tab w:val="left" w:pos="1665"/>
        </w:tabs>
        <w:suppressAutoHyphens/>
        <w:spacing w:before="20" w:line="14" w:lineRule="auto"/>
        <w:jc w:val="center"/>
        <w:outlineLvl w:val="0"/>
        <w:rPr>
          <w:rFonts w:hint="eastAsia" w:ascii="宋体" w:hAnsi="宋体" w:eastAsia="宋体" w:cs="宋体"/>
          <w:b/>
          <w:bCs/>
          <w:kern w:val="44"/>
          <w:sz w:val="40"/>
          <w:szCs w:val="40"/>
          <w:lang w:eastAsia="zh-CN"/>
        </w:rPr>
      </w:pPr>
      <w:r>
        <w:rPr>
          <w:rFonts w:hint="eastAsia" w:ascii="宋体" w:hAnsi="宋体" w:cs="宋体"/>
          <w:b/>
          <w:bCs/>
          <w:kern w:val="44"/>
          <w:sz w:val="36"/>
          <w:szCs w:val="36"/>
        </w:rPr>
        <w:t xml:space="preserve"> </w:t>
      </w:r>
      <w:r>
        <w:rPr>
          <w:rFonts w:hint="eastAsia" w:ascii="宋体" w:hAnsi="宋体" w:cs="宋体"/>
          <w:b/>
          <w:bCs/>
          <w:kern w:val="44"/>
          <w:sz w:val="44"/>
          <w:szCs w:val="44"/>
          <w:lang w:eastAsia="zh-CN"/>
        </w:rPr>
        <w:t>渑池县机器人产业园科技中心设计项目</w:t>
      </w:r>
    </w:p>
    <w:p w14:paraId="60095D8F">
      <w:pPr>
        <w:suppressAutoHyphens/>
        <w:adjustRightInd w:val="0"/>
        <w:snapToGrid w:val="0"/>
        <w:spacing w:line="600" w:lineRule="exact"/>
        <w:jc w:val="center"/>
        <w:rPr>
          <w:rFonts w:hint="eastAsia" w:asciiTheme="minorEastAsia" w:hAnsiTheme="minorEastAsia" w:eastAsiaTheme="minorEastAsia"/>
          <w:b/>
          <w:color w:val="auto"/>
          <w:kern w:val="1"/>
          <w:sz w:val="28"/>
          <w:szCs w:val="28"/>
          <w:shd w:val="clear" w:color="auto" w:fill="FFFFFF"/>
        </w:rPr>
      </w:pPr>
    </w:p>
    <w:p w14:paraId="62E505AC">
      <w:pPr>
        <w:suppressAutoHyphens/>
        <w:adjustRightInd w:val="0"/>
        <w:snapToGrid w:val="0"/>
        <w:spacing w:line="600" w:lineRule="exact"/>
        <w:jc w:val="center"/>
        <w:rPr>
          <w:rFonts w:hint="eastAsia" w:asciiTheme="minorEastAsia" w:hAnsiTheme="minorEastAsia" w:eastAsiaTheme="minorEastAsia"/>
          <w:b/>
          <w:color w:val="FF0000"/>
          <w:kern w:val="1"/>
          <w:sz w:val="24"/>
          <w:szCs w:val="24"/>
          <w:shd w:val="clear" w:color="auto" w:fill="FFFFFF"/>
        </w:rPr>
      </w:pPr>
    </w:p>
    <w:p w14:paraId="0FBBBBFA">
      <w:pPr>
        <w:suppressAutoHyphens/>
        <w:adjustRightInd w:val="0"/>
        <w:snapToGrid w:val="0"/>
        <w:spacing w:line="600" w:lineRule="exact"/>
        <w:jc w:val="center"/>
        <w:rPr>
          <w:rFonts w:hint="eastAsia" w:asciiTheme="minorEastAsia" w:hAnsiTheme="minorEastAsia" w:eastAsiaTheme="minorEastAsia"/>
          <w:b/>
          <w:color w:val="FF0000"/>
          <w:kern w:val="1"/>
          <w:sz w:val="24"/>
          <w:szCs w:val="24"/>
          <w:shd w:val="clear" w:color="auto" w:fill="FFFFFF"/>
        </w:rPr>
      </w:pPr>
    </w:p>
    <w:p w14:paraId="444BBDF3">
      <w:pPr>
        <w:suppressAutoHyphens/>
        <w:adjustRightInd w:val="0"/>
        <w:snapToGrid w:val="0"/>
        <w:spacing w:line="600" w:lineRule="exact"/>
        <w:jc w:val="center"/>
        <w:rPr>
          <w:rFonts w:hint="eastAsia" w:asciiTheme="minorEastAsia" w:hAnsiTheme="minorEastAsia" w:eastAsiaTheme="minorEastAsia"/>
          <w:b/>
          <w:color w:val="FF0000"/>
          <w:kern w:val="1"/>
          <w:sz w:val="24"/>
          <w:szCs w:val="24"/>
          <w:shd w:val="clear" w:color="auto" w:fill="FFFFFF"/>
        </w:rPr>
      </w:pPr>
    </w:p>
    <w:p w14:paraId="17797ABA">
      <w:pPr>
        <w:shd w:val="solid" w:color="FFFFFF" w:fill="auto"/>
        <w:suppressAutoHyphens/>
        <w:autoSpaceDN w:val="0"/>
        <w:spacing w:line="460" w:lineRule="exact"/>
        <w:ind w:firstLine="1680" w:firstLineChars="600"/>
        <w:outlineLvl w:val="0"/>
        <w:rPr>
          <w:rFonts w:hint="eastAsia" w:ascii="宋体" w:hAnsi="宋体" w:cs="宋体"/>
          <w:color w:val="auto"/>
          <w:kern w:val="1"/>
          <w:sz w:val="28"/>
          <w:szCs w:val="28"/>
          <w:shd w:val="clear" w:color="auto" w:fill="FFFFFF"/>
          <w:lang w:eastAsia="zh-CN"/>
        </w:rPr>
      </w:pPr>
      <w:r>
        <w:rPr>
          <w:rFonts w:asciiTheme="minorEastAsia" w:hAnsiTheme="minorEastAsia" w:eastAsiaTheme="minorEastAsia"/>
          <w:b/>
          <w:color w:val="auto"/>
          <w:kern w:val="1"/>
          <w:sz w:val="28"/>
          <w:szCs w:val="28"/>
          <w:shd w:val="clear" w:color="auto" w:fill="FFFFFF"/>
        </w:rPr>
        <w:t>项目编号：</w:t>
      </w:r>
      <w:r>
        <w:rPr>
          <w:rFonts w:hint="eastAsia" w:ascii="宋体" w:hAnsi="宋体" w:cs="宋体"/>
          <w:color w:val="auto"/>
          <w:kern w:val="1"/>
          <w:sz w:val="28"/>
          <w:szCs w:val="28"/>
          <w:shd w:val="clear" w:color="auto" w:fill="FFFFFF"/>
        </w:rPr>
        <w:t>渑池公开采购-2025-31</w:t>
      </w:r>
    </w:p>
    <w:p w14:paraId="32453E94">
      <w:pPr>
        <w:shd w:val="solid" w:color="FFFFFF" w:fill="auto"/>
        <w:suppressAutoHyphens/>
        <w:autoSpaceDN w:val="0"/>
        <w:spacing w:line="460" w:lineRule="exact"/>
        <w:ind w:firstLine="3080" w:firstLineChars="1100"/>
        <w:outlineLvl w:val="0"/>
        <w:rPr>
          <w:rFonts w:hint="eastAsia" w:ascii="宋体" w:hAnsi="宋体" w:eastAsia="宋体" w:cs="宋体"/>
          <w:color w:val="auto"/>
          <w:kern w:val="1"/>
          <w:sz w:val="28"/>
          <w:szCs w:val="28"/>
          <w:shd w:val="clear" w:color="auto" w:fill="FFFFFF"/>
          <w:lang w:eastAsia="zh-CN"/>
        </w:rPr>
      </w:pPr>
      <w:r>
        <w:rPr>
          <w:rFonts w:hint="eastAsia" w:ascii="宋体" w:hAnsi="宋体" w:cs="宋体"/>
          <w:color w:val="auto"/>
          <w:kern w:val="1"/>
          <w:sz w:val="28"/>
          <w:szCs w:val="28"/>
          <w:shd w:val="clear" w:color="auto" w:fill="FFFFFF"/>
          <w:lang w:val="en-US" w:eastAsia="zh-CN"/>
        </w:rPr>
        <w:t>MCGZ[2025]124-GC018</w:t>
      </w:r>
    </w:p>
    <w:p w14:paraId="664609ED">
      <w:pPr>
        <w:suppressAutoHyphens/>
        <w:adjustRightInd w:val="0"/>
        <w:snapToGrid w:val="0"/>
        <w:spacing w:beforeLines="300" w:line="860" w:lineRule="exact"/>
        <w:jc w:val="center"/>
        <w:rPr>
          <w:rFonts w:ascii="宋体" w:hAnsi="宋体" w:cs="宋体"/>
          <w:b/>
          <w:bCs/>
          <w:kern w:val="1"/>
          <w:sz w:val="72"/>
          <w:szCs w:val="72"/>
        </w:rPr>
      </w:pPr>
      <w:r>
        <w:rPr>
          <w:rFonts w:hint="eastAsia" w:ascii="宋体" w:hAnsi="宋体" w:cs="宋体"/>
          <w:b/>
          <w:bCs/>
          <w:kern w:val="1"/>
          <w:sz w:val="90"/>
          <w:szCs w:val="90"/>
        </w:rPr>
        <w:t>招 标 文 件</w:t>
      </w:r>
    </w:p>
    <w:p w14:paraId="456F65C1">
      <w:pPr>
        <w:jc w:val="center"/>
      </w:pPr>
    </w:p>
    <w:p w14:paraId="2E63F54C">
      <w:pPr>
        <w:pStyle w:val="2"/>
        <w:ind w:left="63" w:right="63" w:firstLine="210"/>
      </w:pPr>
    </w:p>
    <w:p w14:paraId="179D5BE3">
      <w:pPr>
        <w:pStyle w:val="6"/>
      </w:pPr>
    </w:p>
    <w:p w14:paraId="2539712F">
      <w:pPr>
        <w:pStyle w:val="9"/>
      </w:pPr>
    </w:p>
    <w:p w14:paraId="5CCC6052"/>
    <w:p w14:paraId="5FFFCA8A">
      <w:pPr>
        <w:pStyle w:val="2"/>
      </w:pPr>
    </w:p>
    <w:p w14:paraId="066EA667">
      <w:pPr>
        <w:pStyle w:val="6"/>
      </w:pPr>
    </w:p>
    <w:p w14:paraId="5A7530C9">
      <w:pPr>
        <w:pStyle w:val="9"/>
      </w:pPr>
    </w:p>
    <w:p w14:paraId="5C5DC15D"/>
    <w:p w14:paraId="39C38C1B">
      <w:pPr>
        <w:tabs>
          <w:tab w:val="left" w:pos="4320"/>
        </w:tabs>
        <w:suppressAutoHyphens/>
        <w:spacing w:beforeLines="200" w:line="400" w:lineRule="exact"/>
        <w:ind w:firstLine="1920" w:firstLineChars="600"/>
        <w:rPr>
          <w:rFonts w:hint="eastAsia" w:ascii="黑体" w:hAnsi="黑体" w:eastAsia="黑体" w:cs="宋体"/>
          <w:b/>
          <w:kern w:val="1"/>
          <w:sz w:val="32"/>
          <w:szCs w:val="32"/>
          <w:lang w:eastAsia="zh-CN"/>
        </w:rPr>
      </w:pPr>
      <w:r>
        <w:rPr>
          <w:rFonts w:hint="eastAsia" w:ascii="黑体" w:hAnsi="黑体" w:eastAsia="黑体" w:cs="宋体"/>
          <w:b/>
          <w:kern w:val="32"/>
          <w:sz w:val="32"/>
          <w:szCs w:val="32"/>
        </w:rPr>
        <w:t>招 标 人</w:t>
      </w:r>
      <w:r>
        <w:rPr>
          <w:rFonts w:hint="eastAsia" w:ascii="黑体" w:hAnsi="黑体" w:eastAsia="黑体" w:cs="宋体"/>
          <w:b/>
          <w:kern w:val="1"/>
          <w:sz w:val="32"/>
          <w:szCs w:val="32"/>
        </w:rPr>
        <w:t>：</w:t>
      </w:r>
      <w:r>
        <w:rPr>
          <w:rFonts w:hint="eastAsia" w:ascii="黑体" w:hAnsi="黑体" w:eastAsia="黑体" w:cs="宋体"/>
          <w:b/>
          <w:bCs/>
          <w:kern w:val="1"/>
          <w:sz w:val="32"/>
          <w:szCs w:val="32"/>
          <w:lang w:eastAsia="zh-CN"/>
        </w:rPr>
        <w:t>河南韶润建设开发有限公司</w:t>
      </w:r>
    </w:p>
    <w:p w14:paraId="222D72F1">
      <w:pPr>
        <w:tabs>
          <w:tab w:val="left" w:pos="4320"/>
        </w:tabs>
        <w:suppressAutoHyphens/>
        <w:spacing w:beforeLines="100" w:line="400" w:lineRule="exact"/>
        <w:ind w:firstLine="1692" w:firstLineChars="529"/>
        <w:rPr>
          <w:rFonts w:hint="eastAsia" w:ascii="黑体" w:hAnsi="黑体" w:eastAsia="黑体" w:cs="宋体"/>
          <w:b/>
          <w:kern w:val="1"/>
          <w:sz w:val="32"/>
          <w:szCs w:val="32"/>
          <w:lang w:eastAsia="zh-CN"/>
        </w:rPr>
      </w:pPr>
      <w:r>
        <w:rPr>
          <w:rFonts w:hint="eastAsia" w:ascii="黑体" w:hAnsi="黑体" w:eastAsia="黑体" w:cs="宋体"/>
          <w:b/>
          <w:kern w:val="1"/>
          <w:sz w:val="32"/>
          <w:szCs w:val="32"/>
        </w:rPr>
        <w:t>代理机构：</w:t>
      </w:r>
      <w:r>
        <w:rPr>
          <w:rFonts w:hint="eastAsia" w:ascii="黑体" w:hAnsi="黑体" w:eastAsia="黑体" w:cs="宋体"/>
          <w:b/>
          <w:kern w:val="1"/>
          <w:sz w:val="32"/>
          <w:szCs w:val="32"/>
          <w:lang w:eastAsia="zh-CN"/>
        </w:rPr>
        <w:t>河南盾览工程管理咨询有限公司</w:t>
      </w:r>
    </w:p>
    <w:p w14:paraId="6578652F">
      <w:pPr>
        <w:suppressAutoHyphens/>
        <w:spacing w:beforeLines="100" w:line="400" w:lineRule="exact"/>
        <w:ind w:firstLine="1692" w:firstLineChars="529"/>
        <w:rPr>
          <w:rFonts w:ascii="黑体" w:hAnsi="黑体" w:eastAsia="黑体" w:cs="宋体"/>
          <w:b/>
          <w:bCs/>
          <w:kern w:val="1"/>
          <w:sz w:val="36"/>
          <w:szCs w:val="24"/>
        </w:rPr>
      </w:pPr>
      <w:r>
        <w:rPr>
          <w:rFonts w:hint="eastAsia" w:ascii="黑体" w:hAnsi="黑体" w:eastAsia="黑体" w:cs="宋体"/>
          <w:b/>
          <w:kern w:val="1"/>
          <w:sz w:val="32"/>
          <w:szCs w:val="32"/>
        </w:rPr>
        <w:t>日    期</w:t>
      </w:r>
      <w:r>
        <w:rPr>
          <w:rFonts w:hint="eastAsia" w:ascii="黑体" w:hAnsi="黑体" w:eastAsia="黑体"/>
          <w:b/>
          <w:bCs/>
          <w:sz w:val="30"/>
          <w:szCs w:val="30"/>
        </w:rPr>
        <w:t>：二〇二</w:t>
      </w:r>
      <w:r>
        <w:rPr>
          <w:rFonts w:hint="eastAsia" w:ascii="黑体" w:hAnsi="黑体" w:eastAsia="黑体"/>
          <w:b/>
          <w:bCs/>
          <w:sz w:val="30"/>
          <w:szCs w:val="30"/>
          <w:lang w:val="en-US" w:eastAsia="zh-CN"/>
        </w:rPr>
        <w:t>五</w:t>
      </w:r>
      <w:r>
        <w:rPr>
          <w:rFonts w:hint="eastAsia" w:ascii="黑体" w:hAnsi="黑体" w:eastAsia="黑体"/>
          <w:b/>
          <w:bCs/>
          <w:sz w:val="30"/>
          <w:szCs w:val="30"/>
        </w:rPr>
        <w:t>年</w:t>
      </w:r>
      <w:r>
        <w:rPr>
          <w:rFonts w:hint="eastAsia" w:ascii="黑体" w:hAnsi="黑体" w:eastAsia="黑体"/>
          <w:b/>
          <w:bCs/>
          <w:sz w:val="30"/>
          <w:szCs w:val="30"/>
          <w:lang w:val="en-US" w:eastAsia="zh-CN"/>
        </w:rPr>
        <w:t>六</w:t>
      </w:r>
      <w:r>
        <w:rPr>
          <w:rFonts w:hint="eastAsia" w:ascii="黑体" w:hAnsi="黑体" w:eastAsia="黑体"/>
          <w:b/>
          <w:bCs/>
          <w:sz w:val="30"/>
          <w:szCs w:val="30"/>
        </w:rPr>
        <w:t>月</w:t>
      </w:r>
    </w:p>
    <w:p w14:paraId="414C674C">
      <w:pPr>
        <w:suppressAutoHyphens/>
        <w:spacing w:line="360" w:lineRule="auto"/>
        <w:ind w:firstLine="960" w:firstLineChars="200"/>
        <w:jc w:val="center"/>
        <w:rPr>
          <w:rFonts w:ascii="宋体" w:hAnsi="宋体" w:cs="宋体"/>
          <w:b/>
          <w:bCs/>
          <w:kern w:val="1"/>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247" w:right="1106" w:bottom="1247" w:left="1247" w:header="851" w:footer="992" w:gutter="0"/>
          <w:pgNumType w:start="1"/>
          <w:cols w:space="720" w:num="1"/>
          <w:docGrid w:type="linesAndChars" w:linePitch="312" w:charSpace="0"/>
        </w:sectPr>
      </w:pPr>
    </w:p>
    <w:p w14:paraId="70141236">
      <w:pPr>
        <w:suppressAutoHyphens/>
        <w:spacing w:line="600" w:lineRule="exact"/>
        <w:ind w:firstLine="723" w:firstLineChars="200"/>
        <w:jc w:val="center"/>
        <w:rPr>
          <w:rFonts w:ascii="宋体" w:hAnsi="宋体" w:cs="宋体"/>
          <w:b/>
          <w:kern w:val="1"/>
          <w:sz w:val="36"/>
          <w:szCs w:val="36"/>
        </w:rPr>
      </w:pPr>
    </w:p>
    <w:p w14:paraId="5913BB9B">
      <w:pPr>
        <w:suppressAutoHyphens/>
        <w:spacing w:line="600" w:lineRule="exact"/>
        <w:ind w:firstLine="723" w:firstLineChars="200"/>
        <w:jc w:val="center"/>
        <w:rPr>
          <w:rFonts w:ascii="宋体" w:hAnsi="宋体" w:cs="宋体"/>
          <w:kern w:val="1"/>
          <w:sz w:val="36"/>
          <w:szCs w:val="36"/>
        </w:rPr>
      </w:pPr>
      <w:r>
        <w:rPr>
          <w:rFonts w:hint="eastAsia" w:ascii="宋体" w:hAnsi="宋体" w:cs="宋体"/>
          <w:b/>
          <w:kern w:val="1"/>
          <w:sz w:val="36"/>
          <w:szCs w:val="36"/>
        </w:rPr>
        <w:t>目  录</w:t>
      </w:r>
    </w:p>
    <w:p w14:paraId="2924FBE3">
      <w:pPr>
        <w:tabs>
          <w:tab w:val="right" w:leader="dot" w:pos="8729"/>
        </w:tabs>
        <w:suppressAutoHyphens/>
        <w:spacing w:line="360" w:lineRule="auto"/>
        <w:ind w:firstLine="600" w:firstLineChars="200"/>
        <w:rPr>
          <w:rFonts w:ascii="宋体" w:hAnsi="宋体" w:cs="宋体"/>
          <w:kern w:val="1"/>
          <w:sz w:val="30"/>
          <w:szCs w:val="30"/>
        </w:rPr>
      </w:pPr>
    </w:p>
    <w:p w14:paraId="41D1249F">
      <w:pPr>
        <w:tabs>
          <w:tab w:val="right" w:leader="dot" w:pos="8729"/>
        </w:tabs>
        <w:suppressAutoHyphens/>
        <w:spacing w:line="360" w:lineRule="auto"/>
        <w:ind w:firstLine="420" w:firstLineChars="200"/>
        <w:rPr>
          <w:rFonts w:ascii="宋体" w:hAnsi="宋体" w:cs="宋体"/>
          <w:kern w:val="1"/>
          <w:sz w:val="30"/>
          <w:szCs w:val="30"/>
        </w:rPr>
      </w:pPr>
      <w:r>
        <w:fldChar w:fldCharType="begin"/>
      </w:r>
      <w:r>
        <w:instrText xml:space="preserve"> HYPERLINK \l "_Toc451761833" </w:instrText>
      </w:r>
      <w:r>
        <w:fldChar w:fldCharType="separate"/>
      </w:r>
      <w:r>
        <w:rPr>
          <w:rFonts w:hint="eastAsia" w:ascii="宋体" w:hAnsi="宋体" w:cs="宋体"/>
          <w:kern w:val="1"/>
          <w:sz w:val="30"/>
          <w:szCs w:val="30"/>
        </w:rPr>
        <w:t>第一章 招标公告</w:t>
      </w:r>
      <w:r>
        <w:rPr>
          <w:rFonts w:hint="eastAsia" w:ascii="宋体" w:hAnsi="宋体" w:cs="宋体"/>
          <w:kern w:val="1"/>
          <w:sz w:val="30"/>
          <w:szCs w:val="30"/>
        </w:rPr>
        <w:tab/>
      </w:r>
      <w:r>
        <w:rPr>
          <w:rFonts w:hint="eastAsia" w:ascii="宋体" w:hAnsi="宋体" w:cs="宋体"/>
          <w:kern w:val="1"/>
          <w:sz w:val="30"/>
          <w:szCs w:val="30"/>
        </w:rPr>
        <w:t>2</w:t>
      </w:r>
      <w:r>
        <w:rPr>
          <w:rFonts w:hint="eastAsia" w:ascii="宋体" w:hAnsi="宋体" w:cs="宋体"/>
          <w:kern w:val="1"/>
          <w:sz w:val="30"/>
          <w:szCs w:val="30"/>
        </w:rPr>
        <w:fldChar w:fldCharType="end"/>
      </w:r>
    </w:p>
    <w:p w14:paraId="5F22EB93">
      <w:pPr>
        <w:tabs>
          <w:tab w:val="right" w:leader="dot" w:pos="8729"/>
        </w:tabs>
        <w:suppressAutoHyphens/>
        <w:spacing w:line="360" w:lineRule="auto"/>
        <w:ind w:firstLine="420" w:firstLineChars="200"/>
        <w:rPr>
          <w:rFonts w:ascii="宋体" w:hAnsi="宋体" w:cs="宋体"/>
          <w:kern w:val="1"/>
          <w:sz w:val="30"/>
          <w:szCs w:val="30"/>
        </w:rPr>
      </w:pPr>
      <w:r>
        <w:fldChar w:fldCharType="begin"/>
      </w:r>
      <w:r>
        <w:instrText xml:space="preserve"> HYPERLINK \l "_Toc451761834" </w:instrText>
      </w:r>
      <w:r>
        <w:fldChar w:fldCharType="separate"/>
      </w:r>
      <w:r>
        <w:rPr>
          <w:rFonts w:hint="eastAsia" w:ascii="宋体" w:hAnsi="宋体" w:cs="宋体"/>
          <w:kern w:val="1"/>
          <w:sz w:val="30"/>
          <w:szCs w:val="30"/>
        </w:rPr>
        <w:t>第二章 投标人须知</w:t>
      </w:r>
      <w:r>
        <w:rPr>
          <w:rFonts w:hint="eastAsia" w:ascii="宋体" w:hAnsi="宋体" w:cs="宋体"/>
          <w:kern w:val="1"/>
          <w:sz w:val="30"/>
          <w:szCs w:val="30"/>
        </w:rPr>
        <w:tab/>
      </w:r>
      <w:r>
        <w:rPr>
          <w:rFonts w:ascii="宋体" w:hAnsi="宋体" w:cs="宋体"/>
          <w:kern w:val="1"/>
          <w:sz w:val="30"/>
          <w:szCs w:val="30"/>
        </w:rPr>
        <w:t>6</w:t>
      </w:r>
      <w:r>
        <w:rPr>
          <w:rFonts w:ascii="宋体" w:hAnsi="宋体" w:cs="宋体"/>
          <w:kern w:val="1"/>
          <w:sz w:val="30"/>
          <w:szCs w:val="30"/>
        </w:rPr>
        <w:fldChar w:fldCharType="end"/>
      </w:r>
    </w:p>
    <w:p w14:paraId="60C5477C">
      <w:pPr>
        <w:tabs>
          <w:tab w:val="right" w:leader="dot" w:pos="8729"/>
        </w:tabs>
        <w:suppressAutoHyphens/>
        <w:spacing w:line="360" w:lineRule="auto"/>
        <w:ind w:firstLine="420" w:firstLineChars="200"/>
        <w:rPr>
          <w:rFonts w:ascii="宋体" w:hAnsi="宋体" w:cs="宋体"/>
          <w:kern w:val="1"/>
          <w:sz w:val="30"/>
          <w:szCs w:val="30"/>
        </w:rPr>
      </w:pPr>
      <w:r>
        <w:fldChar w:fldCharType="begin"/>
      </w:r>
      <w:r>
        <w:instrText xml:space="preserve"> HYPERLINK \l "_Toc451761835" </w:instrText>
      </w:r>
      <w:r>
        <w:fldChar w:fldCharType="separate"/>
      </w:r>
      <w:r>
        <w:rPr>
          <w:rFonts w:hint="eastAsia" w:ascii="宋体" w:hAnsi="宋体" w:cs="宋体"/>
          <w:kern w:val="1"/>
          <w:sz w:val="30"/>
          <w:szCs w:val="30"/>
        </w:rPr>
        <w:t>第三章 评标办法</w:t>
      </w:r>
      <w:r>
        <w:rPr>
          <w:rFonts w:hint="eastAsia" w:ascii="宋体" w:hAnsi="宋体" w:cs="宋体"/>
          <w:kern w:val="1"/>
          <w:sz w:val="30"/>
          <w:szCs w:val="30"/>
        </w:rPr>
        <w:tab/>
      </w:r>
      <w:r>
        <w:rPr>
          <w:rFonts w:hint="eastAsia" w:ascii="宋体" w:hAnsi="宋体" w:cs="宋体"/>
          <w:kern w:val="1"/>
          <w:sz w:val="30"/>
          <w:szCs w:val="30"/>
        </w:rPr>
        <w:fldChar w:fldCharType="end"/>
      </w:r>
      <w:r>
        <w:rPr>
          <w:rFonts w:hint="eastAsia" w:ascii="宋体" w:hAnsi="宋体" w:cs="宋体"/>
          <w:kern w:val="1"/>
          <w:sz w:val="30"/>
          <w:szCs w:val="30"/>
        </w:rPr>
        <w:t>1</w:t>
      </w:r>
      <w:r>
        <w:rPr>
          <w:rFonts w:ascii="宋体" w:hAnsi="宋体" w:cs="宋体"/>
          <w:kern w:val="1"/>
          <w:sz w:val="30"/>
          <w:szCs w:val="30"/>
        </w:rPr>
        <w:t>8</w:t>
      </w:r>
    </w:p>
    <w:p w14:paraId="1730DD18">
      <w:pPr>
        <w:tabs>
          <w:tab w:val="right" w:leader="dot" w:pos="8729"/>
        </w:tabs>
        <w:suppressAutoHyphens/>
        <w:spacing w:line="360" w:lineRule="auto"/>
        <w:ind w:firstLine="420" w:firstLineChars="200"/>
        <w:rPr>
          <w:rFonts w:ascii="宋体" w:hAnsi="宋体" w:cs="宋体"/>
          <w:kern w:val="1"/>
          <w:sz w:val="30"/>
          <w:szCs w:val="30"/>
        </w:rPr>
      </w:pPr>
      <w:r>
        <w:fldChar w:fldCharType="begin"/>
      </w:r>
      <w:r>
        <w:instrText xml:space="preserve"> HYPERLINK \l "_Toc451761839" </w:instrText>
      </w:r>
      <w:r>
        <w:fldChar w:fldCharType="separate"/>
      </w:r>
      <w:r>
        <w:rPr>
          <w:rFonts w:hint="eastAsia" w:ascii="宋体" w:hAnsi="宋体" w:cs="宋体"/>
          <w:kern w:val="1"/>
          <w:sz w:val="30"/>
          <w:szCs w:val="30"/>
        </w:rPr>
        <w:t>第四章 合同条款及格式</w:t>
      </w:r>
      <w:r>
        <w:rPr>
          <w:rFonts w:hint="eastAsia" w:ascii="宋体" w:hAnsi="宋体" w:cs="宋体"/>
          <w:kern w:val="1"/>
          <w:sz w:val="30"/>
          <w:szCs w:val="30"/>
        </w:rPr>
        <w:tab/>
      </w:r>
      <w:r>
        <w:rPr>
          <w:rFonts w:hint="eastAsia" w:ascii="宋体" w:hAnsi="宋体" w:cs="宋体"/>
          <w:kern w:val="1"/>
          <w:sz w:val="30"/>
          <w:szCs w:val="30"/>
        </w:rPr>
        <w:fldChar w:fldCharType="end"/>
      </w:r>
      <w:r>
        <w:rPr>
          <w:rFonts w:hint="eastAsia" w:ascii="宋体" w:hAnsi="宋体" w:cs="宋体"/>
          <w:kern w:val="1"/>
          <w:sz w:val="30"/>
          <w:szCs w:val="30"/>
        </w:rPr>
        <w:t>2</w:t>
      </w:r>
      <w:r>
        <w:rPr>
          <w:rFonts w:ascii="宋体" w:hAnsi="宋体" w:cs="宋体"/>
          <w:kern w:val="1"/>
          <w:sz w:val="30"/>
          <w:szCs w:val="30"/>
        </w:rPr>
        <w:t>4</w:t>
      </w:r>
    </w:p>
    <w:p w14:paraId="186B7BD6">
      <w:pPr>
        <w:tabs>
          <w:tab w:val="right" w:leader="dot" w:pos="8729"/>
        </w:tabs>
        <w:suppressAutoHyphens/>
        <w:spacing w:line="360" w:lineRule="auto"/>
        <w:ind w:firstLine="420" w:firstLineChars="200"/>
        <w:rPr>
          <w:rFonts w:ascii="宋体" w:hAnsi="宋体" w:cs="宋体"/>
          <w:kern w:val="1"/>
          <w:sz w:val="30"/>
          <w:szCs w:val="30"/>
        </w:rPr>
      </w:pPr>
      <w:r>
        <w:fldChar w:fldCharType="begin"/>
      </w:r>
      <w:r>
        <w:instrText xml:space="preserve"> HYPERLINK \l "_Toc451761844" </w:instrText>
      </w:r>
      <w:r>
        <w:fldChar w:fldCharType="separate"/>
      </w:r>
      <w:r>
        <w:rPr>
          <w:rFonts w:hint="eastAsia" w:ascii="宋体" w:hAnsi="宋体" w:cs="宋体"/>
          <w:kern w:val="1"/>
          <w:sz w:val="30"/>
          <w:szCs w:val="30"/>
        </w:rPr>
        <w:t>第五章 招标范围及技术要求</w:t>
      </w:r>
      <w:r>
        <w:rPr>
          <w:rFonts w:hint="eastAsia" w:ascii="宋体" w:hAnsi="宋体" w:cs="宋体"/>
          <w:kern w:val="1"/>
          <w:sz w:val="30"/>
          <w:szCs w:val="30"/>
        </w:rPr>
        <w:tab/>
      </w:r>
      <w:r>
        <w:rPr>
          <w:rFonts w:hint="eastAsia" w:ascii="宋体" w:hAnsi="宋体" w:cs="宋体"/>
          <w:kern w:val="1"/>
          <w:sz w:val="30"/>
          <w:szCs w:val="30"/>
        </w:rPr>
        <w:fldChar w:fldCharType="end"/>
      </w:r>
      <w:r>
        <w:rPr>
          <w:rFonts w:hint="eastAsia" w:ascii="宋体" w:hAnsi="宋体" w:cs="宋体"/>
          <w:kern w:val="1"/>
          <w:sz w:val="30"/>
          <w:szCs w:val="30"/>
        </w:rPr>
        <w:t>2</w:t>
      </w:r>
      <w:r>
        <w:rPr>
          <w:rFonts w:ascii="宋体" w:hAnsi="宋体" w:cs="宋体"/>
          <w:kern w:val="1"/>
          <w:sz w:val="30"/>
          <w:szCs w:val="30"/>
        </w:rPr>
        <w:t>5</w:t>
      </w:r>
    </w:p>
    <w:p w14:paraId="64404D51">
      <w:pPr>
        <w:tabs>
          <w:tab w:val="right" w:leader="dot" w:pos="8729"/>
        </w:tabs>
        <w:suppressAutoHyphens/>
        <w:spacing w:line="360" w:lineRule="auto"/>
        <w:ind w:firstLine="420" w:firstLineChars="200"/>
        <w:rPr>
          <w:rFonts w:ascii="宋体" w:hAnsi="宋体" w:cs="宋体"/>
          <w:kern w:val="1"/>
          <w:sz w:val="30"/>
          <w:szCs w:val="30"/>
        </w:rPr>
      </w:pPr>
      <w:r>
        <w:fldChar w:fldCharType="begin"/>
      </w:r>
      <w:r>
        <w:instrText xml:space="preserve"> HYPERLINK \l "_Toc451761846" </w:instrText>
      </w:r>
      <w:r>
        <w:fldChar w:fldCharType="separate"/>
      </w:r>
      <w:r>
        <w:rPr>
          <w:rFonts w:hint="eastAsia" w:ascii="宋体" w:hAnsi="宋体" w:cs="宋体"/>
          <w:kern w:val="1"/>
          <w:sz w:val="30"/>
          <w:szCs w:val="30"/>
        </w:rPr>
        <w:t>第六章 投标文件格式</w:t>
      </w:r>
      <w:r>
        <w:rPr>
          <w:rFonts w:hint="eastAsia" w:ascii="宋体" w:hAnsi="宋体" w:cs="宋体"/>
          <w:kern w:val="1"/>
          <w:sz w:val="30"/>
          <w:szCs w:val="30"/>
        </w:rPr>
        <w:tab/>
      </w:r>
      <w:r>
        <w:rPr>
          <w:rFonts w:hint="eastAsia" w:ascii="宋体" w:hAnsi="宋体" w:cs="宋体"/>
          <w:kern w:val="1"/>
          <w:sz w:val="30"/>
          <w:szCs w:val="30"/>
        </w:rPr>
        <w:fldChar w:fldCharType="end"/>
      </w:r>
      <w:r>
        <w:rPr>
          <w:rFonts w:ascii="宋体" w:hAnsi="宋体" w:cs="宋体"/>
          <w:kern w:val="1"/>
          <w:sz w:val="30"/>
          <w:szCs w:val="30"/>
        </w:rPr>
        <w:t>27</w:t>
      </w:r>
    </w:p>
    <w:p w14:paraId="4C857480">
      <w:pPr>
        <w:tabs>
          <w:tab w:val="right" w:leader="dot" w:pos="8729"/>
        </w:tabs>
        <w:suppressAutoHyphens/>
        <w:spacing w:line="360" w:lineRule="auto"/>
        <w:ind w:firstLine="600" w:firstLineChars="200"/>
        <w:rPr>
          <w:rFonts w:ascii="宋体" w:hAnsi="宋体" w:cs="宋体"/>
          <w:kern w:val="1"/>
          <w:sz w:val="30"/>
          <w:szCs w:val="30"/>
        </w:rPr>
      </w:pPr>
    </w:p>
    <w:p w14:paraId="49867961">
      <w:pPr>
        <w:tabs>
          <w:tab w:val="right" w:leader="dot" w:pos="8729"/>
        </w:tabs>
        <w:suppressAutoHyphens/>
        <w:spacing w:line="360" w:lineRule="auto"/>
        <w:jc w:val="center"/>
        <w:rPr>
          <w:rFonts w:ascii="宋体" w:hAnsi="宋体" w:cs="宋体"/>
          <w:kern w:val="1"/>
        </w:rPr>
      </w:pPr>
      <w:bookmarkStart w:id="0" w:name="_Toc28871"/>
      <w:bookmarkStart w:id="1" w:name="_Toc19110"/>
      <w:r>
        <w:rPr>
          <w:rFonts w:hint="eastAsia" w:ascii="宋体" w:hAnsi="宋体" w:cs="宋体"/>
          <w:kern w:val="1"/>
          <w:sz w:val="24"/>
          <w:szCs w:val="24"/>
        </w:rPr>
        <w:br w:type="page"/>
      </w:r>
      <w:r>
        <w:rPr>
          <w:rFonts w:hint="eastAsia" w:ascii="宋体" w:hAnsi="宋体" w:cs="宋体"/>
          <w:b/>
          <w:bCs/>
          <w:kern w:val="1"/>
          <w:sz w:val="32"/>
          <w:szCs w:val="32"/>
        </w:rPr>
        <w:t>第一章</w:t>
      </w:r>
      <w:bookmarkStart w:id="2" w:name="_Toc393719573"/>
      <w:r>
        <w:rPr>
          <w:rFonts w:hint="eastAsia" w:ascii="宋体" w:hAnsi="宋体" w:cs="宋体"/>
          <w:b/>
          <w:bCs/>
          <w:kern w:val="1"/>
          <w:sz w:val="32"/>
          <w:szCs w:val="32"/>
        </w:rPr>
        <w:t xml:space="preserve"> 招标公告</w:t>
      </w:r>
      <w:bookmarkEnd w:id="0"/>
      <w:bookmarkEnd w:id="1"/>
      <w:bookmarkEnd w:id="2"/>
      <w:bookmarkStart w:id="3" w:name="_Toc1458"/>
      <w:bookmarkStart w:id="4" w:name="_Toc21629"/>
    </w:p>
    <w:p w14:paraId="5BA6AB36">
      <w:pPr>
        <w:suppressAutoHyphens/>
        <w:spacing w:line="460" w:lineRule="exact"/>
        <w:ind w:firstLine="480" w:firstLineChars="200"/>
        <w:jc w:val="left"/>
        <w:rPr>
          <w:rFonts w:ascii="宋体" w:hAnsi="宋体" w:cs="宋体"/>
          <w:kern w:val="1"/>
          <w:sz w:val="24"/>
          <w:szCs w:val="24"/>
        </w:rPr>
      </w:pPr>
      <w:r>
        <w:rPr>
          <w:rFonts w:hint="eastAsia" w:ascii="宋体" w:hAnsi="宋体" w:cs="宋体"/>
          <w:kern w:val="1"/>
          <w:sz w:val="24"/>
          <w:szCs w:val="24"/>
        </w:rPr>
        <w:t>本招标项目为</w:t>
      </w:r>
      <w:r>
        <w:rPr>
          <w:rFonts w:hint="eastAsia" w:ascii="宋体" w:hAnsi="宋体" w:cs="宋体"/>
          <w:kern w:val="1"/>
          <w:sz w:val="24"/>
          <w:szCs w:val="24"/>
          <w:lang w:eastAsia="zh-CN"/>
        </w:rPr>
        <w:t>渑池县机器人产业园科技中心设计项目</w:t>
      </w:r>
      <w:r>
        <w:rPr>
          <w:rFonts w:hint="eastAsia" w:ascii="宋体" w:hAnsi="宋体" w:cs="宋体"/>
          <w:kern w:val="1"/>
          <w:sz w:val="24"/>
          <w:szCs w:val="24"/>
        </w:rPr>
        <w:t>，已由相关部门批准建设，招标人为：</w:t>
      </w:r>
      <w:r>
        <w:rPr>
          <w:rFonts w:hint="eastAsia" w:ascii="宋体" w:hAnsi="宋体" w:cs="宋体"/>
          <w:kern w:val="1"/>
          <w:sz w:val="24"/>
          <w:szCs w:val="24"/>
          <w:lang w:eastAsia="zh-CN"/>
        </w:rPr>
        <w:t>河南韶润建设开发有限公司</w:t>
      </w:r>
      <w:r>
        <w:rPr>
          <w:rFonts w:hint="eastAsia" w:ascii="宋体" w:hAnsi="宋体" w:cs="宋体"/>
          <w:kern w:val="1"/>
          <w:sz w:val="24"/>
          <w:szCs w:val="24"/>
        </w:rPr>
        <w:t>。资金来源为：财政资金，已落实。本项目己具备招标条件，现就本项目进行公开招标，欢迎符合条件的企业参加投标。</w:t>
      </w:r>
    </w:p>
    <w:p w14:paraId="624B8462">
      <w:pPr>
        <w:suppressAutoHyphens/>
        <w:spacing w:line="460" w:lineRule="exact"/>
        <w:ind w:firstLine="480" w:firstLineChars="200"/>
        <w:rPr>
          <w:rFonts w:ascii="宋体" w:hAnsi="宋体" w:cs="宋体"/>
          <w:kern w:val="1"/>
          <w:sz w:val="24"/>
          <w:szCs w:val="24"/>
        </w:rPr>
      </w:pPr>
      <w:r>
        <w:rPr>
          <w:rFonts w:hint="eastAsia" w:ascii="宋体" w:hAnsi="宋体" w:cs="宋体"/>
          <w:kern w:val="1"/>
          <w:sz w:val="24"/>
          <w:szCs w:val="24"/>
        </w:rPr>
        <w:t>一、项目概况与招标范围</w:t>
      </w:r>
    </w:p>
    <w:p w14:paraId="40763EFB">
      <w:pPr>
        <w:shd w:val="solid" w:color="FFFFFF" w:fill="auto"/>
        <w:suppressAutoHyphens/>
        <w:autoSpaceDN w:val="0"/>
        <w:spacing w:line="460" w:lineRule="exact"/>
        <w:ind w:firstLine="480" w:firstLineChars="200"/>
        <w:outlineLvl w:val="0"/>
        <w:rPr>
          <w:rFonts w:hint="eastAsia" w:ascii="宋体" w:hAnsi="宋体" w:eastAsia="宋体" w:cs="宋体"/>
          <w:kern w:val="1"/>
          <w:sz w:val="24"/>
          <w:szCs w:val="24"/>
          <w:lang w:eastAsia="zh-CN"/>
        </w:rPr>
      </w:pPr>
      <w:r>
        <w:rPr>
          <w:rFonts w:hint="eastAsia" w:ascii="宋体" w:hAnsi="宋体" w:cs="宋体"/>
          <w:kern w:val="1"/>
          <w:sz w:val="24"/>
          <w:szCs w:val="24"/>
        </w:rPr>
        <w:t>1、项目名称：</w:t>
      </w:r>
      <w:r>
        <w:rPr>
          <w:rFonts w:hint="eastAsia" w:ascii="宋体" w:hAnsi="宋体" w:cs="宋体"/>
          <w:kern w:val="1"/>
          <w:sz w:val="24"/>
          <w:szCs w:val="24"/>
          <w:lang w:eastAsia="zh-CN"/>
        </w:rPr>
        <w:t>渑池县机器人产业园科技中心设计项目</w:t>
      </w:r>
    </w:p>
    <w:p w14:paraId="61AF5505">
      <w:pPr>
        <w:shd w:val="solid" w:color="FFFFFF" w:fill="auto"/>
        <w:suppressAutoHyphens/>
        <w:autoSpaceDN w:val="0"/>
        <w:spacing w:line="460" w:lineRule="exact"/>
        <w:ind w:firstLine="480" w:firstLineChars="200"/>
        <w:outlineLvl w:val="0"/>
        <w:rPr>
          <w:rFonts w:hint="eastAsia" w:ascii="宋体" w:hAnsi="宋体" w:eastAsia="宋体" w:cs="宋体"/>
          <w:color w:val="auto"/>
          <w:kern w:val="1"/>
          <w:sz w:val="24"/>
          <w:szCs w:val="24"/>
          <w:shd w:val="clear" w:color="auto" w:fill="FFFFFF"/>
          <w:lang w:eastAsia="zh-CN"/>
        </w:rPr>
      </w:pPr>
      <w:r>
        <w:rPr>
          <w:rFonts w:hint="eastAsia" w:ascii="宋体" w:hAnsi="宋体" w:cs="宋体"/>
          <w:color w:val="auto"/>
          <w:kern w:val="1"/>
          <w:sz w:val="24"/>
          <w:szCs w:val="24"/>
          <w:shd w:val="clear" w:color="auto" w:fill="FFFFFF"/>
        </w:rPr>
        <w:t>2、项目编号：渑池公开采购-2025-31</w:t>
      </w:r>
      <w:r>
        <w:rPr>
          <w:rFonts w:hint="eastAsia" w:ascii="宋体" w:hAnsi="宋体" w:cs="宋体"/>
          <w:color w:val="auto"/>
          <w:kern w:val="1"/>
          <w:sz w:val="24"/>
          <w:szCs w:val="24"/>
          <w:shd w:val="clear" w:color="auto" w:fill="FFFFFF"/>
          <w:lang w:eastAsia="zh-CN"/>
        </w:rPr>
        <w:t>、</w:t>
      </w:r>
      <w:r>
        <w:rPr>
          <w:rFonts w:hint="eastAsia" w:ascii="宋体" w:hAnsi="宋体" w:cs="宋体"/>
          <w:color w:val="auto"/>
          <w:kern w:val="1"/>
          <w:sz w:val="24"/>
          <w:szCs w:val="24"/>
          <w:shd w:val="clear" w:color="auto" w:fill="FFFFFF"/>
          <w:lang w:val="en-US" w:eastAsia="zh-CN"/>
        </w:rPr>
        <w:t>MCGZ[2025]124-GC018</w:t>
      </w:r>
    </w:p>
    <w:p w14:paraId="0283B1BD">
      <w:pPr>
        <w:pStyle w:val="2"/>
        <w:ind w:firstLine="480" w:firstLineChars="200"/>
        <w:jc w:val="both"/>
        <w:rPr>
          <w:rFonts w:hint="default" w:eastAsia="宋体"/>
          <w:lang w:val="en-US" w:eastAsia="zh-CN"/>
        </w:rPr>
      </w:pPr>
      <w:r>
        <w:rPr>
          <w:rFonts w:hint="eastAsia" w:ascii="宋体" w:hAnsi="宋体" w:cs="宋体"/>
          <w:color w:val="000000" w:themeColor="text1"/>
          <w:kern w:val="1"/>
          <w:sz w:val="24"/>
          <w:szCs w:val="24"/>
          <w:shd w:val="clear" w:color="auto" w:fill="FFFFFF"/>
          <w:lang w:val="en-US" w:eastAsia="zh-CN"/>
        </w:rPr>
        <w:t>3、项目概况：渑池县机器人产业科技中心建设项目位于渑池县先进制造业开发区天坛园区，西临经十一路、北侧为纬三路、南侧为渑池县应急服务中心，该项目占地面积3309.34平方米，建筑面积约14400平方米。</w:t>
      </w:r>
    </w:p>
    <w:p w14:paraId="3B0C829B">
      <w:pPr>
        <w:suppressAutoHyphens/>
        <w:spacing w:line="460" w:lineRule="exact"/>
        <w:ind w:firstLine="480" w:firstLineChars="200"/>
        <w:rPr>
          <w:rFonts w:ascii="宋体" w:hAnsi="宋体" w:cs="宋体"/>
          <w:color w:val="000000" w:themeColor="text1"/>
          <w:kern w:val="1"/>
          <w:sz w:val="24"/>
          <w:szCs w:val="24"/>
        </w:rPr>
      </w:pPr>
      <w:r>
        <w:rPr>
          <w:rFonts w:hint="eastAsia" w:ascii="宋体" w:hAnsi="宋体" w:cs="宋体"/>
          <w:color w:val="000000" w:themeColor="text1"/>
          <w:kern w:val="1"/>
          <w:sz w:val="24"/>
          <w:szCs w:val="24"/>
          <w:lang w:val="en-US" w:eastAsia="zh-CN"/>
        </w:rPr>
        <w:t>4</w:t>
      </w:r>
      <w:r>
        <w:rPr>
          <w:rFonts w:hint="eastAsia" w:ascii="宋体" w:hAnsi="宋体" w:cs="宋体"/>
          <w:color w:val="000000" w:themeColor="text1"/>
          <w:kern w:val="1"/>
          <w:sz w:val="24"/>
          <w:szCs w:val="24"/>
        </w:rPr>
        <w:t>、</w:t>
      </w:r>
      <w:r>
        <w:rPr>
          <w:rFonts w:hint="eastAsia" w:ascii="宋体" w:hAnsi="宋体" w:cs="宋体"/>
          <w:color w:val="000000" w:themeColor="text1"/>
          <w:kern w:val="1"/>
          <w:sz w:val="24"/>
          <w:szCs w:val="24"/>
          <w:lang w:eastAsia="zh-CN"/>
        </w:rPr>
        <w:t>服务内容</w:t>
      </w:r>
      <w:r>
        <w:rPr>
          <w:rFonts w:hint="eastAsia" w:ascii="宋体" w:hAnsi="宋体" w:cs="宋体"/>
          <w:color w:val="000000" w:themeColor="text1"/>
          <w:kern w:val="1"/>
          <w:sz w:val="24"/>
          <w:szCs w:val="24"/>
        </w:rPr>
        <w:t>：</w:t>
      </w:r>
      <w:r>
        <w:rPr>
          <w:rFonts w:hint="eastAsia" w:ascii="宋体" w:hAnsi="宋体" w:cs="宋体"/>
          <w:color w:val="000000" w:themeColor="text1"/>
          <w:kern w:val="1"/>
          <w:sz w:val="24"/>
          <w:szCs w:val="24"/>
          <w:lang w:eastAsia="zh-CN"/>
        </w:rPr>
        <w:t>科技中心土建设计及精装修设计</w:t>
      </w:r>
      <w:r>
        <w:rPr>
          <w:rFonts w:hint="eastAsia" w:ascii="宋体" w:hAnsi="宋体" w:cs="宋体"/>
          <w:color w:val="000000" w:themeColor="text1"/>
          <w:kern w:val="1"/>
          <w:sz w:val="24"/>
          <w:szCs w:val="24"/>
        </w:rPr>
        <w:t>。</w:t>
      </w:r>
    </w:p>
    <w:p w14:paraId="35156795">
      <w:pPr>
        <w:suppressAutoHyphens/>
        <w:spacing w:line="460" w:lineRule="exact"/>
        <w:ind w:firstLine="480" w:firstLineChars="200"/>
        <w:rPr>
          <w:rFonts w:hint="eastAsia" w:ascii="宋体" w:hAnsi="宋体" w:eastAsia="宋体" w:cs="宋体"/>
          <w:kern w:val="1"/>
          <w:sz w:val="24"/>
          <w:szCs w:val="24"/>
          <w:lang w:eastAsia="zh-CN"/>
        </w:rPr>
      </w:pPr>
      <w:r>
        <w:rPr>
          <w:rFonts w:hint="eastAsia" w:ascii="宋体" w:hAnsi="宋体" w:cs="宋体"/>
          <w:color w:val="auto"/>
          <w:kern w:val="1"/>
          <w:sz w:val="24"/>
          <w:szCs w:val="24"/>
          <w:lang w:val="en-US" w:eastAsia="zh-CN"/>
        </w:rPr>
        <w:t>5</w:t>
      </w:r>
      <w:r>
        <w:rPr>
          <w:rFonts w:hint="eastAsia" w:ascii="宋体" w:hAnsi="宋体" w:cs="宋体"/>
          <w:color w:val="auto"/>
          <w:kern w:val="1"/>
          <w:sz w:val="24"/>
          <w:szCs w:val="24"/>
        </w:rPr>
        <w:t>、招标范围：对本项目</w:t>
      </w:r>
      <w:r>
        <w:rPr>
          <w:rFonts w:hint="eastAsia" w:ascii="宋体" w:hAnsi="宋体" w:cs="宋体"/>
          <w:color w:val="auto"/>
          <w:kern w:val="1"/>
          <w:sz w:val="24"/>
          <w:szCs w:val="24"/>
          <w:lang w:val="en-US" w:eastAsia="zh-CN"/>
        </w:rPr>
        <w:t>方案设计</w:t>
      </w:r>
      <w:r>
        <w:rPr>
          <w:rFonts w:hint="eastAsia" w:ascii="宋体" w:hAnsi="宋体" w:cs="宋体"/>
          <w:color w:val="auto"/>
          <w:kern w:val="1"/>
          <w:sz w:val="24"/>
          <w:szCs w:val="24"/>
        </w:rPr>
        <w:t>、施工图</w:t>
      </w:r>
      <w:r>
        <w:rPr>
          <w:rFonts w:hint="eastAsia" w:ascii="宋体" w:hAnsi="宋体" w:cs="宋体"/>
          <w:kern w:val="1"/>
          <w:sz w:val="24"/>
          <w:szCs w:val="24"/>
        </w:rPr>
        <w:t>设计，施工阶段服务、竣工验收服务及满足招标人要求与本项目有关联的其它相关技术服务等工作，提交设计图纸（包括文本版、CAD格式电子版和PDF格式电子版）</w:t>
      </w:r>
      <w:r>
        <w:rPr>
          <w:rFonts w:hint="eastAsia" w:ascii="宋体" w:hAnsi="宋体" w:cs="宋体"/>
          <w:kern w:val="1"/>
          <w:sz w:val="24"/>
          <w:szCs w:val="24"/>
          <w:lang w:eastAsia="zh-CN"/>
        </w:rPr>
        <w:t>。</w:t>
      </w:r>
    </w:p>
    <w:p w14:paraId="75A584D4">
      <w:pPr>
        <w:suppressAutoHyphens/>
        <w:spacing w:line="460" w:lineRule="exact"/>
        <w:ind w:firstLine="480" w:firstLineChars="200"/>
        <w:rPr>
          <w:rFonts w:ascii="宋体" w:hAnsi="宋体" w:cs="宋体"/>
          <w:kern w:val="1"/>
          <w:sz w:val="24"/>
          <w:szCs w:val="24"/>
        </w:rPr>
      </w:pPr>
      <w:r>
        <w:rPr>
          <w:rFonts w:hint="eastAsia" w:ascii="宋体" w:hAnsi="宋体" w:cs="宋体"/>
          <w:kern w:val="1"/>
          <w:sz w:val="24"/>
          <w:szCs w:val="24"/>
          <w:lang w:val="en-US" w:eastAsia="zh-CN"/>
        </w:rPr>
        <w:t>6</w:t>
      </w:r>
      <w:r>
        <w:rPr>
          <w:rFonts w:hint="eastAsia" w:ascii="宋体" w:hAnsi="宋体" w:cs="宋体"/>
          <w:kern w:val="1"/>
          <w:sz w:val="24"/>
          <w:szCs w:val="24"/>
        </w:rPr>
        <w:t xml:space="preserve">、标段划分：本项目不划分标段 </w:t>
      </w:r>
    </w:p>
    <w:p w14:paraId="3F2AE2BC">
      <w:pPr>
        <w:suppressAutoHyphens/>
        <w:spacing w:line="460" w:lineRule="exact"/>
        <w:ind w:firstLine="480" w:firstLineChars="200"/>
        <w:rPr>
          <w:rFonts w:ascii="宋体" w:hAnsi="宋体" w:cs="宋体"/>
          <w:kern w:val="1"/>
          <w:sz w:val="24"/>
          <w:szCs w:val="24"/>
        </w:rPr>
      </w:pPr>
      <w:r>
        <w:rPr>
          <w:rFonts w:hint="eastAsia" w:ascii="宋体" w:hAnsi="宋体" w:cs="宋体"/>
          <w:kern w:val="1"/>
          <w:sz w:val="24"/>
          <w:szCs w:val="24"/>
          <w:lang w:val="en-US" w:eastAsia="zh-CN"/>
        </w:rPr>
        <w:t>7</w:t>
      </w:r>
      <w:r>
        <w:rPr>
          <w:rFonts w:hint="eastAsia" w:ascii="宋体" w:hAnsi="宋体" w:cs="宋体"/>
          <w:kern w:val="1"/>
          <w:sz w:val="24"/>
          <w:szCs w:val="24"/>
        </w:rPr>
        <w:t>、资金来源：财政资金，已落实</w:t>
      </w:r>
    </w:p>
    <w:p w14:paraId="2C019962">
      <w:pPr>
        <w:suppressAutoHyphens/>
        <w:spacing w:line="460" w:lineRule="exact"/>
        <w:ind w:firstLine="480" w:firstLineChars="200"/>
        <w:rPr>
          <w:rFonts w:ascii="宋体" w:hAnsi="宋体" w:cs="宋体"/>
          <w:kern w:val="1"/>
          <w:sz w:val="24"/>
          <w:szCs w:val="24"/>
        </w:rPr>
      </w:pPr>
      <w:r>
        <w:rPr>
          <w:rFonts w:hint="eastAsia" w:ascii="宋体" w:hAnsi="宋体" w:cs="宋体"/>
          <w:kern w:val="1"/>
          <w:sz w:val="24"/>
          <w:szCs w:val="24"/>
          <w:lang w:val="en-US" w:eastAsia="zh-CN"/>
        </w:rPr>
        <w:t>8</w:t>
      </w:r>
      <w:r>
        <w:rPr>
          <w:rFonts w:hint="eastAsia" w:ascii="宋体" w:hAnsi="宋体" w:cs="宋体"/>
          <w:kern w:val="1"/>
          <w:sz w:val="24"/>
          <w:szCs w:val="24"/>
        </w:rPr>
        <w:t>、招标控制价：</w:t>
      </w:r>
      <w:r>
        <w:rPr>
          <w:rFonts w:hint="eastAsia" w:ascii="宋体" w:hAnsi="宋体" w:cs="宋体"/>
          <w:kern w:val="1"/>
          <w:sz w:val="24"/>
          <w:szCs w:val="24"/>
          <w:lang w:eastAsia="zh-CN"/>
        </w:rPr>
        <w:t>1040000.00</w:t>
      </w:r>
      <w:r>
        <w:rPr>
          <w:rFonts w:hint="eastAsia" w:ascii="宋体" w:hAnsi="宋体" w:cs="宋体"/>
          <w:kern w:val="1"/>
          <w:sz w:val="24"/>
          <w:szCs w:val="24"/>
        </w:rPr>
        <w:t>元</w:t>
      </w:r>
    </w:p>
    <w:p w14:paraId="342E1048">
      <w:pPr>
        <w:suppressAutoHyphens/>
        <w:spacing w:line="460" w:lineRule="exact"/>
        <w:ind w:firstLine="480" w:firstLineChars="200"/>
        <w:rPr>
          <w:rFonts w:hint="eastAsia" w:ascii="宋体" w:hAnsi="宋体" w:eastAsia="宋体" w:cs="宋体"/>
          <w:kern w:val="1"/>
          <w:sz w:val="24"/>
          <w:szCs w:val="24"/>
          <w:lang w:eastAsia="zh-CN"/>
        </w:rPr>
      </w:pPr>
      <w:r>
        <w:rPr>
          <w:rFonts w:hint="eastAsia" w:ascii="宋体" w:hAnsi="宋体" w:cs="宋体"/>
          <w:kern w:val="1"/>
          <w:sz w:val="24"/>
          <w:szCs w:val="24"/>
          <w:lang w:val="en-US" w:eastAsia="zh-CN"/>
        </w:rPr>
        <w:t>9</w:t>
      </w:r>
      <w:r>
        <w:rPr>
          <w:rFonts w:hint="eastAsia" w:ascii="宋体" w:hAnsi="宋体" w:cs="宋体"/>
          <w:kern w:val="1"/>
          <w:sz w:val="24"/>
          <w:szCs w:val="24"/>
        </w:rPr>
        <w:t>、</w:t>
      </w:r>
      <w:r>
        <w:rPr>
          <w:rFonts w:hint="eastAsia" w:ascii="宋体" w:hAnsi="宋体" w:cs="宋体"/>
          <w:kern w:val="1"/>
          <w:sz w:val="24"/>
          <w:szCs w:val="24"/>
          <w:lang w:eastAsia="zh-CN"/>
        </w:rPr>
        <w:t>服务期限：签订合同30日历天内</w:t>
      </w:r>
    </w:p>
    <w:p w14:paraId="7E1CC2D8">
      <w:pPr>
        <w:suppressAutoHyphens/>
        <w:spacing w:line="460" w:lineRule="exact"/>
        <w:ind w:firstLine="480" w:firstLineChars="200"/>
        <w:rPr>
          <w:rFonts w:hint="eastAsia" w:ascii="宋体" w:hAnsi="宋体" w:cs="宋体"/>
          <w:kern w:val="1"/>
          <w:sz w:val="24"/>
          <w:szCs w:val="24"/>
          <w:lang w:eastAsia="zh-CN"/>
        </w:rPr>
      </w:pPr>
      <w:r>
        <w:rPr>
          <w:rFonts w:hint="eastAsia" w:ascii="宋体" w:hAnsi="宋体" w:cs="宋体"/>
          <w:kern w:val="1"/>
          <w:sz w:val="24"/>
          <w:szCs w:val="24"/>
          <w:lang w:val="en-US" w:eastAsia="zh-CN"/>
        </w:rPr>
        <w:t>10</w:t>
      </w:r>
      <w:r>
        <w:rPr>
          <w:rFonts w:hint="eastAsia" w:ascii="宋体" w:hAnsi="宋体" w:cs="宋体"/>
          <w:kern w:val="1"/>
          <w:sz w:val="24"/>
          <w:szCs w:val="24"/>
        </w:rPr>
        <w:t>、</w:t>
      </w:r>
      <w:r>
        <w:rPr>
          <w:rFonts w:hint="eastAsia" w:ascii="宋体" w:hAnsi="宋体" w:cs="宋体"/>
          <w:kern w:val="1"/>
          <w:sz w:val="24"/>
          <w:szCs w:val="24"/>
          <w:lang w:eastAsia="zh-CN"/>
        </w:rPr>
        <w:t>质量要求：符合国家相关技术规范、规程和有关技术规定</w:t>
      </w:r>
    </w:p>
    <w:p w14:paraId="05808A86">
      <w:pPr>
        <w:suppressAutoHyphens/>
        <w:spacing w:line="460" w:lineRule="exact"/>
        <w:ind w:firstLine="480" w:firstLineChars="200"/>
        <w:rPr>
          <w:rFonts w:ascii="宋体" w:hAnsi="宋体" w:cs="宋体"/>
          <w:kern w:val="1"/>
          <w:sz w:val="24"/>
          <w:szCs w:val="24"/>
        </w:rPr>
      </w:pPr>
      <w:r>
        <w:rPr>
          <w:rFonts w:hint="eastAsia" w:ascii="宋体" w:hAnsi="宋体" w:cs="宋体"/>
          <w:kern w:val="1"/>
          <w:sz w:val="24"/>
          <w:szCs w:val="24"/>
        </w:rPr>
        <w:t>二、投标人资格要求</w:t>
      </w:r>
    </w:p>
    <w:p w14:paraId="47B7D36C">
      <w:pPr>
        <w:adjustRightInd w:val="0"/>
        <w:snapToGrid w:val="0"/>
        <w:spacing w:line="460" w:lineRule="exact"/>
        <w:ind w:firstLine="480" w:firstLineChars="200"/>
        <w:rPr>
          <w:sz w:val="24"/>
          <w:szCs w:val="24"/>
        </w:rPr>
      </w:pPr>
      <w:r>
        <w:rPr>
          <w:rFonts w:hint="eastAsia"/>
          <w:sz w:val="24"/>
          <w:szCs w:val="24"/>
        </w:rPr>
        <w:t>1、投标人须具有独立承担民事责任能力的法人或其他组织，同时具有有效的营业执照、税务登记证、组织机构代码证或三证合一的营业执照；</w:t>
      </w:r>
    </w:p>
    <w:p w14:paraId="28DC25BD">
      <w:pPr>
        <w:adjustRightInd w:val="0"/>
        <w:snapToGrid w:val="0"/>
        <w:spacing w:line="460" w:lineRule="exact"/>
        <w:ind w:firstLine="480" w:firstLineChars="200"/>
        <w:rPr>
          <w:sz w:val="24"/>
          <w:szCs w:val="24"/>
        </w:rPr>
      </w:pPr>
      <w:r>
        <w:rPr>
          <w:rFonts w:hint="eastAsia"/>
          <w:sz w:val="24"/>
          <w:szCs w:val="24"/>
        </w:rPr>
        <w:t>2、投标人须具备建设主管部门颁发的</w:t>
      </w:r>
      <w:r>
        <w:rPr>
          <w:rFonts w:hint="eastAsia"/>
          <w:sz w:val="24"/>
          <w:szCs w:val="24"/>
          <w:lang w:eastAsia="zh-CN"/>
        </w:rPr>
        <w:t>建设行政主管部门颁发的建筑行业设计（建筑工程）乙级及以上资质或工程设计综合甲级资质</w:t>
      </w:r>
      <w:r>
        <w:rPr>
          <w:rFonts w:hint="eastAsia"/>
          <w:sz w:val="24"/>
          <w:szCs w:val="24"/>
        </w:rPr>
        <w:t>，在人员、设备、资金等方面具有相应的设计能力；</w:t>
      </w:r>
    </w:p>
    <w:p w14:paraId="2FF54195">
      <w:pPr>
        <w:adjustRightInd w:val="0"/>
        <w:snapToGrid w:val="0"/>
        <w:spacing w:line="460" w:lineRule="exact"/>
        <w:ind w:firstLine="480" w:firstLineChars="200"/>
        <w:rPr>
          <w:sz w:val="24"/>
          <w:szCs w:val="24"/>
        </w:rPr>
      </w:pPr>
      <w:r>
        <w:rPr>
          <w:rFonts w:hint="eastAsia"/>
          <w:sz w:val="24"/>
          <w:szCs w:val="24"/>
        </w:rPr>
        <w:t>3、拟派项目负责人应</w:t>
      </w:r>
      <w:r>
        <w:rPr>
          <w:rFonts w:hint="eastAsia"/>
          <w:sz w:val="24"/>
          <w:szCs w:val="24"/>
          <w:lang w:eastAsia="zh-CN"/>
        </w:rPr>
        <w:t>具有一级注册建筑师资格，并同时具有相关专业中级及以上职称</w:t>
      </w:r>
      <w:r>
        <w:rPr>
          <w:rFonts w:hint="eastAsia"/>
          <w:sz w:val="24"/>
          <w:szCs w:val="24"/>
        </w:rPr>
        <w:t>，必须为本单位人员（提供身份证、职称证、劳动合同及</w:t>
      </w:r>
      <w:r>
        <w:rPr>
          <w:rFonts w:hint="eastAsia"/>
          <w:sz w:val="24"/>
          <w:szCs w:val="24"/>
          <w:lang w:eastAsia="zh-CN"/>
        </w:rPr>
        <w:t>近3个月缴纳的社保证明材料</w:t>
      </w:r>
      <w:r>
        <w:rPr>
          <w:rFonts w:hint="eastAsia"/>
          <w:sz w:val="24"/>
          <w:szCs w:val="24"/>
        </w:rPr>
        <w:t>）</w:t>
      </w:r>
    </w:p>
    <w:p w14:paraId="351821D1">
      <w:pPr>
        <w:adjustRightInd w:val="0"/>
        <w:snapToGrid w:val="0"/>
        <w:spacing w:line="460" w:lineRule="exact"/>
        <w:ind w:firstLine="480" w:firstLineChars="200"/>
        <w:rPr>
          <w:sz w:val="24"/>
          <w:szCs w:val="24"/>
        </w:rPr>
      </w:pPr>
      <w:r>
        <w:rPr>
          <w:rFonts w:hint="eastAsia"/>
          <w:sz w:val="24"/>
          <w:szCs w:val="24"/>
        </w:rPr>
        <w:t>4、投标人出具企业及法人代表无商业贿赂及无不正当竞争行为的承诺书；</w:t>
      </w:r>
    </w:p>
    <w:p w14:paraId="3EEDE9BE">
      <w:pPr>
        <w:adjustRightInd w:val="0"/>
        <w:snapToGrid w:val="0"/>
        <w:spacing w:line="460" w:lineRule="exact"/>
        <w:ind w:firstLine="480" w:firstLineChars="200"/>
        <w:rPr>
          <w:sz w:val="24"/>
          <w:szCs w:val="24"/>
        </w:rPr>
      </w:pPr>
      <w:r>
        <w:rPr>
          <w:rFonts w:hint="eastAsia"/>
          <w:sz w:val="24"/>
          <w:szCs w:val="24"/>
        </w:rPr>
        <w:t>5、提供投标人企业、法定代表人无行贿犯罪记录，在中国裁判文书网查询（提供网页查询截图）或投标人自行承诺；</w:t>
      </w:r>
    </w:p>
    <w:p w14:paraId="4F195497">
      <w:pPr>
        <w:adjustRightInd w:val="0"/>
        <w:snapToGrid w:val="0"/>
        <w:spacing w:line="460" w:lineRule="exact"/>
        <w:ind w:firstLine="480" w:firstLineChars="200"/>
        <w:rPr>
          <w:sz w:val="24"/>
          <w:szCs w:val="24"/>
        </w:rPr>
      </w:pPr>
      <w:r>
        <w:rPr>
          <w:rFonts w:hint="eastAsia"/>
          <w:sz w:val="24"/>
          <w:szCs w:val="24"/>
        </w:rPr>
        <w:t>6、根据《关于在政府采购活动中查询及使用信用记录有关问题的通知》(财库[2016]125号)和豫财购【2016】15号的规定，企业没有被列入“信用中国”网站的“失信被执行人”（跳转中国执行信息公开网）、“重大税收违法失信主体”及“中国政府采购网站”的“政府采购严重违法失信行为记录名单”的供应商。【查询渠道：“信用中国”网站（www.creditchina.gov.cn）、中国执行信息公开网（http://zxgk.court.gov.cn）、中国政府采购网（www.ccgp.gov.cn）】，提供网站的查询信息截图，截图需显示日期，查询结果清晰可见，查询时间为自公告发布之日起至投标截止时间前；</w:t>
      </w:r>
    </w:p>
    <w:p w14:paraId="31B2DD33">
      <w:pPr>
        <w:adjustRightInd w:val="0"/>
        <w:snapToGrid w:val="0"/>
        <w:spacing w:line="460" w:lineRule="exact"/>
        <w:ind w:firstLine="480" w:firstLineChars="200"/>
        <w:rPr>
          <w:b/>
          <w:sz w:val="24"/>
          <w:szCs w:val="24"/>
          <w:highlight w:val="red"/>
        </w:rPr>
      </w:pPr>
      <w:r>
        <w:rPr>
          <w:rFonts w:hint="eastAsia"/>
          <w:sz w:val="24"/>
          <w:szCs w:val="24"/>
        </w:rPr>
        <w:t>7、本项目不接受联合体投标。</w:t>
      </w:r>
    </w:p>
    <w:p w14:paraId="7D598539">
      <w:pPr>
        <w:suppressAutoHyphens/>
        <w:spacing w:line="460" w:lineRule="exact"/>
        <w:ind w:firstLine="480" w:firstLineChars="200"/>
        <w:rPr>
          <w:rFonts w:ascii="宋体" w:hAnsi="宋体" w:cs="宋体"/>
          <w:kern w:val="1"/>
          <w:sz w:val="24"/>
          <w:szCs w:val="24"/>
        </w:rPr>
      </w:pPr>
      <w:r>
        <w:rPr>
          <w:rFonts w:hint="eastAsia" w:ascii="宋体" w:hAnsi="宋体" w:cs="宋体"/>
          <w:kern w:val="1"/>
          <w:sz w:val="24"/>
          <w:szCs w:val="24"/>
        </w:rPr>
        <w:t>三、招标文件的获取</w:t>
      </w:r>
    </w:p>
    <w:p w14:paraId="2803366D">
      <w:pPr>
        <w:suppressAutoHyphens/>
        <w:spacing w:line="460" w:lineRule="exact"/>
        <w:ind w:firstLine="480" w:firstLineChars="200"/>
        <w:rPr>
          <w:rFonts w:ascii="宋体" w:hAnsi="宋体" w:cs="宋体"/>
          <w:kern w:val="1"/>
          <w:sz w:val="24"/>
          <w:szCs w:val="24"/>
        </w:rPr>
      </w:pPr>
      <w:r>
        <w:rPr>
          <w:rFonts w:hint="eastAsia" w:ascii="宋体" w:hAnsi="宋体" w:cs="宋体"/>
          <w:kern w:val="1"/>
          <w:sz w:val="24"/>
          <w:szCs w:val="24"/>
        </w:rPr>
        <w:t>1、招标文件获取方式：本项目没有报名环节，投标人凭CA数字证书通过三门峡市公共资源交易中心网（网址：</w:t>
      </w:r>
      <w:r>
        <w:rPr>
          <w:rFonts w:ascii="宋体" w:hAnsi="宋体" w:cs="宋体"/>
          <w:kern w:val="1"/>
          <w:sz w:val="24"/>
          <w:szCs w:val="24"/>
        </w:rPr>
        <w:t>http://gzjy.smx.gov.cn</w:t>
      </w:r>
      <w:r>
        <w:rPr>
          <w:rFonts w:hint="eastAsia" w:ascii="宋体" w:hAnsi="宋体" w:cs="宋体"/>
          <w:kern w:val="1"/>
          <w:sz w:val="24"/>
          <w:szCs w:val="24"/>
        </w:rPr>
        <w:t>），点击交易平台选择“市场主体登录”，在所参与项目右侧点击参与投标，即可直接下载本项目招标文件（招标文件中包含</w:t>
      </w:r>
      <w:r>
        <w:rPr>
          <w:rFonts w:hint="eastAsia" w:ascii="宋体" w:hAnsi="宋体" w:cs="宋体"/>
          <w:kern w:val="1"/>
          <w:sz w:val="24"/>
          <w:szCs w:val="24"/>
          <w:lang w:eastAsia="zh-CN"/>
        </w:rPr>
        <w:t>服务内容</w:t>
      </w:r>
      <w:r>
        <w:rPr>
          <w:rFonts w:hint="eastAsia" w:ascii="宋体" w:hAnsi="宋体" w:cs="宋体"/>
          <w:kern w:val="1"/>
          <w:sz w:val="24"/>
          <w:szCs w:val="24"/>
        </w:rPr>
        <w:t>及服务需求等投标所需一切内容）。</w:t>
      </w:r>
    </w:p>
    <w:p w14:paraId="0115D58A">
      <w:pPr>
        <w:suppressAutoHyphens/>
        <w:spacing w:line="460" w:lineRule="exact"/>
        <w:ind w:firstLine="480" w:firstLineChars="200"/>
        <w:rPr>
          <w:rFonts w:ascii="宋体" w:hAnsi="宋体" w:cs="宋体"/>
          <w:kern w:val="1"/>
          <w:sz w:val="24"/>
          <w:szCs w:val="24"/>
        </w:rPr>
      </w:pPr>
      <w:r>
        <w:rPr>
          <w:rFonts w:hint="eastAsia" w:ascii="宋体" w:hAnsi="宋体" w:cs="宋体"/>
          <w:kern w:val="1"/>
          <w:sz w:val="24"/>
          <w:szCs w:val="24"/>
        </w:rPr>
        <w:t>具体操作请查看以下链接：</w:t>
      </w:r>
    </w:p>
    <w:p w14:paraId="0404AC57">
      <w:pPr>
        <w:tabs>
          <w:tab w:val="left" w:pos="5959"/>
        </w:tabs>
        <w:suppressAutoHyphens/>
        <w:spacing w:line="460" w:lineRule="exact"/>
        <w:ind w:firstLine="480" w:firstLineChars="200"/>
        <w:rPr>
          <w:rFonts w:ascii="宋体" w:hAnsi="宋体" w:cs="宋体"/>
          <w:kern w:val="1"/>
          <w:sz w:val="24"/>
          <w:szCs w:val="24"/>
        </w:rPr>
      </w:pPr>
      <w:r>
        <w:rPr>
          <w:rFonts w:ascii="宋体" w:hAnsi="宋体" w:cs="宋体"/>
          <w:kern w:val="1"/>
          <w:sz w:val="24"/>
          <w:szCs w:val="24"/>
        </w:rPr>
        <w:t>http://120.194.249.36/TPBidder/memberLogin</w:t>
      </w:r>
      <w:r>
        <w:rPr>
          <w:rFonts w:ascii="宋体" w:hAnsi="宋体" w:cs="宋体"/>
          <w:kern w:val="1"/>
          <w:sz w:val="24"/>
          <w:szCs w:val="24"/>
        </w:rPr>
        <w:tab/>
      </w:r>
    </w:p>
    <w:p w14:paraId="7D44DAB3">
      <w:pPr>
        <w:suppressAutoHyphens/>
        <w:spacing w:line="460" w:lineRule="exact"/>
        <w:ind w:firstLine="480" w:firstLineChars="200"/>
        <w:rPr>
          <w:rFonts w:ascii="宋体" w:hAnsi="宋体" w:cs="宋体"/>
          <w:kern w:val="1"/>
          <w:sz w:val="24"/>
          <w:szCs w:val="24"/>
        </w:rPr>
      </w:pPr>
      <w:r>
        <w:rPr>
          <w:rFonts w:hint="eastAsia" w:ascii="宋体" w:hAnsi="宋体" w:cs="宋体"/>
          <w:kern w:val="1"/>
          <w:sz w:val="24"/>
          <w:szCs w:val="24"/>
        </w:rPr>
        <w:t>办理CA证书：</w:t>
      </w:r>
    </w:p>
    <w:p w14:paraId="21EFD870">
      <w:pPr>
        <w:suppressAutoHyphens/>
        <w:spacing w:line="460" w:lineRule="exact"/>
        <w:ind w:firstLine="480" w:firstLineChars="200"/>
        <w:rPr>
          <w:rFonts w:ascii="宋体" w:hAnsi="宋体" w:cs="宋体"/>
          <w:kern w:val="1"/>
          <w:sz w:val="24"/>
          <w:szCs w:val="24"/>
        </w:rPr>
      </w:pPr>
      <w:r>
        <w:rPr>
          <w:rFonts w:ascii="宋体" w:hAnsi="宋体" w:cs="宋体"/>
          <w:kern w:val="1"/>
          <w:sz w:val="24"/>
          <w:szCs w:val="24"/>
        </w:rPr>
        <w:t>http://gzjy.smx.gov.cn/bzzx/008001/20211105/57b16af9-ab87-4395-a723-7758c628a3f8.html</w:t>
      </w:r>
    </w:p>
    <w:p w14:paraId="234B2471">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2、招标文件下载时间：202</w:t>
      </w:r>
      <w:r>
        <w:rPr>
          <w:rFonts w:hint="eastAsia" w:ascii="宋体" w:hAnsi="宋体" w:cs="宋体"/>
          <w:color w:val="auto"/>
          <w:kern w:val="1"/>
          <w:sz w:val="24"/>
          <w:szCs w:val="24"/>
          <w:lang w:val="en-US" w:eastAsia="zh-CN"/>
        </w:rPr>
        <w:t>5</w:t>
      </w:r>
      <w:r>
        <w:rPr>
          <w:rFonts w:hint="eastAsia" w:ascii="宋体" w:hAnsi="宋体" w:cs="宋体"/>
          <w:color w:val="auto"/>
          <w:kern w:val="1"/>
          <w:sz w:val="24"/>
          <w:szCs w:val="24"/>
        </w:rPr>
        <w:t>年</w:t>
      </w:r>
      <w:r>
        <w:rPr>
          <w:rFonts w:hint="eastAsia" w:ascii="宋体" w:hAnsi="宋体" w:cs="宋体"/>
          <w:color w:val="auto"/>
          <w:kern w:val="1"/>
          <w:sz w:val="24"/>
          <w:szCs w:val="24"/>
          <w:lang w:val="en-US" w:eastAsia="zh-CN"/>
        </w:rPr>
        <w:t>6</w:t>
      </w:r>
      <w:r>
        <w:rPr>
          <w:rFonts w:hint="eastAsia" w:ascii="宋体" w:hAnsi="宋体" w:cs="宋体"/>
          <w:color w:val="auto"/>
          <w:kern w:val="1"/>
          <w:sz w:val="24"/>
          <w:szCs w:val="24"/>
        </w:rPr>
        <w:t>月</w:t>
      </w:r>
      <w:r>
        <w:rPr>
          <w:rFonts w:hint="eastAsia" w:ascii="宋体" w:hAnsi="宋体" w:cs="宋体"/>
          <w:color w:val="auto"/>
          <w:kern w:val="1"/>
          <w:sz w:val="24"/>
          <w:szCs w:val="24"/>
          <w:lang w:val="en-US" w:eastAsia="zh-CN"/>
        </w:rPr>
        <w:t>17</w:t>
      </w:r>
      <w:r>
        <w:rPr>
          <w:rFonts w:hint="eastAsia" w:ascii="宋体" w:hAnsi="宋体" w:cs="宋体"/>
          <w:color w:val="auto"/>
          <w:kern w:val="1"/>
          <w:sz w:val="24"/>
          <w:szCs w:val="24"/>
        </w:rPr>
        <w:t>日8时至202</w:t>
      </w:r>
      <w:r>
        <w:rPr>
          <w:rFonts w:hint="eastAsia" w:ascii="宋体" w:hAnsi="宋体" w:cs="宋体"/>
          <w:color w:val="auto"/>
          <w:kern w:val="1"/>
          <w:sz w:val="24"/>
          <w:szCs w:val="24"/>
          <w:lang w:val="en-US" w:eastAsia="zh-CN"/>
        </w:rPr>
        <w:t>5</w:t>
      </w:r>
      <w:r>
        <w:rPr>
          <w:rFonts w:hint="eastAsia" w:ascii="宋体" w:hAnsi="宋体" w:cs="宋体"/>
          <w:color w:val="auto"/>
          <w:kern w:val="1"/>
          <w:sz w:val="24"/>
          <w:szCs w:val="24"/>
        </w:rPr>
        <w:t>年</w:t>
      </w:r>
      <w:r>
        <w:rPr>
          <w:rFonts w:hint="eastAsia" w:ascii="宋体" w:hAnsi="宋体" w:cs="宋体"/>
          <w:color w:val="auto"/>
          <w:kern w:val="1"/>
          <w:sz w:val="24"/>
          <w:szCs w:val="24"/>
          <w:lang w:val="en-US" w:eastAsia="zh-CN"/>
        </w:rPr>
        <w:t>7</w:t>
      </w:r>
      <w:r>
        <w:rPr>
          <w:rFonts w:hint="eastAsia" w:ascii="宋体" w:hAnsi="宋体" w:cs="宋体"/>
          <w:color w:val="auto"/>
          <w:kern w:val="1"/>
          <w:sz w:val="24"/>
          <w:szCs w:val="24"/>
        </w:rPr>
        <w:t>月</w:t>
      </w:r>
      <w:r>
        <w:rPr>
          <w:rFonts w:hint="eastAsia" w:ascii="宋体" w:hAnsi="宋体" w:cs="宋体"/>
          <w:color w:val="auto"/>
          <w:kern w:val="1"/>
          <w:sz w:val="24"/>
          <w:szCs w:val="24"/>
          <w:lang w:val="en-US" w:eastAsia="zh-CN"/>
        </w:rPr>
        <w:t>7</w:t>
      </w:r>
      <w:r>
        <w:rPr>
          <w:rFonts w:hint="eastAsia" w:ascii="宋体" w:hAnsi="宋体" w:cs="宋体"/>
          <w:color w:val="auto"/>
          <w:kern w:val="1"/>
          <w:sz w:val="24"/>
          <w:szCs w:val="24"/>
        </w:rPr>
        <w:t>日8时20分。</w:t>
      </w:r>
    </w:p>
    <w:p w14:paraId="25B6AB46">
      <w:pPr>
        <w:suppressAutoHyphens/>
        <w:spacing w:line="460" w:lineRule="exact"/>
        <w:ind w:firstLine="482" w:firstLineChars="200"/>
        <w:rPr>
          <w:rFonts w:ascii="宋体" w:hAnsi="宋体" w:cs="宋体"/>
          <w:b/>
          <w:color w:val="auto"/>
          <w:kern w:val="1"/>
          <w:sz w:val="24"/>
          <w:szCs w:val="24"/>
        </w:rPr>
      </w:pPr>
      <w:r>
        <w:rPr>
          <w:rFonts w:hint="eastAsia" w:ascii="宋体" w:hAnsi="宋体" w:cs="宋体"/>
          <w:b/>
          <w:color w:val="auto"/>
          <w:kern w:val="1"/>
          <w:sz w:val="24"/>
          <w:szCs w:val="24"/>
        </w:rPr>
        <w:t>根据《关于进一步加强公共资源交易管理持续优化营商环境的通知》（三公管办【2020】2号）文件的要求，招标文件费用不再收取。</w:t>
      </w:r>
    </w:p>
    <w:p w14:paraId="05ABB948">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注：本项目为不见面开标项目，开标当日，投标人无需到开标现场，投标人应当在投标截止时间前，登陆不见面开标大厅选择登陆三门峡市公共资源电子招投标系统进行登陆，网址为：</w:t>
      </w:r>
    </w:p>
    <w:p w14:paraId="7E3E23DD">
      <w:pPr>
        <w:suppressAutoHyphens/>
        <w:spacing w:line="460" w:lineRule="exact"/>
        <w:ind w:firstLine="480" w:firstLineChars="200"/>
        <w:rPr>
          <w:rFonts w:ascii="宋体" w:hAnsi="宋体" w:cs="宋体"/>
          <w:color w:val="auto"/>
          <w:kern w:val="1"/>
          <w:sz w:val="24"/>
          <w:szCs w:val="24"/>
        </w:rPr>
      </w:pPr>
      <w:r>
        <w:rPr>
          <w:rFonts w:ascii="宋体" w:hAnsi="宋体" w:cs="宋体"/>
          <w:color w:val="auto"/>
          <w:kern w:val="1"/>
          <w:sz w:val="24"/>
          <w:szCs w:val="24"/>
        </w:rPr>
        <w:t>http://120.194.249.36:10094/BidOpening/bidopeninghallaction/hall/login</w:t>
      </w:r>
      <w:r>
        <w:rPr>
          <w:rFonts w:hint="eastAsia" w:ascii="宋体" w:hAnsi="宋体" w:cs="宋体"/>
          <w:color w:val="auto"/>
          <w:kern w:val="1"/>
          <w:sz w:val="24"/>
          <w:szCs w:val="24"/>
        </w:rPr>
        <w:t>，在线准时参加开标活动并进行投标文件解密等。每位投标人的解密时间为开标时间起30分钟内完成。因投标人原因未能解密、解密失败或解密超时的将被拒绝。</w:t>
      </w:r>
    </w:p>
    <w:p w14:paraId="0880C85D">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四、投标保证金的递交</w:t>
      </w:r>
    </w:p>
    <w:p w14:paraId="7509FDA5">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1、投标保证金：人民币</w:t>
      </w:r>
      <w:r>
        <w:rPr>
          <w:rFonts w:hint="eastAsia" w:ascii="宋体" w:hAnsi="宋体" w:cs="宋体"/>
          <w:color w:val="auto"/>
          <w:kern w:val="1"/>
          <w:sz w:val="24"/>
          <w:szCs w:val="24"/>
          <w:lang w:eastAsia="zh-CN"/>
        </w:rPr>
        <w:t>贰万元整</w:t>
      </w:r>
      <w:r>
        <w:rPr>
          <w:rFonts w:hint="eastAsia" w:ascii="宋体" w:hAnsi="宋体" w:cs="宋体"/>
          <w:color w:val="auto"/>
          <w:kern w:val="1"/>
          <w:sz w:val="24"/>
          <w:szCs w:val="24"/>
        </w:rPr>
        <w:t>（￥</w:t>
      </w:r>
      <w:r>
        <w:rPr>
          <w:rFonts w:hint="eastAsia" w:ascii="宋体" w:hAnsi="宋体" w:cs="宋体"/>
          <w:color w:val="auto"/>
          <w:kern w:val="1"/>
          <w:sz w:val="24"/>
          <w:szCs w:val="24"/>
          <w:lang w:val="en-US" w:eastAsia="zh-CN"/>
        </w:rPr>
        <w:t>2</w:t>
      </w:r>
      <w:r>
        <w:rPr>
          <w:rFonts w:hint="eastAsia" w:ascii="宋体" w:hAnsi="宋体" w:cs="宋体"/>
          <w:color w:val="auto"/>
          <w:kern w:val="1"/>
          <w:sz w:val="24"/>
          <w:szCs w:val="24"/>
        </w:rPr>
        <w:t xml:space="preserve">0000.00元）； </w:t>
      </w:r>
    </w:p>
    <w:p w14:paraId="21AABF29">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2、保证金递交的截止时间：202</w:t>
      </w:r>
      <w:r>
        <w:rPr>
          <w:rFonts w:hint="eastAsia" w:ascii="宋体" w:hAnsi="宋体" w:cs="宋体"/>
          <w:color w:val="auto"/>
          <w:kern w:val="1"/>
          <w:sz w:val="24"/>
          <w:szCs w:val="24"/>
          <w:lang w:val="en-US" w:eastAsia="zh-CN"/>
        </w:rPr>
        <w:t>5</w:t>
      </w:r>
      <w:r>
        <w:rPr>
          <w:rFonts w:hint="eastAsia" w:ascii="宋体" w:hAnsi="宋体" w:cs="宋体"/>
          <w:color w:val="auto"/>
          <w:kern w:val="1"/>
          <w:sz w:val="24"/>
          <w:szCs w:val="24"/>
        </w:rPr>
        <w:t>年</w:t>
      </w:r>
      <w:r>
        <w:rPr>
          <w:rFonts w:hint="eastAsia" w:ascii="宋体" w:hAnsi="宋体" w:cs="宋体"/>
          <w:color w:val="auto"/>
          <w:kern w:val="1"/>
          <w:sz w:val="24"/>
          <w:szCs w:val="24"/>
          <w:lang w:val="en-US" w:eastAsia="zh-CN"/>
        </w:rPr>
        <w:t>7</w:t>
      </w:r>
      <w:r>
        <w:rPr>
          <w:rFonts w:hint="eastAsia" w:ascii="宋体" w:hAnsi="宋体" w:cs="宋体"/>
          <w:color w:val="auto"/>
          <w:kern w:val="1"/>
          <w:sz w:val="24"/>
          <w:szCs w:val="24"/>
        </w:rPr>
        <w:t>月</w:t>
      </w:r>
      <w:r>
        <w:rPr>
          <w:rFonts w:hint="eastAsia" w:ascii="宋体" w:hAnsi="宋体" w:cs="宋体"/>
          <w:color w:val="auto"/>
          <w:kern w:val="1"/>
          <w:sz w:val="24"/>
          <w:szCs w:val="24"/>
          <w:lang w:val="en-US" w:eastAsia="zh-CN"/>
        </w:rPr>
        <w:t>7</w:t>
      </w:r>
      <w:r>
        <w:rPr>
          <w:rFonts w:hint="eastAsia" w:ascii="宋体" w:hAnsi="宋体" w:cs="宋体"/>
          <w:color w:val="auto"/>
          <w:kern w:val="1"/>
          <w:sz w:val="24"/>
          <w:szCs w:val="24"/>
        </w:rPr>
        <w:t>日8时20分；</w:t>
      </w:r>
    </w:p>
    <w:p w14:paraId="7BFFE265">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3、根据《关于加快推进公共资源交易领域信用监管工作的通知》三公管办[2021]3号文要求：建筑类施工企业获得“优秀”、公路类施工企业获得“AA”、水利类施工企业获得“AAA”等级且连续3年无不良行为记录的中小微企业，保证金缴纳金额为</w:t>
      </w:r>
      <w:r>
        <w:rPr>
          <w:rFonts w:hint="eastAsia" w:ascii="宋体" w:hAnsi="宋体" w:cs="宋体"/>
          <w:color w:val="auto"/>
          <w:kern w:val="1"/>
          <w:sz w:val="24"/>
          <w:szCs w:val="24"/>
          <w:lang w:eastAsia="zh-CN"/>
        </w:rPr>
        <w:t>18000.00</w:t>
      </w:r>
      <w:r>
        <w:rPr>
          <w:rFonts w:hint="eastAsia" w:ascii="宋体" w:hAnsi="宋体" w:cs="宋体"/>
          <w:color w:val="auto"/>
          <w:kern w:val="1"/>
          <w:sz w:val="24"/>
          <w:szCs w:val="24"/>
        </w:rPr>
        <w:t>元；</w:t>
      </w:r>
    </w:p>
    <w:p w14:paraId="0716FB84">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建筑类施工企业获得“良好”、公路类施工企业获得“A”、水利类施工企业获得“AA”等级且连续3年无不良行为记录的中小微企业，保证金缴纳金额为</w:t>
      </w:r>
      <w:r>
        <w:rPr>
          <w:rFonts w:hint="eastAsia" w:ascii="宋体" w:hAnsi="宋体" w:cs="宋体"/>
          <w:color w:val="auto"/>
          <w:kern w:val="1"/>
          <w:sz w:val="24"/>
          <w:szCs w:val="24"/>
          <w:lang w:eastAsia="zh-CN"/>
        </w:rPr>
        <w:t>19000.00</w:t>
      </w:r>
      <w:r>
        <w:rPr>
          <w:rFonts w:hint="eastAsia" w:ascii="宋体" w:hAnsi="宋体" w:cs="宋体"/>
          <w:color w:val="auto"/>
          <w:kern w:val="1"/>
          <w:sz w:val="24"/>
          <w:szCs w:val="24"/>
        </w:rPr>
        <w:t>元。</w:t>
      </w:r>
    </w:p>
    <w:p w14:paraId="4D54BDC5">
      <w:pPr>
        <w:suppressAutoHyphens/>
        <w:spacing w:line="460" w:lineRule="exact"/>
        <w:ind w:firstLine="482" w:firstLineChars="200"/>
        <w:rPr>
          <w:rFonts w:ascii="宋体" w:hAnsi="宋体" w:cs="宋体"/>
          <w:b/>
          <w:color w:val="auto"/>
          <w:kern w:val="1"/>
          <w:sz w:val="24"/>
          <w:szCs w:val="24"/>
        </w:rPr>
      </w:pPr>
      <w:r>
        <w:rPr>
          <w:rFonts w:hint="eastAsia" w:ascii="宋体" w:hAnsi="宋体" w:cs="宋体"/>
          <w:b/>
          <w:color w:val="auto"/>
          <w:kern w:val="1"/>
          <w:sz w:val="24"/>
          <w:szCs w:val="24"/>
        </w:rPr>
        <w:t>注：（1）缴纳方式详见：投标人一交易主体登录-系统菜单-工程业务-业务管理-保证金单笔入账查询即可查询保证金缴纳账号及到账情况</w:t>
      </w:r>
    </w:p>
    <w:p w14:paraId="398A1280">
      <w:pPr>
        <w:suppressAutoHyphens/>
        <w:spacing w:line="460" w:lineRule="exact"/>
        <w:ind w:firstLine="482" w:firstLineChars="200"/>
        <w:rPr>
          <w:rFonts w:ascii="宋体" w:hAnsi="宋体" w:cs="宋体"/>
          <w:b/>
          <w:color w:val="auto"/>
          <w:kern w:val="1"/>
          <w:sz w:val="24"/>
          <w:szCs w:val="24"/>
        </w:rPr>
      </w:pPr>
      <w:r>
        <w:rPr>
          <w:rFonts w:ascii="宋体" w:hAnsi="宋体" w:cs="宋体"/>
          <w:b/>
          <w:color w:val="auto"/>
          <w:kern w:val="1"/>
          <w:sz w:val="24"/>
          <w:szCs w:val="24"/>
        </w:rPr>
        <w:t>（2</w:t>
      </w:r>
      <w:r>
        <w:rPr>
          <w:rFonts w:hint="eastAsia" w:ascii="宋体" w:hAnsi="宋体" w:cs="宋体"/>
          <w:b/>
          <w:color w:val="auto"/>
          <w:kern w:val="1"/>
          <w:sz w:val="24"/>
          <w:szCs w:val="24"/>
        </w:rPr>
        <w:t>）本项目投标保证金可以使用电子保函或转账缴纳。电子保函方便快捷，不占用资金，开具方式请登录“网站首页</w:t>
      </w:r>
      <w:r>
        <w:rPr>
          <w:rFonts w:ascii="宋体" w:hAnsi="宋体" w:cs="宋体"/>
          <w:b/>
          <w:color w:val="auto"/>
          <w:kern w:val="1"/>
          <w:sz w:val="24"/>
          <w:szCs w:val="24"/>
        </w:rPr>
        <w:t>-</w:t>
      </w:r>
      <w:r>
        <w:rPr>
          <w:rFonts w:hint="eastAsia" w:ascii="宋体" w:hAnsi="宋体" w:cs="宋体"/>
          <w:b/>
          <w:color w:val="auto"/>
          <w:kern w:val="1"/>
          <w:sz w:val="24"/>
          <w:szCs w:val="24"/>
        </w:rPr>
        <w:t>电子保函平台”或者“登录系统首页右下角</w:t>
      </w:r>
      <w:r>
        <w:rPr>
          <w:rFonts w:ascii="宋体" w:hAnsi="宋体" w:cs="宋体"/>
          <w:b/>
          <w:color w:val="auto"/>
          <w:kern w:val="1"/>
          <w:sz w:val="24"/>
          <w:szCs w:val="24"/>
        </w:rPr>
        <w:t>-</w:t>
      </w:r>
      <w:r>
        <w:rPr>
          <w:rFonts w:hint="eastAsia" w:ascii="宋体" w:hAnsi="宋体" w:cs="宋体"/>
          <w:b/>
          <w:color w:val="auto"/>
          <w:kern w:val="1"/>
          <w:sz w:val="24"/>
          <w:szCs w:val="24"/>
        </w:rPr>
        <w:t>三门峡金融服务平台”或者直接登陆：</w:t>
      </w:r>
      <w:r>
        <w:rPr>
          <w:rFonts w:ascii="宋体" w:hAnsi="宋体" w:cs="宋体"/>
          <w:b/>
          <w:color w:val="auto"/>
          <w:kern w:val="1"/>
          <w:sz w:val="24"/>
          <w:szCs w:val="24"/>
        </w:rPr>
        <w:t xml:space="preserve">http://120.194.249.36:10094/smxbaohan/ </w:t>
      </w:r>
      <w:r>
        <w:rPr>
          <w:rFonts w:hint="eastAsia" w:ascii="宋体" w:hAnsi="宋体" w:cs="宋体"/>
          <w:b/>
          <w:color w:val="auto"/>
          <w:kern w:val="1"/>
          <w:sz w:val="24"/>
          <w:szCs w:val="24"/>
        </w:rPr>
        <w:t>进行操作，如果有问题，可咨询：</w:t>
      </w:r>
      <w:r>
        <w:rPr>
          <w:rFonts w:ascii="宋体" w:hAnsi="宋体" w:cs="宋体"/>
          <w:b/>
          <w:color w:val="auto"/>
          <w:kern w:val="1"/>
          <w:sz w:val="24"/>
          <w:szCs w:val="24"/>
        </w:rPr>
        <w:t>0398-3117871</w:t>
      </w:r>
      <w:r>
        <w:rPr>
          <w:rFonts w:hint="eastAsia" w:ascii="宋体" w:hAnsi="宋体" w:cs="宋体"/>
          <w:b/>
          <w:color w:val="auto"/>
          <w:kern w:val="1"/>
          <w:sz w:val="24"/>
          <w:szCs w:val="24"/>
        </w:rPr>
        <w:t>、</w:t>
      </w:r>
      <w:r>
        <w:rPr>
          <w:rFonts w:ascii="宋体" w:hAnsi="宋体" w:cs="宋体"/>
          <w:b/>
          <w:color w:val="auto"/>
          <w:kern w:val="1"/>
          <w:sz w:val="24"/>
          <w:szCs w:val="24"/>
        </w:rPr>
        <w:t>400-1538889</w:t>
      </w:r>
      <w:r>
        <w:rPr>
          <w:rFonts w:hint="eastAsia" w:ascii="宋体" w:hAnsi="宋体" w:cs="宋体"/>
          <w:b/>
          <w:color w:val="auto"/>
          <w:kern w:val="1"/>
          <w:sz w:val="24"/>
          <w:szCs w:val="24"/>
        </w:rPr>
        <w:t>。本项目投标保证金办理保函缴纳金额按上述标准执行。</w:t>
      </w:r>
    </w:p>
    <w:p w14:paraId="49F56B3D">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五、投标单位资料的提交</w:t>
      </w:r>
    </w:p>
    <w:p w14:paraId="1F0D59A1">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1、截至时间：202</w:t>
      </w:r>
      <w:r>
        <w:rPr>
          <w:rFonts w:hint="eastAsia" w:ascii="宋体" w:hAnsi="宋体" w:cs="宋体"/>
          <w:color w:val="auto"/>
          <w:kern w:val="1"/>
          <w:sz w:val="24"/>
          <w:szCs w:val="24"/>
          <w:lang w:val="en-US" w:eastAsia="zh-CN"/>
        </w:rPr>
        <w:t>5</w:t>
      </w:r>
      <w:r>
        <w:rPr>
          <w:rFonts w:hint="eastAsia" w:ascii="宋体" w:hAnsi="宋体" w:cs="宋体"/>
          <w:color w:val="auto"/>
          <w:kern w:val="1"/>
          <w:sz w:val="24"/>
          <w:szCs w:val="24"/>
        </w:rPr>
        <w:t>年</w:t>
      </w:r>
      <w:r>
        <w:rPr>
          <w:rFonts w:hint="eastAsia" w:ascii="宋体" w:hAnsi="宋体" w:cs="宋体"/>
          <w:color w:val="auto"/>
          <w:kern w:val="1"/>
          <w:sz w:val="24"/>
          <w:szCs w:val="24"/>
          <w:lang w:val="en-US" w:eastAsia="zh-CN"/>
        </w:rPr>
        <w:t>7</w:t>
      </w:r>
      <w:r>
        <w:rPr>
          <w:rFonts w:hint="eastAsia" w:ascii="宋体" w:hAnsi="宋体" w:cs="宋体"/>
          <w:color w:val="auto"/>
          <w:kern w:val="1"/>
          <w:sz w:val="24"/>
          <w:szCs w:val="24"/>
        </w:rPr>
        <w:t>月</w:t>
      </w:r>
      <w:r>
        <w:rPr>
          <w:rFonts w:hint="eastAsia" w:ascii="宋体" w:hAnsi="宋体" w:cs="宋体"/>
          <w:color w:val="auto"/>
          <w:kern w:val="1"/>
          <w:sz w:val="24"/>
          <w:szCs w:val="24"/>
          <w:lang w:val="en-US" w:eastAsia="zh-CN"/>
        </w:rPr>
        <w:t>7</w:t>
      </w:r>
      <w:r>
        <w:rPr>
          <w:rFonts w:hint="eastAsia" w:ascii="宋体" w:hAnsi="宋体" w:cs="宋体"/>
          <w:color w:val="auto"/>
          <w:kern w:val="1"/>
          <w:sz w:val="24"/>
          <w:szCs w:val="24"/>
        </w:rPr>
        <w:t>日8时20分（北京时间）</w:t>
      </w:r>
    </w:p>
    <w:p w14:paraId="27F51C86">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2、地点：在三门峡市公共资源交易中心网中上传加密</w:t>
      </w:r>
      <w:r>
        <w:rPr>
          <w:rFonts w:hint="eastAsia" w:ascii="宋体" w:hAnsi="宋体" w:cs="宋体"/>
          <w:color w:val="auto"/>
          <w:kern w:val="1"/>
          <w:sz w:val="24"/>
          <w:szCs w:val="24"/>
          <w:lang w:val="en-US" w:eastAsia="zh-CN"/>
        </w:rPr>
        <w:t>投标</w:t>
      </w:r>
      <w:r>
        <w:rPr>
          <w:rFonts w:hint="eastAsia" w:ascii="宋体" w:hAnsi="宋体" w:cs="宋体"/>
          <w:color w:val="auto"/>
          <w:kern w:val="1"/>
          <w:sz w:val="24"/>
          <w:szCs w:val="24"/>
        </w:rPr>
        <w:t>文件</w:t>
      </w:r>
    </w:p>
    <w:p w14:paraId="5B6F32D0">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注：本项目为不见面开标项目，开标当日，投标人无需到开标现场参加开标会议，投标人应当在投标截止时间前，登陆不见面开标大厅选择登陆三门峡市公共资源电子招投标系统进行登陆（网址为：</w:t>
      </w:r>
    </w:p>
    <w:p w14:paraId="0B867AF0">
      <w:pPr>
        <w:suppressAutoHyphens/>
        <w:spacing w:line="460" w:lineRule="exact"/>
        <w:rPr>
          <w:rFonts w:ascii="宋体" w:hAnsi="宋体" w:cs="宋体"/>
          <w:color w:val="auto"/>
          <w:kern w:val="1"/>
          <w:sz w:val="24"/>
          <w:szCs w:val="24"/>
        </w:rPr>
      </w:pPr>
      <w:r>
        <w:rPr>
          <w:rFonts w:hint="eastAsia" w:ascii="宋体" w:hAnsi="宋体" w:cs="宋体"/>
          <w:color w:val="auto"/>
          <w:kern w:val="1"/>
          <w:sz w:val="24"/>
          <w:szCs w:val="24"/>
        </w:rPr>
        <w:t>http://120.194.249.36:10094/BidOpening/bidopeninghallaction/hall/login）,在线准时参加开标活动并进行响应性文件解密等。每位投标人的解密时间为开标时间起30分钟内完成。因投标人原因未能解密、解密失败或解密超时的将被拒绝。</w:t>
      </w:r>
    </w:p>
    <w:p w14:paraId="35880E4D">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六、投标文件的上传递交与开标时间、地点</w:t>
      </w:r>
    </w:p>
    <w:p w14:paraId="1DE48673">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投标文件上传递交的截止与开标时间为：202</w:t>
      </w:r>
      <w:r>
        <w:rPr>
          <w:rFonts w:hint="eastAsia" w:ascii="宋体" w:hAnsi="宋体" w:cs="宋体"/>
          <w:color w:val="auto"/>
          <w:kern w:val="1"/>
          <w:sz w:val="24"/>
          <w:szCs w:val="24"/>
          <w:lang w:val="en-US" w:eastAsia="zh-CN"/>
        </w:rPr>
        <w:t>5</w:t>
      </w:r>
      <w:r>
        <w:rPr>
          <w:rFonts w:hint="eastAsia" w:ascii="宋体" w:hAnsi="宋体" w:cs="宋体"/>
          <w:color w:val="auto"/>
          <w:kern w:val="1"/>
          <w:sz w:val="24"/>
          <w:szCs w:val="24"/>
        </w:rPr>
        <w:t>年</w:t>
      </w:r>
      <w:r>
        <w:rPr>
          <w:rFonts w:hint="eastAsia" w:ascii="宋体" w:hAnsi="宋体" w:cs="宋体"/>
          <w:color w:val="auto"/>
          <w:kern w:val="1"/>
          <w:sz w:val="24"/>
          <w:szCs w:val="24"/>
          <w:lang w:val="en-US" w:eastAsia="zh-CN"/>
        </w:rPr>
        <w:t>7</w:t>
      </w:r>
      <w:r>
        <w:rPr>
          <w:rFonts w:hint="eastAsia" w:ascii="宋体" w:hAnsi="宋体" w:cs="宋体"/>
          <w:color w:val="auto"/>
          <w:kern w:val="1"/>
          <w:sz w:val="24"/>
          <w:szCs w:val="24"/>
        </w:rPr>
        <w:t>月</w:t>
      </w:r>
      <w:r>
        <w:rPr>
          <w:rFonts w:hint="eastAsia" w:ascii="宋体" w:hAnsi="宋体" w:cs="宋体"/>
          <w:color w:val="auto"/>
          <w:kern w:val="1"/>
          <w:sz w:val="24"/>
          <w:szCs w:val="24"/>
          <w:lang w:val="en-US" w:eastAsia="zh-CN"/>
        </w:rPr>
        <w:t>7</w:t>
      </w:r>
      <w:r>
        <w:rPr>
          <w:rFonts w:hint="eastAsia" w:ascii="宋体" w:hAnsi="宋体" w:cs="宋体"/>
          <w:color w:val="auto"/>
          <w:kern w:val="1"/>
          <w:sz w:val="24"/>
          <w:szCs w:val="24"/>
        </w:rPr>
        <w:t>日8时20分；</w:t>
      </w:r>
    </w:p>
    <w:p w14:paraId="29304872">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开标地点：渑池县公共资源交易中心开标</w:t>
      </w:r>
      <w:r>
        <w:rPr>
          <w:rFonts w:hint="eastAsia" w:ascii="宋体" w:hAnsi="宋体" w:cs="宋体"/>
          <w:color w:val="auto"/>
          <w:kern w:val="1"/>
          <w:sz w:val="24"/>
          <w:szCs w:val="24"/>
          <w:lang w:val="en-US" w:eastAsia="zh-CN"/>
        </w:rPr>
        <w:t>一</w:t>
      </w:r>
      <w:r>
        <w:rPr>
          <w:rFonts w:hint="eastAsia" w:ascii="宋体" w:hAnsi="宋体" w:cs="宋体"/>
          <w:color w:val="auto"/>
          <w:kern w:val="1"/>
          <w:sz w:val="24"/>
          <w:szCs w:val="24"/>
        </w:rPr>
        <w:t>室；</w:t>
      </w:r>
    </w:p>
    <w:p w14:paraId="5A6912C3">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逾期上传的或者未按规定上传的电子投标文件，招标人不予受理。</w:t>
      </w:r>
    </w:p>
    <w:p w14:paraId="2B6D89AB">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七、其他</w:t>
      </w:r>
    </w:p>
    <w:p w14:paraId="28771BAA">
      <w:pPr>
        <w:suppressAutoHyphens/>
        <w:spacing w:line="460" w:lineRule="exact"/>
        <w:ind w:firstLine="480" w:firstLineChars="200"/>
        <w:rPr>
          <w:rFonts w:ascii="宋体" w:hAnsi="宋体" w:cs="宋体"/>
          <w:bCs/>
          <w:color w:val="auto"/>
          <w:kern w:val="1"/>
          <w:sz w:val="24"/>
          <w:szCs w:val="24"/>
        </w:rPr>
      </w:pPr>
      <w:r>
        <w:rPr>
          <w:rFonts w:hint="eastAsia" w:ascii="宋体" w:hAnsi="宋体" w:cs="宋体"/>
          <w:bCs/>
          <w:color w:val="auto"/>
          <w:kern w:val="1"/>
          <w:sz w:val="24"/>
          <w:szCs w:val="24"/>
        </w:rPr>
        <w:t>1、</w:t>
      </w:r>
      <w:r>
        <w:rPr>
          <w:rFonts w:hint="eastAsia" w:ascii="宋体" w:hAnsi="宋体" w:cs="宋体"/>
          <w:color w:val="auto"/>
          <w:kern w:val="1"/>
          <w:sz w:val="24"/>
          <w:szCs w:val="24"/>
        </w:rPr>
        <w:t>投标人</w:t>
      </w:r>
      <w:r>
        <w:rPr>
          <w:rFonts w:hint="eastAsia" w:ascii="宋体" w:hAnsi="宋体" w:cs="宋体"/>
          <w:bCs/>
          <w:color w:val="auto"/>
          <w:kern w:val="1"/>
          <w:sz w:val="24"/>
          <w:szCs w:val="24"/>
        </w:rPr>
        <w:t>应仔细阅读操作手册，在本公告中要求的截止时间前完成保证金的缴纳等工作，并充分考虑人为操作和银行异地跨行转账到账的时间等因素，因</w:t>
      </w:r>
      <w:r>
        <w:rPr>
          <w:rFonts w:hint="eastAsia" w:ascii="宋体" w:hAnsi="宋体" w:cs="宋体"/>
          <w:color w:val="auto"/>
          <w:kern w:val="1"/>
          <w:sz w:val="24"/>
          <w:szCs w:val="24"/>
        </w:rPr>
        <w:t>投标人</w:t>
      </w:r>
      <w:r>
        <w:rPr>
          <w:rFonts w:hint="eastAsia" w:ascii="宋体" w:hAnsi="宋体" w:cs="宋体"/>
          <w:bCs/>
          <w:color w:val="auto"/>
          <w:kern w:val="1"/>
          <w:sz w:val="24"/>
          <w:szCs w:val="24"/>
        </w:rPr>
        <w:t>操作不当或银行到账时间等问题造成的无法下载招标文件、无法投标等一切后果，由</w:t>
      </w:r>
      <w:r>
        <w:rPr>
          <w:rFonts w:hint="eastAsia" w:ascii="宋体" w:hAnsi="宋体" w:cs="宋体"/>
          <w:color w:val="auto"/>
          <w:kern w:val="1"/>
          <w:sz w:val="24"/>
          <w:szCs w:val="24"/>
        </w:rPr>
        <w:t>投标人</w:t>
      </w:r>
      <w:r>
        <w:rPr>
          <w:rFonts w:hint="eastAsia" w:ascii="宋体" w:hAnsi="宋体" w:cs="宋体"/>
          <w:bCs/>
          <w:color w:val="auto"/>
          <w:kern w:val="1"/>
          <w:sz w:val="24"/>
          <w:szCs w:val="24"/>
        </w:rPr>
        <w:t>自行承担；</w:t>
      </w:r>
    </w:p>
    <w:p w14:paraId="1344EA78">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2、投标人递交的投标文件不论中标与否均不予退还；</w:t>
      </w:r>
    </w:p>
    <w:p w14:paraId="28DC3E46">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3、开标所发生的一切费用由投标人自行承担，并承担相应的风险和责任；</w:t>
      </w:r>
    </w:p>
    <w:p w14:paraId="2603C86F">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4、本项目实行资格后审，审查内容以投标文件为准，其上传资料真实性由投标人自行承担，同时，投标人要完善主体库。否则，由此造成应得分而未得分或资格审查不合格等情况的，由投标人承担责任。</w:t>
      </w:r>
    </w:p>
    <w:p w14:paraId="3CEC2EDC">
      <w:pPr>
        <w:suppressAutoHyphens/>
        <w:spacing w:line="460" w:lineRule="exact"/>
        <w:ind w:firstLine="482" w:firstLineChars="200"/>
        <w:rPr>
          <w:rFonts w:ascii="宋体" w:hAnsi="宋体" w:cs="宋体"/>
          <w:color w:val="auto"/>
          <w:kern w:val="1"/>
          <w:sz w:val="24"/>
          <w:szCs w:val="24"/>
        </w:rPr>
      </w:pPr>
      <w:r>
        <w:rPr>
          <w:rFonts w:hint="eastAsia" w:ascii="宋体" w:hAnsi="宋体" w:cs="宋体"/>
          <w:b/>
          <w:bCs/>
          <w:color w:val="auto"/>
          <w:sz w:val="24"/>
          <w:szCs w:val="24"/>
        </w:rPr>
        <w:t>温馨提示：本项目为电子化、无纸化交易项目，开标时不再接受任何纸质资料，为保证您能投标成功，请需仔细阅读招标文件和三门峡市公共资源交易中心官网业务办理指南。</w:t>
      </w:r>
    </w:p>
    <w:p w14:paraId="5F647DFB">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八、发布公告的媒介</w:t>
      </w:r>
    </w:p>
    <w:p w14:paraId="594292F5">
      <w:pPr>
        <w:suppressAutoHyphens/>
        <w:spacing w:line="460" w:lineRule="exact"/>
        <w:ind w:firstLine="480" w:firstLineChars="200"/>
        <w:jc w:val="left"/>
        <w:rPr>
          <w:rFonts w:ascii="宋体" w:hAnsi="宋体" w:cs="宋体"/>
          <w:color w:val="auto"/>
          <w:kern w:val="1"/>
          <w:sz w:val="24"/>
          <w:szCs w:val="24"/>
        </w:rPr>
      </w:pPr>
      <w:r>
        <w:rPr>
          <w:rFonts w:hint="eastAsia" w:ascii="宋体" w:hAnsi="宋体" w:cs="宋体"/>
          <w:color w:val="auto"/>
          <w:kern w:val="1"/>
          <w:sz w:val="24"/>
          <w:szCs w:val="24"/>
        </w:rPr>
        <w:t>本次招标公告在《河南省政府采购网》、《中国招标投标公共服务平台》、《三门峡市公共资源交易中心网》同时发布。</w:t>
      </w:r>
    </w:p>
    <w:p w14:paraId="0AA60C18">
      <w:pPr>
        <w:suppressAutoHyphens/>
        <w:spacing w:line="460" w:lineRule="exact"/>
        <w:ind w:firstLine="480" w:firstLineChars="200"/>
        <w:rPr>
          <w:rFonts w:ascii="宋体" w:hAnsi="宋体" w:cs="宋体"/>
          <w:color w:val="auto"/>
          <w:kern w:val="1"/>
          <w:sz w:val="24"/>
          <w:szCs w:val="24"/>
        </w:rPr>
      </w:pPr>
      <w:r>
        <w:rPr>
          <w:rFonts w:hint="eastAsia" w:ascii="宋体" w:hAnsi="宋体" w:cs="宋体"/>
          <w:color w:val="auto"/>
          <w:kern w:val="1"/>
          <w:sz w:val="24"/>
          <w:szCs w:val="24"/>
        </w:rPr>
        <w:t>九、联系方式</w:t>
      </w:r>
    </w:p>
    <w:p w14:paraId="425AFBD0">
      <w:pPr>
        <w:suppressAutoHyphens/>
        <w:spacing w:line="460" w:lineRule="exact"/>
        <w:ind w:right="-260" w:firstLine="480" w:firstLineChars="200"/>
        <w:jc w:val="left"/>
        <w:rPr>
          <w:rFonts w:ascii="宋体" w:hAnsi="宋体" w:cs="宋体"/>
          <w:color w:val="auto"/>
          <w:kern w:val="1"/>
          <w:sz w:val="24"/>
          <w:szCs w:val="24"/>
        </w:rPr>
      </w:pPr>
      <w:r>
        <w:rPr>
          <w:rFonts w:hint="eastAsia" w:ascii="宋体" w:hAnsi="宋体" w:cs="宋体"/>
          <w:color w:val="auto"/>
          <w:kern w:val="1"/>
          <w:sz w:val="24"/>
          <w:szCs w:val="24"/>
        </w:rPr>
        <w:t>招标人：</w:t>
      </w:r>
      <w:r>
        <w:rPr>
          <w:rFonts w:hint="eastAsia" w:ascii="宋体" w:hAnsi="宋体" w:cs="宋体"/>
          <w:color w:val="auto"/>
          <w:kern w:val="1"/>
          <w:sz w:val="24"/>
          <w:szCs w:val="24"/>
          <w:lang w:eastAsia="zh-CN"/>
        </w:rPr>
        <w:t>河南韶润建设开发有限公司</w:t>
      </w:r>
      <w:r>
        <w:rPr>
          <w:rFonts w:hint="eastAsia" w:ascii="宋体" w:hAnsi="宋体" w:cs="宋体"/>
          <w:color w:val="auto"/>
          <w:kern w:val="1"/>
          <w:sz w:val="24"/>
          <w:szCs w:val="24"/>
        </w:rPr>
        <w:t xml:space="preserve"> </w:t>
      </w:r>
    </w:p>
    <w:p w14:paraId="65D28812">
      <w:pPr>
        <w:suppressAutoHyphens/>
        <w:spacing w:line="460" w:lineRule="exact"/>
        <w:ind w:right="-260" w:firstLine="480" w:firstLineChars="200"/>
        <w:jc w:val="left"/>
        <w:rPr>
          <w:rFonts w:hint="eastAsia" w:ascii="宋体" w:hAnsi="宋体" w:cs="宋体"/>
          <w:color w:val="auto"/>
          <w:kern w:val="1"/>
          <w:sz w:val="24"/>
          <w:szCs w:val="24"/>
        </w:rPr>
      </w:pPr>
      <w:r>
        <w:rPr>
          <w:rFonts w:hint="eastAsia" w:ascii="宋体" w:hAnsi="宋体" w:cs="宋体"/>
          <w:color w:val="auto"/>
          <w:kern w:val="1"/>
          <w:sz w:val="24"/>
          <w:szCs w:val="24"/>
        </w:rPr>
        <w:t>联系人：</w:t>
      </w:r>
      <w:r>
        <w:rPr>
          <w:rFonts w:hint="eastAsia" w:ascii="宋体" w:hAnsi="宋体" w:cs="宋体"/>
          <w:color w:val="auto"/>
          <w:kern w:val="1"/>
          <w:sz w:val="24"/>
          <w:szCs w:val="24"/>
          <w:lang w:eastAsia="zh-CN"/>
        </w:rPr>
        <w:t>范先生</w:t>
      </w:r>
      <w:r>
        <w:rPr>
          <w:rFonts w:hint="eastAsia" w:ascii="宋体" w:hAnsi="宋体" w:cs="宋体"/>
          <w:color w:val="auto"/>
          <w:kern w:val="1"/>
          <w:sz w:val="24"/>
          <w:szCs w:val="24"/>
        </w:rPr>
        <w:t xml:space="preserve"> </w:t>
      </w:r>
    </w:p>
    <w:p w14:paraId="3243FC5F">
      <w:pPr>
        <w:suppressAutoHyphens/>
        <w:spacing w:line="460" w:lineRule="exact"/>
        <w:ind w:right="-260" w:firstLine="480" w:firstLineChars="200"/>
        <w:jc w:val="left"/>
        <w:rPr>
          <w:rFonts w:ascii="宋体" w:hAnsi="宋体" w:cs="宋体"/>
          <w:color w:val="auto"/>
          <w:kern w:val="1"/>
          <w:sz w:val="24"/>
          <w:szCs w:val="24"/>
        </w:rPr>
      </w:pPr>
      <w:r>
        <w:rPr>
          <w:rFonts w:hint="eastAsia" w:ascii="宋体" w:hAnsi="宋体" w:cs="宋体"/>
          <w:color w:val="auto"/>
          <w:kern w:val="1"/>
          <w:sz w:val="24"/>
          <w:szCs w:val="24"/>
        </w:rPr>
        <w:t>电话：</w:t>
      </w:r>
      <w:r>
        <w:rPr>
          <w:rFonts w:hint="eastAsia" w:ascii="宋体" w:hAnsi="宋体" w:cs="宋体"/>
          <w:color w:val="auto"/>
          <w:kern w:val="1"/>
          <w:sz w:val="24"/>
          <w:szCs w:val="24"/>
          <w:lang w:eastAsia="zh-CN"/>
        </w:rPr>
        <w:t>19037691853</w:t>
      </w:r>
      <w:r>
        <w:rPr>
          <w:rFonts w:ascii="宋体" w:hAnsi="宋体" w:cs="宋体"/>
          <w:color w:val="auto"/>
          <w:kern w:val="1"/>
          <w:sz w:val="24"/>
          <w:szCs w:val="24"/>
        </w:rPr>
        <w:t xml:space="preserve"> </w:t>
      </w:r>
    </w:p>
    <w:p w14:paraId="10710CDE">
      <w:pPr>
        <w:suppressAutoHyphens/>
        <w:spacing w:line="460" w:lineRule="exact"/>
        <w:ind w:right="-260" w:firstLine="480" w:firstLineChars="200"/>
        <w:jc w:val="left"/>
        <w:rPr>
          <w:rFonts w:ascii="宋体" w:hAnsi="宋体" w:cs="宋体"/>
          <w:color w:val="auto"/>
          <w:kern w:val="1"/>
          <w:sz w:val="24"/>
          <w:szCs w:val="24"/>
        </w:rPr>
      </w:pPr>
      <w:r>
        <w:rPr>
          <w:rFonts w:hint="eastAsia" w:ascii="宋体" w:hAnsi="宋体" w:cs="宋体"/>
          <w:color w:val="auto"/>
          <w:kern w:val="1"/>
          <w:sz w:val="24"/>
          <w:szCs w:val="24"/>
        </w:rPr>
        <w:t>地  址：河南省三门峡市渑池县仰韶乡先进制造业开发区企业服务中心七楼721室</w:t>
      </w:r>
    </w:p>
    <w:p w14:paraId="2FC15ED8">
      <w:pPr>
        <w:suppressAutoHyphens/>
        <w:spacing w:line="460" w:lineRule="exact"/>
        <w:ind w:right="-260" w:firstLine="480" w:firstLineChars="200"/>
        <w:jc w:val="left"/>
        <w:rPr>
          <w:rFonts w:hint="eastAsia" w:ascii="宋体" w:hAnsi="宋体" w:eastAsia="宋体" w:cs="宋体"/>
          <w:color w:val="auto"/>
          <w:kern w:val="1"/>
          <w:sz w:val="24"/>
          <w:szCs w:val="24"/>
          <w:lang w:eastAsia="zh-CN"/>
        </w:rPr>
      </w:pPr>
      <w:r>
        <w:rPr>
          <w:rFonts w:hint="eastAsia" w:ascii="宋体" w:hAnsi="宋体" w:cs="宋体"/>
          <w:color w:val="auto"/>
          <w:kern w:val="1"/>
          <w:sz w:val="24"/>
          <w:szCs w:val="24"/>
        </w:rPr>
        <w:t>代理机构：</w:t>
      </w:r>
      <w:r>
        <w:rPr>
          <w:rFonts w:hint="eastAsia" w:ascii="宋体" w:hAnsi="宋体" w:cs="宋体"/>
          <w:color w:val="auto"/>
          <w:kern w:val="1"/>
          <w:sz w:val="24"/>
          <w:szCs w:val="24"/>
          <w:lang w:eastAsia="zh-CN"/>
        </w:rPr>
        <w:t>河南盾览工程管理咨询有限公司</w:t>
      </w:r>
    </w:p>
    <w:p w14:paraId="1EFD4952">
      <w:pPr>
        <w:suppressAutoHyphens/>
        <w:spacing w:line="460" w:lineRule="exact"/>
        <w:ind w:right="-260" w:firstLine="480" w:firstLineChars="200"/>
        <w:rPr>
          <w:rFonts w:hint="eastAsia" w:ascii="宋体" w:hAnsi="宋体" w:cs="宋体"/>
          <w:color w:val="auto"/>
          <w:kern w:val="1"/>
          <w:sz w:val="24"/>
          <w:szCs w:val="24"/>
        </w:rPr>
      </w:pPr>
      <w:r>
        <w:rPr>
          <w:rFonts w:hint="eastAsia" w:ascii="宋体" w:hAnsi="宋体" w:cs="宋体"/>
          <w:color w:val="auto"/>
          <w:kern w:val="1"/>
          <w:sz w:val="24"/>
          <w:szCs w:val="24"/>
        </w:rPr>
        <w:t>联系人：</w:t>
      </w:r>
      <w:r>
        <w:rPr>
          <w:rFonts w:hint="eastAsia" w:ascii="宋体" w:hAnsi="宋体" w:cs="宋体"/>
          <w:color w:val="auto"/>
          <w:kern w:val="1"/>
          <w:sz w:val="24"/>
          <w:szCs w:val="24"/>
          <w:lang w:val="en-US" w:eastAsia="zh-CN"/>
        </w:rPr>
        <w:t>李</w:t>
      </w:r>
      <w:r>
        <w:rPr>
          <w:rFonts w:hint="eastAsia" w:ascii="宋体" w:hAnsi="宋体" w:cs="宋体"/>
          <w:color w:val="auto"/>
          <w:kern w:val="1"/>
          <w:sz w:val="24"/>
          <w:szCs w:val="24"/>
          <w:lang w:eastAsia="zh-CN"/>
        </w:rPr>
        <w:t>女士</w:t>
      </w:r>
      <w:r>
        <w:rPr>
          <w:rFonts w:hint="eastAsia" w:ascii="宋体" w:hAnsi="宋体" w:cs="宋体"/>
          <w:color w:val="auto"/>
          <w:kern w:val="1"/>
          <w:sz w:val="24"/>
          <w:szCs w:val="24"/>
        </w:rPr>
        <w:t xml:space="preserve">  </w:t>
      </w:r>
      <w:bookmarkStart w:id="342" w:name="_GoBack"/>
      <w:bookmarkEnd w:id="342"/>
    </w:p>
    <w:p w14:paraId="3FF28B18">
      <w:pPr>
        <w:suppressAutoHyphens/>
        <w:spacing w:line="460" w:lineRule="exact"/>
        <w:ind w:right="-260" w:firstLine="480" w:firstLineChars="200"/>
        <w:rPr>
          <w:rFonts w:hint="eastAsia" w:ascii="宋体" w:hAnsi="宋体" w:cs="宋体"/>
          <w:color w:val="auto"/>
          <w:kern w:val="1"/>
          <w:sz w:val="24"/>
          <w:szCs w:val="24"/>
          <w:lang w:val="en-US" w:eastAsia="zh-CN"/>
        </w:rPr>
      </w:pPr>
      <w:r>
        <w:rPr>
          <w:rFonts w:hint="eastAsia" w:ascii="宋体" w:hAnsi="宋体" w:cs="宋体"/>
          <w:color w:val="auto"/>
          <w:kern w:val="1"/>
          <w:sz w:val="24"/>
          <w:szCs w:val="24"/>
        </w:rPr>
        <w:t>电话：</w:t>
      </w:r>
      <w:r>
        <w:rPr>
          <w:rFonts w:hint="eastAsia" w:ascii="宋体" w:hAnsi="宋体" w:cs="宋体"/>
          <w:color w:val="auto"/>
          <w:kern w:val="1"/>
          <w:sz w:val="24"/>
          <w:szCs w:val="24"/>
          <w:lang w:val="en-US" w:eastAsia="zh-CN"/>
        </w:rPr>
        <w:t>13700741767</w:t>
      </w:r>
    </w:p>
    <w:p w14:paraId="79CA5B1A">
      <w:pPr>
        <w:suppressAutoHyphens/>
        <w:spacing w:line="460" w:lineRule="exact"/>
        <w:ind w:right="-260" w:firstLine="480" w:firstLineChars="200"/>
        <w:rPr>
          <w:rFonts w:hint="eastAsia" w:ascii="宋体" w:hAnsi="宋体" w:eastAsia="宋体" w:cs="宋体"/>
          <w:color w:val="auto"/>
          <w:spacing w:val="-6"/>
          <w:kern w:val="24"/>
          <w:sz w:val="24"/>
          <w:szCs w:val="24"/>
          <w:lang w:eastAsia="zh-CN"/>
        </w:rPr>
      </w:pPr>
      <w:r>
        <w:rPr>
          <w:rFonts w:hint="eastAsia" w:ascii="宋体" w:hAnsi="宋体" w:cs="宋体"/>
          <w:color w:val="auto"/>
          <w:kern w:val="1"/>
          <w:sz w:val="24"/>
          <w:szCs w:val="24"/>
        </w:rPr>
        <w:t>地址：</w:t>
      </w:r>
      <w:r>
        <w:rPr>
          <w:rFonts w:hint="eastAsia" w:ascii="宋体" w:hAnsi="宋体" w:cs="宋体"/>
          <w:color w:val="auto"/>
          <w:sz w:val="24"/>
          <w:szCs w:val="24"/>
          <w:lang w:eastAsia="zh-CN"/>
        </w:rPr>
        <w:t>河南自贸试验区郑州片区（郑东）东风南路绿地之窗景峰座四楼011室</w:t>
      </w:r>
    </w:p>
    <w:p w14:paraId="7B3C5324">
      <w:pPr>
        <w:spacing w:line="520" w:lineRule="exact"/>
        <w:ind w:firstLine="560"/>
        <w:rPr>
          <w:rFonts w:ascii="宋体" w:hAnsi="宋体" w:cs="宋体"/>
          <w:color w:val="auto"/>
          <w:kern w:val="1"/>
          <w:sz w:val="24"/>
          <w:szCs w:val="24"/>
        </w:rPr>
      </w:pPr>
      <w:r>
        <w:rPr>
          <w:rFonts w:hint="eastAsia" w:ascii="宋体" w:hAnsi="宋体" w:cs="宋体"/>
          <w:color w:val="auto"/>
          <w:kern w:val="1"/>
          <w:sz w:val="24"/>
          <w:szCs w:val="24"/>
        </w:rPr>
        <w:t>监督单位：</w:t>
      </w:r>
      <w:r>
        <w:rPr>
          <w:rFonts w:hint="eastAsia" w:ascii="宋体" w:hAnsi="宋体" w:cs="宋体"/>
          <w:color w:val="auto"/>
          <w:sz w:val="24"/>
          <w:szCs w:val="24"/>
        </w:rPr>
        <w:t>渑池县政府采购办公室</w:t>
      </w:r>
      <w:r>
        <w:rPr>
          <w:rFonts w:hint="eastAsia" w:ascii="宋体" w:hAnsi="宋体" w:cs="宋体"/>
          <w:color w:val="auto"/>
          <w:kern w:val="1"/>
          <w:sz w:val="24"/>
          <w:szCs w:val="24"/>
        </w:rPr>
        <w:t xml:space="preserve">  </w:t>
      </w:r>
    </w:p>
    <w:p w14:paraId="51FCFECD">
      <w:pPr>
        <w:suppressAutoHyphens/>
        <w:spacing w:line="460" w:lineRule="exact"/>
        <w:ind w:right="-260" w:firstLine="480" w:firstLineChars="200"/>
        <w:rPr>
          <w:rFonts w:ascii="宋体" w:hAnsi="宋体" w:cs="宋体"/>
          <w:color w:val="auto"/>
          <w:kern w:val="1"/>
          <w:sz w:val="24"/>
          <w:szCs w:val="24"/>
        </w:rPr>
      </w:pPr>
      <w:r>
        <w:rPr>
          <w:rFonts w:hint="eastAsia" w:ascii="宋体" w:hAnsi="宋体" w:cs="宋体"/>
          <w:color w:val="auto"/>
          <w:kern w:val="1"/>
          <w:sz w:val="24"/>
          <w:szCs w:val="24"/>
        </w:rPr>
        <w:t>电话：</w:t>
      </w:r>
      <w:r>
        <w:rPr>
          <w:rFonts w:hint="eastAsia" w:ascii="宋体" w:hAnsi="宋体" w:cs="宋体"/>
          <w:color w:val="auto"/>
          <w:sz w:val="24"/>
          <w:szCs w:val="24"/>
        </w:rPr>
        <w:t>0398-4818677</w:t>
      </w:r>
      <w:r>
        <w:rPr>
          <w:rFonts w:hint="eastAsia" w:ascii="宋体" w:hAnsi="宋体" w:cs="宋体"/>
          <w:color w:val="auto"/>
          <w:kern w:val="1"/>
          <w:sz w:val="24"/>
          <w:szCs w:val="24"/>
        </w:rPr>
        <w:t xml:space="preserve"> </w:t>
      </w:r>
    </w:p>
    <w:p w14:paraId="6D08A893">
      <w:pPr>
        <w:suppressAutoHyphens/>
        <w:spacing w:line="360" w:lineRule="auto"/>
        <w:ind w:right="-260" w:firstLine="6960" w:firstLineChars="2900"/>
        <w:rPr>
          <w:rFonts w:ascii="宋体" w:hAnsi="宋体" w:cs="宋体"/>
          <w:color w:val="auto"/>
          <w:kern w:val="1"/>
          <w:sz w:val="24"/>
          <w:szCs w:val="24"/>
        </w:rPr>
      </w:pPr>
    </w:p>
    <w:p w14:paraId="4D69FB78">
      <w:pPr>
        <w:suppressAutoHyphens/>
        <w:spacing w:line="360" w:lineRule="auto"/>
        <w:ind w:right="-260" w:firstLine="6960" w:firstLineChars="2900"/>
        <w:rPr>
          <w:rFonts w:ascii="宋体" w:hAnsi="宋体" w:cs="宋体"/>
          <w:color w:val="auto"/>
          <w:kern w:val="1"/>
          <w:sz w:val="24"/>
          <w:szCs w:val="24"/>
        </w:rPr>
      </w:pPr>
    </w:p>
    <w:p w14:paraId="19D62BF1">
      <w:pPr>
        <w:suppressAutoHyphens/>
        <w:spacing w:line="360" w:lineRule="auto"/>
        <w:ind w:right="-260" w:firstLine="3213" w:firstLineChars="1000"/>
        <w:rPr>
          <w:rFonts w:ascii="宋体" w:hAnsi="宋体" w:cs="宋体"/>
          <w:color w:val="auto"/>
          <w:kern w:val="1"/>
          <w:sz w:val="32"/>
          <w:szCs w:val="32"/>
        </w:rPr>
      </w:pPr>
      <w:r>
        <w:rPr>
          <w:rFonts w:ascii="宋体" w:hAnsi="宋体" w:cs="宋体"/>
          <w:b/>
          <w:bCs/>
          <w:color w:val="auto"/>
          <w:kern w:val="1"/>
          <w:sz w:val="32"/>
          <w:szCs w:val="32"/>
        </w:rPr>
        <w:br w:type="page"/>
      </w:r>
      <w:r>
        <w:rPr>
          <w:rFonts w:hint="eastAsia" w:ascii="宋体" w:hAnsi="宋体" w:cs="宋体"/>
          <w:b/>
          <w:bCs/>
          <w:color w:val="auto"/>
          <w:kern w:val="1"/>
          <w:sz w:val="32"/>
          <w:szCs w:val="32"/>
        </w:rPr>
        <w:t>第二章  投标人须知</w:t>
      </w:r>
    </w:p>
    <w:p w14:paraId="11E5C7BC">
      <w:pPr>
        <w:suppressAutoHyphens/>
        <w:spacing w:line="360" w:lineRule="auto"/>
        <w:jc w:val="center"/>
        <w:rPr>
          <w:rFonts w:ascii="宋体" w:hAnsi="宋体" w:cs="宋体"/>
          <w:b/>
          <w:color w:val="auto"/>
          <w:kern w:val="1"/>
          <w:sz w:val="18"/>
          <w:szCs w:val="18"/>
        </w:rPr>
      </w:pPr>
      <w:r>
        <w:rPr>
          <w:rFonts w:hint="eastAsia" w:ascii="宋体" w:hAnsi="宋体" w:cs="宋体"/>
          <w:b/>
          <w:bCs/>
          <w:color w:val="auto"/>
          <w:kern w:val="1"/>
          <w:sz w:val="24"/>
          <w:szCs w:val="24"/>
        </w:rPr>
        <w:t>投标人须知前附表</w:t>
      </w:r>
    </w:p>
    <w:tbl>
      <w:tblPr>
        <w:tblStyle w:val="22"/>
        <w:tblW w:w="9567" w:type="dxa"/>
        <w:jc w:val="center"/>
        <w:tblLayout w:type="fixed"/>
        <w:tblCellMar>
          <w:top w:w="0" w:type="dxa"/>
          <w:left w:w="108" w:type="dxa"/>
          <w:bottom w:w="0" w:type="dxa"/>
          <w:right w:w="108" w:type="dxa"/>
        </w:tblCellMar>
      </w:tblPr>
      <w:tblGrid>
        <w:gridCol w:w="958"/>
        <w:gridCol w:w="599"/>
        <w:gridCol w:w="1557"/>
        <w:gridCol w:w="6453"/>
      </w:tblGrid>
      <w:tr w14:paraId="2DD8AE48">
        <w:tblPrEx>
          <w:tblCellMar>
            <w:top w:w="0" w:type="dxa"/>
            <w:left w:w="108" w:type="dxa"/>
            <w:bottom w:w="0" w:type="dxa"/>
            <w:right w:w="108" w:type="dxa"/>
          </w:tblCellMar>
        </w:tblPrEx>
        <w:trPr>
          <w:trHeight w:val="463" w:hRule="atLeast"/>
          <w:tblHeader/>
          <w:jc w:val="center"/>
        </w:trPr>
        <w:tc>
          <w:tcPr>
            <w:tcW w:w="958" w:type="dxa"/>
            <w:tcBorders>
              <w:top w:val="single" w:color="000000" w:sz="12" w:space="0"/>
              <w:left w:val="single" w:color="000000" w:sz="12" w:space="0"/>
              <w:bottom w:val="single" w:color="000000" w:sz="6" w:space="0"/>
            </w:tcBorders>
            <w:vAlign w:val="center"/>
          </w:tcPr>
          <w:p w14:paraId="434E1DD1">
            <w:pPr>
              <w:suppressAutoHyphens/>
              <w:jc w:val="center"/>
              <w:rPr>
                <w:rFonts w:ascii="宋体" w:hAnsi="宋体" w:cs="宋体"/>
                <w:b/>
                <w:color w:val="auto"/>
                <w:kern w:val="1"/>
                <w:szCs w:val="21"/>
              </w:rPr>
            </w:pPr>
            <w:r>
              <w:rPr>
                <w:rFonts w:hint="eastAsia" w:ascii="宋体" w:hAnsi="宋体" w:cs="宋体"/>
                <w:b/>
                <w:color w:val="auto"/>
                <w:kern w:val="1"/>
                <w:szCs w:val="21"/>
              </w:rPr>
              <w:t>条款号</w:t>
            </w:r>
          </w:p>
        </w:tc>
        <w:tc>
          <w:tcPr>
            <w:tcW w:w="2156" w:type="dxa"/>
            <w:gridSpan w:val="2"/>
            <w:tcBorders>
              <w:top w:val="single" w:color="000000" w:sz="12" w:space="0"/>
              <w:left w:val="single" w:color="000000" w:sz="6" w:space="0"/>
              <w:bottom w:val="single" w:color="000000" w:sz="6" w:space="0"/>
            </w:tcBorders>
            <w:vAlign w:val="center"/>
          </w:tcPr>
          <w:p w14:paraId="211F03E4">
            <w:pPr>
              <w:suppressAutoHyphens/>
              <w:jc w:val="center"/>
              <w:rPr>
                <w:rFonts w:ascii="宋体" w:hAnsi="宋体" w:cs="宋体"/>
                <w:b/>
                <w:color w:val="auto"/>
                <w:kern w:val="1"/>
                <w:szCs w:val="21"/>
              </w:rPr>
            </w:pPr>
            <w:r>
              <w:rPr>
                <w:rFonts w:hint="eastAsia" w:ascii="宋体" w:hAnsi="宋体" w:cs="宋体"/>
                <w:b/>
                <w:color w:val="auto"/>
                <w:kern w:val="1"/>
                <w:szCs w:val="21"/>
              </w:rPr>
              <w:t>条款名称</w:t>
            </w:r>
          </w:p>
        </w:tc>
        <w:tc>
          <w:tcPr>
            <w:tcW w:w="6453" w:type="dxa"/>
            <w:tcBorders>
              <w:top w:val="single" w:color="000000" w:sz="12" w:space="0"/>
              <w:left w:val="single" w:color="000000" w:sz="6" w:space="0"/>
              <w:bottom w:val="single" w:color="000000" w:sz="6" w:space="0"/>
              <w:right w:val="single" w:color="000000" w:sz="12" w:space="0"/>
            </w:tcBorders>
            <w:vAlign w:val="center"/>
          </w:tcPr>
          <w:p w14:paraId="634EE207">
            <w:pPr>
              <w:suppressAutoHyphens/>
              <w:jc w:val="center"/>
              <w:rPr>
                <w:rFonts w:ascii="宋体" w:hAnsi="宋体" w:cs="宋体"/>
                <w:color w:val="auto"/>
                <w:kern w:val="1"/>
                <w:szCs w:val="21"/>
              </w:rPr>
            </w:pPr>
            <w:r>
              <w:rPr>
                <w:rFonts w:hint="eastAsia" w:ascii="宋体" w:hAnsi="宋体" w:cs="宋体"/>
                <w:b/>
                <w:color w:val="auto"/>
                <w:kern w:val="1"/>
                <w:szCs w:val="21"/>
              </w:rPr>
              <w:t>编 列 内 容</w:t>
            </w:r>
          </w:p>
        </w:tc>
      </w:tr>
      <w:tr w14:paraId="34E54AE0">
        <w:tblPrEx>
          <w:tblCellMar>
            <w:top w:w="0" w:type="dxa"/>
            <w:left w:w="108" w:type="dxa"/>
            <w:bottom w:w="0" w:type="dxa"/>
            <w:right w:w="108" w:type="dxa"/>
          </w:tblCellMar>
        </w:tblPrEx>
        <w:trPr>
          <w:trHeight w:val="601" w:hRule="atLeast"/>
          <w:jc w:val="center"/>
        </w:trPr>
        <w:tc>
          <w:tcPr>
            <w:tcW w:w="958" w:type="dxa"/>
            <w:tcBorders>
              <w:top w:val="single" w:color="000000" w:sz="6" w:space="0"/>
              <w:left w:val="single" w:color="000000" w:sz="12" w:space="0"/>
              <w:bottom w:val="single" w:color="000000" w:sz="6" w:space="0"/>
            </w:tcBorders>
            <w:vAlign w:val="center"/>
          </w:tcPr>
          <w:p w14:paraId="54CD72D2">
            <w:pPr>
              <w:suppressAutoHyphens/>
              <w:jc w:val="center"/>
              <w:rPr>
                <w:rFonts w:ascii="宋体" w:hAnsi="宋体" w:cs="宋体"/>
                <w:color w:val="auto"/>
                <w:kern w:val="1"/>
                <w:szCs w:val="21"/>
              </w:rPr>
            </w:pPr>
            <w:r>
              <w:rPr>
                <w:rFonts w:hint="eastAsia" w:ascii="宋体" w:hAnsi="宋体" w:cs="宋体"/>
                <w:color w:val="auto"/>
                <w:kern w:val="1"/>
                <w:szCs w:val="21"/>
              </w:rPr>
              <w:t>1</w:t>
            </w:r>
          </w:p>
        </w:tc>
        <w:tc>
          <w:tcPr>
            <w:tcW w:w="2156" w:type="dxa"/>
            <w:gridSpan w:val="2"/>
            <w:tcBorders>
              <w:top w:val="single" w:color="000000" w:sz="6" w:space="0"/>
              <w:left w:val="single" w:color="000000" w:sz="6" w:space="0"/>
              <w:bottom w:val="single" w:color="000000" w:sz="6" w:space="0"/>
            </w:tcBorders>
            <w:vAlign w:val="center"/>
          </w:tcPr>
          <w:p w14:paraId="0CD27161">
            <w:pPr>
              <w:suppressAutoHyphens/>
              <w:jc w:val="center"/>
              <w:rPr>
                <w:rFonts w:ascii="宋体" w:hAnsi="宋体" w:cs="宋体"/>
                <w:color w:val="auto"/>
                <w:kern w:val="1"/>
                <w:szCs w:val="21"/>
              </w:rPr>
            </w:pPr>
            <w:r>
              <w:rPr>
                <w:rFonts w:hint="eastAsia" w:ascii="宋体" w:hAnsi="宋体" w:cs="宋体"/>
                <w:color w:val="auto"/>
                <w:kern w:val="1"/>
                <w:szCs w:val="21"/>
              </w:rPr>
              <w:t>招标人</w:t>
            </w:r>
          </w:p>
        </w:tc>
        <w:tc>
          <w:tcPr>
            <w:tcW w:w="6453" w:type="dxa"/>
            <w:tcBorders>
              <w:top w:val="single" w:color="000000" w:sz="6" w:space="0"/>
              <w:left w:val="single" w:color="000000" w:sz="6" w:space="0"/>
              <w:bottom w:val="single" w:color="000000" w:sz="6" w:space="0"/>
              <w:right w:val="single" w:color="000000" w:sz="12" w:space="0"/>
            </w:tcBorders>
            <w:vAlign w:val="center"/>
          </w:tcPr>
          <w:p w14:paraId="3FEDDAF6">
            <w:pPr>
              <w:suppressAutoHyphens/>
              <w:jc w:val="left"/>
              <w:rPr>
                <w:rFonts w:ascii="宋体" w:hAnsi="宋体" w:cs="宋体"/>
                <w:color w:val="auto"/>
                <w:kern w:val="1"/>
                <w:szCs w:val="21"/>
              </w:rPr>
            </w:pPr>
            <w:r>
              <w:rPr>
                <w:rFonts w:hint="eastAsia" w:ascii="宋体" w:hAnsi="宋体" w:cs="宋体"/>
                <w:color w:val="auto"/>
                <w:kern w:val="1"/>
                <w:szCs w:val="21"/>
              </w:rPr>
              <w:t>招标人：</w:t>
            </w:r>
            <w:r>
              <w:rPr>
                <w:rFonts w:hint="eastAsia" w:ascii="宋体" w:hAnsi="宋体" w:cs="宋体"/>
                <w:color w:val="auto"/>
                <w:kern w:val="1"/>
                <w:szCs w:val="21"/>
                <w:lang w:eastAsia="zh-CN"/>
              </w:rPr>
              <w:t>河南韶润建设开发有限公司</w:t>
            </w:r>
            <w:r>
              <w:rPr>
                <w:rFonts w:hint="eastAsia" w:ascii="宋体" w:hAnsi="宋体" w:cs="宋体"/>
                <w:color w:val="auto"/>
                <w:kern w:val="1"/>
                <w:szCs w:val="21"/>
              </w:rPr>
              <w:t xml:space="preserve"> </w:t>
            </w:r>
          </w:p>
          <w:p w14:paraId="7C533A53">
            <w:pPr>
              <w:suppressAutoHyphens/>
              <w:jc w:val="left"/>
              <w:rPr>
                <w:rFonts w:hint="eastAsia" w:ascii="宋体" w:hAnsi="宋体" w:cs="宋体"/>
                <w:color w:val="auto"/>
                <w:kern w:val="1"/>
                <w:szCs w:val="21"/>
              </w:rPr>
            </w:pPr>
            <w:r>
              <w:rPr>
                <w:rFonts w:hint="eastAsia" w:ascii="宋体" w:hAnsi="宋体" w:cs="宋体"/>
                <w:color w:val="auto"/>
                <w:kern w:val="1"/>
                <w:szCs w:val="21"/>
              </w:rPr>
              <w:t>联系人：</w:t>
            </w:r>
            <w:r>
              <w:rPr>
                <w:rFonts w:hint="eastAsia" w:ascii="宋体" w:hAnsi="宋体" w:cs="宋体"/>
                <w:color w:val="auto"/>
                <w:kern w:val="1"/>
                <w:szCs w:val="21"/>
                <w:lang w:eastAsia="zh-CN"/>
              </w:rPr>
              <w:t>范先生</w:t>
            </w:r>
            <w:r>
              <w:rPr>
                <w:rFonts w:ascii="宋体" w:hAnsi="宋体" w:cs="宋体"/>
                <w:color w:val="auto"/>
                <w:kern w:val="1"/>
                <w:szCs w:val="21"/>
              </w:rPr>
              <w:t xml:space="preserve"> </w:t>
            </w:r>
          </w:p>
          <w:p w14:paraId="6701A559">
            <w:pPr>
              <w:suppressAutoHyphens/>
              <w:jc w:val="left"/>
              <w:rPr>
                <w:rFonts w:ascii="宋体" w:hAnsi="宋体" w:cs="宋体"/>
                <w:color w:val="auto"/>
                <w:kern w:val="1"/>
                <w:szCs w:val="21"/>
              </w:rPr>
            </w:pPr>
            <w:r>
              <w:rPr>
                <w:rFonts w:hint="eastAsia" w:ascii="宋体" w:hAnsi="宋体" w:cs="宋体"/>
                <w:color w:val="auto"/>
                <w:kern w:val="1"/>
                <w:szCs w:val="21"/>
              </w:rPr>
              <w:t xml:space="preserve"> 电话：</w:t>
            </w:r>
            <w:r>
              <w:rPr>
                <w:rFonts w:hint="eastAsia" w:ascii="宋体" w:hAnsi="宋体" w:cs="宋体"/>
                <w:color w:val="auto"/>
                <w:kern w:val="1"/>
                <w:szCs w:val="21"/>
                <w:lang w:eastAsia="zh-CN"/>
              </w:rPr>
              <w:t>19037691853</w:t>
            </w:r>
            <w:r>
              <w:rPr>
                <w:rFonts w:ascii="宋体" w:hAnsi="宋体" w:cs="宋体"/>
                <w:color w:val="auto"/>
                <w:kern w:val="1"/>
                <w:szCs w:val="21"/>
              </w:rPr>
              <w:t xml:space="preserve"> </w:t>
            </w:r>
          </w:p>
        </w:tc>
      </w:tr>
      <w:tr w14:paraId="6565B6A1">
        <w:tblPrEx>
          <w:tblCellMar>
            <w:top w:w="0" w:type="dxa"/>
            <w:left w:w="108" w:type="dxa"/>
            <w:bottom w:w="0" w:type="dxa"/>
            <w:right w:w="108" w:type="dxa"/>
          </w:tblCellMar>
        </w:tblPrEx>
        <w:trPr>
          <w:trHeight w:val="567" w:hRule="atLeast"/>
          <w:jc w:val="center"/>
        </w:trPr>
        <w:tc>
          <w:tcPr>
            <w:tcW w:w="958" w:type="dxa"/>
            <w:tcBorders>
              <w:top w:val="single" w:color="000000" w:sz="6" w:space="0"/>
              <w:left w:val="single" w:color="000000" w:sz="12" w:space="0"/>
              <w:bottom w:val="single" w:color="000000" w:sz="6" w:space="0"/>
            </w:tcBorders>
            <w:vAlign w:val="center"/>
          </w:tcPr>
          <w:p w14:paraId="750BD472">
            <w:pPr>
              <w:suppressAutoHyphens/>
              <w:jc w:val="center"/>
              <w:rPr>
                <w:rFonts w:ascii="宋体" w:hAnsi="宋体" w:cs="宋体"/>
                <w:color w:val="auto"/>
                <w:kern w:val="1"/>
                <w:szCs w:val="21"/>
              </w:rPr>
            </w:pPr>
            <w:r>
              <w:rPr>
                <w:rFonts w:hint="eastAsia" w:ascii="宋体" w:hAnsi="宋体" w:cs="宋体"/>
                <w:color w:val="auto"/>
                <w:kern w:val="1"/>
                <w:szCs w:val="21"/>
              </w:rPr>
              <w:t>2</w:t>
            </w:r>
          </w:p>
        </w:tc>
        <w:tc>
          <w:tcPr>
            <w:tcW w:w="2156" w:type="dxa"/>
            <w:gridSpan w:val="2"/>
            <w:tcBorders>
              <w:top w:val="single" w:color="000000" w:sz="6" w:space="0"/>
              <w:left w:val="single" w:color="000000" w:sz="6" w:space="0"/>
              <w:bottom w:val="single" w:color="000000" w:sz="6" w:space="0"/>
            </w:tcBorders>
            <w:vAlign w:val="center"/>
          </w:tcPr>
          <w:p w14:paraId="6DC4AE26">
            <w:pPr>
              <w:suppressAutoHyphens/>
              <w:jc w:val="center"/>
              <w:rPr>
                <w:rFonts w:ascii="宋体" w:hAnsi="宋体" w:cs="宋体"/>
                <w:color w:val="auto"/>
                <w:kern w:val="1"/>
                <w:szCs w:val="21"/>
              </w:rPr>
            </w:pPr>
            <w:r>
              <w:rPr>
                <w:rFonts w:hint="eastAsia" w:ascii="宋体" w:hAnsi="宋体" w:cs="宋体"/>
                <w:color w:val="auto"/>
                <w:kern w:val="1"/>
                <w:szCs w:val="21"/>
              </w:rPr>
              <w:t>代理机构</w:t>
            </w:r>
          </w:p>
        </w:tc>
        <w:tc>
          <w:tcPr>
            <w:tcW w:w="6453" w:type="dxa"/>
            <w:tcBorders>
              <w:top w:val="single" w:color="000000" w:sz="6" w:space="0"/>
              <w:left w:val="single" w:color="000000" w:sz="6" w:space="0"/>
              <w:bottom w:val="single" w:color="000000" w:sz="6" w:space="0"/>
              <w:right w:val="single" w:color="000000" w:sz="12" w:space="0"/>
            </w:tcBorders>
            <w:vAlign w:val="center"/>
          </w:tcPr>
          <w:p w14:paraId="2117A041">
            <w:pPr>
              <w:suppressAutoHyphens/>
              <w:jc w:val="left"/>
              <w:rPr>
                <w:rFonts w:ascii="宋体" w:hAnsi="宋体" w:cs="宋体"/>
                <w:color w:val="auto"/>
                <w:kern w:val="1"/>
                <w:szCs w:val="21"/>
              </w:rPr>
            </w:pPr>
            <w:r>
              <w:rPr>
                <w:rFonts w:hint="eastAsia" w:ascii="宋体" w:hAnsi="宋体" w:cs="宋体"/>
                <w:color w:val="auto"/>
                <w:kern w:val="1"/>
                <w:szCs w:val="21"/>
              </w:rPr>
              <w:t>代理机构：</w:t>
            </w:r>
            <w:r>
              <w:rPr>
                <w:rFonts w:hint="eastAsia" w:ascii="宋体" w:hAnsi="宋体" w:cs="宋体"/>
                <w:color w:val="auto"/>
                <w:kern w:val="1"/>
                <w:szCs w:val="21"/>
                <w:lang w:eastAsia="zh-CN"/>
              </w:rPr>
              <w:t>河南盾览工程管理咨询有限公司</w:t>
            </w:r>
            <w:r>
              <w:rPr>
                <w:rFonts w:hint="eastAsia" w:ascii="宋体" w:hAnsi="宋体" w:cs="宋体"/>
                <w:color w:val="auto"/>
                <w:kern w:val="1"/>
                <w:szCs w:val="21"/>
              </w:rPr>
              <w:t xml:space="preserve">  </w:t>
            </w:r>
          </w:p>
          <w:p w14:paraId="727DAC69">
            <w:pPr>
              <w:suppressAutoHyphens/>
              <w:jc w:val="left"/>
              <w:rPr>
                <w:rFonts w:hint="eastAsia" w:ascii="宋体" w:hAnsi="宋体" w:cs="宋体"/>
                <w:color w:val="auto"/>
                <w:kern w:val="1"/>
                <w:szCs w:val="21"/>
              </w:rPr>
            </w:pPr>
            <w:r>
              <w:rPr>
                <w:rFonts w:hint="eastAsia" w:ascii="宋体" w:hAnsi="宋体" w:cs="宋体"/>
                <w:color w:val="auto"/>
                <w:kern w:val="1"/>
                <w:szCs w:val="21"/>
              </w:rPr>
              <w:t>联系人：</w:t>
            </w:r>
            <w:r>
              <w:rPr>
                <w:rFonts w:hint="eastAsia" w:ascii="宋体" w:hAnsi="宋体" w:cs="宋体"/>
                <w:color w:val="auto"/>
                <w:kern w:val="1"/>
                <w:szCs w:val="21"/>
                <w:lang w:val="en-US" w:eastAsia="zh-CN"/>
              </w:rPr>
              <w:t>李</w:t>
            </w:r>
            <w:r>
              <w:rPr>
                <w:rFonts w:hint="eastAsia" w:ascii="宋体" w:hAnsi="宋体" w:cs="宋体"/>
                <w:color w:val="auto"/>
                <w:kern w:val="1"/>
                <w:szCs w:val="21"/>
                <w:lang w:eastAsia="zh-CN"/>
              </w:rPr>
              <w:t>女士</w:t>
            </w:r>
            <w:r>
              <w:rPr>
                <w:rFonts w:hint="eastAsia" w:ascii="宋体" w:hAnsi="宋体" w:cs="宋体"/>
                <w:color w:val="auto"/>
                <w:kern w:val="1"/>
                <w:szCs w:val="21"/>
              </w:rPr>
              <w:t xml:space="preserve"> </w:t>
            </w:r>
          </w:p>
          <w:p w14:paraId="705D9D4F">
            <w:pPr>
              <w:suppressAutoHyphens/>
              <w:jc w:val="left"/>
              <w:rPr>
                <w:rFonts w:hint="eastAsia" w:ascii="宋体" w:hAnsi="宋体" w:eastAsia="宋体" w:cs="宋体"/>
                <w:color w:val="auto"/>
                <w:kern w:val="1"/>
                <w:szCs w:val="21"/>
                <w:lang w:eastAsia="zh-CN"/>
              </w:rPr>
            </w:pPr>
            <w:r>
              <w:rPr>
                <w:rFonts w:hint="eastAsia" w:ascii="宋体" w:hAnsi="宋体" w:cs="宋体"/>
                <w:color w:val="auto"/>
                <w:kern w:val="1"/>
                <w:szCs w:val="21"/>
              </w:rPr>
              <w:t>电话：</w:t>
            </w:r>
            <w:r>
              <w:rPr>
                <w:rFonts w:hint="eastAsia" w:ascii="宋体" w:hAnsi="宋体" w:cs="宋体"/>
                <w:color w:val="auto"/>
                <w:kern w:val="1"/>
                <w:szCs w:val="21"/>
                <w:lang w:val="en-US" w:eastAsia="zh-CN"/>
              </w:rPr>
              <w:t>13700741767</w:t>
            </w:r>
          </w:p>
        </w:tc>
      </w:tr>
      <w:tr w14:paraId="164C907C">
        <w:tblPrEx>
          <w:tblCellMar>
            <w:top w:w="0" w:type="dxa"/>
            <w:left w:w="108" w:type="dxa"/>
            <w:bottom w:w="0" w:type="dxa"/>
            <w:right w:w="108" w:type="dxa"/>
          </w:tblCellMar>
        </w:tblPrEx>
        <w:trPr>
          <w:trHeight w:val="428" w:hRule="atLeast"/>
          <w:jc w:val="center"/>
        </w:trPr>
        <w:tc>
          <w:tcPr>
            <w:tcW w:w="958" w:type="dxa"/>
            <w:tcBorders>
              <w:top w:val="single" w:color="000000" w:sz="6" w:space="0"/>
              <w:left w:val="single" w:color="000000" w:sz="12" w:space="0"/>
              <w:bottom w:val="single" w:color="000000" w:sz="6" w:space="0"/>
            </w:tcBorders>
            <w:vAlign w:val="center"/>
          </w:tcPr>
          <w:p w14:paraId="58EB2581">
            <w:pPr>
              <w:suppressAutoHyphens/>
              <w:jc w:val="center"/>
              <w:rPr>
                <w:rFonts w:ascii="宋体" w:hAnsi="宋体" w:cs="宋体"/>
                <w:color w:val="auto"/>
                <w:kern w:val="1"/>
                <w:szCs w:val="21"/>
              </w:rPr>
            </w:pPr>
            <w:r>
              <w:rPr>
                <w:rFonts w:hint="eastAsia" w:ascii="宋体" w:hAnsi="宋体" w:cs="宋体"/>
                <w:color w:val="auto"/>
                <w:kern w:val="1"/>
                <w:szCs w:val="21"/>
              </w:rPr>
              <w:t>3</w:t>
            </w:r>
          </w:p>
        </w:tc>
        <w:tc>
          <w:tcPr>
            <w:tcW w:w="2156" w:type="dxa"/>
            <w:gridSpan w:val="2"/>
            <w:tcBorders>
              <w:top w:val="single" w:color="000000" w:sz="6" w:space="0"/>
              <w:left w:val="single" w:color="000000" w:sz="6" w:space="0"/>
              <w:bottom w:val="single" w:color="000000" w:sz="6" w:space="0"/>
            </w:tcBorders>
            <w:vAlign w:val="center"/>
          </w:tcPr>
          <w:p w14:paraId="72ED70B4">
            <w:pPr>
              <w:suppressAutoHyphens/>
              <w:jc w:val="center"/>
              <w:rPr>
                <w:rFonts w:ascii="宋体" w:hAnsi="宋体" w:cs="宋体"/>
                <w:color w:val="auto"/>
                <w:kern w:val="1"/>
                <w:szCs w:val="21"/>
              </w:rPr>
            </w:pPr>
            <w:r>
              <w:rPr>
                <w:rFonts w:hint="eastAsia" w:ascii="宋体" w:hAnsi="宋体" w:cs="宋体"/>
                <w:color w:val="auto"/>
                <w:kern w:val="1"/>
                <w:szCs w:val="21"/>
              </w:rPr>
              <w:t>项目名称</w:t>
            </w:r>
          </w:p>
        </w:tc>
        <w:tc>
          <w:tcPr>
            <w:tcW w:w="6453" w:type="dxa"/>
            <w:tcBorders>
              <w:top w:val="single" w:color="000000" w:sz="6" w:space="0"/>
              <w:left w:val="single" w:color="000000" w:sz="6" w:space="0"/>
              <w:bottom w:val="single" w:color="000000" w:sz="6" w:space="0"/>
              <w:right w:val="single" w:color="000000" w:sz="12" w:space="0"/>
            </w:tcBorders>
            <w:vAlign w:val="center"/>
          </w:tcPr>
          <w:p w14:paraId="31DAAE12">
            <w:pPr>
              <w:suppressAutoHyphens/>
              <w:rPr>
                <w:rFonts w:hint="eastAsia" w:ascii="宋体" w:hAnsi="宋体" w:eastAsia="宋体" w:cs="宋体"/>
                <w:color w:val="auto"/>
                <w:kern w:val="1"/>
                <w:szCs w:val="21"/>
                <w:lang w:eastAsia="zh-CN"/>
              </w:rPr>
            </w:pPr>
            <w:r>
              <w:rPr>
                <w:rFonts w:hint="eastAsia" w:ascii="宋体" w:hAnsi="宋体" w:cs="宋体"/>
                <w:color w:val="auto"/>
                <w:kern w:val="1"/>
                <w:szCs w:val="21"/>
                <w:lang w:eastAsia="zh-CN"/>
              </w:rPr>
              <w:t>渑池县机器人产业园科技中心设计项目</w:t>
            </w:r>
          </w:p>
        </w:tc>
      </w:tr>
      <w:tr w14:paraId="6E4451F2">
        <w:tblPrEx>
          <w:tblCellMar>
            <w:top w:w="0" w:type="dxa"/>
            <w:left w:w="108" w:type="dxa"/>
            <w:bottom w:w="0" w:type="dxa"/>
            <w:right w:w="108" w:type="dxa"/>
          </w:tblCellMar>
        </w:tblPrEx>
        <w:trPr>
          <w:trHeight w:val="428" w:hRule="atLeast"/>
          <w:jc w:val="center"/>
        </w:trPr>
        <w:tc>
          <w:tcPr>
            <w:tcW w:w="958" w:type="dxa"/>
            <w:tcBorders>
              <w:top w:val="single" w:color="000000" w:sz="6" w:space="0"/>
              <w:left w:val="single" w:color="000000" w:sz="12" w:space="0"/>
              <w:bottom w:val="single" w:color="000000" w:sz="6" w:space="0"/>
            </w:tcBorders>
            <w:vAlign w:val="center"/>
          </w:tcPr>
          <w:p w14:paraId="51873F8D">
            <w:pPr>
              <w:suppressAutoHyphens/>
              <w:jc w:val="center"/>
              <w:rPr>
                <w:rFonts w:ascii="宋体" w:hAnsi="宋体" w:cs="宋体"/>
                <w:color w:val="auto"/>
                <w:kern w:val="1"/>
                <w:szCs w:val="21"/>
              </w:rPr>
            </w:pPr>
            <w:r>
              <w:rPr>
                <w:rFonts w:hint="eastAsia" w:ascii="宋体" w:hAnsi="宋体" w:cs="宋体"/>
                <w:color w:val="auto"/>
                <w:kern w:val="1"/>
                <w:szCs w:val="21"/>
              </w:rPr>
              <w:t>4</w:t>
            </w:r>
          </w:p>
        </w:tc>
        <w:tc>
          <w:tcPr>
            <w:tcW w:w="2156" w:type="dxa"/>
            <w:gridSpan w:val="2"/>
            <w:tcBorders>
              <w:top w:val="single" w:color="000000" w:sz="6" w:space="0"/>
              <w:left w:val="single" w:color="000000" w:sz="6" w:space="0"/>
              <w:bottom w:val="single" w:color="000000" w:sz="6" w:space="0"/>
            </w:tcBorders>
            <w:vAlign w:val="center"/>
          </w:tcPr>
          <w:p w14:paraId="334634ED">
            <w:pPr>
              <w:suppressAutoHyphens/>
              <w:jc w:val="center"/>
              <w:rPr>
                <w:rFonts w:hint="eastAsia" w:ascii="宋体" w:hAnsi="宋体" w:eastAsia="宋体" w:cs="宋体"/>
                <w:color w:val="auto"/>
                <w:kern w:val="1"/>
                <w:szCs w:val="21"/>
                <w:lang w:eastAsia="zh-CN"/>
              </w:rPr>
            </w:pPr>
            <w:r>
              <w:rPr>
                <w:rFonts w:hint="eastAsia" w:ascii="宋体" w:hAnsi="宋体" w:cs="宋体"/>
                <w:color w:val="auto"/>
                <w:kern w:val="1"/>
                <w:szCs w:val="21"/>
                <w:lang w:eastAsia="zh-CN"/>
              </w:rPr>
              <w:t>服务内容</w:t>
            </w:r>
          </w:p>
        </w:tc>
        <w:tc>
          <w:tcPr>
            <w:tcW w:w="6453" w:type="dxa"/>
            <w:tcBorders>
              <w:top w:val="single" w:color="000000" w:sz="6" w:space="0"/>
              <w:left w:val="single" w:color="000000" w:sz="6" w:space="0"/>
              <w:bottom w:val="single" w:color="000000" w:sz="6" w:space="0"/>
              <w:right w:val="single" w:color="000000" w:sz="12" w:space="0"/>
            </w:tcBorders>
            <w:vAlign w:val="center"/>
          </w:tcPr>
          <w:p w14:paraId="7100014C">
            <w:pPr>
              <w:suppressAutoHyphens/>
              <w:rPr>
                <w:rFonts w:ascii="宋体" w:hAnsi="宋体" w:cs="宋体"/>
                <w:color w:val="auto"/>
                <w:kern w:val="1"/>
                <w:szCs w:val="21"/>
              </w:rPr>
            </w:pPr>
            <w:r>
              <w:rPr>
                <w:rFonts w:hint="eastAsia" w:ascii="宋体" w:hAnsi="宋体" w:cs="宋体"/>
                <w:color w:val="auto"/>
                <w:kern w:val="1"/>
                <w:szCs w:val="21"/>
                <w:lang w:eastAsia="zh-CN"/>
              </w:rPr>
              <w:t>科技中心土建设计及精装修设计。</w:t>
            </w:r>
          </w:p>
        </w:tc>
      </w:tr>
      <w:tr w14:paraId="2464B311">
        <w:tblPrEx>
          <w:tblCellMar>
            <w:top w:w="0" w:type="dxa"/>
            <w:left w:w="108" w:type="dxa"/>
            <w:bottom w:w="0" w:type="dxa"/>
            <w:right w:w="108" w:type="dxa"/>
          </w:tblCellMar>
        </w:tblPrEx>
        <w:trPr>
          <w:trHeight w:val="428" w:hRule="atLeast"/>
          <w:jc w:val="center"/>
        </w:trPr>
        <w:tc>
          <w:tcPr>
            <w:tcW w:w="958" w:type="dxa"/>
            <w:tcBorders>
              <w:top w:val="single" w:color="000000" w:sz="6" w:space="0"/>
              <w:left w:val="single" w:color="000000" w:sz="12" w:space="0"/>
              <w:bottom w:val="single" w:color="000000" w:sz="6" w:space="0"/>
            </w:tcBorders>
            <w:vAlign w:val="center"/>
          </w:tcPr>
          <w:p w14:paraId="1DCF80A7">
            <w:pPr>
              <w:suppressAutoHyphens/>
              <w:jc w:val="center"/>
              <w:rPr>
                <w:rFonts w:ascii="宋体" w:hAnsi="宋体" w:cs="宋体"/>
                <w:color w:val="auto"/>
                <w:kern w:val="1"/>
                <w:szCs w:val="21"/>
              </w:rPr>
            </w:pPr>
            <w:r>
              <w:rPr>
                <w:rFonts w:hint="eastAsia" w:ascii="宋体" w:hAnsi="宋体" w:cs="宋体"/>
                <w:color w:val="auto"/>
                <w:kern w:val="1"/>
                <w:szCs w:val="21"/>
              </w:rPr>
              <w:t>5</w:t>
            </w:r>
          </w:p>
        </w:tc>
        <w:tc>
          <w:tcPr>
            <w:tcW w:w="2156" w:type="dxa"/>
            <w:gridSpan w:val="2"/>
            <w:tcBorders>
              <w:top w:val="single" w:color="000000" w:sz="6" w:space="0"/>
              <w:left w:val="single" w:color="000000" w:sz="6" w:space="0"/>
              <w:bottom w:val="single" w:color="000000" w:sz="6" w:space="0"/>
            </w:tcBorders>
            <w:vAlign w:val="center"/>
          </w:tcPr>
          <w:p w14:paraId="6CD4B0FA">
            <w:pPr>
              <w:suppressAutoHyphens/>
              <w:jc w:val="center"/>
              <w:rPr>
                <w:rFonts w:ascii="宋体" w:hAnsi="宋体" w:cs="宋体"/>
                <w:color w:val="auto"/>
                <w:kern w:val="1"/>
                <w:szCs w:val="21"/>
              </w:rPr>
            </w:pPr>
            <w:r>
              <w:rPr>
                <w:rFonts w:hint="eastAsia" w:ascii="宋体" w:hAnsi="宋体" w:cs="宋体"/>
                <w:color w:val="auto"/>
                <w:kern w:val="1"/>
                <w:szCs w:val="21"/>
              </w:rPr>
              <w:t>招标范围</w:t>
            </w:r>
          </w:p>
        </w:tc>
        <w:tc>
          <w:tcPr>
            <w:tcW w:w="6453" w:type="dxa"/>
            <w:tcBorders>
              <w:top w:val="single" w:color="000000" w:sz="6" w:space="0"/>
              <w:left w:val="single" w:color="000000" w:sz="6" w:space="0"/>
              <w:bottom w:val="single" w:color="000000" w:sz="6" w:space="0"/>
              <w:right w:val="single" w:color="000000" w:sz="12" w:space="0"/>
            </w:tcBorders>
            <w:vAlign w:val="center"/>
          </w:tcPr>
          <w:p w14:paraId="40E88B8A">
            <w:pPr>
              <w:suppressAutoHyphens/>
              <w:rPr>
                <w:rFonts w:hint="eastAsia" w:ascii="宋体" w:hAnsi="宋体" w:eastAsia="宋体" w:cs="宋体"/>
                <w:color w:val="auto"/>
                <w:kern w:val="1"/>
                <w:szCs w:val="21"/>
                <w:lang w:eastAsia="zh-CN"/>
              </w:rPr>
            </w:pPr>
            <w:r>
              <w:rPr>
                <w:rFonts w:hint="eastAsia" w:ascii="宋体" w:hAnsi="宋体" w:eastAsia="宋体" w:cs="宋体"/>
                <w:color w:val="auto"/>
                <w:kern w:val="1"/>
                <w:szCs w:val="21"/>
                <w:lang w:eastAsia="zh-CN"/>
              </w:rPr>
              <w:t>对本项目</w:t>
            </w:r>
            <w:r>
              <w:rPr>
                <w:rFonts w:hint="eastAsia" w:ascii="宋体" w:hAnsi="宋体" w:eastAsia="宋体" w:cs="宋体"/>
                <w:color w:val="auto"/>
                <w:kern w:val="1"/>
                <w:szCs w:val="21"/>
                <w:lang w:val="en-US" w:eastAsia="zh-CN"/>
              </w:rPr>
              <w:t>方案设计</w:t>
            </w:r>
            <w:r>
              <w:rPr>
                <w:rFonts w:hint="eastAsia" w:ascii="宋体" w:hAnsi="宋体" w:eastAsia="宋体" w:cs="宋体"/>
                <w:color w:val="auto"/>
                <w:kern w:val="1"/>
                <w:szCs w:val="21"/>
                <w:lang w:eastAsia="zh-CN"/>
              </w:rPr>
              <w:t>、施工图设计，施工阶段服务、竣工验收服务及满足招标人要求与本项目有关联的其它相关技术服务等工作，提交设计图纸（包括文本版、CAD格式电子版和PDF格式电子版）。</w:t>
            </w:r>
          </w:p>
        </w:tc>
      </w:tr>
      <w:tr w14:paraId="16559A87">
        <w:tblPrEx>
          <w:tblCellMar>
            <w:top w:w="0" w:type="dxa"/>
            <w:left w:w="108" w:type="dxa"/>
            <w:bottom w:w="0" w:type="dxa"/>
            <w:right w:w="108" w:type="dxa"/>
          </w:tblCellMar>
        </w:tblPrEx>
        <w:trPr>
          <w:trHeight w:val="428" w:hRule="atLeast"/>
          <w:jc w:val="center"/>
        </w:trPr>
        <w:tc>
          <w:tcPr>
            <w:tcW w:w="958" w:type="dxa"/>
            <w:tcBorders>
              <w:top w:val="single" w:color="000000" w:sz="6" w:space="0"/>
              <w:left w:val="single" w:color="000000" w:sz="12" w:space="0"/>
              <w:bottom w:val="single" w:color="000000" w:sz="6" w:space="0"/>
            </w:tcBorders>
            <w:vAlign w:val="center"/>
          </w:tcPr>
          <w:p w14:paraId="3F3EE261">
            <w:pPr>
              <w:suppressAutoHyphens/>
              <w:jc w:val="center"/>
              <w:rPr>
                <w:rFonts w:ascii="宋体" w:hAnsi="宋体" w:cs="宋体"/>
                <w:color w:val="auto"/>
                <w:kern w:val="1"/>
                <w:szCs w:val="21"/>
              </w:rPr>
            </w:pPr>
            <w:r>
              <w:rPr>
                <w:rFonts w:hint="eastAsia" w:ascii="宋体" w:hAnsi="宋体" w:cs="宋体"/>
                <w:color w:val="auto"/>
                <w:kern w:val="1"/>
                <w:szCs w:val="21"/>
              </w:rPr>
              <w:t>6</w:t>
            </w:r>
          </w:p>
        </w:tc>
        <w:tc>
          <w:tcPr>
            <w:tcW w:w="2156" w:type="dxa"/>
            <w:gridSpan w:val="2"/>
            <w:tcBorders>
              <w:top w:val="single" w:color="000000" w:sz="6" w:space="0"/>
              <w:left w:val="single" w:color="000000" w:sz="6" w:space="0"/>
              <w:bottom w:val="single" w:color="000000" w:sz="6" w:space="0"/>
            </w:tcBorders>
            <w:vAlign w:val="center"/>
          </w:tcPr>
          <w:p w14:paraId="5FB14A5A">
            <w:pPr>
              <w:suppressAutoHyphens/>
              <w:jc w:val="center"/>
              <w:rPr>
                <w:rFonts w:ascii="宋体" w:hAnsi="宋体" w:cs="宋体"/>
                <w:color w:val="auto"/>
                <w:kern w:val="1"/>
                <w:szCs w:val="21"/>
              </w:rPr>
            </w:pPr>
            <w:r>
              <w:rPr>
                <w:rFonts w:hint="eastAsia" w:ascii="宋体" w:hAnsi="宋体" w:cs="宋体"/>
                <w:color w:val="auto"/>
                <w:kern w:val="1"/>
                <w:szCs w:val="21"/>
              </w:rPr>
              <w:t>标段划分</w:t>
            </w:r>
          </w:p>
        </w:tc>
        <w:tc>
          <w:tcPr>
            <w:tcW w:w="6453" w:type="dxa"/>
            <w:tcBorders>
              <w:top w:val="single" w:color="000000" w:sz="6" w:space="0"/>
              <w:left w:val="single" w:color="000000" w:sz="6" w:space="0"/>
              <w:bottom w:val="single" w:color="000000" w:sz="6" w:space="0"/>
              <w:right w:val="single" w:color="000000" w:sz="12" w:space="0"/>
            </w:tcBorders>
            <w:vAlign w:val="center"/>
          </w:tcPr>
          <w:p w14:paraId="77B4107A">
            <w:pPr>
              <w:suppressAutoHyphens/>
              <w:rPr>
                <w:rFonts w:ascii="宋体" w:hAnsi="宋体" w:cs="宋体"/>
                <w:color w:val="auto"/>
                <w:kern w:val="1"/>
                <w:szCs w:val="21"/>
              </w:rPr>
            </w:pPr>
            <w:r>
              <w:rPr>
                <w:rFonts w:hint="eastAsia" w:ascii="宋体" w:hAnsi="宋体" w:cs="宋体"/>
                <w:color w:val="auto"/>
                <w:kern w:val="1"/>
                <w:szCs w:val="21"/>
              </w:rPr>
              <w:t>本项目不划分标段</w:t>
            </w:r>
          </w:p>
        </w:tc>
      </w:tr>
      <w:tr w14:paraId="78991740">
        <w:tblPrEx>
          <w:tblCellMar>
            <w:top w:w="0" w:type="dxa"/>
            <w:left w:w="108" w:type="dxa"/>
            <w:bottom w:w="0" w:type="dxa"/>
            <w:right w:w="108" w:type="dxa"/>
          </w:tblCellMar>
        </w:tblPrEx>
        <w:trPr>
          <w:trHeight w:val="428" w:hRule="atLeast"/>
          <w:jc w:val="center"/>
        </w:trPr>
        <w:tc>
          <w:tcPr>
            <w:tcW w:w="958" w:type="dxa"/>
            <w:tcBorders>
              <w:top w:val="single" w:color="000000" w:sz="6" w:space="0"/>
              <w:left w:val="single" w:color="000000" w:sz="12" w:space="0"/>
              <w:bottom w:val="single" w:color="000000" w:sz="6" w:space="0"/>
            </w:tcBorders>
            <w:vAlign w:val="center"/>
          </w:tcPr>
          <w:p w14:paraId="0699B87A">
            <w:pPr>
              <w:suppressAutoHyphens/>
              <w:jc w:val="center"/>
              <w:rPr>
                <w:rFonts w:ascii="宋体" w:hAnsi="宋体" w:cs="宋体"/>
                <w:color w:val="auto"/>
                <w:kern w:val="1"/>
                <w:szCs w:val="21"/>
              </w:rPr>
            </w:pPr>
            <w:r>
              <w:rPr>
                <w:rFonts w:hint="eastAsia" w:ascii="宋体" w:hAnsi="宋体" w:cs="宋体"/>
                <w:color w:val="auto"/>
                <w:kern w:val="1"/>
                <w:szCs w:val="21"/>
              </w:rPr>
              <w:t>7</w:t>
            </w:r>
          </w:p>
        </w:tc>
        <w:tc>
          <w:tcPr>
            <w:tcW w:w="2156" w:type="dxa"/>
            <w:gridSpan w:val="2"/>
            <w:tcBorders>
              <w:top w:val="single" w:color="000000" w:sz="6" w:space="0"/>
              <w:left w:val="single" w:color="000000" w:sz="6" w:space="0"/>
              <w:bottom w:val="single" w:color="000000" w:sz="6" w:space="0"/>
            </w:tcBorders>
            <w:vAlign w:val="center"/>
          </w:tcPr>
          <w:p w14:paraId="711E51D9">
            <w:pPr>
              <w:suppressAutoHyphens/>
              <w:jc w:val="center"/>
              <w:rPr>
                <w:rFonts w:ascii="宋体" w:hAnsi="宋体" w:cs="宋体"/>
                <w:color w:val="auto"/>
                <w:kern w:val="1"/>
                <w:szCs w:val="21"/>
              </w:rPr>
            </w:pPr>
            <w:r>
              <w:rPr>
                <w:rFonts w:hint="eastAsia" w:ascii="宋体" w:hAnsi="宋体" w:cs="宋体"/>
                <w:color w:val="auto"/>
                <w:kern w:val="1"/>
                <w:szCs w:val="21"/>
              </w:rPr>
              <w:t>资金来源及落实情况</w:t>
            </w:r>
          </w:p>
        </w:tc>
        <w:tc>
          <w:tcPr>
            <w:tcW w:w="6453" w:type="dxa"/>
            <w:tcBorders>
              <w:top w:val="single" w:color="000000" w:sz="6" w:space="0"/>
              <w:left w:val="single" w:color="000000" w:sz="6" w:space="0"/>
              <w:bottom w:val="single" w:color="000000" w:sz="6" w:space="0"/>
              <w:right w:val="single" w:color="000000" w:sz="12" w:space="0"/>
            </w:tcBorders>
            <w:vAlign w:val="center"/>
          </w:tcPr>
          <w:p w14:paraId="675A01F3">
            <w:pPr>
              <w:suppressAutoHyphens/>
              <w:rPr>
                <w:rFonts w:ascii="宋体" w:hAnsi="宋体" w:cs="宋体"/>
                <w:color w:val="auto"/>
                <w:kern w:val="1"/>
                <w:szCs w:val="21"/>
              </w:rPr>
            </w:pPr>
            <w:r>
              <w:rPr>
                <w:rFonts w:hint="eastAsia" w:ascii="宋体" w:hAnsi="宋体" w:cs="宋体"/>
                <w:color w:val="auto"/>
                <w:kern w:val="1"/>
                <w:szCs w:val="21"/>
              </w:rPr>
              <w:t>财政资金，</w:t>
            </w:r>
            <w:r>
              <w:rPr>
                <w:rFonts w:ascii="宋体" w:hAnsi="宋体" w:cs="宋体"/>
                <w:color w:val="auto"/>
                <w:kern w:val="1"/>
                <w:szCs w:val="21"/>
              </w:rPr>
              <w:t>已落实</w:t>
            </w:r>
          </w:p>
        </w:tc>
      </w:tr>
      <w:tr w14:paraId="5632DADF">
        <w:tblPrEx>
          <w:tblCellMar>
            <w:top w:w="0" w:type="dxa"/>
            <w:left w:w="108" w:type="dxa"/>
            <w:bottom w:w="0" w:type="dxa"/>
            <w:right w:w="108" w:type="dxa"/>
          </w:tblCellMar>
        </w:tblPrEx>
        <w:trPr>
          <w:trHeight w:val="556" w:hRule="atLeast"/>
          <w:jc w:val="center"/>
        </w:trPr>
        <w:tc>
          <w:tcPr>
            <w:tcW w:w="958" w:type="dxa"/>
            <w:tcBorders>
              <w:top w:val="single" w:color="000000" w:sz="6" w:space="0"/>
              <w:left w:val="single" w:color="000000" w:sz="12" w:space="0"/>
              <w:bottom w:val="single" w:color="000000" w:sz="6" w:space="0"/>
            </w:tcBorders>
            <w:vAlign w:val="center"/>
          </w:tcPr>
          <w:p w14:paraId="24F1DC6E">
            <w:pPr>
              <w:suppressAutoHyphens/>
              <w:jc w:val="center"/>
              <w:rPr>
                <w:rFonts w:ascii="宋体" w:hAnsi="宋体" w:cs="宋体"/>
                <w:color w:val="auto"/>
                <w:kern w:val="1"/>
                <w:szCs w:val="21"/>
              </w:rPr>
            </w:pPr>
            <w:r>
              <w:rPr>
                <w:rFonts w:hint="eastAsia" w:ascii="宋体" w:hAnsi="宋体" w:cs="宋体"/>
                <w:color w:val="auto"/>
                <w:kern w:val="1"/>
                <w:szCs w:val="21"/>
              </w:rPr>
              <w:t>8</w:t>
            </w:r>
          </w:p>
        </w:tc>
        <w:tc>
          <w:tcPr>
            <w:tcW w:w="2156" w:type="dxa"/>
            <w:gridSpan w:val="2"/>
            <w:tcBorders>
              <w:top w:val="single" w:color="000000" w:sz="6" w:space="0"/>
              <w:left w:val="single" w:color="000000" w:sz="6" w:space="0"/>
              <w:bottom w:val="single" w:color="000000" w:sz="6" w:space="0"/>
            </w:tcBorders>
            <w:vAlign w:val="center"/>
          </w:tcPr>
          <w:p w14:paraId="4E0885A9">
            <w:pPr>
              <w:suppressAutoHyphens/>
              <w:jc w:val="center"/>
              <w:rPr>
                <w:rFonts w:ascii="宋体" w:hAnsi="宋体" w:cs="宋体"/>
                <w:color w:val="auto"/>
                <w:kern w:val="1"/>
                <w:szCs w:val="21"/>
              </w:rPr>
            </w:pPr>
            <w:r>
              <w:rPr>
                <w:rFonts w:hint="eastAsia" w:ascii="宋体" w:hAnsi="宋体" w:cs="宋体"/>
                <w:color w:val="auto"/>
                <w:kern w:val="1"/>
                <w:szCs w:val="21"/>
              </w:rPr>
              <w:t>招标控制价</w:t>
            </w:r>
          </w:p>
        </w:tc>
        <w:tc>
          <w:tcPr>
            <w:tcW w:w="6453" w:type="dxa"/>
            <w:tcBorders>
              <w:top w:val="single" w:color="000000" w:sz="6" w:space="0"/>
              <w:left w:val="single" w:color="000000" w:sz="6" w:space="0"/>
              <w:bottom w:val="single" w:color="000000" w:sz="6" w:space="0"/>
              <w:right w:val="single" w:color="000000" w:sz="12" w:space="0"/>
            </w:tcBorders>
            <w:vAlign w:val="center"/>
          </w:tcPr>
          <w:p w14:paraId="7E83245B">
            <w:pPr>
              <w:suppressAutoHyphens/>
              <w:rPr>
                <w:rFonts w:ascii="宋体" w:hAnsi="宋体" w:cs="宋体"/>
                <w:b/>
                <w:bCs/>
                <w:color w:val="auto"/>
                <w:kern w:val="1"/>
                <w:szCs w:val="21"/>
              </w:rPr>
            </w:pPr>
            <w:r>
              <w:rPr>
                <w:rFonts w:hint="eastAsia" w:ascii="宋体" w:hAnsi="宋体" w:cs="宋体"/>
                <w:b/>
                <w:bCs/>
                <w:color w:val="auto"/>
                <w:kern w:val="1"/>
                <w:szCs w:val="21"/>
                <w:lang w:val="en-US" w:eastAsia="zh-CN"/>
              </w:rPr>
              <w:t>招标控制价：</w:t>
            </w:r>
            <w:r>
              <w:rPr>
                <w:rFonts w:hint="eastAsia" w:ascii="宋体" w:hAnsi="宋体" w:cs="宋体"/>
                <w:b/>
                <w:bCs/>
                <w:color w:val="auto"/>
                <w:kern w:val="1"/>
                <w:szCs w:val="21"/>
                <w:lang w:eastAsia="zh-CN"/>
              </w:rPr>
              <w:t>1040000.00</w:t>
            </w:r>
            <w:r>
              <w:rPr>
                <w:rFonts w:hint="eastAsia" w:ascii="宋体" w:hAnsi="宋体" w:cs="宋体"/>
                <w:b/>
                <w:bCs/>
                <w:color w:val="auto"/>
                <w:kern w:val="1"/>
                <w:szCs w:val="21"/>
              </w:rPr>
              <w:t>元</w:t>
            </w:r>
          </w:p>
          <w:p w14:paraId="33A193AD">
            <w:pPr>
              <w:suppressAutoHyphens/>
              <w:rPr>
                <w:rFonts w:ascii="宋体" w:hAnsi="宋体" w:cs="宋体"/>
                <w:b/>
                <w:color w:val="auto"/>
                <w:kern w:val="1"/>
                <w:szCs w:val="21"/>
              </w:rPr>
            </w:pPr>
            <w:r>
              <w:rPr>
                <w:rFonts w:hint="eastAsia" w:ascii="宋体" w:hAnsi="宋体" w:cs="宋体"/>
                <w:b/>
                <w:color w:val="auto"/>
                <w:kern w:val="1"/>
                <w:szCs w:val="21"/>
              </w:rPr>
              <w:t>招标控制价是招标人控制招标工程造价的最高限价，大于招标控制价的报价视为无效报价，其投标将予否决。有效报价是指不超过招标控制价的报价。</w:t>
            </w:r>
          </w:p>
        </w:tc>
      </w:tr>
      <w:tr w14:paraId="134DA8E0">
        <w:tblPrEx>
          <w:tblCellMar>
            <w:top w:w="0" w:type="dxa"/>
            <w:left w:w="108" w:type="dxa"/>
            <w:bottom w:w="0" w:type="dxa"/>
            <w:right w:w="108" w:type="dxa"/>
          </w:tblCellMar>
        </w:tblPrEx>
        <w:trPr>
          <w:trHeight w:val="416" w:hRule="atLeast"/>
          <w:jc w:val="center"/>
        </w:trPr>
        <w:tc>
          <w:tcPr>
            <w:tcW w:w="958" w:type="dxa"/>
            <w:tcBorders>
              <w:top w:val="single" w:color="000000" w:sz="6" w:space="0"/>
              <w:left w:val="single" w:color="000000" w:sz="12" w:space="0"/>
              <w:bottom w:val="single" w:color="000000" w:sz="6" w:space="0"/>
            </w:tcBorders>
            <w:vAlign w:val="center"/>
          </w:tcPr>
          <w:p w14:paraId="0005063B">
            <w:pPr>
              <w:suppressAutoHyphens/>
              <w:jc w:val="center"/>
              <w:rPr>
                <w:rFonts w:ascii="宋体" w:hAnsi="宋体" w:cs="宋体"/>
                <w:color w:val="auto"/>
                <w:kern w:val="1"/>
                <w:szCs w:val="21"/>
              </w:rPr>
            </w:pPr>
            <w:r>
              <w:rPr>
                <w:rFonts w:hint="eastAsia" w:ascii="宋体" w:hAnsi="宋体" w:cs="宋体"/>
                <w:color w:val="auto"/>
                <w:kern w:val="1"/>
                <w:szCs w:val="21"/>
              </w:rPr>
              <w:t>9</w:t>
            </w:r>
          </w:p>
        </w:tc>
        <w:tc>
          <w:tcPr>
            <w:tcW w:w="2156" w:type="dxa"/>
            <w:gridSpan w:val="2"/>
            <w:tcBorders>
              <w:top w:val="single" w:color="000000" w:sz="6" w:space="0"/>
              <w:left w:val="single" w:color="000000" w:sz="6" w:space="0"/>
              <w:bottom w:val="single" w:color="000000" w:sz="6" w:space="0"/>
            </w:tcBorders>
            <w:vAlign w:val="center"/>
          </w:tcPr>
          <w:p w14:paraId="66D130A1">
            <w:pPr>
              <w:suppressAutoHyphens/>
              <w:jc w:val="center"/>
              <w:rPr>
                <w:rFonts w:ascii="宋体" w:hAnsi="宋体" w:cs="宋体"/>
                <w:color w:val="auto"/>
                <w:kern w:val="1"/>
                <w:szCs w:val="21"/>
              </w:rPr>
            </w:pPr>
            <w:r>
              <w:rPr>
                <w:rFonts w:hint="eastAsia" w:ascii="宋体" w:hAnsi="宋体" w:cs="宋体"/>
                <w:color w:val="auto"/>
                <w:kern w:val="1"/>
                <w:szCs w:val="21"/>
              </w:rPr>
              <w:t>服务期限</w:t>
            </w:r>
          </w:p>
        </w:tc>
        <w:tc>
          <w:tcPr>
            <w:tcW w:w="6453" w:type="dxa"/>
            <w:tcBorders>
              <w:top w:val="single" w:color="000000" w:sz="6" w:space="0"/>
              <w:left w:val="single" w:color="000000" w:sz="6" w:space="0"/>
              <w:bottom w:val="single" w:color="000000" w:sz="6" w:space="0"/>
              <w:right w:val="single" w:color="000000" w:sz="12" w:space="0"/>
            </w:tcBorders>
            <w:vAlign w:val="center"/>
          </w:tcPr>
          <w:p w14:paraId="07FF4199">
            <w:pPr>
              <w:suppressAutoHyphens/>
              <w:rPr>
                <w:rFonts w:hint="eastAsia" w:ascii="宋体" w:hAnsi="宋体" w:eastAsia="宋体" w:cs="宋体"/>
                <w:color w:val="auto"/>
                <w:kern w:val="1"/>
                <w:szCs w:val="21"/>
                <w:lang w:eastAsia="zh-CN"/>
              </w:rPr>
            </w:pPr>
            <w:r>
              <w:rPr>
                <w:rFonts w:hint="eastAsia" w:ascii="宋体" w:hAnsi="宋体" w:eastAsia="宋体" w:cs="宋体"/>
                <w:color w:val="auto"/>
                <w:kern w:val="1"/>
                <w:szCs w:val="21"/>
                <w:lang w:eastAsia="zh-CN"/>
              </w:rPr>
              <w:t>签订合同30日历天内</w:t>
            </w:r>
          </w:p>
        </w:tc>
      </w:tr>
      <w:tr w14:paraId="60AAF6EE">
        <w:tblPrEx>
          <w:tblCellMar>
            <w:top w:w="0" w:type="dxa"/>
            <w:left w:w="108" w:type="dxa"/>
            <w:bottom w:w="0" w:type="dxa"/>
            <w:right w:w="108" w:type="dxa"/>
          </w:tblCellMar>
        </w:tblPrEx>
        <w:trPr>
          <w:trHeight w:val="411" w:hRule="atLeast"/>
          <w:jc w:val="center"/>
        </w:trPr>
        <w:tc>
          <w:tcPr>
            <w:tcW w:w="958" w:type="dxa"/>
            <w:tcBorders>
              <w:top w:val="single" w:color="000000" w:sz="6" w:space="0"/>
              <w:left w:val="single" w:color="000000" w:sz="12" w:space="0"/>
              <w:bottom w:val="single" w:color="000000" w:sz="6" w:space="0"/>
            </w:tcBorders>
            <w:vAlign w:val="center"/>
          </w:tcPr>
          <w:p w14:paraId="4D0B4A63">
            <w:pPr>
              <w:suppressAutoHyphens/>
              <w:jc w:val="center"/>
              <w:rPr>
                <w:rFonts w:ascii="宋体" w:hAnsi="宋体" w:cs="宋体"/>
                <w:color w:val="auto"/>
                <w:kern w:val="1"/>
                <w:szCs w:val="21"/>
              </w:rPr>
            </w:pPr>
            <w:r>
              <w:rPr>
                <w:rFonts w:hint="eastAsia" w:ascii="宋体" w:hAnsi="宋体" w:cs="宋体"/>
                <w:color w:val="auto"/>
                <w:kern w:val="1"/>
                <w:szCs w:val="21"/>
              </w:rPr>
              <w:t>10</w:t>
            </w:r>
          </w:p>
        </w:tc>
        <w:tc>
          <w:tcPr>
            <w:tcW w:w="2156" w:type="dxa"/>
            <w:gridSpan w:val="2"/>
            <w:tcBorders>
              <w:top w:val="single" w:color="000000" w:sz="6" w:space="0"/>
              <w:left w:val="single" w:color="000000" w:sz="6" w:space="0"/>
              <w:bottom w:val="single" w:color="000000" w:sz="6" w:space="0"/>
            </w:tcBorders>
            <w:vAlign w:val="center"/>
          </w:tcPr>
          <w:p w14:paraId="4BFC6431">
            <w:pPr>
              <w:suppressAutoHyphens/>
              <w:jc w:val="center"/>
              <w:rPr>
                <w:rFonts w:ascii="宋体" w:hAnsi="宋体" w:cs="宋体"/>
                <w:color w:val="auto"/>
                <w:kern w:val="1"/>
                <w:szCs w:val="21"/>
              </w:rPr>
            </w:pPr>
            <w:r>
              <w:rPr>
                <w:rFonts w:hint="eastAsia" w:ascii="宋体" w:hAnsi="宋体" w:cs="宋体"/>
                <w:color w:val="auto"/>
                <w:kern w:val="1"/>
                <w:szCs w:val="21"/>
              </w:rPr>
              <w:t>质量要求</w:t>
            </w:r>
          </w:p>
        </w:tc>
        <w:tc>
          <w:tcPr>
            <w:tcW w:w="6453" w:type="dxa"/>
            <w:tcBorders>
              <w:top w:val="single" w:color="000000" w:sz="6" w:space="0"/>
              <w:left w:val="single" w:color="000000" w:sz="6" w:space="0"/>
              <w:bottom w:val="single" w:color="000000" w:sz="6" w:space="0"/>
              <w:right w:val="single" w:color="000000" w:sz="12" w:space="0"/>
            </w:tcBorders>
            <w:vAlign w:val="center"/>
          </w:tcPr>
          <w:p w14:paraId="269FEB65">
            <w:pPr>
              <w:suppressAutoHyphens/>
              <w:rPr>
                <w:rFonts w:ascii="宋体" w:hAnsi="宋体" w:cs="宋体"/>
                <w:color w:val="auto"/>
                <w:kern w:val="1"/>
                <w:szCs w:val="21"/>
              </w:rPr>
            </w:pPr>
            <w:r>
              <w:rPr>
                <w:rFonts w:hint="eastAsia" w:ascii="宋体" w:hAnsi="宋体" w:cs="宋体"/>
                <w:color w:val="auto"/>
                <w:kern w:val="1"/>
                <w:szCs w:val="21"/>
              </w:rPr>
              <w:t>符合国家相关技术规范、规程和有关技术规定；</w:t>
            </w:r>
          </w:p>
        </w:tc>
      </w:tr>
      <w:tr w14:paraId="5C996F69">
        <w:tblPrEx>
          <w:tblCellMar>
            <w:top w:w="0" w:type="dxa"/>
            <w:left w:w="108" w:type="dxa"/>
            <w:bottom w:w="0" w:type="dxa"/>
            <w:right w:w="108" w:type="dxa"/>
          </w:tblCellMar>
        </w:tblPrEx>
        <w:trPr>
          <w:trHeight w:val="490" w:hRule="atLeast"/>
          <w:jc w:val="center"/>
        </w:trPr>
        <w:tc>
          <w:tcPr>
            <w:tcW w:w="958" w:type="dxa"/>
            <w:tcBorders>
              <w:top w:val="single" w:color="000000" w:sz="6" w:space="0"/>
              <w:left w:val="single" w:color="000000" w:sz="12" w:space="0"/>
              <w:bottom w:val="single" w:color="000000" w:sz="6" w:space="0"/>
            </w:tcBorders>
            <w:vAlign w:val="center"/>
          </w:tcPr>
          <w:p w14:paraId="7CAE00BE">
            <w:pPr>
              <w:suppressAutoHyphens/>
              <w:jc w:val="center"/>
              <w:rPr>
                <w:rFonts w:ascii="宋体" w:hAnsi="宋体" w:cs="宋体"/>
                <w:color w:val="auto"/>
                <w:kern w:val="1"/>
                <w:szCs w:val="21"/>
              </w:rPr>
            </w:pPr>
            <w:r>
              <w:rPr>
                <w:rFonts w:hint="eastAsia" w:ascii="宋体" w:hAnsi="宋体" w:cs="宋体"/>
                <w:color w:val="auto"/>
                <w:kern w:val="1"/>
                <w:szCs w:val="21"/>
              </w:rPr>
              <w:t>12</w:t>
            </w:r>
          </w:p>
        </w:tc>
        <w:tc>
          <w:tcPr>
            <w:tcW w:w="2156" w:type="dxa"/>
            <w:gridSpan w:val="2"/>
            <w:tcBorders>
              <w:top w:val="single" w:color="000000" w:sz="6" w:space="0"/>
              <w:left w:val="single" w:color="000000" w:sz="6" w:space="0"/>
              <w:bottom w:val="single" w:color="000000" w:sz="6" w:space="0"/>
            </w:tcBorders>
            <w:vAlign w:val="center"/>
          </w:tcPr>
          <w:p w14:paraId="167D5941">
            <w:pPr>
              <w:suppressAutoHyphens/>
              <w:jc w:val="center"/>
              <w:rPr>
                <w:rFonts w:ascii="宋体" w:hAnsi="宋体" w:cs="宋体"/>
                <w:color w:val="auto"/>
                <w:kern w:val="1"/>
                <w:szCs w:val="21"/>
              </w:rPr>
            </w:pPr>
            <w:r>
              <w:rPr>
                <w:rFonts w:hint="eastAsia" w:ascii="宋体" w:hAnsi="宋体" w:cs="宋体"/>
                <w:color w:val="auto"/>
                <w:kern w:val="1"/>
                <w:szCs w:val="21"/>
              </w:rPr>
              <w:t>投标人资格要求</w:t>
            </w:r>
          </w:p>
        </w:tc>
        <w:tc>
          <w:tcPr>
            <w:tcW w:w="6453" w:type="dxa"/>
            <w:tcBorders>
              <w:top w:val="single" w:color="000000" w:sz="6" w:space="0"/>
              <w:left w:val="single" w:color="000000" w:sz="6" w:space="0"/>
              <w:bottom w:val="single" w:color="000000" w:sz="6" w:space="0"/>
              <w:right w:val="single" w:color="000000" w:sz="12" w:space="0"/>
            </w:tcBorders>
            <w:vAlign w:val="center"/>
          </w:tcPr>
          <w:p w14:paraId="6C7F0287">
            <w:pPr>
              <w:suppressAutoHyphens/>
              <w:rPr>
                <w:rFonts w:ascii="宋体" w:hAnsi="宋体" w:cs="宋体"/>
                <w:color w:val="auto"/>
                <w:kern w:val="1"/>
                <w:szCs w:val="21"/>
              </w:rPr>
            </w:pPr>
            <w:r>
              <w:rPr>
                <w:rFonts w:hint="eastAsia" w:ascii="宋体" w:hAnsi="宋体" w:cs="宋体"/>
                <w:color w:val="auto"/>
                <w:kern w:val="1"/>
                <w:szCs w:val="21"/>
              </w:rPr>
              <w:t>1、投标人须具有独立承担民事责任能力的法人或其他组织，同时具有有效的营业执照、税务登记证、组织机构代码证或三证合一的营业执照；</w:t>
            </w:r>
          </w:p>
          <w:p w14:paraId="78D9274A">
            <w:pPr>
              <w:suppressAutoHyphens/>
              <w:rPr>
                <w:rFonts w:ascii="宋体" w:hAnsi="宋体" w:cs="宋体"/>
                <w:color w:val="auto"/>
                <w:kern w:val="1"/>
                <w:szCs w:val="21"/>
              </w:rPr>
            </w:pPr>
            <w:r>
              <w:rPr>
                <w:rFonts w:hint="eastAsia" w:ascii="宋体" w:hAnsi="宋体" w:cs="宋体"/>
                <w:color w:val="auto"/>
                <w:kern w:val="1"/>
                <w:szCs w:val="21"/>
              </w:rPr>
              <w:t>2、投标人须具备建设主管部门颁发的</w:t>
            </w:r>
            <w:r>
              <w:rPr>
                <w:rFonts w:hint="eastAsia" w:ascii="宋体" w:hAnsi="宋体" w:cs="宋体"/>
                <w:color w:val="auto"/>
                <w:kern w:val="1"/>
                <w:szCs w:val="21"/>
                <w:lang w:eastAsia="zh-CN"/>
              </w:rPr>
              <w:t>建设行政主管部门颁发的建筑行业设计（建筑工程）乙级及以上资质或工程设计综合甲级资质</w:t>
            </w:r>
            <w:r>
              <w:rPr>
                <w:rFonts w:hint="eastAsia" w:ascii="宋体" w:hAnsi="宋体" w:cs="宋体"/>
                <w:color w:val="auto"/>
                <w:kern w:val="1"/>
                <w:szCs w:val="21"/>
              </w:rPr>
              <w:t>，在人员、设备、资金等方面具有相应的设计能力；</w:t>
            </w:r>
          </w:p>
          <w:p w14:paraId="2CAC5F54">
            <w:pPr>
              <w:suppressAutoHyphens/>
              <w:rPr>
                <w:rFonts w:ascii="宋体" w:hAnsi="宋体" w:cs="宋体"/>
                <w:color w:val="auto"/>
                <w:kern w:val="1"/>
                <w:szCs w:val="21"/>
              </w:rPr>
            </w:pPr>
            <w:r>
              <w:rPr>
                <w:rFonts w:hint="eastAsia" w:ascii="宋体" w:hAnsi="宋体" w:cs="宋体"/>
                <w:color w:val="auto"/>
                <w:kern w:val="1"/>
                <w:szCs w:val="21"/>
              </w:rPr>
              <w:t>3、拟派项目负责人应</w:t>
            </w:r>
            <w:r>
              <w:rPr>
                <w:rFonts w:hint="eastAsia" w:ascii="宋体" w:hAnsi="宋体" w:cs="宋体"/>
                <w:color w:val="auto"/>
                <w:kern w:val="1"/>
                <w:szCs w:val="21"/>
                <w:lang w:eastAsia="zh-CN"/>
              </w:rPr>
              <w:t>具有一级注册建筑师资格，并同时具有相关专业中级及以上职称</w:t>
            </w:r>
            <w:r>
              <w:rPr>
                <w:rFonts w:hint="eastAsia" w:ascii="宋体" w:hAnsi="宋体" w:cs="宋体"/>
                <w:color w:val="auto"/>
                <w:kern w:val="1"/>
                <w:szCs w:val="21"/>
              </w:rPr>
              <w:t>，必须为本单位人员（提供身份证、职称证、劳动合同及</w:t>
            </w:r>
            <w:r>
              <w:rPr>
                <w:rFonts w:hint="eastAsia" w:ascii="宋体" w:hAnsi="宋体" w:cs="宋体"/>
                <w:color w:val="auto"/>
                <w:kern w:val="1"/>
                <w:szCs w:val="21"/>
                <w:lang w:eastAsia="zh-CN"/>
              </w:rPr>
              <w:t>近3个月缴纳的社保证明材料</w:t>
            </w:r>
            <w:r>
              <w:rPr>
                <w:rFonts w:hint="eastAsia" w:ascii="宋体" w:hAnsi="宋体" w:cs="宋体"/>
                <w:color w:val="auto"/>
                <w:kern w:val="1"/>
                <w:szCs w:val="21"/>
                <w:lang w:val="en-US" w:eastAsia="zh-CN"/>
              </w:rPr>
              <w:t xml:space="preserve"> </w:t>
            </w:r>
            <w:r>
              <w:rPr>
                <w:rFonts w:hint="eastAsia" w:ascii="宋体" w:hAnsi="宋体" w:cs="宋体"/>
                <w:color w:val="auto"/>
                <w:kern w:val="1"/>
                <w:szCs w:val="21"/>
              </w:rPr>
              <w:t>）</w:t>
            </w:r>
          </w:p>
          <w:p w14:paraId="5784309F">
            <w:pPr>
              <w:suppressAutoHyphens/>
              <w:rPr>
                <w:rFonts w:ascii="宋体" w:hAnsi="宋体" w:cs="宋体"/>
                <w:color w:val="auto"/>
                <w:kern w:val="1"/>
                <w:szCs w:val="21"/>
              </w:rPr>
            </w:pPr>
            <w:r>
              <w:rPr>
                <w:rFonts w:hint="eastAsia" w:ascii="宋体" w:hAnsi="宋体" w:cs="宋体"/>
                <w:color w:val="auto"/>
                <w:kern w:val="1"/>
                <w:szCs w:val="21"/>
              </w:rPr>
              <w:t>4、投标人出具企业及法人代表无商业贿赂及无不正当竞争行为的承诺书；</w:t>
            </w:r>
          </w:p>
          <w:p w14:paraId="7A1790F4">
            <w:pPr>
              <w:suppressAutoHyphens/>
              <w:rPr>
                <w:rFonts w:ascii="宋体" w:hAnsi="宋体" w:cs="宋体"/>
                <w:color w:val="auto"/>
                <w:kern w:val="1"/>
                <w:szCs w:val="21"/>
              </w:rPr>
            </w:pPr>
            <w:r>
              <w:rPr>
                <w:rFonts w:hint="eastAsia" w:ascii="宋体" w:hAnsi="宋体" w:cs="宋体"/>
                <w:color w:val="auto"/>
                <w:kern w:val="1"/>
                <w:szCs w:val="21"/>
              </w:rPr>
              <w:t>5、提供投标人企业、法定代表人无行贿犯罪记录，在中国裁判文书网查询（提供网页查询截图）或投标人自行承诺；</w:t>
            </w:r>
          </w:p>
          <w:p w14:paraId="6F539A9A">
            <w:pPr>
              <w:suppressAutoHyphens/>
              <w:rPr>
                <w:rFonts w:ascii="宋体" w:hAnsi="宋体" w:cs="宋体"/>
                <w:color w:val="auto"/>
                <w:kern w:val="1"/>
                <w:szCs w:val="21"/>
              </w:rPr>
            </w:pPr>
            <w:r>
              <w:rPr>
                <w:rFonts w:hint="eastAsia" w:ascii="宋体" w:hAnsi="宋体" w:cs="宋体"/>
                <w:color w:val="auto"/>
                <w:kern w:val="1"/>
                <w:szCs w:val="21"/>
              </w:rPr>
              <w:t>6、根据《关于在政府采购活动中查询及使用信用记录有关问题的通知》(财库[2016]125号)和豫财购【2016】15号的规定，企业没有被列入“信用中国”网站的“失信被执行人”（跳转中国执行信息公开网）、“重大税收违法失信主体”及“中国政府采购网站”的“政府采购严重违法失信行为记录名单”的供应商。【查询渠道：“信用中国”网站（www.creditchina.gov.cn）、中国执行信息公开网（http://zxgk.court.gov.cn）、中国政府采购网（www.ccgp.gov.cn）】，提供网站的查询信息截图，截图需显示日期，查询结果清晰可见，查询时间为自公告发布之日起至投标截止时间前；</w:t>
            </w:r>
          </w:p>
          <w:p w14:paraId="6BC8D4AC">
            <w:pPr>
              <w:suppressAutoHyphens/>
              <w:rPr>
                <w:rFonts w:ascii="宋体" w:hAnsi="宋体" w:cs="宋体"/>
                <w:b/>
                <w:bCs/>
                <w:color w:val="auto"/>
                <w:kern w:val="1"/>
                <w:szCs w:val="21"/>
              </w:rPr>
            </w:pPr>
            <w:r>
              <w:rPr>
                <w:rFonts w:hint="eastAsia" w:ascii="宋体" w:hAnsi="宋体" w:cs="宋体"/>
                <w:color w:val="auto"/>
                <w:kern w:val="1"/>
                <w:szCs w:val="21"/>
              </w:rPr>
              <w:t>7、本项目不接受联合体投标。</w:t>
            </w:r>
          </w:p>
        </w:tc>
      </w:tr>
      <w:tr w14:paraId="12A4E17A">
        <w:tblPrEx>
          <w:tblCellMar>
            <w:top w:w="0" w:type="dxa"/>
            <w:left w:w="108" w:type="dxa"/>
            <w:bottom w:w="0" w:type="dxa"/>
            <w:right w:w="108" w:type="dxa"/>
          </w:tblCellMar>
        </w:tblPrEx>
        <w:trPr>
          <w:trHeight w:val="275" w:hRule="atLeast"/>
          <w:jc w:val="center"/>
        </w:trPr>
        <w:tc>
          <w:tcPr>
            <w:tcW w:w="958" w:type="dxa"/>
            <w:tcBorders>
              <w:top w:val="single" w:color="000000" w:sz="6" w:space="0"/>
              <w:left w:val="single" w:color="000000" w:sz="12" w:space="0"/>
              <w:bottom w:val="single" w:color="000000" w:sz="6" w:space="0"/>
            </w:tcBorders>
            <w:shd w:val="clear" w:color="auto" w:fill="auto"/>
            <w:vAlign w:val="center"/>
          </w:tcPr>
          <w:p w14:paraId="42CAF5F0">
            <w:pPr>
              <w:suppressAutoHyphens/>
              <w:jc w:val="center"/>
              <w:rPr>
                <w:rFonts w:ascii="宋体" w:hAnsi="宋体" w:cs="宋体"/>
                <w:color w:val="auto"/>
                <w:kern w:val="1"/>
                <w:szCs w:val="21"/>
              </w:rPr>
            </w:pPr>
            <w:r>
              <w:rPr>
                <w:rFonts w:hint="eastAsia" w:ascii="宋体" w:hAnsi="宋体" w:cs="宋体"/>
                <w:color w:val="auto"/>
                <w:kern w:val="1"/>
                <w:szCs w:val="21"/>
              </w:rPr>
              <w:t>13</w:t>
            </w:r>
          </w:p>
        </w:tc>
        <w:tc>
          <w:tcPr>
            <w:tcW w:w="2156" w:type="dxa"/>
            <w:gridSpan w:val="2"/>
            <w:tcBorders>
              <w:top w:val="single" w:color="000000" w:sz="6" w:space="0"/>
              <w:left w:val="single" w:color="000000" w:sz="6" w:space="0"/>
              <w:bottom w:val="single" w:color="000000" w:sz="6" w:space="0"/>
            </w:tcBorders>
            <w:shd w:val="clear" w:color="auto" w:fill="auto"/>
            <w:vAlign w:val="center"/>
          </w:tcPr>
          <w:p w14:paraId="02F96D95">
            <w:pPr>
              <w:suppressAutoHyphens/>
              <w:jc w:val="center"/>
              <w:rPr>
                <w:rFonts w:ascii="宋体" w:hAnsi="宋体" w:cs="宋体"/>
                <w:color w:val="auto"/>
                <w:kern w:val="1"/>
                <w:szCs w:val="21"/>
              </w:rPr>
            </w:pPr>
            <w:r>
              <w:rPr>
                <w:rFonts w:ascii="宋体" w:hAnsi="宋体" w:cs="宋体"/>
                <w:color w:val="auto"/>
                <w:kern w:val="1"/>
                <w:szCs w:val="21"/>
              </w:rPr>
              <w:t>踏勘现场</w:t>
            </w:r>
          </w:p>
        </w:tc>
        <w:tc>
          <w:tcPr>
            <w:tcW w:w="6453"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13B3AFA2">
            <w:pPr>
              <w:suppressAutoHyphens/>
              <w:rPr>
                <w:rFonts w:ascii="宋体" w:hAnsi="宋体" w:cs="宋体"/>
                <w:color w:val="auto"/>
                <w:kern w:val="1"/>
                <w:szCs w:val="21"/>
              </w:rPr>
            </w:pPr>
            <w:r>
              <w:rPr>
                <w:rFonts w:ascii="宋体" w:hAnsi="宋体" w:cs="宋体"/>
                <w:color w:val="auto"/>
                <w:kern w:val="1"/>
                <w:szCs w:val="21"/>
              </w:rPr>
              <w:t>不组织</w:t>
            </w:r>
          </w:p>
        </w:tc>
      </w:tr>
      <w:tr w14:paraId="75AB3D3E">
        <w:tblPrEx>
          <w:tblCellMar>
            <w:top w:w="0" w:type="dxa"/>
            <w:left w:w="108" w:type="dxa"/>
            <w:bottom w:w="0" w:type="dxa"/>
            <w:right w:w="108" w:type="dxa"/>
          </w:tblCellMar>
        </w:tblPrEx>
        <w:trPr>
          <w:trHeight w:val="486" w:hRule="atLeast"/>
          <w:jc w:val="center"/>
        </w:trPr>
        <w:tc>
          <w:tcPr>
            <w:tcW w:w="958" w:type="dxa"/>
            <w:tcBorders>
              <w:top w:val="single" w:color="000000" w:sz="6" w:space="0"/>
              <w:left w:val="single" w:color="000000" w:sz="12" w:space="0"/>
              <w:bottom w:val="single" w:color="000000" w:sz="6" w:space="0"/>
            </w:tcBorders>
            <w:shd w:val="clear" w:color="auto" w:fill="auto"/>
            <w:vAlign w:val="center"/>
          </w:tcPr>
          <w:p w14:paraId="53F121CC">
            <w:pPr>
              <w:suppressAutoHyphens/>
              <w:jc w:val="center"/>
              <w:rPr>
                <w:rFonts w:ascii="宋体" w:hAnsi="宋体" w:cs="宋体"/>
                <w:color w:val="auto"/>
                <w:kern w:val="1"/>
                <w:szCs w:val="21"/>
              </w:rPr>
            </w:pPr>
            <w:r>
              <w:rPr>
                <w:rFonts w:hint="eastAsia" w:ascii="宋体" w:hAnsi="宋体" w:cs="宋体"/>
                <w:color w:val="auto"/>
                <w:kern w:val="1"/>
                <w:szCs w:val="21"/>
              </w:rPr>
              <w:t>14</w:t>
            </w:r>
          </w:p>
        </w:tc>
        <w:tc>
          <w:tcPr>
            <w:tcW w:w="2156" w:type="dxa"/>
            <w:gridSpan w:val="2"/>
            <w:tcBorders>
              <w:top w:val="single" w:color="000000" w:sz="6" w:space="0"/>
              <w:left w:val="single" w:color="000000" w:sz="6" w:space="0"/>
              <w:bottom w:val="single" w:color="000000" w:sz="6" w:space="0"/>
            </w:tcBorders>
            <w:shd w:val="clear" w:color="auto" w:fill="auto"/>
            <w:vAlign w:val="center"/>
          </w:tcPr>
          <w:p w14:paraId="0F7CD4F9">
            <w:pPr>
              <w:suppressAutoHyphens/>
              <w:jc w:val="center"/>
              <w:rPr>
                <w:rFonts w:ascii="宋体" w:hAnsi="宋体" w:cs="宋体"/>
                <w:color w:val="auto"/>
                <w:kern w:val="1"/>
                <w:szCs w:val="21"/>
              </w:rPr>
            </w:pPr>
            <w:r>
              <w:rPr>
                <w:rFonts w:hint="eastAsia" w:ascii="宋体" w:hAnsi="宋体" w:cs="宋体"/>
                <w:color w:val="auto"/>
                <w:kern w:val="1"/>
                <w:szCs w:val="21"/>
              </w:rPr>
              <w:t>投标预备会</w:t>
            </w:r>
          </w:p>
        </w:tc>
        <w:tc>
          <w:tcPr>
            <w:tcW w:w="6453"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4E582C73">
            <w:pPr>
              <w:suppressAutoHyphens/>
              <w:jc w:val="left"/>
              <w:rPr>
                <w:rFonts w:ascii="宋体" w:hAnsi="宋体" w:cs="宋体"/>
                <w:color w:val="auto"/>
                <w:kern w:val="1"/>
                <w:szCs w:val="21"/>
              </w:rPr>
            </w:pPr>
            <w:r>
              <w:rPr>
                <w:rFonts w:hint="eastAsia" w:ascii="宋体" w:hAnsi="宋体" w:cs="宋体"/>
                <w:color w:val="auto"/>
                <w:kern w:val="1"/>
                <w:szCs w:val="21"/>
              </w:rPr>
              <w:t>不召开</w:t>
            </w:r>
          </w:p>
        </w:tc>
      </w:tr>
      <w:tr w14:paraId="3BA403E8">
        <w:tblPrEx>
          <w:tblCellMar>
            <w:top w:w="0" w:type="dxa"/>
            <w:left w:w="108" w:type="dxa"/>
            <w:bottom w:w="0" w:type="dxa"/>
            <w:right w:w="108" w:type="dxa"/>
          </w:tblCellMar>
        </w:tblPrEx>
        <w:trPr>
          <w:trHeight w:val="530" w:hRule="atLeast"/>
          <w:jc w:val="center"/>
        </w:trPr>
        <w:tc>
          <w:tcPr>
            <w:tcW w:w="958" w:type="dxa"/>
            <w:tcBorders>
              <w:top w:val="single" w:color="000000" w:sz="6" w:space="0"/>
              <w:left w:val="single" w:color="000000" w:sz="12" w:space="0"/>
              <w:bottom w:val="single" w:color="000000" w:sz="6" w:space="0"/>
            </w:tcBorders>
            <w:vAlign w:val="center"/>
          </w:tcPr>
          <w:p w14:paraId="740BB803">
            <w:pPr>
              <w:suppressAutoHyphens/>
              <w:jc w:val="center"/>
              <w:rPr>
                <w:rFonts w:ascii="宋体" w:hAnsi="宋体" w:cs="宋体"/>
                <w:color w:val="auto"/>
                <w:kern w:val="1"/>
                <w:szCs w:val="21"/>
              </w:rPr>
            </w:pPr>
            <w:r>
              <w:rPr>
                <w:rFonts w:hint="eastAsia" w:ascii="宋体" w:hAnsi="宋体" w:cs="宋体"/>
                <w:color w:val="auto"/>
                <w:kern w:val="1"/>
                <w:szCs w:val="21"/>
              </w:rPr>
              <w:t>15</w:t>
            </w:r>
          </w:p>
        </w:tc>
        <w:tc>
          <w:tcPr>
            <w:tcW w:w="2156" w:type="dxa"/>
            <w:gridSpan w:val="2"/>
            <w:tcBorders>
              <w:top w:val="single" w:color="000000" w:sz="6" w:space="0"/>
              <w:left w:val="single" w:color="000000" w:sz="6" w:space="0"/>
              <w:bottom w:val="single" w:color="000000" w:sz="6" w:space="0"/>
            </w:tcBorders>
            <w:vAlign w:val="center"/>
          </w:tcPr>
          <w:p w14:paraId="75C109CF">
            <w:pPr>
              <w:suppressAutoHyphens/>
              <w:jc w:val="center"/>
              <w:rPr>
                <w:rFonts w:ascii="宋体" w:hAnsi="宋体" w:cs="宋体"/>
                <w:color w:val="auto"/>
                <w:kern w:val="1"/>
                <w:szCs w:val="21"/>
              </w:rPr>
            </w:pPr>
            <w:r>
              <w:rPr>
                <w:rFonts w:hint="eastAsia" w:ascii="宋体" w:hAnsi="宋体" w:cs="宋体"/>
                <w:color w:val="auto"/>
                <w:kern w:val="1"/>
                <w:szCs w:val="21"/>
              </w:rPr>
              <w:t>投标人提出问题的截止时间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79F8A264">
            <w:pPr>
              <w:suppressAutoHyphens/>
              <w:rPr>
                <w:rFonts w:ascii="宋体" w:hAnsi="宋体" w:cs="宋体"/>
                <w:color w:val="auto"/>
                <w:kern w:val="1"/>
                <w:szCs w:val="21"/>
              </w:rPr>
            </w:pPr>
            <w:r>
              <w:rPr>
                <w:rFonts w:hint="eastAsia" w:ascii="宋体" w:hAnsi="宋体" w:cs="宋体"/>
                <w:color w:val="auto"/>
                <w:kern w:val="1"/>
                <w:szCs w:val="21"/>
              </w:rPr>
              <w:t>投标截止时间10天前</w:t>
            </w:r>
          </w:p>
        </w:tc>
      </w:tr>
      <w:tr w14:paraId="7948F21C">
        <w:tblPrEx>
          <w:tblCellMar>
            <w:top w:w="0" w:type="dxa"/>
            <w:left w:w="108" w:type="dxa"/>
            <w:bottom w:w="0" w:type="dxa"/>
            <w:right w:w="108" w:type="dxa"/>
          </w:tblCellMar>
        </w:tblPrEx>
        <w:trPr>
          <w:trHeight w:val="613" w:hRule="atLeast"/>
          <w:jc w:val="center"/>
        </w:trPr>
        <w:tc>
          <w:tcPr>
            <w:tcW w:w="958" w:type="dxa"/>
            <w:tcBorders>
              <w:top w:val="single" w:color="000000" w:sz="6" w:space="0"/>
              <w:left w:val="single" w:color="000000" w:sz="12" w:space="0"/>
              <w:bottom w:val="single" w:color="000000" w:sz="6" w:space="0"/>
            </w:tcBorders>
            <w:vAlign w:val="center"/>
          </w:tcPr>
          <w:p w14:paraId="56BEDF49">
            <w:pPr>
              <w:suppressAutoHyphens/>
              <w:jc w:val="center"/>
              <w:rPr>
                <w:rFonts w:ascii="宋体" w:hAnsi="宋体" w:cs="宋体"/>
                <w:color w:val="auto"/>
                <w:kern w:val="1"/>
                <w:szCs w:val="21"/>
              </w:rPr>
            </w:pPr>
            <w:r>
              <w:rPr>
                <w:rFonts w:hint="eastAsia" w:ascii="宋体" w:hAnsi="宋体" w:cs="宋体"/>
                <w:color w:val="auto"/>
                <w:kern w:val="1"/>
                <w:szCs w:val="21"/>
              </w:rPr>
              <w:t>16</w:t>
            </w:r>
          </w:p>
        </w:tc>
        <w:tc>
          <w:tcPr>
            <w:tcW w:w="2156" w:type="dxa"/>
            <w:gridSpan w:val="2"/>
            <w:tcBorders>
              <w:top w:val="single" w:color="000000" w:sz="6" w:space="0"/>
              <w:left w:val="single" w:color="000000" w:sz="6" w:space="0"/>
              <w:bottom w:val="single" w:color="000000" w:sz="6" w:space="0"/>
            </w:tcBorders>
            <w:vAlign w:val="center"/>
          </w:tcPr>
          <w:p w14:paraId="2584AD57">
            <w:pPr>
              <w:suppressAutoHyphens/>
              <w:jc w:val="center"/>
              <w:rPr>
                <w:rFonts w:ascii="宋体" w:hAnsi="宋体" w:cs="宋体"/>
                <w:color w:val="auto"/>
                <w:kern w:val="1"/>
                <w:szCs w:val="21"/>
              </w:rPr>
            </w:pPr>
            <w:r>
              <w:rPr>
                <w:rFonts w:hint="eastAsia" w:ascii="宋体" w:hAnsi="宋体" w:cs="宋体"/>
                <w:color w:val="auto"/>
                <w:kern w:val="1"/>
                <w:szCs w:val="21"/>
              </w:rPr>
              <w:t>招标人澄清的时间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2FEECC19">
            <w:pPr>
              <w:suppressAutoHyphens/>
              <w:rPr>
                <w:rFonts w:ascii="宋体" w:hAnsi="宋体" w:cs="宋体"/>
                <w:color w:val="auto"/>
                <w:kern w:val="1"/>
                <w:szCs w:val="21"/>
              </w:rPr>
            </w:pPr>
            <w:r>
              <w:rPr>
                <w:rFonts w:hint="eastAsia" w:ascii="宋体" w:hAnsi="宋体" w:cs="宋体"/>
                <w:color w:val="auto"/>
                <w:kern w:val="1"/>
                <w:szCs w:val="21"/>
              </w:rPr>
              <w:t>招标人应当自收到异议之日起3日内</w:t>
            </w:r>
          </w:p>
        </w:tc>
      </w:tr>
      <w:tr w14:paraId="783021DC">
        <w:tblPrEx>
          <w:tblCellMar>
            <w:top w:w="0" w:type="dxa"/>
            <w:left w:w="108" w:type="dxa"/>
            <w:bottom w:w="0" w:type="dxa"/>
            <w:right w:w="108" w:type="dxa"/>
          </w:tblCellMar>
        </w:tblPrEx>
        <w:trPr>
          <w:trHeight w:val="508" w:hRule="atLeast"/>
          <w:jc w:val="center"/>
        </w:trPr>
        <w:tc>
          <w:tcPr>
            <w:tcW w:w="958" w:type="dxa"/>
            <w:tcBorders>
              <w:top w:val="single" w:color="000000" w:sz="6" w:space="0"/>
              <w:left w:val="single" w:color="000000" w:sz="12" w:space="0"/>
              <w:bottom w:val="single" w:color="000000" w:sz="6" w:space="0"/>
            </w:tcBorders>
            <w:vAlign w:val="center"/>
          </w:tcPr>
          <w:p w14:paraId="49AC3085">
            <w:pPr>
              <w:suppressAutoHyphens/>
              <w:jc w:val="center"/>
              <w:rPr>
                <w:rFonts w:ascii="宋体" w:hAnsi="宋体" w:cs="宋体"/>
                <w:color w:val="auto"/>
                <w:kern w:val="1"/>
                <w:szCs w:val="21"/>
              </w:rPr>
            </w:pPr>
            <w:r>
              <w:rPr>
                <w:rFonts w:hint="eastAsia" w:ascii="宋体" w:hAnsi="宋体" w:cs="宋体"/>
                <w:color w:val="auto"/>
                <w:kern w:val="1"/>
                <w:szCs w:val="21"/>
              </w:rPr>
              <w:t>17</w:t>
            </w:r>
          </w:p>
        </w:tc>
        <w:tc>
          <w:tcPr>
            <w:tcW w:w="2156" w:type="dxa"/>
            <w:gridSpan w:val="2"/>
            <w:tcBorders>
              <w:top w:val="single" w:color="000000" w:sz="6" w:space="0"/>
              <w:left w:val="single" w:color="000000" w:sz="6" w:space="0"/>
              <w:bottom w:val="single" w:color="000000" w:sz="6" w:space="0"/>
            </w:tcBorders>
            <w:vAlign w:val="center"/>
          </w:tcPr>
          <w:p w14:paraId="66D812C9">
            <w:pPr>
              <w:suppressAutoHyphens/>
              <w:jc w:val="center"/>
              <w:rPr>
                <w:rFonts w:ascii="宋体" w:hAnsi="宋体" w:cs="宋体"/>
                <w:color w:val="auto"/>
                <w:kern w:val="1"/>
                <w:szCs w:val="21"/>
              </w:rPr>
            </w:pPr>
            <w:r>
              <w:rPr>
                <w:rFonts w:hint="eastAsia" w:ascii="宋体" w:hAnsi="宋体" w:cs="宋体"/>
                <w:color w:val="auto"/>
                <w:kern w:val="1"/>
                <w:szCs w:val="21"/>
              </w:rPr>
              <w:t>分包</w:t>
            </w:r>
          </w:p>
        </w:tc>
        <w:tc>
          <w:tcPr>
            <w:tcW w:w="6453" w:type="dxa"/>
            <w:tcBorders>
              <w:top w:val="single" w:color="000000" w:sz="6" w:space="0"/>
              <w:left w:val="single" w:color="000000" w:sz="6" w:space="0"/>
              <w:bottom w:val="single" w:color="000000" w:sz="6" w:space="0"/>
              <w:right w:val="single" w:color="000000" w:sz="12" w:space="0"/>
            </w:tcBorders>
            <w:vAlign w:val="center"/>
          </w:tcPr>
          <w:p w14:paraId="7971AC11">
            <w:pPr>
              <w:suppressAutoHyphens/>
              <w:rPr>
                <w:rFonts w:ascii="宋体" w:hAnsi="宋体" w:cs="宋体"/>
                <w:color w:val="auto"/>
                <w:kern w:val="1"/>
                <w:szCs w:val="21"/>
              </w:rPr>
            </w:pPr>
            <w:r>
              <w:rPr>
                <w:rFonts w:hint="eastAsia" w:ascii="宋体" w:hAnsi="宋体" w:cs="宋体"/>
                <w:color w:val="auto"/>
                <w:kern w:val="1"/>
                <w:szCs w:val="21"/>
              </w:rPr>
              <w:t>不允许</w:t>
            </w:r>
          </w:p>
        </w:tc>
      </w:tr>
      <w:tr w14:paraId="7D3D3DD1">
        <w:tblPrEx>
          <w:tblCellMar>
            <w:top w:w="0" w:type="dxa"/>
            <w:left w:w="108" w:type="dxa"/>
            <w:bottom w:w="0" w:type="dxa"/>
            <w:right w:w="108" w:type="dxa"/>
          </w:tblCellMar>
        </w:tblPrEx>
        <w:trPr>
          <w:trHeight w:val="425" w:hRule="atLeast"/>
          <w:jc w:val="center"/>
        </w:trPr>
        <w:tc>
          <w:tcPr>
            <w:tcW w:w="958" w:type="dxa"/>
            <w:tcBorders>
              <w:top w:val="single" w:color="000000" w:sz="6" w:space="0"/>
              <w:left w:val="single" w:color="000000" w:sz="12" w:space="0"/>
              <w:bottom w:val="single" w:color="000000" w:sz="6" w:space="0"/>
            </w:tcBorders>
            <w:vAlign w:val="center"/>
          </w:tcPr>
          <w:p w14:paraId="7A4C3409">
            <w:pPr>
              <w:suppressAutoHyphens/>
              <w:jc w:val="center"/>
              <w:rPr>
                <w:rFonts w:ascii="宋体" w:hAnsi="宋体" w:cs="宋体"/>
                <w:color w:val="auto"/>
                <w:kern w:val="1"/>
                <w:szCs w:val="21"/>
              </w:rPr>
            </w:pPr>
            <w:r>
              <w:rPr>
                <w:rFonts w:hint="eastAsia" w:ascii="宋体" w:hAnsi="宋体" w:cs="宋体"/>
                <w:color w:val="auto"/>
                <w:kern w:val="1"/>
                <w:szCs w:val="21"/>
              </w:rPr>
              <w:t>18</w:t>
            </w:r>
          </w:p>
        </w:tc>
        <w:tc>
          <w:tcPr>
            <w:tcW w:w="2156" w:type="dxa"/>
            <w:gridSpan w:val="2"/>
            <w:tcBorders>
              <w:top w:val="single" w:color="000000" w:sz="6" w:space="0"/>
              <w:left w:val="single" w:color="000000" w:sz="6" w:space="0"/>
              <w:bottom w:val="single" w:color="000000" w:sz="6" w:space="0"/>
            </w:tcBorders>
            <w:vAlign w:val="center"/>
          </w:tcPr>
          <w:p w14:paraId="3D33DE39">
            <w:pPr>
              <w:suppressAutoHyphens/>
              <w:jc w:val="center"/>
              <w:rPr>
                <w:rFonts w:ascii="宋体" w:hAnsi="宋体" w:cs="宋体"/>
                <w:color w:val="auto"/>
                <w:kern w:val="1"/>
                <w:szCs w:val="21"/>
              </w:rPr>
            </w:pPr>
            <w:r>
              <w:rPr>
                <w:rFonts w:hint="eastAsia" w:ascii="宋体" w:hAnsi="宋体" w:cs="宋体"/>
                <w:color w:val="auto"/>
                <w:kern w:val="1"/>
                <w:szCs w:val="21"/>
              </w:rPr>
              <w:t>偏离</w:t>
            </w:r>
          </w:p>
        </w:tc>
        <w:tc>
          <w:tcPr>
            <w:tcW w:w="6453" w:type="dxa"/>
            <w:tcBorders>
              <w:top w:val="single" w:color="000000" w:sz="6" w:space="0"/>
              <w:left w:val="single" w:color="000000" w:sz="6" w:space="0"/>
              <w:bottom w:val="single" w:color="000000" w:sz="6" w:space="0"/>
              <w:right w:val="single" w:color="000000" w:sz="12" w:space="0"/>
            </w:tcBorders>
            <w:vAlign w:val="center"/>
          </w:tcPr>
          <w:p w14:paraId="2270B2DA">
            <w:pPr>
              <w:suppressAutoHyphens/>
              <w:rPr>
                <w:rFonts w:ascii="宋体" w:hAnsi="宋体" w:cs="宋体"/>
                <w:color w:val="auto"/>
                <w:kern w:val="1"/>
                <w:szCs w:val="21"/>
              </w:rPr>
            </w:pPr>
            <w:r>
              <w:rPr>
                <w:rFonts w:hint="eastAsia" w:ascii="宋体" w:hAnsi="宋体" w:cs="宋体"/>
                <w:color w:val="auto"/>
                <w:kern w:val="1"/>
                <w:szCs w:val="21"/>
              </w:rPr>
              <w:t xml:space="preserve">不允许 </w:t>
            </w:r>
          </w:p>
        </w:tc>
      </w:tr>
      <w:tr w14:paraId="430A3AF3">
        <w:tblPrEx>
          <w:tblCellMar>
            <w:top w:w="0" w:type="dxa"/>
            <w:left w:w="108" w:type="dxa"/>
            <w:bottom w:w="0" w:type="dxa"/>
            <w:right w:w="108" w:type="dxa"/>
          </w:tblCellMar>
        </w:tblPrEx>
        <w:trPr>
          <w:trHeight w:val="653" w:hRule="atLeast"/>
          <w:jc w:val="center"/>
        </w:trPr>
        <w:tc>
          <w:tcPr>
            <w:tcW w:w="958" w:type="dxa"/>
            <w:tcBorders>
              <w:top w:val="single" w:color="000000" w:sz="6" w:space="0"/>
              <w:left w:val="single" w:color="000000" w:sz="12" w:space="0"/>
              <w:bottom w:val="single" w:color="000000" w:sz="6" w:space="0"/>
            </w:tcBorders>
            <w:vAlign w:val="center"/>
          </w:tcPr>
          <w:p w14:paraId="7C4B22EB">
            <w:pPr>
              <w:suppressAutoHyphens/>
              <w:jc w:val="center"/>
              <w:rPr>
                <w:rFonts w:ascii="宋体" w:hAnsi="宋体" w:cs="宋体"/>
                <w:color w:val="auto"/>
                <w:kern w:val="1"/>
                <w:szCs w:val="21"/>
              </w:rPr>
            </w:pPr>
            <w:r>
              <w:rPr>
                <w:rFonts w:hint="eastAsia" w:ascii="宋体" w:hAnsi="宋体" w:cs="宋体"/>
                <w:color w:val="auto"/>
                <w:kern w:val="1"/>
                <w:szCs w:val="21"/>
              </w:rPr>
              <w:t>19</w:t>
            </w:r>
          </w:p>
        </w:tc>
        <w:tc>
          <w:tcPr>
            <w:tcW w:w="2156" w:type="dxa"/>
            <w:gridSpan w:val="2"/>
            <w:tcBorders>
              <w:top w:val="single" w:color="000000" w:sz="6" w:space="0"/>
              <w:left w:val="single" w:color="000000" w:sz="6" w:space="0"/>
              <w:bottom w:val="single" w:color="000000" w:sz="6" w:space="0"/>
            </w:tcBorders>
            <w:vAlign w:val="center"/>
          </w:tcPr>
          <w:p w14:paraId="18FADED0">
            <w:pPr>
              <w:suppressAutoHyphens/>
              <w:jc w:val="center"/>
              <w:rPr>
                <w:rFonts w:ascii="宋体" w:hAnsi="宋体" w:cs="宋体"/>
                <w:color w:val="auto"/>
                <w:kern w:val="1"/>
                <w:szCs w:val="21"/>
              </w:rPr>
            </w:pPr>
            <w:r>
              <w:rPr>
                <w:rFonts w:hint="eastAsia" w:ascii="宋体" w:hAnsi="宋体" w:cs="宋体"/>
                <w:color w:val="auto"/>
                <w:kern w:val="1"/>
                <w:szCs w:val="21"/>
              </w:rPr>
              <w:t>构成招标文件的其他材料</w:t>
            </w:r>
          </w:p>
        </w:tc>
        <w:tc>
          <w:tcPr>
            <w:tcW w:w="6453" w:type="dxa"/>
            <w:tcBorders>
              <w:top w:val="single" w:color="000000" w:sz="6" w:space="0"/>
              <w:left w:val="single" w:color="000000" w:sz="6" w:space="0"/>
              <w:bottom w:val="single" w:color="000000" w:sz="6" w:space="0"/>
              <w:right w:val="single" w:color="000000" w:sz="12" w:space="0"/>
            </w:tcBorders>
            <w:vAlign w:val="center"/>
          </w:tcPr>
          <w:p w14:paraId="58E9BC3F">
            <w:pPr>
              <w:suppressAutoHyphens/>
              <w:rPr>
                <w:rFonts w:ascii="宋体" w:hAnsi="宋体" w:cs="宋体"/>
                <w:color w:val="auto"/>
                <w:kern w:val="1"/>
                <w:szCs w:val="21"/>
              </w:rPr>
            </w:pPr>
            <w:r>
              <w:rPr>
                <w:rFonts w:hint="eastAsia" w:ascii="宋体" w:hAnsi="宋体" w:cs="宋体"/>
                <w:color w:val="auto"/>
                <w:kern w:val="1"/>
                <w:szCs w:val="21"/>
              </w:rPr>
              <w:t>除招标文件外，招标人在招标期间发出的澄清、修改、补充、补遗和其它有效正式函件等内容均是招标文件的组成部分。</w:t>
            </w:r>
          </w:p>
        </w:tc>
      </w:tr>
      <w:tr w14:paraId="459B206D">
        <w:tblPrEx>
          <w:tblCellMar>
            <w:top w:w="0" w:type="dxa"/>
            <w:left w:w="108" w:type="dxa"/>
            <w:bottom w:w="0" w:type="dxa"/>
            <w:right w:w="108" w:type="dxa"/>
          </w:tblCellMar>
        </w:tblPrEx>
        <w:trPr>
          <w:trHeight w:val="622" w:hRule="atLeast"/>
          <w:jc w:val="center"/>
        </w:trPr>
        <w:tc>
          <w:tcPr>
            <w:tcW w:w="958" w:type="dxa"/>
            <w:tcBorders>
              <w:top w:val="single" w:color="000000" w:sz="6" w:space="0"/>
              <w:left w:val="single" w:color="000000" w:sz="12" w:space="0"/>
              <w:bottom w:val="single" w:color="000000" w:sz="6" w:space="0"/>
            </w:tcBorders>
            <w:vAlign w:val="center"/>
          </w:tcPr>
          <w:p w14:paraId="1BCB0C7B">
            <w:pPr>
              <w:suppressAutoHyphens/>
              <w:jc w:val="center"/>
              <w:rPr>
                <w:rFonts w:ascii="宋体" w:hAnsi="宋体" w:cs="宋体"/>
                <w:color w:val="auto"/>
                <w:kern w:val="1"/>
                <w:szCs w:val="21"/>
              </w:rPr>
            </w:pPr>
            <w:r>
              <w:rPr>
                <w:rFonts w:hint="eastAsia" w:ascii="宋体" w:hAnsi="宋体" w:cs="宋体"/>
                <w:color w:val="auto"/>
                <w:kern w:val="1"/>
                <w:szCs w:val="21"/>
              </w:rPr>
              <w:t>20</w:t>
            </w:r>
          </w:p>
        </w:tc>
        <w:tc>
          <w:tcPr>
            <w:tcW w:w="2156" w:type="dxa"/>
            <w:gridSpan w:val="2"/>
            <w:tcBorders>
              <w:top w:val="single" w:color="000000" w:sz="6" w:space="0"/>
              <w:left w:val="single" w:color="000000" w:sz="6" w:space="0"/>
              <w:bottom w:val="single" w:color="000000" w:sz="6" w:space="0"/>
            </w:tcBorders>
            <w:vAlign w:val="center"/>
          </w:tcPr>
          <w:p w14:paraId="0763A805">
            <w:pPr>
              <w:suppressAutoHyphens/>
              <w:jc w:val="center"/>
              <w:rPr>
                <w:rFonts w:ascii="宋体" w:hAnsi="宋体" w:cs="宋体"/>
                <w:color w:val="auto"/>
                <w:kern w:val="1"/>
                <w:szCs w:val="21"/>
              </w:rPr>
            </w:pPr>
            <w:r>
              <w:rPr>
                <w:rFonts w:hint="eastAsia" w:ascii="宋体" w:hAnsi="宋体" w:cs="宋体"/>
                <w:color w:val="auto"/>
                <w:kern w:val="1"/>
                <w:szCs w:val="21"/>
              </w:rPr>
              <w:t>招标人澄清招标文件的截止时间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682C7A4F">
            <w:pPr>
              <w:suppressAutoHyphens/>
              <w:rPr>
                <w:rFonts w:ascii="宋体" w:hAnsi="宋体" w:cs="宋体"/>
                <w:color w:val="auto"/>
                <w:kern w:val="1"/>
                <w:szCs w:val="21"/>
              </w:rPr>
            </w:pPr>
            <w:r>
              <w:rPr>
                <w:rFonts w:hint="eastAsia" w:ascii="宋体" w:hAnsi="宋体" w:cs="宋体"/>
                <w:color w:val="auto"/>
                <w:kern w:val="1"/>
                <w:szCs w:val="21"/>
              </w:rPr>
              <w:t>投标截止时间15天前</w:t>
            </w:r>
          </w:p>
        </w:tc>
      </w:tr>
      <w:tr w14:paraId="79636BDE">
        <w:tblPrEx>
          <w:tblCellMar>
            <w:top w:w="0" w:type="dxa"/>
            <w:left w:w="108" w:type="dxa"/>
            <w:bottom w:w="0" w:type="dxa"/>
            <w:right w:w="108" w:type="dxa"/>
          </w:tblCellMar>
        </w:tblPrEx>
        <w:trPr>
          <w:trHeight w:val="379" w:hRule="atLeast"/>
          <w:jc w:val="center"/>
        </w:trPr>
        <w:tc>
          <w:tcPr>
            <w:tcW w:w="958" w:type="dxa"/>
            <w:tcBorders>
              <w:top w:val="single" w:color="000000" w:sz="6" w:space="0"/>
              <w:left w:val="single" w:color="000000" w:sz="12" w:space="0"/>
              <w:bottom w:val="single" w:color="000000" w:sz="6" w:space="0"/>
            </w:tcBorders>
            <w:vAlign w:val="center"/>
          </w:tcPr>
          <w:p w14:paraId="742CA729">
            <w:pPr>
              <w:suppressAutoHyphens/>
              <w:jc w:val="center"/>
              <w:rPr>
                <w:rFonts w:ascii="宋体" w:hAnsi="宋体" w:cs="宋体"/>
                <w:color w:val="auto"/>
                <w:kern w:val="1"/>
                <w:szCs w:val="21"/>
              </w:rPr>
            </w:pPr>
            <w:r>
              <w:rPr>
                <w:rFonts w:hint="eastAsia" w:ascii="宋体" w:hAnsi="宋体" w:cs="宋体"/>
                <w:color w:val="auto"/>
                <w:kern w:val="1"/>
                <w:szCs w:val="21"/>
              </w:rPr>
              <w:t>21</w:t>
            </w:r>
          </w:p>
        </w:tc>
        <w:tc>
          <w:tcPr>
            <w:tcW w:w="2156" w:type="dxa"/>
            <w:gridSpan w:val="2"/>
            <w:tcBorders>
              <w:top w:val="single" w:color="000000" w:sz="6" w:space="0"/>
              <w:left w:val="single" w:color="000000" w:sz="6" w:space="0"/>
              <w:bottom w:val="single" w:color="000000" w:sz="6" w:space="0"/>
            </w:tcBorders>
            <w:vAlign w:val="center"/>
          </w:tcPr>
          <w:p w14:paraId="757215D8">
            <w:pPr>
              <w:suppressAutoHyphens/>
              <w:jc w:val="center"/>
              <w:rPr>
                <w:rFonts w:ascii="宋体" w:hAnsi="宋体" w:cs="宋体"/>
                <w:color w:val="auto"/>
                <w:kern w:val="1"/>
                <w:szCs w:val="21"/>
              </w:rPr>
            </w:pPr>
            <w:r>
              <w:rPr>
                <w:rFonts w:hint="eastAsia" w:ascii="宋体" w:hAnsi="宋体" w:cs="宋体"/>
                <w:color w:val="auto"/>
                <w:kern w:val="1"/>
                <w:szCs w:val="21"/>
              </w:rPr>
              <w:t>投标截止时间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11D46D6B">
            <w:pPr>
              <w:suppressAutoHyphens/>
              <w:rPr>
                <w:rFonts w:ascii="宋体" w:hAnsi="宋体" w:cs="宋体"/>
                <w:color w:val="auto"/>
                <w:kern w:val="1"/>
                <w:szCs w:val="21"/>
              </w:rPr>
            </w:pPr>
            <w:r>
              <w:rPr>
                <w:rFonts w:hint="eastAsia" w:ascii="宋体" w:hAnsi="宋体" w:cs="宋体"/>
                <w:color w:val="auto"/>
                <w:kern w:val="1"/>
                <w:szCs w:val="21"/>
              </w:rPr>
              <w:t>202</w:t>
            </w:r>
            <w:r>
              <w:rPr>
                <w:rFonts w:hint="eastAsia" w:ascii="宋体" w:hAnsi="宋体" w:cs="宋体"/>
                <w:color w:val="auto"/>
                <w:kern w:val="1"/>
                <w:szCs w:val="21"/>
                <w:lang w:val="en-US" w:eastAsia="zh-CN"/>
              </w:rPr>
              <w:t>5</w:t>
            </w:r>
            <w:r>
              <w:rPr>
                <w:rFonts w:hint="eastAsia" w:ascii="宋体" w:hAnsi="宋体" w:cs="宋体"/>
                <w:color w:val="auto"/>
                <w:kern w:val="1"/>
                <w:szCs w:val="21"/>
              </w:rPr>
              <w:t>年</w:t>
            </w:r>
            <w:r>
              <w:rPr>
                <w:rFonts w:hint="eastAsia" w:ascii="宋体" w:hAnsi="宋体" w:cs="宋体"/>
                <w:color w:val="auto"/>
                <w:kern w:val="1"/>
                <w:szCs w:val="21"/>
                <w:lang w:val="en-US" w:eastAsia="zh-CN"/>
              </w:rPr>
              <w:t>7</w:t>
            </w:r>
            <w:r>
              <w:rPr>
                <w:rFonts w:hint="eastAsia" w:ascii="宋体" w:hAnsi="宋体" w:cs="宋体"/>
                <w:color w:val="auto"/>
                <w:kern w:val="1"/>
                <w:szCs w:val="21"/>
              </w:rPr>
              <w:t>月</w:t>
            </w:r>
            <w:r>
              <w:rPr>
                <w:rFonts w:hint="eastAsia" w:ascii="宋体" w:hAnsi="宋体" w:cs="宋体"/>
                <w:color w:val="auto"/>
                <w:kern w:val="1"/>
                <w:szCs w:val="21"/>
                <w:lang w:val="en-US" w:eastAsia="zh-CN"/>
              </w:rPr>
              <w:t>7</w:t>
            </w:r>
            <w:r>
              <w:rPr>
                <w:rFonts w:hint="eastAsia" w:ascii="宋体" w:hAnsi="宋体" w:cs="宋体"/>
                <w:color w:val="auto"/>
                <w:kern w:val="1"/>
                <w:szCs w:val="21"/>
              </w:rPr>
              <w:t>日8时20分</w:t>
            </w:r>
          </w:p>
        </w:tc>
      </w:tr>
      <w:tr w14:paraId="747578D7">
        <w:tblPrEx>
          <w:tblCellMar>
            <w:top w:w="0" w:type="dxa"/>
            <w:left w:w="108" w:type="dxa"/>
            <w:bottom w:w="0" w:type="dxa"/>
            <w:right w:w="108" w:type="dxa"/>
          </w:tblCellMar>
        </w:tblPrEx>
        <w:trPr>
          <w:trHeight w:val="382" w:hRule="atLeast"/>
          <w:jc w:val="center"/>
        </w:trPr>
        <w:tc>
          <w:tcPr>
            <w:tcW w:w="958" w:type="dxa"/>
            <w:tcBorders>
              <w:top w:val="single" w:color="000000" w:sz="6" w:space="0"/>
              <w:left w:val="single" w:color="000000" w:sz="12" w:space="0"/>
              <w:bottom w:val="single" w:color="000000" w:sz="6" w:space="0"/>
            </w:tcBorders>
            <w:vAlign w:val="center"/>
          </w:tcPr>
          <w:p w14:paraId="37636CFE">
            <w:pPr>
              <w:suppressAutoHyphens/>
              <w:jc w:val="center"/>
              <w:rPr>
                <w:rFonts w:ascii="宋体" w:hAnsi="宋体" w:cs="宋体"/>
                <w:color w:val="auto"/>
                <w:kern w:val="1"/>
                <w:szCs w:val="21"/>
              </w:rPr>
            </w:pPr>
            <w:r>
              <w:rPr>
                <w:rFonts w:hint="eastAsia" w:ascii="宋体" w:hAnsi="宋体" w:cs="宋体"/>
                <w:color w:val="auto"/>
                <w:kern w:val="1"/>
                <w:szCs w:val="21"/>
              </w:rPr>
              <w:t>22</w:t>
            </w:r>
          </w:p>
        </w:tc>
        <w:tc>
          <w:tcPr>
            <w:tcW w:w="2156" w:type="dxa"/>
            <w:gridSpan w:val="2"/>
            <w:tcBorders>
              <w:top w:val="single" w:color="000000" w:sz="6" w:space="0"/>
              <w:left w:val="single" w:color="000000" w:sz="6" w:space="0"/>
              <w:bottom w:val="single" w:color="000000" w:sz="6" w:space="0"/>
            </w:tcBorders>
            <w:vAlign w:val="center"/>
          </w:tcPr>
          <w:p w14:paraId="51F69BBD">
            <w:pPr>
              <w:suppressAutoHyphens/>
              <w:jc w:val="center"/>
              <w:rPr>
                <w:rFonts w:ascii="宋体" w:hAnsi="宋体" w:cs="宋体"/>
                <w:color w:val="auto"/>
                <w:kern w:val="1"/>
                <w:szCs w:val="21"/>
              </w:rPr>
            </w:pPr>
            <w:r>
              <w:rPr>
                <w:rFonts w:hint="eastAsia" w:ascii="宋体" w:hAnsi="宋体" w:cs="宋体"/>
                <w:color w:val="auto"/>
                <w:kern w:val="1"/>
                <w:szCs w:val="21"/>
              </w:rPr>
              <w:t>投标人确认收到招标文件澄清的时间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4C34B296">
            <w:pPr>
              <w:suppressAutoHyphens/>
              <w:rPr>
                <w:rFonts w:ascii="宋体" w:hAnsi="宋体" w:cs="宋体"/>
                <w:color w:val="auto"/>
                <w:kern w:val="1"/>
                <w:szCs w:val="21"/>
              </w:rPr>
            </w:pPr>
            <w:r>
              <w:rPr>
                <w:rFonts w:hint="eastAsia" w:ascii="宋体" w:hAnsi="宋体" w:cs="宋体"/>
                <w:color w:val="auto"/>
                <w:kern w:val="1"/>
                <w:szCs w:val="21"/>
              </w:rPr>
              <w:t>投标人收到招标文件澄清文件后24小时内</w:t>
            </w:r>
          </w:p>
        </w:tc>
      </w:tr>
      <w:tr w14:paraId="6281EC1C">
        <w:tblPrEx>
          <w:tblCellMar>
            <w:top w:w="0" w:type="dxa"/>
            <w:left w:w="108" w:type="dxa"/>
            <w:bottom w:w="0" w:type="dxa"/>
            <w:right w:w="108" w:type="dxa"/>
          </w:tblCellMar>
        </w:tblPrEx>
        <w:trPr>
          <w:trHeight w:val="738" w:hRule="atLeast"/>
          <w:jc w:val="center"/>
        </w:trPr>
        <w:tc>
          <w:tcPr>
            <w:tcW w:w="958" w:type="dxa"/>
            <w:tcBorders>
              <w:top w:val="single" w:color="000000" w:sz="6" w:space="0"/>
              <w:left w:val="single" w:color="000000" w:sz="12" w:space="0"/>
              <w:bottom w:val="single" w:color="000000" w:sz="6" w:space="0"/>
            </w:tcBorders>
            <w:vAlign w:val="center"/>
          </w:tcPr>
          <w:p w14:paraId="00303473">
            <w:pPr>
              <w:suppressAutoHyphens/>
              <w:jc w:val="center"/>
              <w:rPr>
                <w:rFonts w:ascii="宋体" w:hAnsi="宋体" w:cs="宋体"/>
                <w:color w:val="auto"/>
                <w:kern w:val="1"/>
                <w:szCs w:val="21"/>
              </w:rPr>
            </w:pPr>
            <w:r>
              <w:rPr>
                <w:rFonts w:hint="eastAsia" w:ascii="宋体" w:hAnsi="宋体" w:cs="宋体"/>
                <w:color w:val="auto"/>
                <w:kern w:val="1"/>
                <w:szCs w:val="21"/>
              </w:rPr>
              <w:t>23</w:t>
            </w:r>
          </w:p>
        </w:tc>
        <w:tc>
          <w:tcPr>
            <w:tcW w:w="2156" w:type="dxa"/>
            <w:gridSpan w:val="2"/>
            <w:tcBorders>
              <w:top w:val="single" w:color="000000" w:sz="6" w:space="0"/>
              <w:left w:val="single" w:color="000000" w:sz="6" w:space="0"/>
              <w:bottom w:val="single" w:color="000000" w:sz="6" w:space="0"/>
            </w:tcBorders>
            <w:vAlign w:val="center"/>
          </w:tcPr>
          <w:p w14:paraId="0C3E7145">
            <w:pPr>
              <w:suppressAutoHyphens/>
              <w:jc w:val="center"/>
              <w:rPr>
                <w:rFonts w:ascii="宋体" w:hAnsi="宋体" w:cs="宋体"/>
                <w:color w:val="auto"/>
                <w:kern w:val="1"/>
                <w:szCs w:val="21"/>
              </w:rPr>
            </w:pPr>
            <w:r>
              <w:rPr>
                <w:rFonts w:hint="eastAsia" w:ascii="宋体" w:hAnsi="宋体" w:cs="宋体"/>
                <w:color w:val="auto"/>
                <w:kern w:val="1"/>
                <w:szCs w:val="21"/>
              </w:rPr>
              <w:t>投标人确认收到招标文件修改的时间</w:t>
            </w:r>
          </w:p>
        </w:tc>
        <w:tc>
          <w:tcPr>
            <w:tcW w:w="6453" w:type="dxa"/>
            <w:tcBorders>
              <w:top w:val="single" w:color="000000" w:sz="6" w:space="0"/>
              <w:left w:val="single" w:color="000000" w:sz="6" w:space="0"/>
              <w:bottom w:val="single" w:color="000000" w:sz="6" w:space="0"/>
              <w:right w:val="single" w:color="000000" w:sz="12" w:space="0"/>
            </w:tcBorders>
            <w:vAlign w:val="center"/>
          </w:tcPr>
          <w:p w14:paraId="29DED7FA">
            <w:pPr>
              <w:suppressAutoHyphens/>
              <w:rPr>
                <w:rFonts w:ascii="宋体" w:hAnsi="宋体" w:cs="宋体"/>
                <w:color w:val="auto"/>
                <w:kern w:val="1"/>
                <w:szCs w:val="21"/>
              </w:rPr>
            </w:pPr>
            <w:r>
              <w:rPr>
                <w:rFonts w:hint="eastAsia" w:ascii="宋体" w:hAnsi="宋体" w:cs="宋体"/>
                <w:color w:val="auto"/>
                <w:kern w:val="1"/>
                <w:szCs w:val="21"/>
              </w:rPr>
              <w:t>投标人收到招标文件澄清文件后24小时内</w:t>
            </w:r>
          </w:p>
        </w:tc>
      </w:tr>
      <w:tr w14:paraId="526B06A7">
        <w:tblPrEx>
          <w:tblCellMar>
            <w:top w:w="0" w:type="dxa"/>
            <w:left w:w="108" w:type="dxa"/>
            <w:bottom w:w="0" w:type="dxa"/>
            <w:right w:w="108" w:type="dxa"/>
          </w:tblCellMar>
        </w:tblPrEx>
        <w:trPr>
          <w:trHeight w:val="450" w:hRule="atLeast"/>
          <w:jc w:val="center"/>
        </w:trPr>
        <w:tc>
          <w:tcPr>
            <w:tcW w:w="958" w:type="dxa"/>
            <w:tcBorders>
              <w:top w:val="single" w:color="000000" w:sz="6" w:space="0"/>
              <w:left w:val="single" w:color="000000" w:sz="12" w:space="0"/>
              <w:bottom w:val="single" w:color="000000" w:sz="6" w:space="0"/>
            </w:tcBorders>
            <w:vAlign w:val="center"/>
          </w:tcPr>
          <w:p w14:paraId="4F699269">
            <w:pPr>
              <w:suppressAutoHyphens/>
              <w:jc w:val="center"/>
              <w:rPr>
                <w:rFonts w:ascii="宋体" w:hAnsi="宋体" w:cs="宋体"/>
                <w:color w:val="auto"/>
                <w:kern w:val="1"/>
                <w:szCs w:val="21"/>
              </w:rPr>
            </w:pPr>
            <w:r>
              <w:rPr>
                <w:rFonts w:hint="eastAsia" w:ascii="宋体" w:hAnsi="宋体" w:cs="宋体"/>
                <w:color w:val="auto"/>
                <w:kern w:val="1"/>
                <w:szCs w:val="21"/>
              </w:rPr>
              <w:t>24</w:t>
            </w:r>
          </w:p>
        </w:tc>
        <w:tc>
          <w:tcPr>
            <w:tcW w:w="2156" w:type="dxa"/>
            <w:gridSpan w:val="2"/>
            <w:tcBorders>
              <w:top w:val="single" w:color="000000" w:sz="6" w:space="0"/>
              <w:left w:val="single" w:color="000000" w:sz="6" w:space="0"/>
              <w:bottom w:val="single" w:color="000000" w:sz="6" w:space="0"/>
            </w:tcBorders>
            <w:vAlign w:val="center"/>
          </w:tcPr>
          <w:p w14:paraId="56EC468C">
            <w:pPr>
              <w:suppressAutoHyphens/>
              <w:jc w:val="center"/>
              <w:rPr>
                <w:rFonts w:ascii="宋体" w:hAnsi="宋体" w:cs="宋体"/>
                <w:color w:val="auto"/>
                <w:kern w:val="1"/>
                <w:szCs w:val="21"/>
              </w:rPr>
            </w:pPr>
            <w:r>
              <w:rPr>
                <w:rFonts w:hint="eastAsia" w:ascii="宋体" w:hAnsi="宋体" w:cs="宋体"/>
                <w:color w:val="auto"/>
                <w:kern w:val="1"/>
                <w:szCs w:val="21"/>
              </w:rPr>
              <w:t>构成投标文件的其他材料</w:t>
            </w:r>
          </w:p>
        </w:tc>
        <w:tc>
          <w:tcPr>
            <w:tcW w:w="6453" w:type="dxa"/>
            <w:tcBorders>
              <w:top w:val="single" w:color="000000" w:sz="6" w:space="0"/>
              <w:left w:val="single" w:color="000000" w:sz="6" w:space="0"/>
              <w:bottom w:val="single" w:color="000000" w:sz="6" w:space="0"/>
              <w:right w:val="single" w:color="000000" w:sz="12" w:space="0"/>
            </w:tcBorders>
            <w:vAlign w:val="center"/>
          </w:tcPr>
          <w:p w14:paraId="524175CA">
            <w:pPr>
              <w:suppressAutoHyphens/>
              <w:rPr>
                <w:rFonts w:ascii="宋体" w:hAnsi="宋体" w:cs="宋体"/>
                <w:color w:val="auto"/>
                <w:kern w:val="1"/>
                <w:szCs w:val="21"/>
              </w:rPr>
            </w:pPr>
            <w:r>
              <w:rPr>
                <w:rFonts w:hint="eastAsia" w:ascii="宋体" w:hAnsi="宋体" w:cs="宋体"/>
                <w:color w:val="auto"/>
                <w:kern w:val="1"/>
                <w:szCs w:val="21"/>
              </w:rPr>
              <w:t>投标人认为有必要提供的其他材料</w:t>
            </w:r>
          </w:p>
        </w:tc>
      </w:tr>
      <w:tr w14:paraId="47A6F21F">
        <w:tblPrEx>
          <w:tblCellMar>
            <w:top w:w="0" w:type="dxa"/>
            <w:left w:w="108" w:type="dxa"/>
            <w:bottom w:w="0" w:type="dxa"/>
            <w:right w:w="108" w:type="dxa"/>
          </w:tblCellMar>
        </w:tblPrEx>
        <w:trPr>
          <w:trHeight w:val="450" w:hRule="atLeast"/>
          <w:jc w:val="center"/>
        </w:trPr>
        <w:tc>
          <w:tcPr>
            <w:tcW w:w="958" w:type="dxa"/>
            <w:tcBorders>
              <w:top w:val="single" w:color="000000" w:sz="6" w:space="0"/>
              <w:left w:val="single" w:color="000000" w:sz="12" w:space="0"/>
              <w:bottom w:val="single" w:color="000000" w:sz="6" w:space="0"/>
            </w:tcBorders>
            <w:vAlign w:val="center"/>
          </w:tcPr>
          <w:p w14:paraId="3875343D">
            <w:pPr>
              <w:suppressAutoHyphens/>
              <w:jc w:val="center"/>
              <w:rPr>
                <w:rFonts w:ascii="宋体" w:hAnsi="宋体" w:cs="宋体"/>
                <w:color w:val="auto"/>
                <w:kern w:val="1"/>
                <w:szCs w:val="21"/>
              </w:rPr>
            </w:pPr>
            <w:r>
              <w:rPr>
                <w:rFonts w:hint="eastAsia" w:ascii="宋体" w:hAnsi="宋体" w:cs="宋体"/>
                <w:color w:val="auto"/>
                <w:kern w:val="1"/>
                <w:szCs w:val="21"/>
              </w:rPr>
              <w:t>25</w:t>
            </w:r>
          </w:p>
        </w:tc>
        <w:tc>
          <w:tcPr>
            <w:tcW w:w="2156" w:type="dxa"/>
            <w:gridSpan w:val="2"/>
            <w:tcBorders>
              <w:top w:val="single" w:color="000000" w:sz="6" w:space="0"/>
              <w:left w:val="single" w:color="000000" w:sz="6" w:space="0"/>
              <w:bottom w:val="single" w:color="000000" w:sz="6" w:space="0"/>
            </w:tcBorders>
            <w:vAlign w:val="center"/>
          </w:tcPr>
          <w:p w14:paraId="7BC10033">
            <w:pPr>
              <w:suppressAutoHyphens/>
              <w:jc w:val="center"/>
              <w:rPr>
                <w:rFonts w:ascii="宋体" w:hAnsi="宋体" w:cs="宋体"/>
                <w:color w:val="auto"/>
                <w:kern w:val="1"/>
                <w:szCs w:val="21"/>
              </w:rPr>
            </w:pPr>
            <w:r>
              <w:rPr>
                <w:rFonts w:hint="eastAsia" w:ascii="宋体" w:hAnsi="宋体" w:cs="宋体"/>
                <w:color w:val="auto"/>
                <w:kern w:val="1"/>
                <w:szCs w:val="21"/>
              </w:rPr>
              <w:t>投标有效期</w:t>
            </w:r>
          </w:p>
        </w:tc>
        <w:tc>
          <w:tcPr>
            <w:tcW w:w="6453" w:type="dxa"/>
            <w:tcBorders>
              <w:top w:val="single" w:color="000000" w:sz="6" w:space="0"/>
              <w:left w:val="single" w:color="000000" w:sz="6" w:space="0"/>
              <w:bottom w:val="single" w:color="000000" w:sz="6" w:space="0"/>
              <w:right w:val="single" w:color="000000" w:sz="12" w:space="0"/>
            </w:tcBorders>
            <w:vAlign w:val="center"/>
          </w:tcPr>
          <w:p w14:paraId="20AEF9BB">
            <w:pPr>
              <w:suppressAutoHyphens/>
              <w:rPr>
                <w:rFonts w:ascii="宋体" w:hAnsi="宋体" w:cs="宋体"/>
                <w:color w:val="auto"/>
                <w:kern w:val="1"/>
                <w:szCs w:val="21"/>
              </w:rPr>
            </w:pPr>
            <w:r>
              <w:rPr>
                <w:rFonts w:hint="eastAsia" w:ascii="宋体" w:hAnsi="宋体" w:cs="宋体"/>
                <w:color w:val="auto"/>
                <w:kern w:val="1"/>
                <w:szCs w:val="21"/>
              </w:rPr>
              <w:t>投标截止之日起60日历天</w:t>
            </w:r>
          </w:p>
        </w:tc>
      </w:tr>
      <w:tr w14:paraId="6E70E13D">
        <w:tblPrEx>
          <w:tblCellMar>
            <w:top w:w="0" w:type="dxa"/>
            <w:left w:w="108" w:type="dxa"/>
            <w:bottom w:w="0" w:type="dxa"/>
            <w:right w:w="108" w:type="dxa"/>
          </w:tblCellMar>
        </w:tblPrEx>
        <w:trPr>
          <w:trHeight w:val="450" w:hRule="atLeast"/>
          <w:jc w:val="center"/>
        </w:trPr>
        <w:tc>
          <w:tcPr>
            <w:tcW w:w="958" w:type="dxa"/>
            <w:tcBorders>
              <w:top w:val="single" w:color="000000" w:sz="6" w:space="0"/>
              <w:left w:val="single" w:color="000000" w:sz="12" w:space="0"/>
              <w:bottom w:val="single" w:color="000000" w:sz="6" w:space="0"/>
            </w:tcBorders>
            <w:vAlign w:val="center"/>
          </w:tcPr>
          <w:p w14:paraId="3ECD0908">
            <w:pPr>
              <w:suppressAutoHyphens/>
              <w:jc w:val="center"/>
              <w:rPr>
                <w:rFonts w:ascii="宋体" w:hAnsi="宋体" w:cs="宋体"/>
                <w:color w:val="auto"/>
                <w:kern w:val="1"/>
                <w:szCs w:val="21"/>
              </w:rPr>
            </w:pPr>
            <w:r>
              <w:rPr>
                <w:rFonts w:hint="eastAsia" w:ascii="宋体" w:hAnsi="宋体" w:cs="宋体"/>
                <w:color w:val="auto"/>
                <w:kern w:val="1"/>
                <w:szCs w:val="21"/>
              </w:rPr>
              <w:t>26</w:t>
            </w:r>
          </w:p>
        </w:tc>
        <w:tc>
          <w:tcPr>
            <w:tcW w:w="2156" w:type="dxa"/>
            <w:gridSpan w:val="2"/>
            <w:tcBorders>
              <w:top w:val="single" w:color="000000" w:sz="6" w:space="0"/>
              <w:left w:val="single" w:color="000000" w:sz="6" w:space="0"/>
              <w:bottom w:val="single" w:color="000000" w:sz="6" w:space="0"/>
            </w:tcBorders>
            <w:vAlign w:val="center"/>
          </w:tcPr>
          <w:p w14:paraId="04547EEE">
            <w:pPr>
              <w:suppressAutoHyphens/>
              <w:jc w:val="center"/>
              <w:rPr>
                <w:rFonts w:ascii="宋体" w:hAnsi="宋体" w:cs="宋体"/>
                <w:b/>
                <w:color w:val="auto"/>
                <w:kern w:val="1"/>
                <w:szCs w:val="21"/>
              </w:rPr>
            </w:pPr>
            <w:r>
              <w:rPr>
                <w:rFonts w:hint="eastAsia" w:ascii="宋体" w:hAnsi="宋体" w:cs="宋体"/>
                <w:color w:val="auto"/>
                <w:kern w:val="1"/>
                <w:szCs w:val="21"/>
              </w:rPr>
              <w:t>投标保证金</w:t>
            </w:r>
          </w:p>
        </w:tc>
        <w:tc>
          <w:tcPr>
            <w:tcW w:w="6453" w:type="dxa"/>
            <w:tcBorders>
              <w:top w:val="single" w:color="000000" w:sz="6" w:space="0"/>
              <w:left w:val="single" w:color="000000" w:sz="6" w:space="0"/>
              <w:bottom w:val="single" w:color="000000" w:sz="6" w:space="0"/>
              <w:right w:val="single" w:color="000000" w:sz="12" w:space="0"/>
            </w:tcBorders>
            <w:vAlign w:val="center"/>
          </w:tcPr>
          <w:p w14:paraId="7B34E4B4">
            <w:pPr>
              <w:suppressAutoHyphens/>
              <w:jc w:val="left"/>
              <w:rPr>
                <w:rFonts w:ascii="宋体" w:hAnsi="宋体" w:cs="宋体"/>
                <w:color w:val="auto"/>
                <w:kern w:val="1"/>
                <w:szCs w:val="21"/>
              </w:rPr>
            </w:pPr>
            <w:r>
              <w:rPr>
                <w:rFonts w:hint="eastAsia" w:ascii="宋体" w:hAnsi="宋体" w:cs="宋体"/>
                <w:color w:val="auto"/>
                <w:kern w:val="1"/>
                <w:szCs w:val="21"/>
              </w:rPr>
              <w:t>1、投标保证金：人民币</w:t>
            </w:r>
            <w:r>
              <w:rPr>
                <w:rFonts w:hint="eastAsia" w:ascii="宋体" w:hAnsi="宋体" w:cs="宋体"/>
                <w:color w:val="auto"/>
                <w:kern w:val="1"/>
                <w:szCs w:val="21"/>
                <w:lang w:eastAsia="zh-CN"/>
              </w:rPr>
              <w:t>贰万元整</w:t>
            </w:r>
            <w:r>
              <w:rPr>
                <w:rFonts w:hint="eastAsia" w:ascii="宋体" w:hAnsi="宋体" w:cs="宋体"/>
                <w:color w:val="auto"/>
                <w:kern w:val="1"/>
                <w:szCs w:val="21"/>
              </w:rPr>
              <w:t>（￥</w:t>
            </w:r>
            <w:r>
              <w:rPr>
                <w:rFonts w:hint="eastAsia" w:ascii="宋体" w:hAnsi="宋体" w:cs="宋体"/>
                <w:color w:val="auto"/>
                <w:kern w:val="1"/>
                <w:szCs w:val="21"/>
                <w:lang w:val="en-US" w:eastAsia="zh-CN"/>
              </w:rPr>
              <w:t>2</w:t>
            </w:r>
            <w:r>
              <w:rPr>
                <w:rFonts w:hint="eastAsia" w:ascii="宋体" w:hAnsi="宋体" w:cs="宋体"/>
                <w:color w:val="auto"/>
                <w:kern w:val="1"/>
                <w:szCs w:val="21"/>
              </w:rPr>
              <w:t xml:space="preserve">0000.00元）； </w:t>
            </w:r>
          </w:p>
          <w:p w14:paraId="08EC93F9">
            <w:pPr>
              <w:suppressAutoHyphens/>
              <w:jc w:val="left"/>
              <w:rPr>
                <w:rFonts w:ascii="宋体" w:hAnsi="宋体" w:cs="宋体"/>
                <w:color w:val="auto"/>
                <w:kern w:val="1"/>
                <w:szCs w:val="21"/>
              </w:rPr>
            </w:pPr>
            <w:r>
              <w:rPr>
                <w:rFonts w:hint="eastAsia" w:ascii="宋体" w:hAnsi="宋体" w:cs="宋体"/>
                <w:color w:val="auto"/>
                <w:kern w:val="1"/>
                <w:szCs w:val="21"/>
              </w:rPr>
              <w:t>2、保证金递交的截止时间：202</w:t>
            </w:r>
            <w:r>
              <w:rPr>
                <w:rFonts w:hint="eastAsia" w:ascii="宋体" w:hAnsi="宋体" w:cs="宋体"/>
                <w:color w:val="auto"/>
                <w:kern w:val="1"/>
                <w:szCs w:val="21"/>
                <w:lang w:val="en-US" w:eastAsia="zh-CN"/>
              </w:rPr>
              <w:t>5</w:t>
            </w:r>
            <w:r>
              <w:rPr>
                <w:rFonts w:hint="eastAsia" w:ascii="宋体" w:hAnsi="宋体" w:cs="宋体"/>
                <w:color w:val="auto"/>
                <w:kern w:val="1"/>
                <w:szCs w:val="21"/>
              </w:rPr>
              <w:t>年</w:t>
            </w:r>
            <w:r>
              <w:rPr>
                <w:rFonts w:hint="eastAsia" w:ascii="宋体" w:hAnsi="宋体" w:cs="宋体"/>
                <w:color w:val="auto"/>
                <w:kern w:val="1"/>
                <w:szCs w:val="21"/>
                <w:lang w:val="en-US" w:eastAsia="zh-CN"/>
              </w:rPr>
              <w:t>7</w:t>
            </w:r>
            <w:r>
              <w:rPr>
                <w:rFonts w:hint="eastAsia" w:ascii="宋体" w:hAnsi="宋体" w:cs="宋体"/>
                <w:color w:val="auto"/>
                <w:kern w:val="1"/>
                <w:szCs w:val="21"/>
              </w:rPr>
              <w:t>月</w:t>
            </w:r>
            <w:r>
              <w:rPr>
                <w:rFonts w:hint="eastAsia" w:ascii="宋体" w:hAnsi="宋体" w:cs="宋体"/>
                <w:color w:val="auto"/>
                <w:kern w:val="1"/>
                <w:szCs w:val="21"/>
                <w:lang w:val="en-US" w:eastAsia="zh-CN"/>
              </w:rPr>
              <w:t>7</w:t>
            </w:r>
            <w:r>
              <w:rPr>
                <w:rFonts w:hint="eastAsia" w:ascii="宋体" w:hAnsi="宋体" w:cs="宋体"/>
                <w:color w:val="auto"/>
                <w:kern w:val="1"/>
                <w:szCs w:val="21"/>
              </w:rPr>
              <w:t>日8时20分；</w:t>
            </w:r>
          </w:p>
          <w:p w14:paraId="2D4AACB4">
            <w:pPr>
              <w:suppressAutoHyphens/>
              <w:jc w:val="left"/>
              <w:rPr>
                <w:rFonts w:ascii="宋体" w:hAnsi="宋体" w:cs="宋体"/>
                <w:color w:val="auto"/>
                <w:kern w:val="1"/>
                <w:szCs w:val="21"/>
              </w:rPr>
            </w:pPr>
            <w:r>
              <w:rPr>
                <w:rFonts w:hint="eastAsia" w:ascii="宋体" w:hAnsi="宋体" w:cs="宋体"/>
                <w:color w:val="auto"/>
                <w:kern w:val="1"/>
                <w:szCs w:val="21"/>
              </w:rPr>
              <w:t>3、根据《关于加快推进公共资源交易领域信用监管工作的通知》三公管办[2021]3号文要求：建筑类施工企业获得“优秀”、公路类施工企业获得“AA”、水利类施工企业获得“AAA”等级且连续3年无不良行为记录的中小微企业，保证金缴纳金额为</w:t>
            </w:r>
            <w:r>
              <w:rPr>
                <w:rFonts w:hint="eastAsia" w:ascii="宋体" w:hAnsi="宋体" w:cs="宋体"/>
                <w:color w:val="auto"/>
                <w:kern w:val="1"/>
                <w:szCs w:val="21"/>
                <w:lang w:eastAsia="zh-CN"/>
              </w:rPr>
              <w:t>18000.00</w:t>
            </w:r>
            <w:r>
              <w:rPr>
                <w:rFonts w:hint="eastAsia" w:ascii="宋体" w:hAnsi="宋体" w:cs="宋体"/>
                <w:color w:val="auto"/>
                <w:kern w:val="1"/>
                <w:szCs w:val="21"/>
              </w:rPr>
              <w:t>元；</w:t>
            </w:r>
          </w:p>
          <w:p w14:paraId="7DF66719">
            <w:pPr>
              <w:suppressAutoHyphens/>
              <w:jc w:val="left"/>
              <w:rPr>
                <w:rFonts w:ascii="宋体" w:hAnsi="宋体" w:cs="宋体"/>
                <w:color w:val="auto"/>
                <w:kern w:val="1"/>
                <w:szCs w:val="21"/>
              </w:rPr>
            </w:pPr>
            <w:r>
              <w:rPr>
                <w:rFonts w:hint="eastAsia" w:ascii="宋体" w:hAnsi="宋体" w:cs="宋体"/>
                <w:color w:val="auto"/>
                <w:kern w:val="1"/>
                <w:szCs w:val="21"/>
              </w:rPr>
              <w:t>建筑类施工企业获得“良好”、公路类施工企业获得“A”、水利类施工企业获得“AA”等级且连续3年无不良行为记录的中小微企业，保证金缴纳金额为</w:t>
            </w:r>
            <w:r>
              <w:rPr>
                <w:rFonts w:hint="eastAsia" w:ascii="宋体" w:hAnsi="宋体" w:cs="宋体"/>
                <w:color w:val="auto"/>
                <w:kern w:val="1"/>
                <w:szCs w:val="21"/>
                <w:lang w:eastAsia="zh-CN"/>
              </w:rPr>
              <w:t>19000.00</w:t>
            </w:r>
            <w:r>
              <w:rPr>
                <w:rFonts w:hint="eastAsia" w:ascii="宋体" w:hAnsi="宋体" w:cs="宋体"/>
                <w:color w:val="auto"/>
                <w:kern w:val="1"/>
                <w:szCs w:val="21"/>
              </w:rPr>
              <w:t>元。</w:t>
            </w:r>
          </w:p>
          <w:p w14:paraId="5FD21FC9">
            <w:pPr>
              <w:suppressAutoHyphens/>
              <w:jc w:val="left"/>
              <w:rPr>
                <w:rFonts w:ascii="宋体" w:hAnsi="宋体" w:cs="宋体"/>
                <w:color w:val="auto"/>
                <w:kern w:val="1"/>
                <w:szCs w:val="21"/>
              </w:rPr>
            </w:pPr>
            <w:r>
              <w:rPr>
                <w:rFonts w:hint="eastAsia" w:ascii="宋体" w:hAnsi="宋体" w:cs="宋体"/>
                <w:color w:val="auto"/>
                <w:kern w:val="1"/>
                <w:szCs w:val="21"/>
              </w:rPr>
              <w:t>注：（1）缴纳方式详见：投标人一交易主体登录-系统菜单-工程业务-业务管理-保证金单笔入账查询即可查询保证金缴纳账号及到账情况</w:t>
            </w:r>
          </w:p>
          <w:p w14:paraId="684EC1A3">
            <w:pPr>
              <w:suppressAutoHyphens/>
              <w:jc w:val="left"/>
              <w:rPr>
                <w:rFonts w:ascii="宋体" w:hAnsi="宋体" w:cs="宋体"/>
                <w:b/>
                <w:color w:val="auto"/>
                <w:kern w:val="1"/>
                <w:szCs w:val="21"/>
              </w:rPr>
            </w:pPr>
            <w:r>
              <w:rPr>
                <w:rFonts w:hint="eastAsia" w:ascii="宋体" w:hAnsi="宋体" w:cs="宋体"/>
                <w:color w:val="auto"/>
                <w:kern w:val="1"/>
                <w:szCs w:val="21"/>
              </w:rPr>
              <w:t>（2）本项目投标保证金可以使用电子保函或转账缴纳。电子保函方便快捷，不占用资金，开具方式请登录“网站首页-电子保函平台”或者“登录系统首页右下角-三门峡金融服务平台”或者直接登陆：http://120.194.249.36:10094/smxbaohan/ 进行操作，如果有问题，可咨询：0398-3117871、400-1538889。本项目投标保证金办理保函缴纳金额按上述标准执行。</w:t>
            </w:r>
          </w:p>
        </w:tc>
      </w:tr>
      <w:tr w14:paraId="333A988F">
        <w:tblPrEx>
          <w:tblCellMar>
            <w:top w:w="0" w:type="dxa"/>
            <w:left w:w="108" w:type="dxa"/>
            <w:bottom w:w="0" w:type="dxa"/>
            <w:right w:w="108" w:type="dxa"/>
          </w:tblCellMar>
        </w:tblPrEx>
        <w:trPr>
          <w:trHeight w:val="450" w:hRule="atLeast"/>
          <w:jc w:val="center"/>
        </w:trPr>
        <w:tc>
          <w:tcPr>
            <w:tcW w:w="958" w:type="dxa"/>
            <w:tcBorders>
              <w:top w:val="single" w:color="000000" w:sz="6" w:space="0"/>
              <w:left w:val="single" w:color="000000" w:sz="12" w:space="0"/>
              <w:bottom w:val="single" w:color="000000" w:sz="6" w:space="0"/>
            </w:tcBorders>
            <w:vAlign w:val="center"/>
          </w:tcPr>
          <w:p w14:paraId="0137999E">
            <w:pPr>
              <w:suppressAutoHyphens/>
              <w:jc w:val="center"/>
              <w:rPr>
                <w:rFonts w:ascii="宋体" w:hAnsi="宋体" w:cs="宋体"/>
                <w:color w:val="auto"/>
                <w:kern w:val="1"/>
                <w:szCs w:val="21"/>
              </w:rPr>
            </w:pPr>
            <w:r>
              <w:rPr>
                <w:rFonts w:hint="eastAsia" w:ascii="宋体" w:hAnsi="宋体" w:cs="宋体"/>
                <w:color w:val="auto"/>
                <w:kern w:val="1"/>
                <w:szCs w:val="21"/>
              </w:rPr>
              <w:t>27</w:t>
            </w:r>
          </w:p>
        </w:tc>
        <w:tc>
          <w:tcPr>
            <w:tcW w:w="2156" w:type="dxa"/>
            <w:gridSpan w:val="2"/>
            <w:tcBorders>
              <w:top w:val="single" w:color="000000" w:sz="6" w:space="0"/>
              <w:left w:val="single" w:color="000000" w:sz="6" w:space="0"/>
              <w:bottom w:val="single" w:color="000000" w:sz="6" w:space="0"/>
            </w:tcBorders>
            <w:vAlign w:val="center"/>
          </w:tcPr>
          <w:p w14:paraId="4F56241A">
            <w:pPr>
              <w:suppressAutoHyphens/>
              <w:jc w:val="center"/>
              <w:rPr>
                <w:rFonts w:ascii="宋体" w:hAnsi="宋体" w:cs="宋体"/>
                <w:color w:val="auto"/>
                <w:kern w:val="1"/>
                <w:szCs w:val="21"/>
              </w:rPr>
            </w:pPr>
            <w:r>
              <w:rPr>
                <w:rFonts w:hint="eastAsia" w:ascii="宋体" w:hAnsi="宋体" w:cs="宋体"/>
                <w:color w:val="auto"/>
                <w:kern w:val="1"/>
                <w:szCs w:val="21"/>
              </w:rPr>
              <w:t>保证金退还</w:t>
            </w:r>
          </w:p>
        </w:tc>
        <w:tc>
          <w:tcPr>
            <w:tcW w:w="6453" w:type="dxa"/>
            <w:tcBorders>
              <w:top w:val="single" w:color="000000" w:sz="6" w:space="0"/>
              <w:left w:val="single" w:color="000000" w:sz="6" w:space="0"/>
              <w:bottom w:val="single" w:color="000000" w:sz="6" w:space="0"/>
              <w:right w:val="single" w:color="000000" w:sz="12" w:space="0"/>
            </w:tcBorders>
            <w:vAlign w:val="center"/>
          </w:tcPr>
          <w:p w14:paraId="294864E4">
            <w:pPr>
              <w:suppressAutoHyphens/>
              <w:rPr>
                <w:rFonts w:ascii="宋体" w:hAnsi="宋体" w:cs="宋体"/>
                <w:color w:val="auto"/>
                <w:szCs w:val="21"/>
              </w:rPr>
            </w:pPr>
            <w:r>
              <w:rPr>
                <w:rFonts w:hint="eastAsia" w:ascii="宋体" w:hAnsi="宋体" w:cs="宋体"/>
                <w:color w:val="auto"/>
                <w:szCs w:val="21"/>
              </w:rPr>
              <w:t>1、在发布中标候选人公示后，未被推选中标候选人的投标人投标保证金原路径自动退回；</w:t>
            </w:r>
          </w:p>
          <w:p w14:paraId="21AE30A8">
            <w:pPr>
              <w:suppressAutoHyphens/>
              <w:rPr>
                <w:rFonts w:ascii="宋体" w:hAnsi="宋体" w:cs="宋体"/>
                <w:color w:val="auto"/>
                <w:szCs w:val="21"/>
              </w:rPr>
            </w:pPr>
            <w:r>
              <w:rPr>
                <w:rFonts w:hint="eastAsia" w:ascii="宋体" w:hAnsi="宋体" w:cs="宋体"/>
                <w:color w:val="auto"/>
                <w:szCs w:val="21"/>
              </w:rPr>
              <w:t>2、在中标通知书发出后，未中标的中标候选人投标保证金原路径自动退回；</w:t>
            </w:r>
          </w:p>
          <w:p w14:paraId="327AD989">
            <w:pPr>
              <w:suppressAutoHyphens/>
              <w:rPr>
                <w:rFonts w:ascii="宋体" w:hAnsi="宋体" w:cs="宋体"/>
                <w:color w:val="auto"/>
                <w:szCs w:val="21"/>
              </w:rPr>
            </w:pPr>
            <w:r>
              <w:rPr>
                <w:rFonts w:hint="eastAsia" w:ascii="宋体" w:hAnsi="宋体" w:cs="宋体"/>
                <w:color w:val="auto"/>
                <w:szCs w:val="21"/>
              </w:rPr>
              <w:t>3、在上传施工合同后，中标人的投标保证金原路径自动退回。</w:t>
            </w:r>
          </w:p>
        </w:tc>
      </w:tr>
      <w:tr w14:paraId="4E1B49D3">
        <w:tblPrEx>
          <w:tblCellMar>
            <w:top w:w="0" w:type="dxa"/>
            <w:left w:w="108" w:type="dxa"/>
            <w:bottom w:w="0" w:type="dxa"/>
            <w:right w:w="108" w:type="dxa"/>
          </w:tblCellMar>
        </w:tblPrEx>
        <w:trPr>
          <w:trHeight w:val="438" w:hRule="atLeast"/>
          <w:jc w:val="center"/>
        </w:trPr>
        <w:tc>
          <w:tcPr>
            <w:tcW w:w="958" w:type="dxa"/>
            <w:tcBorders>
              <w:top w:val="single" w:color="000000" w:sz="6" w:space="0"/>
              <w:left w:val="single" w:color="000000" w:sz="12" w:space="0"/>
              <w:bottom w:val="single" w:color="000000" w:sz="6" w:space="0"/>
            </w:tcBorders>
            <w:vAlign w:val="center"/>
          </w:tcPr>
          <w:p w14:paraId="4915B569">
            <w:pPr>
              <w:suppressAutoHyphens/>
              <w:jc w:val="center"/>
              <w:rPr>
                <w:rFonts w:ascii="宋体" w:hAnsi="宋体" w:cs="宋体"/>
                <w:color w:val="auto"/>
                <w:kern w:val="1"/>
                <w:szCs w:val="21"/>
              </w:rPr>
            </w:pPr>
            <w:r>
              <w:rPr>
                <w:rFonts w:hint="eastAsia" w:ascii="宋体" w:hAnsi="宋体" w:cs="宋体"/>
                <w:color w:val="auto"/>
                <w:kern w:val="1"/>
                <w:szCs w:val="21"/>
              </w:rPr>
              <w:t>28</w:t>
            </w:r>
          </w:p>
        </w:tc>
        <w:tc>
          <w:tcPr>
            <w:tcW w:w="2156" w:type="dxa"/>
            <w:gridSpan w:val="2"/>
            <w:tcBorders>
              <w:top w:val="single" w:color="000000" w:sz="6" w:space="0"/>
              <w:left w:val="single" w:color="000000" w:sz="6" w:space="0"/>
              <w:bottom w:val="single" w:color="000000" w:sz="6" w:space="0"/>
            </w:tcBorders>
            <w:vAlign w:val="center"/>
          </w:tcPr>
          <w:p w14:paraId="1D2337F4">
            <w:pPr>
              <w:suppressAutoHyphens/>
              <w:jc w:val="center"/>
              <w:rPr>
                <w:rFonts w:ascii="宋体" w:hAnsi="宋体" w:cs="宋体"/>
                <w:color w:val="auto"/>
                <w:kern w:val="1"/>
                <w:szCs w:val="21"/>
              </w:rPr>
            </w:pPr>
            <w:r>
              <w:rPr>
                <w:rFonts w:hint="eastAsia" w:ascii="宋体" w:hAnsi="宋体" w:cs="宋体"/>
                <w:color w:val="auto"/>
                <w:kern w:val="1"/>
                <w:szCs w:val="21"/>
              </w:rPr>
              <w:t>是否允许递交备选投标方案</w:t>
            </w:r>
          </w:p>
        </w:tc>
        <w:tc>
          <w:tcPr>
            <w:tcW w:w="6453" w:type="dxa"/>
            <w:tcBorders>
              <w:top w:val="single" w:color="000000" w:sz="6" w:space="0"/>
              <w:left w:val="single" w:color="000000" w:sz="6" w:space="0"/>
              <w:bottom w:val="single" w:color="000000" w:sz="6" w:space="0"/>
              <w:right w:val="single" w:color="000000" w:sz="12" w:space="0"/>
            </w:tcBorders>
            <w:vAlign w:val="center"/>
          </w:tcPr>
          <w:p w14:paraId="74EA9318">
            <w:pPr>
              <w:suppressAutoHyphens/>
              <w:rPr>
                <w:rFonts w:ascii="宋体" w:hAnsi="宋体" w:cs="宋体"/>
                <w:color w:val="auto"/>
                <w:kern w:val="1"/>
                <w:szCs w:val="21"/>
              </w:rPr>
            </w:pPr>
            <w:r>
              <w:rPr>
                <w:rFonts w:hint="eastAsia" w:ascii="宋体" w:hAnsi="宋体" w:cs="宋体"/>
                <w:color w:val="auto"/>
                <w:kern w:val="1"/>
                <w:szCs w:val="21"/>
              </w:rPr>
              <w:t>不允许</w:t>
            </w:r>
          </w:p>
        </w:tc>
      </w:tr>
      <w:tr w14:paraId="47BDC5DE">
        <w:tblPrEx>
          <w:tblCellMar>
            <w:top w:w="0" w:type="dxa"/>
            <w:left w:w="108" w:type="dxa"/>
            <w:bottom w:w="0" w:type="dxa"/>
            <w:right w:w="108" w:type="dxa"/>
          </w:tblCellMar>
        </w:tblPrEx>
        <w:trPr>
          <w:trHeight w:val="600" w:hRule="atLeast"/>
          <w:jc w:val="center"/>
        </w:trPr>
        <w:tc>
          <w:tcPr>
            <w:tcW w:w="958" w:type="dxa"/>
            <w:tcBorders>
              <w:top w:val="single" w:color="000000" w:sz="6" w:space="0"/>
              <w:left w:val="single" w:color="000000" w:sz="12" w:space="0"/>
              <w:bottom w:val="single" w:color="000000" w:sz="6" w:space="0"/>
            </w:tcBorders>
            <w:vAlign w:val="center"/>
          </w:tcPr>
          <w:p w14:paraId="37F2CD0F">
            <w:pPr>
              <w:suppressAutoHyphens/>
              <w:jc w:val="center"/>
              <w:rPr>
                <w:rFonts w:ascii="宋体" w:hAnsi="宋体" w:cs="宋体"/>
                <w:color w:val="auto"/>
                <w:kern w:val="1"/>
                <w:szCs w:val="21"/>
              </w:rPr>
            </w:pPr>
            <w:r>
              <w:rPr>
                <w:rFonts w:hint="eastAsia" w:ascii="宋体" w:hAnsi="宋体" w:cs="宋体"/>
                <w:color w:val="auto"/>
                <w:kern w:val="1"/>
                <w:szCs w:val="21"/>
              </w:rPr>
              <w:t>29</w:t>
            </w:r>
          </w:p>
        </w:tc>
        <w:tc>
          <w:tcPr>
            <w:tcW w:w="2156" w:type="dxa"/>
            <w:gridSpan w:val="2"/>
            <w:tcBorders>
              <w:top w:val="single" w:color="000000" w:sz="6" w:space="0"/>
              <w:left w:val="single" w:color="000000" w:sz="6" w:space="0"/>
              <w:bottom w:val="single" w:color="000000" w:sz="6" w:space="0"/>
            </w:tcBorders>
            <w:vAlign w:val="center"/>
          </w:tcPr>
          <w:p w14:paraId="26323E46">
            <w:pPr>
              <w:suppressAutoHyphens/>
              <w:jc w:val="center"/>
              <w:rPr>
                <w:rFonts w:ascii="宋体" w:hAnsi="宋体" w:cs="宋体"/>
                <w:color w:val="auto"/>
                <w:kern w:val="1"/>
                <w:szCs w:val="21"/>
              </w:rPr>
            </w:pPr>
            <w:r>
              <w:rPr>
                <w:rFonts w:hint="eastAsia" w:ascii="宋体" w:hAnsi="宋体" w:cs="宋体"/>
                <w:color w:val="auto"/>
                <w:kern w:val="1"/>
                <w:szCs w:val="21"/>
              </w:rPr>
              <w:t>递交投标文件时间和地点</w:t>
            </w:r>
          </w:p>
        </w:tc>
        <w:tc>
          <w:tcPr>
            <w:tcW w:w="6453" w:type="dxa"/>
            <w:tcBorders>
              <w:top w:val="single" w:color="000000" w:sz="6" w:space="0"/>
              <w:left w:val="single" w:color="000000" w:sz="6" w:space="0"/>
              <w:bottom w:val="single" w:color="000000" w:sz="6" w:space="0"/>
              <w:right w:val="single" w:color="000000" w:sz="12" w:space="0"/>
            </w:tcBorders>
            <w:vAlign w:val="center"/>
          </w:tcPr>
          <w:p w14:paraId="1D3757EA">
            <w:pPr>
              <w:suppressAutoHyphens/>
              <w:rPr>
                <w:rFonts w:ascii="宋体" w:hAnsi="宋体" w:cs="宋体"/>
                <w:color w:val="auto"/>
                <w:kern w:val="1"/>
                <w:szCs w:val="21"/>
              </w:rPr>
            </w:pPr>
            <w:r>
              <w:rPr>
                <w:rFonts w:hint="eastAsia" w:ascii="宋体" w:hAnsi="宋体" w:cs="宋体"/>
                <w:color w:val="auto"/>
                <w:kern w:val="1"/>
                <w:szCs w:val="21"/>
              </w:rPr>
              <w:t>递交投标文件时间：202</w:t>
            </w:r>
            <w:r>
              <w:rPr>
                <w:rFonts w:hint="eastAsia" w:ascii="宋体" w:hAnsi="宋体" w:cs="宋体"/>
                <w:color w:val="auto"/>
                <w:kern w:val="1"/>
                <w:szCs w:val="21"/>
                <w:lang w:val="en-US" w:eastAsia="zh-CN"/>
              </w:rPr>
              <w:t>5</w:t>
            </w:r>
            <w:r>
              <w:rPr>
                <w:rFonts w:hint="eastAsia" w:ascii="宋体" w:hAnsi="宋体" w:cs="宋体"/>
                <w:color w:val="auto"/>
                <w:kern w:val="1"/>
                <w:szCs w:val="21"/>
              </w:rPr>
              <w:t>年</w:t>
            </w:r>
            <w:r>
              <w:rPr>
                <w:rFonts w:hint="eastAsia" w:ascii="宋体" w:hAnsi="宋体" w:cs="宋体"/>
                <w:color w:val="auto"/>
                <w:kern w:val="1"/>
                <w:szCs w:val="21"/>
                <w:lang w:val="en-US" w:eastAsia="zh-CN"/>
              </w:rPr>
              <w:t>7</w:t>
            </w:r>
            <w:r>
              <w:rPr>
                <w:rFonts w:hint="eastAsia" w:ascii="宋体" w:hAnsi="宋体" w:cs="宋体"/>
                <w:color w:val="auto"/>
                <w:kern w:val="1"/>
                <w:szCs w:val="21"/>
              </w:rPr>
              <w:t>月</w:t>
            </w:r>
            <w:r>
              <w:rPr>
                <w:rFonts w:hint="eastAsia" w:ascii="宋体" w:hAnsi="宋体" w:cs="宋体"/>
                <w:color w:val="auto"/>
                <w:kern w:val="1"/>
                <w:szCs w:val="21"/>
                <w:lang w:val="en-US" w:eastAsia="zh-CN"/>
              </w:rPr>
              <w:t>7</w:t>
            </w:r>
            <w:r>
              <w:rPr>
                <w:rFonts w:hint="eastAsia" w:ascii="宋体" w:hAnsi="宋体" w:cs="宋体"/>
                <w:color w:val="auto"/>
                <w:kern w:val="1"/>
                <w:szCs w:val="21"/>
              </w:rPr>
              <w:t>日8时20分（北京时间）</w:t>
            </w:r>
          </w:p>
          <w:p w14:paraId="4D93C7C1">
            <w:pPr>
              <w:suppressAutoHyphens/>
              <w:rPr>
                <w:rFonts w:ascii="宋体" w:hAnsi="宋体" w:cs="宋体"/>
                <w:color w:val="auto"/>
                <w:kern w:val="1"/>
                <w:szCs w:val="21"/>
              </w:rPr>
            </w:pPr>
            <w:r>
              <w:rPr>
                <w:rFonts w:hint="eastAsia" w:ascii="宋体" w:hAnsi="宋体" w:cs="宋体"/>
                <w:color w:val="auto"/>
                <w:kern w:val="1"/>
                <w:szCs w:val="21"/>
              </w:rPr>
              <w:t>递交投标文件地点：渑池县公共资源交易中心开标</w:t>
            </w:r>
            <w:r>
              <w:rPr>
                <w:rFonts w:hint="eastAsia" w:ascii="宋体" w:hAnsi="宋体" w:cs="宋体"/>
                <w:color w:val="auto"/>
                <w:kern w:val="1"/>
                <w:szCs w:val="21"/>
                <w:lang w:val="en-US" w:eastAsia="zh-CN"/>
              </w:rPr>
              <w:t>一</w:t>
            </w:r>
            <w:r>
              <w:rPr>
                <w:rFonts w:hint="eastAsia" w:ascii="宋体" w:hAnsi="宋体" w:cs="宋体"/>
                <w:color w:val="auto"/>
                <w:kern w:val="1"/>
                <w:szCs w:val="21"/>
              </w:rPr>
              <w:t>室</w:t>
            </w:r>
          </w:p>
        </w:tc>
      </w:tr>
      <w:tr w14:paraId="4443892D">
        <w:tblPrEx>
          <w:tblCellMar>
            <w:top w:w="0" w:type="dxa"/>
            <w:left w:w="108" w:type="dxa"/>
            <w:bottom w:w="0" w:type="dxa"/>
            <w:right w:w="108" w:type="dxa"/>
          </w:tblCellMar>
        </w:tblPrEx>
        <w:trPr>
          <w:trHeight w:val="275" w:hRule="atLeast"/>
          <w:jc w:val="center"/>
        </w:trPr>
        <w:tc>
          <w:tcPr>
            <w:tcW w:w="958" w:type="dxa"/>
            <w:tcBorders>
              <w:top w:val="single" w:color="000000" w:sz="6" w:space="0"/>
              <w:left w:val="single" w:color="000000" w:sz="12" w:space="0"/>
              <w:bottom w:val="single" w:color="000000" w:sz="6" w:space="0"/>
            </w:tcBorders>
            <w:vAlign w:val="center"/>
          </w:tcPr>
          <w:p w14:paraId="7AE09643">
            <w:pPr>
              <w:suppressAutoHyphens/>
              <w:ind w:firstLine="210" w:firstLineChars="100"/>
              <w:rPr>
                <w:rFonts w:ascii="宋体" w:hAnsi="宋体" w:cs="宋体"/>
                <w:color w:val="auto"/>
                <w:kern w:val="1"/>
                <w:szCs w:val="21"/>
              </w:rPr>
            </w:pPr>
            <w:r>
              <w:rPr>
                <w:rFonts w:hint="eastAsia" w:ascii="宋体" w:hAnsi="宋体" w:cs="宋体"/>
                <w:color w:val="auto"/>
                <w:kern w:val="1"/>
                <w:szCs w:val="21"/>
              </w:rPr>
              <w:t>30</w:t>
            </w:r>
          </w:p>
        </w:tc>
        <w:tc>
          <w:tcPr>
            <w:tcW w:w="2156" w:type="dxa"/>
            <w:gridSpan w:val="2"/>
            <w:tcBorders>
              <w:top w:val="single" w:color="000000" w:sz="6" w:space="0"/>
              <w:left w:val="single" w:color="000000" w:sz="6" w:space="0"/>
              <w:bottom w:val="single" w:color="000000" w:sz="6" w:space="0"/>
            </w:tcBorders>
            <w:vAlign w:val="center"/>
          </w:tcPr>
          <w:p w14:paraId="46E18376">
            <w:pPr>
              <w:suppressAutoHyphens/>
              <w:jc w:val="center"/>
              <w:rPr>
                <w:rFonts w:ascii="宋体" w:hAnsi="宋体" w:cs="宋体"/>
                <w:color w:val="auto"/>
                <w:kern w:val="1"/>
                <w:szCs w:val="21"/>
              </w:rPr>
            </w:pPr>
            <w:r>
              <w:rPr>
                <w:rFonts w:hint="eastAsia" w:ascii="宋体" w:hAnsi="宋体" w:cs="宋体"/>
                <w:color w:val="auto"/>
                <w:kern w:val="1"/>
                <w:szCs w:val="21"/>
              </w:rPr>
              <w:t>是否退还投标文件</w:t>
            </w:r>
          </w:p>
        </w:tc>
        <w:tc>
          <w:tcPr>
            <w:tcW w:w="6453" w:type="dxa"/>
            <w:tcBorders>
              <w:top w:val="single" w:color="000000" w:sz="6" w:space="0"/>
              <w:left w:val="single" w:color="000000" w:sz="6" w:space="0"/>
              <w:bottom w:val="single" w:color="000000" w:sz="6" w:space="0"/>
              <w:right w:val="single" w:color="000000" w:sz="12" w:space="0"/>
            </w:tcBorders>
            <w:vAlign w:val="center"/>
          </w:tcPr>
          <w:p w14:paraId="60786CE6">
            <w:pPr>
              <w:suppressAutoHyphens/>
              <w:rPr>
                <w:rFonts w:ascii="宋体" w:hAnsi="宋体" w:cs="宋体"/>
                <w:color w:val="auto"/>
                <w:kern w:val="1"/>
                <w:szCs w:val="21"/>
              </w:rPr>
            </w:pPr>
            <w:r>
              <w:rPr>
                <w:rFonts w:hint="eastAsia" w:ascii="宋体" w:hAnsi="宋体" w:cs="宋体"/>
                <w:color w:val="auto"/>
                <w:kern w:val="1"/>
                <w:szCs w:val="21"/>
              </w:rPr>
              <w:t>否</w:t>
            </w:r>
          </w:p>
        </w:tc>
      </w:tr>
      <w:tr w14:paraId="20CDE9A8">
        <w:tblPrEx>
          <w:tblCellMar>
            <w:top w:w="0" w:type="dxa"/>
            <w:left w:w="108" w:type="dxa"/>
            <w:bottom w:w="0" w:type="dxa"/>
            <w:right w:w="108" w:type="dxa"/>
          </w:tblCellMar>
        </w:tblPrEx>
        <w:trPr>
          <w:trHeight w:val="559" w:hRule="atLeast"/>
          <w:jc w:val="center"/>
        </w:trPr>
        <w:tc>
          <w:tcPr>
            <w:tcW w:w="958" w:type="dxa"/>
            <w:tcBorders>
              <w:top w:val="single" w:color="000000" w:sz="6" w:space="0"/>
              <w:left w:val="single" w:color="000000" w:sz="12" w:space="0"/>
              <w:bottom w:val="single" w:color="000000" w:sz="6" w:space="0"/>
            </w:tcBorders>
            <w:vAlign w:val="center"/>
          </w:tcPr>
          <w:p w14:paraId="0832610B">
            <w:pPr>
              <w:suppressAutoHyphens/>
              <w:jc w:val="center"/>
              <w:rPr>
                <w:rFonts w:ascii="宋体" w:hAnsi="宋体" w:cs="宋体"/>
                <w:color w:val="auto"/>
                <w:kern w:val="1"/>
                <w:szCs w:val="21"/>
              </w:rPr>
            </w:pPr>
            <w:r>
              <w:rPr>
                <w:rFonts w:hint="eastAsia" w:ascii="宋体" w:hAnsi="宋体" w:cs="宋体"/>
                <w:color w:val="auto"/>
                <w:kern w:val="1"/>
                <w:szCs w:val="21"/>
              </w:rPr>
              <w:t>31</w:t>
            </w:r>
          </w:p>
        </w:tc>
        <w:tc>
          <w:tcPr>
            <w:tcW w:w="2156" w:type="dxa"/>
            <w:gridSpan w:val="2"/>
            <w:tcBorders>
              <w:top w:val="single" w:color="000000" w:sz="6" w:space="0"/>
              <w:left w:val="single" w:color="000000" w:sz="6" w:space="0"/>
              <w:bottom w:val="single" w:color="000000" w:sz="6" w:space="0"/>
            </w:tcBorders>
            <w:vAlign w:val="center"/>
          </w:tcPr>
          <w:p w14:paraId="4DA79A03">
            <w:pPr>
              <w:suppressAutoHyphens/>
              <w:jc w:val="center"/>
              <w:rPr>
                <w:rFonts w:ascii="宋体" w:hAnsi="宋体" w:cs="宋体"/>
                <w:color w:val="auto"/>
                <w:kern w:val="1"/>
                <w:szCs w:val="21"/>
              </w:rPr>
            </w:pPr>
            <w:r>
              <w:rPr>
                <w:rFonts w:hint="eastAsia" w:ascii="宋体" w:hAnsi="宋体" w:cs="宋体"/>
                <w:color w:val="auto"/>
                <w:kern w:val="1"/>
                <w:szCs w:val="21"/>
              </w:rPr>
              <w:t>评标委员会的组成</w:t>
            </w:r>
          </w:p>
        </w:tc>
        <w:tc>
          <w:tcPr>
            <w:tcW w:w="6453" w:type="dxa"/>
            <w:tcBorders>
              <w:top w:val="single" w:color="000000" w:sz="6" w:space="0"/>
              <w:left w:val="single" w:color="000000" w:sz="6" w:space="0"/>
              <w:bottom w:val="single" w:color="000000" w:sz="6" w:space="0"/>
              <w:right w:val="single" w:color="000000" w:sz="12" w:space="0"/>
            </w:tcBorders>
            <w:vAlign w:val="center"/>
          </w:tcPr>
          <w:p w14:paraId="28B40F6F">
            <w:pPr>
              <w:suppressAutoHyphens/>
              <w:rPr>
                <w:rFonts w:ascii="宋体" w:hAnsi="宋体" w:cs="宋体"/>
                <w:color w:val="auto"/>
                <w:kern w:val="1"/>
                <w:szCs w:val="21"/>
              </w:rPr>
            </w:pPr>
            <w:r>
              <w:rPr>
                <w:rFonts w:hint="eastAsia" w:ascii="宋体" w:hAnsi="宋体" w:cs="宋体"/>
                <w:color w:val="auto"/>
                <w:kern w:val="1"/>
                <w:szCs w:val="21"/>
              </w:rPr>
              <w:t>评标委员会由</w:t>
            </w:r>
            <w:r>
              <w:rPr>
                <w:rFonts w:ascii="宋体" w:hAnsi="宋体" w:cs="宋体"/>
                <w:color w:val="auto"/>
                <w:kern w:val="1"/>
                <w:szCs w:val="21"/>
              </w:rPr>
              <w:t>5</w:t>
            </w:r>
            <w:r>
              <w:rPr>
                <w:rFonts w:hint="eastAsia" w:ascii="宋体" w:hAnsi="宋体" w:cs="宋体"/>
                <w:color w:val="auto"/>
                <w:kern w:val="1"/>
                <w:szCs w:val="21"/>
              </w:rPr>
              <w:t>人组成：招标人代表</w:t>
            </w:r>
            <w:r>
              <w:rPr>
                <w:rFonts w:ascii="宋体" w:hAnsi="宋体" w:cs="宋体"/>
                <w:color w:val="auto"/>
                <w:kern w:val="1"/>
                <w:szCs w:val="21"/>
              </w:rPr>
              <w:t>1</w:t>
            </w:r>
            <w:r>
              <w:rPr>
                <w:rFonts w:hint="eastAsia" w:ascii="宋体" w:hAnsi="宋体" w:cs="宋体"/>
                <w:color w:val="auto"/>
                <w:kern w:val="1"/>
                <w:szCs w:val="21"/>
              </w:rPr>
              <w:t>人，专家</w:t>
            </w:r>
            <w:r>
              <w:rPr>
                <w:rFonts w:ascii="宋体" w:hAnsi="宋体" w:cs="宋体"/>
                <w:color w:val="auto"/>
                <w:kern w:val="1"/>
                <w:szCs w:val="21"/>
              </w:rPr>
              <w:t>4</w:t>
            </w:r>
            <w:r>
              <w:rPr>
                <w:rFonts w:hint="eastAsia" w:ascii="宋体" w:hAnsi="宋体" w:cs="宋体"/>
                <w:color w:val="auto"/>
                <w:kern w:val="1"/>
                <w:szCs w:val="21"/>
              </w:rPr>
              <w:t>人，评委专家确定方式：开标后在相应专家库中随机抽取。</w:t>
            </w:r>
          </w:p>
          <w:p w14:paraId="07D1C2B9">
            <w:pPr>
              <w:suppressAutoHyphens/>
              <w:rPr>
                <w:rFonts w:ascii="宋体" w:hAnsi="宋体" w:cs="宋体"/>
                <w:color w:val="auto"/>
                <w:kern w:val="1"/>
                <w:szCs w:val="21"/>
              </w:rPr>
            </w:pPr>
            <w:r>
              <w:rPr>
                <w:rFonts w:hint="eastAsia" w:ascii="宋体" w:hAnsi="宋体" w:cs="宋体"/>
                <w:color w:val="auto"/>
                <w:kern w:val="1"/>
                <w:szCs w:val="21"/>
              </w:rPr>
              <w:t>根据省政府关于评标专家的有关管理规定，招标人代表（业主评委）无评标劳务费。</w:t>
            </w:r>
          </w:p>
        </w:tc>
      </w:tr>
      <w:tr w14:paraId="038D2356">
        <w:tblPrEx>
          <w:tblCellMar>
            <w:top w:w="0" w:type="dxa"/>
            <w:left w:w="108" w:type="dxa"/>
            <w:bottom w:w="0" w:type="dxa"/>
            <w:right w:w="108" w:type="dxa"/>
          </w:tblCellMar>
        </w:tblPrEx>
        <w:trPr>
          <w:trHeight w:val="459" w:hRule="atLeast"/>
          <w:jc w:val="center"/>
        </w:trPr>
        <w:tc>
          <w:tcPr>
            <w:tcW w:w="958" w:type="dxa"/>
            <w:tcBorders>
              <w:top w:val="single" w:color="000000" w:sz="6" w:space="0"/>
              <w:left w:val="single" w:color="000000" w:sz="12" w:space="0"/>
              <w:bottom w:val="single" w:color="000000" w:sz="6" w:space="0"/>
            </w:tcBorders>
            <w:vAlign w:val="center"/>
          </w:tcPr>
          <w:p w14:paraId="74D7D85B">
            <w:pPr>
              <w:suppressAutoHyphens/>
              <w:jc w:val="center"/>
              <w:rPr>
                <w:rFonts w:ascii="宋体" w:hAnsi="宋体" w:cs="宋体"/>
                <w:color w:val="auto"/>
                <w:kern w:val="1"/>
                <w:szCs w:val="21"/>
              </w:rPr>
            </w:pPr>
            <w:r>
              <w:rPr>
                <w:rFonts w:hint="eastAsia" w:ascii="宋体" w:hAnsi="宋体" w:cs="宋体"/>
                <w:color w:val="auto"/>
                <w:kern w:val="1"/>
                <w:szCs w:val="21"/>
              </w:rPr>
              <w:t>32</w:t>
            </w:r>
          </w:p>
        </w:tc>
        <w:tc>
          <w:tcPr>
            <w:tcW w:w="2156" w:type="dxa"/>
            <w:gridSpan w:val="2"/>
            <w:tcBorders>
              <w:top w:val="single" w:color="000000" w:sz="6" w:space="0"/>
              <w:left w:val="single" w:color="000000" w:sz="6" w:space="0"/>
              <w:bottom w:val="single" w:color="000000" w:sz="6" w:space="0"/>
            </w:tcBorders>
            <w:vAlign w:val="center"/>
          </w:tcPr>
          <w:p w14:paraId="46E24779">
            <w:pPr>
              <w:suppressAutoHyphens/>
              <w:jc w:val="center"/>
              <w:rPr>
                <w:rFonts w:ascii="宋体" w:hAnsi="宋体" w:cs="宋体"/>
                <w:color w:val="auto"/>
                <w:kern w:val="1"/>
                <w:szCs w:val="21"/>
              </w:rPr>
            </w:pPr>
            <w:r>
              <w:rPr>
                <w:rFonts w:hint="eastAsia" w:ascii="宋体" w:hAnsi="宋体" w:cs="宋体"/>
                <w:color w:val="auto"/>
                <w:kern w:val="1"/>
                <w:szCs w:val="21"/>
              </w:rPr>
              <w:t>是否授权评标委员会确定中标人</w:t>
            </w:r>
          </w:p>
        </w:tc>
        <w:tc>
          <w:tcPr>
            <w:tcW w:w="6453" w:type="dxa"/>
            <w:tcBorders>
              <w:top w:val="single" w:color="000000" w:sz="6" w:space="0"/>
              <w:left w:val="single" w:color="000000" w:sz="6" w:space="0"/>
              <w:bottom w:val="single" w:color="000000" w:sz="6" w:space="0"/>
              <w:right w:val="single" w:color="000000" w:sz="12" w:space="0"/>
            </w:tcBorders>
            <w:vAlign w:val="center"/>
          </w:tcPr>
          <w:p w14:paraId="6A1F6B51">
            <w:pPr>
              <w:suppressAutoHyphens/>
              <w:rPr>
                <w:rFonts w:ascii="宋体" w:hAnsi="宋体" w:cs="宋体"/>
                <w:color w:val="auto"/>
                <w:kern w:val="1"/>
                <w:szCs w:val="21"/>
              </w:rPr>
            </w:pPr>
            <w:r>
              <w:rPr>
                <w:rFonts w:hint="eastAsia" w:ascii="宋体" w:hAnsi="宋体" w:cs="宋体"/>
                <w:color w:val="auto"/>
                <w:kern w:val="1"/>
                <w:szCs w:val="21"/>
              </w:rPr>
              <w:t>否,推荐的中标候选人数：3名</w:t>
            </w:r>
          </w:p>
        </w:tc>
      </w:tr>
      <w:tr w14:paraId="395BDCEA">
        <w:tblPrEx>
          <w:tblCellMar>
            <w:top w:w="0" w:type="dxa"/>
            <w:left w:w="108" w:type="dxa"/>
            <w:bottom w:w="0" w:type="dxa"/>
            <w:right w:w="108" w:type="dxa"/>
          </w:tblCellMar>
        </w:tblPrEx>
        <w:trPr>
          <w:trHeight w:val="275" w:hRule="atLeast"/>
          <w:jc w:val="center"/>
        </w:trPr>
        <w:tc>
          <w:tcPr>
            <w:tcW w:w="958" w:type="dxa"/>
            <w:tcBorders>
              <w:top w:val="single" w:color="000000" w:sz="6" w:space="0"/>
              <w:left w:val="single" w:color="000000" w:sz="12" w:space="0"/>
              <w:bottom w:val="single" w:color="000000" w:sz="6" w:space="0"/>
            </w:tcBorders>
            <w:vAlign w:val="center"/>
          </w:tcPr>
          <w:p w14:paraId="2BE2BE84">
            <w:pPr>
              <w:suppressAutoHyphens/>
              <w:jc w:val="center"/>
              <w:rPr>
                <w:rFonts w:ascii="宋体" w:hAnsi="宋体" w:cs="宋体"/>
                <w:color w:val="auto"/>
                <w:kern w:val="1"/>
                <w:szCs w:val="21"/>
              </w:rPr>
            </w:pPr>
            <w:r>
              <w:rPr>
                <w:rFonts w:hint="eastAsia" w:ascii="宋体" w:hAnsi="宋体" w:cs="宋体"/>
                <w:color w:val="auto"/>
                <w:kern w:val="1"/>
                <w:szCs w:val="21"/>
              </w:rPr>
              <w:t>33</w:t>
            </w:r>
          </w:p>
        </w:tc>
        <w:tc>
          <w:tcPr>
            <w:tcW w:w="2156" w:type="dxa"/>
            <w:gridSpan w:val="2"/>
            <w:tcBorders>
              <w:top w:val="single" w:color="000000" w:sz="6" w:space="0"/>
              <w:left w:val="single" w:color="000000" w:sz="6" w:space="0"/>
              <w:bottom w:val="single" w:color="000000" w:sz="6" w:space="0"/>
            </w:tcBorders>
            <w:vAlign w:val="center"/>
          </w:tcPr>
          <w:p w14:paraId="7090ADC2">
            <w:pPr>
              <w:suppressAutoHyphens/>
              <w:ind w:firstLine="420" w:firstLineChars="200"/>
              <w:rPr>
                <w:rFonts w:ascii="宋体" w:hAnsi="宋体" w:cs="宋体"/>
                <w:color w:val="auto"/>
                <w:kern w:val="1"/>
                <w:szCs w:val="21"/>
              </w:rPr>
            </w:pPr>
            <w:r>
              <w:rPr>
                <w:rFonts w:hint="eastAsia" w:ascii="宋体" w:hAnsi="宋体" w:cs="宋体"/>
                <w:color w:val="auto"/>
                <w:kern w:val="1"/>
                <w:szCs w:val="21"/>
              </w:rPr>
              <w:t>履约保证金</w:t>
            </w:r>
          </w:p>
        </w:tc>
        <w:tc>
          <w:tcPr>
            <w:tcW w:w="6453" w:type="dxa"/>
            <w:tcBorders>
              <w:top w:val="single" w:color="000000" w:sz="6" w:space="0"/>
              <w:left w:val="single" w:color="000000" w:sz="6" w:space="0"/>
              <w:bottom w:val="single" w:color="000000" w:sz="6" w:space="0"/>
              <w:right w:val="single" w:color="000000" w:sz="12" w:space="0"/>
            </w:tcBorders>
            <w:vAlign w:val="center"/>
          </w:tcPr>
          <w:p w14:paraId="20CB5DA2">
            <w:pPr>
              <w:suppressAutoHyphens/>
              <w:rPr>
                <w:rFonts w:ascii="宋体" w:hAnsi="宋体" w:cs="宋体"/>
                <w:color w:val="auto"/>
                <w:kern w:val="1"/>
                <w:szCs w:val="21"/>
              </w:rPr>
            </w:pPr>
            <w:r>
              <w:rPr>
                <w:rFonts w:ascii="宋体" w:hAnsi="宋体" w:cs="宋体"/>
                <w:color w:val="auto"/>
                <w:kern w:val="1"/>
                <w:szCs w:val="21"/>
              </w:rPr>
              <w:t>执行国家、省、市相关规定</w:t>
            </w:r>
          </w:p>
        </w:tc>
      </w:tr>
      <w:tr w14:paraId="45806796">
        <w:tblPrEx>
          <w:tblCellMar>
            <w:top w:w="0" w:type="dxa"/>
            <w:left w:w="108" w:type="dxa"/>
            <w:bottom w:w="0" w:type="dxa"/>
            <w:right w:w="108" w:type="dxa"/>
          </w:tblCellMar>
        </w:tblPrEx>
        <w:trPr>
          <w:trHeight w:val="353" w:hRule="atLeast"/>
          <w:jc w:val="center"/>
        </w:trPr>
        <w:tc>
          <w:tcPr>
            <w:tcW w:w="958" w:type="dxa"/>
            <w:tcBorders>
              <w:top w:val="single" w:color="000000" w:sz="6" w:space="0"/>
              <w:left w:val="single" w:color="000000" w:sz="12" w:space="0"/>
              <w:bottom w:val="single" w:color="000000" w:sz="6" w:space="0"/>
            </w:tcBorders>
            <w:vAlign w:val="center"/>
          </w:tcPr>
          <w:p w14:paraId="59FF1EA1">
            <w:pPr>
              <w:suppressAutoHyphens/>
              <w:jc w:val="center"/>
              <w:rPr>
                <w:rFonts w:ascii="宋体" w:hAnsi="宋体" w:cs="宋体"/>
                <w:color w:val="auto"/>
                <w:kern w:val="1"/>
                <w:szCs w:val="21"/>
              </w:rPr>
            </w:pPr>
            <w:r>
              <w:rPr>
                <w:rFonts w:ascii="宋体" w:hAnsi="宋体" w:cs="宋体"/>
                <w:color w:val="auto"/>
                <w:kern w:val="1"/>
                <w:szCs w:val="21"/>
              </w:rPr>
              <w:t>34</w:t>
            </w:r>
          </w:p>
        </w:tc>
        <w:tc>
          <w:tcPr>
            <w:tcW w:w="2156" w:type="dxa"/>
            <w:gridSpan w:val="2"/>
            <w:tcBorders>
              <w:top w:val="single" w:color="000000" w:sz="6" w:space="0"/>
              <w:left w:val="single" w:color="000000" w:sz="6" w:space="0"/>
              <w:bottom w:val="single" w:color="000000" w:sz="6" w:space="0"/>
            </w:tcBorders>
            <w:vAlign w:val="center"/>
          </w:tcPr>
          <w:p w14:paraId="48526118">
            <w:pPr>
              <w:suppressAutoHyphens/>
              <w:jc w:val="center"/>
              <w:rPr>
                <w:rFonts w:ascii="宋体" w:hAnsi="宋体" w:cs="宋体"/>
                <w:color w:val="auto"/>
                <w:kern w:val="1"/>
                <w:szCs w:val="21"/>
              </w:rPr>
            </w:pPr>
            <w:r>
              <w:rPr>
                <w:rFonts w:hint="eastAsia" w:ascii="宋体" w:hAnsi="宋体" w:cs="宋体"/>
                <w:color w:val="auto"/>
                <w:kern w:val="1"/>
                <w:szCs w:val="21"/>
              </w:rPr>
              <w:t>招标代理服务费</w:t>
            </w:r>
          </w:p>
        </w:tc>
        <w:tc>
          <w:tcPr>
            <w:tcW w:w="6453" w:type="dxa"/>
            <w:tcBorders>
              <w:top w:val="single" w:color="000000" w:sz="6" w:space="0"/>
              <w:left w:val="single" w:color="000000" w:sz="6" w:space="0"/>
              <w:bottom w:val="single" w:color="000000" w:sz="6" w:space="0"/>
              <w:right w:val="single" w:color="000000" w:sz="12" w:space="0"/>
            </w:tcBorders>
            <w:vAlign w:val="center"/>
          </w:tcPr>
          <w:p w14:paraId="4E7DCC49">
            <w:pPr>
              <w:suppressAutoHyphens/>
              <w:rPr>
                <w:rFonts w:ascii="宋体" w:hAnsi="宋体" w:cs="宋体"/>
                <w:color w:val="auto"/>
                <w:kern w:val="1"/>
                <w:szCs w:val="21"/>
              </w:rPr>
            </w:pPr>
            <w:r>
              <w:rPr>
                <w:rFonts w:hint="eastAsia" w:ascii="宋体" w:hAnsi="宋体" w:cs="宋体"/>
                <w:color w:val="auto"/>
                <w:kern w:val="1"/>
                <w:szCs w:val="21"/>
              </w:rPr>
              <w:t>1、本项目代理服务收费参照豫招协[2023]002号河南省招标投标协会关于印发《河南省招标代理服务收费指导意见》规定的收费标准，由中标单位领取中标通知书时一次性支付。</w:t>
            </w:r>
          </w:p>
        </w:tc>
      </w:tr>
      <w:tr w14:paraId="4EE13AC8">
        <w:tblPrEx>
          <w:tblCellMar>
            <w:top w:w="0" w:type="dxa"/>
            <w:left w:w="108" w:type="dxa"/>
            <w:bottom w:w="0" w:type="dxa"/>
            <w:right w:w="108" w:type="dxa"/>
          </w:tblCellMar>
        </w:tblPrEx>
        <w:trPr>
          <w:trHeight w:val="346" w:hRule="atLeast"/>
          <w:jc w:val="center"/>
        </w:trPr>
        <w:tc>
          <w:tcPr>
            <w:tcW w:w="958" w:type="dxa"/>
            <w:tcBorders>
              <w:top w:val="single" w:color="000000" w:sz="6" w:space="0"/>
              <w:left w:val="single" w:color="000000" w:sz="12" w:space="0"/>
              <w:bottom w:val="single" w:color="000000" w:sz="6" w:space="0"/>
            </w:tcBorders>
            <w:vAlign w:val="center"/>
          </w:tcPr>
          <w:p w14:paraId="51586619">
            <w:pPr>
              <w:suppressAutoHyphens/>
              <w:jc w:val="center"/>
              <w:rPr>
                <w:rFonts w:ascii="宋体" w:hAnsi="宋体" w:cs="宋体"/>
                <w:color w:val="auto"/>
                <w:kern w:val="1"/>
                <w:szCs w:val="21"/>
              </w:rPr>
            </w:pPr>
            <w:r>
              <w:rPr>
                <w:rFonts w:ascii="宋体" w:hAnsi="宋体" w:cs="宋体"/>
                <w:color w:val="auto"/>
                <w:kern w:val="1"/>
                <w:szCs w:val="21"/>
              </w:rPr>
              <w:t>35</w:t>
            </w:r>
          </w:p>
        </w:tc>
        <w:tc>
          <w:tcPr>
            <w:tcW w:w="2156" w:type="dxa"/>
            <w:gridSpan w:val="2"/>
            <w:tcBorders>
              <w:top w:val="single" w:color="000000" w:sz="6" w:space="0"/>
              <w:left w:val="single" w:color="000000" w:sz="6" w:space="0"/>
              <w:bottom w:val="single" w:color="000000" w:sz="6" w:space="0"/>
            </w:tcBorders>
            <w:vAlign w:val="center"/>
          </w:tcPr>
          <w:p w14:paraId="6F397E4F">
            <w:pPr>
              <w:suppressAutoHyphens/>
              <w:jc w:val="center"/>
              <w:rPr>
                <w:rFonts w:ascii="宋体" w:hAnsi="宋体" w:cs="宋体"/>
                <w:color w:val="auto"/>
                <w:kern w:val="1"/>
                <w:szCs w:val="21"/>
              </w:rPr>
            </w:pPr>
            <w:r>
              <w:rPr>
                <w:rFonts w:hint="eastAsia" w:ascii="宋体" w:hAnsi="宋体" w:cs="宋体"/>
                <w:color w:val="auto"/>
                <w:kern w:val="1"/>
                <w:szCs w:val="21"/>
              </w:rPr>
              <w:t>其他要求</w:t>
            </w:r>
          </w:p>
        </w:tc>
        <w:tc>
          <w:tcPr>
            <w:tcW w:w="6453" w:type="dxa"/>
            <w:tcBorders>
              <w:top w:val="single" w:color="000000" w:sz="6" w:space="0"/>
              <w:left w:val="single" w:color="000000" w:sz="6" w:space="0"/>
              <w:bottom w:val="single" w:color="000000" w:sz="6" w:space="0"/>
              <w:right w:val="single" w:color="000000" w:sz="12" w:space="0"/>
            </w:tcBorders>
            <w:vAlign w:val="center"/>
          </w:tcPr>
          <w:p w14:paraId="479FC161">
            <w:pPr>
              <w:shd w:val="clear" w:color="auto" w:fill="FFFFFF" w:themeFill="background1"/>
              <w:suppressAutoHyphens/>
              <w:rPr>
                <w:rFonts w:ascii="宋体" w:hAnsi="宋体" w:cs="宋体"/>
                <w:color w:val="auto"/>
                <w:kern w:val="1"/>
                <w:szCs w:val="21"/>
              </w:rPr>
            </w:pPr>
            <w:r>
              <w:rPr>
                <w:rFonts w:hint="eastAsia" w:ascii="宋体" w:hAnsi="宋体" w:cs="宋体"/>
                <w:color w:val="auto"/>
                <w:kern w:val="1"/>
                <w:szCs w:val="21"/>
              </w:rPr>
              <w:t>本招标文件未尽事宜，执行国家、省、市相关规定。</w:t>
            </w:r>
          </w:p>
        </w:tc>
      </w:tr>
      <w:tr w14:paraId="1CE7229F">
        <w:tblPrEx>
          <w:tblCellMar>
            <w:top w:w="0" w:type="dxa"/>
            <w:left w:w="108" w:type="dxa"/>
            <w:bottom w:w="0" w:type="dxa"/>
            <w:right w:w="108" w:type="dxa"/>
          </w:tblCellMar>
        </w:tblPrEx>
        <w:trPr>
          <w:trHeight w:val="275" w:hRule="atLeast"/>
          <w:jc w:val="center"/>
        </w:trPr>
        <w:tc>
          <w:tcPr>
            <w:tcW w:w="1557" w:type="dxa"/>
            <w:gridSpan w:val="2"/>
            <w:tcBorders>
              <w:top w:val="single" w:color="000000" w:sz="6" w:space="0"/>
              <w:left w:val="single" w:color="000000" w:sz="12" w:space="0"/>
              <w:bottom w:val="single" w:color="000000" w:sz="6" w:space="0"/>
            </w:tcBorders>
            <w:vAlign w:val="center"/>
          </w:tcPr>
          <w:p w14:paraId="7228FF33">
            <w:pPr>
              <w:suppressAutoHyphens/>
              <w:rPr>
                <w:rFonts w:ascii="宋体" w:hAnsi="宋体" w:cs="宋体"/>
                <w:color w:val="auto"/>
                <w:kern w:val="1"/>
                <w:szCs w:val="21"/>
              </w:rPr>
            </w:pPr>
            <w:r>
              <w:rPr>
                <w:rFonts w:hint="eastAsia" w:ascii="宋体" w:hAnsi="宋体" w:cs="宋体"/>
                <w:b/>
                <w:bCs/>
                <w:color w:val="auto"/>
                <w:kern w:val="1"/>
                <w:szCs w:val="21"/>
              </w:rPr>
              <w:t>开标注意事项</w:t>
            </w:r>
          </w:p>
        </w:tc>
        <w:tc>
          <w:tcPr>
            <w:tcW w:w="8010" w:type="dxa"/>
            <w:gridSpan w:val="2"/>
            <w:tcBorders>
              <w:top w:val="single" w:color="000000" w:sz="6" w:space="0"/>
              <w:left w:val="single" w:color="000000" w:sz="12" w:space="0"/>
              <w:bottom w:val="single" w:color="000000" w:sz="6" w:space="0"/>
              <w:right w:val="single" w:color="000000" w:sz="12" w:space="0"/>
            </w:tcBorders>
            <w:vAlign w:val="center"/>
          </w:tcPr>
          <w:p w14:paraId="7FDCEC5F">
            <w:pPr>
              <w:suppressAutoHyphens/>
              <w:ind w:firstLine="426" w:firstLineChars="203"/>
              <w:jc w:val="left"/>
              <w:rPr>
                <w:rFonts w:ascii="宋体" w:hAnsi="宋体" w:cs="宋体"/>
                <w:bCs/>
                <w:color w:val="auto"/>
                <w:kern w:val="1"/>
                <w:szCs w:val="21"/>
              </w:rPr>
            </w:pPr>
            <w:r>
              <w:rPr>
                <w:rFonts w:hint="eastAsia" w:ascii="宋体" w:hAnsi="宋体" w:cs="宋体"/>
                <w:bCs/>
                <w:color w:val="auto"/>
                <w:kern w:val="1"/>
                <w:szCs w:val="21"/>
              </w:rPr>
              <w:t>本项目为不见面开标项目，开标当日，投标人无需到开标现场，投标人应当在投标截止时间前，登陆不见面开标大厅选择登陆三门峡市公共资源电子招投标系统进行登陆，网址为</w:t>
            </w:r>
            <w:r>
              <w:rPr>
                <w:rFonts w:ascii="宋体" w:hAnsi="宋体" w:cs="宋体"/>
                <w:bCs/>
                <w:color w:val="auto"/>
                <w:kern w:val="1"/>
                <w:szCs w:val="21"/>
              </w:rPr>
              <w:t>http://120.194.249.36:10094/BidOpening/bidopeninghallaction/hall/login</w:t>
            </w:r>
            <w:r>
              <w:rPr>
                <w:rFonts w:hint="eastAsia" w:ascii="宋体" w:hAnsi="宋体" w:cs="宋体"/>
                <w:bCs/>
                <w:color w:val="auto"/>
                <w:kern w:val="1"/>
                <w:szCs w:val="21"/>
              </w:rPr>
              <w:t>，在线准时参加开标活动并进行投标文件解密等。每位投标人的解密时间为开标时间起30分钟内完成。因投标人原因未能解密、解密失败或解密超时的将被拒绝。</w:t>
            </w:r>
          </w:p>
        </w:tc>
      </w:tr>
      <w:tr w14:paraId="6623EB1E">
        <w:tblPrEx>
          <w:tblCellMar>
            <w:top w:w="0" w:type="dxa"/>
            <w:left w:w="108" w:type="dxa"/>
            <w:bottom w:w="0" w:type="dxa"/>
            <w:right w:w="108" w:type="dxa"/>
          </w:tblCellMar>
        </w:tblPrEx>
        <w:trPr>
          <w:trHeight w:val="275" w:hRule="atLeast"/>
          <w:jc w:val="center"/>
        </w:trPr>
        <w:tc>
          <w:tcPr>
            <w:tcW w:w="1557" w:type="dxa"/>
            <w:gridSpan w:val="2"/>
            <w:tcBorders>
              <w:top w:val="single" w:color="000000" w:sz="6" w:space="0"/>
              <w:left w:val="single" w:color="000000" w:sz="12" w:space="0"/>
              <w:bottom w:val="single" w:color="000000" w:sz="12" w:space="0"/>
            </w:tcBorders>
            <w:vAlign w:val="center"/>
          </w:tcPr>
          <w:p w14:paraId="640063EA">
            <w:pPr>
              <w:suppressAutoHyphens/>
              <w:rPr>
                <w:rFonts w:ascii="宋体" w:hAnsi="宋体" w:cs="宋体"/>
                <w:b/>
                <w:bCs/>
                <w:color w:val="auto"/>
                <w:kern w:val="1"/>
                <w:szCs w:val="21"/>
              </w:rPr>
            </w:pPr>
            <w:r>
              <w:rPr>
                <w:rFonts w:hint="eastAsia" w:ascii="宋体" w:hAnsi="宋体" w:cs="宋体"/>
                <w:b/>
                <w:bCs/>
                <w:color w:val="auto"/>
                <w:kern w:val="1"/>
                <w:szCs w:val="21"/>
              </w:rPr>
              <w:t>电子化交易注意事项</w:t>
            </w:r>
          </w:p>
        </w:tc>
        <w:tc>
          <w:tcPr>
            <w:tcW w:w="8010" w:type="dxa"/>
            <w:gridSpan w:val="2"/>
            <w:tcBorders>
              <w:top w:val="single" w:color="000000" w:sz="6" w:space="0"/>
              <w:left w:val="single" w:color="000000" w:sz="12" w:space="0"/>
              <w:bottom w:val="single" w:color="000000" w:sz="12" w:space="0"/>
              <w:right w:val="single" w:color="000000" w:sz="12" w:space="0"/>
            </w:tcBorders>
            <w:vAlign w:val="center"/>
          </w:tcPr>
          <w:p w14:paraId="7B3B1E93">
            <w:pPr>
              <w:suppressAutoHyphens/>
              <w:ind w:firstLine="422" w:firstLineChars="200"/>
              <w:rPr>
                <w:rFonts w:ascii="宋体" w:hAnsi="宋体" w:cs="宋体"/>
                <w:b/>
                <w:bCs/>
                <w:color w:val="auto"/>
                <w:szCs w:val="21"/>
              </w:rPr>
            </w:pPr>
            <w:r>
              <w:rPr>
                <w:rFonts w:hint="eastAsia" w:ascii="宋体" w:hAnsi="宋体" w:cs="宋体"/>
                <w:b/>
                <w:bCs/>
                <w:color w:val="auto"/>
                <w:szCs w:val="21"/>
              </w:rPr>
              <w:t>本项目为电子化、无纸化交易项目，投标文件是投标人通过中心投标文件制作系统制作，并经过电子签章和加密后生成的电子版投标文件。投标人投标时，将不再接受任何纸质文件资料。电子化投标文件具体制作文件请点击：</w:t>
            </w:r>
          </w:p>
          <w:p w14:paraId="3C1A6ABC">
            <w:pPr>
              <w:suppressAutoHyphens/>
              <w:ind w:firstLine="422" w:firstLineChars="200"/>
              <w:rPr>
                <w:rFonts w:ascii="宋体" w:hAnsi="宋体" w:cs="宋体"/>
                <w:b/>
                <w:bCs/>
                <w:color w:val="auto"/>
                <w:szCs w:val="21"/>
              </w:rPr>
            </w:pPr>
            <w:r>
              <w:rPr>
                <w:rFonts w:ascii="宋体" w:hAnsi="宋体" w:cs="宋体"/>
                <w:b/>
                <w:bCs/>
                <w:color w:val="auto"/>
                <w:szCs w:val="21"/>
              </w:rPr>
              <w:t>http://gzjy.smx.gov.cn/bzzx/008001/20200330/0bee15ca-16e7-4f3c-b1bb-de3e3a51032a.html</w:t>
            </w:r>
            <w:r>
              <w:rPr>
                <w:rFonts w:hint="eastAsia" w:ascii="宋体" w:hAnsi="宋体" w:cs="宋体"/>
                <w:b/>
                <w:bCs/>
                <w:color w:val="auto"/>
                <w:szCs w:val="21"/>
              </w:rPr>
              <w:t>进行下载。</w:t>
            </w:r>
          </w:p>
          <w:p w14:paraId="78B800C3">
            <w:pPr>
              <w:suppressAutoHyphens/>
              <w:ind w:firstLine="422" w:firstLineChars="200"/>
              <w:rPr>
                <w:rFonts w:ascii="宋体" w:hAnsi="宋体" w:cs="宋体"/>
                <w:b/>
                <w:bCs/>
                <w:color w:val="auto"/>
                <w:szCs w:val="21"/>
              </w:rPr>
            </w:pPr>
            <w:r>
              <w:rPr>
                <w:rFonts w:hint="eastAsia" w:ascii="宋体" w:hAnsi="宋体" w:cs="宋体"/>
                <w:b/>
                <w:bCs/>
                <w:color w:val="auto"/>
                <w:szCs w:val="21"/>
              </w:rPr>
              <w:t>温馨提示：本项目为电子化、无纸化交易项目，开标时不接受任何纸质资料，为保证您能投标成功，请需仔细阅读以下条款。</w:t>
            </w:r>
          </w:p>
          <w:p w14:paraId="1C5A81CF">
            <w:pPr>
              <w:suppressAutoHyphens/>
              <w:ind w:firstLine="422" w:firstLineChars="200"/>
              <w:rPr>
                <w:rFonts w:ascii="宋体" w:hAnsi="宋体" w:cs="宋体"/>
                <w:b/>
                <w:bCs/>
                <w:color w:val="auto"/>
                <w:szCs w:val="21"/>
              </w:rPr>
            </w:pPr>
            <w:r>
              <w:rPr>
                <w:rFonts w:hint="eastAsia" w:ascii="宋体" w:hAnsi="宋体" w:cs="宋体"/>
                <w:b/>
                <w:bCs/>
                <w:color w:val="auto"/>
                <w:szCs w:val="21"/>
              </w:rPr>
              <w:t>一、电子化投标</w:t>
            </w:r>
          </w:p>
          <w:p w14:paraId="7E7FE608">
            <w:pPr>
              <w:suppressAutoHyphens/>
              <w:ind w:firstLine="422" w:firstLineChars="200"/>
              <w:rPr>
                <w:rFonts w:ascii="宋体" w:hAnsi="宋体" w:cs="宋体"/>
                <w:b/>
                <w:bCs/>
                <w:color w:val="auto"/>
                <w:szCs w:val="21"/>
              </w:rPr>
            </w:pPr>
            <w:r>
              <w:rPr>
                <w:rFonts w:hint="eastAsia" w:ascii="宋体" w:hAnsi="宋体" w:cs="宋体"/>
                <w:b/>
                <w:bCs/>
                <w:color w:val="auto"/>
                <w:szCs w:val="21"/>
              </w:rPr>
              <w:t>电子化投标文件的签章</w:t>
            </w:r>
          </w:p>
          <w:p w14:paraId="1B008601">
            <w:pPr>
              <w:suppressAutoHyphens/>
              <w:ind w:firstLine="422" w:firstLineChars="200"/>
              <w:rPr>
                <w:rFonts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rPr>
              <w:tab/>
            </w:r>
            <w:r>
              <w:rPr>
                <w:rFonts w:hint="eastAsia" w:ascii="宋体" w:hAnsi="宋体" w:cs="宋体"/>
                <w:b/>
                <w:bCs/>
                <w:color w:val="auto"/>
                <w:szCs w:val="21"/>
              </w:rPr>
              <w:t>投标人在生成电子化投标文件后，应对电子化投标文件进行签章，未进行签章的视为无效投标。</w:t>
            </w:r>
          </w:p>
          <w:p w14:paraId="57965318">
            <w:pPr>
              <w:suppressAutoHyphens/>
              <w:ind w:firstLine="422" w:firstLineChars="200"/>
              <w:rPr>
                <w:rFonts w:ascii="宋体" w:hAnsi="宋体" w:cs="宋体"/>
                <w:b/>
                <w:bCs/>
                <w:color w:val="auto"/>
                <w:szCs w:val="21"/>
              </w:rPr>
            </w:pPr>
            <w:r>
              <w:rPr>
                <w:rFonts w:hint="eastAsia" w:ascii="宋体" w:hAnsi="宋体" w:cs="宋体"/>
                <w:b/>
                <w:bCs/>
                <w:color w:val="auto"/>
                <w:szCs w:val="21"/>
              </w:rPr>
              <w:t>2、招标文件中要求法定代表人或授权委托人盖章的。</w:t>
            </w:r>
          </w:p>
          <w:p w14:paraId="50EBA5C9">
            <w:pPr>
              <w:suppressAutoHyphens/>
              <w:ind w:firstLine="422" w:firstLineChars="200"/>
              <w:rPr>
                <w:rFonts w:ascii="宋体" w:hAnsi="宋体" w:cs="宋体"/>
                <w:b/>
                <w:bCs/>
                <w:color w:val="auto"/>
                <w:szCs w:val="21"/>
              </w:rPr>
            </w:pPr>
            <w:r>
              <w:rPr>
                <w:rFonts w:hint="eastAsia" w:ascii="宋体" w:hAnsi="宋体" w:cs="宋体"/>
                <w:b/>
                <w:bCs/>
                <w:color w:val="auto"/>
                <w:szCs w:val="21"/>
              </w:rPr>
              <w:t>3、投标人在进行电子化投标文件签章时，以签盖法定代表人签章为准。</w:t>
            </w:r>
          </w:p>
          <w:p w14:paraId="5CBAB17C">
            <w:pPr>
              <w:suppressAutoHyphens/>
              <w:ind w:firstLine="422" w:firstLineChars="200"/>
              <w:rPr>
                <w:rFonts w:ascii="宋体" w:hAnsi="宋体" w:cs="宋体"/>
                <w:b/>
                <w:bCs/>
                <w:color w:val="auto"/>
                <w:szCs w:val="21"/>
              </w:rPr>
            </w:pPr>
            <w:r>
              <w:rPr>
                <w:rFonts w:hint="eastAsia" w:ascii="宋体" w:hAnsi="宋体" w:cs="宋体"/>
                <w:b/>
                <w:bCs/>
                <w:color w:val="auto"/>
                <w:szCs w:val="21"/>
              </w:rPr>
              <w:t>（三）电子化投标文件的格式及上传投标</w:t>
            </w:r>
          </w:p>
          <w:p w14:paraId="29853E8C">
            <w:pPr>
              <w:suppressAutoHyphens/>
              <w:ind w:firstLine="422" w:firstLineChars="200"/>
              <w:rPr>
                <w:rFonts w:ascii="宋体" w:hAnsi="宋体" w:cs="宋体"/>
                <w:b/>
                <w:bCs/>
                <w:color w:val="auto"/>
                <w:szCs w:val="21"/>
              </w:rPr>
            </w:pPr>
            <w:r>
              <w:rPr>
                <w:rFonts w:hint="eastAsia" w:ascii="宋体" w:hAnsi="宋体" w:cs="宋体"/>
                <w:b/>
                <w:bCs/>
                <w:color w:val="auto"/>
                <w:szCs w:val="21"/>
              </w:rPr>
              <w:t>1、投标人所上传的电子化投标文件，应是通过中心投标文件制作系统制作的（投标文件制作工具下载地址：</w:t>
            </w:r>
          </w:p>
          <w:p w14:paraId="0E8E2C17">
            <w:pPr>
              <w:suppressAutoHyphens/>
              <w:ind w:firstLine="422" w:firstLineChars="200"/>
              <w:rPr>
                <w:rFonts w:ascii="宋体" w:hAnsi="宋体" w:cs="宋体"/>
                <w:b/>
                <w:bCs/>
                <w:color w:val="auto"/>
                <w:szCs w:val="21"/>
              </w:rPr>
            </w:pPr>
            <w:r>
              <w:rPr>
                <w:rFonts w:ascii="宋体" w:hAnsi="宋体" w:cs="宋体"/>
                <w:b/>
                <w:bCs/>
                <w:color w:val="auto"/>
                <w:szCs w:val="21"/>
              </w:rPr>
              <w:t>http://gzjy.smx.gov.cn/bzzx/008001/20200330/0bee15ca-16e7-4f3c-b1bb-de3e3a51032a.html</w:t>
            </w:r>
            <w:r>
              <w:rPr>
                <w:rFonts w:hint="eastAsia" w:ascii="宋体" w:hAnsi="宋体" w:cs="宋体"/>
                <w:b/>
                <w:bCs/>
                <w:color w:val="auto"/>
                <w:szCs w:val="21"/>
              </w:rPr>
              <w:t>，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人随身携带。</w:t>
            </w:r>
          </w:p>
          <w:p w14:paraId="1278DA02">
            <w:pPr>
              <w:suppressAutoHyphens/>
              <w:ind w:firstLine="422" w:firstLineChars="200"/>
              <w:rPr>
                <w:rFonts w:ascii="宋体" w:hAnsi="宋体" w:cs="宋体"/>
                <w:b/>
                <w:bCs/>
                <w:color w:val="auto"/>
                <w:szCs w:val="21"/>
              </w:rPr>
            </w:pPr>
            <w:r>
              <w:rPr>
                <w:rFonts w:hint="eastAsia" w:ascii="宋体" w:hAnsi="宋体" w:cs="宋体"/>
                <w:b/>
                <w:bCs/>
                <w:color w:val="auto"/>
                <w:szCs w:val="21"/>
              </w:rPr>
              <w:t>注：（1）投标人投报多个标段的，需要每个标段单独制作电子投标文件。</w:t>
            </w:r>
          </w:p>
          <w:p w14:paraId="06BC8492">
            <w:pPr>
              <w:suppressAutoHyphens/>
              <w:ind w:firstLine="422" w:firstLineChars="200"/>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rPr>
              <w:tab/>
            </w:r>
            <w:r>
              <w:rPr>
                <w:rFonts w:hint="eastAsia" w:ascii="宋体" w:hAnsi="宋体" w:cs="宋体"/>
                <w:b/>
                <w:bCs/>
                <w:color w:val="auto"/>
                <w:szCs w:val="21"/>
              </w:rPr>
              <w:t>电子化投标文件应在投标截止时间前成功上传至三门峡市公共资源电子化交易系统。至投标截止时间止，仍未上传成功的电子化投标文件将不予接收。</w:t>
            </w:r>
          </w:p>
          <w:p w14:paraId="1A20354A">
            <w:pPr>
              <w:suppressAutoHyphens/>
              <w:ind w:firstLine="422" w:firstLineChars="200"/>
              <w:rPr>
                <w:rFonts w:ascii="宋体" w:hAnsi="宋体" w:cs="宋体"/>
                <w:b/>
                <w:bCs/>
                <w:color w:val="auto"/>
                <w:szCs w:val="21"/>
              </w:rPr>
            </w:pPr>
            <w:r>
              <w:rPr>
                <w:rFonts w:hint="eastAsia" w:ascii="宋体" w:hAnsi="宋体" w:cs="宋体"/>
                <w:b/>
                <w:bCs/>
                <w:color w:val="auto"/>
                <w:szCs w:val="2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技术联系电话：0398-3117871</w:t>
            </w:r>
          </w:p>
          <w:p w14:paraId="2287C55C">
            <w:pPr>
              <w:suppressAutoHyphens/>
              <w:ind w:firstLine="422" w:firstLineChars="200"/>
              <w:rPr>
                <w:rFonts w:ascii="宋体" w:hAnsi="宋体" w:cs="宋体"/>
                <w:b/>
                <w:bCs/>
                <w:color w:val="auto"/>
                <w:szCs w:val="21"/>
              </w:rPr>
            </w:pPr>
            <w:r>
              <w:rPr>
                <w:rFonts w:hint="eastAsia" w:ascii="宋体" w:hAnsi="宋体" w:cs="宋体"/>
                <w:b/>
                <w:bCs/>
                <w:color w:val="auto"/>
                <w:szCs w:val="21"/>
              </w:rPr>
              <w:t>（四）电子化项目开标、解密、唱标、评标</w:t>
            </w:r>
          </w:p>
          <w:p w14:paraId="7702BCD5">
            <w:pPr>
              <w:suppressAutoHyphens/>
              <w:ind w:firstLine="422" w:firstLineChars="200"/>
              <w:rPr>
                <w:rFonts w:ascii="宋体" w:hAnsi="宋体" w:cs="宋体"/>
                <w:b/>
                <w:bCs/>
                <w:color w:val="auto"/>
                <w:szCs w:val="21"/>
              </w:rPr>
            </w:pPr>
            <w:r>
              <w:rPr>
                <w:rFonts w:hint="eastAsia" w:ascii="宋体" w:hAnsi="宋体" w:cs="宋体"/>
                <w:b/>
                <w:bCs/>
                <w:color w:val="auto"/>
                <w:szCs w:val="21"/>
              </w:rPr>
              <w:t>1、本项目采用电子化、无纸化进行投标，本项目为不见面开标项目，开标当日，投标人无需到开标现场参加开标会议，响应人应当在投标截止时间前，登陆不见面开标大厅选择登陆三门峡市公共资源电子招投标系统进行登陆，网址为：</w:t>
            </w:r>
          </w:p>
          <w:p w14:paraId="42D0A8E4">
            <w:pPr>
              <w:suppressAutoHyphens/>
              <w:ind w:firstLine="422" w:firstLineChars="200"/>
              <w:rPr>
                <w:rFonts w:ascii="宋体" w:hAnsi="宋体" w:cs="宋体"/>
                <w:b/>
                <w:bCs/>
                <w:color w:val="auto"/>
                <w:szCs w:val="21"/>
              </w:rPr>
            </w:pPr>
            <w:r>
              <w:rPr>
                <w:rFonts w:ascii="宋体" w:hAnsi="宋体" w:cs="宋体"/>
                <w:b/>
                <w:bCs/>
                <w:color w:val="auto"/>
                <w:szCs w:val="21"/>
              </w:rPr>
              <w:t>http://120.194.249.36:10094/BidOpening/bidopeninghallaction/hall/login</w:t>
            </w:r>
            <w:r>
              <w:rPr>
                <w:rFonts w:hint="eastAsia" w:ascii="宋体" w:hAnsi="宋体" w:cs="宋体"/>
                <w:b/>
                <w:bCs/>
                <w:color w:val="auto"/>
                <w:szCs w:val="21"/>
              </w:rPr>
              <w:t>,在线准时参加开标活动并进行投标文件解密等 。</w:t>
            </w:r>
          </w:p>
          <w:p w14:paraId="44EDD42E">
            <w:pPr>
              <w:suppressAutoHyphens/>
              <w:ind w:firstLine="422" w:firstLineChars="200"/>
              <w:rPr>
                <w:rFonts w:ascii="宋体" w:hAnsi="宋体" w:cs="宋体"/>
                <w:b/>
                <w:bCs/>
                <w:color w:val="auto"/>
                <w:szCs w:val="21"/>
              </w:rPr>
            </w:pPr>
            <w:r>
              <w:rPr>
                <w:rFonts w:hint="eastAsia" w:ascii="宋体" w:hAnsi="宋体" w:cs="宋体"/>
                <w:b/>
                <w:bCs/>
                <w:color w:val="auto"/>
                <w:szCs w:val="21"/>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3C14A3F1">
            <w:pPr>
              <w:suppressAutoHyphens/>
              <w:ind w:firstLine="422" w:firstLineChars="200"/>
              <w:rPr>
                <w:rFonts w:ascii="宋体" w:hAnsi="宋体" w:cs="宋体"/>
                <w:b/>
                <w:bCs/>
                <w:color w:val="auto"/>
                <w:szCs w:val="21"/>
              </w:rPr>
            </w:pPr>
            <w:r>
              <w:rPr>
                <w:rFonts w:hint="eastAsia" w:ascii="宋体" w:hAnsi="宋体" w:cs="宋体"/>
                <w:b/>
                <w:bCs/>
                <w:color w:val="auto"/>
                <w:szCs w:val="21"/>
              </w:rPr>
              <w:t>3、电子化投标文件异常情况的处理如出现投标人的电子投标文件无法解密等异常情况，投标人应及时致电中介服务机构说明。投标文件异常，按以下步骤进行处理：</w:t>
            </w:r>
          </w:p>
          <w:p w14:paraId="09B79E28">
            <w:pPr>
              <w:suppressAutoHyphens/>
              <w:ind w:firstLine="422" w:firstLineChars="200"/>
              <w:rPr>
                <w:rFonts w:ascii="宋体" w:hAnsi="宋体" w:cs="宋体"/>
                <w:b/>
                <w:bCs/>
                <w:color w:val="auto"/>
                <w:szCs w:val="21"/>
              </w:rPr>
            </w:pPr>
            <w:r>
              <w:rPr>
                <w:rFonts w:hint="eastAsia" w:ascii="宋体" w:hAnsi="宋体" w:cs="宋体"/>
                <w:b/>
                <w:bCs/>
                <w:color w:val="auto"/>
                <w:szCs w:val="21"/>
              </w:rPr>
              <w:t>（1）首先由技术人员进行问题排查。</w:t>
            </w:r>
          </w:p>
          <w:p w14:paraId="22851D0D">
            <w:pPr>
              <w:suppressAutoHyphens/>
              <w:ind w:firstLine="422" w:firstLineChars="200"/>
              <w:rPr>
                <w:rFonts w:ascii="宋体" w:hAnsi="宋体" w:cs="宋体"/>
                <w:b/>
                <w:bCs/>
                <w:color w:val="auto"/>
                <w:szCs w:val="21"/>
              </w:rPr>
            </w:pPr>
            <w:r>
              <w:rPr>
                <w:rFonts w:hint="eastAsia" w:ascii="宋体" w:hAnsi="宋体" w:cs="宋体"/>
                <w:b/>
                <w:bCs/>
                <w:color w:val="auto"/>
                <w:szCs w:val="21"/>
              </w:rPr>
              <w:t>（2）经技术人员排查后，是投标人文件自身问题导致投标文件无法解密的，该投标文件将不予接收、解密和唱标。开标会议继续进行。</w:t>
            </w:r>
          </w:p>
          <w:p w14:paraId="7C7D8850">
            <w:pPr>
              <w:suppressAutoHyphens/>
              <w:ind w:firstLine="422" w:firstLineChars="200"/>
              <w:rPr>
                <w:rFonts w:ascii="宋体" w:hAnsi="宋体" w:cs="宋体"/>
                <w:b/>
                <w:bCs/>
                <w:color w:val="auto"/>
                <w:szCs w:val="21"/>
              </w:rPr>
            </w:pPr>
            <w:r>
              <w:rPr>
                <w:rFonts w:hint="eastAsia" w:ascii="宋体" w:hAnsi="宋体" w:cs="宋体"/>
                <w:b/>
                <w:bCs/>
                <w:color w:val="auto"/>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8582289">
            <w:pPr>
              <w:suppressAutoHyphens/>
              <w:ind w:firstLine="422" w:firstLineChars="200"/>
              <w:rPr>
                <w:rFonts w:ascii="宋体" w:hAnsi="宋体" w:cs="宋体"/>
                <w:b/>
                <w:bCs/>
                <w:color w:val="auto"/>
                <w:szCs w:val="21"/>
              </w:rPr>
            </w:pPr>
            <w:r>
              <w:rPr>
                <w:rFonts w:hint="eastAsia" w:ascii="宋体" w:hAnsi="宋体" w:cs="宋体"/>
                <w:b/>
                <w:bCs/>
                <w:color w:val="auto"/>
                <w:szCs w:val="21"/>
              </w:rPr>
              <w:t>4、待所有投标人投标文件解密完成后，由中介服务机构操作，对所有已解密投标文件进行唱标。投标人应保证在开标期间电话、电脑、网络能够正常工作，投标人因停电、电脑病毒、网络堵塞等原因，未在规定的解密时间内对投标文件进行解密的，其投标文件不予接收、唱标。</w:t>
            </w:r>
          </w:p>
          <w:p w14:paraId="1F668CA0">
            <w:pPr>
              <w:suppressAutoHyphens/>
              <w:ind w:firstLine="422" w:firstLineChars="200"/>
              <w:rPr>
                <w:rFonts w:ascii="宋体" w:hAnsi="宋体" w:cs="宋体"/>
                <w:b/>
                <w:bCs/>
                <w:color w:val="auto"/>
                <w:szCs w:val="21"/>
              </w:rPr>
            </w:pPr>
            <w:r>
              <w:rPr>
                <w:rFonts w:hint="eastAsia" w:ascii="宋体" w:hAnsi="宋体" w:cs="宋体"/>
                <w:b/>
                <w:bCs/>
                <w:color w:val="auto"/>
                <w:szCs w:val="21"/>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2C0A6737">
            <w:pPr>
              <w:suppressAutoHyphens/>
              <w:ind w:firstLine="422" w:firstLineChars="200"/>
              <w:rPr>
                <w:rFonts w:ascii="宋体" w:hAnsi="宋体" w:cs="宋体"/>
                <w:b/>
                <w:bCs/>
                <w:color w:val="auto"/>
                <w:szCs w:val="21"/>
              </w:rPr>
            </w:pPr>
            <w:r>
              <w:rPr>
                <w:rFonts w:hint="eastAsia" w:ascii="宋体" w:hAnsi="宋体" w:cs="宋体"/>
                <w:b/>
                <w:bCs/>
                <w:color w:val="auto"/>
                <w:szCs w:val="21"/>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6DD83718">
            <w:pPr>
              <w:suppressAutoHyphens/>
              <w:ind w:firstLine="422" w:firstLineChars="200"/>
              <w:rPr>
                <w:rFonts w:ascii="宋体" w:hAnsi="宋体" w:cs="宋体"/>
                <w:b/>
                <w:bCs/>
                <w:color w:val="auto"/>
                <w:szCs w:val="21"/>
              </w:rPr>
            </w:pPr>
            <w:r>
              <w:rPr>
                <w:rFonts w:hint="eastAsia" w:ascii="宋体" w:hAnsi="宋体" w:cs="宋体"/>
                <w:b/>
                <w:bCs/>
                <w:color w:val="auto"/>
                <w:szCs w:val="21"/>
              </w:rPr>
              <w:t>7、如评标委员会对需要回复的投标人连续三次致电未接通的，视为投标人放弃回复，评标委员会将自行对需要回复的内容进行认定。</w:t>
            </w:r>
          </w:p>
          <w:p w14:paraId="1AC34086">
            <w:pPr>
              <w:suppressAutoHyphens/>
              <w:ind w:firstLine="422" w:firstLineChars="200"/>
              <w:rPr>
                <w:rFonts w:ascii="宋体" w:hAnsi="宋体" w:cs="宋体"/>
                <w:b/>
                <w:bCs/>
                <w:color w:val="auto"/>
                <w:szCs w:val="21"/>
              </w:rPr>
            </w:pPr>
            <w:r>
              <w:rPr>
                <w:rFonts w:hint="eastAsia" w:ascii="宋体" w:hAnsi="宋体" w:cs="宋体"/>
                <w:b/>
                <w:bCs/>
                <w:color w:val="auto"/>
                <w:szCs w:val="21"/>
              </w:rPr>
              <w:t>二、相关证书原件的提交</w:t>
            </w:r>
          </w:p>
          <w:p w14:paraId="3E4CB3F8">
            <w:pPr>
              <w:suppressAutoHyphens/>
              <w:ind w:firstLine="422" w:firstLineChars="200"/>
              <w:rPr>
                <w:rFonts w:ascii="宋体" w:hAnsi="宋体" w:cs="宋体"/>
                <w:b/>
                <w:bCs/>
                <w:color w:val="auto"/>
                <w:szCs w:val="21"/>
              </w:rPr>
            </w:pPr>
            <w:r>
              <w:rPr>
                <w:rFonts w:hint="eastAsia" w:ascii="宋体" w:hAnsi="宋体" w:cs="宋体"/>
                <w:b/>
                <w:bCs/>
                <w:color w:val="auto"/>
                <w:szCs w:val="21"/>
              </w:rPr>
              <w:t>本本项目实行资格后审，审查内容以投标截止时间前在三门峡市公共资源交易平台“投标文件”上传的信息为准，同时，投标人要完善主体库。规定时间外上传或更改的信息不作为评标依据。投标文件中上传的信息真实有效，扫描件清晰可辨。否则，由此造成应得分而未得分或资格审查不合格等情况的，由投标人承担责任。</w:t>
            </w:r>
          </w:p>
          <w:p w14:paraId="7C609CB4">
            <w:pPr>
              <w:suppressAutoHyphens/>
              <w:ind w:firstLine="422" w:firstLineChars="200"/>
              <w:rPr>
                <w:rFonts w:ascii="宋体" w:hAnsi="宋体" w:cs="宋体"/>
                <w:b/>
                <w:bCs/>
                <w:color w:val="auto"/>
                <w:szCs w:val="21"/>
              </w:rPr>
            </w:pPr>
            <w:r>
              <w:rPr>
                <w:rFonts w:hint="eastAsia" w:ascii="宋体" w:hAnsi="宋体" w:cs="宋体"/>
                <w:b/>
                <w:bCs/>
                <w:color w:val="auto"/>
                <w:szCs w:val="21"/>
              </w:rPr>
              <w:t>响应人需应仔细阅读操作手册，保证上传内容齐全，真实有效，原件扫描件清晰可辨。因响应人上传原因导致应得分项而未得分或资格审查不合格等情况的，由响应人自行承担责任。</w:t>
            </w:r>
          </w:p>
          <w:p w14:paraId="4116C20D">
            <w:pPr>
              <w:suppressAutoHyphens/>
              <w:ind w:firstLine="242" w:firstLineChars="115"/>
              <w:rPr>
                <w:rFonts w:ascii="宋体" w:hAnsi="宋体" w:cs="宋体"/>
                <w:color w:val="auto"/>
                <w:kern w:val="1"/>
                <w:szCs w:val="21"/>
              </w:rPr>
            </w:pPr>
            <w:r>
              <w:rPr>
                <w:rFonts w:hint="eastAsia" w:ascii="宋体" w:hAnsi="宋体" w:cs="宋体"/>
                <w:b/>
                <w:bCs/>
                <w:color w:val="auto"/>
                <w:szCs w:val="21"/>
              </w:rPr>
              <w:t>提示：本项目为电子化、无纸化交易项目，为保证您能投标成功，请需仔细阅读以上条款。</w:t>
            </w:r>
          </w:p>
        </w:tc>
      </w:tr>
      <w:bookmarkEnd w:id="3"/>
      <w:bookmarkEnd w:id="4"/>
    </w:tbl>
    <w:p w14:paraId="3154FC84">
      <w:pPr>
        <w:suppressAutoHyphens/>
        <w:ind w:firstLine="413" w:firstLineChars="196"/>
        <w:rPr>
          <w:rFonts w:ascii="宋体" w:hAnsi="宋体" w:cs="宋体"/>
          <w:b/>
          <w:color w:val="auto"/>
          <w:kern w:val="1"/>
          <w:szCs w:val="21"/>
        </w:rPr>
      </w:pPr>
      <w:bookmarkStart w:id="5" w:name="_Toc144974498"/>
      <w:bookmarkStart w:id="6" w:name="_Toc152045530"/>
      <w:bookmarkStart w:id="7" w:name="_Toc152042306"/>
      <w:bookmarkStart w:id="8" w:name="_Toc179632547"/>
      <w:bookmarkStart w:id="9" w:name="_Toc29082"/>
    </w:p>
    <w:p w14:paraId="626BF94D">
      <w:pPr>
        <w:suppressAutoHyphens/>
        <w:spacing w:line="360" w:lineRule="auto"/>
        <w:ind w:firstLine="562" w:firstLineChars="200"/>
        <w:rPr>
          <w:rFonts w:ascii="宋体" w:hAnsi="宋体" w:cs="宋体"/>
          <w:b/>
          <w:color w:val="auto"/>
          <w:kern w:val="1"/>
          <w:sz w:val="28"/>
          <w:szCs w:val="28"/>
        </w:rPr>
      </w:pPr>
      <w:r>
        <w:rPr>
          <w:rFonts w:hint="eastAsia" w:ascii="宋体" w:hAnsi="宋体" w:cs="宋体"/>
          <w:b/>
          <w:color w:val="auto"/>
          <w:kern w:val="1"/>
          <w:sz w:val="28"/>
          <w:szCs w:val="28"/>
        </w:rPr>
        <w:t>一、总则</w:t>
      </w:r>
    </w:p>
    <w:p w14:paraId="635AE32B">
      <w:pPr>
        <w:suppressAutoHyphens/>
        <w:spacing w:line="360" w:lineRule="auto"/>
        <w:ind w:firstLine="472" w:firstLineChars="196"/>
        <w:rPr>
          <w:rFonts w:ascii="宋体" w:hAnsi="宋体" w:cs="宋体"/>
          <w:b/>
          <w:color w:val="auto"/>
          <w:kern w:val="1"/>
          <w:sz w:val="24"/>
          <w:szCs w:val="24"/>
        </w:rPr>
      </w:pPr>
      <w:r>
        <w:rPr>
          <w:rFonts w:hint="eastAsia" w:ascii="宋体" w:hAnsi="宋体" w:cs="宋体"/>
          <w:b/>
          <w:color w:val="auto"/>
          <w:kern w:val="1"/>
          <w:sz w:val="24"/>
          <w:szCs w:val="24"/>
        </w:rPr>
        <w:t>1.1 项目概况</w:t>
      </w:r>
      <w:bookmarkEnd w:id="5"/>
      <w:bookmarkEnd w:id="6"/>
      <w:bookmarkEnd w:id="7"/>
      <w:bookmarkEnd w:id="8"/>
    </w:p>
    <w:p w14:paraId="62CC4F55">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1.1.1根据《中华人民共和国招标投标法》及《中华人民共和国招标投标法实施条例》等有关法律、法规和规章的规定，本招标项目己具备招标条件，现对本项进行招标。</w:t>
      </w:r>
    </w:p>
    <w:p w14:paraId="5EE8E075">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1.1.2 本招标项目招标人：见投标人须知前附表。</w:t>
      </w:r>
    </w:p>
    <w:p w14:paraId="12E42C83">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1.1.3 本招标项目招标代理机构：见投标人须知前附表。</w:t>
      </w:r>
    </w:p>
    <w:p w14:paraId="2C7F0A1C">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1.1.4 本招标项目名称：见投标人须知前附表。</w:t>
      </w:r>
    </w:p>
    <w:p w14:paraId="3BC8D99A">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1.1.5工程概况：见投标人须知前附表。</w:t>
      </w:r>
    </w:p>
    <w:p w14:paraId="398274AF">
      <w:pPr>
        <w:suppressAutoHyphens/>
        <w:spacing w:line="360" w:lineRule="auto"/>
        <w:ind w:firstLine="482" w:firstLineChars="200"/>
        <w:rPr>
          <w:rFonts w:ascii="宋体" w:hAnsi="宋体" w:cs="宋体"/>
          <w:b/>
          <w:color w:val="auto"/>
          <w:kern w:val="1"/>
          <w:sz w:val="24"/>
          <w:szCs w:val="24"/>
        </w:rPr>
      </w:pPr>
      <w:bookmarkStart w:id="10" w:name="_Toc152042307"/>
      <w:bookmarkStart w:id="11" w:name="_Toc152045531"/>
      <w:bookmarkStart w:id="12" w:name="_Toc179632548"/>
      <w:bookmarkStart w:id="13" w:name="_Toc144974499"/>
      <w:r>
        <w:rPr>
          <w:rFonts w:hint="eastAsia" w:ascii="宋体" w:hAnsi="宋体" w:cs="宋体"/>
          <w:b/>
          <w:color w:val="auto"/>
          <w:kern w:val="1"/>
          <w:sz w:val="24"/>
          <w:szCs w:val="24"/>
        </w:rPr>
        <w:t>1.2 资金来源和落实情况</w:t>
      </w:r>
      <w:bookmarkEnd w:id="10"/>
      <w:bookmarkEnd w:id="11"/>
      <w:bookmarkEnd w:id="12"/>
      <w:bookmarkEnd w:id="13"/>
    </w:p>
    <w:p w14:paraId="063F95F1">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1.2.1 本招标项目的资金来源：见投标人须知前附表。</w:t>
      </w:r>
    </w:p>
    <w:p w14:paraId="50C17C67">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1.2.2 本招标项目的资金落实情况：见投标人须知前附表。</w:t>
      </w:r>
    </w:p>
    <w:p w14:paraId="1841A65E">
      <w:pPr>
        <w:suppressAutoHyphens/>
        <w:spacing w:line="360" w:lineRule="auto"/>
        <w:ind w:firstLine="482" w:firstLineChars="200"/>
        <w:rPr>
          <w:rFonts w:ascii="宋体" w:hAnsi="宋体" w:cs="宋体"/>
          <w:b/>
          <w:color w:val="auto"/>
          <w:kern w:val="1"/>
          <w:sz w:val="24"/>
          <w:szCs w:val="24"/>
        </w:rPr>
      </w:pPr>
      <w:bookmarkStart w:id="14" w:name="_Toc144974500"/>
      <w:bookmarkStart w:id="15" w:name="_Toc179632549"/>
      <w:bookmarkStart w:id="16" w:name="_Toc152045532"/>
      <w:bookmarkStart w:id="17" w:name="_Toc152042308"/>
      <w:r>
        <w:rPr>
          <w:rFonts w:hint="eastAsia" w:ascii="宋体" w:hAnsi="宋体" w:cs="宋体"/>
          <w:b/>
          <w:color w:val="auto"/>
          <w:kern w:val="1"/>
          <w:sz w:val="24"/>
          <w:szCs w:val="24"/>
        </w:rPr>
        <w:t>1.3 招标范围、服务期限、质量和安全文明工地要求</w:t>
      </w:r>
      <w:bookmarkEnd w:id="14"/>
      <w:bookmarkEnd w:id="15"/>
      <w:bookmarkEnd w:id="16"/>
      <w:bookmarkEnd w:id="17"/>
    </w:p>
    <w:p w14:paraId="38FCC864">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1.3.1 本次招标范围：见投标人须知前附表。</w:t>
      </w:r>
    </w:p>
    <w:p w14:paraId="5091DFFF">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1.3.2 本招标项目的服务期限：见投标人须知前附表。</w:t>
      </w:r>
    </w:p>
    <w:p w14:paraId="4D192E0B">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1.3.3 本招标项目的质量要求：见投标人须知前附表。</w:t>
      </w:r>
    </w:p>
    <w:p w14:paraId="3ED3BB20">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1.3.4本招标项目的其他要求：见投标人须知前附表。</w:t>
      </w:r>
    </w:p>
    <w:p w14:paraId="1088DF91">
      <w:pPr>
        <w:suppressAutoHyphens/>
        <w:spacing w:line="360" w:lineRule="auto"/>
        <w:ind w:firstLine="482" w:firstLineChars="200"/>
        <w:rPr>
          <w:rFonts w:ascii="宋体" w:hAnsi="宋体" w:cs="宋体"/>
          <w:b/>
          <w:color w:val="auto"/>
          <w:kern w:val="1"/>
          <w:sz w:val="24"/>
          <w:szCs w:val="24"/>
        </w:rPr>
      </w:pPr>
      <w:bookmarkStart w:id="18" w:name="_Toc144974501"/>
      <w:bookmarkStart w:id="19" w:name="_Toc179632550"/>
      <w:bookmarkStart w:id="20" w:name="_Toc152045533"/>
      <w:bookmarkStart w:id="21" w:name="_Toc152042309"/>
      <w:r>
        <w:rPr>
          <w:rFonts w:hint="eastAsia" w:ascii="宋体" w:hAnsi="宋体" w:cs="宋体"/>
          <w:b/>
          <w:color w:val="auto"/>
          <w:kern w:val="1"/>
          <w:sz w:val="24"/>
          <w:szCs w:val="24"/>
        </w:rPr>
        <w:t>1.4 投标人资格要求</w:t>
      </w:r>
      <w:bookmarkEnd w:id="18"/>
      <w:bookmarkEnd w:id="19"/>
      <w:bookmarkEnd w:id="20"/>
      <w:bookmarkEnd w:id="21"/>
    </w:p>
    <w:p w14:paraId="3746392E">
      <w:pPr>
        <w:suppressAutoHyphens/>
        <w:spacing w:line="360" w:lineRule="auto"/>
        <w:ind w:firstLine="480" w:firstLineChars="200"/>
        <w:rPr>
          <w:rFonts w:ascii="宋体" w:hAnsi="宋体" w:cs="宋体"/>
          <w:color w:val="auto"/>
          <w:kern w:val="1"/>
          <w:sz w:val="24"/>
          <w:szCs w:val="24"/>
        </w:rPr>
      </w:pPr>
      <w:r>
        <w:rPr>
          <w:rFonts w:hint="eastAsia" w:ascii="宋体" w:hAnsi="宋体" w:cs="宋体"/>
          <w:color w:val="auto"/>
          <w:kern w:val="1"/>
          <w:sz w:val="24"/>
          <w:szCs w:val="24"/>
        </w:rPr>
        <w:t>1.4.1投标人应具备承担所投标段的资质条件、能力和信誉。</w:t>
      </w:r>
    </w:p>
    <w:p w14:paraId="35F3A65E">
      <w:pPr>
        <w:suppressAutoHyphens/>
        <w:spacing w:line="360" w:lineRule="auto"/>
        <w:ind w:firstLine="600" w:firstLineChars="250"/>
        <w:rPr>
          <w:rFonts w:ascii="宋体" w:hAnsi="宋体" w:cs="宋体"/>
          <w:color w:val="auto"/>
          <w:kern w:val="1"/>
          <w:sz w:val="24"/>
          <w:szCs w:val="24"/>
        </w:rPr>
      </w:pPr>
      <w:r>
        <w:rPr>
          <w:rFonts w:hint="eastAsia" w:ascii="宋体" w:hAnsi="宋体" w:cs="宋体"/>
          <w:color w:val="auto"/>
          <w:kern w:val="1"/>
          <w:sz w:val="24"/>
          <w:szCs w:val="24"/>
        </w:rPr>
        <w:t>（1）资质条件：见投标人须知前附表；</w:t>
      </w:r>
    </w:p>
    <w:p w14:paraId="1CC49A27">
      <w:pPr>
        <w:suppressAutoHyphens/>
        <w:spacing w:line="360" w:lineRule="auto"/>
        <w:ind w:firstLine="600" w:firstLineChars="250"/>
        <w:rPr>
          <w:rFonts w:ascii="宋体" w:hAnsi="宋体" w:cs="宋体"/>
          <w:kern w:val="1"/>
          <w:sz w:val="24"/>
          <w:szCs w:val="24"/>
        </w:rPr>
      </w:pPr>
      <w:r>
        <w:rPr>
          <w:rFonts w:hint="eastAsia" w:ascii="宋体" w:hAnsi="宋体" w:cs="宋体"/>
          <w:color w:val="auto"/>
          <w:kern w:val="1"/>
          <w:sz w:val="24"/>
          <w:szCs w:val="24"/>
        </w:rPr>
        <w:t>（2）项目负责人资格：见投标人须知前</w:t>
      </w:r>
      <w:r>
        <w:rPr>
          <w:rFonts w:hint="eastAsia" w:ascii="宋体" w:hAnsi="宋体" w:cs="宋体"/>
          <w:kern w:val="1"/>
          <w:sz w:val="24"/>
          <w:szCs w:val="24"/>
        </w:rPr>
        <w:t>附表；</w:t>
      </w:r>
    </w:p>
    <w:p w14:paraId="2CB4B628">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1.4.2 投标人须知前附表规定不接受联合体投标。</w:t>
      </w:r>
    </w:p>
    <w:p w14:paraId="6019FAE7">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1.4.3 投标人不得存在下列情形之一：</w:t>
      </w:r>
    </w:p>
    <w:p w14:paraId="3C91D82F">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 xml:space="preserve">（1）为招标人不具有独立法人资格的附属机构（单位）； </w:t>
      </w:r>
    </w:p>
    <w:p w14:paraId="64724A40">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（2）为所投标段前期准备提供设计或咨询服务的，但设计施工总承包的除外；</w:t>
      </w:r>
    </w:p>
    <w:p w14:paraId="28E84BF2">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（3）为所投标段的监理人；</w:t>
      </w:r>
    </w:p>
    <w:p w14:paraId="10B6AA4E">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（4）为所投标段的代建人；</w:t>
      </w:r>
    </w:p>
    <w:p w14:paraId="52E57263">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（5）为所投标段提供招标代理服务的；</w:t>
      </w:r>
    </w:p>
    <w:p w14:paraId="06AA065E">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（6）与所投标段的监理人或代建人或招标代理机构同为一个法定代表人的；</w:t>
      </w:r>
    </w:p>
    <w:p w14:paraId="55DC252F">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（7）与所投标段的监理人或代建人或招标代理机构相互控股或参股的；</w:t>
      </w:r>
    </w:p>
    <w:p w14:paraId="62C8F1FF">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（8）与所投标段的监理人或代建人或招标代理机构相互任职或工作的；</w:t>
      </w:r>
    </w:p>
    <w:p w14:paraId="4567AC8F">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（9）被责令停业的；</w:t>
      </w:r>
    </w:p>
    <w:p w14:paraId="6AF3DE91">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（10）被暂停或取消投标资格的；</w:t>
      </w:r>
    </w:p>
    <w:p w14:paraId="547F8CA3">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（11）财产被接管或冻结的；</w:t>
      </w:r>
    </w:p>
    <w:p w14:paraId="23164A02">
      <w:pPr>
        <w:suppressAutoHyphens/>
        <w:spacing w:line="360" w:lineRule="auto"/>
        <w:ind w:firstLine="600" w:firstLineChars="250"/>
        <w:rPr>
          <w:rFonts w:ascii="宋体" w:hAnsi="宋体" w:cs="宋体"/>
          <w:kern w:val="1"/>
          <w:sz w:val="24"/>
          <w:szCs w:val="24"/>
        </w:rPr>
      </w:pPr>
      <w:r>
        <w:rPr>
          <w:rFonts w:hint="eastAsia" w:ascii="宋体" w:hAnsi="宋体" w:cs="宋体"/>
          <w:kern w:val="1"/>
          <w:sz w:val="24"/>
          <w:szCs w:val="24"/>
        </w:rPr>
        <w:t>（12）在最近三年内有骗取中标或严重违约或重大工程质量问题的。</w:t>
      </w:r>
    </w:p>
    <w:p w14:paraId="0308B11B">
      <w:pPr>
        <w:suppressAutoHyphens/>
        <w:spacing w:line="360" w:lineRule="auto"/>
        <w:ind w:firstLine="482" w:firstLineChars="200"/>
        <w:rPr>
          <w:rFonts w:ascii="宋体" w:hAnsi="宋体" w:cs="宋体"/>
          <w:b/>
          <w:kern w:val="1"/>
          <w:sz w:val="24"/>
          <w:szCs w:val="24"/>
        </w:rPr>
      </w:pPr>
      <w:bookmarkStart w:id="22" w:name="_Toc152042311"/>
      <w:bookmarkStart w:id="23" w:name="_Toc144974503"/>
      <w:bookmarkStart w:id="24" w:name="_Toc152045535"/>
      <w:bookmarkStart w:id="25" w:name="_Toc179632552"/>
      <w:r>
        <w:rPr>
          <w:rFonts w:hint="eastAsia" w:ascii="宋体" w:hAnsi="宋体" w:cs="宋体"/>
          <w:b/>
          <w:kern w:val="1"/>
          <w:sz w:val="24"/>
          <w:szCs w:val="24"/>
        </w:rPr>
        <w:t>1.5 费用承担</w:t>
      </w:r>
      <w:bookmarkEnd w:id="22"/>
      <w:bookmarkEnd w:id="23"/>
      <w:bookmarkEnd w:id="24"/>
      <w:bookmarkEnd w:id="25"/>
    </w:p>
    <w:p w14:paraId="6FD7B00F">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投标人准备和参加投标活动发生的费用自理。</w:t>
      </w:r>
    </w:p>
    <w:p w14:paraId="036D9204">
      <w:pPr>
        <w:suppressAutoHyphens/>
        <w:spacing w:line="360" w:lineRule="auto"/>
        <w:ind w:firstLine="482" w:firstLineChars="200"/>
        <w:rPr>
          <w:rFonts w:ascii="宋体" w:hAnsi="宋体" w:cs="宋体"/>
          <w:b/>
          <w:kern w:val="1"/>
          <w:sz w:val="24"/>
          <w:szCs w:val="24"/>
        </w:rPr>
      </w:pPr>
      <w:bookmarkStart w:id="26" w:name="_Toc152042312"/>
      <w:bookmarkStart w:id="27" w:name="_Toc179632553"/>
      <w:bookmarkStart w:id="28" w:name="_Toc152045536"/>
      <w:bookmarkStart w:id="29" w:name="_Toc144974504"/>
      <w:r>
        <w:rPr>
          <w:rFonts w:hint="eastAsia" w:ascii="宋体" w:hAnsi="宋体" w:cs="宋体"/>
          <w:b/>
          <w:kern w:val="1"/>
          <w:sz w:val="24"/>
          <w:szCs w:val="24"/>
        </w:rPr>
        <w:t>1.6 保密</w:t>
      </w:r>
      <w:bookmarkEnd w:id="26"/>
      <w:bookmarkEnd w:id="27"/>
      <w:bookmarkEnd w:id="28"/>
      <w:bookmarkEnd w:id="29"/>
    </w:p>
    <w:p w14:paraId="57099404">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参与招标投标活动的各方应对招标文件和投标文件中的商业和技术等秘密保密，违者应对由此造成的后果承担法律责任。</w:t>
      </w:r>
    </w:p>
    <w:p w14:paraId="26077E80">
      <w:pPr>
        <w:suppressAutoHyphens/>
        <w:spacing w:line="360" w:lineRule="auto"/>
        <w:ind w:firstLine="482" w:firstLineChars="200"/>
        <w:rPr>
          <w:rFonts w:ascii="宋体" w:hAnsi="宋体" w:cs="宋体"/>
          <w:b/>
          <w:kern w:val="1"/>
          <w:sz w:val="24"/>
          <w:szCs w:val="24"/>
        </w:rPr>
      </w:pPr>
      <w:bookmarkStart w:id="30" w:name="_Toc144974505"/>
      <w:bookmarkStart w:id="31" w:name="_Toc152042313"/>
      <w:bookmarkStart w:id="32" w:name="_Toc152045537"/>
      <w:bookmarkStart w:id="33" w:name="_Toc179632554"/>
      <w:r>
        <w:rPr>
          <w:rFonts w:hint="eastAsia" w:ascii="宋体" w:hAnsi="宋体" w:cs="宋体"/>
          <w:b/>
          <w:kern w:val="1"/>
          <w:sz w:val="24"/>
          <w:szCs w:val="24"/>
        </w:rPr>
        <w:t>1.7 语言</w:t>
      </w:r>
      <w:bookmarkEnd w:id="30"/>
      <w:r>
        <w:rPr>
          <w:rFonts w:hint="eastAsia" w:ascii="宋体" w:hAnsi="宋体" w:cs="宋体"/>
          <w:b/>
          <w:kern w:val="1"/>
          <w:sz w:val="24"/>
          <w:szCs w:val="24"/>
        </w:rPr>
        <w:t>文字</w:t>
      </w:r>
      <w:bookmarkEnd w:id="31"/>
      <w:bookmarkEnd w:id="32"/>
      <w:bookmarkEnd w:id="33"/>
    </w:p>
    <w:p w14:paraId="7FDA41C9">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除专用术语外，与招标投标有关的语言均使用中文。必要时专用术语应附有中文注释。</w:t>
      </w:r>
    </w:p>
    <w:p w14:paraId="1376C7F3">
      <w:pPr>
        <w:suppressAutoHyphens/>
        <w:spacing w:line="360" w:lineRule="auto"/>
        <w:ind w:firstLine="482" w:firstLineChars="200"/>
        <w:rPr>
          <w:rFonts w:ascii="宋体" w:hAnsi="宋体" w:cs="宋体"/>
          <w:b/>
          <w:kern w:val="1"/>
          <w:sz w:val="24"/>
          <w:szCs w:val="24"/>
        </w:rPr>
      </w:pPr>
      <w:bookmarkStart w:id="34" w:name="_Toc152042314"/>
      <w:bookmarkStart w:id="35" w:name="_Toc144974506"/>
      <w:bookmarkStart w:id="36" w:name="_Toc152045538"/>
      <w:bookmarkStart w:id="37" w:name="_Toc179632555"/>
      <w:r>
        <w:rPr>
          <w:rFonts w:hint="eastAsia" w:ascii="宋体" w:hAnsi="宋体" w:cs="宋体"/>
          <w:b/>
          <w:kern w:val="1"/>
          <w:sz w:val="24"/>
          <w:szCs w:val="24"/>
        </w:rPr>
        <w:t>1.8 计量单位</w:t>
      </w:r>
      <w:bookmarkEnd w:id="34"/>
      <w:bookmarkEnd w:id="35"/>
      <w:bookmarkEnd w:id="36"/>
      <w:bookmarkEnd w:id="37"/>
    </w:p>
    <w:p w14:paraId="2801920D">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所有计量均采用中华人民共和国法定计量单位。</w:t>
      </w:r>
    </w:p>
    <w:p w14:paraId="5903282A">
      <w:pPr>
        <w:suppressAutoHyphens/>
        <w:spacing w:line="360" w:lineRule="auto"/>
        <w:ind w:firstLine="482" w:firstLineChars="200"/>
        <w:rPr>
          <w:rFonts w:ascii="宋体" w:hAnsi="宋体" w:cs="宋体"/>
          <w:bCs/>
          <w:kern w:val="1"/>
          <w:sz w:val="24"/>
          <w:szCs w:val="24"/>
        </w:rPr>
      </w:pPr>
      <w:bookmarkStart w:id="38" w:name="_Toc152045539"/>
      <w:bookmarkStart w:id="39" w:name="_Toc144974507"/>
      <w:bookmarkStart w:id="40" w:name="_Toc152042315"/>
      <w:bookmarkStart w:id="41" w:name="_Toc179632556"/>
      <w:r>
        <w:rPr>
          <w:rFonts w:hint="eastAsia" w:ascii="宋体" w:hAnsi="宋体" w:cs="宋体"/>
          <w:b/>
          <w:kern w:val="1"/>
          <w:sz w:val="24"/>
          <w:szCs w:val="24"/>
        </w:rPr>
        <w:t>1.9 踏勘现场</w:t>
      </w:r>
      <w:bookmarkEnd w:id="38"/>
      <w:bookmarkEnd w:id="39"/>
      <w:bookmarkEnd w:id="40"/>
      <w:bookmarkEnd w:id="41"/>
      <w:r>
        <w:rPr>
          <w:rFonts w:hint="eastAsia" w:ascii="宋体" w:hAnsi="宋体" w:cs="宋体"/>
          <w:b/>
          <w:kern w:val="1"/>
          <w:sz w:val="24"/>
          <w:szCs w:val="24"/>
        </w:rPr>
        <w:t>：</w:t>
      </w:r>
    </w:p>
    <w:p w14:paraId="424CE8DB">
      <w:pPr>
        <w:suppressAutoHyphens/>
        <w:spacing w:line="360" w:lineRule="auto"/>
        <w:ind w:firstLine="480" w:firstLineChars="200"/>
        <w:rPr>
          <w:rFonts w:ascii="宋体" w:hAnsi="宋体" w:cs="宋体"/>
          <w:bCs/>
          <w:kern w:val="1"/>
          <w:sz w:val="24"/>
          <w:szCs w:val="24"/>
        </w:rPr>
      </w:pPr>
      <w:r>
        <w:rPr>
          <w:rFonts w:hint="eastAsia" w:ascii="宋体" w:hAnsi="宋体" w:cs="宋体"/>
          <w:bCs/>
          <w:kern w:val="1"/>
          <w:sz w:val="24"/>
          <w:szCs w:val="24"/>
        </w:rPr>
        <w:t>1.9.1投标人须知前附表规定招标人不统一组织踏勘现场。</w:t>
      </w:r>
    </w:p>
    <w:p w14:paraId="37366F0D">
      <w:pPr>
        <w:suppressAutoHyphens/>
        <w:spacing w:line="360" w:lineRule="auto"/>
        <w:ind w:firstLine="480" w:firstLineChars="200"/>
        <w:rPr>
          <w:rFonts w:ascii="宋体" w:hAnsi="宋体" w:cs="宋体"/>
          <w:bCs/>
          <w:kern w:val="1"/>
          <w:sz w:val="24"/>
          <w:szCs w:val="24"/>
        </w:rPr>
      </w:pPr>
      <w:r>
        <w:rPr>
          <w:rFonts w:hint="eastAsia" w:ascii="宋体" w:hAnsi="宋体" w:cs="宋体"/>
          <w:bCs/>
          <w:kern w:val="1"/>
          <w:sz w:val="24"/>
          <w:szCs w:val="24"/>
        </w:rPr>
        <w:t>1.9.2投标人踏勘现场发生的费用自理。</w:t>
      </w:r>
    </w:p>
    <w:p w14:paraId="653E241B">
      <w:pPr>
        <w:suppressAutoHyphens/>
        <w:spacing w:line="360" w:lineRule="auto"/>
        <w:ind w:firstLine="480" w:firstLineChars="200"/>
        <w:rPr>
          <w:rFonts w:ascii="宋体" w:hAnsi="宋体" w:cs="宋体"/>
          <w:bCs/>
          <w:kern w:val="1"/>
          <w:sz w:val="24"/>
          <w:szCs w:val="24"/>
        </w:rPr>
      </w:pPr>
      <w:r>
        <w:rPr>
          <w:rFonts w:hint="eastAsia" w:ascii="宋体" w:hAnsi="宋体" w:cs="宋体"/>
          <w:bCs/>
          <w:kern w:val="1"/>
          <w:sz w:val="24"/>
          <w:szCs w:val="24"/>
        </w:rPr>
        <w:t>1.9.3除招标人的原因外，投标人自行负责在踏勘现场中所发生的人员伤亡和财产损失。</w:t>
      </w:r>
    </w:p>
    <w:p w14:paraId="5BD62A5F">
      <w:pPr>
        <w:suppressAutoHyphens/>
        <w:spacing w:line="360" w:lineRule="auto"/>
        <w:ind w:firstLine="480" w:firstLineChars="200"/>
        <w:rPr>
          <w:rFonts w:ascii="宋体" w:hAnsi="宋体" w:cs="宋体"/>
          <w:bCs/>
          <w:kern w:val="1"/>
          <w:sz w:val="24"/>
          <w:szCs w:val="24"/>
        </w:rPr>
      </w:pPr>
      <w:r>
        <w:rPr>
          <w:rFonts w:hint="eastAsia" w:ascii="宋体" w:hAnsi="宋体" w:cs="宋体"/>
          <w:bCs/>
          <w:kern w:val="1"/>
          <w:sz w:val="24"/>
          <w:szCs w:val="24"/>
        </w:rPr>
        <w:t>1.9.4招标人在踏勘现场中介绍的工程场地和相关的周边环境情况，供投标人在编制投标文件时参考，招标人不对投标人据此作出的判断和决策负责。</w:t>
      </w:r>
    </w:p>
    <w:p w14:paraId="3B3258B4">
      <w:pPr>
        <w:suppressAutoHyphens/>
        <w:spacing w:line="360" w:lineRule="auto"/>
        <w:ind w:firstLine="482" w:firstLineChars="200"/>
        <w:rPr>
          <w:rFonts w:ascii="宋体" w:hAnsi="宋体" w:cs="宋体"/>
          <w:b/>
          <w:kern w:val="1"/>
          <w:sz w:val="24"/>
          <w:szCs w:val="24"/>
        </w:rPr>
      </w:pPr>
      <w:bookmarkStart w:id="42" w:name="_Toc152042316"/>
      <w:bookmarkStart w:id="43" w:name="_Toc144974508"/>
      <w:bookmarkStart w:id="44" w:name="_Toc179632557"/>
      <w:bookmarkStart w:id="45" w:name="_Toc152045540"/>
      <w:r>
        <w:rPr>
          <w:rFonts w:hint="eastAsia" w:ascii="宋体" w:hAnsi="宋体" w:cs="宋体"/>
          <w:b/>
          <w:kern w:val="1"/>
          <w:sz w:val="24"/>
          <w:szCs w:val="24"/>
        </w:rPr>
        <w:t>1.10 投标预备会</w:t>
      </w:r>
      <w:bookmarkEnd w:id="42"/>
      <w:bookmarkEnd w:id="43"/>
      <w:bookmarkEnd w:id="44"/>
      <w:bookmarkEnd w:id="45"/>
      <w:r>
        <w:rPr>
          <w:rFonts w:hint="eastAsia" w:ascii="宋体" w:hAnsi="宋体" w:cs="宋体"/>
          <w:b/>
          <w:kern w:val="1"/>
          <w:sz w:val="24"/>
          <w:szCs w:val="24"/>
        </w:rPr>
        <w:t>：</w:t>
      </w:r>
      <w:r>
        <w:rPr>
          <w:rFonts w:hint="eastAsia" w:ascii="宋体" w:hAnsi="宋体" w:cs="宋体"/>
          <w:bCs/>
          <w:kern w:val="1"/>
          <w:sz w:val="24"/>
          <w:szCs w:val="24"/>
        </w:rPr>
        <w:t>不召开。</w:t>
      </w:r>
    </w:p>
    <w:p w14:paraId="35C890CD">
      <w:pPr>
        <w:suppressAutoHyphens/>
        <w:spacing w:line="360" w:lineRule="auto"/>
        <w:ind w:firstLine="482" w:firstLineChars="200"/>
        <w:rPr>
          <w:rFonts w:ascii="宋体" w:hAnsi="宋体" w:cs="宋体"/>
          <w:kern w:val="1"/>
          <w:sz w:val="24"/>
          <w:szCs w:val="24"/>
        </w:rPr>
      </w:pPr>
      <w:bookmarkStart w:id="46" w:name="_Toc179632558"/>
      <w:bookmarkStart w:id="47" w:name="_Toc152045541"/>
      <w:bookmarkStart w:id="48" w:name="_Toc144974509"/>
      <w:bookmarkStart w:id="49" w:name="_Toc152042317"/>
      <w:r>
        <w:rPr>
          <w:rFonts w:hint="eastAsia" w:ascii="宋体" w:hAnsi="宋体" w:cs="宋体"/>
          <w:b/>
          <w:kern w:val="1"/>
          <w:sz w:val="24"/>
          <w:szCs w:val="24"/>
        </w:rPr>
        <w:t>1.11 分包</w:t>
      </w:r>
      <w:bookmarkEnd w:id="46"/>
      <w:bookmarkEnd w:id="47"/>
      <w:bookmarkEnd w:id="48"/>
      <w:bookmarkEnd w:id="49"/>
      <w:r>
        <w:rPr>
          <w:rFonts w:hint="eastAsia" w:ascii="宋体" w:hAnsi="宋体" w:cs="宋体"/>
          <w:b/>
          <w:kern w:val="1"/>
          <w:sz w:val="24"/>
          <w:szCs w:val="24"/>
        </w:rPr>
        <w:t>：</w:t>
      </w:r>
      <w:r>
        <w:rPr>
          <w:rFonts w:hint="eastAsia" w:ascii="宋体" w:hAnsi="宋体" w:cs="宋体"/>
          <w:kern w:val="1"/>
          <w:sz w:val="24"/>
          <w:szCs w:val="24"/>
        </w:rPr>
        <w:t>不允许分包或转包。</w:t>
      </w:r>
      <w:bookmarkStart w:id="50" w:name="_Toc179632559"/>
    </w:p>
    <w:p w14:paraId="57773003">
      <w:pPr>
        <w:suppressAutoHyphens/>
        <w:spacing w:line="360" w:lineRule="auto"/>
        <w:ind w:firstLine="482" w:firstLineChars="200"/>
        <w:rPr>
          <w:rFonts w:ascii="宋体" w:hAnsi="宋体" w:cs="宋体"/>
          <w:kern w:val="1"/>
          <w:sz w:val="24"/>
          <w:szCs w:val="24"/>
        </w:rPr>
      </w:pPr>
      <w:r>
        <w:rPr>
          <w:rFonts w:hint="eastAsia" w:ascii="宋体" w:hAnsi="宋体" w:cs="宋体"/>
          <w:b/>
          <w:kern w:val="1"/>
          <w:sz w:val="24"/>
          <w:szCs w:val="24"/>
        </w:rPr>
        <w:t>1.12 偏离</w:t>
      </w:r>
      <w:bookmarkEnd w:id="50"/>
      <w:r>
        <w:rPr>
          <w:rFonts w:hint="eastAsia" w:ascii="宋体" w:hAnsi="宋体" w:cs="宋体"/>
          <w:b/>
          <w:kern w:val="1"/>
          <w:sz w:val="24"/>
          <w:szCs w:val="24"/>
        </w:rPr>
        <w:t>：</w:t>
      </w:r>
      <w:r>
        <w:rPr>
          <w:rFonts w:hint="eastAsia" w:ascii="宋体" w:hAnsi="宋体" w:cs="宋体"/>
          <w:kern w:val="1"/>
          <w:sz w:val="24"/>
          <w:szCs w:val="24"/>
        </w:rPr>
        <w:t>不允许偏离。</w:t>
      </w:r>
    </w:p>
    <w:p w14:paraId="648F2679">
      <w:pPr>
        <w:keepNext/>
        <w:keepLines/>
        <w:numPr>
          <w:ilvl w:val="2"/>
          <w:numId w:val="0"/>
        </w:numPr>
        <w:suppressAutoHyphens/>
        <w:spacing w:line="360" w:lineRule="auto"/>
        <w:ind w:firstLine="482" w:firstLineChars="200"/>
        <w:outlineLvl w:val="2"/>
        <w:rPr>
          <w:rFonts w:ascii="宋体" w:hAnsi="宋体" w:cs="宋体"/>
          <w:b/>
          <w:bCs/>
          <w:kern w:val="1"/>
          <w:sz w:val="24"/>
          <w:szCs w:val="32"/>
        </w:rPr>
      </w:pPr>
      <w:r>
        <w:rPr>
          <w:rFonts w:hint="eastAsia" w:ascii="宋体" w:hAnsi="宋体" w:cs="宋体"/>
          <w:b/>
          <w:bCs/>
          <w:kern w:val="1"/>
          <w:sz w:val="24"/>
          <w:szCs w:val="32"/>
        </w:rPr>
        <w:t>1.13 招标控制价</w:t>
      </w:r>
    </w:p>
    <w:p w14:paraId="1F59E4EC">
      <w:pPr>
        <w:suppressAutoHyphens/>
        <w:snapToGrid w:val="0"/>
        <w:spacing w:line="360" w:lineRule="auto"/>
        <w:ind w:firstLine="480" w:firstLineChars="200"/>
        <w:rPr>
          <w:rFonts w:ascii="宋体" w:hAnsi="宋体" w:cs="宋体"/>
          <w:kern w:val="1"/>
          <w:sz w:val="24"/>
          <w:szCs w:val="24"/>
        </w:rPr>
      </w:pPr>
      <w:r>
        <w:rPr>
          <w:rFonts w:hint="eastAsia" w:ascii="宋体" w:hAnsi="宋体" w:cs="宋体"/>
          <w:kern w:val="1"/>
          <w:sz w:val="24"/>
          <w:szCs w:val="24"/>
        </w:rPr>
        <w:t>招标控制价见投标人须知前附表。</w:t>
      </w:r>
    </w:p>
    <w:p w14:paraId="19FEE539">
      <w:pPr>
        <w:keepNext/>
        <w:keepLines/>
        <w:numPr>
          <w:ilvl w:val="2"/>
          <w:numId w:val="0"/>
        </w:numPr>
        <w:suppressAutoHyphens/>
        <w:spacing w:line="360" w:lineRule="auto"/>
        <w:ind w:firstLine="562" w:firstLineChars="200"/>
        <w:outlineLvl w:val="2"/>
        <w:rPr>
          <w:rFonts w:ascii="宋体" w:hAnsi="宋体" w:cs="宋体"/>
          <w:b/>
          <w:bCs/>
          <w:kern w:val="1"/>
          <w:sz w:val="28"/>
          <w:szCs w:val="28"/>
        </w:rPr>
      </w:pPr>
      <w:bookmarkStart w:id="51" w:name="_Toc375041299"/>
      <w:bookmarkStart w:id="52" w:name="_Toc450119693"/>
      <w:bookmarkStart w:id="53" w:name="_Toc179632560"/>
      <w:bookmarkStart w:id="54" w:name="_Toc152045542"/>
      <w:bookmarkStart w:id="55" w:name="_Toc152042318"/>
      <w:bookmarkStart w:id="56" w:name="_Toc375041742"/>
      <w:bookmarkStart w:id="57" w:name="_Toc447894702"/>
      <w:bookmarkStart w:id="58" w:name="_Toc375041548"/>
      <w:bookmarkStart w:id="59" w:name="_Toc144974510"/>
      <w:bookmarkStart w:id="60" w:name="_Toc374947225"/>
      <w:r>
        <w:rPr>
          <w:rFonts w:hint="eastAsia" w:ascii="宋体" w:hAnsi="宋体" w:cs="宋体"/>
          <w:b/>
          <w:bCs/>
          <w:kern w:val="1"/>
          <w:sz w:val="28"/>
          <w:szCs w:val="28"/>
        </w:rPr>
        <w:t>二、招标文件</w:t>
      </w:r>
      <w:bookmarkEnd w:id="51"/>
      <w:bookmarkEnd w:id="52"/>
      <w:bookmarkEnd w:id="53"/>
      <w:bookmarkEnd w:id="54"/>
      <w:bookmarkEnd w:id="55"/>
      <w:bookmarkEnd w:id="56"/>
      <w:bookmarkEnd w:id="57"/>
      <w:bookmarkEnd w:id="58"/>
      <w:bookmarkEnd w:id="59"/>
      <w:bookmarkEnd w:id="60"/>
    </w:p>
    <w:p w14:paraId="062A38C4">
      <w:pPr>
        <w:suppressAutoHyphens/>
        <w:spacing w:line="360" w:lineRule="auto"/>
        <w:ind w:firstLine="482" w:firstLineChars="200"/>
        <w:rPr>
          <w:rFonts w:ascii="宋体" w:hAnsi="宋体" w:cs="宋体"/>
          <w:b/>
          <w:kern w:val="1"/>
          <w:sz w:val="24"/>
          <w:szCs w:val="24"/>
        </w:rPr>
      </w:pPr>
      <w:bookmarkStart w:id="61" w:name="_Toc179632561"/>
      <w:bookmarkStart w:id="62" w:name="_Toc144974511"/>
      <w:bookmarkStart w:id="63" w:name="_Toc152042319"/>
      <w:bookmarkStart w:id="64" w:name="_Toc152045543"/>
      <w:r>
        <w:rPr>
          <w:rFonts w:hint="eastAsia" w:ascii="宋体" w:hAnsi="宋体" w:cs="宋体"/>
          <w:b/>
          <w:kern w:val="1"/>
          <w:sz w:val="24"/>
          <w:szCs w:val="24"/>
        </w:rPr>
        <w:t>2.1 招标文件的组成</w:t>
      </w:r>
      <w:bookmarkEnd w:id="61"/>
      <w:bookmarkEnd w:id="62"/>
      <w:bookmarkEnd w:id="63"/>
      <w:bookmarkEnd w:id="64"/>
    </w:p>
    <w:p w14:paraId="0A51C9E7">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本招标文件包括：</w:t>
      </w:r>
    </w:p>
    <w:p w14:paraId="63241F3D">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（1）招标公告；</w:t>
      </w:r>
    </w:p>
    <w:p w14:paraId="73993381">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（2）投标人须知；</w:t>
      </w:r>
    </w:p>
    <w:p w14:paraId="64203086">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（3）评标办法；</w:t>
      </w:r>
    </w:p>
    <w:p w14:paraId="3B6DB35D">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（4）合同条款及格式；</w:t>
      </w:r>
    </w:p>
    <w:p w14:paraId="532613AB">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（5）招标范围及技术要求；</w:t>
      </w:r>
    </w:p>
    <w:p w14:paraId="6880EA93">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（6）投标文件格式；</w:t>
      </w:r>
    </w:p>
    <w:p w14:paraId="4B3D4785">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根据本章第2.2款和第2.3款对招标文件所作的澄清、修改、补充，构成招标文件的组成部分。</w:t>
      </w:r>
    </w:p>
    <w:p w14:paraId="19A2CB08">
      <w:pPr>
        <w:suppressAutoHyphens/>
        <w:spacing w:line="360" w:lineRule="auto"/>
        <w:ind w:firstLine="482" w:firstLineChars="200"/>
        <w:rPr>
          <w:rFonts w:ascii="宋体" w:hAnsi="宋体" w:cs="宋体"/>
          <w:b/>
          <w:kern w:val="1"/>
          <w:sz w:val="24"/>
          <w:szCs w:val="24"/>
        </w:rPr>
      </w:pPr>
      <w:bookmarkStart w:id="65" w:name="_Toc152042320"/>
      <w:bookmarkStart w:id="66" w:name="_Toc152045544"/>
      <w:bookmarkStart w:id="67" w:name="_Toc144974512"/>
      <w:bookmarkStart w:id="68" w:name="_Toc179632562"/>
      <w:r>
        <w:rPr>
          <w:rFonts w:hint="eastAsia" w:ascii="宋体" w:hAnsi="宋体" w:cs="宋体"/>
          <w:b/>
          <w:kern w:val="1"/>
          <w:sz w:val="24"/>
          <w:szCs w:val="24"/>
        </w:rPr>
        <w:t>2.2 招标文件的澄清</w:t>
      </w:r>
      <w:bookmarkEnd w:id="65"/>
      <w:bookmarkEnd w:id="66"/>
      <w:bookmarkEnd w:id="67"/>
      <w:bookmarkEnd w:id="68"/>
    </w:p>
    <w:p w14:paraId="4E89BB8F">
      <w:pPr>
        <w:suppressAutoHyphens/>
        <w:spacing w:line="360" w:lineRule="auto"/>
        <w:ind w:firstLine="480" w:firstLineChars="200"/>
        <w:rPr>
          <w:rFonts w:ascii="宋体" w:hAnsi="宋体" w:cs="宋体"/>
          <w:kern w:val="1"/>
          <w:sz w:val="24"/>
          <w:szCs w:val="24"/>
        </w:rPr>
      </w:pPr>
      <w:bookmarkStart w:id="69" w:name="_Toc375041549"/>
      <w:bookmarkStart w:id="70" w:name="_Toc179632564"/>
      <w:bookmarkStart w:id="71" w:name="_Toc447894704"/>
      <w:bookmarkStart w:id="72" w:name="_Toc450119694"/>
      <w:bookmarkStart w:id="73" w:name="_Toc152042322"/>
      <w:bookmarkStart w:id="74" w:name="_Toc152045546"/>
      <w:bookmarkStart w:id="75" w:name="_Toc374947227"/>
      <w:bookmarkStart w:id="76" w:name="_Toc144974514"/>
      <w:bookmarkStart w:id="77" w:name="_Toc375041743"/>
      <w:bookmarkStart w:id="78" w:name="_Toc375041300"/>
      <w:r>
        <w:rPr>
          <w:rFonts w:hint="eastAsia" w:ascii="宋体" w:hAnsi="宋体" w:cs="宋体"/>
          <w:kern w:val="1"/>
          <w:sz w:val="24"/>
          <w:szCs w:val="24"/>
        </w:rPr>
        <w:t>2.2.1投标人应仔细阅读和检查招标文件的全部内容。如发现缺页或附件不全，应及时向招标人提出，以便补齐。如有疑问，如发现缺页或附件不全，应在下载招标文件后24小时内在三门峡市公共资源电子交易系统中提出咨询并打电话至招标代理机构，要求招标人对招标文件予以澄清。</w:t>
      </w:r>
    </w:p>
    <w:p w14:paraId="402E9C42">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2.2.2</w:t>
      </w:r>
      <w:r>
        <w:rPr>
          <w:rFonts w:hint="eastAsia" w:ascii="宋体" w:hAnsi="宋体" w:cs="宋体"/>
          <w:kern w:val="1"/>
          <w:sz w:val="24"/>
          <w:szCs w:val="24"/>
        </w:rPr>
        <w:tab/>
      </w:r>
      <w:r>
        <w:rPr>
          <w:rFonts w:hint="eastAsia" w:ascii="宋体" w:hAnsi="宋体" w:cs="宋体"/>
          <w:kern w:val="1"/>
          <w:sz w:val="24"/>
          <w:szCs w:val="24"/>
        </w:rPr>
        <w:t>招标文件的澄清将在投标人须知前附表规定的投标截止时间15天前以澄清回复的方式在三门峡市公共资源电子交易系统中回复所有报名完成投标人或发布澄清公告，但不指明澄清问题的来源。如果澄清发出的时间距投标截止时间不足15天，相应延长投标截止时间。</w:t>
      </w:r>
    </w:p>
    <w:p w14:paraId="023579E7">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2.2.3如果在规定的时间内投标人未提出疑问，将视为投标人完全理解并接受招标文件中的资格要求、投标人须知、格式、条款、技术规格、澄清、修改等所有要求，则投标人应按照招标文件相应要求的要求提交有关资料和文件。</w:t>
      </w:r>
    </w:p>
    <w:p w14:paraId="15461169">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2.2.3</w:t>
      </w:r>
      <w:r>
        <w:rPr>
          <w:rFonts w:hint="eastAsia" w:ascii="宋体" w:hAnsi="宋体" w:cs="宋体"/>
          <w:kern w:val="1"/>
          <w:sz w:val="24"/>
          <w:szCs w:val="24"/>
        </w:rPr>
        <w:tab/>
      </w:r>
      <w:r>
        <w:rPr>
          <w:rFonts w:hint="eastAsia" w:ascii="宋体" w:hAnsi="宋体" w:cs="宋体"/>
          <w:kern w:val="1"/>
          <w:sz w:val="24"/>
          <w:szCs w:val="24"/>
        </w:rPr>
        <w:t>招标文件澄清、修改、补充通知内容均以发布的澄清、变更、补充公告内容为准。当招标文件、修改补充通知、澄清内容相互矛盾时，以最后发出的通知或修改文件为准。</w:t>
      </w:r>
    </w:p>
    <w:p w14:paraId="03FF122E">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2.2.4</w:t>
      </w:r>
      <w:r>
        <w:rPr>
          <w:rFonts w:hint="eastAsia" w:ascii="宋体" w:hAnsi="宋体" w:cs="宋体"/>
          <w:kern w:val="1"/>
          <w:sz w:val="24"/>
          <w:szCs w:val="24"/>
        </w:rPr>
        <w:tab/>
      </w:r>
      <w:r>
        <w:rPr>
          <w:rFonts w:hint="eastAsia" w:ascii="宋体" w:hAnsi="宋体" w:cs="宋体"/>
          <w:kern w:val="1"/>
          <w:sz w:val="24"/>
          <w:szCs w:val="24"/>
        </w:rPr>
        <w:t>投标人应自行查看澄清或变更信息。</w:t>
      </w:r>
    </w:p>
    <w:p w14:paraId="5BD07A14">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2.3 招标文件的修改</w:t>
      </w:r>
    </w:p>
    <w:p w14:paraId="7C594D9D">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2.3.1 在投标截止时间15天前，招标人可以变更公告的方式在三门峡市公共资源电子交易系统中回复所有报名完成投标人或发布变更公告。如果修改招标文件的时间距投标截止时间不足15天，相应延长投标截止时间。</w:t>
      </w:r>
    </w:p>
    <w:p w14:paraId="5BDCFBB2">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2.3.2投标人应自行查看变更信息。</w:t>
      </w:r>
    </w:p>
    <w:p w14:paraId="1353A817">
      <w:pPr>
        <w:suppressAutoHyphens/>
        <w:spacing w:line="360" w:lineRule="auto"/>
        <w:ind w:firstLine="562" w:firstLineChars="200"/>
        <w:rPr>
          <w:rFonts w:ascii="宋体" w:hAnsi="宋体" w:cs="宋体"/>
          <w:b/>
          <w:kern w:val="1"/>
          <w:sz w:val="28"/>
          <w:szCs w:val="28"/>
        </w:rPr>
      </w:pPr>
      <w:r>
        <w:rPr>
          <w:rFonts w:hint="eastAsia" w:ascii="宋体" w:hAnsi="宋体" w:cs="宋体"/>
          <w:b/>
          <w:kern w:val="1"/>
          <w:sz w:val="28"/>
          <w:szCs w:val="28"/>
        </w:rPr>
        <w:t>三、投标文件</w:t>
      </w:r>
      <w:bookmarkEnd w:id="69"/>
      <w:bookmarkEnd w:id="70"/>
      <w:bookmarkEnd w:id="71"/>
      <w:bookmarkEnd w:id="72"/>
      <w:bookmarkEnd w:id="73"/>
      <w:bookmarkEnd w:id="74"/>
      <w:bookmarkEnd w:id="75"/>
      <w:bookmarkEnd w:id="76"/>
      <w:bookmarkEnd w:id="77"/>
      <w:bookmarkEnd w:id="78"/>
    </w:p>
    <w:p w14:paraId="4034D73A">
      <w:pPr>
        <w:suppressAutoHyphens/>
        <w:spacing w:line="360" w:lineRule="auto"/>
        <w:ind w:firstLine="482" w:firstLineChars="200"/>
        <w:rPr>
          <w:rFonts w:ascii="宋体" w:hAnsi="宋体" w:cs="宋体"/>
          <w:b/>
          <w:kern w:val="1"/>
          <w:sz w:val="24"/>
          <w:szCs w:val="24"/>
        </w:rPr>
      </w:pPr>
      <w:bookmarkStart w:id="79" w:name="_Toc179632565"/>
      <w:bookmarkStart w:id="80" w:name="_Toc144974515"/>
      <w:bookmarkStart w:id="81" w:name="_Toc152045547"/>
      <w:bookmarkStart w:id="82" w:name="_Toc152042323"/>
      <w:r>
        <w:rPr>
          <w:rFonts w:hint="eastAsia" w:ascii="宋体" w:hAnsi="宋体" w:cs="宋体"/>
          <w:b/>
          <w:kern w:val="1"/>
          <w:sz w:val="24"/>
          <w:szCs w:val="24"/>
        </w:rPr>
        <w:t>3.1 投标文件的组成</w:t>
      </w:r>
      <w:bookmarkEnd w:id="79"/>
      <w:bookmarkEnd w:id="80"/>
      <w:bookmarkEnd w:id="81"/>
      <w:bookmarkEnd w:id="82"/>
    </w:p>
    <w:p w14:paraId="14F66592">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3.1.1投标文件应包括下列内容：</w:t>
      </w:r>
    </w:p>
    <w:p w14:paraId="1C01C7BC">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（1）投标函及投标函附录；</w:t>
      </w:r>
    </w:p>
    <w:p w14:paraId="5DFF5244">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（2）法定代表人身份证明；</w:t>
      </w:r>
    </w:p>
    <w:p w14:paraId="75327279">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（3）授权委托书；</w:t>
      </w:r>
    </w:p>
    <w:p w14:paraId="11FE8D4E">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（4）投标保证金；</w:t>
      </w:r>
    </w:p>
    <w:p w14:paraId="584369B1">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（5）技术方案；</w:t>
      </w:r>
    </w:p>
    <w:p w14:paraId="15CE9196">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w:t>
      </w:r>
      <w:r>
        <w:rPr>
          <w:rFonts w:ascii="宋体" w:hAnsi="宋体" w:cs="宋体"/>
          <w:kern w:val="1"/>
          <w:sz w:val="24"/>
          <w:szCs w:val="24"/>
        </w:rPr>
        <w:t>6</w:t>
      </w:r>
      <w:r>
        <w:rPr>
          <w:rFonts w:hint="eastAsia" w:ascii="宋体" w:hAnsi="宋体" w:cs="宋体"/>
          <w:kern w:val="1"/>
          <w:sz w:val="24"/>
          <w:szCs w:val="24"/>
        </w:rPr>
        <w:t>）投标人基本情况表；</w:t>
      </w:r>
    </w:p>
    <w:p w14:paraId="6BBCF24A">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w:t>
      </w:r>
      <w:r>
        <w:rPr>
          <w:rFonts w:ascii="宋体" w:hAnsi="宋体" w:cs="宋体"/>
          <w:kern w:val="1"/>
          <w:sz w:val="24"/>
          <w:szCs w:val="24"/>
        </w:rPr>
        <w:t>7</w:t>
      </w:r>
      <w:r>
        <w:rPr>
          <w:rFonts w:hint="eastAsia" w:ascii="宋体" w:hAnsi="宋体" w:cs="宋体"/>
          <w:kern w:val="1"/>
          <w:sz w:val="24"/>
          <w:szCs w:val="24"/>
        </w:rPr>
        <w:t>）项目管理机构；</w:t>
      </w:r>
    </w:p>
    <w:p w14:paraId="082B0B02">
      <w:pPr>
        <w:suppressAutoHyphens/>
        <w:spacing w:line="360" w:lineRule="auto"/>
        <w:ind w:firstLine="410" w:firstLineChars="171"/>
        <w:rPr>
          <w:rFonts w:ascii="宋体" w:hAnsi="宋体" w:cs="宋体"/>
          <w:kern w:val="1"/>
          <w:sz w:val="24"/>
          <w:szCs w:val="24"/>
        </w:rPr>
      </w:pPr>
      <w:r>
        <w:rPr>
          <w:rFonts w:hint="eastAsia" w:ascii="宋体" w:hAnsi="宋体" w:cs="宋体"/>
          <w:kern w:val="1"/>
          <w:sz w:val="24"/>
          <w:szCs w:val="24"/>
        </w:rPr>
        <w:t>（</w:t>
      </w:r>
      <w:r>
        <w:rPr>
          <w:rFonts w:ascii="宋体" w:hAnsi="宋体" w:cs="宋体"/>
          <w:kern w:val="1"/>
          <w:sz w:val="24"/>
          <w:szCs w:val="24"/>
        </w:rPr>
        <w:t>8</w:t>
      </w:r>
      <w:r>
        <w:rPr>
          <w:rFonts w:hint="eastAsia" w:ascii="宋体" w:hAnsi="宋体" w:cs="宋体"/>
          <w:kern w:val="1"/>
          <w:sz w:val="24"/>
          <w:szCs w:val="24"/>
        </w:rPr>
        <w:t>）其他资料；</w:t>
      </w:r>
    </w:p>
    <w:p w14:paraId="7801E867">
      <w:pPr>
        <w:suppressAutoHyphens/>
        <w:spacing w:line="360" w:lineRule="auto"/>
        <w:ind w:firstLine="482" w:firstLineChars="200"/>
        <w:rPr>
          <w:rFonts w:ascii="宋体" w:hAnsi="宋体" w:cs="宋体"/>
          <w:b/>
          <w:kern w:val="1"/>
          <w:sz w:val="24"/>
          <w:szCs w:val="24"/>
        </w:rPr>
      </w:pPr>
      <w:r>
        <w:rPr>
          <w:rFonts w:hint="eastAsia" w:ascii="宋体" w:hAnsi="宋体" w:cs="宋体"/>
          <w:b/>
          <w:kern w:val="1"/>
          <w:sz w:val="24"/>
          <w:szCs w:val="24"/>
        </w:rPr>
        <w:t>3.2投标报价</w:t>
      </w:r>
    </w:p>
    <w:p w14:paraId="2E630DB0">
      <w:pPr>
        <w:suppressAutoHyphens/>
        <w:spacing w:line="360" w:lineRule="auto"/>
        <w:ind w:firstLine="480" w:firstLineChars="200"/>
        <w:rPr>
          <w:rFonts w:ascii="宋体" w:hAnsi="宋体" w:cs="宋体"/>
          <w:kern w:val="1"/>
          <w:sz w:val="24"/>
          <w:szCs w:val="24"/>
        </w:rPr>
      </w:pPr>
      <w:bookmarkStart w:id="83" w:name="_Toc152042325"/>
      <w:bookmarkStart w:id="84" w:name="_Toc144974517"/>
      <w:bookmarkStart w:id="85" w:name="_Toc179632567"/>
      <w:bookmarkStart w:id="86" w:name="_Toc152045549"/>
      <w:r>
        <w:rPr>
          <w:rFonts w:hint="eastAsia" w:ascii="宋体" w:hAnsi="宋体" w:cs="宋体"/>
          <w:kern w:val="1"/>
          <w:sz w:val="24"/>
          <w:szCs w:val="24"/>
        </w:rPr>
        <w:t>3.2.1所以投标报价均以人民币报价。</w:t>
      </w:r>
    </w:p>
    <w:p w14:paraId="5FF2F054">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3.2.2投标人的投标报价，应包括投标单位中标后为完成合同规定的全部工作所需支付的一切费用。</w:t>
      </w:r>
    </w:p>
    <w:p w14:paraId="51109258">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3.2.3投标报价超过招标控制价的其投标文件将被否决。</w:t>
      </w:r>
    </w:p>
    <w:p w14:paraId="6424D685">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3.2.4其他要求</w:t>
      </w:r>
    </w:p>
    <w:p w14:paraId="2574218D">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（1）招标人不接受任何有选择的报价，对该项目只允许有一个报价；</w:t>
      </w:r>
    </w:p>
    <w:p w14:paraId="3336901E">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（2）最低报价不能作为中标的保证。</w:t>
      </w:r>
    </w:p>
    <w:p w14:paraId="1C7D3502">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3.2.5投标人在投标截止时间前修改投标函中的投标总报价，应同时修改 “分项明细报价表”中的相应报价。</w:t>
      </w:r>
    </w:p>
    <w:p w14:paraId="1AC27283">
      <w:pPr>
        <w:suppressAutoHyphens/>
        <w:spacing w:line="360" w:lineRule="auto"/>
        <w:ind w:firstLine="482" w:firstLineChars="200"/>
        <w:rPr>
          <w:rFonts w:ascii="宋体" w:hAnsi="宋体" w:cs="宋体"/>
          <w:b/>
          <w:kern w:val="1"/>
          <w:sz w:val="24"/>
          <w:szCs w:val="24"/>
        </w:rPr>
      </w:pPr>
      <w:r>
        <w:rPr>
          <w:rFonts w:hint="eastAsia" w:ascii="宋体" w:hAnsi="宋体" w:cs="宋体"/>
          <w:b/>
          <w:kern w:val="1"/>
          <w:sz w:val="24"/>
          <w:szCs w:val="24"/>
        </w:rPr>
        <w:t>3.3 投标有效期</w:t>
      </w:r>
      <w:bookmarkEnd w:id="83"/>
      <w:bookmarkEnd w:id="84"/>
      <w:bookmarkEnd w:id="85"/>
      <w:bookmarkEnd w:id="86"/>
    </w:p>
    <w:p w14:paraId="3B3F3A06">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3.3.1 在投标人须知前附表规定的投标有效期内，投标人不得要求撤销或修改其投标文件。</w:t>
      </w:r>
    </w:p>
    <w:p w14:paraId="4972A3C0">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3.3.2出现特殊情况需要延长投标有效期的，招标人以公告形式通知所有投标人延长投标有效期。投标人同意延长的，应相应延长其投标保证金的有效期，但不得要求或被允许修改或撤销其投标文件；投标人拒绝延长的，其投标失效，但投标人有权收回其投标保证金。</w:t>
      </w:r>
    </w:p>
    <w:p w14:paraId="07B49B53">
      <w:pPr>
        <w:suppressAutoHyphens/>
        <w:spacing w:line="400" w:lineRule="exact"/>
        <w:ind w:firstLine="482" w:firstLineChars="200"/>
        <w:rPr>
          <w:rFonts w:ascii="宋体" w:hAnsi="宋体" w:cs="宋体"/>
          <w:b/>
          <w:sz w:val="24"/>
          <w:szCs w:val="24"/>
        </w:rPr>
      </w:pPr>
      <w:bookmarkStart w:id="87" w:name="_Toc179632568"/>
      <w:bookmarkStart w:id="88" w:name="_Toc152042326"/>
      <w:bookmarkStart w:id="89" w:name="_Toc152045550"/>
      <w:bookmarkStart w:id="90" w:name="_Toc144974518"/>
      <w:r>
        <w:rPr>
          <w:rFonts w:hint="eastAsia" w:ascii="宋体" w:hAnsi="宋体" w:cs="宋体"/>
          <w:b/>
          <w:sz w:val="24"/>
          <w:szCs w:val="24"/>
        </w:rPr>
        <w:t>3.4 投标保证</w:t>
      </w:r>
      <w:bookmarkEnd w:id="87"/>
      <w:bookmarkEnd w:id="88"/>
      <w:bookmarkEnd w:id="89"/>
      <w:bookmarkEnd w:id="90"/>
      <w:r>
        <w:rPr>
          <w:rFonts w:hint="eastAsia" w:ascii="宋体" w:hAnsi="宋体" w:cs="宋体"/>
          <w:b/>
          <w:sz w:val="24"/>
          <w:szCs w:val="24"/>
        </w:rPr>
        <w:t>金</w:t>
      </w:r>
    </w:p>
    <w:p w14:paraId="6569AA0A">
      <w:pPr>
        <w:suppressAutoHyphens/>
        <w:spacing w:line="400" w:lineRule="exact"/>
        <w:ind w:firstLine="480" w:firstLineChars="200"/>
        <w:rPr>
          <w:rFonts w:ascii="宋体" w:hAnsi="宋体" w:cs="宋体"/>
          <w:kern w:val="1"/>
          <w:sz w:val="24"/>
          <w:szCs w:val="24"/>
        </w:rPr>
      </w:pPr>
      <w:bookmarkStart w:id="91" w:name="_Toc152045551"/>
      <w:bookmarkStart w:id="92" w:name="_Toc179632569"/>
      <w:bookmarkStart w:id="93" w:name="_Toc144974519"/>
      <w:bookmarkStart w:id="94" w:name="_Toc152042327"/>
      <w:r>
        <w:rPr>
          <w:rFonts w:hint="eastAsia" w:ascii="宋体" w:hAnsi="宋体" w:cs="宋体"/>
          <w:kern w:val="1"/>
          <w:sz w:val="24"/>
          <w:szCs w:val="24"/>
        </w:rPr>
        <w:t>3.4.1投标人在投标须知前附表规定的时间前提交规定金额的投标保证金，投标保证金是投标文件的组成部分。</w:t>
      </w:r>
    </w:p>
    <w:p w14:paraId="27737B19">
      <w:pPr>
        <w:suppressAutoHyphens/>
        <w:spacing w:line="400" w:lineRule="exact"/>
        <w:ind w:firstLine="480" w:firstLineChars="200"/>
        <w:jc w:val="left"/>
        <w:rPr>
          <w:rFonts w:ascii="宋体" w:hAnsi="宋体" w:cs="宋体"/>
          <w:kern w:val="1"/>
          <w:sz w:val="24"/>
          <w:szCs w:val="21"/>
        </w:rPr>
      </w:pPr>
      <w:r>
        <w:rPr>
          <w:rFonts w:hint="eastAsia" w:ascii="宋体" w:hAnsi="宋体" w:cs="宋体"/>
          <w:bCs/>
          <w:kern w:val="1"/>
          <w:sz w:val="24"/>
          <w:szCs w:val="24"/>
        </w:rPr>
        <w:t>3.4.2</w:t>
      </w:r>
      <w:r>
        <w:rPr>
          <w:rFonts w:hint="eastAsia" w:ascii="宋体" w:hAnsi="宋体" w:cs="宋体"/>
          <w:kern w:val="1"/>
          <w:sz w:val="24"/>
          <w:szCs w:val="24"/>
          <w:shd w:val="clear" w:color="auto" w:fill="FFFFFF"/>
        </w:rPr>
        <w:t>投标人不按本章第3.4.1款要求提交投标保证金的，其投标文件作废标处理。</w:t>
      </w:r>
      <w:r>
        <w:rPr>
          <w:rFonts w:hint="eastAsia" w:ascii="宋体" w:hAnsi="宋体" w:cs="宋体"/>
          <w:sz w:val="24"/>
          <w:szCs w:val="24"/>
        </w:rPr>
        <w:t>本项目投标保证金</w:t>
      </w:r>
      <w:r>
        <w:rPr>
          <w:rFonts w:hint="eastAsia" w:ascii="宋体" w:hAnsi="宋体" w:cs="宋体"/>
          <w:kern w:val="1"/>
          <w:sz w:val="24"/>
          <w:szCs w:val="24"/>
        </w:rPr>
        <w:t>见前附表</w:t>
      </w:r>
      <w:r>
        <w:rPr>
          <w:rFonts w:hint="eastAsia" w:ascii="宋体" w:hAnsi="宋体" w:cs="宋体"/>
          <w:kern w:val="1"/>
          <w:sz w:val="24"/>
          <w:szCs w:val="21"/>
        </w:rPr>
        <w:t xml:space="preserve"> </w:t>
      </w:r>
    </w:p>
    <w:p w14:paraId="533A5FA4">
      <w:pPr>
        <w:suppressAutoHyphens/>
        <w:snapToGrid w:val="0"/>
        <w:spacing w:line="400" w:lineRule="exact"/>
        <w:ind w:firstLine="480" w:firstLineChars="200"/>
        <w:jc w:val="left"/>
        <w:rPr>
          <w:rFonts w:ascii="宋体" w:hAnsi="宋体" w:cs="宋体"/>
          <w:kern w:val="1"/>
          <w:sz w:val="24"/>
          <w:szCs w:val="24"/>
          <w:shd w:val="clear" w:color="auto" w:fill="FFFFFF"/>
        </w:rPr>
      </w:pPr>
      <w:r>
        <w:rPr>
          <w:rFonts w:hint="eastAsia" w:ascii="宋体" w:hAnsi="宋体" w:cs="宋体"/>
          <w:kern w:val="1"/>
          <w:sz w:val="24"/>
          <w:szCs w:val="24"/>
          <w:shd w:val="clear" w:color="auto" w:fill="FFFFFF"/>
        </w:rPr>
        <w:t>3.4.3投标保证金退还</w:t>
      </w:r>
    </w:p>
    <w:p w14:paraId="52EB8D20">
      <w:pPr>
        <w:suppressAutoHyphens/>
        <w:snapToGrid w:val="0"/>
        <w:spacing w:line="400" w:lineRule="exact"/>
        <w:ind w:firstLine="480" w:firstLineChars="200"/>
        <w:jc w:val="left"/>
        <w:rPr>
          <w:rFonts w:ascii="宋体" w:hAnsi="宋体" w:cs="宋体"/>
          <w:kern w:val="1"/>
          <w:sz w:val="24"/>
          <w:szCs w:val="24"/>
          <w:shd w:val="clear" w:color="auto" w:fill="FFFFFF"/>
        </w:rPr>
      </w:pPr>
      <w:r>
        <w:rPr>
          <w:rFonts w:hint="eastAsia" w:ascii="宋体" w:hAnsi="宋体" w:cs="宋体"/>
          <w:kern w:val="1"/>
          <w:sz w:val="24"/>
          <w:szCs w:val="24"/>
          <w:shd w:val="clear" w:color="auto" w:fill="FFFFFF"/>
        </w:rPr>
        <w:t>（1）在发布中标候选人公示后，未被推选中标候选人的投标人投标保证金原路径自动退回；</w:t>
      </w:r>
    </w:p>
    <w:p w14:paraId="39899940">
      <w:pPr>
        <w:suppressAutoHyphens/>
        <w:snapToGrid w:val="0"/>
        <w:spacing w:line="400" w:lineRule="exact"/>
        <w:ind w:firstLine="480" w:firstLineChars="200"/>
        <w:jc w:val="left"/>
        <w:rPr>
          <w:rFonts w:ascii="宋体" w:hAnsi="宋体" w:cs="宋体"/>
          <w:kern w:val="1"/>
          <w:sz w:val="24"/>
          <w:szCs w:val="24"/>
          <w:shd w:val="clear" w:color="auto" w:fill="FFFFFF"/>
        </w:rPr>
      </w:pPr>
      <w:r>
        <w:rPr>
          <w:rFonts w:hint="eastAsia" w:ascii="宋体" w:hAnsi="宋体" w:cs="宋体"/>
          <w:kern w:val="1"/>
          <w:sz w:val="24"/>
          <w:szCs w:val="24"/>
          <w:shd w:val="clear" w:color="auto" w:fill="FFFFFF"/>
        </w:rPr>
        <w:t>（2）在中标通知书发出后，未中标的中标候选人投标保证金原路径自动退回；</w:t>
      </w:r>
    </w:p>
    <w:p w14:paraId="0DBB807D">
      <w:pPr>
        <w:suppressAutoHyphens/>
        <w:snapToGrid w:val="0"/>
        <w:spacing w:line="400" w:lineRule="exact"/>
        <w:ind w:firstLine="480" w:firstLineChars="200"/>
        <w:jc w:val="left"/>
        <w:rPr>
          <w:rFonts w:ascii="宋体" w:hAnsi="宋体" w:cs="宋体"/>
          <w:kern w:val="1"/>
          <w:sz w:val="24"/>
          <w:szCs w:val="24"/>
          <w:shd w:val="clear" w:color="auto" w:fill="FFFFFF"/>
        </w:rPr>
      </w:pPr>
      <w:r>
        <w:rPr>
          <w:rFonts w:hint="eastAsia" w:ascii="宋体" w:hAnsi="宋体" w:cs="宋体"/>
          <w:kern w:val="1"/>
          <w:sz w:val="24"/>
          <w:szCs w:val="24"/>
          <w:shd w:val="clear" w:color="auto" w:fill="FFFFFF"/>
        </w:rPr>
        <w:t>（3）在上传施工合同后，中标人的投标保证金原路径自动退回。</w:t>
      </w:r>
    </w:p>
    <w:p w14:paraId="59C6A8E8">
      <w:pPr>
        <w:suppressAutoHyphens/>
        <w:snapToGrid w:val="0"/>
        <w:spacing w:line="400" w:lineRule="exact"/>
        <w:ind w:firstLine="480" w:firstLineChars="200"/>
        <w:jc w:val="left"/>
        <w:rPr>
          <w:rFonts w:ascii="宋体" w:hAnsi="宋体" w:cs="宋体"/>
          <w:kern w:val="1"/>
          <w:sz w:val="24"/>
          <w:szCs w:val="24"/>
          <w:shd w:val="clear" w:color="auto" w:fill="FFFFFF"/>
        </w:rPr>
      </w:pPr>
      <w:r>
        <w:rPr>
          <w:rFonts w:hint="eastAsia" w:ascii="宋体" w:hAnsi="宋体" w:cs="宋体"/>
          <w:kern w:val="1"/>
          <w:sz w:val="24"/>
          <w:szCs w:val="24"/>
          <w:shd w:val="clear" w:color="auto" w:fill="FFFFFF"/>
        </w:rPr>
        <w:t>3.4.4有下列情形之一的，投标保证金将不予退还：</w:t>
      </w:r>
    </w:p>
    <w:p w14:paraId="1C35C4E9">
      <w:pPr>
        <w:suppressAutoHyphens/>
        <w:snapToGrid w:val="0"/>
        <w:spacing w:line="400" w:lineRule="exact"/>
        <w:ind w:firstLine="480" w:firstLineChars="200"/>
        <w:jc w:val="left"/>
        <w:rPr>
          <w:rFonts w:ascii="宋体" w:hAnsi="宋体" w:cs="宋体"/>
          <w:kern w:val="1"/>
          <w:sz w:val="24"/>
          <w:szCs w:val="24"/>
          <w:shd w:val="clear" w:color="auto" w:fill="FFFFFF"/>
        </w:rPr>
      </w:pPr>
      <w:r>
        <w:rPr>
          <w:rFonts w:hint="eastAsia" w:ascii="宋体" w:hAnsi="宋体" w:cs="宋体"/>
          <w:kern w:val="1"/>
          <w:sz w:val="24"/>
          <w:szCs w:val="24"/>
          <w:shd w:val="clear" w:color="auto" w:fill="FFFFFF"/>
        </w:rPr>
        <w:t>（1）投标人在规定的投标有效期内撤销或修改其投标文件；</w:t>
      </w:r>
    </w:p>
    <w:p w14:paraId="022638C6">
      <w:pPr>
        <w:suppressAutoHyphens/>
        <w:snapToGrid w:val="0"/>
        <w:spacing w:line="400" w:lineRule="exact"/>
        <w:ind w:firstLine="480" w:firstLineChars="200"/>
        <w:jc w:val="left"/>
        <w:rPr>
          <w:rFonts w:ascii="宋体" w:hAnsi="宋体" w:cs="宋体"/>
          <w:kern w:val="1"/>
          <w:sz w:val="24"/>
          <w:szCs w:val="24"/>
          <w:shd w:val="clear" w:color="auto" w:fill="FFFFFF"/>
        </w:rPr>
      </w:pPr>
      <w:r>
        <w:rPr>
          <w:rFonts w:hint="eastAsia" w:ascii="宋体" w:hAnsi="宋体" w:cs="宋体"/>
          <w:kern w:val="1"/>
          <w:sz w:val="24"/>
          <w:szCs w:val="24"/>
          <w:shd w:val="clear" w:color="auto" w:fill="FFFFFF"/>
        </w:rPr>
        <w:t>（2）中标人在收到中标通知书后，无正当理由拒签合同协议书或未按招标文件规定提交履约保证金。</w:t>
      </w:r>
    </w:p>
    <w:p w14:paraId="44797B22">
      <w:pPr>
        <w:suppressAutoHyphens/>
        <w:snapToGrid w:val="0"/>
        <w:spacing w:line="400" w:lineRule="exact"/>
        <w:ind w:firstLine="480" w:firstLineChars="200"/>
        <w:jc w:val="left"/>
        <w:rPr>
          <w:rFonts w:ascii="宋体" w:hAnsi="宋体" w:cs="宋体"/>
          <w:kern w:val="1"/>
          <w:sz w:val="24"/>
          <w:szCs w:val="24"/>
          <w:shd w:val="clear" w:color="auto" w:fill="FFFFFF"/>
        </w:rPr>
      </w:pPr>
      <w:r>
        <w:rPr>
          <w:rFonts w:hint="eastAsia" w:ascii="宋体" w:hAnsi="宋体" w:cs="宋体"/>
          <w:kern w:val="1"/>
          <w:sz w:val="24"/>
          <w:szCs w:val="24"/>
          <w:shd w:val="clear" w:color="auto" w:fill="FFFFFF"/>
        </w:rPr>
        <w:t>（3）投标人在投标时弄虚作假、串通投标等违法行为的。</w:t>
      </w:r>
    </w:p>
    <w:p w14:paraId="0275980D">
      <w:pPr>
        <w:suppressAutoHyphens/>
        <w:spacing w:line="400" w:lineRule="exact"/>
        <w:ind w:firstLine="482" w:firstLineChars="200"/>
        <w:rPr>
          <w:rFonts w:ascii="宋体" w:hAnsi="宋体" w:cs="宋体"/>
          <w:kern w:val="1"/>
          <w:sz w:val="24"/>
          <w:szCs w:val="24"/>
        </w:rPr>
      </w:pPr>
      <w:r>
        <w:rPr>
          <w:rFonts w:hint="eastAsia" w:ascii="宋体" w:hAnsi="宋体" w:cs="宋体"/>
          <w:b/>
          <w:kern w:val="1"/>
          <w:sz w:val="24"/>
          <w:szCs w:val="24"/>
        </w:rPr>
        <w:t>3.5 资格审查资料</w:t>
      </w:r>
      <w:bookmarkEnd w:id="91"/>
      <w:bookmarkEnd w:id="92"/>
      <w:bookmarkEnd w:id="93"/>
      <w:bookmarkEnd w:id="94"/>
      <w:bookmarkStart w:id="95" w:name="_Toc179632571"/>
      <w:bookmarkStart w:id="96" w:name="_Toc152045553"/>
      <w:bookmarkStart w:id="97" w:name="_Toc144974521"/>
      <w:bookmarkStart w:id="98" w:name="_Toc152042329"/>
    </w:p>
    <w:p w14:paraId="55B3B198">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shd w:val="clear" w:color="auto" w:fill="FFFFFF"/>
        </w:rPr>
        <w:t>本次招标实行资格后审，资格审查的具体要求见招标文件</w:t>
      </w:r>
      <w:r>
        <w:rPr>
          <w:rFonts w:hint="eastAsia" w:ascii="宋体" w:hAnsi="宋体" w:cs="宋体"/>
          <w:kern w:val="1"/>
          <w:sz w:val="24"/>
          <w:szCs w:val="24"/>
        </w:rPr>
        <w:t>前附表.</w:t>
      </w:r>
    </w:p>
    <w:p w14:paraId="37C083F2">
      <w:pPr>
        <w:suppressAutoHyphens/>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3.6 备选投标方案</w:t>
      </w:r>
      <w:bookmarkEnd w:id="95"/>
      <w:bookmarkEnd w:id="96"/>
      <w:bookmarkEnd w:id="97"/>
      <w:bookmarkEnd w:id="98"/>
    </w:p>
    <w:p w14:paraId="157CD5BC">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投标人不得递交备选投标方案。</w:t>
      </w:r>
    </w:p>
    <w:p w14:paraId="24B30484">
      <w:pPr>
        <w:suppressAutoHyphens/>
        <w:spacing w:line="400" w:lineRule="exact"/>
        <w:ind w:firstLine="482" w:firstLineChars="200"/>
        <w:rPr>
          <w:rFonts w:ascii="宋体" w:hAnsi="宋体" w:cs="宋体"/>
          <w:b/>
          <w:kern w:val="1"/>
          <w:sz w:val="24"/>
          <w:szCs w:val="24"/>
        </w:rPr>
      </w:pPr>
      <w:bookmarkStart w:id="99" w:name="_Toc179632572"/>
      <w:bookmarkStart w:id="100" w:name="_Toc152045554"/>
      <w:bookmarkStart w:id="101" w:name="_Toc152042330"/>
      <w:bookmarkStart w:id="102" w:name="_Toc144974522"/>
      <w:r>
        <w:rPr>
          <w:rFonts w:hint="eastAsia" w:ascii="宋体" w:hAnsi="宋体" w:cs="宋体"/>
          <w:b/>
          <w:kern w:val="1"/>
          <w:sz w:val="24"/>
          <w:szCs w:val="24"/>
        </w:rPr>
        <w:t>3.7 投标文件的编制</w:t>
      </w:r>
      <w:bookmarkEnd w:id="99"/>
      <w:bookmarkEnd w:id="100"/>
      <w:bookmarkEnd w:id="101"/>
      <w:bookmarkEnd w:id="102"/>
    </w:p>
    <w:p w14:paraId="0A2B846F">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3.7.1投标文件应按第六章“投标文件格式”进行编写，如有必要，可以增加附页，作为投标文件的组成部分。在满足招标文件实质性要求的基础上，可以提出比招标文件要求更有利于招标人的承诺。</w:t>
      </w:r>
    </w:p>
    <w:p w14:paraId="7F39E55A">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3.7.2 投标文件应当对招标文件有关服务期限、投标有效期、质量要求、技术标准和要求、招标范围、履约担保等实质性内容做出响应。</w:t>
      </w:r>
    </w:p>
    <w:p w14:paraId="70C84DD2">
      <w:pPr>
        <w:suppressAutoHyphens/>
        <w:spacing w:line="400" w:lineRule="exact"/>
        <w:ind w:firstLine="424" w:firstLineChars="151"/>
        <w:rPr>
          <w:rFonts w:ascii="宋体" w:hAnsi="宋体" w:cs="宋体"/>
          <w:b/>
          <w:kern w:val="1"/>
          <w:sz w:val="28"/>
          <w:szCs w:val="28"/>
        </w:rPr>
      </w:pPr>
      <w:bookmarkStart w:id="103" w:name="_Toc375041744"/>
      <w:bookmarkStart w:id="104" w:name="_Toc144974523"/>
      <w:bookmarkStart w:id="105" w:name="_Toc179632573"/>
      <w:bookmarkStart w:id="106" w:name="_Toc152045555"/>
      <w:bookmarkStart w:id="107" w:name="_Toc375041550"/>
      <w:bookmarkStart w:id="108" w:name="_Toc375041301"/>
      <w:bookmarkStart w:id="109" w:name="_Toc152042331"/>
      <w:bookmarkStart w:id="110" w:name="_Toc447894705"/>
      <w:bookmarkStart w:id="111" w:name="_Toc374947228"/>
      <w:bookmarkStart w:id="112" w:name="_Toc450119695"/>
      <w:r>
        <w:rPr>
          <w:rFonts w:hint="eastAsia" w:ascii="宋体" w:hAnsi="宋体" w:cs="宋体"/>
          <w:b/>
          <w:kern w:val="1"/>
          <w:sz w:val="28"/>
          <w:szCs w:val="28"/>
        </w:rPr>
        <w:t>四、投标</w:t>
      </w:r>
      <w:bookmarkEnd w:id="103"/>
      <w:bookmarkEnd w:id="104"/>
      <w:bookmarkEnd w:id="105"/>
      <w:bookmarkEnd w:id="106"/>
      <w:bookmarkEnd w:id="107"/>
      <w:bookmarkEnd w:id="108"/>
      <w:bookmarkEnd w:id="109"/>
      <w:bookmarkEnd w:id="110"/>
      <w:bookmarkEnd w:id="111"/>
      <w:bookmarkEnd w:id="112"/>
    </w:p>
    <w:p w14:paraId="2271EEBE">
      <w:pPr>
        <w:keepNext/>
        <w:keepLines/>
        <w:tabs>
          <w:tab w:val="left" w:pos="864"/>
        </w:tabs>
        <w:suppressAutoHyphens/>
        <w:spacing w:line="400" w:lineRule="exact"/>
        <w:ind w:left="420" w:leftChars="200" w:firstLine="5" w:firstLineChars="2"/>
        <w:outlineLvl w:val="3"/>
        <w:rPr>
          <w:rFonts w:ascii="宋体" w:hAnsi="宋体" w:cs="宋体"/>
          <w:b/>
          <w:bCs/>
          <w:kern w:val="1"/>
          <w:sz w:val="24"/>
          <w:szCs w:val="24"/>
        </w:rPr>
      </w:pPr>
      <w:r>
        <w:rPr>
          <w:rFonts w:hint="eastAsia" w:ascii="宋体" w:hAnsi="宋体" w:cs="宋体"/>
          <w:b/>
          <w:bCs/>
          <w:kern w:val="1"/>
          <w:sz w:val="24"/>
          <w:szCs w:val="24"/>
        </w:rPr>
        <w:t>4.1投标文件的签章</w:t>
      </w:r>
    </w:p>
    <w:p w14:paraId="71C06BE9">
      <w:pPr>
        <w:keepNext/>
        <w:keepLines/>
        <w:tabs>
          <w:tab w:val="left" w:pos="864"/>
        </w:tabs>
        <w:suppressAutoHyphens/>
        <w:spacing w:line="400" w:lineRule="exact"/>
        <w:ind w:left="420" w:leftChars="200" w:firstLine="5" w:firstLineChars="2"/>
        <w:outlineLvl w:val="3"/>
        <w:rPr>
          <w:rFonts w:ascii="宋体" w:hAnsi="宋体" w:cs="宋体"/>
          <w:bCs/>
          <w:kern w:val="1"/>
          <w:sz w:val="24"/>
          <w:szCs w:val="24"/>
        </w:rPr>
      </w:pPr>
      <w:r>
        <w:rPr>
          <w:rFonts w:hint="eastAsia" w:ascii="宋体" w:hAnsi="宋体" w:cs="宋体"/>
          <w:b/>
          <w:bCs/>
          <w:kern w:val="1"/>
          <w:sz w:val="24"/>
          <w:szCs w:val="24"/>
        </w:rPr>
        <w:t>4.1.1</w:t>
      </w:r>
      <w:r>
        <w:rPr>
          <w:rFonts w:hint="eastAsia" w:ascii="宋体" w:hAnsi="宋体" w:cs="宋体"/>
          <w:bCs/>
          <w:kern w:val="1"/>
          <w:sz w:val="24"/>
          <w:szCs w:val="24"/>
        </w:rPr>
        <w:t>投标人在生成电子化投标文件后，应对电子化投标文件进行签章，未进行签章的视为无效投标。</w:t>
      </w:r>
    </w:p>
    <w:p w14:paraId="5570A0C1">
      <w:pPr>
        <w:keepNext/>
        <w:keepLines/>
        <w:tabs>
          <w:tab w:val="left" w:pos="864"/>
        </w:tabs>
        <w:suppressAutoHyphens/>
        <w:spacing w:line="400" w:lineRule="exact"/>
        <w:ind w:left="420" w:leftChars="200" w:firstLine="5" w:firstLineChars="2"/>
        <w:outlineLvl w:val="3"/>
        <w:rPr>
          <w:rFonts w:ascii="宋体" w:hAnsi="宋体" w:cs="宋体"/>
          <w:bCs/>
          <w:kern w:val="1"/>
          <w:sz w:val="24"/>
          <w:szCs w:val="24"/>
        </w:rPr>
      </w:pPr>
      <w:r>
        <w:rPr>
          <w:rFonts w:hint="eastAsia" w:ascii="宋体" w:hAnsi="宋体" w:cs="宋体"/>
          <w:b/>
          <w:bCs/>
          <w:kern w:val="1"/>
          <w:sz w:val="24"/>
          <w:szCs w:val="24"/>
        </w:rPr>
        <w:t>4.1.2</w:t>
      </w:r>
      <w:r>
        <w:rPr>
          <w:rFonts w:hint="eastAsia" w:ascii="宋体" w:hAnsi="宋体" w:cs="宋体"/>
          <w:bCs/>
          <w:kern w:val="1"/>
          <w:sz w:val="24"/>
          <w:szCs w:val="24"/>
        </w:rPr>
        <w:t>投标文件中要求</w:t>
      </w:r>
      <w:r>
        <w:rPr>
          <w:rFonts w:hint="eastAsia" w:ascii="宋体" w:hAnsi="宋体" w:cs="宋体"/>
          <w:b/>
          <w:bCs/>
          <w:kern w:val="1"/>
          <w:sz w:val="24"/>
          <w:szCs w:val="24"/>
        </w:rPr>
        <w:t>法定代表人或授权委托人盖章的</w:t>
      </w:r>
      <w:r>
        <w:rPr>
          <w:rFonts w:hint="eastAsia" w:ascii="宋体" w:hAnsi="宋体" w:cs="宋体"/>
          <w:bCs/>
          <w:kern w:val="1"/>
          <w:sz w:val="24"/>
          <w:szCs w:val="24"/>
        </w:rPr>
        <w:t>，投标人在进行</w:t>
      </w:r>
      <w:r>
        <w:rPr>
          <w:rFonts w:hint="eastAsia" w:ascii="宋体" w:hAnsi="宋体" w:cs="宋体"/>
          <w:b/>
          <w:bCs/>
          <w:kern w:val="1"/>
          <w:sz w:val="24"/>
          <w:szCs w:val="24"/>
        </w:rPr>
        <w:t>电子化投标文件签章时，以签盖法定代表人签章</w:t>
      </w:r>
      <w:r>
        <w:rPr>
          <w:rFonts w:hint="eastAsia" w:ascii="宋体" w:hAnsi="宋体" w:cs="宋体"/>
          <w:bCs/>
          <w:kern w:val="1"/>
          <w:sz w:val="24"/>
          <w:szCs w:val="24"/>
        </w:rPr>
        <w:t>为准。电子化投标文件具体制作教材请投标人通过CA证书登录三门峡市公共资源电子化交易系统在右上角“交易智库”中查看。</w:t>
      </w:r>
      <w:r>
        <w:rPr>
          <w:rFonts w:hint="eastAsia" w:ascii="宋体" w:hAnsi="宋体" w:cs="宋体"/>
          <w:b/>
          <w:bCs/>
          <w:kern w:val="1"/>
          <w:sz w:val="24"/>
          <w:szCs w:val="24"/>
        </w:rPr>
        <w:t>电子化投标文件工具</w:t>
      </w:r>
      <w:r>
        <w:rPr>
          <w:rFonts w:hint="eastAsia" w:ascii="宋体" w:hAnsi="宋体" w:cs="宋体"/>
          <w:bCs/>
          <w:kern w:val="1"/>
          <w:sz w:val="24"/>
          <w:szCs w:val="24"/>
        </w:rPr>
        <w:t>请在三门峡市公共资源交易中心网首页“帮助中心”下载。</w:t>
      </w:r>
    </w:p>
    <w:p w14:paraId="78194837">
      <w:pPr>
        <w:keepNext/>
        <w:keepLines/>
        <w:tabs>
          <w:tab w:val="left" w:pos="864"/>
        </w:tabs>
        <w:suppressAutoHyphens/>
        <w:spacing w:line="400" w:lineRule="exact"/>
        <w:ind w:left="420" w:leftChars="200" w:firstLine="5" w:firstLineChars="2"/>
        <w:outlineLvl w:val="3"/>
        <w:rPr>
          <w:rFonts w:ascii="宋体" w:hAnsi="宋体" w:cs="宋体"/>
          <w:b/>
          <w:bCs/>
          <w:kern w:val="1"/>
          <w:sz w:val="24"/>
          <w:szCs w:val="24"/>
        </w:rPr>
      </w:pPr>
      <w:r>
        <w:rPr>
          <w:rFonts w:hint="eastAsia" w:ascii="宋体" w:hAnsi="宋体" w:cs="宋体"/>
          <w:b/>
          <w:bCs/>
          <w:kern w:val="1"/>
          <w:sz w:val="24"/>
          <w:szCs w:val="24"/>
        </w:rPr>
        <w:t>4.2电子投标文件的递交</w:t>
      </w:r>
    </w:p>
    <w:p w14:paraId="0A425982">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4.2.1 投标人应在规定的投标截止时间前递交投标文件。</w:t>
      </w:r>
    </w:p>
    <w:p w14:paraId="4064640E">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4.2.2 投标人递交投标文件的地点：见投标人须知前附表。</w:t>
      </w:r>
    </w:p>
    <w:p w14:paraId="550C099F">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4.2.3 逾期上传的或者未按规定上传的电子投标文件，招标人不予受理。</w:t>
      </w:r>
    </w:p>
    <w:p w14:paraId="125B7F75">
      <w:pPr>
        <w:snapToGrid w:val="0"/>
        <w:spacing w:line="400" w:lineRule="exact"/>
        <w:ind w:firstLine="424" w:firstLineChars="151"/>
        <w:jc w:val="left"/>
        <w:outlineLvl w:val="2"/>
        <w:rPr>
          <w:rFonts w:ascii="宋体" w:hAnsi="宋体" w:cs="Arial"/>
          <w:b/>
          <w:bCs/>
          <w:sz w:val="28"/>
          <w:szCs w:val="28"/>
        </w:rPr>
      </w:pPr>
      <w:bookmarkStart w:id="113" w:name="_Toc375041302"/>
      <w:bookmarkStart w:id="114" w:name="_Toc179632577"/>
      <w:bookmarkStart w:id="115" w:name="_Toc374947229"/>
      <w:bookmarkStart w:id="116" w:name="_Toc144974527"/>
      <w:bookmarkStart w:id="117" w:name="_Toc447894706"/>
      <w:bookmarkStart w:id="118" w:name="_Toc375041745"/>
      <w:bookmarkStart w:id="119" w:name="_Toc152045559"/>
      <w:bookmarkStart w:id="120" w:name="_Toc450119696"/>
      <w:bookmarkStart w:id="121" w:name="_Toc152042335"/>
      <w:bookmarkStart w:id="122" w:name="_Toc375041551"/>
      <w:r>
        <w:rPr>
          <w:rFonts w:hint="eastAsia" w:ascii="宋体" w:hAnsi="宋体" w:cs="宋体"/>
          <w:b/>
          <w:bCs/>
          <w:kern w:val="1"/>
          <w:sz w:val="28"/>
          <w:szCs w:val="28"/>
        </w:rPr>
        <w:t>五、</w:t>
      </w:r>
      <w:bookmarkEnd w:id="113"/>
      <w:bookmarkEnd w:id="114"/>
      <w:bookmarkEnd w:id="115"/>
      <w:bookmarkEnd w:id="116"/>
      <w:bookmarkEnd w:id="117"/>
      <w:bookmarkEnd w:id="118"/>
      <w:bookmarkEnd w:id="119"/>
      <w:bookmarkEnd w:id="120"/>
      <w:bookmarkEnd w:id="121"/>
      <w:bookmarkEnd w:id="122"/>
      <w:bookmarkStart w:id="123" w:name="_Toc375041746"/>
      <w:bookmarkStart w:id="124" w:name="_Toc447894707"/>
      <w:bookmarkStart w:id="125" w:name="_Toc374947230"/>
      <w:bookmarkStart w:id="126" w:name="_Toc144974530"/>
      <w:bookmarkStart w:id="127" w:name="_Toc375041552"/>
      <w:bookmarkStart w:id="128" w:name="_Toc152042338"/>
      <w:bookmarkStart w:id="129" w:name="_Toc152045562"/>
      <w:bookmarkStart w:id="130" w:name="_Toc450119697"/>
      <w:bookmarkStart w:id="131" w:name="_Toc375041303"/>
      <w:bookmarkStart w:id="132" w:name="_Toc179632580"/>
      <w:r>
        <w:rPr>
          <w:rFonts w:hint="eastAsia" w:ascii="宋体" w:hAnsi="宋体" w:cs="宋体"/>
          <w:b/>
          <w:sz w:val="28"/>
          <w:szCs w:val="28"/>
        </w:rPr>
        <w:t>开标、解密、唱标</w:t>
      </w:r>
    </w:p>
    <w:p w14:paraId="3A405336">
      <w:pPr>
        <w:snapToGrid w:val="0"/>
        <w:spacing w:line="460" w:lineRule="exact"/>
        <w:ind w:firstLine="200"/>
        <w:jc w:val="left"/>
        <w:rPr>
          <w:rFonts w:ascii="宋体" w:hAnsi="宋体" w:cs="Arial"/>
          <w:bCs/>
          <w:sz w:val="24"/>
          <w:szCs w:val="24"/>
        </w:rPr>
      </w:pPr>
      <w:r>
        <w:rPr>
          <w:rFonts w:hint="eastAsia" w:ascii="宋体" w:hAnsi="宋体" w:cs="Arial"/>
          <w:bCs/>
          <w:sz w:val="24"/>
          <w:szCs w:val="24"/>
        </w:rPr>
        <w:t>5.1 开标时间和地点</w:t>
      </w:r>
    </w:p>
    <w:p w14:paraId="4315F42D">
      <w:pPr>
        <w:snapToGrid w:val="0"/>
        <w:spacing w:line="460" w:lineRule="exact"/>
        <w:ind w:firstLine="567"/>
        <w:jc w:val="left"/>
        <w:rPr>
          <w:rFonts w:ascii="宋体" w:hAnsi="宋体" w:cs="Arial"/>
          <w:bCs/>
          <w:sz w:val="24"/>
          <w:szCs w:val="24"/>
        </w:rPr>
      </w:pPr>
      <w:r>
        <w:rPr>
          <w:rFonts w:hint="eastAsia" w:ascii="宋体" w:hAnsi="宋体" w:cs="Arial"/>
          <w:bCs/>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w:t>
      </w:r>
      <w:r>
        <w:rPr>
          <w:rFonts w:ascii="宋体" w:hAnsi="宋体" w:cs="Arial"/>
          <w:bCs/>
          <w:sz w:val="24"/>
          <w:szCs w:val="24"/>
        </w:rPr>
        <w:t>http://120.194.249.36:10094/BidOpening/bidopeninghallaction/hall/login</w:t>
      </w:r>
      <w:r>
        <w:rPr>
          <w:rFonts w:hint="eastAsia" w:ascii="宋体" w:hAnsi="宋体" w:cs="Arial"/>
          <w:bCs/>
          <w:sz w:val="24"/>
          <w:szCs w:val="24"/>
        </w:rPr>
        <w:t>，在线准时参加开标活动并进行投标文件解密等。</w:t>
      </w:r>
    </w:p>
    <w:p w14:paraId="1E318BCE">
      <w:pPr>
        <w:snapToGrid w:val="0"/>
        <w:spacing w:line="460" w:lineRule="exact"/>
        <w:ind w:firstLine="567"/>
        <w:jc w:val="left"/>
        <w:rPr>
          <w:rFonts w:ascii="宋体" w:hAnsi="宋体" w:cs="Arial"/>
          <w:bCs/>
          <w:sz w:val="24"/>
          <w:szCs w:val="24"/>
        </w:rPr>
      </w:pPr>
      <w:r>
        <w:rPr>
          <w:rFonts w:hint="eastAsia" w:ascii="宋体" w:hAnsi="宋体" w:cs="Arial"/>
          <w:bCs/>
          <w:sz w:val="24"/>
          <w:szCs w:val="24"/>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35196FB4">
      <w:pPr>
        <w:snapToGrid w:val="0"/>
        <w:spacing w:line="460" w:lineRule="exact"/>
        <w:ind w:firstLine="567"/>
        <w:jc w:val="left"/>
        <w:rPr>
          <w:rFonts w:ascii="宋体" w:hAnsi="宋体" w:cs="Arial"/>
          <w:bCs/>
          <w:sz w:val="24"/>
          <w:szCs w:val="24"/>
        </w:rPr>
      </w:pPr>
      <w:r>
        <w:rPr>
          <w:rFonts w:hint="eastAsia" w:ascii="宋体" w:hAnsi="宋体" w:cs="Arial"/>
          <w:bCs/>
          <w:sz w:val="24"/>
          <w:szCs w:val="24"/>
        </w:rPr>
        <w:t>3、电子化投标文件异常情况的处理如出现投标人的电子投标文件无法解密等异常情况，投标人应及时致电中介服务机构说明。投标文件异常，按以下步骤进行处理：</w:t>
      </w:r>
    </w:p>
    <w:p w14:paraId="0134F276">
      <w:pPr>
        <w:snapToGrid w:val="0"/>
        <w:spacing w:line="460" w:lineRule="exact"/>
        <w:ind w:firstLine="567"/>
        <w:jc w:val="left"/>
        <w:rPr>
          <w:rFonts w:ascii="宋体" w:hAnsi="宋体" w:cs="Arial"/>
          <w:bCs/>
          <w:sz w:val="24"/>
          <w:szCs w:val="24"/>
        </w:rPr>
      </w:pPr>
      <w:r>
        <w:rPr>
          <w:rFonts w:hint="eastAsia" w:ascii="宋体" w:hAnsi="宋体" w:cs="Arial"/>
          <w:bCs/>
          <w:sz w:val="24"/>
          <w:szCs w:val="24"/>
        </w:rPr>
        <w:t>（1）首先由技术人员进行问题排查。</w:t>
      </w:r>
    </w:p>
    <w:p w14:paraId="33652F90">
      <w:pPr>
        <w:snapToGrid w:val="0"/>
        <w:spacing w:line="460" w:lineRule="exact"/>
        <w:ind w:firstLine="567"/>
        <w:jc w:val="left"/>
        <w:rPr>
          <w:rFonts w:ascii="宋体" w:hAnsi="宋体" w:cs="Arial"/>
          <w:bCs/>
          <w:sz w:val="24"/>
          <w:szCs w:val="24"/>
        </w:rPr>
      </w:pPr>
      <w:r>
        <w:rPr>
          <w:rFonts w:hint="eastAsia" w:ascii="宋体" w:hAnsi="宋体" w:cs="Arial"/>
          <w:bCs/>
          <w:sz w:val="24"/>
          <w:szCs w:val="24"/>
        </w:rPr>
        <w:t>（2）经技术人员排查后，是投标人文件自身问题导致投标文件无法解密的，该投标文件将不予接收、解密和唱标。开标会议继续进行。</w:t>
      </w:r>
    </w:p>
    <w:p w14:paraId="171E0307">
      <w:pPr>
        <w:snapToGrid w:val="0"/>
        <w:spacing w:line="460" w:lineRule="exact"/>
        <w:ind w:firstLine="567"/>
        <w:jc w:val="left"/>
        <w:rPr>
          <w:rFonts w:ascii="宋体" w:hAnsi="宋体" w:cs="Arial"/>
          <w:bCs/>
          <w:sz w:val="24"/>
          <w:szCs w:val="24"/>
        </w:rPr>
      </w:pPr>
      <w:r>
        <w:rPr>
          <w:rFonts w:hint="eastAsia" w:ascii="宋体" w:hAnsi="宋体" w:cs="Arial"/>
          <w:bCs/>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2388813">
      <w:pPr>
        <w:snapToGrid w:val="0"/>
        <w:spacing w:line="460" w:lineRule="exact"/>
        <w:ind w:firstLine="567"/>
        <w:jc w:val="left"/>
        <w:rPr>
          <w:rFonts w:ascii="宋体" w:hAnsi="宋体" w:cs="Arial"/>
          <w:bCs/>
          <w:sz w:val="24"/>
          <w:szCs w:val="24"/>
        </w:rPr>
      </w:pPr>
      <w:r>
        <w:rPr>
          <w:rFonts w:hint="eastAsia" w:ascii="宋体" w:hAnsi="宋体" w:cs="Arial"/>
          <w:bCs/>
          <w:sz w:val="24"/>
          <w:szCs w:val="24"/>
        </w:rPr>
        <w:t>4、待所有投标人投标文件解密完成后，由中介服务机构操作，对所有已解密投标文件进行唱标。投标人应保证在开标期间电话、电脑、网络能够正常工作，投标人因停电、电脑病毒、网络堵塞等原因，未在规定的解密时间内对投标文件进行解密的，其投标文件不予接收、唱标。</w:t>
      </w:r>
    </w:p>
    <w:p w14:paraId="0310EF3F">
      <w:pPr>
        <w:snapToGrid w:val="0"/>
        <w:spacing w:line="460" w:lineRule="exact"/>
        <w:ind w:firstLine="567"/>
        <w:jc w:val="left"/>
        <w:rPr>
          <w:rFonts w:ascii="宋体" w:hAnsi="宋体" w:cs="Arial"/>
          <w:bCs/>
          <w:sz w:val="24"/>
          <w:szCs w:val="24"/>
        </w:rPr>
      </w:pPr>
      <w:r>
        <w:rPr>
          <w:rFonts w:hint="eastAsia" w:ascii="宋体" w:hAnsi="宋体" w:cs="Arial"/>
          <w:bCs/>
          <w:sz w:val="24"/>
          <w:szCs w:val="24"/>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5A231186">
      <w:pPr>
        <w:snapToGrid w:val="0"/>
        <w:spacing w:line="460" w:lineRule="exact"/>
        <w:ind w:firstLine="567"/>
        <w:jc w:val="left"/>
        <w:rPr>
          <w:rFonts w:ascii="宋体" w:hAnsi="宋体" w:cs="Arial"/>
          <w:bCs/>
          <w:sz w:val="24"/>
          <w:szCs w:val="24"/>
        </w:rPr>
      </w:pPr>
      <w:r>
        <w:rPr>
          <w:rFonts w:hint="eastAsia" w:ascii="宋体" w:hAnsi="宋体" w:cs="Arial"/>
          <w:bCs/>
          <w:sz w:val="24"/>
          <w:szCs w:val="24"/>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3B981202">
      <w:pPr>
        <w:snapToGrid w:val="0"/>
        <w:spacing w:line="460" w:lineRule="exact"/>
        <w:ind w:firstLine="567"/>
        <w:jc w:val="left"/>
        <w:rPr>
          <w:rFonts w:ascii="宋体" w:hAnsi="宋体" w:cs="Arial"/>
          <w:bCs/>
          <w:sz w:val="24"/>
          <w:szCs w:val="24"/>
        </w:rPr>
      </w:pPr>
      <w:r>
        <w:rPr>
          <w:rFonts w:hint="eastAsia" w:ascii="宋体" w:hAnsi="宋体" w:cs="Arial"/>
          <w:bCs/>
          <w:sz w:val="24"/>
          <w:szCs w:val="24"/>
        </w:rPr>
        <w:t>7、如评标委员会对需要回复的投标人连续三次致电未接通的，视为投标人放弃回复，评标委员会将自行对需要回复的内容进行认定。</w:t>
      </w:r>
    </w:p>
    <w:p w14:paraId="785A2DF4">
      <w:pPr>
        <w:keepNext/>
        <w:keepLines/>
        <w:suppressAutoHyphens/>
        <w:spacing w:line="460" w:lineRule="exact"/>
        <w:ind w:left="420" w:leftChars="200" w:firstLine="200"/>
        <w:outlineLvl w:val="2"/>
        <w:rPr>
          <w:rFonts w:ascii="宋体" w:hAnsi="宋体" w:cs="宋体"/>
          <w:b/>
          <w:bCs/>
          <w:kern w:val="1"/>
          <w:sz w:val="28"/>
          <w:szCs w:val="28"/>
        </w:rPr>
      </w:pPr>
      <w:r>
        <w:rPr>
          <w:rFonts w:hint="eastAsia" w:ascii="宋体" w:hAnsi="宋体" w:cs="宋体"/>
          <w:b/>
          <w:bCs/>
          <w:kern w:val="1"/>
          <w:sz w:val="28"/>
          <w:szCs w:val="28"/>
        </w:rPr>
        <w:t>六、评标</w:t>
      </w:r>
      <w:bookmarkEnd w:id="123"/>
      <w:bookmarkEnd w:id="124"/>
      <w:bookmarkEnd w:id="125"/>
      <w:bookmarkEnd w:id="126"/>
      <w:bookmarkEnd w:id="127"/>
      <w:bookmarkEnd w:id="128"/>
      <w:bookmarkEnd w:id="129"/>
      <w:bookmarkEnd w:id="130"/>
      <w:bookmarkEnd w:id="131"/>
      <w:bookmarkEnd w:id="132"/>
    </w:p>
    <w:p w14:paraId="27378AF0">
      <w:pPr>
        <w:snapToGrid w:val="0"/>
        <w:spacing w:line="460" w:lineRule="exact"/>
        <w:ind w:firstLine="200"/>
        <w:jc w:val="left"/>
        <w:outlineLvl w:val="3"/>
        <w:rPr>
          <w:rFonts w:ascii="宋体" w:hAnsi="宋体" w:cs="Arial"/>
          <w:bCs/>
          <w:sz w:val="24"/>
          <w:szCs w:val="24"/>
        </w:rPr>
      </w:pPr>
      <w:bookmarkStart w:id="133" w:name="_Toc144974534"/>
      <w:bookmarkStart w:id="134" w:name="_Toc374947231"/>
      <w:bookmarkStart w:id="135" w:name="_Toc450119698"/>
      <w:bookmarkStart w:id="136" w:name="_Toc179632584"/>
      <w:bookmarkStart w:id="137" w:name="_Toc152045566"/>
      <w:bookmarkStart w:id="138" w:name="_Toc447894708"/>
      <w:bookmarkStart w:id="139" w:name="_Toc375041747"/>
      <w:bookmarkStart w:id="140" w:name="_Toc375041553"/>
      <w:bookmarkStart w:id="141" w:name="_Toc375041304"/>
      <w:bookmarkStart w:id="142" w:name="_Toc152042342"/>
      <w:r>
        <w:rPr>
          <w:rFonts w:ascii="宋体" w:hAnsi="宋体" w:cs="Arial"/>
          <w:bCs/>
          <w:sz w:val="24"/>
          <w:szCs w:val="24"/>
        </w:rPr>
        <w:t xml:space="preserve">6.1 </w:t>
      </w:r>
      <w:r>
        <w:rPr>
          <w:rFonts w:hint="eastAsia" w:ascii="宋体" w:hAnsi="宋体" w:cs="Arial"/>
          <w:bCs/>
          <w:sz w:val="24"/>
          <w:szCs w:val="24"/>
        </w:rPr>
        <w:t>评标委员会</w:t>
      </w:r>
    </w:p>
    <w:p w14:paraId="740F93B5">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本项目评标由招标人依法组建的评标委员会负责。评标委员会由招标人代表</w:t>
      </w:r>
      <w:r>
        <w:rPr>
          <w:rFonts w:hint="eastAsia" w:ascii="宋体" w:hAnsi="宋体" w:cs="宋体"/>
          <w:sz w:val="24"/>
          <w:szCs w:val="24"/>
          <w:u w:val="single"/>
        </w:rPr>
        <w:t xml:space="preserve"> </w:t>
      </w:r>
      <w:r>
        <w:rPr>
          <w:rFonts w:ascii="宋体" w:hAnsi="宋体" w:cs="宋体"/>
          <w:sz w:val="24"/>
          <w:szCs w:val="24"/>
          <w:u w:val="single"/>
        </w:rPr>
        <w:t>1</w:t>
      </w:r>
      <w:r>
        <w:rPr>
          <w:rFonts w:hint="eastAsia" w:ascii="宋体" w:hAnsi="宋体" w:cs="宋体"/>
          <w:sz w:val="24"/>
          <w:szCs w:val="24"/>
          <w:u w:val="single"/>
        </w:rPr>
        <w:t xml:space="preserve"> </w:t>
      </w:r>
      <w:r>
        <w:rPr>
          <w:rFonts w:hint="eastAsia" w:ascii="宋体" w:hAnsi="宋体" w:cs="宋体"/>
          <w:sz w:val="24"/>
          <w:szCs w:val="24"/>
        </w:rPr>
        <w:t>名，有关技术、经济等方面的专家</w:t>
      </w:r>
      <w:r>
        <w:rPr>
          <w:rFonts w:ascii="宋体" w:hAnsi="宋体" w:cs="宋体"/>
          <w:sz w:val="24"/>
          <w:szCs w:val="24"/>
          <w:u w:val="single"/>
        </w:rPr>
        <w:t>4</w:t>
      </w:r>
      <w:r>
        <w:rPr>
          <w:rFonts w:hint="eastAsia" w:ascii="宋体" w:hAnsi="宋体" w:cs="宋体"/>
          <w:sz w:val="24"/>
          <w:szCs w:val="24"/>
        </w:rPr>
        <w:t>人组成。评标专家由招标人代表于开标后，在相关监督部门的现场监督下，从相应评标专家库中随机抽取。</w:t>
      </w:r>
    </w:p>
    <w:p w14:paraId="186268F9">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评标委员会成员有下列情形之一的，应当回避：</w:t>
      </w:r>
    </w:p>
    <w:p w14:paraId="5412124A">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(1)招标人或投标人的主要负责人的近亲属；</w:t>
      </w:r>
    </w:p>
    <w:p w14:paraId="691C406D">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(2)项目主管部门或者行政监督部门的人员：</w:t>
      </w:r>
    </w:p>
    <w:p w14:paraId="7A4E4105">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(3)与投标人有经济利益关系，可能影响对投标公正评审的；</w:t>
      </w:r>
    </w:p>
    <w:p w14:paraId="5F98DD87">
      <w:pPr>
        <w:snapToGrid w:val="0"/>
        <w:spacing w:line="400" w:lineRule="exact"/>
        <w:ind w:firstLine="426"/>
        <w:jc w:val="left"/>
        <w:outlineLvl w:val="3"/>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14:paraId="6F0BB2A6">
      <w:pPr>
        <w:snapToGrid w:val="0"/>
        <w:spacing w:line="400" w:lineRule="exact"/>
        <w:ind w:firstLine="200"/>
        <w:jc w:val="left"/>
        <w:outlineLvl w:val="3"/>
        <w:rPr>
          <w:rFonts w:ascii="宋体" w:hAnsi="宋体" w:cs="Arial"/>
          <w:bCs/>
          <w:sz w:val="24"/>
          <w:szCs w:val="24"/>
        </w:rPr>
      </w:pPr>
      <w:r>
        <w:rPr>
          <w:rFonts w:ascii="宋体" w:hAnsi="宋体" w:cs="Arial"/>
          <w:bCs/>
          <w:sz w:val="24"/>
          <w:szCs w:val="24"/>
        </w:rPr>
        <w:t xml:space="preserve">6.2 </w:t>
      </w:r>
      <w:r>
        <w:rPr>
          <w:rFonts w:hint="eastAsia" w:ascii="宋体" w:hAnsi="宋体" w:cs="Arial"/>
          <w:bCs/>
          <w:sz w:val="24"/>
          <w:szCs w:val="24"/>
        </w:rPr>
        <w:t>评标原则</w:t>
      </w:r>
    </w:p>
    <w:p w14:paraId="3DEC4941">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评标活动遵循公平、公正、科学和择优的原则。</w:t>
      </w:r>
    </w:p>
    <w:p w14:paraId="707D3DC0">
      <w:pPr>
        <w:snapToGrid w:val="0"/>
        <w:spacing w:line="400" w:lineRule="exact"/>
        <w:ind w:firstLine="200"/>
        <w:jc w:val="left"/>
        <w:outlineLvl w:val="3"/>
        <w:rPr>
          <w:rFonts w:ascii="宋体" w:hAnsi="宋体" w:cs="Arial"/>
          <w:bCs/>
          <w:sz w:val="24"/>
          <w:szCs w:val="24"/>
        </w:rPr>
      </w:pPr>
      <w:r>
        <w:rPr>
          <w:rFonts w:ascii="宋体" w:hAnsi="宋体" w:cs="Arial"/>
          <w:bCs/>
          <w:sz w:val="24"/>
          <w:szCs w:val="24"/>
        </w:rPr>
        <w:t xml:space="preserve">6.3 </w:t>
      </w:r>
      <w:r>
        <w:rPr>
          <w:rFonts w:hint="eastAsia" w:ascii="宋体" w:hAnsi="宋体" w:cs="Arial"/>
          <w:bCs/>
          <w:sz w:val="24"/>
          <w:szCs w:val="24"/>
        </w:rPr>
        <w:t>评标</w:t>
      </w:r>
    </w:p>
    <w:p w14:paraId="1DD81A54">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6.3.1评标委员会按照第三章“评标办法”规定的方法、评审因素、标准和程序对投标文件进行评审。第三章“评标办法”没有规定的方法、评审因素和标准，不作为评标依据。</w:t>
      </w:r>
    </w:p>
    <w:p w14:paraId="42D2CA0F">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6.3.2评标时，评标委员会对电子化投标文件有质疑的，将通过电子化交易系统对投标人发起质疑，并在监督人员的监督下，使用免提电话致电投标人要求其对质疑问题进行答复。投标人应及时对质疑进行在线回复，回复文件必须以经过投标人和其法定代表人签章的PDF格式文件为准，并通过电子化交易系统提交至评标委员会。</w:t>
      </w:r>
    </w:p>
    <w:p w14:paraId="4DAB0CD0">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6.3.3评标委员会对需要答复的投标人连续三次致电未接通的，视为投标人放弃答复，评标委员会将自行对该质疑内容进行认定。</w:t>
      </w:r>
    </w:p>
    <w:p w14:paraId="11C2DC70">
      <w:pPr>
        <w:snapToGrid w:val="0"/>
        <w:spacing w:line="400" w:lineRule="exact"/>
        <w:ind w:firstLine="200"/>
        <w:jc w:val="left"/>
        <w:outlineLvl w:val="2"/>
        <w:rPr>
          <w:rFonts w:ascii="宋体" w:hAnsi="宋体" w:cs="宋体"/>
          <w:sz w:val="24"/>
          <w:szCs w:val="24"/>
        </w:rPr>
      </w:pPr>
      <w:bookmarkStart w:id="143" w:name="_Toc528743928"/>
      <w:r>
        <w:rPr>
          <w:rFonts w:hint="eastAsia" w:ascii="宋体" w:hAnsi="宋体" w:cs="宋体"/>
          <w:sz w:val="24"/>
          <w:szCs w:val="24"/>
        </w:rPr>
        <w:t>6.4资格审查</w:t>
      </w:r>
      <w:bookmarkEnd w:id="143"/>
    </w:p>
    <w:p w14:paraId="2A56A576">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本项目实行资格后审，投标人资格审查由招标人依法组建的评标委员会负责。</w:t>
      </w:r>
    </w:p>
    <w:p w14:paraId="1858901A">
      <w:pPr>
        <w:suppressAutoHyphens/>
        <w:spacing w:line="400" w:lineRule="exact"/>
        <w:ind w:firstLine="562" w:firstLineChars="200"/>
        <w:rPr>
          <w:rFonts w:ascii="宋体" w:hAnsi="宋体" w:cs="宋体"/>
          <w:b/>
          <w:kern w:val="1"/>
          <w:sz w:val="28"/>
          <w:szCs w:val="28"/>
        </w:rPr>
      </w:pPr>
      <w:r>
        <w:rPr>
          <w:rFonts w:hint="eastAsia" w:ascii="宋体" w:hAnsi="宋体" w:cs="宋体"/>
          <w:b/>
          <w:kern w:val="1"/>
          <w:sz w:val="28"/>
          <w:szCs w:val="28"/>
        </w:rPr>
        <w:t>七、合同授予</w:t>
      </w:r>
      <w:bookmarkEnd w:id="133"/>
      <w:bookmarkEnd w:id="134"/>
      <w:bookmarkEnd w:id="135"/>
      <w:bookmarkEnd w:id="136"/>
      <w:bookmarkEnd w:id="137"/>
      <w:bookmarkEnd w:id="138"/>
      <w:bookmarkEnd w:id="139"/>
      <w:bookmarkEnd w:id="140"/>
      <w:bookmarkEnd w:id="141"/>
      <w:bookmarkEnd w:id="142"/>
    </w:p>
    <w:p w14:paraId="44938E6F">
      <w:pPr>
        <w:suppressAutoHyphens/>
        <w:spacing w:line="400" w:lineRule="exact"/>
        <w:rPr>
          <w:rFonts w:ascii="宋体" w:hAnsi="宋体" w:cs="宋体"/>
          <w:b/>
          <w:kern w:val="1"/>
          <w:sz w:val="24"/>
          <w:szCs w:val="24"/>
        </w:rPr>
      </w:pPr>
      <w:bookmarkStart w:id="144" w:name="_Toc179632585"/>
      <w:bookmarkStart w:id="145" w:name="_Toc152045567"/>
      <w:bookmarkStart w:id="146" w:name="_Toc144974535"/>
      <w:bookmarkStart w:id="147" w:name="_Toc152042343"/>
      <w:r>
        <w:rPr>
          <w:rFonts w:hint="eastAsia" w:ascii="宋体" w:hAnsi="宋体" w:cs="宋体"/>
          <w:b/>
          <w:kern w:val="1"/>
          <w:sz w:val="24"/>
          <w:szCs w:val="24"/>
        </w:rPr>
        <w:t>7.1 定标方式</w:t>
      </w:r>
      <w:bookmarkEnd w:id="144"/>
      <w:bookmarkEnd w:id="145"/>
      <w:bookmarkEnd w:id="146"/>
      <w:bookmarkEnd w:id="147"/>
    </w:p>
    <w:p w14:paraId="0AFE09DD">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招标人依据评标委员会推荐的中标候选人确定中标人，评标委员会推荐中标候选人的人数见投标人须知前附表。</w:t>
      </w:r>
    </w:p>
    <w:p w14:paraId="693D5B52">
      <w:pPr>
        <w:suppressAutoHyphens/>
        <w:spacing w:line="400" w:lineRule="exact"/>
        <w:rPr>
          <w:rFonts w:ascii="宋体" w:hAnsi="宋体" w:cs="宋体"/>
          <w:b/>
          <w:kern w:val="1"/>
          <w:sz w:val="24"/>
          <w:szCs w:val="24"/>
        </w:rPr>
      </w:pPr>
      <w:bookmarkStart w:id="148" w:name="_Toc152045568"/>
      <w:bookmarkStart w:id="149" w:name="_Toc144974536"/>
      <w:bookmarkStart w:id="150" w:name="_Toc179632586"/>
      <w:bookmarkStart w:id="151" w:name="_Toc152042344"/>
      <w:r>
        <w:rPr>
          <w:rFonts w:hint="eastAsia" w:ascii="宋体" w:hAnsi="宋体" w:cs="宋体"/>
          <w:b/>
          <w:kern w:val="1"/>
          <w:sz w:val="24"/>
          <w:szCs w:val="24"/>
        </w:rPr>
        <w:t>7.2 中标通知</w:t>
      </w:r>
      <w:bookmarkEnd w:id="148"/>
      <w:bookmarkEnd w:id="149"/>
      <w:bookmarkEnd w:id="150"/>
      <w:bookmarkEnd w:id="151"/>
    </w:p>
    <w:p w14:paraId="017F75EE">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在本章第3.3款规定的投标有效期内，招标人以书面形式向中标人发出中标通知书，同时将中标结果通知未中标的投标人。</w:t>
      </w:r>
    </w:p>
    <w:p w14:paraId="2C086BF4">
      <w:pPr>
        <w:suppressAutoHyphens/>
        <w:spacing w:line="400" w:lineRule="exact"/>
        <w:rPr>
          <w:rFonts w:ascii="宋体" w:hAnsi="宋体" w:cs="宋体"/>
          <w:b/>
          <w:kern w:val="1"/>
          <w:sz w:val="24"/>
          <w:szCs w:val="24"/>
        </w:rPr>
      </w:pPr>
      <w:bookmarkStart w:id="152" w:name="_Toc152042346"/>
      <w:bookmarkStart w:id="153" w:name="_Toc152045570"/>
      <w:bookmarkStart w:id="154" w:name="_Toc179632588"/>
      <w:bookmarkStart w:id="155" w:name="_Toc144974538"/>
      <w:r>
        <w:rPr>
          <w:rFonts w:hint="eastAsia" w:ascii="宋体" w:hAnsi="宋体" w:cs="宋体"/>
          <w:b/>
          <w:kern w:val="1"/>
          <w:sz w:val="24"/>
          <w:szCs w:val="24"/>
        </w:rPr>
        <w:t>7.3 签订合同</w:t>
      </w:r>
      <w:bookmarkEnd w:id="152"/>
      <w:bookmarkEnd w:id="153"/>
      <w:bookmarkEnd w:id="154"/>
      <w:bookmarkEnd w:id="155"/>
    </w:p>
    <w:p w14:paraId="378FF9B6">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 xml:space="preserve">7.3.1招标人和中标人应当自中标通知书发出之日起30天内，根据招标文件和中标人的投标文件订立书面合同；如果30天内中标人未与招标人签订合同，视为放弃中标。中标人无正当理由拒签合同的，招标人取消其中标资格，其投标保证金不予退还；给招标人造成的损失超过投标保证金数额的，中标人还应当对超过部分予以赔偿。 </w:t>
      </w:r>
    </w:p>
    <w:p w14:paraId="419BB33A">
      <w:pPr>
        <w:suppressAutoHyphens/>
        <w:spacing w:line="400" w:lineRule="exact"/>
        <w:ind w:firstLine="480" w:firstLineChars="200"/>
        <w:rPr>
          <w:rFonts w:ascii="宋体" w:hAnsi="宋体" w:cs="宋体"/>
          <w:kern w:val="1"/>
          <w:sz w:val="24"/>
          <w:szCs w:val="24"/>
        </w:rPr>
      </w:pPr>
      <w:bookmarkStart w:id="156" w:name="_Toc374947232"/>
      <w:r>
        <w:rPr>
          <w:rFonts w:hint="eastAsia" w:ascii="宋体" w:hAnsi="宋体" w:cs="宋体"/>
          <w:kern w:val="1"/>
          <w:sz w:val="24"/>
          <w:szCs w:val="24"/>
        </w:rPr>
        <w:t>7.3.2 发出中标通知书后，招标人无正当理由拒签合同的，招标人向中标人退还投标保证金；给中标人造成损失的，还应当赔偿损失。</w:t>
      </w:r>
      <w:bookmarkEnd w:id="156"/>
    </w:p>
    <w:p w14:paraId="3053DD59">
      <w:pPr>
        <w:suppressAutoHyphens/>
        <w:spacing w:line="400" w:lineRule="exact"/>
        <w:rPr>
          <w:rFonts w:ascii="宋体" w:hAnsi="宋体" w:cs="宋体"/>
          <w:kern w:val="1"/>
          <w:sz w:val="24"/>
          <w:szCs w:val="24"/>
        </w:rPr>
      </w:pPr>
      <w:r>
        <w:rPr>
          <w:rFonts w:hint="eastAsia" w:ascii="宋体" w:hAnsi="宋体" w:cs="宋体"/>
          <w:b/>
          <w:kern w:val="1"/>
          <w:sz w:val="24"/>
          <w:szCs w:val="24"/>
        </w:rPr>
        <w:t>7.4工程履约担保：</w:t>
      </w:r>
      <w:r>
        <w:rPr>
          <w:rFonts w:hint="eastAsia" w:ascii="宋体" w:hAnsi="宋体" w:cs="宋体"/>
          <w:kern w:val="1"/>
          <w:sz w:val="24"/>
          <w:szCs w:val="24"/>
        </w:rPr>
        <w:t>见投标人须知前附表</w:t>
      </w:r>
      <w:bookmarkStart w:id="157" w:name="_Toc374947233"/>
      <w:bookmarkStart w:id="158" w:name="_Toc450119699"/>
      <w:bookmarkStart w:id="159" w:name="_Toc375041554"/>
      <w:bookmarkStart w:id="160" w:name="_Toc375041748"/>
      <w:bookmarkStart w:id="161" w:name="_Toc375041305"/>
      <w:bookmarkStart w:id="162" w:name="_Toc447894709"/>
    </w:p>
    <w:p w14:paraId="73E00A92">
      <w:pPr>
        <w:suppressAutoHyphens/>
        <w:spacing w:line="400" w:lineRule="exact"/>
        <w:ind w:firstLine="424" w:firstLineChars="151"/>
        <w:rPr>
          <w:rFonts w:ascii="宋体" w:hAnsi="宋体" w:cs="宋体"/>
          <w:b/>
          <w:kern w:val="1"/>
          <w:sz w:val="28"/>
          <w:szCs w:val="28"/>
        </w:rPr>
      </w:pPr>
      <w:r>
        <w:rPr>
          <w:rFonts w:hint="eastAsia" w:ascii="宋体" w:hAnsi="宋体" w:cs="宋体"/>
          <w:b/>
          <w:kern w:val="1"/>
          <w:sz w:val="28"/>
          <w:szCs w:val="28"/>
        </w:rPr>
        <w:t>八、重新招标和不再招标</w:t>
      </w:r>
      <w:bookmarkEnd w:id="157"/>
      <w:bookmarkEnd w:id="158"/>
      <w:bookmarkEnd w:id="159"/>
      <w:bookmarkEnd w:id="160"/>
      <w:bookmarkEnd w:id="161"/>
      <w:bookmarkEnd w:id="162"/>
      <w:bookmarkStart w:id="163" w:name="_Toc179632590"/>
      <w:bookmarkStart w:id="164" w:name="_Toc144974540"/>
      <w:bookmarkStart w:id="165" w:name="_Toc152045572"/>
      <w:bookmarkStart w:id="166" w:name="_Toc152042348"/>
    </w:p>
    <w:p w14:paraId="2CF7E151">
      <w:pPr>
        <w:suppressAutoHyphens/>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8.1 重新招标</w:t>
      </w:r>
      <w:bookmarkEnd w:id="163"/>
      <w:bookmarkEnd w:id="164"/>
      <w:bookmarkEnd w:id="165"/>
      <w:bookmarkEnd w:id="166"/>
    </w:p>
    <w:p w14:paraId="1B9D92B4">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有下列情形之一的，招标人将重新招标：</w:t>
      </w:r>
    </w:p>
    <w:p w14:paraId="104D98BD">
      <w:pPr>
        <w:suppressAutoHyphens/>
        <w:spacing w:line="400" w:lineRule="exact"/>
        <w:ind w:firstLine="410" w:firstLineChars="171"/>
        <w:rPr>
          <w:rFonts w:ascii="宋体" w:hAnsi="宋体" w:cs="宋体"/>
          <w:kern w:val="1"/>
          <w:sz w:val="24"/>
          <w:szCs w:val="24"/>
        </w:rPr>
      </w:pPr>
      <w:r>
        <w:rPr>
          <w:rFonts w:hint="eastAsia" w:ascii="宋体" w:hAnsi="宋体" w:cs="宋体"/>
          <w:kern w:val="1"/>
          <w:sz w:val="24"/>
          <w:szCs w:val="24"/>
        </w:rPr>
        <w:t>（1）投标截止时间投标人少于3个的；</w:t>
      </w:r>
    </w:p>
    <w:p w14:paraId="2BADF2F4">
      <w:pPr>
        <w:suppressAutoHyphens/>
        <w:spacing w:line="400" w:lineRule="exact"/>
        <w:ind w:firstLine="410" w:firstLineChars="171"/>
        <w:rPr>
          <w:rFonts w:ascii="宋体" w:hAnsi="宋体" w:cs="宋体"/>
          <w:kern w:val="1"/>
          <w:sz w:val="24"/>
          <w:szCs w:val="24"/>
        </w:rPr>
      </w:pPr>
      <w:r>
        <w:rPr>
          <w:rFonts w:hint="eastAsia" w:ascii="宋体" w:hAnsi="宋体" w:cs="宋体"/>
          <w:kern w:val="1"/>
          <w:sz w:val="24"/>
          <w:szCs w:val="24"/>
        </w:rPr>
        <w:t>（2）经评标委员会评审后否决所有投标的。</w:t>
      </w:r>
      <w:bookmarkStart w:id="167" w:name="_Toc179632591"/>
      <w:bookmarkStart w:id="168" w:name="_Toc144974541"/>
      <w:bookmarkStart w:id="169" w:name="_Toc152045573"/>
      <w:bookmarkStart w:id="170" w:name="_Toc152042349"/>
    </w:p>
    <w:p w14:paraId="19207753">
      <w:pPr>
        <w:suppressAutoHyphens/>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8.2 不再招标</w:t>
      </w:r>
      <w:bookmarkEnd w:id="167"/>
      <w:bookmarkEnd w:id="168"/>
      <w:bookmarkEnd w:id="169"/>
      <w:bookmarkEnd w:id="170"/>
    </w:p>
    <w:p w14:paraId="694B3EC9">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重新招标后投标人仍少于3个或者所有投标被否决的，属于必须审批或核准的工程建设项目，经原审批或核准部门批准后不再进行招标。</w:t>
      </w:r>
      <w:bookmarkStart w:id="171" w:name="_Toc450119700"/>
      <w:bookmarkStart w:id="172" w:name="_Toc375041306"/>
      <w:bookmarkStart w:id="173" w:name="_Toc152042350"/>
      <w:bookmarkStart w:id="174" w:name="_Toc179632592"/>
      <w:bookmarkStart w:id="175" w:name="_Toc447894710"/>
      <w:bookmarkStart w:id="176" w:name="_Toc375041749"/>
      <w:bookmarkStart w:id="177" w:name="_Toc375041555"/>
      <w:bookmarkStart w:id="178" w:name="_Toc144974542"/>
      <w:bookmarkStart w:id="179" w:name="_Toc152045574"/>
    </w:p>
    <w:p w14:paraId="20BBC544">
      <w:pPr>
        <w:suppressAutoHyphens/>
        <w:spacing w:line="400" w:lineRule="exact"/>
        <w:ind w:firstLine="424" w:firstLineChars="151"/>
        <w:rPr>
          <w:rFonts w:ascii="宋体" w:hAnsi="宋体" w:cs="宋体"/>
          <w:b/>
          <w:kern w:val="1"/>
          <w:sz w:val="24"/>
          <w:szCs w:val="24"/>
        </w:rPr>
      </w:pPr>
      <w:r>
        <w:rPr>
          <w:rFonts w:hint="eastAsia" w:ascii="宋体" w:hAnsi="宋体" w:cs="宋体"/>
          <w:b/>
          <w:kern w:val="1"/>
          <w:sz w:val="28"/>
          <w:szCs w:val="28"/>
        </w:rPr>
        <w:t>九、纪律和监督</w:t>
      </w:r>
      <w:bookmarkEnd w:id="171"/>
      <w:bookmarkEnd w:id="172"/>
      <w:bookmarkEnd w:id="173"/>
      <w:bookmarkEnd w:id="174"/>
      <w:bookmarkEnd w:id="175"/>
      <w:bookmarkEnd w:id="176"/>
      <w:bookmarkEnd w:id="177"/>
      <w:bookmarkEnd w:id="178"/>
      <w:bookmarkEnd w:id="179"/>
      <w:bookmarkStart w:id="180" w:name="_Toc144974543"/>
      <w:bookmarkStart w:id="181" w:name="_Toc179632593"/>
      <w:bookmarkStart w:id="182" w:name="_Toc152045575"/>
      <w:bookmarkStart w:id="183" w:name="_Toc152042351"/>
    </w:p>
    <w:p w14:paraId="54EBA4E1">
      <w:pPr>
        <w:suppressAutoHyphens/>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9.1 对招标人的纪律要求</w:t>
      </w:r>
      <w:bookmarkEnd w:id="180"/>
      <w:bookmarkEnd w:id="181"/>
      <w:bookmarkEnd w:id="182"/>
      <w:bookmarkEnd w:id="183"/>
    </w:p>
    <w:p w14:paraId="6A2F3D94">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招标人不得泄漏招标投标活动中应当保密的情况和资料，不得与投标人串通损害国家利益、社会公共利益或者他人合法权益。</w:t>
      </w:r>
      <w:bookmarkStart w:id="184" w:name="_Toc152045576"/>
      <w:bookmarkStart w:id="185" w:name="_Toc179632594"/>
      <w:bookmarkStart w:id="186" w:name="_Toc144974544"/>
      <w:bookmarkStart w:id="187" w:name="_Toc152042352"/>
    </w:p>
    <w:p w14:paraId="1555184C">
      <w:pPr>
        <w:suppressAutoHyphens/>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9.2 对投标人的纪律要求</w:t>
      </w:r>
      <w:bookmarkEnd w:id="184"/>
      <w:bookmarkEnd w:id="185"/>
      <w:bookmarkEnd w:id="186"/>
      <w:bookmarkEnd w:id="187"/>
    </w:p>
    <w:p w14:paraId="4B200938">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bookmarkStart w:id="188" w:name="_Toc152045577"/>
      <w:bookmarkStart w:id="189" w:name="_Toc179632595"/>
      <w:bookmarkStart w:id="190" w:name="_Toc144974545"/>
      <w:bookmarkStart w:id="191" w:name="_Toc152042353"/>
    </w:p>
    <w:p w14:paraId="327A8FA6">
      <w:pPr>
        <w:suppressAutoHyphens/>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9.3 对评标委员会成员的纪律要求</w:t>
      </w:r>
      <w:bookmarkEnd w:id="188"/>
      <w:bookmarkEnd w:id="189"/>
      <w:bookmarkEnd w:id="190"/>
      <w:bookmarkEnd w:id="191"/>
    </w:p>
    <w:p w14:paraId="25634FA5">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bookmarkStart w:id="192" w:name="_Toc152042354"/>
      <w:bookmarkStart w:id="193" w:name="_Toc152045578"/>
      <w:bookmarkStart w:id="194" w:name="_Toc179632596"/>
      <w:bookmarkStart w:id="195" w:name="_Toc144974546"/>
    </w:p>
    <w:p w14:paraId="594C7EB2">
      <w:pPr>
        <w:suppressAutoHyphens/>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9.4 对与评标活动有关的工作人员的纪律要求</w:t>
      </w:r>
      <w:bookmarkEnd w:id="192"/>
      <w:bookmarkEnd w:id="193"/>
      <w:bookmarkEnd w:id="194"/>
    </w:p>
    <w:p w14:paraId="5A53B68C">
      <w:pPr>
        <w:suppressAutoHyphens/>
        <w:spacing w:line="400" w:lineRule="exact"/>
        <w:ind w:firstLine="480" w:firstLineChars="200"/>
        <w:rPr>
          <w:rFonts w:ascii="宋体" w:hAnsi="宋体" w:cs="宋体"/>
          <w:kern w:val="1"/>
          <w:sz w:val="24"/>
          <w:szCs w:val="24"/>
        </w:rPr>
      </w:pPr>
      <w:bookmarkStart w:id="196" w:name="_Toc152042355"/>
      <w:r>
        <w:rPr>
          <w:rFonts w:hint="eastAsia" w:ascii="宋体" w:hAnsi="宋体" w:cs="宋体"/>
          <w:kern w:val="1"/>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6"/>
      <w:bookmarkStart w:id="197" w:name="_Toc152042356"/>
      <w:bookmarkStart w:id="198" w:name="_Toc152045579"/>
      <w:bookmarkStart w:id="199" w:name="_Toc179632597"/>
    </w:p>
    <w:p w14:paraId="0A5E382F">
      <w:pPr>
        <w:suppressAutoHyphens/>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9.5 投诉</w:t>
      </w:r>
      <w:bookmarkEnd w:id="195"/>
      <w:bookmarkEnd w:id="197"/>
      <w:bookmarkEnd w:id="198"/>
      <w:bookmarkEnd w:id="199"/>
    </w:p>
    <w:p w14:paraId="109BC74C">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投标人和其他利害关系人认为本次招标活动违反法律、法规和规章规定的，有权向有关行政监督部门投诉。</w:t>
      </w:r>
      <w:bookmarkStart w:id="200" w:name="_Toc144974539"/>
      <w:bookmarkStart w:id="201" w:name="_Toc152045571"/>
      <w:bookmarkStart w:id="202" w:name="_Toc152042347"/>
      <w:bookmarkStart w:id="203" w:name="_Toc179632589"/>
      <w:bookmarkStart w:id="204" w:name="_Toc375041307"/>
      <w:bookmarkStart w:id="205" w:name="_Toc450119701"/>
      <w:bookmarkStart w:id="206" w:name="_Toc375041750"/>
      <w:bookmarkStart w:id="207" w:name="_Toc375041556"/>
      <w:bookmarkStart w:id="208" w:name="_Toc447894711"/>
    </w:p>
    <w:bookmarkEnd w:id="200"/>
    <w:bookmarkEnd w:id="201"/>
    <w:bookmarkEnd w:id="202"/>
    <w:bookmarkEnd w:id="203"/>
    <w:p w14:paraId="2E321CE5">
      <w:pPr>
        <w:numPr>
          <w:ilvl w:val="0"/>
          <w:numId w:val="1"/>
        </w:numPr>
        <w:suppressAutoHyphens/>
        <w:spacing w:line="400" w:lineRule="exact"/>
        <w:ind w:firstLine="424" w:firstLineChars="151"/>
        <w:rPr>
          <w:rFonts w:ascii="宋体" w:hAnsi="宋体" w:cs="宋体"/>
          <w:kern w:val="1"/>
          <w:sz w:val="28"/>
          <w:szCs w:val="28"/>
        </w:rPr>
      </w:pPr>
      <w:bookmarkStart w:id="209" w:name="_Toc152042357"/>
      <w:bookmarkStart w:id="210" w:name="_Toc179632598"/>
      <w:bookmarkStart w:id="211" w:name="_Toc152045580"/>
      <w:bookmarkStart w:id="212" w:name="_Toc144974547"/>
      <w:r>
        <w:rPr>
          <w:rFonts w:hint="eastAsia" w:ascii="宋体" w:hAnsi="宋体" w:cs="宋体"/>
          <w:b/>
          <w:kern w:val="1"/>
          <w:sz w:val="28"/>
          <w:szCs w:val="28"/>
        </w:rPr>
        <w:t>其他</w:t>
      </w:r>
      <w:bookmarkEnd w:id="204"/>
      <w:bookmarkEnd w:id="205"/>
      <w:bookmarkEnd w:id="206"/>
      <w:bookmarkEnd w:id="207"/>
      <w:bookmarkEnd w:id="208"/>
      <w:bookmarkEnd w:id="209"/>
      <w:bookmarkEnd w:id="210"/>
      <w:bookmarkEnd w:id="211"/>
      <w:bookmarkEnd w:id="212"/>
    </w:p>
    <w:p w14:paraId="374C8AFF">
      <w:pPr>
        <w:suppressAutoHyphens/>
        <w:spacing w:line="400" w:lineRule="exact"/>
        <w:ind w:firstLine="480" w:firstLineChars="200"/>
        <w:rPr>
          <w:rFonts w:ascii="宋体" w:hAnsi="宋体" w:cs="宋体"/>
          <w:kern w:val="1"/>
          <w:sz w:val="24"/>
          <w:szCs w:val="24"/>
        </w:rPr>
      </w:pPr>
      <w:r>
        <w:rPr>
          <w:rFonts w:hint="eastAsia" w:ascii="宋体" w:hAnsi="宋体" w:cs="宋体"/>
          <w:kern w:val="1"/>
          <w:sz w:val="24"/>
          <w:szCs w:val="24"/>
        </w:rPr>
        <w:t>10.1需要补充的其他内容：见投标人须知前附表。</w:t>
      </w:r>
      <w:bookmarkStart w:id="213" w:name="_Toc152042358"/>
      <w:bookmarkStart w:id="214" w:name="_Toc144974548"/>
      <w:bookmarkStart w:id="215" w:name="_Toc152045581"/>
      <w:bookmarkStart w:id="216" w:name="_Toc179632599"/>
    </w:p>
    <w:p w14:paraId="39FCCEE6">
      <w:pPr>
        <w:suppressAutoHyphens/>
        <w:spacing w:line="400" w:lineRule="exact"/>
        <w:ind w:firstLine="426"/>
        <w:rPr>
          <w:rFonts w:ascii="宋体" w:hAnsi="宋体" w:cs="宋体"/>
          <w:kern w:val="1"/>
          <w:sz w:val="24"/>
          <w:szCs w:val="24"/>
        </w:rPr>
      </w:pPr>
      <w:r>
        <w:rPr>
          <w:rFonts w:hint="eastAsia" w:ascii="宋体" w:hAnsi="宋体" w:cs="宋体"/>
          <w:kern w:val="1"/>
          <w:sz w:val="24"/>
          <w:szCs w:val="24"/>
        </w:rPr>
        <w:t>10.2招标文件内容与投标人须知前附表不一致的，以投标人须知前附表内容为准。</w:t>
      </w:r>
    </w:p>
    <w:p w14:paraId="29694A6A">
      <w:pPr>
        <w:suppressAutoHyphens/>
        <w:spacing w:line="400" w:lineRule="exact"/>
        <w:ind w:left="480" w:hanging="54"/>
        <w:rPr>
          <w:rFonts w:ascii="宋体" w:hAnsi="宋体" w:cs="宋体"/>
          <w:kern w:val="1"/>
          <w:sz w:val="24"/>
          <w:szCs w:val="24"/>
        </w:rPr>
      </w:pPr>
      <w:r>
        <w:rPr>
          <w:rFonts w:hint="eastAsia" w:ascii="宋体" w:hAnsi="宋体" w:cs="宋体"/>
          <w:kern w:val="1"/>
          <w:sz w:val="24"/>
          <w:szCs w:val="24"/>
        </w:rPr>
        <w:t>10.3另澄清内容是招标文件组成的一部分。</w:t>
      </w:r>
    </w:p>
    <w:p w14:paraId="67375943">
      <w:pPr>
        <w:suppressAutoHyphens/>
        <w:spacing w:line="400" w:lineRule="exact"/>
        <w:ind w:left="480" w:hanging="54"/>
        <w:rPr>
          <w:rFonts w:ascii="宋体" w:hAnsi="宋体" w:cs="宋体"/>
          <w:kern w:val="1"/>
          <w:sz w:val="24"/>
          <w:szCs w:val="24"/>
        </w:rPr>
      </w:pPr>
      <w:r>
        <w:rPr>
          <w:rFonts w:hint="eastAsia" w:ascii="宋体" w:hAnsi="宋体" w:cs="宋体"/>
          <w:kern w:val="1"/>
          <w:sz w:val="24"/>
          <w:szCs w:val="24"/>
        </w:rPr>
        <w:t>1</w:t>
      </w:r>
      <w:r>
        <w:rPr>
          <w:rFonts w:ascii="宋体" w:hAnsi="宋体" w:cs="宋体"/>
          <w:kern w:val="1"/>
          <w:sz w:val="24"/>
          <w:szCs w:val="24"/>
        </w:rPr>
        <w:t>0.4</w:t>
      </w:r>
      <w:r>
        <w:rPr>
          <w:rFonts w:hint="eastAsia" w:ascii="宋体" w:hAnsi="宋体" w:cs="宋体"/>
          <w:kern w:val="1"/>
          <w:sz w:val="24"/>
          <w:szCs w:val="24"/>
        </w:rPr>
        <w:t>本招标文件未尽事宜执行国家、省、市相关规定。</w:t>
      </w:r>
    </w:p>
    <w:bookmarkEnd w:id="213"/>
    <w:bookmarkEnd w:id="214"/>
    <w:bookmarkEnd w:id="215"/>
    <w:bookmarkEnd w:id="216"/>
    <w:p w14:paraId="67E213C6">
      <w:pPr>
        <w:suppressAutoHyphens/>
        <w:spacing w:line="360" w:lineRule="auto"/>
        <w:jc w:val="center"/>
        <w:rPr>
          <w:rFonts w:ascii="宋体" w:hAnsi="宋体" w:cs="宋体"/>
          <w:b/>
          <w:bCs/>
          <w:kern w:val="1"/>
          <w:sz w:val="32"/>
          <w:szCs w:val="32"/>
        </w:rPr>
      </w:pPr>
      <w:bookmarkStart w:id="217" w:name="_Toc450119703"/>
      <w:bookmarkStart w:id="218" w:name="_Toc451761836"/>
      <w:r>
        <w:rPr>
          <w:rFonts w:ascii="宋体" w:hAnsi="宋体" w:cs="宋体"/>
          <w:b/>
          <w:bCs/>
          <w:kern w:val="1"/>
          <w:sz w:val="24"/>
          <w:szCs w:val="24"/>
        </w:rPr>
        <w:br w:type="page"/>
      </w:r>
      <w:bookmarkEnd w:id="9"/>
      <w:bookmarkEnd w:id="217"/>
      <w:bookmarkEnd w:id="218"/>
      <w:bookmarkStart w:id="219" w:name="_Toc6766"/>
      <w:bookmarkStart w:id="220" w:name="_Toc12945"/>
      <w:r>
        <w:rPr>
          <w:rFonts w:hint="eastAsia" w:ascii="宋体" w:hAnsi="宋体" w:cs="宋体"/>
          <w:b/>
          <w:bCs/>
          <w:kern w:val="1"/>
          <w:sz w:val="32"/>
          <w:szCs w:val="32"/>
        </w:rPr>
        <w:t>第三章 评标办法</w:t>
      </w:r>
    </w:p>
    <w:p w14:paraId="0C8154B9">
      <w:pPr>
        <w:spacing w:afterLines="50"/>
        <w:jc w:val="center"/>
        <w:rPr>
          <w:rFonts w:ascii="宋体" w:hAnsi="宋体"/>
          <w:sz w:val="24"/>
          <w:szCs w:val="24"/>
        </w:rPr>
      </w:pPr>
      <w:bookmarkStart w:id="221" w:name="_Toc375053347"/>
      <w:bookmarkEnd w:id="221"/>
      <w:bookmarkStart w:id="222" w:name="_Toc152045600"/>
      <w:bookmarkEnd w:id="222"/>
      <w:bookmarkStart w:id="223" w:name="_Toc466566794"/>
      <w:bookmarkEnd w:id="223"/>
      <w:bookmarkStart w:id="224" w:name="_Toc466566705"/>
      <w:bookmarkEnd w:id="224"/>
      <w:bookmarkStart w:id="225" w:name="_Toc179632618"/>
      <w:bookmarkEnd w:id="225"/>
      <w:bookmarkStart w:id="226" w:name="_Toc144974567"/>
      <w:bookmarkEnd w:id="226"/>
      <w:bookmarkStart w:id="227" w:name="_Toc152042377"/>
      <w:r>
        <w:rPr>
          <w:rFonts w:hint="eastAsia" w:ascii="宋体" w:hAnsi="宋体" w:cs="宋体"/>
          <w:b/>
          <w:bCs/>
          <w:kern w:val="1"/>
          <w:sz w:val="28"/>
          <w:szCs w:val="28"/>
        </w:rPr>
        <w:t xml:space="preserve">   </w:t>
      </w:r>
      <w:bookmarkEnd w:id="219"/>
      <w:bookmarkEnd w:id="220"/>
      <w:bookmarkEnd w:id="227"/>
      <w:bookmarkStart w:id="228" w:name="_Toc12976"/>
      <w:r>
        <w:rPr>
          <w:rFonts w:hint="eastAsia" w:ascii="宋体" w:hAnsi="宋体"/>
          <w:sz w:val="24"/>
          <w:szCs w:val="24"/>
        </w:rPr>
        <w:t>评标办法前附表</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3"/>
        <w:gridCol w:w="333"/>
        <w:gridCol w:w="708"/>
        <w:gridCol w:w="335"/>
        <w:gridCol w:w="941"/>
        <w:gridCol w:w="284"/>
        <w:gridCol w:w="708"/>
        <w:gridCol w:w="4678"/>
        <w:gridCol w:w="1134"/>
      </w:tblGrid>
      <w:tr w14:paraId="6DC4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09" w:type="dxa"/>
            <w:gridSpan w:val="4"/>
            <w:vAlign w:val="center"/>
          </w:tcPr>
          <w:p w14:paraId="01870C66">
            <w:pPr>
              <w:spacing w:line="360" w:lineRule="auto"/>
              <w:jc w:val="center"/>
              <w:rPr>
                <w:rFonts w:ascii="宋体" w:hAnsi="宋体"/>
                <w:szCs w:val="21"/>
              </w:rPr>
            </w:pPr>
            <w:r>
              <w:rPr>
                <w:rFonts w:hint="eastAsia" w:ascii="宋体" w:hAnsi="宋体"/>
                <w:szCs w:val="21"/>
              </w:rPr>
              <w:t>条款号</w:t>
            </w:r>
          </w:p>
        </w:tc>
        <w:tc>
          <w:tcPr>
            <w:tcW w:w="2268" w:type="dxa"/>
            <w:gridSpan w:val="4"/>
            <w:vAlign w:val="center"/>
          </w:tcPr>
          <w:p w14:paraId="4663C57C">
            <w:pPr>
              <w:spacing w:line="360" w:lineRule="auto"/>
              <w:jc w:val="center"/>
              <w:rPr>
                <w:rFonts w:ascii="宋体" w:hAnsi="宋体"/>
                <w:szCs w:val="21"/>
              </w:rPr>
            </w:pPr>
            <w:r>
              <w:rPr>
                <w:rFonts w:hint="eastAsia" w:ascii="宋体" w:hAnsi="宋体"/>
                <w:szCs w:val="21"/>
              </w:rPr>
              <w:t>评审因素</w:t>
            </w:r>
          </w:p>
        </w:tc>
        <w:tc>
          <w:tcPr>
            <w:tcW w:w="5812" w:type="dxa"/>
            <w:gridSpan w:val="2"/>
            <w:vAlign w:val="center"/>
          </w:tcPr>
          <w:p w14:paraId="05AFF637">
            <w:pPr>
              <w:spacing w:line="384" w:lineRule="auto"/>
              <w:jc w:val="center"/>
              <w:rPr>
                <w:rFonts w:ascii="宋体" w:hAnsi="宋体"/>
                <w:szCs w:val="21"/>
              </w:rPr>
            </w:pPr>
            <w:r>
              <w:rPr>
                <w:rFonts w:hint="eastAsia" w:ascii="宋体" w:hAnsi="宋体"/>
                <w:szCs w:val="21"/>
              </w:rPr>
              <w:t>评审标准</w:t>
            </w:r>
          </w:p>
        </w:tc>
      </w:tr>
      <w:tr w14:paraId="7231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restart"/>
            <w:vAlign w:val="center"/>
          </w:tcPr>
          <w:p w14:paraId="11BEAB02">
            <w:pPr>
              <w:spacing w:line="360" w:lineRule="auto"/>
              <w:jc w:val="center"/>
              <w:rPr>
                <w:rFonts w:ascii="宋体" w:hAnsi="宋体"/>
                <w:szCs w:val="21"/>
              </w:rPr>
            </w:pPr>
            <w:r>
              <w:rPr>
                <w:rFonts w:hint="eastAsia" w:ascii="宋体" w:hAnsi="宋体"/>
                <w:szCs w:val="21"/>
              </w:rPr>
              <w:t>2.1初</w:t>
            </w:r>
          </w:p>
          <w:p w14:paraId="255C8636">
            <w:pPr>
              <w:spacing w:line="360" w:lineRule="auto"/>
              <w:jc w:val="center"/>
              <w:rPr>
                <w:rFonts w:ascii="宋体" w:hAnsi="宋体"/>
                <w:szCs w:val="21"/>
              </w:rPr>
            </w:pPr>
            <w:r>
              <w:rPr>
                <w:rFonts w:hint="eastAsia" w:ascii="宋体" w:hAnsi="宋体"/>
                <w:szCs w:val="21"/>
              </w:rPr>
              <w:t>步</w:t>
            </w:r>
          </w:p>
          <w:p w14:paraId="2A26DE12">
            <w:pPr>
              <w:spacing w:line="360" w:lineRule="auto"/>
              <w:jc w:val="center"/>
              <w:rPr>
                <w:rFonts w:ascii="宋体" w:hAnsi="宋体"/>
                <w:szCs w:val="21"/>
              </w:rPr>
            </w:pPr>
            <w:r>
              <w:rPr>
                <w:rFonts w:hint="eastAsia" w:ascii="宋体" w:hAnsi="宋体"/>
                <w:szCs w:val="21"/>
              </w:rPr>
              <w:t>评</w:t>
            </w:r>
          </w:p>
          <w:p w14:paraId="4FF58B43">
            <w:pPr>
              <w:spacing w:line="360" w:lineRule="auto"/>
              <w:jc w:val="center"/>
              <w:rPr>
                <w:rFonts w:ascii="宋体" w:hAnsi="宋体"/>
                <w:szCs w:val="21"/>
              </w:rPr>
            </w:pPr>
            <w:r>
              <w:rPr>
                <w:rFonts w:hint="eastAsia" w:ascii="宋体" w:hAnsi="宋体"/>
                <w:szCs w:val="21"/>
              </w:rPr>
              <w:t>审</w:t>
            </w:r>
          </w:p>
        </w:tc>
        <w:tc>
          <w:tcPr>
            <w:tcW w:w="1134" w:type="dxa"/>
            <w:gridSpan w:val="3"/>
            <w:vMerge w:val="restart"/>
            <w:vAlign w:val="center"/>
          </w:tcPr>
          <w:p w14:paraId="7C8CA948">
            <w:pPr>
              <w:spacing w:line="360" w:lineRule="auto"/>
              <w:jc w:val="center"/>
              <w:rPr>
                <w:rFonts w:ascii="宋体" w:hAnsi="宋体"/>
                <w:szCs w:val="21"/>
              </w:rPr>
            </w:pPr>
            <w:r>
              <w:rPr>
                <w:rFonts w:hint="eastAsia" w:ascii="宋体" w:hAnsi="宋体"/>
                <w:szCs w:val="21"/>
              </w:rPr>
              <w:t>形式评审</w:t>
            </w:r>
          </w:p>
          <w:p w14:paraId="046D10DE">
            <w:pPr>
              <w:spacing w:line="360" w:lineRule="auto"/>
              <w:jc w:val="center"/>
              <w:rPr>
                <w:rFonts w:ascii="宋体" w:hAnsi="宋体"/>
                <w:szCs w:val="21"/>
              </w:rPr>
            </w:pPr>
            <w:r>
              <w:rPr>
                <w:rFonts w:hint="eastAsia" w:ascii="宋体" w:hAnsi="宋体"/>
                <w:szCs w:val="21"/>
              </w:rPr>
              <w:t>标   准</w:t>
            </w:r>
          </w:p>
        </w:tc>
        <w:tc>
          <w:tcPr>
            <w:tcW w:w="2268" w:type="dxa"/>
            <w:gridSpan w:val="4"/>
            <w:vAlign w:val="center"/>
          </w:tcPr>
          <w:p w14:paraId="3AC1D98D">
            <w:pPr>
              <w:suppressAutoHyphens/>
              <w:spacing w:line="260" w:lineRule="exact"/>
              <w:jc w:val="left"/>
              <w:rPr>
                <w:rFonts w:ascii="宋体" w:hAnsi="宋体" w:cs="宋体"/>
                <w:szCs w:val="21"/>
              </w:rPr>
            </w:pPr>
            <w:r>
              <w:rPr>
                <w:rFonts w:hint="eastAsia" w:ascii="宋体" w:hAnsi="宋体" w:cs="宋体"/>
                <w:szCs w:val="21"/>
              </w:rPr>
              <w:t>投标人名称</w:t>
            </w:r>
          </w:p>
        </w:tc>
        <w:tc>
          <w:tcPr>
            <w:tcW w:w="5812" w:type="dxa"/>
            <w:gridSpan w:val="2"/>
            <w:vAlign w:val="center"/>
          </w:tcPr>
          <w:p w14:paraId="2E3F3DE0">
            <w:pPr>
              <w:suppressAutoHyphens/>
              <w:spacing w:line="260" w:lineRule="exact"/>
              <w:jc w:val="left"/>
              <w:rPr>
                <w:rFonts w:ascii="宋体" w:hAnsi="宋体" w:cs="宋体"/>
                <w:szCs w:val="21"/>
              </w:rPr>
            </w:pPr>
            <w:r>
              <w:rPr>
                <w:rFonts w:hint="eastAsia" w:ascii="宋体" w:hAnsi="宋体" w:cs="宋体"/>
                <w:szCs w:val="21"/>
              </w:rPr>
              <w:t>与营业执照一致</w:t>
            </w:r>
          </w:p>
        </w:tc>
      </w:tr>
      <w:tr w14:paraId="4E5F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31F82420">
            <w:pPr>
              <w:spacing w:line="360" w:lineRule="auto"/>
              <w:jc w:val="center"/>
              <w:rPr>
                <w:rFonts w:ascii="宋体" w:hAnsi="宋体"/>
                <w:szCs w:val="21"/>
              </w:rPr>
            </w:pPr>
          </w:p>
        </w:tc>
        <w:tc>
          <w:tcPr>
            <w:tcW w:w="1134" w:type="dxa"/>
            <w:gridSpan w:val="3"/>
            <w:vMerge w:val="continue"/>
            <w:vAlign w:val="center"/>
          </w:tcPr>
          <w:p w14:paraId="1F96499F">
            <w:pPr>
              <w:spacing w:line="360" w:lineRule="auto"/>
              <w:jc w:val="center"/>
              <w:rPr>
                <w:rFonts w:ascii="宋体" w:hAnsi="宋体"/>
                <w:szCs w:val="21"/>
              </w:rPr>
            </w:pPr>
          </w:p>
        </w:tc>
        <w:tc>
          <w:tcPr>
            <w:tcW w:w="2268" w:type="dxa"/>
            <w:gridSpan w:val="4"/>
            <w:vAlign w:val="center"/>
          </w:tcPr>
          <w:p w14:paraId="17B714E4">
            <w:pPr>
              <w:suppressAutoHyphens/>
              <w:spacing w:line="260" w:lineRule="exact"/>
              <w:jc w:val="left"/>
              <w:rPr>
                <w:rFonts w:ascii="宋体" w:hAnsi="宋体" w:cs="宋体"/>
                <w:szCs w:val="21"/>
              </w:rPr>
            </w:pPr>
            <w:r>
              <w:rPr>
                <w:rFonts w:hint="eastAsia" w:ascii="宋体" w:hAnsi="宋体" w:cs="宋体"/>
                <w:szCs w:val="21"/>
              </w:rPr>
              <w:t>投标函签字盖章</w:t>
            </w:r>
          </w:p>
        </w:tc>
        <w:tc>
          <w:tcPr>
            <w:tcW w:w="5812" w:type="dxa"/>
            <w:gridSpan w:val="2"/>
            <w:vAlign w:val="center"/>
          </w:tcPr>
          <w:p w14:paraId="56786BB5">
            <w:pPr>
              <w:suppressAutoHyphens/>
              <w:spacing w:line="260" w:lineRule="exact"/>
              <w:jc w:val="left"/>
              <w:rPr>
                <w:rFonts w:ascii="宋体" w:hAnsi="宋体" w:cs="宋体"/>
                <w:szCs w:val="21"/>
              </w:rPr>
            </w:pPr>
            <w:r>
              <w:rPr>
                <w:rFonts w:hint="eastAsia" w:ascii="宋体" w:hAnsi="宋体" w:cs="宋体"/>
                <w:szCs w:val="21"/>
              </w:rPr>
              <w:t>有法定代表人签字或盖章并加盖单位公章</w:t>
            </w:r>
          </w:p>
        </w:tc>
      </w:tr>
      <w:tr w14:paraId="0089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005FD8D1">
            <w:pPr>
              <w:spacing w:line="360" w:lineRule="auto"/>
              <w:jc w:val="center"/>
              <w:rPr>
                <w:rFonts w:ascii="宋体" w:hAnsi="宋体"/>
                <w:szCs w:val="21"/>
              </w:rPr>
            </w:pPr>
          </w:p>
        </w:tc>
        <w:tc>
          <w:tcPr>
            <w:tcW w:w="1134" w:type="dxa"/>
            <w:gridSpan w:val="3"/>
            <w:vMerge w:val="continue"/>
            <w:vAlign w:val="center"/>
          </w:tcPr>
          <w:p w14:paraId="52975B4E">
            <w:pPr>
              <w:spacing w:line="360" w:lineRule="auto"/>
              <w:jc w:val="center"/>
              <w:rPr>
                <w:rFonts w:ascii="宋体" w:hAnsi="宋体"/>
                <w:szCs w:val="21"/>
              </w:rPr>
            </w:pPr>
          </w:p>
        </w:tc>
        <w:tc>
          <w:tcPr>
            <w:tcW w:w="2268" w:type="dxa"/>
            <w:gridSpan w:val="4"/>
            <w:vAlign w:val="center"/>
          </w:tcPr>
          <w:p w14:paraId="671983CF">
            <w:pPr>
              <w:suppressAutoHyphens/>
              <w:spacing w:line="260" w:lineRule="exact"/>
              <w:jc w:val="left"/>
              <w:rPr>
                <w:rFonts w:ascii="宋体" w:hAnsi="宋体" w:cs="宋体"/>
                <w:szCs w:val="21"/>
              </w:rPr>
            </w:pPr>
            <w:r>
              <w:rPr>
                <w:rFonts w:hint="eastAsia" w:ascii="宋体" w:hAnsi="宋体" w:cs="宋体"/>
                <w:szCs w:val="21"/>
              </w:rPr>
              <w:t>投标文件格式</w:t>
            </w:r>
          </w:p>
        </w:tc>
        <w:tc>
          <w:tcPr>
            <w:tcW w:w="5812" w:type="dxa"/>
            <w:gridSpan w:val="2"/>
            <w:vAlign w:val="center"/>
          </w:tcPr>
          <w:p w14:paraId="42C6223F">
            <w:pPr>
              <w:suppressAutoHyphens/>
              <w:spacing w:line="260" w:lineRule="exact"/>
              <w:jc w:val="left"/>
              <w:rPr>
                <w:rFonts w:ascii="宋体" w:hAnsi="宋体" w:cs="宋体"/>
                <w:szCs w:val="21"/>
              </w:rPr>
            </w:pPr>
            <w:r>
              <w:rPr>
                <w:rFonts w:hint="eastAsia" w:ascii="宋体" w:hAnsi="宋体" w:cs="宋体"/>
                <w:szCs w:val="21"/>
              </w:rPr>
              <w:t>符合第六章“投标文件格式”的要求</w:t>
            </w:r>
          </w:p>
        </w:tc>
      </w:tr>
      <w:tr w14:paraId="3D8C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vMerge w:val="continue"/>
            <w:vAlign w:val="center"/>
          </w:tcPr>
          <w:p w14:paraId="1A119283">
            <w:pPr>
              <w:spacing w:line="360" w:lineRule="auto"/>
              <w:jc w:val="center"/>
              <w:rPr>
                <w:rFonts w:ascii="宋体" w:hAnsi="宋体"/>
                <w:szCs w:val="21"/>
              </w:rPr>
            </w:pPr>
          </w:p>
        </w:tc>
        <w:tc>
          <w:tcPr>
            <w:tcW w:w="1134" w:type="dxa"/>
            <w:gridSpan w:val="3"/>
            <w:vMerge w:val="continue"/>
            <w:vAlign w:val="center"/>
          </w:tcPr>
          <w:p w14:paraId="114EEEFE">
            <w:pPr>
              <w:spacing w:line="360" w:lineRule="auto"/>
              <w:jc w:val="center"/>
              <w:rPr>
                <w:rFonts w:ascii="宋体" w:hAnsi="宋体"/>
                <w:szCs w:val="21"/>
              </w:rPr>
            </w:pPr>
          </w:p>
        </w:tc>
        <w:tc>
          <w:tcPr>
            <w:tcW w:w="2268" w:type="dxa"/>
            <w:gridSpan w:val="4"/>
            <w:vAlign w:val="center"/>
          </w:tcPr>
          <w:p w14:paraId="0CC942E8">
            <w:pPr>
              <w:suppressAutoHyphens/>
              <w:spacing w:line="260" w:lineRule="exact"/>
              <w:jc w:val="left"/>
              <w:rPr>
                <w:rFonts w:ascii="宋体" w:hAnsi="宋体" w:cs="宋体"/>
                <w:szCs w:val="21"/>
              </w:rPr>
            </w:pPr>
            <w:r>
              <w:rPr>
                <w:rFonts w:hint="eastAsia" w:ascii="宋体" w:hAnsi="宋体" w:cs="宋体"/>
                <w:szCs w:val="21"/>
              </w:rPr>
              <w:t>报价唯一</w:t>
            </w:r>
          </w:p>
        </w:tc>
        <w:tc>
          <w:tcPr>
            <w:tcW w:w="5812" w:type="dxa"/>
            <w:gridSpan w:val="2"/>
            <w:vAlign w:val="center"/>
          </w:tcPr>
          <w:p w14:paraId="733AC815">
            <w:pPr>
              <w:suppressAutoHyphens/>
              <w:spacing w:line="260" w:lineRule="exact"/>
              <w:jc w:val="left"/>
              <w:rPr>
                <w:rFonts w:ascii="宋体" w:hAnsi="宋体" w:cs="宋体"/>
                <w:szCs w:val="21"/>
              </w:rPr>
            </w:pPr>
            <w:r>
              <w:rPr>
                <w:rFonts w:hint="eastAsia" w:ascii="宋体" w:hAnsi="宋体" w:cs="宋体"/>
                <w:szCs w:val="21"/>
              </w:rPr>
              <w:t>只能有一个有效报价</w:t>
            </w:r>
          </w:p>
        </w:tc>
      </w:tr>
      <w:tr w14:paraId="4D42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7D2EEB1F">
            <w:pPr>
              <w:spacing w:line="360" w:lineRule="auto"/>
              <w:jc w:val="center"/>
              <w:rPr>
                <w:rFonts w:ascii="宋体" w:hAnsi="宋体"/>
                <w:szCs w:val="21"/>
              </w:rPr>
            </w:pPr>
          </w:p>
        </w:tc>
        <w:tc>
          <w:tcPr>
            <w:tcW w:w="1134" w:type="dxa"/>
            <w:gridSpan w:val="3"/>
            <w:vMerge w:val="restart"/>
            <w:vAlign w:val="center"/>
          </w:tcPr>
          <w:p w14:paraId="74E70C91">
            <w:pPr>
              <w:spacing w:line="360" w:lineRule="auto"/>
              <w:jc w:val="center"/>
              <w:rPr>
                <w:rFonts w:ascii="宋体" w:hAnsi="宋体"/>
                <w:szCs w:val="21"/>
              </w:rPr>
            </w:pPr>
            <w:r>
              <w:rPr>
                <w:rFonts w:hint="eastAsia" w:ascii="宋体" w:hAnsi="宋体"/>
                <w:szCs w:val="21"/>
              </w:rPr>
              <w:t>资格评审</w:t>
            </w:r>
          </w:p>
          <w:p w14:paraId="4504ABA7">
            <w:pPr>
              <w:jc w:val="center"/>
              <w:rPr>
                <w:rFonts w:ascii="宋体" w:hAnsi="宋体"/>
                <w:szCs w:val="24"/>
              </w:rPr>
            </w:pPr>
            <w:r>
              <w:rPr>
                <w:rFonts w:hint="eastAsia" w:ascii="宋体" w:hAnsi="宋体"/>
                <w:szCs w:val="21"/>
              </w:rPr>
              <w:t>标   准</w:t>
            </w: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3E2C78FE">
            <w:pPr>
              <w:spacing w:line="360" w:lineRule="auto"/>
              <w:jc w:val="center"/>
              <w:rPr>
                <w:rFonts w:ascii="宋体" w:hAnsi="宋体" w:cs="宋体"/>
                <w:szCs w:val="21"/>
              </w:rPr>
            </w:pPr>
            <w:r>
              <w:rPr>
                <w:rFonts w:hint="eastAsia" w:ascii="宋体" w:hAnsi="宋体" w:cs="宋体"/>
                <w:szCs w:val="21"/>
              </w:rPr>
              <w:t>营业执照</w:t>
            </w:r>
          </w:p>
        </w:tc>
        <w:tc>
          <w:tcPr>
            <w:tcW w:w="5812" w:type="dxa"/>
            <w:gridSpan w:val="2"/>
            <w:tcBorders>
              <w:top w:val="single" w:color="auto" w:sz="4" w:space="0"/>
              <w:left w:val="single" w:color="auto" w:sz="4" w:space="0"/>
              <w:bottom w:val="single" w:color="auto" w:sz="4" w:space="0"/>
              <w:right w:val="single" w:color="auto" w:sz="4" w:space="0"/>
            </w:tcBorders>
            <w:vAlign w:val="center"/>
          </w:tcPr>
          <w:p w14:paraId="65E1DFFA">
            <w:pPr>
              <w:spacing w:line="360" w:lineRule="auto"/>
              <w:jc w:val="left"/>
              <w:rPr>
                <w:rFonts w:ascii="宋体" w:hAnsi="宋体" w:cs="宋体"/>
                <w:szCs w:val="21"/>
              </w:rPr>
            </w:pPr>
            <w:r>
              <w:rPr>
                <w:rFonts w:hint="eastAsia" w:ascii="宋体" w:hAnsi="宋体" w:cs="宋体"/>
                <w:szCs w:val="21"/>
              </w:rPr>
              <w:t>供应商须具有独立承担民事责任能力的法人或其他组织，同时具有有效的营业执照、税务登记证、组织机构代码证或三证合一的营业执照；</w:t>
            </w:r>
          </w:p>
        </w:tc>
      </w:tr>
      <w:tr w14:paraId="55A4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7BBC2BB0">
            <w:pPr>
              <w:spacing w:line="360" w:lineRule="auto"/>
              <w:jc w:val="center"/>
              <w:rPr>
                <w:rFonts w:ascii="宋体" w:hAnsi="宋体"/>
                <w:szCs w:val="21"/>
              </w:rPr>
            </w:pPr>
          </w:p>
        </w:tc>
        <w:tc>
          <w:tcPr>
            <w:tcW w:w="1134" w:type="dxa"/>
            <w:gridSpan w:val="3"/>
            <w:vMerge w:val="continue"/>
            <w:vAlign w:val="center"/>
          </w:tcPr>
          <w:p w14:paraId="1886ACA1">
            <w:pPr>
              <w:jc w:val="center"/>
              <w:rPr>
                <w:rFonts w:ascii="宋体" w:hAnsi="宋体"/>
                <w:szCs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12EA3C31">
            <w:pPr>
              <w:spacing w:line="360" w:lineRule="auto"/>
              <w:jc w:val="center"/>
              <w:rPr>
                <w:rFonts w:ascii="宋体" w:hAnsi="宋体" w:cs="宋体"/>
                <w:szCs w:val="21"/>
              </w:rPr>
            </w:pPr>
            <w:r>
              <w:rPr>
                <w:rFonts w:hint="eastAsia" w:ascii="宋体" w:hAnsi="宋体" w:cs="宋体"/>
                <w:szCs w:val="21"/>
              </w:rPr>
              <w:t>资质证书</w:t>
            </w:r>
          </w:p>
        </w:tc>
        <w:tc>
          <w:tcPr>
            <w:tcW w:w="5812" w:type="dxa"/>
            <w:gridSpan w:val="2"/>
            <w:tcBorders>
              <w:top w:val="single" w:color="auto" w:sz="4" w:space="0"/>
              <w:left w:val="single" w:color="auto" w:sz="4" w:space="0"/>
              <w:bottom w:val="single" w:color="auto" w:sz="4" w:space="0"/>
              <w:right w:val="single" w:color="auto" w:sz="4" w:space="0"/>
            </w:tcBorders>
            <w:vAlign w:val="center"/>
          </w:tcPr>
          <w:p w14:paraId="6A86B300">
            <w:pPr>
              <w:spacing w:line="360" w:lineRule="auto"/>
              <w:jc w:val="left"/>
              <w:rPr>
                <w:rFonts w:ascii="宋体" w:hAnsi="宋体" w:cs="宋体"/>
                <w:szCs w:val="21"/>
              </w:rPr>
            </w:pPr>
            <w:r>
              <w:rPr>
                <w:rFonts w:hint="eastAsia" w:ascii="宋体" w:hAnsi="宋体" w:cs="宋体"/>
                <w:szCs w:val="21"/>
              </w:rPr>
              <w:t>投标人须具备建设主管部门颁发的</w:t>
            </w:r>
            <w:r>
              <w:rPr>
                <w:rFonts w:hint="eastAsia" w:ascii="宋体" w:hAnsi="宋体" w:cs="宋体"/>
                <w:szCs w:val="21"/>
                <w:lang w:eastAsia="zh-CN"/>
              </w:rPr>
              <w:t>建设行政主管部门颁发的建筑行业设计（建筑工程）乙级及以上资质或工程设计综合甲级资质</w:t>
            </w:r>
            <w:r>
              <w:rPr>
                <w:rFonts w:hint="eastAsia" w:ascii="宋体" w:hAnsi="宋体" w:cs="宋体"/>
                <w:szCs w:val="21"/>
              </w:rPr>
              <w:t>，在人员、设备、资金等方面具有相应的设计能力；</w:t>
            </w:r>
          </w:p>
        </w:tc>
      </w:tr>
      <w:tr w14:paraId="5764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75" w:type="dxa"/>
            <w:vMerge w:val="continue"/>
            <w:vAlign w:val="center"/>
          </w:tcPr>
          <w:p w14:paraId="238E4725">
            <w:pPr>
              <w:spacing w:line="360" w:lineRule="auto"/>
              <w:jc w:val="center"/>
              <w:rPr>
                <w:rFonts w:ascii="宋体" w:hAnsi="宋体"/>
                <w:szCs w:val="21"/>
              </w:rPr>
            </w:pPr>
          </w:p>
        </w:tc>
        <w:tc>
          <w:tcPr>
            <w:tcW w:w="1134" w:type="dxa"/>
            <w:gridSpan w:val="3"/>
            <w:vMerge w:val="continue"/>
            <w:vAlign w:val="center"/>
          </w:tcPr>
          <w:p w14:paraId="0125344D">
            <w:pPr>
              <w:jc w:val="center"/>
              <w:rPr>
                <w:rFonts w:ascii="宋体" w:hAnsi="宋体"/>
                <w:szCs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6E75DB6C">
            <w:pPr>
              <w:spacing w:line="360" w:lineRule="auto"/>
              <w:jc w:val="center"/>
              <w:rPr>
                <w:rFonts w:ascii="宋体" w:hAnsi="宋体" w:cs="宋体"/>
                <w:szCs w:val="21"/>
              </w:rPr>
            </w:pPr>
            <w:r>
              <w:rPr>
                <w:rFonts w:hint="eastAsia" w:ascii="宋体" w:hAnsi="宋体" w:cs="宋体"/>
                <w:szCs w:val="21"/>
              </w:rPr>
              <w:t>项目负责人执业资格证书及社保证明</w:t>
            </w:r>
          </w:p>
        </w:tc>
        <w:tc>
          <w:tcPr>
            <w:tcW w:w="5812" w:type="dxa"/>
            <w:gridSpan w:val="2"/>
            <w:tcBorders>
              <w:top w:val="single" w:color="auto" w:sz="4" w:space="0"/>
              <w:left w:val="single" w:color="auto" w:sz="4" w:space="0"/>
              <w:bottom w:val="single" w:color="auto" w:sz="4" w:space="0"/>
              <w:right w:val="single" w:color="auto" w:sz="4" w:space="0"/>
            </w:tcBorders>
            <w:vAlign w:val="center"/>
          </w:tcPr>
          <w:p w14:paraId="28E60234">
            <w:pPr>
              <w:spacing w:line="360" w:lineRule="auto"/>
              <w:jc w:val="left"/>
              <w:rPr>
                <w:rFonts w:ascii="宋体" w:hAnsi="宋体" w:cs="宋体"/>
                <w:szCs w:val="21"/>
              </w:rPr>
            </w:pPr>
            <w:r>
              <w:rPr>
                <w:rFonts w:hint="eastAsia" w:ascii="宋体" w:hAnsi="宋体" w:cs="宋体"/>
                <w:szCs w:val="21"/>
              </w:rPr>
              <w:t>拟派项目负责人应</w:t>
            </w:r>
            <w:r>
              <w:rPr>
                <w:rFonts w:hint="eastAsia" w:ascii="宋体" w:hAnsi="宋体" w:cs="宋体"/>
                <w:szCs w:val="21"/>
                <w:lang w:eastAsia="zh-CN"/>
              </w:rPr>
              <w:t>具有一级注册建筑师资格，并同时具有相关专业中级及以上职称</w:t>
            </w:r>
            <w:r>
              <w:rPr>
                <w:rFonts w:hint="eastAsia" w:ascii="宋体" w:hAnsi="宋体" w:cs="宋体"/>
                <w:szCs w:val="21"/>
              </w:rPr>
              <w:t>，必须为本单位人员（提供身份证、职称证、劳动合同及</w:t>
            </w:r>
            <w:r>
              <w:rPr>
                <w:rFonts w:hint="eastAsia" w:ascii="宋体" w:hAnsi="宋体" w:cs="宋体"/>
                <w:szCs w:val="21"/>
                <w:lang w:eastAsia="zh-CN"/>
              </w:rPr>
              <w:t>近3个月缴纳的社保证明材料</w:t>
            </w:r>
            <w:r>
              <w:rPr>
                <w:rFonts w:hint="eastAsia" w:ascii="宋体" w:hAnsi="宋体" w:cs="宋体"/>
                <w:szCs w:val="21"/>
              </w:rPr>
              <w:t>）</w:t>
            </w:r>
          </w:p>
        </w:tc>
      </w:tr>
      <w:tr w14:paraId="24C2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08B7FB4A">
            <w:pPr>
              <w:spacing w:line="360" w:lineRule="auto"/>
              <w:jc w:val="center"/>
              <w:rPr>
                <w:rFonts w:ascii="宋体" w:hAnsi="宋体"/>
                <w:szCs w:val="21"/>
              </w:rPr>
            </w:pPr>
          </w:p>
        </w:tc>
        <w:tc>
          <w:tcPr>
            <w:tcW w:w="1134" w:type="dxa"/>
            <w:gridSpan w:val="3"/>
            <w:vMerge w:val="continue"/>
            <w:vAlign w:val="center"/>
          </w:tcPr>
          <w:p w14:paraId="1D8B780F">
            <w:pPr>
              <w:jc w:val="center"/>
              <w:rPr>
                <w:rFonts w:ascii="宋体" w:hAnsi="宋体"/>
                <w:szCs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368886FB">
            <w:pPr>
              <w:spacing w:line="360" w:lineRule="auto"/>
              <w:jc w:val="center"/>
              <w:rPr>
                <w:rFonts w:ascii="宋体" w:hAnsi="宋体" w:cs="宋体"/>
                <w:szCs w:val="21"/>
              </w:rPr>
            </w:pPr>
            <w:r>
              <w:rPr>
                <w:rFonts w:hint="eastAsia" w:ascii="宋体" w:hAnsi="宋体" w:cs="宋体"/>
                <w:szCs w:val="21"/>
              </w:rPr>
              <w:t>无商业贿赂及无不正当竞争行为的承诺书</w:t>
            </w:r>
          </w:p>
        </w:tc>
        <w:tc>
          <w:tcPr>
            <w:tcW w:w="5812" w:type="dxa"/>
            <w:gridSpan w:val="2"/>
            <w:tcBorders>
              <w:top w:val="single" w:color="auto" w:sz="4" w:space="0"/>
              <w:left w:val="single" w:color="auto" w:sz="4" w:space="0"/>
              <w:bottom w:val="single" w:color="auto" w:sz="4" w:space="0"/>
              <w:right w:val="single" w:color="auto" w:sz="4" w:space="0"/>
            </w:tcBorders>
            <w:vAlign w:val="center"/>
          </w:tcPr>
          <w:p w14:paraId="69B46D5F">
            <w:pPr>
              <w:spacing w:line="360" w:lineRule="auto"/>
              <w:jc w:val="left"/>
              <w:rPr>
                <w:rFonts w:ascii="宋体" w:hAnsi="宋体" w:cs="宋体"/>
                <w:szCs w:val="21"/>
              </w:rPr>
            </w:pPr>
            <w:r>
              <w:rPr>
                <w:rFonts w:hint="eastAsia" w:ascii="宋体" w:hAnsi="宋体" w:cs="宋体"/>
                <w:szCs w:val="21"/>
              </w:rPr>
              <w:t>供应商出具无商业贿赂及无不正当竞争行为的承诺书；</w:t>
            </w:r>
          </w:p>
        </w:tc>
      </w:tr>
      <w:tr w14:paraId="3A9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2162B461">
            <w:pPr>
              <w:spacing w:line="360" w:lineRule="auto"/>
              <w:jc w:val="center"/>
              <w:rPr>
                <w:rFonts w:ascii="宋体" w:hAnsi="宋体"/>
                <w:szCs w:val="21"/>
              </w:rPr>
            </w:pPr>
          </w:p>
        </w:tc>
        <w:tc>
          <w:tcPr>
            <w:tcW w:w="1134" w:type="dxa"/>
            <w:gridSpan w:val="3"/>
            <w:vMerge w:val="continue"/>
            <w:vAlign w:val="center"/>
          </w:tcPr>
          <w:p w14:paraId="1FB80336">
            <w:pPr>
              <w:jc w:val="center"/>
              <w:rPr>
                <w:rFonts w:ascii="宋体" w:hAnsi="宋体"/>
                <w:szCs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2FC33CEE">
            <w:pPr>
              <w:spacing w:line="360" w:lineRule="auto"/>
              <w:jc w:val="center"/>
              <w:rPr>
                <w:rFonts w:ascii="宋体" w:hAnsi="宋体" w:cs="宋体"/>
                <w:szCs w:val="21"/>
              </w:rPr>
            </w:pPr>
            <w:r>
              <w:rPr>
                <w:rFonts w:hint="eastAsia" w:ascii="宋体" w:hAnsi="宋体" w:cs="宋体"/>
                <w:szCs w:val="21"/>
              </w:rPr>
              <w:t>在中国裁判文书网查询（提供网页查询截图）或供应商自行承诺</w:t>
            </w:r>
          </w:p>
        </w:tc>
        <w:tc>
          <w:tcPr>
            <w:tcW w:w="5812" w:type="dxa"/>
            <w:gridSpan w:val="2"/>
            <w:tcBorders>
              <w:top w:val="single" w:color="auto" w:sz="4" w:space="0"/>
              <w:left w:val="single" w:color="auto" w:sz="4" w:space="0"/>
              <w:bottom w:val="single" w:color="auto" w:sz="4" w:space="0"/>
              <w:right w:val="single" w:color="auto" w:sz="4" w:space="0"/>
            </w:tcBorders>
            <w:vAlign w:val="center"/>
          </w:tcPr>
          <w:p w14:paraId="22F458CA">
            <w:pPr>
              <w:snapToGrid w:val="0"/>
              <w:spacing w:line="480" w:lineRule="exact"/>
              <w:jc w:val="left"/>
              <w:rPr>
                <w:rFonts w:ascii="宋体" w:hAnsi="宋体" w:cs="宋体"/>
                <w:szCs w:val="21"/>
              </w:rPr>
            </w:pPr>
            <w:r>
              <w:rPr>
                <w:rFonts w:hint="eastAsia" w:ascii="宋体" w:hAnsi="宋体" w:cs="宋体"/>
                <w:szCs w:val="21"/>
              </w:rPr>
              <w:t>提供供应商企业、法定代表人无行贿犯罪记录，在中国裁判文书网查询（提供网页查询截图）或供应商自行承诺；</w:t>
            </w:r>
          </w:p>
        </w:tc>
      </w:tr>
      <w:tr w14:paraId="6E12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675" w:type="dxa"/>
            <w:vMerge w:val="continue"/>
            <w:vAlign w:val="center"/>
          </w:tcPr>
          <w:p w14:paraId="07B6FD9B">
            <w:pPr>
              <w:spacing w:line="360" w:lineRule="auto"/>
              <w:jc w:val="center"/>
              <w:rPr>
                <w:rFonts w:ascii="宋体" w:hAnsi="宋体"/>
                <w:szCs w:val="21"/>
              </w:rPr>
            </w:pPr>
          </w:p>
        </w:tc>
        <w:tc>
          <w:tcPr>
            <w:tcW w:w="1134" w:type="dxa"/>
            <w:gridSpan w:val="3"/>
            <w:vMerge w:val="continue"/>
            <w:vAlign w:val="center"/>
          </w:tcPr>
          <w:p w14:paraId="3C8F6C03">
            <w:pPr>
              <w:jc w:val="center"/>
              <w:rPr>
                <w:rFonts w:ascii="宋体" w:hAnsi="宋体"/>
                <w:szCs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0D736595">
            <w:pPr>
              <w:spacing w:line="360" w:lineRule="auto"/>
              <w:jc w:val="center"/>
              <w:rPr>
                <w:rFonts w:ascii="宋体" w:hAnsi="宋体" w:cs="宋体"/>
                <w:szCs w:val="21"/>
              </w:rPr>
            </w:pPr>
            <w:r>
              <w:rPr>
                <w:rFonts w:hint="eastAsia" w:ascii="宋体" w:hAnsi="宋体" w:cs="宋体"/>
                <w:szCs w:val="21"/>
              </w:rPr>
              <w:t>提供网站的查询信息截图，截图需显示日期，查询结果清晰可见，查询时间为自公告发布之日起至投标截止时间前</w:t>
            </w:r>
          </w:p>
        </w:tc>
        <w:tc>
          <w:tcPr>
            <w:tcW w:w="5812" w:type="dxa"/>
            <w:gridSpan w:val="2"/>
            <w:tcBorders>
              <w:top w:val="single" w:color="auto" w:sz="4" w:space="0"/>
              <w:left w:val="single" w:color="auto" w:sz="4" w:space="0"/>
              <w:bottom w:val="single" w:color="auto" w:sz="4" w:space="0"/>
              <w:right w:val="single" w:color="auto" w:sz="4" w:space="0"/>
            </w:tcBorders>
            <w:vAlign w:val="center"/>
          </w:tcPr>
          <w:p w14:paraId="1CF98103">
            <w:pPr>
              <w:spacing w:line="360" w:lineRule="auto"/>
              <w:jc w:val="left"/>
              <w:rPr>
                <w:rFonts w:ascii="宋体" w:hAnsi="宋体" w:cs="宋体"/>
                <w:szCs w:val="21"/>
              </w:rPr>
            </w:pPr>
            <w:r>
              <w:rPr>
                <w:rFonts w:hint="eastAsia" w:ascii="宋体" w:hAnsi="宋体" w:cs="宋体"/>
                <w:szCs w:val="21"/>
              </w:rPr>
              <w:t>根据《关于在政府采购活动中查询及使用信用记录有关问题的通知》(财库[2016]125号)和豫财购【2016】15号的规定，企业没有被列入“信用中国”网站的“失信被执行人”（跳转中国执行信息公开网）、“重大税收违法失信主体”及“中国政府采购网站”的“政府采购严重违法失信行为记录名单”的供应商。【查询渠道：“信用中国”网站（www.creditchina.gov.cn）、中国执行信息公开网（http://zxgk.court.gov.cn）、中国政府采购网（www.ccgp.gov.cn）】，提供网站的查询信息截图，截图需显示日期，查询结果清晰可见，查询时间为自公告发布之日起至投标截止时间前；</w:t>
            </w:r>
          </w:p>
        </w:tc>
      </w:tr>
      <w:tr w14:paraId="73E8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75" w:type="dxa"/>
            <w:vMerge w:val="continue"/>
            <w:vAlign w:val="center"/>
          </w:tcPr>
          <w:p w14:paraId="3A8BBC45">
            <w:pPr>
              <w:spacing w:line="360" w:lineRule="auto"/>
              <w:jc w:val="center"/>
              <w:rPr>
                <w:rFonts w:ascii="宋体" w:hAnsi="宋体"/>
                <w:szCs w:val="21"/>
              </w:rPr>
            </w:pPr>
          </w:p>
        </w:tc>
        <w:tc>
          <w:tcPr>
            <w:tcW w:w="1134" w:type="dxa"/>
            <w:gridSpan w:val="3"/>
            <w:vMerge w:val="continue"/>
            <w:vAlign w:val="center"/>
          </w:tcPr>
          <w:p w14:paraId="2957628F">
            <w:pPr>
              <w:jc w:val="center"/>
              <w:rPr>
                <w:rFonts w:ascii="宋体" w:hAnsi="宋体"/>
                <w:szCs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117A1AD8">
            <w:pPr>
              <w:spacing w:line="360" w:lineRule="auto"/>
              <w:jc w:val="center"/>
              <w:rPr>
                <w:rFonts w:ascii="宋体" w:hAnsi="宋体" w:cs="宋体"/>
                <w:szCs w:val="21"/>
              </w:rPr>
            </w:pPr>
            <w:r>
              <w:rPr>
                <w:rFonts w:hint="eastAsia" w:ascii="宋体" w:hAnsi="宋体" w:cs="宋体"/>
                <w:szCs w:val="21"/>
              </w:rPr>
              <w:t>本项目不接受联合体投标</w:t>
            </w:r>
          </w:p>
        </w:tc>
        <w:tc>
          <w:tcPr>
            <w:tcW w:w="5812" w:type="dxa"/>
            <w:gridSpan w:val="2"/>
            <w:tcBorders>
              <w:top w:val="single" w:color="auto" w:sz="4" w:space="0"/>
              <w:left w:val="single" w:color="auto" w:sz="4" w:space="0"/>
              <w:bottom w:val="single" w:color="auto" w:sz="4" w:space="0"/>
              <w:right w:val="single" w:color="auto" w:sz="4" w:space="0"/>
            </w:tcBorders>
            <w:vAlign w:val="center"/>
          </w:tcPr>
          <w:p w14:paraId="0EDF7388">
            <w:pPr>
              <w:snapToGrid w:val="0"/>
              <w:spacing w:line="480" w:lineRule="exact"/>
              <w:jc w:val="left"/>
              <w:rPr>
                <w:rFonts w:ascii="宋体" w:hAnsi="宋体" w:cs="宋体"/>
                <w:b/>
                <w:szCs w:val="21"/>
              </w:rPr>
            </w:pPr>
            <w:r>
              <w:rPr>
                <w:rFonts w:hint="eastAsia" w:ascii="宋体" w:hAnsi="宋体" w:cs="宋体"/>
                <w:szCs w:val="21"/>
              </w:rPr>
              <w:t>本项目不接受联合体投标</w:t>
            </w:r>
            <w:r>
              <w:rPr>
                <w:rFonts w:hint="eastAsia" w:ascii="宋体" w:hAnsi="宋体" w:cs="宋体"/>
                <w:b/>
                <w:szCs w:val="21"/>
              </w:rPr>
              <w:t>。</w:t>
            </w:r>
          </w:p>
        </w:tc>
      </w:tr>
      <w:tr w14:paraId="49B7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Merge w:val="continue"/>
            <w:vAlign w:val="center"/>
          </w:tcPr>
          <w:p w14:paraId="1BC5E9D2">
            <w:pPr>
              <w:spacing w:line="360" w:lineRule="auto"/>
              <w:jc w:val="center"/>
              <w:rPr>
                <w:rFonts w:ascii="宋体" w:hAnsi="宋体"/>
                <w:szCs w:val="21"/>
              </w:rPr>
            </w:pPr>
          </w:p>
        </w:tc>
        <w:tc>
          <w:tcPr>
            <w:tcW w:w="1134" w:type="dxa"/>
            <w:gridSpan w:val="3"/>
            <w:vMerge w:val="continue"/>
            <w:vAlign w:val="center"/>
          </w:tcPr>
          <w:p w14:paraId="6DD107C8">
            <w:pPr>
              <w:jc w:val="center"/>
              <w:rPr>
                <w:rFonts w:ascii="宋体" w:hAnsi="宋体"/>
                <w:szCs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3352F7BF">
            <w:pPr>
              <w:suppressAutoHyphens/>
              <w:spacing w:line="260" w:lineRule="exact"/>
              <w:jc w:val="left"/>
              <w:rPr>
                <w:rFonts w:ascii="宋体" w:hAnsi="宋体" w:cs="宋体"/>
                <w:szCs w:val="21"/>
              </w:rPr>
            </w:pPr>
            <w:r>
              <w:rPr>
                <w:rFonts w:hint="eastAsia" w:ascii="宋体" w:hAnsi="宋体" w:cs="宋体"/>
                <w:szCs w:val="21"/>
              </w:rPr>
              <w:t>投标人需要提交的其他证明材料</w:t>
            </w:r>
          </w:p>
        </w:tc>
        <w:tc>
          <w:tcPr>
            <w:tcW w:w="5812" w:type="dxa"/>
            <w:gridSpan w:val="2"/>
            <w:tcBorders>
              <w:top w:val="single" w:color="auto" w:sz="4" w:space="0"/>
              <w:left w:val="single" w:color="auto" w:sz="4" w:space="0"/>
              <w:bottom w:val="single" w:color="auto" w:sz="4" w:space="0"/>
              <w:right w:val="single" w:color="auto" w:sz="4" w:space="0"/>
            </w:tcBorders>
            <w:vAlign w:val="center"/>
          </w:tcPr>
          <w:p w14:paraId="1168EFD6">
            <w:pPr>
              <w:suppressAutoHyphens/>
              <w:spacing w:line="260" w:lineRule="exact"/>
              <w:jc w:val="left"/>
              <w:rPr>
                <w:rFonts w:ascii="宋体" w:hAnsi="宋体" w:cs="宋体"/>
                <w:kern w:val="1"/>
                <w:szCs w:val="21"/>
              </w:rPr>
            </w:pPr>
            <w:r>
              <w:rPr>
                <w:rFonts w:hint="eastAsia" w:ascii="宋体" w:hAnsi="宋体" w:cs="宋体"/>
                <w:kern w:val="1"/>
                <w:szCs w:val="21"/>
              </w:rPr>
              <w:t>投标人需要提供的其他证明材料</w:t>
            </w:r>
          </w:p>
        </w:tc>
      </w:tr>
      <w:tr w14:paraId="466F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vMerge w:val="continue"/>
            <w:vAlign w:val="center"/>
          </w:tcPr>
          <w:p w14:paraId="088CCD4F">
            <w:pPr>
              <w:spacing w:line="360" w:lineRule="auto"/>
              <w:jc w:val="center"/>
              <w:rPr>
                <w:rFonts w:ascii="宋体" w:hAnsi="宋体"/>
                <w:szCs w:val="21"/>
              </w:rPr>
            </w:pPr>
          </w:p>
        </w:tc>
        <w:tc>
          <w:tcPr>
            <w:tcW w:w="1134" w:type="dxa"/>
            <w:gridSpan w:val="3"/>
            <w:vMerge w:val="restart"/>
            <w:vAlign w:val="center"/>
          </w:tcPr>
          <w:p w14:paraId="5C7D8040">
            <w:pPr>
              <w:spacing w:line="360" w:lineRule="auto"/>
              <w:jc w:val="center"/>
              <w:rPr>
                <w:rFonts w:ascii="宋体" w:hAnsi="宋体"/>
                <w:szCs w:val="21"/>
              </w:rPr>
            </w:pPr>
            <w:r>
              <w:rPr>
                <w:rFonts w:hint="eastAsia" w:ascii="宋体" w:hAnsi="宋体"/>
                <w:szCs w:val="21"/>
              </w:rPr>
              <w:t>响 应 性</w:t>
            </w:r>
          </w:p>
          <w:p w14:paraId="7F29499E">
            <w:pPr>
              <w:spacing w:line="360" w:lineRule="auto"/>
              <w:jc w:val="center"/>
              <w:rPr>
                <w:rFonts w:ascii="宋体" w:hAnsi="宋体"/>
                <w:szCs w:val="21"/>
              </w:rPr>
            </w:pPr>
            <w:r>
              <w:rPr>
                <w:rFonts w:hint="eastAsia" w:ascii="宋体" w:hAnsi="宋体"/>
                <w:szCs w:val="21"/>
              </w:rPr>
              <w:t>评审标准</w:t>
            </w:r>
          </w:p>
        </w:tc>
        <w:tc>
          <w:tcPr>
            <w:tcW w:w="2268" w:type="dxa"/>
            <w:gridSpan w:val="4"/>
            <w:vAlign w:val="center"/>
          </w:tcPr>
          <w:p w14:paraId="447FE1CC">
            <w:pPr>
              <w:suppressAutoHyphens/>
              <w:spacing w:line="260" w:lineRule="exact"/>
              <w:jc w:val="left"/>
              <w:rPr>
                <w:rFonts w:ascii="宋体" w:hAnsi="宋体" w:cs="宋体"/>
                <w:szCs w:val="21"/>
              </w:rPr>
            </w:pPr>
            <w:r>
              <w:rPr>
                <w:rFonts w:hint="eastAsia" w:ascii="宋体" w:hAnsi="宋体" w:cs="宋体"/>
                <w:szCs w:val="21"/>
              </w:rPr>
              <w:t>服务期限</w:t>
            </w:r>
          </w:p>
        </w:tc>
        <w:tc>
          <w:tcPr>
            <w:tcW w:w="5812" w:type="dxa"/>
            <w:gridSpan w:val="2"/>
            <w:vAlign w:val="center"/>
          </w:tcPr>
          <w:p w14:paraId="6EDD69D0">
            <w:pPr>
              <w:suppressAutoHyphens/>
              <w:spacing w:line="260" w:lineRule="exact"/>
              <w:jc w:val="left"/>
              <w:rPr>
                <w:rFonts w:hint="eastAsia" w:ascii="宋体" w:hAnsi="宋体" w:eastAsia="宋体" w:cs="宋体"/>
                <w:szCs w:val="21"/>
                <w:lang w:eastAsia="zh-CN"/>
              </w:rPr>
            </w:pPr>
            <w:r>
              <w:rPr>
                <w:rFonts w:hint="eastAsia" w:ascii="宋体" w:hAnsi="宋体" w:eastAsia="宋体" w:cs="宋体"/>
                <w:szCs w:val="21"/>
                <w:lang w:eastAsia="zh-CN"/>
              </w:rPr>
              <w:t>签订合同30日历天内</w:t>
            </w:r>
          </w:p>
        </w:tc>
      </w:tr>
      <w:tr w14:paraId="74FB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Merge w:val="continue"/>
            <w:vAlign w:val="center"/>
          </w:tcPr>
          <w:p w14:paraId="79C75538">
            <w:pPr>
              <w:spacing w:line="360" w:lineRule="auto"/>
              <w:jc w:val="center"/>
              <w:rPr>
                <w:rFonts w:ascii="宋体" w:hAnsi="宋体"/>
                <w:szCs w:val="21"/>
              </w:rPr>
            </w:pPr>
          </w:p>
        </w:tc>
        <w:tc>
          <w:tcPr>
            <w:tcW w:w="1134" w:type="dxa"/>
            <w:gridSpan w:val="3"/>
            <w:vMerge w:val="continue"/>
            <w:vAlign w:val="center"/>
          </w:tcPr>
          <w:p w14:paraId="42B5E13F">
            <w:pPr>
              <w:spacing w:line="360" w:lineRule="auto"/>
              <w:jc w:val="center"/>
              <w:rPr>
                <w:rFonts w:ascii="宋体" w:hAnsi="宋体"/>
                <w:szCs w:val="21"/>
              </w:rPr>
            </w:pPr>
          </w:p>
        </w:tc>
        <w:tc>
          <w:tcPr>
            <w:tcW w:w="2268" w:type="dxa"/>
            <w:gridSpan w:val="4"/>
            <w:vAlign w:val="center"/>
          </w:tcPr>
          <w:p w14:paraId="175E9691">
            <w:pPr>
              <w:suppressAutoHyphens/>
              <w:spacing w:line="260" w:lineRule="exact"/>
              <w:jc w:val="left"/>
              <w:rPr>
                <w:rFonts w:ascii="宋体" w:hAnsi="宋体" w:cs="宋体"/>
                <w:szCs w:val="21"/>
              </w:rPr>
            </w:pPr>
            <w:r>
              <w:rPr>
                <w:rFonts w:hint="eastAsia" w:ascii="宋体" w:hAnsi="宋体" w:cs="宋体"/>
                <w:szCs w:val="21"/>
              </w:rPr>
              <w:t>质量要求</w:t>
            </w:r>
          </w:p>
        </w:tc>
        <w:tc>
          <w:tcPr>
            <w:tcW w:w="5812" w:type="dxa"/>
            <w:gridSpan w:val="2"/>
            <w:vAlign w:val="center"/>
          </w:tcPr>
          <w:p w14:paraId="7643E8E6">
            <w:pPr>
              <w:suppressAutoHyphens/>
              <w:spacing w:line="260" w:lineRule="exact"/>
              <w:jc w:val="left"/>
              <w:rPr>
                <w:rFonts w:ascii="宋体" w:hAnsi="宋体" w:cs="宋体"/>
                <w:szCs w:val="21"/>
              </w:rPr>
            </w:pPr>
            <w:r>
              <w:rPr>
                <w:rFonts w:hint="eastAsia" w:ascii="宋体" w:hAnsi="宋体" w:cs="宋体"/>
                <w:szCs w:val="21"/>
              </w:rPr>
              <w:t>符合国家相关技术规范、规程和有关技术规定；</w:t>
            </w:r>
          </w:p>
        </w:tc>
      </w:tr>
      <w:tr w14:paraId="08C0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Merge w:val="continue"/>
            <w:vAlign w:val="center"/>
          </w:tcPr>
          <w:p w14:paraId="7F33A0A0">
            <w:pPr>
              <w:spacing w:line="360" w:lineRule="auto"/>
              <w:jc w:val="center"/>
              <w:rPr>
                <w:rFonts w:ascii="宋体" w:hAnsi="宋体"/>
                <w:szCs w:val="21"/>
              </w:rPr>
            </w:pPr>
          </w:p>
        </w:tc>
        <w:tc>
          <w:tcPr>
            <w:tcW w:w="1134" w:type="dxa"/>
            <w:gridSpan w:val="3"/>
            <w:vMerge w:val="continue"/>
            <w:vAlign w:val="center"/>
          </w:tcPr>
          <w:p w14:paraId="3C5E87E7">
            <w:pPr>
              <w:spacing w:line="360" w:lineRule="auto"/>
              <w:jc w:val="center"/>
              <w:rPr>
                <w:rFonts w:ascii="宋体" w:hAnsi="宋体"/>
                <w:szCs w:val="21"/>
              </w:rPr>
            </w:pPr>
          </w:p>
        </w:tc>
        <w:tc>
          <w:tcPr>
            <w:tcW w:w="2268" w:type="dxa"/>
            <w:gridSpan w:val="4"/>
            <w:vAlign w:val="center"/>
          </w:tcPr>
          <w:p w14:paraId="75D20CA6">
            <w:pPr>
              <w:suppressAutoHyphens/>
              <w:spacing w:line="260" w:lineRule="exact"/>
              <w:jc w:val="left"/>
              <w:rPr>
                <w:rFonts w:ascii="宋体" w:hAnsi="宋体" w:cs="宋体"/>
                <w:szCs w:val="21"/>
              </w:rPr>
            </w:pPr>
            <w:r>
              <w:rPr>
                <w:rFonts w:hint="eastAsia" w:ascii="宋体" w:hAnsi="宋体" w:cs="宋体"/>
                <w:szCs w:val="21"/>
              </w:rPr>
              <w:t>投标有效期</w:t>
            </w:r>
          </w:p>
        </w:tc>
        <w:tc>
          <w:tcPr>
            <w:tcW w:w="5812" w:type="dxa"/>
            <w:gridSpan w:val="2"/>
            <w:vAlign w:val="center"/>
          </w:tcPr>
          <w:p w14:paraId="742F3EF7">
            <w:pPr>
              <w:suppressAutoHyphens/>
              <w:spacing w:line="260" w:lineRule="exact"/>
              <w:jc w:val="left"/>
              <w:rPr>
                <w:rFonts w:ascii="宋体" w:hAnsi="宋体" w:cs="宋体"/>
                <w:szCs w:val="21"/>
              </w:rPr>
            </w:pPr>
            <w:r>
              <w:rPr>
                <w:rFonts w:hint="eastAsia" w:ascii="宋体" w:hAnsi="宋体" w:cs="宋体"/>
                <w:szCs w:val="21"/>
              </w:rPr>
              <w:t>投标截止之日起60日历天</w:t>
            </w:r>
          </w:p>
        </w:tc>
      </w:tr>
      <w:tr w14:paraId="69D5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vMerge w:val="continue"/>
            <w:vAlign w:val="center"/>
          </w:tcPr>
          <w:p w14:paraId="077A6084">
            <w:pPr>
              <w:spacing w:line="360" w:lineRule="auto"/>
              <w:jc w:val="center"/>
              <w:rPr>
                <w:rFonts w:ascii="宋体" w:hAnsi="宋体"/>
                <w:szCs w:val="21"/>
              </w:rPr>
            </w:pPr>
          </w:p>
        </w:tc>
        <w:tc>
          <w:tcPr>
            <w:tcW w:w="1134" w:type="dxa"/>
            <w:gridSpan w:val="3"/>
            <w:vMerge w:val="continue"/>
            <w:vAlign w:val="center"/>
          </w:tcPr>
          <w:p w14:paraId="485A4D63">
            <w:pPr>
              <w:spacing w:line="360" w:lineRule="auto"/>
              <w:jc w:val="center"/>
              <w:rPr>
                <w:rFonts w:ascii="宋体" w:hAnsi="宋体"/>
                <w:szCs w:val="21"/>
              </w:rPr>
            </w:pPr>
          </w:p>
        </w:tc>
        <w:tc>
          <w:tcPr>
            <w:tcW w:w="2268" w:type="dxa"/>
            <w:gridSpan w:val="4"/>
            <w:vAlign w:val="center"/>
          </w:tcPr>
          <w:p w14:paraId="1085D702">
            <w:pPr>
              <w:suppressAutoHyphens/>
              <w:spacing w:line="260" w:lineRule="exact"/>
              <w:jc w:val="left"/>
              <w:rPr>
                <w:rFonts w:ascii="宋体" w:hAnsi="宋体" w:cs="宋体"/>
                <w:szCs w:val="21"/>
              </w:rPr>
            </w:pPr>
            <w:r>
              <w:rPr>
                <w:rFonts w:hint="eastAsia" w:ascii="宋体" w:hAnsi="宋体" w:cs="宋体"/>
                <w:szCs w:val="21"/>
              </w:rPr>
              <w:t>投标保证金</w:t>
            </w:r>
          </w:p>
        </w:tc>
        <w:tc>
          <w:tcPr>
            <w:tcW w:w="5812" w:type="dxa"/>
            <w:gridSpan w:val="2"/>
            <w:vAlign w:val="center"/>
          </w:tcPr>
          <w:p w14:paraId="25E003C7">
            <w:pPr>
              <w:suppressAutoHyphens/>
              <w:spacing w:line="260" w:lineRule="exact"/>
              <w:jc w:val="left"/>
              <w:rPr>
                <w:rFonts w:ascii="宋体" w:hAnsi="宋体" w:cs="宋体"/>
                <w:szCs w:val="21"/>
              </w:rPr>
            </w:pPr>
            <w:r>
              <w:rPr>
                <w:rFonts w:hint="eastAsia" w:ascii="宋体" w:hAnsi="宋体" w:cs="宋体"/>
                <w:szCs w:val="21"/>
              </w:rPr>
              <w:t>按照招标文件的规定缴纳</w:t>
            </w:r>
          </w:p>
        </w:tc>
      </w:tr>
      <w:tr w14:paraId="56B9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vMerge w:val="continue"/>
            <w:vAlign w:val="center"/>
          </w:tcPr>
          <w:p w14:paraId="08A23136">
            <w:pPr>
              <w:spacing w:line="360" w:lineRule="auto"/>
              <w:jc w:val="center"/>
              <w:rPr>
                <w:rFonts w:ascii="宋体" w:hAnsi="宋体"/>
                <w:szCs w:val="21"/>
              </w:rPr>
            </w:pPr>
          </w:p>
        </w:tc>
        <w:tc>
          <w:tcPr>
            <w:tcW w:w="1134" w:type="dxa"/>
            <w:gridSpan w:val="3"/>
            <w:vMerge w:val="continue"/>
            <w:vAlign w:val="center"/>
          </w:tcPr>
          <w:p w14:paraId="04E64DED">
            <w:pPr>
              <w:spacing w:line="360" w:lineRule="auto"/>
              <w:jc w:val="center"/>
              <w:rPr>
                <w:rFonts w:ascii="宋体" w:hAnsi="宋体"/>
                <w:szCs w:val="21"/>
              </w:rPr>
            </w:pPr>
          </w:p>
        </w:tc>
        <w:tc>
          <w:tcPr>
            <w:tcW w:w="2268" w:type="dxa"/>
            <w:gridSpan w:val="4"/>
            <w:vAlign w:val="center"/>
          </w:tcPr>
          <w:p w14:paraId="499D8105">
            <w:pPr>
              <w:adjustRightInd w:val="0"/>
              <w:spacing w:line="360" w:lineRule="auto"/>
              <w:rPr>
                <w:rFonts w:ascii="宋体" w:hAnsi="宋体" w:cs="宋体"/>
                <w:szCs w:val="21"/>
              </w:rPr>
            </w:pPr>
            <w:r>
              <w:rPr>
                <w:rFonts w:hint="eastAsia" w:ascii="宋体" w:hAnsi="宋体" w:cs="宋体"/>
                <w:szCs w:val="21"/>
              </w:rPr>
              <w:t>投标报价</w:t>
            </w:r>
          </w:p>
        </w:tc>
        <w:tc>
          <w:tcPr>
            <w:tcW w:w="5812" w:type="dxa"/>
            <w:gridSpan w:val="2"/>
            <w:vAlign w:val="center"/>
          </w:tcPr>
          <w:p w14:paraId="78BB939C">
            <w:pPr>
              <w:adjustRightInd w:val="0"/>
              <w:spacing w:line="360" w:lineRule="auto"/>
              <w:jc w:val="left"/>
              <w:rPr>
                <w:rFonts w:ascii="宋体" w:hAnsi="宋体" w:cs="宋体"/>
                <w:szCs w:val="21"/>
              </w:rPr>
            </w:pPr>
            <w:r>
              <w:rPr>
                <w:rFonts w:hint="eastAsia" w:ascii="宋体" w:hAnsi="宋体" w:cs="宋体"/>
                <w:szCs w:val="21"/>
              </w:rPr>
              <w:t>未超过招标文件中规定的预算金额或者最高限价的</w:t>
            </w:r>
          </w:p>
        </w:tc>
      </w:tr>
      <w:tr w14:paraId="2E44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1" w:type="dxa"/>
            <w:gridSpan w:val="3"/>
            <w:vAlign w:val="center"/>
          </w:tcPr>
          <w:p w14:paraId="4CF94F92">
            <w:pPr>
              <w:spacing w:line="360" w:lineRule="auto"/>
              <w:jc w:val="center"/>
              <w:rPr>
                <w:rFonts w:ascii="宋体" w:hAnsi="宋体"/>
                <w:szCs w:val="21"/>
              </w:rPr>
            </w:pPr>
            <w:r>
              <w:rPr>
                <w:rFonts w:hint="eastAsia" w:ascii="宋体" w:hAnsi="宋体"/>
                <w:szCs w:val="21"/>
              </w:rPr>
              <w:t>条款号</w:t>
            </w:r>
          </w:p>
        </w:tc>
        <w:tc>
          <w:tcPr>
            <w:tcW w:w="1984" w:type="dxa"/>
            <w:gridSpan w:val="3"/>
            <w:vAlign w:val="center"/>
          </w:tcPr>
          <w:p w14:paraId="5E7234E1">
            <w:pPr>
              <w:spacing w:line="276" w:lineRule="auto"/>
              <w:jc w:val="center"/>
              <w:rPr>
                <w:rFonts w:ascii="宋体" w:hAnsi="宋体"/>
                <w:szCs w:val="21"/>
              </w:rPr>
            </w:pPr>
            <w:r>
              <w:rPr>
                <w:rFonts w:hint="eastAsia" w:ascii="宋体" w:hAnsi="宋体"/>
                <w:szCs w:val="21"/>
              </w:rPr>
              <w:t>条款内容</w:t>
            </w:r>
          </w:p>
        </w:tc>
        <w:tc>
          <w:tcPr>
            <w:tcW w:w="6804" w:type="dxa"/>
            <w:gridSpan w:val="4"/>
            <w:vAlign w:val="center"/>
          </w:tcPr>
          <w:p w14:paraId="03D1547F">
            <w:pPr>
              <w:spacing w:line="276" w:lineRule="auto"/>
              <w:jc w:val="center"/>
              <w:rPr>
                <w:rFonts w:ascii="宋体" w:hAnsi="宋体"/>
                <w:szCs w:val="21"/>
              </w:rPr>
            </w:pPr>
            <w:r>
              <w:rPr>
                <w:rFonts w:hint="eastAsia" w:ascii="宋体" w:hAnsi="宋体"/>
                <w:szCs w:val="21"/>
              </w:rPr>
              <w:t>编列内容</w:t>
            </w:r>
          </w:p>
        </w:tc>
      </w:tr>
      <w:tr w14:paraId="0E85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101" w:type="dxa"/>
            <w:gridSpan w:val="3"/>
            <w:tcBorders>
              <w:bottom w:val="single" w:color="auto" w:sz="4" w:space="0"/>
            </w:tcBorders>
            <w:vAlign w:val="center"/>
          </w:tcPr>
          <w:p w14:paraId="05B6C112">
            <w:pPr>
              <w:spacing w:line="360" w:lineRule="auto"/>
              <w:jc w:val="center"/>
              <w:rPr>
                <w:rFonts w:ascii="宋体" w:hAnsi="宋体"/>
                <w:szCs w:val="21"/>
              </w:rPr>
            </w:pPr>
            <w:r>
              <w:rPr>
                <w:rFonts w:hint="eastAsia" w:ascii="宋体" w:hAnsi="宋体"/>
                <w:szCs w:val="21"/>
              </w:rPr>
              <w:t>2.2.1</w:t>
            </w:r>
          </w:p>
        </w:tc>
        <w:tc>
          <w:tcPr>
            <w:tcW w:w="1984" w:type="dxa"/>
            <w:gridSpan w:val="3"/>
            <w:tcBorders>
              <w:bottom w:val="single" w:color="auto" w:sz="4" w:space="0"/>
            </w:tcBorders>
            <w:vAlign w:val="center"/>
          </w:tcPr>
          <w:p w14:paraId="04DDCBFA">
            <w:pPr>
              <w:spacing w:line="360" w:lineRule="auto"/>
              <w:jc w:val="center"/>
              <w:rPr>
                <w:rFonts w:ascii="宋体" w:hAnsi="宋体"/>
                <w:szCs w:val="21"/>
              </w:rPr>
            </w:pPr>
            <w:r>
              <w:rPr>
                <w:rFonts w:hint="eastAsia" w:ascii="宋体" w:hAnsi="宋体"/>
                <w:szCs w:val="21"/>
              </w:rPr>
              <w:t>分值构成</w:t>
            </w:r>
          </w:p>
          <w:p w14:paraId="53898DC0">
            <w:pPr>
              <w:spacing w:line="360" w:lineRule="auto"/>
              <w:jc w:val="center"/>
              <w:rPr>
                <w:rFonts w:ascii="宋体" w:hAnsi="宋体"/>
                <w:szCs w:val="21"/>
              </w:rPr>
            </w:pPr>
            <w:r>
              <w:rPr>
                <w:rFonts w:hint="eastAsia" w:ascii="宋体" w:hAnsi="宋体"/>
                <w:szCs w:val="21"/>
              </w:rPr>
              <w:t>（总分100分）</w:t>
            </w:r>
          </w:p>
        </w:tc>
        <w:tc>
          <w:tcPr>
            <w:tcW w:w="6804" w:type="dxa"/>
            <w:gridSpan w:val="4"/>
            <w:tcBorders>
              <w:bottom w:val="single" w:color="auto" w:sz="4" w:space="0"/>
            </w:tcBorders>
            <w:vAlign w:val="center"/>
          </w:tcPr>
          <w:p w14:paraId="79284D52">
            <w:pPr>
              <w:spacing w:line="384" w:lineRule="auto"/>
              <w:rPr>
                <w:rFonts w:ascii="宋体" w:hAnsi="宋体"/>
                <w:szCs w:val="21"/>
              </w:rPr>
            </w:pPr>
            <w:r>
              <w:rPr>
                <w:rFonts w:hint="eastAsia" w:ascii="宋体" w:hAnsi="宋体"/>
                <w:szCs w:val="21"/>
              </w:rPr>
              <w:t>技术标：</w:t>
            </w:r>
            <w:r>
              <w:rPr>
                <w:rFonts w:hint="eastAsia" w:ascii="宋体" w:hAnsi="宋体"/>
                <w:szCs w:val="21"/>
                <w:u w:val="single"/>
              </w:rPr>
              <w:t xml:space="preserve">  5</w:t>
            </w:r>
            <w:r>
              <w:rPr>
                <w:rFonts w:ascii="宋体" w:hAnsi="宋体"/>
                <w:szCs w:val="21"/>
                <w:u w:val="single"/>
              </w:rPr>
              <w:t>5</w:t>
            </w:r>
            <w:r>
              <w:rPr>
                <w:rFonts w:hint="eastAsia" w:ascii="宋体" w:hAnsi="宋体"/>
                <w:szCs w:val="21"/>
                <w:u w:val="single"/>
              </w:rPr>
              <w:t xml:space="preserve">  </w:t>
            </w:r>
            <w:r>
              <w:rPr>
                <w:rFonts w:hint="eastAsia" w:ascii="宋体" w:hAnsi="宋体"/>
                <w:szCs w:val="21"/>
              </w:rPr>
              <w:t>分</w:t>
            </w:r>
          </w:p>
          <w:p w14:paraId="659FACD2">
            <w:pPr>
              <w:spacing w:line="384" w:lineRule="auto"/>
              <w:rPr>
                <w:rFonts w:ascii="宋体" w:hAnsi="宋体"/>
                <w:szCs w:val="21"/>
              </w:rPr>
            </w:pPr>
            <w:r>
              <w:rPr>
                <w:rFonts w:hint="eastAsia" w:ascii="宋体" w:hAnsi="宋体"/>
                <w:szCs w:val="21"/>
              </w:rPr>
              <w:t>综合标：</w:t>
            </w:r>
            <w:r>
              <w:rPr>
                <w:rFonts w:hint="eastAsia" w:ascii="宋体" w:hAnsi="宋体"/>
                <w:szCs w:val="21"/>
                <w:u w:val="single"/>
              </w:rPr>
              <w:t xml:space="preserve">  </w:t>
            </w:r>
            <w:r>
              <w:rPr>
                <w:rFonts w:ascii="宋体" w:hAnsi="宋体"/>
                <w:szCs w:val="21"/>
                <w:u w:val="single"/>
              </w:rPr>
              <w:t>25</w:t>
            </w:r>
            <w:r>
              <w:rPr>
                <w:rFonts w:hint="eastAsia" w:ascii="宋体" w:hAnsi="宋体"/>
                <w:szCs w:val="21"/>
                <w:u w:val="single"/>
              </w:rPr>
              <w:t xml:space="preserve">  </w:t>
            </w:r>
            <w:r>
              <w:rPr>
                <w:rFonts w:hint="eastAsia" w:ascii="宋体" w:hAnsi="宋体"/>
                <w:szCs w:val="21"/>
              </w:rPr>
              <w:t>分</w:t>
            </w:r>
          </w:p>
          <w:p w14:paraId="067F9C8F">
            <w:pPr>
              <w:spacing w:line="384" w:lineRule="auto"/>
              <w:rPr>
                <w:rFonts w:ascii="宋体" w:hAnsi="宋体"/>
                <w:szCs w:val="21"/>
              </w:rPr>
            </w:pPr>
            <w:r>
              <w:rPr>
                <w:rFonts w:hint="eastAsia" w:ascii="宋体" w:hAnsi="宋体"/>
                <w:szCs w:val="21"/>
              </w:rPr>
              <w:t>商务标：</w:t>
            </w:r>
            <w:r>
              <w:rPr>
                <w:rFonts w:hint="eastAsia" w:ascii="宋体" w:hAnsi="宋体"/>
                <w:szCs w:val="21"/>
                <w:u w:val="single"/>
              </w:rPr>
              <w:t xml:space="preserve">  20</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分</w:t>
            </w:r>
          </w:p>
        </w:tc>
      </w:tr>
      <w:tr w14:paraId="51C1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101" w:type="dxa"/>
            <w:gridSpan w:val="3"/>
            <w:tcBorders>
              <w:top w:val="single" w:color="auto" w:sz="4" w:space="0"/>
              <w:left w:val="single" w:color="auto" w:sz="4" w:space="0"/>
              <w:bottom w:val="single" w:color="auto" w:sz="4" w:space="0"/>
              <w:right w:val="single" w:color="auto" w:sz="4" w:space="0"/>
            </w:tcBorders>
            <w:vAlign w:val="center"/>
          </w:tcPr>
          <w:p w14:paraId="613660A6">
            <w:pPr>
              <w:jc w:val="center"/>
              <w:rPr>
                <w:rFonts w:ascii="宋体" w:hAnsi="宋体"/>
                <w:szCs w:val="21"/>
              </w:rPr>
            </w:pPr>
            <w:r>
              <w:rPr>
                <w:rFonts w:hint="eastAsia" w:ascii="宋体" w:hAnsi="宋体"/>
                <w:szCs w:val="21"/>
              </w:rPr>
              <w:t>2.2.2</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1343B55C">
            <w:pPr>
              <w:spacing w:line="320" w:lineRule="exact"/>
              <w:jc w:val="center"/>
              <w:rPr>
                <w:rFonts w:ascii="宋体" w:hAnsi="宋体"/>
                <w:szCs w:val="21"/>
              </w:rPr>
            </w:pPr>
            <w:r>
              <w:rPr>
                <w:rFonts w:hint="eastAsia" w:ascii="宋体" w:hAnsi="宋体"/>
                <w:szCs w:val="21"/>
              </w:rPr>
              <w:t>评标基准价</w:t>
            </w:r>
          </w:p>
          <w:p w14:paraId="744A35B5">
            <w:pPr>
              <w:spacing w:line="320" w:lineRule="exact"/>
              <w:jc w:val="center"/>
              <w:rPr>
                <w:rFonts w:ascii="宋体" w:hAnsi="宋体"/>
                <w:szCs w:val="21"/>
              </w:rPr>
            </w:pPr>
            <w:r>
              <w:rPr>
                <w:rFonts w:hint="eastAsia" w:ascii="宋体" w:hAnsi="宋体"/>
                <w:szCs w:val="21"/>
              </w:rPr>
              <w:t>计算方法</w:t>
            </w:r>
          </w:p>
        </w:tc>
        <w:tc>
          <w:tcPr>
            <w:tcW w:w="6804" w:type="dxa"/>
            <w:gridSpan w:val="4"/>
            <w:tcBorders>
              <w:top w:val="single" w:color="auto" w:sz="4" w:space="0"/>
              <w:left w:val="single" w:color="auto" w:sz="4" w:space="0"/>
              <w:bottom w:val="single" w:color="auto" w:sz="4" w:space="0"/>
              <w:right w:val="single" w:color="auto" w:sz="4" w:space="0"/>
            </w:tcBorders>
            <w:vAlign w:val="center"/>
          </w:tcPr>
          <w:p w14:paraId="7E5B2ED0">
            <w:pPr>
              <w:spacing w:line="276" w:lineRule="auto"/>
              <w:jc w:val="left"/>
              <w:rPr>
                <w:rFonts w:ascii="宋体" w:hAnsi="宋体"/>
                <w:szCs w:val="21"/>
              </w:rPr>
            </w:pPr>
            <w:r>
              <w:rPr>
                <w:rFonts w:hint="eastAsia" w:ascii="宋体" w:hAnsi="宋体"/>
                <w:szCs w:val="21"/>
              </w:rPr>
              <w:t>评标基准价=招标控制价×50%+投标报价×50%</w:t>
            </w:r>
          </w:p>
          <w:p w14:paraId="7519970C">
            <w:pPr>
              <w:spacing w:line="276" w:lineRule="auto"/>
              <w:jc w:val="left"/>
              <w:rPr>
                <w:rFonts w:ascii="宋体" w:hAnsi="宋体"/>
                <w:szCs w:val="21"/>
              </w:rPr>
            </w:pPr>
            <w:r>
              <w:rPr>
                <w:rFonts w:hint="eastAsia" w:ascii="宋体" w:hAnsi="宋体"/>
                <w:szCs w:val="21"/>
              </w:rPr>
              <w:t>其中：投标报价为各投标人有效报价，去掉一个最高和一个最低报价后的算术平均值。当有效投标少于5家时（不含5家），则以所有有效投标报价的算术平均值作为投标报价。</w:t>
            </w:r>
          </w:p>
        </w:tc>
      </w:tr>
      <w:tr w14:paraId="5CF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101" w:type="dxa"/>
            <w:gridSpan w:val="3"/>
            <w:tcBorders>
              <w:top w:val="single" w:color="auto" w:sz="4" w:space="0"/>
              <w:left w:val="single" w:color="auto" w:sz="4" w:space="0"/>
              <w:bottom w:val="single" w:color="auto" w:sz="4" w:space="0"/>
              <w:right w:val="single" w:color="auto" w:sz="4" w:space="0"/>
            </w:tcBorders>
            <w:vAlign w:val="center"/>
          </w:tcPr>
          <w:p w14:paraId="509EF2DA">
            <w:pPr>
              <w:jc w:val="center"/>
              <w:rPr>
                <w:rFonts w:ascii="宋体" w:hAnsi="宋体"/>
                <w:szCs w:val="21"/>
              </w:rPr>
            </w:pPr>
            <w:r>
              <w:rPr>
                <w:rFonts w:hint="eastAsia" w:ascii="宋体" w:hAnsi="宋体"/>
                <w:szCs w:val="21"/>
              </w:rPr>
              <w:t>2.2.3</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2B3C4A44">
            <w:pPr>
              <w:spacing w:line="440" w:lineRule="exact"/>
              <w:jc w:val="center"/>
              <w:rPr>
                <w:rFonts w:ascii="宋体" w:hAnsi="宋体"/>
                <w:szCs w:val="21"/>
              </w:rPr>
            </w:pPr>
            <w:r>
              <w:rPr>
                <w:rFonts w:ascii="宋体" w:hAnsi="宋体"/>
                <w:szCs w:val="21"/>
              </w:rPr>
              <w:t>投标报价评分标准</w:t>
            </w:r>
          </w:p>
          <w:p w14:paraId="281C079D">
            <w:pPr>
              <w:spacing w:line="440" w:lineRule="exact"/>
              <w:jc w:val="cente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分）</w:t>
            </w:r>
          </w:p>
        </w:tc>
        <w:tc>
          <w:tcPr>
            <w:tcW w:w="6804" w:type="dxa"/>
            <w:gridSpan w:val="4"/>
            <w:tcBorders>
              <w:top w:val="single" w:color="auto" w:sz="4" w:space="0"/>
              <w:left w:val="single" w:color="auto" w:sz="4" w:space="0"/>
              <w:bottom w:val="single" w:color="auto" w:sz="4" w:space="0"/>
              <w:right w:val="single" w:color="auto" w:sz="4" w:space="0"/>
            </w:tcBorders>
            <w:vAlign w:val="center"/>
          </w:tcPr>
          <w:p w14:paraId="09F2B314">
            <w:pPr>
              <w:spacing w:line="320" w:lineRule="exact"/>
              <w:rPr>
                <w:rFonts w:ascii="宋体" w:hAnsi="宋体"/>
                <w:bCs/>
                <w:szCs w:val="21"/>
              </w:rPr>
            </w:pPr>
            <w:r>
              <w:rPr>
                <w:rFonts w:hint="eastAsia" w:ascii="宋体" w:hAnsi="宋体"/>
                <w:bCs/>
                <w:szCs w:val="21"/>
              </w:rPr>
              <w:t>投标人的投标报价与评标基准价相等得基本分15分。当投标报价低于评标基准价时，每低1%在基本分15分的基础上加1分，最多加5分；当投标报价低于评标基准价5%以上（不含5%）时，每再低1%在满分20分的基础上扣2分，扣完为止；当投标报价高于评标基准价时，每高1%在基本分15分的基础上扣1分，扣完为止。</w:t>
            </w:r>
          </w:p>
          <w:p w14:paraId="08EA61F8">
            <w:pPr>
              <w:spacing w:line="320" w:lineRule="exact"/>
              <w:rPr>
                <w:rFonts w:ascii="宋体" w:hAnsi="宋体"/>
                <w:b/>
                <w:szCs w:val="21"/>
              </w:rPr>
            </w:pPr>
            <w:r>
              <w:rPr>
                <w:rFonts w:hint="eastAsia" w:ascii="宋体" w:hAnsi="宋体"/>
                <w:b/>
                <w:szCs w:val="21"/>
              </w:rPr>
              <w:t>注：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tc>
      </w:tr>
      <w:tr w14:paraId="0E6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809" w:type="dxa"/>
            <w:gridSpan w:val="4"/>
            <w:vAlign w:val="center"/>
          </w:tcPr>
          <w:p w14:paraId="2F6BEE29">
            <w:pPr>
              <w:jc w:val="center"/>
              <w:rPr>
                <w:rFonts w:ascii="宋体" w:hAnsi="宋体"/>
                <w:szCs w:val="21"/>
              </w:rPr>
            </w:pPr>
            <w:r>
              <w:rPr>
                <w:rFonts w:hint="eastAsia" w:ascii="宋体" w:hAnsi="宋体"/>
                <w:szCs w:val="21"/>
              </w:rPr>
              <w:t>条款号</w:t>
            </w:r>
          </w:p>
        </w:tc>
        <w:tc>
          <w:tcPr>
            <w:tcW w:w="6946" w:type="dxa"/>
            <w:gridSpan w:val="5"/>
            <w:vAlign w:val="center"/>
          </w:tcPr>
          <w:p w14:paraId="3064898B">
            <w:pPr>
              <w:spacing w:line="276" w:lineRule="auto"/>
              <w:jc w:val="center"/>
              <w:rPr>
                <w:rFonts w:ascii="宋体" w:hAnsi="宋体"/>
                <w:szCs w:val="21"/>
              </w:rPr>
            </w:pPr>
            <w:r>
              <w:rPr>
                <w:rFonts w:hint="eastAsia" w:ascii="宋体" w:hAnsi="宋体"/>
                <w:szCs w:val="21"/>
              </w:rPr>
              <w:t>评分因素</w:t>
            </w:r>
          </w:p>
        </w:tc>
        <w:tc>
          <w:tcPr>
            <w:tcW w:w="1134" w:type="dxa"/>
            <w:vAlign w:val="center"/>
          </w:tcPr>
          <w:p w14:paraId="6115C2BA">
            <w:pPr>
              <w:spacing w:line="276" w:lineRule="auto"/>
              <w:jc w:val="center"/>
              <w:rPr>
                <w:rFonts w:ascii="宋体" w:hAnsi="宋体"/>
                <w:szCs w:val="21"/>
              </w:rPr>
            </w:pPr>
            <w:r>
              <w:rPr>
                <w:rFonts w:hint="eastAsia" w:ascii="宋体" w:hAnsi="宋体"/>
                <w:szCs w:val="21"/>
              </w:rPr>
              <w:t>评分标准</w:t>
            </w:r>
          </w:p>
        </w:tc>
      </w:tr>
      <w:tr w14:paraId="378B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68" w:type="dxa"/>
            <w:gridSpan w:val="2"/>
            <w:vMerge w:val="restart"/>
            <w:vAlign w:val="center"/>
          </w:tcPr>
          <w:p w14:paraId="6AA34186">
            <w:pPr>
              <w:jc w:val="center"/>
              <w:rPr>
                <w:rFonts w:ascii="宋体" w:hAnsi="宋体"/>
                <w:szCs w:val="21"/>
              </w:rPr>
            </w:pPr>
            <w:r>
              <w:rPr>
                <w:rFonts w:hint="eastAsia" w:ascii="宋体" w:hAnsi="宋体"/>
                <w:szCs w:val="21"/>
              </w:rPr>
              <w:t>2.2.4（1）</w:t>
            </w:r>
          </w:p>
        </w:tc>
        <w:tc>
          <w:tcPr>
            <w:tcW w:w="1041" w:type="dxa"/>
            <w:gridSpan w:val="2"/>
            <w:vMerge w:val="restart"/>
            <w:vAlign w:val="center"/>
          </w:tcPr>
          <w:p w14:paraId="0A163D41">
            <w:pPr>
              <w:jc w:val="center"/>
              <w:rPr>
                <w:rFonts w:ascii="宋体" w:hAnsi="宋体"/>
                <w:szCs w:val="21"/>
              </w:rPr>
            </w:pPr>
            <w:r>
              <w:rPr>
                <w:rFonts w:hint="eastAsia" w:ascii="宋体" w:hAnsi="宋体"/>
                <w:szCs w:val="21"/>
              </w:rPr>
              <w:t>技术标</w:t>
            </w:r>
          </w:p>
          <w:p w14:paraId="3C2933ED">
            <w:pPr>
              <w:jc w:val="center"/>
              <w:rPr>
                <w:rFonts w:ascii="宋体" w:hAnsi="宋体"/>
                <w:szCs w:val="21"/>
              </w:rPr>
            </w:pPr>
            <w:r>
              <w:rPr>
                <w:rFonts w:hint="eastAsia" w:ascii="宋体" w:hAnsi="宋体"/>
                <w:szCs w:val="21"/>
              </w:rPr>
              <w:t>评分标准（0</w:t>
            </w:r>
            <w:r>
              <w:rPr>
                <w:rFonts w:ascii="宋体" w:hAnsi="宋体"/>
                <w:szCs w:val="21"/>
              </w:rPr>
              <w:t>-</w:t>
            </w:r>
            <w:r>
              <w:rPr>
                <w:rFonts w:hint="eastAsia" w:ascii="宋体" w:hAnsi="宋体"/>
                <w:szCs w:val="21"/>
              </w:rPr>
              <w:t>5</w:t>
            </w:r>
            <w:r>
              <w:rPr>
                <w:rFonts w:ascii="宋体" w:hAnsi="宋体"/>
                <w:szCs w:val="21"/>
              </w:rPr>
              <w:t>5</w:t>
            </w:r>
            <w:r>
              <w:rPr>
                <w:rFonts w:hint="eastAsia" w:ascii="宋体" w:hAnsi="宋体"/>
                <w:szCs w:val="21"/>
              </w:rPr>
              <w:t>分）</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14:paraId="3B60DF41">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bCs/>
                <w:szCs w:val="21"/>
              </w:rPr>
              <w:t>对项目的理解认识</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583874EB">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（1）框架结构清晰，体系完善，对该项目需求解读和重点、难点把握准确，解决思路合理，切合项目实施地实际，得4</w:t>
            </w:r>
            <w:r>
              <w:rPr>
                <w:rFonts w:cs="仿宋" w:asciiTheme="minorEastAsia" w:hAnsiTheme="minorEastAsia" w:eastAsiaTheme="minorEastAsia"/>
                <w:bCs/>
                <w:szCs w:val="21"/>
              </w:rPr>
              <w:t>-</w:t>
            </w:r>
            <w:r>
              <w:rPr>
                <w:rFonts w:hint="eastAsia" w:cs="仿宋" w:asciiTheme="minorEastAsia" w:hAnsiTheme="minorEastAsia" w:eastAsiaTheme="minorEastAsia"/>
                <w:bCs/>
                <w:szCs w:val="21"/>
              </w:rPr>
              <w:t>5分；</w:t>
            </w:r>
          </w:p>
          <w:p w14:paraId="032C17E1">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（2）框架结构清晰，能理解项目意图，对重点、难点进行了分析，但内容不充分，得2</w:t>
            </w:r>
            <w:r>
              <w:rPr>
                <w:rFonts w:cs="仿宋" w:asciiTheme="minorEastAsia" w:hAnsiTheme="minorEastAsia" w:eastAsiaTheme="minorEastAsia"/>
                <w:bCs/>
                <w:szCs w:val="21"/>
              </w:rPr>
              <w:t>-</w:t>
            </w:r>
            <w:r>
              <w:rPr>
                <w:rFonts w:hint="eastAsia" w:cs="仿宋" w:asciiTheme="minorEastAsia" w:hAnsiTheme="minorEastAsia" w:eastAsiaTheme="minorEastAsia"/>
                <w:bCs/>
                <w:szCs w:val="21"/>
              </w:rPr>
              <w:t>3分；</w:t>
            </w:r>
          </w:p>
          <w:p w14:paraId="72158BDF">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（3）框架结构简单，对项目深度理解不准确，解决思路不清晰得0</w:t>
            </w:r>
            <w:r>
              <w:rPr>
                <w:rFonts w:cs="仿宋" w:asciiTheme="minorEastAsia" w:hAnsiTheme="minorEastAsia" w:eastAsiaTheme="minorEastAsia"/>
                <w:bCs/>
                <w:szCs w:val="21"/>
              </w:rPr>
              <w:t>-</w:t>
            </w:r>
            <w:r>
              <w:rPr>
                <w:rFonts w:hint="eastAsia" w:cs="仿宋" w:asciiTheme="minorEastAsia" w:hAnsiTheme="minorEastAsia" w:eastAsiaTheme="minorEastAsia"/>
                <w:bCs/>
                <w:szCs w:val="21"/>
              </w:rPr>
              <w:t>1分；</w:t>
            </w:r>
          </w:p>
          <w:p w14:paraId="131210E2">
            <w:pPr>
              <w:keepNext/>
              <w:keepLines/>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（4）未提供相关内容的不得分。</w:t>
            </w:r>
          </w:p>
        </w:tc>
        <w:tc>
          <w:tcPr>
            <w:tcW w:w="1134" w:type="dxa"/>
            <w:vAlign w:val="center"/>
          </w:tcPr>
          <w:p w14:paraId="443703B9">
            <w:pPr>
              <w:spacing w:line="276" w:lineRule="auto"/>
              <w:jc w:val="center"/>
              <w:rPr>
                <w:rFonts w:ascii="宋体" w:hAnsi="宋体" w:cs="宋体"/>
                <w:szCs w:val="21"/>
              </w:rPr>
            </w:pPr>
            <w:r>
              <w:rPr>
                <w:szCs w:val="21"/>
              </w:rPr>
              <w:t>0-</w:t>
            </w:r>
            <w:r>
              <w:rPr>
                <w:rFonts w:hint="eastAsia"/>
                <w:szCs w:val="21"/>
              </w:rPr>
              <w:t>5</w:t>
            </w:r>
            <w:r>
              <w:rPr>
                <w:szCs w:val="21"/>
              </w:rPr>
              <w:t>分</w:t>
            </w:r>
          </w:p>
        </w:tc>
      </w:tr>
      <w:tr w14:paraId="1CD8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68" w:type="dxa"/>
            <w:gridSpan w:val="2"/>
            <w:vMerge w:val="continue"/>
            <w:vAlign w:val="center"/>
          </w:tcPr>
          <w:p w14:paraId="00AAD273">
            <w:pPr>
              <w:jc w:val="center"/>
              <w:rPr>
                <w:rFonts w:ascii="宋体" w:hAnsi="宋体"/>
                <w:szCs w:val="21"/>
              </w:rPr>
            </w:pPr>
          </w:p>
        </w:tc>
        <w:tc>
          <w:tcPr>
            <w:tcW w:w="1041" w:type="dxa"/>
            <w:gridSpan w:val="2"/>
            <w:vMerge w:val="continue"/>
            <w:vAlign w:val="center"/>
          </w:tcPr>
          <w:p w14:paraId="20CD2622">
            <w:pPr>
              <w:jc w:val="center"/>
              <w:rPr>
                <w:rFonts w:ascii="宋体" w:hAnsi="宋体"/>
                <w:szCs w:val="21"/>
              </w:rPr>
            </w:pP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14:paraId="7AAB5E96">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bCs/>
                <w:szCs w:val="21"/>
              </w:rPr>
              <w:t>总体设计思路</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4E7809D4">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（1）对现状熟悉，理解充分，设计跟现状充分匹配，设计方案定位清晰、准确、布局科学，设计方案深度符合专业规范规定，设计方案内容详实，具有可操作性，得7</w:t>
            </w:r>
            <w:r>
              <w:rPr>
                <w:rFonts w:cs="仿宋" w:asciiTheme="minorEastAsia" w:hAnsiTheme="minorEastAsia" w:eastAsiaTheme="minorEastAsia"/>
                <w:bCs/>
                <w:szCs w:val="21"/>
              </w:rPr>
              <w:t>-1</w:t>
            </w:r>
            <w:r>
              <w:rPr>
                <w:rFonts w:hint="eastAsia" w:cs="仿宋" w:asciiTheme="minorEastAsia" w:hAnsiTheme="minorEastAsia" w:eastAsiaTheme="minorEastAsia"/>
                <w:bCs/>
                <w:szCs w:val="21"/>
              </w:rPr>
              <w:t>0分；</w:t>
            </w:r>
          </w:p>
          <w:p w14:paraId="0C56775F">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（2）对现状了解，设计方案跟现状结合相符，方案定位以及布局合理，设计方案深度符合专业规范规定，设计方案内容完整，具有一定的可操作性，得2</w:t>
            </w:r>
            <w:r>
              <w:rPr>
                <w:rFonts w:cs="仿宋" w:asciiTheme="minorEastAsia" w:hAnsiTheme="minorEastAsia" w:eastAsiaTheme="minorEastAsia"/>
                <w:bCs/>
                <w:szCs w:val="21"/>
              </w:rPr>
              <w:t>-6</w:t>
            </w:r>
            <w:r>
              <w:rPr>
                <w:rFonts w:hint="eastAsia" w:cs="仿宋" w:asciiTheme="minorEastAsia" w:hAnsiTheme="minorEastAsia" w:eastAsiaTheme="minorEastAsia"/>
                <w:bCs/>
                <w:szCs w:val="21"/>
              </w:rPr>
              <w:t>分；</w:t>
            </w:r>
          </w:p>
          <w:p w14:paraId="392F9DEE">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（3）对现状不熟悉，设计方案内容简单，深度达不到规定要求，定位不清晰，得</w:t>
            </w:r>
            <w:r>
              <w:rPr>
                <w:rFonts w:cs="仿宋" w:asciiTheme="minorEastAsia" w:hAnsiTheme="minorEastAsia" w:eastAsiaTheme="minorEastAsia"/>
                <w:bCs/>
                <w:szCs w:val="21"/>
              </w:rPr>
              <w:t>0-1</w:t>
            </w:r>
            <w:r>
              <w:rPr>
                <w:rFonts w:hint="eastAsia" w:cs="仿宋" w:asciiTheme="minorEastAsia" w:hAnsiTheme="minorEastAsia" w:eastAsiaTheme="minorEastAsia"/>
                <w:bCs/>
                <w:szCs w:val="21"/>
              </w:rPr>
              <w:t>分；</w:t>
            </w:r>
          </w:p>
          <w:p w14:paraId="59A51C9E">
            <w:pPr>
              <w:keepNext/>
              <w:keepLines/>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（4）未提供相关内容或内容大量缺失的不得分。</w:t>
            </w:r>
          </w:p>
        </w:tc>
        <w:tc>
          <w:tcPr>
            <w:tcW w:w="1134" w:type="dxa"/>
            <w:vAlign w:val="center"/>
          </w:tcPr>
          <w:p w14:paraId="386BC491">
            <w:pPr>
              <w:spacing w:line="276" w:lineRule="auto"/>
              <w:jc w:val="center"/>
              <w:rPr>
                <w:rFonts w:ascii="宋体" w:hAnsi="宋体" w:cs="宋体"/>
                <w:szCs w:val="21"/>
              </w:rPr>
            </w:pPr>
            <w:r>
              <w:rPr>
                <w:szCs w:val="21"/>
              </w:rPr>
              <w:t>0-1</w:t>
            </w:r>
            <w:r>
              <w:rPr>
                <w:rFonts w:hint="eastAsia"/>
                <w:szCs w:val="21"/>
              </w:rPr>
              <w:t>0</w:t>
            </w:r>
            <w:r>
              <w:rPr>
                <w:szCs w:val="21"/>
              </w:rPr>
              <w:t>分</w:t>
            </w:r>
          </w:p>
        </w:tc>
      </w:tr>
      <w:tr w14:paraId="1561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68" w:type="dxa"/>
            <w:gridSpan w:val="2"/>
            <w:vMerge w:val="continue"/>
            <w:vAlign w:val="center"/>
          </w:tcPr>
          <w:p w14:paraId="43052B55">
            <w:pPr>
              <w:jc w:val="center"/>
              <w:rPr>
                <w:rFonts w:ascii="宋体" w:hAnsi="宋体"/>
                <w:szCs w:val="21"/>
              </w:rPr>
            </w:pPr>
          </w:p>
        </w:tc>
        <w:tc>
          <w:tcPr>
            <w:tcW w:w="1041" w:type="dxa"/>
            <w:gridSpan w:val="2"/>
            <w:vMerge w:val="continue"/>
            <w:vAlign w:val="center"/>
          </w:tcPr>
          <w:p w14:paraId="18B28A88">
            <w:pPr>
              <w:jc w:val="center"/>
              <w:rPr>
                <w:rFonts w:ascii="宋体" w:hAnsi="宋体"/>
                <w:szCs w:val="21"/>
              </w:rPr>
            </w:pP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14:paraId="11D81A9B">
            <w:pPr>
              <w:spacing w:line="360" w:lineRule="exact"/>
              <w:rPr>
                <w:rFonts w:cs="仿宋" w:asciiTheme="minorEastAsia" w:hAnsiTheme="minorEastAsia" w:eastAsiaTheme="minorEastAsia"/>
                <w:szCs w:val="21"/>
              </w:rPr>
            </w:pPr>
            <w:r>
              <w:rPr>
                <w:rFonts w:hint="eastAsia" w:cs="仿宋" w:asciiTheme="minorEastAsia" w:hAnsiTheme="minorEastAsia" w:eastAsiaTheme="minorEastAsia"/>
                <w:bCs/>
                <w:szCs w:val="21"/>
              </w:rPr>
              <w:t>对项目的关键技术问题的分析和对策措施</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6617B4AC">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（1）存在的问题把握准确具体，分析建议合理，有针对性措施，得7</w:t>
            </w:r>
            <w:r>
              <w:rPr>
                <w:rFonts w:cs="仿宋" w:asciiTheme="minorEastAsia" w:hAnsiTheme="minorEastAsia" w:eastAsiaTheme="minorEastAsia"/>
                <w:bCs/>
                <w:szCs w:val="21"/>
              </w:rPr>
              <w:t>-1</w:t>
            </w:r>
            <w:r>
              <w:rPr>
                <w:rFonts w:hint="eastAsia" w:cs="仿宋" w:asciiTheme="minorEastAsia" w:hAnsiTheme="minorEastAsia" w:eastAsiaTheme="minorEastAsia"/>
                <w:bCs/>
                <w:szCs w:val="21"/>
              </w:rPr>
              <w:t>0分；</w:t>
            </w:r>
          </w:p>
          <w:p w14:paraId="01C2622F">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（2）存在的问题进行了分析，并逐条提出建议，措施内容可行，得2</w:t>
            </w:r>
            <w:r>
              <w:rPr>
                <w:rFonts w:cs="仿宋" w:asciiTheme="minorEastAsia" w:hAnsiTheme="minorEastAsia" w:eastAsiaTheme="minorEastAsia"/>
                <w:bCs/>
                <w:szCs w:val="21"/>
              </w:rPr>
              <w:t>-6</w:t>
            </w:r>
            <w:r>
              <w:rPr>
                <w:rFonts w:hint="eastAsia" w:cs="仿宋" w:asciiTheme="minorEastAsia" w:hAnsiTheme="minorEastAsia" w:eastAsiaTheme="minorEastAsia"/>
                <w:bCs/>
                <w:szCs w:val="21"/>
              </w:rPr>
              <w:t>分；</w:t>
            </w:r>
          </w:p>
          <w:p w14:paraId="79FBCA68">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（3）存在的问题把握不准确，分析建议不合理，措施不科学，得</w:t>
            </w:r>
            <w:r>
              <w:rPr>
                <w:rFonts w:cs="仿宋" w:asciiTheme="minorEastAsia" w:hAnsiTheme="minorEastAsia" w:eastAsiaTheme="minorEastAsia"/>
                <w:bCs/>
                <w:szCs w:val="21"/>
              </w:rPr>
              <w:t>0-1</w:t>
            </w:r>
            <w:r>
              <w:rPr>
                <w:rFonts w:hint="eastAsia" w:cs="仿宋" w:asciiTheme="minorEastAsia" w:hAnsiTheme="minorEastAsia" w:eastAsiaTheme="minorEastAsia"/>
                <w:bCs/>
                <w:szCs w:val="21"/>
              </w:rPr>
              <w:t>分；</w:t>
            </w:r>
          </w:p>
          <w:p w14:paraId="15D2218B">
            <w:pPr>
              <w:keepNext/>
              <w:keepLines/>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（4）未提供相关内容或内容大量缺失的不得分。</w:t>
            </w:r>
          </w:p>
        </w:tc>
        <w:tc>
          <w:tcPr>
            <w:tcW w:w="1134" w:type="dxa"/>
            <w:vAlign w:val="center"/>
          </w:tcPr>
          <w:p w14:paraId="686D41A4">
            <w:pPr>
              <w:spacing w:line="276" w:lineRule="auto"/>
              <w:jc w:val="center"/>
              <w:rPr>
                <w:rFonts w:ascii="宋体" w:hAnsi="宋体"/>
                <w:szCs w:val="21"/>
              </w:rPr>
            </w:pPr>
            <w:r>
              <w:rPr>
                <w:szCs w:val="21"/>
              </w:rPr>
              <w:t>0-1</w:t>
            </w:r>
            <w:r>
              <w:rPr>
                <w:rFonts w:hint="eastAsia"/>
                <w:szCs w:val="21"/>
              </w:rPr>
              <w:t>0</w:t>
            </w:r>
            <w:r>
              <w:rPr>
                <w:szCs w:val="21"/>
              </w:rPr>
              <w:t>分</w:t>
            </w:r>
          </w:p>
        </w:tc>
      </w:tr>
      <w:tr w14:paraId="6D1E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68" w:type="dxa"/>
            <w:gridSpan w:val="2"/>
            <w:vMerge w:val="continue"/>
            <w:vAlign w:val="center"/>
          </w:tcPr>
          <w:p w14:paraId="72A7FCD7">
            <w:pPr>
              <w:jc w:val="center"/>
              <w:rPr>
                <w:rFonts w:ascii="宋体" w:hAnsi="宋体"/>
                <w:szCs w:val="21"/>
              </w:rPr>
            </w:pPr>
          </w:p>
        </w:tc>
        <w:tc>
          <w:tcPr>
            <w:tcW w:w="1041" w:type="dxa"/>
            <w:gridSpan w:val="2"/>
            <w:vMerge w:val="continue"/>
            <w:vAlign w:val="center"/>
          </w:tcPr>
          <w:p w14:paraId="3200D4EB">
            <w:pPr>
              <w:jc w:val="center"/>
              <w:rPr>
                <w:rFonts w:ascii="宋体" w:hAnsi="宋体"/>
                <w:szCs w:val="21"/>
              </w:rPr>
            </w:pP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14:paraId="154B76F7">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设计服务方案</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14:paraId="45656C42">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（1）设计服务方案中项目组织管理措施、服务质量保障措施、服务时间节点保障措施等内容详实，能充分保证项目服务要求，应对各种突发情况，</w:t>
            </w:r>
            <w:r>
              <w:rPr>
                <w:rFonts w:hint="eastAsia" w:cs="仿宋" w:asciiTheme="minorEastAsia" w:hAnsiTheme="minorEastAsia" w:eastAsiaTheme="minorEastAsia"/>
                <w:bCs/>
                <w:szCs w:val="21"/>
              </w:rPr>
              <w:t>得7</w:t>
            </w:r>
            <w:r>
              <w:rPr>
                <w:rFonts w:cs="仿宋" w:asciiTheme="minorEastAsia" w:hAnsiTheme="minorEastAsia" w:eastAsiaTheme="minorEastAsia"/>
                <w:bCs/>
                <w:szCs w:val="21"/>
              </w:rPr>
              <w:t>-</w:t>
            </w:r>
            <w:r>
              <w:rPr>
                <w:rFonts w:hint="eastAsia" w:cs="仿宋" w:asciiTheme="minorEastAsia" w:hAnsiTheme="minorEastAsia" w:eastAsiaTheme="minorEastAsia"/>
                <w:bCs/>
                <w:szCs w:val="21"/>
              </w:rPr>
              <w:t>10分；</w:t>
            </w:r>
          </w:p>
          <w:p w14:paraId="7C947588">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r>
              <w:rPr>
                <w:rFonts w:hint="eastAsia" w:cs="仿宋" w:asciiTheme="minorEastAsia" w:hAnsiTheme="minorEastAsia" w:eastAsiaTheme="minorEastAsia"/>
                <w:szCs w:val="21"/>
              </w:rPr>
              <w:t>服务方案内容涵盖全面，具有可行性</w:t>
            </w:r>
            <w:r>
              <w:rPr>
                <w:rFonts w:hint="eastAsia" w:cs="仿宋" w:asciiTheme="minorEastAsia" w:hAnsiTheme="minorEastAsia" w:eastAsiaTheme="minorEastAsia"/>
                <w:bCs/>
                <w:szCs w:val="21"/>
              </w:rPr>
              <w:t>，得2</w:t>
            </w:r>
            <w:r>
              <w:rPr>
                <w:rFonts w:cs="仿宋" w:asciiTheme="minorEastAsia" w:hAnsiTheme="minorEastAsia" w:eastAsiaTheme="minorEastAsia"/>
                <w:bCs/>
                <w:szCs w:val="21"/>
              </w:rPr>
              <w:t>-</w:t>
            </w:r>
            <w:r>
              <w:rPr>
                <w:rFonts w:hint="eastAsia" w:cs="仿宋" w:asciiTheme="minorEastAsia" w:hAnsiTheme="minorEastAsia" w:eastAsiaTheme="minorEastAsia"/>
                <w:bCs/>
                <w:szCs w:val="21"/>
              </w:rPr>
              <w:t>6分；</w:t>
            </w:r>
          </w:p>
          <w:p w14:paraId="00D5A441">
            <w:pPr>
              <w:keepNext/>
              <w:keepLines/>
              <w:spacing w:line="36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（3）服务方案不合理，内容不全面</w:t>
            </w:r>
            <w:r>
              <w:rPr>
                <w:rFonts w:hint="eastAsia" w:cs="仿宋" w:asciiTheme="minorEastAsia" w:hAnsiTheme="minorEastAsia" w:eastAsiaTheme="minorEastAsia"/>
                <w:bCs/>
                <w:szCs w:val="21"/>
              </w:rPr>
              <w:t>得</w:t>
            </w:r>
            <w:r>
              <w:rPr>
                <w:rFonts w:cs="仿宋" w:asciiTheme="minorEastAsia" w:hAnsiTheme="minorEastAsia" w:eastAsiaTheme="minorEastAsia"/>
                <w:bCs/>
                <w:szCs w:val="21"/>
              </w:rPr>
              <w:t>0-1</w:t>
            </w:r>
            <w:r>
              <w:rPr>
                <w:rFonts w:hint="eastAsia" w:cs="仿宋" w:asciiTheme="minorEastAsia" w:hAnsiTheme="minorEastAsia" w:eastAsiaTheme="minorEastAsia"/>
                <w:bCs/>
                <w:szCs w:val="21"/>
              </w:rPr>
              <w:t>分；</w:t>
            </w:r>
          </w:p>
          <w:p w14:paraId="014E47AE">
            <w:pPr>
              <w:keepNext/>
              <w:keepLines/>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（4）未提供相关内容或内容大量缺失的不得分</w:t>
            </w:r>
            <w:r>
              <w:rPr>
                <w:rFonts w:hint="eastAsia" w:cs="仿宋" w:asciiTheme="minorEastAsia" w:hAnsiTheme="minorEastAsia" w:eastAsiaTheme="minorEastAsia"/>
                <w:szCs w:val="21"/>
              </w:rPr>
              <w:t>。</w:t>
            </w:r>
          </w:p>
        </w:tc>
        <w:tc>
          <w:tcPr>
            <w:tcW w:w="1134" w:type="dxa"/>
            <w:vAlign w:val="center"/>
          </w:tcPr>
          <w:p w14:paraId="3D9511E7">
            <w:pPr>
              <w:spacing w:line="276" w:lineRule="auto"/>
              <w:jc w:val="center"/>
              <w:rPr>
                <w:rFonts w:ascii="宋体" w:hAnsi="宋体"/>
                <w:szCs w:val="21"/>
              </w:rPr>
            </w:pPr>
            <w:r>
              <w:rPr>
                <w:szCs w:val="21"/>
              </w:rPr>
              <w:t>0-</w:t>
            </w:r>
            <w:r>
              <w:rPr>
                <w:rFonts w:hint="eastAsia"/>
                <w:szCs w:val="21"/>
              </w:rPr>
              <w:t>10</w:t>
            </w:r>
            <w:r>
              <w:rPr>
                <w:szCs w:val="21"/>
              </w:rPr>
              <w:t>分</w:t>
            </w:r>
          </w:p>
        </w:tc>
      </w:tr>
      <w:tr w14:paraId="3F3D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68" w:type="dxa"/>
            <w:gridSpan w:val="2"/>
            <w:vMerge w:val="continue"/>
            <w:vAlign w:val="center"/>
          </w:tcPr>
          <w:p w14:paraId="37D0A8F1">
            <w:pPr>
              <w:jc w:val="center"/>
              <w:rPr>
                <w:rFonts w:ascii="宋体" w:hAnsi="宋体"/>
                <w:szCs w:val="21"/>
              </w:rPr>
            </w:pPr>
          </w:p>
        </w:tc>
        <w:tc>
          <w:tcPr>
            <w:tcW w:w="1041" w:type="dxa"/>
            <w:gridSpan w:val="2"/>
            <w:vMerge w:val="continue"/>
            <w:vAlign w:val="center"/>
          </w:tcPr>
          <w:p w14:paraId="236D1A77">
            <w:pPr>
              <w:jc w:val="center"/>
              <w:rPr>
                <w:rFonts w:ascii="宋体" w:hAnsi="宋体"/>
                <w:szCs w:val="21"/>
              </w:rPr>
            </w:pPr>
          </w:p>
        </w:tc>
        <w:tc>
          <w:tcPr>
            <w:tcW w:w="1560" w:type="dxa"/>
            <w:gridSpan w:val="3"/>
            <w:vAlign w:val="center"/>
          </w:tcPr>
          <w:p w14:paraId="1CEC674E">
            <w:pPr>
              <w:autoSpaceDE w:val="0"/>
              <w:autoSpaceDN w:val="0"/>
              <w:adjustRightInd w:val="0"/>
              <w:spacing w:line="360" w:lineRule="exact"/>
              <w:jc w:val="center"/>
              <w:rPr>
                <w:rFonts w:cs="宋体" w:asciiTheme="minorEastAsia" w:hAnsiTheme="minorEastAsia" w:eastAsiaTheme="minorEastAsia"/>
                <w:szCs w:val="21"/>
              </w:rPr>
            </w:pPr>
          </w:p>
          <w:p w14:paraId="04081D8A">
            <w:pPr>
              <w:autoSpaceDE w:val="0"/>
              <w:autoSpaceDN w:val="0"/>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服务期限</w:t>
            </w:r>
            <w:r>
              <w:rPr>
                <w:rFonts w:cs="宋体" w:asciiTheme="minorEastAsia" w:hAnsiTheme="minorEastAsia" w:eastAsiaTheme="minorEastAsia"/>
                <w:szCs w:val="21"/>
              </w:rPr>
              <w:t>及进度计划</w:t>
            </w:r>
          </w:p>
        </w:tc>
        <w:tc>
          <w:tcPr>
            <w:tcW w:w="5386" w:type="dxa"/>
            <w:gridSpan w:val="2"/>
            <w:vAlign w:val="center"/>
          </w:tcPr>
          <w:p w14:paraId="54167F04">
            <w:p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eastAsia="zh-CN"/>
              </w:rPr>
              <w:t>服务期限</w:t>
            </w:r>
            <w:r>
              <w:rPr>
                <w:rFonts w:hint="eastAsia" w:cs="宋体" w:asciiTheme="minorEastAsia" w:hAnsiTheme="minorEastAsia" w:eastAsiaTheme="minorEastAsia"/>
                <w:szCs w:val="21"/>
              </w:rPr>
              <w:t>承诺满足招标文件且有具体的违约承诺，有进度计划，且能保证工期，进度计划编制完整，程序清晰，安排科学，措施有力，切实可行的得7</w:t>
            </w:r>
            <w:r>
              <w:rPr>
                <w:rFonts w:cs="宋体" w:asciiTheme="minorEastAsia" w:hAnsiTheme="minorEastAsia" w:eastAsiaTheme="minorEastAsia"/>
                <w:szCs w:val="21"/>
              </w:rPr>
              <w:t>-</w:t>
            </w:r>
            <w:r>
              <w:rPr>
                <w:rFonts w:hint="eastAsia" w:cs="宋体" w:asciiTheme="minorEastAsia" w:hAnsiTheme="minorEastAsia" w:eastAsiaTheme="minorEastAsia"/>
                <w:szCs w:val="21"/>
              </w:rPr>
              <w:t>10分；</w:t>
            </w:r>
          </w:p>
          <w:p w14:paraId="161E5E7F">
            <w:p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eastAsia="zh-CN"/>
              </w:rPr>
              <w:t>服务期限</w:t>
            </w:r>
            <w:r>
              <w:rPr>
                <w:rFonts w:hint="eastAsia" w:cs="宋体" w:asciiTheme="minorEastAsia" w:hAnsiTheme="minorEastAsia" w:eastAsiaTheme="minorEastAsia"/>
                <w:szCs w:val="21"/>
              </w:rPr>
              <w:t>承诺满足招标文件且有奖罚条件和有进度计划，但有错误，进度计划编制完整，程序清晰，安排基本合理，有一定的措施的得2</w:t>
            </w:r>
            <w:r>
              <w:rPr>
                <w:rFonts w:cs="宋体" w:asciiTheme="minorEastAsia" w:hAnsiTheme="minorEastAsia" w:eastAsiaTheme="minorEastAsia"/>
                <w:szCs w:val="21"/>
              </w:rPr>
              <w:t>-</w:t>
            </w:r>
            <w:r>
              <w:rPr>
                <w:rFonts w:hint="eastAsia" w:cs="宋体" w:asciiTheme="minorEastAsia" w:hAnsiTheme="minorEastAsia" w:eastAsiaTheme="minorEastAsia"/>
                <w:szCs w:val="21"/>
              </w:rPr>
              <w:t>6分；</w:t>
            </w:r>
          </w:p>
          <w:p w14:paraId="3ABE27E2">
            <w:p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（3）设计进度编制有一定缺陷，程序基本清晰，安排基本合理的得0-1分；</w:t>
            </w:r>
          </w:p>
          <w:p w14:paraId="2EE36B7E">
            <w:p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（4）未提供相关内容的不得分。</w:t>
            </w:r>
          </w:p>
        </w:tc>
        <w:tc>
          <w:tcPr>
            <w:tcW w:w="1134" w:type="dxa"/>
            <w:vAlign w:val="center"/>
          </w:tcPr>
          <w:p w14:paraId="27754D23">
            <w:pPr>
              <w:spacing w:line="276" w:lineRule="auto"/>
              <w:jc w:val="center"/>
              <w:rPr>
                <w:rFonts w:ascii="宋体" w:hAnsi="宋体"/>
                <w:szCs w:val="21"/>
              </w:rPr>
            </w:pPr>
            <w:r>
              <w:rPr>
                <w:rFonts w:hint="eastAsia"/>
                <w:szCs w:val="21"/>
              </w:rPr>
              <w:t>0-10分</w:t>
            </w:r>
          </w:p>
        </w:tc>
      </w:tr>
      <w:tr w14:paraId="1409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68" w:type="dxa"/>
            <w:gridSpan w:val="2"/>
            <w:vMerge w:val="continue"/>
            <w:vAlign w:val="center"/>
          </w:tcPr>
          <w:p w14:paraId="33C00840">
            <w:pPr>
              <w:jc w:val="center"/>
              <w:rPr>
                <w:rFonts w:ascii="宋体" w:hAnsi="宋体"/>
                <w:szCs w:val="21"/>
              </w:rPr>
            </w:pPr>
          </w:p>
        </w:tc>
        <w:tc>
          <w:tcPr>
            <w:tcW w:w="1041" w:type="dxa"/>
            <w:gridSpan w:val="2"/>
            <w:vMerge w:val="continue"/>
            <w:vAlign w:val="center"/>
          </w:tcPr>
          <w:p w14:paraId="54C2A3C4">
            <w:pPr>
              <w:jc w:val="center"/>
              <w:rPr>
                <w:rFonts w:ascii="宋体" w:hAnsi="宋体"/>
                <w:szCs w:val="21"/>
              </w:rPr>
            </w:pPr>
          </w:p>
        </w:tc>
        <w:tc>
          <w:tcPr>
            <w:tcW w:w="1560" w:type="dxa"/>
            <w:gridSpan w:val="3"/>
            <w:vAlign w:val="center"/>
          </w:tcPr>
          <w:p w14:paraId="3A8067E7">
            <w:pPr>
              <w:autoSpaceDE w:val="0"/>
              <w:autoSpaceDN w:val="0"/>
              <w:adjustRightInd w:val="0"/>
              <w:spacing w:line="3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设计质量保证措施</w:t>
            </w:r>
          </w:p>
        </w:tc>
        <w:tc>
          <w:tcPr>
            <w:tcW w:w="5386" w:type="dxa"/>
            <w:gridSpan w:val="2"/>
            <w:vAlign w:val="center"/>
          </w:tcPr>
          <w:p w14:paraId="7DCC6B83">
            <w:pPr>
              <w:spacing w:line="360" w:lineRule="exact"/>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1</w:t>
            </w:r>
            <w:r>
              <w:rPr>
                <w:rFonts w:cs="宋体" w:asciiTheme="minorEastAsia" w:hAnsiTheme="minorEastAsia" w:eastAsiaTheme="minorEastAsia"/>
                <w:szCs w:val="21"/>
              </w:rPr>
              <w:t>）设计质量承诺满足</w:t>
            </w:r>
            <w:r>
              <w:rPr>
                <w:rFonts w:hint="eastAsia" w:cs="宋体" w:asciiTheme="minorEastAsia" w:hAnsiTheme="minorEastAsia" w:eastAsiaTheme="minorEastAsia"/>
                <w:szCs w:val="21"/>
              </w:rPr>
              <w:t>招</w:t>
            </w:r>
            <w:r>
              <w:rPr>
                <w:rFonts w:cs="宋体" w:asciiTheme="minorEastAsia" w:hAnsiTheme="minorEastAsia" w:eastAsiaTheme="minorEastAsia"/>
                <w:szCs w:val="21"/>
              </w:rPr>
              <w:t>标文件要求且较好，质量保证措施完善、可行的得</w:t>
            </w:r>
            <w:r>
              <w:rPr>
                <w:rFonts w:hint="eastAsia" w:cs="宋体" w:asciiTheme="minorEastAsia" w:hAnsiTheme="minorEastAsia" w:eastAsiaTheme="minorEastAsia"/>
                <w:szCs w:val="21"/>
              </w:rPr>
              <w:t>7</w:t>
            </w:r>
            <w:r>
              <w:rPr>
                <w:rFonts w:cs="宋体" w:asciiTheme="minorEastAsia" w:hAnsiTheme="minorEastAsia" w:eastAsiaTheme="minorEastAsia"/>
                <w:szCs w:val="21"/>
              </w:rPr>
              <w:t>-</w:t>
            </w:r>
            <w:r>
              <w:rPr>
                <w:rFonts w:hint="eastAsia" w:cs="宋体" w:asciiTheme="minorEastAsia" w:hAnsiTheme="minorEastAsia" w:eastAsiaTheme="minorEastAsia"/>
                <w:szCs w:val="21"/>
              </w:rPr>
              <w:t>10分；</w:t>
            </w:r>
          </w:p>
          <w:p w14:paraId="5CC6AD91">
            <w:p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（2）设计质量承诺满足招标文件要求，但较一般，质量保证措施基本完善、基本可行的得2-6分；</w:t>
            </w:r>
          </w:p>
          <w:p w14:paraId="162E5C71">
            <w:p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（3）设计质量承诺满足招标文件要求，但较差，质量保证措施不完善的得0</w:t>
            </w:r>
            <w:r>
              <w:rPr>
                <w:rFonts w:cs="宋体" w:asciiTheme="minorEastAsia" w:hAnsiTheme="minorEastAsia" w:eastAsiaTheme="minorEastAsia"/>
                <w:szCs w:val="21"/>
              </w:rPr>
              <w:t>-1</w:t>
            </w:r>
            <w:r>
              <w:rPr>
                <w:rFonts w:hint="eastAsia" w:cs="宋体" w:asciiTheme="minorEastAsia" w:hAnsiTheme="minorEastAsia" w:eastAsiaTheme="minorEastAsia"/>
                <w:szCs w:val="21"/>
              </w:rPr>
              <w:t>分；</w:t>
            </w:r>
          </w:p>
          <w:p w14:paraId="1B0B2BFD">
            <w:p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（4）未提供相关内容的不得分。</w:t>
            </w:r>
          </w:p>
        </w:tc>
        <w:tc>
          <w:tcPr>
            <w:tcW w:w="1134" w:type="dxa"/>
            <w:vAlign w:val="center"/>
          </w:tcPr>
          <w:p w14:paraId="6B55C3D4">
            <w:pPr>
              <w:spacing w:line="276" w:lineRule="auto"/>
              <w:jc w:val="center"/>
              <w:rPr>
                <w:rFonts w:ascii="宋体" w:hAnsi="宋体"/>
                <w:szCs w:val="21"/>
              </w:rPr>
            </w:pPr>
            <w:r>
              <w:rPr>
                <w:rFonts w:hint="eastAsia"/>
                <w:szCs w:val="21"/>
              </w:rPr>
              <w:t>0-10分</w:t>
            </w:r>
          </w:p>
        </w:tc>
      </w:tr>
      <w:tr w14:paraId="1A27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gridSpan w:val="2"/>
            <w:vMerge w:val="continue"/>
            <w:vAlign w:val="center"/>
          </w:tcPr>
          <w:p w14:paraId="7666ED2B">
            <w:pPr>
              <w:jc w:val="center"/>
              <w:rPr>
                <w:rFonts w:ascii="宋体" w:hAnsi="宋体"/>
                <w:szCs w:val="21"/>
              </w:rPr>
            </w:pPr>
          </w:p>
        </w:tc>
        <w:tc>
          <w:tcPr>
            <w:tcW w:w="9121" w:type="dxa"/>
            <w:gridSpan w:val="8"/>
            <w:vAlign w:val="center"/>
          </w:tcPr>
          <w:p w14:paraId="1A85194F">
            <w:pPr>
              <w:spacing w:line="276" w:lineRule="auto"/>
              <w:rPr>
                <w:rFonts w:ascii="宋体" w:hAnsi="宋体" w:cs="宋体"/>
                <w:szCs w:val="21"/>
              </w:rPr>
            </w:pPr>
            <w:r>
              <w:rPr>
                <w:rFonts w:hint="eastAsia" w:ascii="宋体" w:hAnsi="宋体" w:cs="宋体"/>
                <w:szCs w:val="21"/>
              </w:rPr>
              <w:t>注：</w:t>
            </w:r>
            <w:r>
              <w:rPr>
                <w:rFonts w:hint="eastAsia" w:ascii="宋体" w:hAnsi="宋体"/>
                <w:szCs w:val="21"/>
              </w:rPr>
              <w:t>以上项目若有缺项或错误的，该项为</w:t>
            </w:r>
            <w:r>
              <w:rPr>
                <w:rFonts w:ascii="宋体" w:hAnsi="宋体"/>
                <w:szCs w:val="21"/>
              </w:rPr>
              <w:t>0</w:t>
            </w:r>
            <w:r>
              <w:rPr>
                <w:rFonts w:hint="eastAsia" w:ascii="宋体" w:hAnsi="宋体"/>
                <w:szCs w:val="21"/>
              </w:rPr>
              <w:t>分。</w:t>
            </w:r>
          </w:p>
        </w:tc>
      </w:tr>
      <w:tr w14:paraId="37CD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68" w:type="dxa"/>
            <w:gridSpan w:val="2"/>
            <w:vAlign w:val="center"/>
          </w:tcPr>
          <w:p w14:paraId="4CD9AF84">
            <w:pPr>
              <w:jc w:val="center"/>
              <w:rPr>
                <w:rFonts w:ascii="宋体" w:hAnsi="宋体"/>
                <w:szCs w:val="21"/>
              </w:rPr>
            </w:pPr>
            <w:r>
              <w:rPr>
                <w:rFonts w:hint="eastAsia" w:ascii="宋体" w:hAnsi="宋体"/>
                <w:szCs w:val="21"/>
              </w:rPr>
              <w:t>2.2.4</w:t>
            </w:r>
          </w:p>
          <w:p w14:paraId="6CE9AC82">
            <w:pPr>
              <w:jc w:val="center"/>
              <w:rPr>
                <w:rFonts w:ascii="宋体" w:hAnsi="宋体"/>
                <w:szCs w:val="21"/>
              </w:rPr>
            </w:pPr>
            <w:r>
              <w:rPr>
                <w:rFonts w:hint="eastAsia" w:ascii="宋体" w:hAnsi="宋体"/>
                <w:szCs w:val="21"/>
              </w:rPr>
              <w:t>(2)</w:t>
            </w:r>
          </w:p>
        </w:tc>
        <w:tc>
          <w:tcPr>
            <w:tcW w:w="1376" w:type="dxa"/>
            <w:gridSpan w:val="3"/>
            <w:vAlign w:val="center"/>
          </w:tcPr>
          <w:p w14:paraId="0B3904E2">
            <w:pPr>
              <w:jc w:val="center"/>
              <w:rPr>
                <w:rFonts w:ascii="宋体" w:hAnsi="宋体"/>
                <w:szCs w:val="21"/>
              </w:rPr>
            </w:pPr>
          </w:p>
          <w:p w14:paraId="4671B5BC">
            <w:pPr>
              <w:jc w:val="center"/>
              <w:rPr>
                <w:rFonts w:ascii="宋体" w:hAnsi="宋体"/>
                <w:szCs w:val="21"/>
              </w:rPr>
            </w:pPr>
          </w:p>
          <w:p w14:paraId="55451F2F">
            <w:pPr>
              <w:jc w:val="center"/>
              <w:rPr>
                <w:rFonts w:ascii="宋体" w:hAnsi="宋体"/>
                <w:szCs w:val="21"/>
              </w:rPr>
            </w:pPr>
          </w:p>
          <w:p w14:paraId="2875078C">
            <w:pPr>
              <w:jc w:val="center"/>
              <w:rPr>
                <w:rFonts w:ascii="宋体" w:hAnsi="宋体"/>
                <w:szCs w:val="21"/>
              </w:rPr>
            </w:pPr>
          </w:p>
          <w:p w14:paraId="1965FFA5">
            <w:pPr>
              <w:jc w:val="center"/>
              <w:rPr>
                <w:rFonts w:ascii="宋体" w:hAnsi="宋体"/>
                <w:szCs w:val="21"/>
              </w:rPr>
            </w:pPr>
          </w:p>
          <w:p w14:paraId="140D75FE">
            <w:pPr>
              <w:jc w:val="center"/>
              <w:rPr>
                <w:rFonts w:ascii="宋体" w:hAnsi="宋体"/>
                <w:szCs w:val="21"/>
              </w:rPr>
            </w:pPr>
            <w:r>
              <w:rPr>
                <w:rFonts w:hint="eastAsia" w:ascii="宋体" w:hAnsi="宋体"/>
                <w:szCs w:val="21"/>
              </w:rPr>
              <w:t>综合标</w:t>
            </w:r>
          </w:p>
          <w:p w14:paraId="58B321A4">
            <w:pPr>
              <w:jc w:val="center"/>
              <w:rPr>
                <w:rFonts w:ascii="宋体" w:hAnsi="宋体"/>
                <w:szCs w:val="21"/>
              </w:rPr>
            </w:pPr>
            <w:r>
              <w:rPr>
                <w:rFonts w:hint="eastAsia" w:ascii="宋体" w:hAnsi="宋体"/>
                <w:szCs w:val="21"/>
              </w:rPr>
              <w:t>评分标准</w:t>
            </w:r>
          </w:p>
          <w:p w14:paraId="25D45515">
            <w:pPr>
              <w:jc w:val="center"/>
              <w:rPr>
                <w:rFonts w:ascii="宋体" w:hAnsi="宋体"/>
                <w:szCs w:val="21"/>
              </w:rPr>
            </w:pPr>
            <w:r>
              <w:rPr>
                <w:rFonts w:hint="eastAsia" w:ascii="宋体" w:hAnsi="宋体"/>
                <w:szCs w:val="21"/>
              </w:rPr>
              <w:t>（0-2</w:t>
            </w:r>
            <w:r>
              <w:rPr>
                <w:rFonts w:ascii="宋体" w:hAnsi="宋体"/>
                <w:szCs w:val="21"/>
              </w:rPr>
              <w:t>5</w:t>
            </w:r>
            <w:r>
              <w:rPr>
                <w:rFonts w:hint="eastAsia" w:ascii="宋体" w:hAnsi="宋体"/>
                <w:szCs w:val="21"/>
              </w:rPr>
              <w:t>分）</w:t>
            </w:r>
          </w:p>
        </w:tc>
        <w:tc>
          <w:tcPr>
            <w:tcW w:w="7745" w:type="dxa"/>
            <w:gridSpan w:val="5"/>
            <w:vAlign w:val="center"/>
          </w:tcPr>
          <w:p w14:paraId="66B771FA">
            <w:pPr>
              <w:spacing w:line="288" w:lineRule="auto"/>
              <w:ind w:firstLine="420" w:firstLineChars="200"/>
              <w:jc w:val="left"/>
              <w:rPr>
                <w:rFonts w:ascii="宋体" w:hAnsi="宋体" w:cs="宋体"/>
                <w:szCs w:val="21"/>
              </w:rPr>
            </w:pPr>
            <w:r>
              <w:rPr>
                <w:rFonts w:hint="eastAsia" w:ascii="宋体" w:hAnsi="宋体" w:cs="宋体"/>
                <w:szCs w:val="21"/>
              </w:rPr>
              <w:t>1、业绩（0-6分）</w:t>
            </w:r>
          </w:p>
          <w:p w14:paraId="31FA5775">
            <w:pPr>
              <w:spacing w:line="288" w:lineRule="auto"/>
              <w:ind w:firstLine="420" w:firstLineChars="200"/>
              <w:jc w:val="left"/>
              <w:rPr>
                <w:rFonts w:ascii="宋体" w:hAnsi="宋体" w:cs="宋体"/>
                <w:szCs w:val="21"/>
              </w:rPr>
            </w:pPr>
            <w:r>
              <w:rPr>
                <w:rFonts w:hint="eastAsia" w:ascii="宋体" w:hAnsi="宋体" w:cs="宋体"/>
                <w:szCs w:val="21"/>
              </w:rPr>
              <w:t>（1）投标单位须提供202</w:t>
            </w:r>
            <w:r>
              <w:rPr>
                <w:rFonts w:hint="eastAsia" w:ascii="宋体" w:hAnsi="宋体" w:cs="宋体"/>
                <w:szCs w:val="21"/>
                <w:lang w:val="en-US" w:eastAsia="zh-CN"/>
              </w:rPr>
              <w:t>2</w:t>
            </w:r>
            <w:r>
              <w:rPr>
                <w:rFonts w:hint="eastAsia" w:ascii="宋体" w:hAnsi="宋体" w:cs="宋体"/>
                <w:szCs w:val="21"/>
              </w:rPr>
              <w:t>年1月1日以来（以合同协议书签订时间为准）具有同类</w:t>
            </w:r>
            <w:r>
              <w:rPr>
                <w:rFonts w:hint="eastAsia" w:ascii="宋体" w:hAnsi="宋体" w:cs="宋体"/>
                <w:color w:val="000000" w:themeColor="text1"/>
                <w:szCs w:val="21"/>
              </w:rPr>
              <w:t>“公共建筑类”</w:t>
            </w:r>
            <w:r>
              <w:rPr>
                <w:rFonts w:hint="eastAsia" w:ascii="宋体" w:hAnsi="宋体" w:cs="宋体"/>
                <w:szCs w:val="21"/>
              </w:rPr>
              <w:t>业绩的，每有一项得2分，最多得6分（注：需提供中标（成交）通知书及合同扫描件，否则不计分）。</w:t>
            </w:r>
          </w:p>
          <w:p w14:paraId="3184BA85">
            <w:pPr>
              <w:spacing w:line="288" w:lineRule="auto"/>
              <w:ind w:firstLine="420" w:firstLineChars="200"/>
              <w:jc w:val="left"/>
              <w:rPr>
                <w:rFonts w:ascii="宋体" w:hAnsi="宋体" w:cs="宋体"/>
                <w:color w:val="000000" w:themeColor="text1"/>
                <w:szCs w:val="21"/>
              </w:rPr>
            </w:pPr>
            <w:r>
              <w:rPr>
                <w:rFonts w:hint="eastAsia" w:ascii="宋体" w:hAnsi="宋体" w:cs="宋体"/>
                <w:szCs w:val="21"/>
              </w:rPr>
              <w:t>2</w:t>
            </w:r>
            <w:r>
              <w:rPr>
                <w:rFonts w:hint="eastAsia" w:ascii="宋体" w:hAnsi="宋体" w:cs="宋体"/>
                <w:color w:val="000000" w:themeColor="text1"/>
                <w:szCs w:val="21"/>
              </w:rPr>
              <w:t>、拟派人员（0-6分）</w:t>
            </w:r>
          </w:p>
          <w:p w14:paraId="34AB2135">
            <w:pPr>
              <w:spacing w:line="288"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（1）项目负责人具备工程类</w:t>
            </w:r>
            <w:r>
              <w:rPr>
                <w:rFonts w:hint="eastAsia" w:ascii="宋体" w:hAnsi="宋体" w:cs="宋体"/>
                <w:color w:val="000000" w:themeColor="text1"/>
                <w:szCs w:val="21"/>
                <w:lang w:val="en-US" w:eastAsia="zh-CN"/>
              </w:rPr>
              <w:t>高</w:t>
            </w:r>
            <w:r>
              <w:rPr>
                <w:rFonts w:hint="eastAsia" w:ascii="宋体" w:hAnsi="宋体" w:cs="宋体"/>
                <w:color w:val="000000" w:themeColor="text1"/>
                <w:szCs w:val="21"/>
              </w:rPr>
              <w:t>级及以上技术职称得1分，具备注册</w:t>
            </w:r>
            <w:r>
              <w:rPr>
                <w:rFonts w:hint="eastAsia" w:ascii="宋体" w:hAnsi="宋体" w:cs="宋体"/>
                <w:color w:val="000000" w:themeColor="text1"/>
                <w:szCs w:val="21"/>
                <w:lang w:val="en-US" w:eastAsia="zh-CN"/>
              </w:rPr>
              <w:t>规划师</w:t>
            </w:r>
            <w:r>
              <w:rPr>
                <w:rFonts w:hint="eastAsia" w:ascii="宋体" w:hAnsi="宋体" w:cs="宋体"/>
                <w:color w:val="000000" w:themeColor="text1"/>
                <w:szCs w:val="21"/>
              </w:rPr>
              <w:t>的得1分（注：需提供职称证书扫描件，并提供本单位人员社保证明或劳动合同）。</w:t>
            </w:r>
          </w:p>
          <w:p w14:paraId="68ECC5D4">
            <w:pPr>
              <w:spacing w:line="288"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设计团队（项目负责人除外）：项目组成员须具备一级注册建筑师、一级注册结构工程师、一级注册给排水工程师、注册电气工程师（供配电）每有一名的得1分。最高得4分，同一人员不重复得分。（注：提供相应注册证书扫描件，并提供本单位人员社保证明或劳动合同）。</w:t>
            </w:r>
          </w:p>
          <w:p w14:paraId="75B36E46">
            <w:pPr>
              <w:spacing w:line="288" w:lineRule="auto"/>
              <w:ind w:firstLine="420" w:firstLineChars="200"/>
              <w:jc w:val="left"/>
              <w:rPr>
                <w:rFonts w:ascii="宋体" w:hAnsi="宋体" w:cs="宋体"/>
                <w:szCs w:val="21"/>
              </w:rPr>
            </w:pPr>
            <w:r>
              <w:rPr>
                <w:rFonts w:hint="eastAsia" w:ascii="宋体" w:hAnsi="宋体" w:cs="宋体"/>
                <w:szCs w:val="21"/>
              </w:rPr>
              <w:t>3、优惠服务承诺书（0-5分）</w:t>
            </w:r>
          </w:p>
          <w:p w14:paraId="591EB81A">
            <w:pPr>
              <w:spacing w:line="288" w:lineRule="auto"/>
              <w:ind w:firstLine="420" w:firstLineChars="200"/>
              <w:jc w:val="left"/>
              <w:rPr>
                <w:rFonts w:ascii="宋体" w:hAnsi="宋体" w:cs="宋体"/>
                <w:szCs w:val="21"/>
              </w:rPr>
            </w:pPr>
            <w:r>
              <w:rPr>
                <w:rFonts w:hint="eastAsia" w:ascii="宋体" w:hAnsi="宋体" w:cs="宋体"/>
                <w:szCs w:val="21"/>
              </w:rPr>
              <w:t>投标单位对质量保证、响应时间、服务工作时间、服务方案等方面进行承诺响应，根据投标人承诺内容进行打分；本项满分5分，优3-5分，中：1-3分，差：0-1分，评委根据承诺内容酌情打分，无此项内容的不得分。</w:t>
            </w:r>
          </w:p>
          <w:p w14:paraId="2DD72733">
            <w:pPr>
              <w:spacing w:line="288" w:lineRule="auto"/>
              <w:ind w:firstLine="420" w:firstLineChars="200"/>
              <w:jc w:val="left"/>
              <w:rPr>
                <w:rFonts w:ascii="宋体" w:hAnsi="宋体" w:cs="宋体"/>
                <w:szCs w:val="21"/>
              </w:rPr>
            </w:pPr>
            <w:r>
              <w:rPr>
                <w:rFonts w:hint="eastAsia" w:ascii="宋体" w:hAnsi="宋体" w:cs="宋体"/>
                <w:szCs w:val="21"/>
              </w:rPr>
              <w:t>4、服务承诺（0-8分）</w:t>
            </w:r>
          </w:p>
          <w:p w14:paraId="28CED8D5">
            <w:pPr>
              <w:spacing w:line="288" w:lineRule="auto"/>
              <w:ind w:firstLine="420" w:firstLineChars="200"/>
              <w:jc w:val="left"/>
              <w:rPr>
                <w:rFonts w:ascii="宋体" w:hAnsi="宋体" w:cs="宋体"/>
                <w:szCs w:val="21"/>
              </w:rPr>
            </w:pPr>
            <w:r>
              <w:rPr>
                <w:rFonts w:hint="eastAsia" w:ascii="宋体" w:hAnsi="宋体" w:cs="宋体"/>
                <w:szCs w:val="21"/>
              </w:rPr>
              <w:t>（1）供应商对项目有完善的服务承诺方案（包含不更换团队成员、数据保密承诺等）的得2-4分、安排合理，方案可行的得1-2分、满足项目需要的得0-1分，不提供不得分。</w:t>
            </w:r>
          </w:p>
          <w:p w14:paraId="4FB33D0C">
            <w:pPr>
              <w:spacing w:line="288" w:lineRule="auto"/>
              <w:ind w:firstLine="420" w:firstLineChars="200"/>
              <w:jc w:val="left"/>
              <w:rPr>
                <w:rFonts w:ascii="宋体" w:hAnsi="宋体" w:cs="宋体"/>
                <w:szCs w:val="21"/>
              </w:rPr>
            </w:pPr>
            <w:r>
              <w:rPr>
                <w:rFonts w:hint="eastAsia" w:ascii="宋体" w:hAnsi="宋体" w:cs="宋体"/>
                <w:szCs w:val="21"/>
              </w:rPr>
              <w:t>（2）供应商对项目完成（服务期满）后的服务承诺方案全面，安排合理的得2-4分、安排合理，方案可行的得1-2分、 满足项目需要的得0-1分，不提供不得分。</w:t>
            </w:r>
          </w:p>
        </w:tc>
      </w:tr>
      <w:tr w14:paraId="3421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144" w:type="dxa"/>
            <w:gridSpan w:val="5"/>
            <w:vAlign w:val="center"/>
          </w:tcPr>
          <w:p w14:paraId="61CA8FC3">
            <w:pPr>
              <w:jc w:val="center"/>
              <w:rPr>
                <w:rFonts w:ascii="宋体" w:hAnsi="宋体"/>
                <w:szCs w:val="21"/>
              </w:rPr>
            </w:pPr>
            <w:r>
              <w:rPr>
                <w:rFonts w:hint="eastAsia" w:ascii="宋体" w:hAnsi="宋体"/>
                <w:szCs w:val="21"/>
              </w:rPr>
              <w:t>投标人综合得分</w:t>
            </w:r>
          </w:p>
        </w:tc>
        <w:tc>
          <w:tcPr>
            <w:tcW w:w="7745" w:type="dxa"/>
            <w:gridSpan w:val="5"/>
            <w:vAlign w:val="center"/>
          </w:tcPr>
          <w:p w14:paraId="584544E1">
            <w:pPr>
              <w:spacing w:line="300" w:lineRule="auto"/>
              <w:rPr>
                <w:rFonts w:ascii="宋体" w:hAnsi="宋体"/>
                <w:szCs w:val="21"/>
              </w:rPr>
            </w:pPr>
            <w:r>
              <w:rPr>
                <w:rFonts w:hint="eastAsia" w:ascii="宋体" w:hAnsi="宋体"/>
                <w:szCs w:val="21"/>
              </w:rPr>
              <w:t>综合得分＝技术标得分＋综合标得分＋商务标得分。</w:t>
            </w:r>
          </w:p>
        </w:tc>
      </w:tr>
    </w:tbl>
    <w:p w14:paraId="0215152F">
      <w:pPr>
        <w:adjustRightInd w:val="0"/>
        <w:snapToGrid w:val="0"/>
        <w:spacing w:line="440" w:lineRule="exact"/>
        <w:ind w:left="5" w:leftChars="-64" w:hanging="139" w:hangingChars="58"/>
        <w:jc w:val="left"/>
        <w:rPr>
          <w:rFonts w:ascii="宋体" w:hAnsi="宋体"/>
          <w:sz w:val="24"/>
          <w:szCs w:val="24"/>
        </w:rPr>
      </w:pPr>
      <w:r>
        <w:rPr>
          <w:rFonts w:hint="eastAsia" w:ascii="宋体" w:hAnsi="宋体"/>
          <w:sz w:val="24"/>
          <w:szCs w:val="24"/>
        </w:rPr>
        <w:t xml:space="preserve"> 1、评标方法</w:t>
      </w:r>
    </w:p>
    <w:p w14:paraId="1D439939">
      <w:pPr>
        <w:spacing w:line="470" w:lineRule="exact"/>
        <w:ind w:firstLine="480" w:firstLineChars="200"/>
        <w:rPr>
          <w:rFonts w:ascii="宋体" w:hAnsi="宋体"/>
          <w:sz w:val="24"/>
          <w:szCs w:val="24"/>
        </w:rPr>
      </w:pPr>
      <w:r>
        <w:rPr>
          <w:rFonts w:hint="eastAsia" w:ascii="宋体" w:hAnsi="宋体"/>
          <w:sz w:val="24"/>
          <w:szCs w:val="24"/>
        </w:rPr>
        <w:t>评标委员会对满足招标文件实质性要求的投标文件，按照本章规定的评分标准进行打分，并按得分由高到低顺序推荐中标候选人，但投标报价低于其成本的除外。综合评分相等时，以投标报价低的优先；投标报价也相等的，由招标人自行确定。</w:t>
      </w:r>
    </w:p>
    <w:p w14:paraId="275A0C0B">
      <w:pPr>
        <w:keepNext/>
        <w:keepLines/>
        <w:spacing w:line="470" w:lineRule="exact"/>
        <w:outlineLvl w:val="2"/>
        <w:rPr>
          <w:rFonts w:ascii="宋体" w:hAnsi="宋体"/>
          <w:bCs/>
          <w:sz w:val="24"/>
          <w:szCs w:val="24"/>
        </w:rPr>
      </w:pPr>
      <w:bookmarkStart w:id="229" w:name="_Toc444161095"/>
      <w:bookmarkStart w:id="230" w:name="_Toc528743935"/>
      <w:bookmarkStart w:id="231" w:name="_Toc488052446"/>
      <w:bookmarkStart w:id="232" w:name="_Toc505178872"/>
      <w:r>
        <w:rPr>
          <w:rFonts w:hint="eastAsia" w:ascii="宋体" w:hAnsi="宋体"/>
          <w:bCs/>
          <w:sz w:val="24"/>
          <w:szCs w:val="24"/>
        </w:rPr>
        <w:t>2、评审标准</w:t>
      </w:r>
      <w:bookmarkEnd w:id="229"/>
      <w:bookmarkEnd w:id="230"/>
      <w:bookmarkEnd w:id="231"/>
      <w:bookmarkEnd w:id="232"/>
    </w:p>
    <w:p w14:paraId="3754C310">
      <w:pPr>
        <w:spacing w:line="470" w:lineRule="exact"/>
        <w:ind w:firstLine="480" w:firstLineChars="200"/>
        <w:rPr>
          <w:rFonts w:ascii="宋体" w:hAnsi="宋体"/>
          <w:sz w:val="24"/>
          <w:szCs w:val="24"/>
        </w:rPr>
      </w:pPr>
      <w:r>
        <w:rPr>
          <w:rFonts w:hint="eastAsia" w:ascii="宋体" w:hAnsi="宋体"/>
          <w:sz w:val="24"/>
          <w:szCs w:val="24"/>
        </w:rPr>
        <w:t xml:space="preserve">初步评审阶段，经审查不符合招标文件要求的投标文件，不再进入详细评审阶段。 </w:t>
      </w:r>
    </w:p>
    <w:p w14:paraId="1ABC05D2">
      <w:pPr>
        <w:keepNext/>
        <w:keepLines/>
        <w:spacing w:line="470" w:lineRule="exact"/>
        <w:outlineLvl w:val="3"/>
        <w:rPr>
          <w:rFonts w:ascii="宋体" w:hAnsi="宋体"/>
          <w:bCs/>
          <w:sz w:val="24"/>
          <w:szCs w:val="24"/>
        </w:rPr>
      </w:pPr>
      <w:r>
        <w:rPr>
          <w:rFonts w:hint="eastAsia" w:ascii="宋体" w:hAnsi="宋体"/>
          <w:bCs/>
          <w:sz w:val="24"/>
          <w:szCs w:val="24"/>
        </w:rPr>
        <w:t>2.1 初步评审标准（详见评标办法前附表）</w:t>
      </w:r>
    </w:p>
    <w:p w14:paraId="418632BB">
      <w:pPr>
        <w:keepNext/>
        <w:keepLines/>
        <w:spacing w:line="470" w:lineRule="exact"/>
        <w:outlineLvl w:val="3"/>
        <w:rPr>
          <w:rFonts w:ascii="宋体" w:hAnsi="宋体"/>
          <w:bCs/>
          <w:sz w:val="24"/>
          <w:szCs w:val="24"/>
        </w:rPr>
      </w:pPr>
      <w:bookmarkStart w:id="233" w:name="_Toc383782894"/>
      <w:bookmarkStart w:id="234" w:name="_Toc359334370"/>
      <w:bookmarkStart w:id="235" w:name="_Toc424374449"/>
      <w:bookmarkStart w:id="236" w:name="_Toc444161096"/>
      <w:r>
        <w:rPr>
          <w:rFonts w:hint="eastAsia" w:ascii="宋体" w:hAnsi="宋体"/>
          <w:bCs/>
          <w:sz w:val="24"/>
          <w:szCs w:val="24"/>
        </w:rPr>
        <w:t>2.2分值构成与评分标准（详见评标办法前附表）</w:t>
      </w:r>
      <w:bookmarkEnd w:id="233"/>
      <w:bookmarkEnd w:id="234"/>
      <w:bookmarkEnd w:id="235"/>
      <w:bookmarkEnd w:id="236"/>
    </w:p>
    <w:p w14:paraId="551E2229">
      <w:pPr>
        <w:keepNext/>
        <w:keepLines/>
        <w:spacing w:line="470" w:lineRule="exact"/>
        <w:outlineLvl w:val="2"/>
        <w:rPr>
          <w:rFonts w:ascii="宋体" w:hAnsi="宋体"/>
          <w:bCs/>
          <w:sz w:val="24"/>
          <w:szCs w:val="24"/>
        </w:rPr>
      </w:pPr>
      <w:bookmarkStart w:id="237" w:name="_Toc488052447"/>
      <w:bookmarkStart w:id="238" w:name="_Toc444161097"/>
      <w:bookmarkStart w:id="239" w:name="_Toc528743936"/>
      <w:bookmarkStart w:id="240" w:name="_Toc505178873"/>
      <w:r>
        <w:rPr>
          <w:rFonts w:hint="eastAsia" w:ascii="宋体" w:hAnsi="宋体"/>
          <w:bCs/>
          <w:sz w:val="24"/>
          <w:szCs w:val="24"/>
        </w:rPr>
        <w:t>3、评标程序</w:t>
      </w:r>
      <w:bookmarkEnd w:id="237"/>
      <w:bookmarkEnd w:id="238"/>
      <w:bookmarkEnd w:id="239"/>
      <w:bookmarkEnd w:id="240"/>
    </w:p>
    <w:p w14:paraId="68B87563">
      <w:pPr>
        <w:keepNext/>
        <w:keepLines/>
        <w:spacing w:line="470" w:lineRule="exact"/>
        <w:outlineLvl w:val="3"/>
        <w:rPr>
          <w:rFonts w:ascii="宋体" w:hAnsi="宋体"/>
          <w:bCs/>
          <w:sz w:val="24"/>
          <w:szCs w:val="24"/>
        </w:rPr>
      </w:pPr>
      <w:r>
        <w:rPr>
          <w:rFonts w:hint="eastAsia" w:ascii="宋体" w:hAnsi="宋体"/>
          <w:bCs/>
          <w:sz w:val="24"/>
          <w:szCs w:val="24"/>
        </w:rPr>
        <w:t>3.1 初步评审</w:t>
      </w:r>
    </w:p>
    <w:p w14:paraId="2A32B01B">
      <w:pPr>
        <w:spacing w:line="470" w:lineRule="exact"/>
        <w:ind w:firstLine="480" w:firstLineChars="200"/>
        <w:rPr>
          <w:rFonts w:ascii="宋体" w:hAnsi="宋体"/>
          <w:sz w:val="24"/>
          <w:szCs w:val="24"/>
        </w:rPr>
      </w:pPr>
      <w:r>
        <w:rPr>
          <w:rFonts w:hint="eastAsia" w:ascii="宋体" w:hAnsi="宋体"/>
          <w:sz w:val="24"/>
          <w:szCs w:val="24"/>
        </w:rPr>
        <w:t>3.1.1本工程实行资格后审，投标人资格由招标人依法组建的评标委员会负责。评标委员会按照投标人须知前附表规定进行审查核验。评标委员会依据本章第2.1 款规定的标准对投标文件进行初步评审。有一项不符合评审标准的，投标文件作废标处理。</w:t>
      </w:r>
    </w:p>
    <w:p w14:paraId="365550C4">
      <w:pPr>
        <w:spacing w:line="470" w:lineRule="exact"/>
        <w:ind w:firstLine="480" w:firstLineChars="200"/>
        <w:rPr>
          <w:rFonts w:ascii="宋体" w:hAnsi="宋体"/>
          <w:sz w:val="24"/>
          <w:szCs w:val="24"/>
        </w:rPr>
      </w:pPr>
      <w:r>
        <w:rPr>
          <w:rFonts w:hint="eastAsia" w:ascii="宋体" w:hAnsi="宋体"/>
          <w:sz w:val="24"/>
          <w:szCs w:val="24"/>
        </w:rPr>
        <w:t>3.1.2 投标人有以下情形之一的，其投标作废标处理：</w:t>
      </w:r>
    </w:p>
    <w:p w14:paraId="5038433F">
      <w:pPr>
        <w:adjustRightInd w:val="0"/>
        <w:snapToGrid w:val="0"/>
        <w:spacing w:line="470" w:lineRule="exact"/>
        <w:ind w:firstLine="480" w:firstLineChars="200"/>
        <w:rPr>
          <w:rFonts w:ascii="宋体" w:hAnsi="宋体"/>
          <w:sz w:val="24"/>
          <w:szCs w:val="24"/>
        </w:rPr>
      </w:pPr>
      <w:r>
        <w:rPr>
          <w:rFonts w:hint="eastAsia" w:ascii="宋体" w:hAnsi="宋体"/>
          <w:sz w:val="24"/>
          <w:szCs w:val="24"/>
        </w:rPr>
        <w:t>（1）投标文件关键内容前后不一致或相互矛盾，致使评标委员会无法正常评审判定的；</w:t>
      </w:r>
    </w:p>
    <w:p w14:paraId="455E1390">
      <w:pPr>
        <w:spacing w:line="470" w:lineRule="exact"/>
        <w:ind w:firstLine="480" w:firstLineChars="200"/>
        <w:rPr>
          <w:rFonts w:ascii="宋体" w:hAnsi="宋体"/>
          <w:sz w:val="24"/>
          <w:szCs w:val="24"/>
        </w:rPr>
      </w:pPr>
      <w:r>
        <w:rPr>
          <w:rFonts w:hint="eastAsia" w:ascii="宋体" w:hAnsi="宋体"/>
          <w:sz w:val="24"/>
          <w:szCs w:val="24"/>
        </w:rPr>
        <w:t>（2）投标文件的关键内容字迹模糊，无法辨认的；</w:t>
      </w:r>
    </w:p>
    <w:p w14:paraId="7F73B3F9">
      <w:pPr>
        <w:adjustRightInd w:val="0"/>
        <w:snapToGrid w:val="0"/>
        <w:spacing w:line="470" w:lineRule="exact"/>
        <w:ind w:firstLine="480" w:firstLineChars="200"/>
        <w:rPr>
          <w:rFonts w:ascii="宋体" w:hAnsi="宋体"/>
          <w:sz w:val="24"/>
          <w:szCs w:val="24"/>
        </w:rPr>
      </w:pPr>
      <w:r>
        <w:rPr>
          <w:rFonts w:hint="eastAsia" w:ascii="宋体" w:hAnsi="宋体"/>
          <w:sz w:val="24"/>
          <w:szCs w:val="24"/>
        </w:rPr>
        <w:t>（4）对招标文件要求的实质性内容未作出有效响应的；</w:t>
      </w:r>
    </w:p>
    <w:p w14:paraId="309D22DC">
      <w:pPr>
        <w:adjustRightInd w:val="0"/>
        <w:snapToGrid w:val="0"/>
        <w:spacing w:line="470" w:lineRule="exact"/>
        <w:ind w:firstLine="480" w:firstLineChars="200"/>
        <w:rPr>
          <w:rFonts w:ascii="宋体" w:hAnsi="宋体"/>
          <w:sz w:val="24"/>
          <w:szCs w:val="24"/>
        </w:rPr>
      </w:pPr>
      <w:r>
        <w:rPr>
          <w:rFonts w:hint="eastAsia" w:ascii="宋体" w:hAnsi="宋体"/>
          <w:sz w:val="24"/>
          <w:szCs w:val="24"/>
        </w:rPr>
        <w:t>（5）被人民法院列入失信被执行人名单的；</w:t>
      </w:r>
    </w:p>
    <w:p w14:paraId="0F8D4848">
      <w:pPr>
        <w:adjustRightInd w:val="0"/>
        <w:snapToGrid w:val="0"/>
        <w:spacing w:line="470" w:lineRule="exact"/>
        <w:ind w:firstLine="480" w:firstLineChars="200"/>
        <w:rPr>
          <w:rFonts w:ascii="宋体" w:hAnsi="宋体"/>
          <w:sz w:val="24"/>
          <w:szCs w:val="24"/>
        </w:rPr>
      </w:pPr>
      <w:r>
        <w:rPr>
          <w:rFonts w:hint="eastAsia" w:ascii="宋体" w:hAnsi="宋体"/>
          <w:sz w:val="24"/>
          <w:szCs w:val="24"/>
        </w:rPr>
        <w:t>（6）法律、法规规定为废标的其他情形。</w:t>
      </w:r>
    </w:p>
    <w:p w14:paraId="49A30DAD">
      <w:pPr>
        <w:adjustRightInd w:val="0"/>
        <w:snapToGrid w:val="0"/>
        <w:spacing w:line="470" w:lineRule="exact"/>
        <w:ind w:firstLine="480" w:firstLineChars="200"/>
        <w:rPr>
          <w:rFonts w:ascii="宋体" w:hAnsi="宋体"/>
          <w:sz w:val="24"/>
          <w:szCs w:val="24"/>
        </w:rPr>
      </w:pPr>
      <w:r>
        <w:rPr>
          <w:rFonts w:hint="eastAsia" w:ascii="宋体" w:hAnsi="宋体"/>
          <w:sz w:val="24"/>
          <w:szCs w:val="24"/>
        </w:rPr>
        <w:t>评标委员会否决投标时应审慎。因招标文件表述歧义或逻辑错误等原因，造成投标文件表述不一致的，不作为否决投标的因素。投标人明显打字或排版错误且不影响实质内容的，评标委员会可要求投标人作出澄清、说明或补正，不予以否决投标。</w:t>
      </w:r>
    </w:p>
    <w:p w14:paraId="2B218411">
      <w:pPr>
        <w:adjustRightInd w:val="0"/>
        <w:snapToGrid w:val="0"/>
        <w:spacing w:line="470" w:lineRule="exact"/>
        <w:ind w:firstLine="480" w:firstLineChars="200"/>
        <w:rPr>
          <w:rFonts w:ascii="宋体" w:hAnsi="宋体"/>
          <w:sz w:val="24"/>
          <w:szCs w:val="24"/>
        </w:rPr>
      </w:pPr>
      <w:r>
        <w:rPr>
          <w:rFonts w:hint="eastAsia" w:ascii="宋体" w:hAnsi="宋体"/>
          <w:sz w:val="24"/>
          <w:szCs w:val="24"/>
        </w:rPr>
        <w:t>3.1.3投标报价有算术错误的，评标委员会按以下原则对投标报价进行修正，修正的价格经投标人确认后具有约束力。投标人不接受修正价格的，其投标作废标处理。</w:t>
      </w:r>
    </w:p>
    <w:p w14:paraId="4E8C85D0">
      <w:pPr>
        <w:spacing w:line="470" w:lineRule="exact"/>
        <w:ind w:firstLine="480" w:firstLineChars="200"/>
        <w:rPr>
          <w:rFonts w:ascii="宋体" w:hAnsi="宋体"/>
          <w:sz w:val="24"/>
          <w:szCs w:val="24"/>
        </w:rPr>
      </w:pPr>
      <w:r>
        <w:rPr>
          <w:rFonts w:hint="eastAsia" w:ascii="宋体" w:hAnsi="宋体"/>
          <w:sz w:val="24"/>
          <w:szCs w:val="24"/>
        </w:rPr>
        <w:t>(1)投标文件中的大写金额与小写金额不一致的，以大写金额为准；</w:t>
      </w:r>
    </w:p>
    <w:p w14:paraId="5BDFBCD0">
      <w:pPr>
        <w:spacing w:line="470" w:lineRule="exact"/>
        <w:ind w:firstLine="480" w:firstLineChars="200"/>
        <w:rPr>
          <w:rFonts w:ascii="宋体" w:hAnsi="宋体"/>
          <w:sz w:val="24"/>
          <w:szCs w:val="24"/>
        </w:rPr>
      </w:pPr>
      <w:r>
        <w:rPr>
          <w:rFonts w:hint="eastAsia" w:ascii="宋体" w:hAnsi="宋体"/>
          <w:sz w:val="24"/>
          <w:szCs w:val="24"/>
        </w:rPr>
        <w:t>(2)总价金额与依据单价计算出的结果不一致的，以单价金额为准修正总价，但单价金额小数点有明显错误的除外。</w:t>
      </w:r>
    </w:p>
    <w:p w14:paraId="41F5C258">
      <w:pPr>
        <w:spacing w:line="470" w:lineRule="exact"/>
        <w:ind w:firstLine="480" w:firstLineChars="200"/>
        <w:rPr>
          <w:rFonts w:ascii="宋体" w:hAnsi="宋体"/>
          <w:sz w:val="24"/>
          <w:szCs w:val="24"/>
        </w:rPr>
      </w:pPr>
      <w:r>
        <w:rPr>
          <w:rFonts w:hint="eastAsia" w:ascii="宋体" w:hAnsi="宋体"/>
          <w:sz w:val="24"/>
          <w:szCs w:val="24"/>
        </w:rPr>
        <w:t>投标人接到评标委员会发出的问题澄清通知后，应按评标委员会的要求提供澄清资料并按要求进行密封，在规定的时间递交到指定地点。投标人递交的澄清资料由评标委员会开启。</w:t>
      </w:r>
    </w:p>
    <w:p w14:paraId="5358EA25">
      <w:pPr>
        <w:keepNext/>
        <w:keepLines/>
        <w:spacing w:line="470" w:lineRule="exact"/>
        <w:outlineLvl w:val="3"/>
        <w:rPr>
          <w:rFonts w:ascii="宋体" w:hAnsi="宋体"/>
          <w:bCs/>
          <w:sz w:val="24"/>
          <w:szCs w:val="24"/>
        </w:rPr>
      </w:pPr>
      <w:r>
        <w:rPr>
          <w:rFonts w:hint="eastAsia" w:ascii="宋体" w:hAnsi="宋体"/>
          <w:bCs/>
          <w:sz w:val="24"/>
          <w:szCs w:val="24"/>
        </w:rPr>
        <w:t>3.2详细评审</w:t>
      </w:r>
    </w:p>
    <w:p w14:paraId="4154AB56">
      <w:pPr>
        <w:spacing w:line="460" w:lineRule="exact"/>
        <w:ind w:firstLine="480" w:firstLineChars="200"/>
        <w:rPr>
          <w:rFonts w:ascii="宋体" w:hAnsi="宋体"/>
          <w:sz w:val="24"/>
          <w:szCs w:val="24"/>
        </w:rPr>
      </w:pPr>
      <w:r>
        <w:rPr>
          <w:rFonts w:hint="eastAsia" w:ascii="宋体" w:hAnsi="宋体"/>
          <w:sz w:val="24"/>
          <w:szCs w:val="24"/>
        </w:rPr>
        <w:t>3.2.1 评标委员会按评标办法前附表规定的量化因素和分值进行打分，并计算出投标人综合评估得分。</w:t>
      </w:r>
    </w:p>
    <w:p w14:paraId="183015CE">
      <w:pPr>
        <w:spacing w:line="460" w:lineRule="exact"/>
        <w:ind w:firstLine="480" w:firstLineChars="200"/>
        <w:rPr>
          <w:rFonts w:ascii="宋体" w:hAnsi="宋体"/>
          <w:sz w:val="24"/>
          <w:szCs w:val="24"/>
        </w:rPr>
      </w:pPr>
      <w:r>
        <w:rPr>
          <w:rFonts w:hint="eastAsia" w:ascii="宋体" w:hAnsi="宋体"/>
          <w:sz w:val="24"/>
          <w:szCs w:val="24"/>
        </w:rPr>
        <w:t>(1) 按本章第2.2.3目规定的评审因素和分值对商务标计算出得分A；</w:t>
      </w:r>
    </w:p>
    <w:p w14:paraId="56C544BE">
      <w:pPr>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按本章第2.2.4（1）目规定的评审因素和分值对技术标计算出得分B；</w:t>
      </w:r>
    </w:p>
    <w:p w14:paraId="6287A382">
      <w:pPr>
        <w:spacing w:line="46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按本章第2.2.4（2）目规定的评审因素和分值对综合标计算出得分C；</w:t>
      </w:r>
    </w:p>
    <w:p w14:paraId="4A6B26C5">
      <w:pPr>
        <w:spacing w:line="460" w:lineRule="exact"/>
        <w:ind w:firstLine="480" w:firstLineChars="200"/>
        <w:rPr>
          <w:rFonts w:ascii="宋体" w:hAnsi="宋体"/>
          <w:sz w:val="24"/>
          <w:szCs w:val="24"/>
        </w:rPr>
      </w:pPr>
      <w:r>
        <w:rPr>
          <w:rFonts w:hint="eastAsia" w:ascii="宋体" w:hAnsi="宋体"/>
          <w:sz w:val="24"/>
          <w:szCs w:val="24"/>
        </w:rPr>
        <w:t>3.2.2 评分分值计算保留小数点后两位，小数点后第三位“四舍五入”。</w:t>
      </w:r>
    </w:p>
    <w:p w14:paraId="59805325">
      <w:pPr>
        <w:spacing w:line="460" w:lineRule="exact"/>
        <w:ind w:firstLine="480" w:firstLineChars="200"/>
        <w:rPr>
          <w:rFonts w:ascii="宋体" w:hAnsi="宋体"/>
          <w:sz w:val="24"/>
          <w:szCs w:val="24"/>
        </w:rPr>
      </w:pPr>
      <w:r>
        <w:rPr>
          <w:rFonts w:hint="eastAsia" w:ascii="宋体" w:hAnsi="宋体"/>
          <w:sz w:val="24"/>
          <w:szCs w:val="24"/>
        </w:rPr>
        <w:t>3.2.3 投标人得分=A 十B 十C。</w:t>
      </w:r>
    </w:p>
    <w:p w14:paraId="6F0BDD2B">
      <w:pPr>
        <w:spacing w:line="460" w:lineRule="exact"/>
        <w:ind w:firstLine="480" w:firstLineChars="200"/>
        <w:rPr>
          <w:rFonts w:ascii="宋体" w:hAnsi="宋体" w:cs="宋体"/>
          <w:sz w:val="24"/>
          <w:szCs w:val="24"/>
        </w:rPr>
      </w:pPr>
      <w:r>
        <w:rPr>
          <w:rFonts w:hint="eastAsia" w:ascii="宋体" w:hAnsi="宋体"/>
          <w:sz w:val="24"/>
          <w:szCs w:val="24"/>
        </w:rPr>
        <w:t>3.2.4</w:t>
      </w:r>
      <w:r>
        <w:rPr>
          <w:rFonts w:hint="eastAsia" w:ascii="宋体" w:hAnsi="宋体" w:cs="宋体"/>
          <w:sz w:val="24"/>
          <w:szCs w:val="24"/>
        </w:rPr>
        <w:t>评标委员会由五名以上（不含五名）评委组成时</w:t>
      </w:r>
      <w:r>
        <w:rPr>
          <w:rFonts w:ascii="宋体" w:hAnsi="宋体" w:cs="宋体"/>
          <w:sz w:val="24"/>
          <w:szCs w:val="24"/>
        </w:rPr>
        <w:t>，在评标委员会完成对技术标、综合标</w:t>
      </w:r>
      <w:r>
        <w:rPr>
          <w:rFonts w:hint="eastAsia" w:ascii="宋体" w:hAnsi="宋体" w:cs="宋体"/>
          <w:sz w:val="24"/>
          <w:szCs w:val="24"/>
        </w:rPr>
        <w:t>和</w:t>
      </w:r>
      <w:r>
        <w:rPr>
          <w:rFonts w:ascii="宋体" w:hAnsi="宋体" w:cs="宋体"/>
          <w:sz w:val="24"/>
          <w:szCs w:val="24"/>
        </w:rPr>
        <w:t>商务标的汇总后，去掉一个最高分和一个最低分取平均值，作为该投标人的最终得分。</w:t>
      </w:r>
    </w:p>
    <w:p w14:paraId="68ACC305">
      <w:pPr>
        <w:spacing w:line="460" w:lineRule="exact"/>
        <w:ind w:firstLine="480" w:firstLineChars="200"/>
        <w:rPr>
          <w:rFonts w:ascii="宋体" w:hAnsi="宋体"/>
          <w:sz w:val="24"/>
          <w:szCs w:val="24"/>
        </w:rPr>
      </w:pPr>
      <w:r>
        <w:rPr>
          <w:rFonts w:hint="eastAsia" w:ascii="宋体" w:hAnsi="宋体" w:cs="宋体"/>
          <w:sz w:val="24"/>
          <w:szCs w:val="24"/>
        </w:rPr>
        <w:t>3.2.5</w:t>
      </w:r>
      <w:r>
        <w:rPr>
          <w:rFonts w:hint="eastAsia" w:ascii="宋体" w:hAnsi="宋体"/>
          <w:sz w:val="24"/>
          <w:szCs w:val="24"/>
        </w:rPr>
        <w:t>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14:paraId="3CC9DA93">
      <w:pPr>
        <w:keepNext/>
        <w:keepLines/>
        <w:spacing w:line="460" w:lineRule="exact"/>
        <w:outlineLvl w:val="3"/>
        <w:rPr>
          <w:rFonts w:ascii="宋体" w:hAnsi="宋体"/>
          <w:bCs/>
          <w:sz w:val="24"/>
          <w:szCs w:val="24"/>
        </w:rPr>
      </w:pPr>
      <w:r>
        <w:rPr>
          <w:rFonts w:hint="eastAsia" w:ascii="宋体" w:hAnsi="宋体"/>
          <w:bCs/>
          <w:sz w:val="24"/>
          <w:szCs w:val="24"/>
        </w:rPr>
        <w:t>3.3 投标文件的澄清和补正</w:t>
      </w:r>
    </w:p>
    <w:p w14:paraId="6B3562D5">
      <w:pPr>
        <w:spacing w:line="460" w:lineRule="exact"/>
        <w:ind w:firstLine="480" w:firstLineChars="200"/>
        <w:rPr>
          <w:rFonts w:ascii="宋体" w:hAnsi="宋体"/>
          <w:sz w:val="24"/>
          <w:szCs w:val="24"/>
        </w:rPr>
      </w:pPr>
      <w:r>
        <w:rPr>
          <w:rFonts w:hint="eastAsia" w:ascii="宋体" w:hAnsi="宋体"/>
          <w:sz w:val="24"/>
          <w:szCs w:val="24"/>
        </w:rPr>
        <w:t>3.3.1 在评标过程中，评标委员会要求投标人对所提交投标文件中不明确的内容进行澄清或说明，或者对细微偏差进行补正。评标委员会不接受投标人主动提出的澄清、说明或补正。</w:t>
      </w:r>
    </w:p>
    <w:p w14:paraId="6331DCF7">
      <w:pPr>
        <w:spacing w:line="460" w:lineRule="exact"/>
        <w:ind w:firstLine="480" w:firstLineChars="200"/>
        <w:rPr>
          <w:rFonts w:ascii="宋体" w:hAnsi="宋体"/>
          <w:sz w:val="24"/>
          <w:szCs w:val="24"/>
        </w:rPr>
      </w:pPr>
      <w:r>
        <w:rPr>
          <w:rFonts w:hint="eastAsia" w:ascii="宋体" w:hAnsi="宋体"/>
          <w:sz w:val="24"/>
          <w:szCs w:val="24"/>
        </w:rPr>
        <w:t>3.3.2 澄清、说明和补正不得改变投标文件的实质性内容（算术性错误修正的除外）。投标人的澄清、说明和补正属于投标文件的组成部分。</w:t>
      </w:r>
    </w:p>
    <w:p w14:paraId="27A5E7C8">
      <w:pPr>
        <w:spacing w:line="460" w:lineRule="exact"/>
        <w:ind w:firstLine="480" w:firstLineChars="200"/>
        <w:rPr>
          <w:rFonts w:ascii="宋体" w:hAnsi="宋体"/>
          <w:sz w:val="24"/>
          <w:szCs w:val="24"/>
        </w:rPr>
      </w:pPr>
      <w:r>
        <w:rPr>
          <w:rFonts w:hint="eastAsia" w:ascii="宋体" w:hAnsi="宋体"/>
          <w:sz w:val="24"/>
          <w:szCs w:val="24"/>
        </w:rPr>
        <w:t>3.3.3 评标委员会对投标人提交的澄清、说明或补正有疑问的，可以要求投标人进一步澄清、说明或补正，直至满足评标委员会的要求。</w:t>
      </w:r>
    </w:p>
    <w:p w14:paraId="0D35E0AC">
      <w:pPr>
        <w:keepNext/>
        <w:keepLines/>
        <w:spacing w:line="460" w:lineRule="exact"/>
        <w:outlineLvl w:val="3"/>
        <w:rPr>
          <w:rFonts w:ascii="宋体" w:hAnsi="宋体"/>
          <w:bCs/>
          <w:sz w:val="24"/>
          <w:szCs w:val="24"/>
        </w:rPr>
      </w:pPr>
      <w:r>
        <w:rPr>
          <w:rFonts w:hint="eastAsia" w:ascii="宋体" w:hAnsi="宋体"/>
          <w:bCs/>
          <w:sz w:val="24"/>
          <w:szCs w:val="24"/>
        </w:rPr>
        <w:t>3.4 评标结果</w:t>
      </w:r>
    </w:p>
    <w:p w14:paraId="5D0C1A76">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3.4.1 评标委员会按照投标人最终得分由高到低的顺序推荐三名中标候选人。</w:t>
      </w:r>
    </w:p>
    <w:p w14:paraId="4BB30AA9">
      <w:pPr>
        <w:spacing w:line="460" w:lineRule="exact"/>
        <w:ind w:firstLine="480" w:firstLineChars="200"/>
        <w:rPr>
          <w:rFonts w:ascii="宋体" w:hAnsi="宋体" w:cs="宋体"/>
          <w:sz w:val="24"/>
          <w:szCs w:val="24"/>
        </w:rPr>
      </w:pPr>
      <w:r>
        <w:rPr>
          <w:rFonts w:hint="eastAsia" w:ascii="宋体" w:hAnsi="宋体" w:cs="宋体"/>
          <w:sz w:val="24"/>
          <w:szCs w:val="24"/>
        </w:rPr>
        <w:t>3.4.2 评标委员会完成评标后，应当向招标人提交评标报告，并全体签字。</w:t>
      </w:r>
    </w:p>
    <w:p w14:paraId="21A17D20">
      <w:pPr>
        <w:jc w:val="left"/>
        <w:rPr>
          <w:rFonts w:ascii="宋体" w:hAnsi="宋体" w:cs="宋体"/>
          <w:sz w:val="24"/>
          <w:szCs w:val="24"/>
        </w:rPr>
      </w:pPr>
      <w:r>
        <w:rPr>
          <w:rFonts w:ascii="宋体" w:hAnsi="宋体" w:cs="宋体"/>
          <w:sz w:val="24"/>
          <w:szCs w:val="24"/>
        </w:rPr>
        <w:br w:type="page"/>
      </w:r>
    </w:p>
    <w:p w14:paraId="12AA5D29">
      <w:pPr>
        <w:autoSpaceDE w:val="0"/>
        <w:autoSpaceDN w:val="0"/>
        <w:adjustRightInd w:val="0"/>
        <w:spacing w:line="360" w:lineRule="auto"/>
        <w:jc w:val="left"/>
        <w:rPr>
          <w:rFonts w:ascii="宋体" w:hAnsi="宋体" w:cs="宋体"/>
          <w:szCs w:val="21"/>
        </w:rPr>
      </w:pPr>
    </w:p>
    <w:p w14:paraId="3B79B144">
      <w:pPr>
        <w:keepNext/>
        <w:keepLines/>
        <w:tabs>
          <w:tab w:val="left" w:pos="432"/>
        </w:tabs>
        <w:suppressAutoHyphens/>
        <w:spacing w:before="120" w:line="360" w:lineRule="auto"/>
        <w:jc w:val="center"/>
        <w:outlineLvl w:val="0"/>
        <w:rPr>
          <w:rFonts w:ascii="宋体" w:hAnsi="宋体" w:cs="宋体"/>
          <w:b/>
          <w:bCs/>
          <w:kern w:val="1"/>
          <w:sz w:val="36"/>
          <w:szCs w:val="36"/>
        </w:rPr>
      </w:pPr>
      <w:r>
        <w:rPr>
          <w:rFonts w:hint="eastAsia" w:ascii="宋体" w:hAnsi="宋体" w:cs="宋体"/>
          <w:b/>
          <w:bCs/>
          <w:kern w:val="1"/>
          <w:sz w:val="32"/>
          <w:szCs w:val="32"/>
        </w:rPr>
        <w:t>第四章  合同条款及格式</w:t>
      </w:r>
      <w:bookmarkEnd w:id="228"/>
    </w:p>
    <w:p w14:paraId="3109785F">
      <w:pPr>
        <w:adjustRightInd w:val="0"/>
        <w:snapToGrid w:val="0"/>
        <w:spacing w:after="50" w:line="360" w:lineRule="auto"/>
        <w:jc w:val="center"/>
        <w:outlineLvl w:val="0"/>
        <w:rPr>
          <w:rFonts w:ascii="华文中宋" w:hAnsi="华文中宋" w:eastAsia="华文中宋"/>
          <w:b/>
          <w:bCs/>
          <w:kern w:val="44"/>
          <w:sz w:val="30"/>
          <w:szCs w:val="30"/>
          <w:lang w:val="zh-CN"/>
        </w:rPr>
      </w:pPr>
      <w:bookmarkStart w:id="241" w:name="_Toc54862164"/>
      <w:bookmarkStart w:id="242" w:name="_Toc278558597"/>
      <w:bookmarkStart w:id="243" w:name="_Toc13107"/>
      <w:bookmarkStart w:id="244" w:name="_Toc451761843"/>
      <w:bookmarkStart w:id="245" w:name="_Toc375041314"/>
      <w:bookmarkStart w:id="246" w:name="_Toc375041757"/>
      <w:bookmarkStart w:id="247" w:name="_Toc450119716"/>
      <w:bookmarkStart w:id="248" w:name="_Toc12029"/>
      <w:bookmarkStart w:id="249" w:name="_Toc375040616"/>
      <w:bookmarkStart w:id="250" w:name="_Toc375041563"/>
      <w:bookmarkStart w:id="251" w:name="_Toc375040680"/>
      <w:bookmarkStart w:id="252" w:name="_Toc374947240"/>
      <w:r>
        <w:rPr>
          <w:rFonts w:hint="eastAsia" w:ascii="华文中宋" w:hAnsi="华文中宋" w:eastAsia="华文中宋"/>
          <w:b/>
          <w:bCs/>
          <w:kern w:val="44"/>
          <w:sz w:val="30"/>
          <w:szCs w:val="30"/>
          <w:lang w:val="zh-CN"/>
        </w:rPr>
        <w:t>（具体条款以甲乙双方签订合同为准）</w:t>
      </w:r>
    </w:p>
    <w:bookmarkEnd w:id="241"/>
    <w:p w14:paraId="6D255B9B">
      <w:pPr>
        <w:spacing w:before="173"/>
        <w:ind w:firstLine="480"/>
        <w:jc w:val="left"/>
        <w:rPr>
          <w:rFonts w:ascii="宋体" w:hAnsi="宋体" w:cs="Tahoma"/>
          <w:sz w:val="24"/>
          <w:szCs w:val="24"/>
        </w:rPr>
      </w:pPr>
    </w:p>
    <w:p w14:paraId="6BD9BF3A">
      <w:pPr>
        <w:spacing w:before="173"/>
        <w:ind w:firstLine="480"/>
        <w:jc w:val="left"/>
        <w:rPr>
          <w:rFonts w:ascii="宋体" w:hAnsi="宋体" w:cs="Tahoma"/>
          <w:sz w:val="24"/>
          <w:szCs w:val="24"/>
        </w:rPr>
      </w:pPr>
    </w:p>
    <w:p w14:paraId="306EA25C">
      <w:pPr>
        <w:spacing w:before="173"/>
        <w:ind w:firstLine="480"/>
        <w:jc w:val="left"/>
        <w:rPr>
          <w:rFonts w:ascii="宋体" w:hAnsi="宋体" w:cs="Tahoma"/>
          <w:sz w:val="24"/>
          <w:szCs w:val="24"/>
        </w:rPr>
      </w:pPr>
    </w:p>
    <w:bookmarkEnd w:id="242"/>
    <w:p w14:paraId="7F9D844E">
      <w:pPr>
        <w:keepNext/>
        <w:keepLines/>
        <w:jc w:val="center"/>
        <w:outlineLvl w:val="2"/>
        <w:rPr>
          <w:rFonts w:ascii="宋体" w:hAnsi="宋体" w:cs="宋体"/>
          <w:bCs/>
          <w:kern w:val="1"/>
          <w:sz w:val="24"/>
          <w:szCs w:val="24"/>
        </w:rPr>
      </w:pPr>
    </w:p>
    <w:p w14:paraId="50E8CD27">
      <w:pPr>
        <w:suppressAutoHyphens/>
        <w:spacing w:line="360" w:lineRule="auto"/>
        <w:jc w:val="center"/>
        <w:rPr>
          <w:rFonts w:ascii="宋体" w:hAnsi="宋体" w:cs="宋体"/>
          <w:b/>
          <w:bCs/>
          <w:kern w:val="1"/>
          <w:sz w:val="24"/>
          <w:szCs w:val="24"/>
        </w:rPr>
      </w:pPr>
      <w:r>
        <w:rPr>
          <w:rFonts w:ascii="宋体" w:hAnsi="宋体" w:cs="宋体"/>
          <w:b/>
          <w:bCs/>
          <w:kern w:val="1"/>
          <w:sz w:val="24"/>
          <w:szCs w:val="24"/>
        </w:rPr>
        <w:br w:type="page"/>
      </w:r>
    </w:p>
    <w:p w14:paraId="0996B874">
      <w:pPr>
        <w:suppressAutoHyphens/>
        <w:spacing w:line="360" w:lineRule="auto"/>
        <w:jc w:val="center"/>
        <w:rPr>
          <w:rFonts w:ascii="宋体" w:hAnsi="宋体" w:cs="宋体"/>
          <w:bCs/>
          <w:kern w:val="1"/>
          <w:sz w:val="36"/>
          <w:szCs w:val="36"/>
        </w:rPr>
        <w:sectPr>
          <w:headerReference r:id="rId13" w:type="first"/>
          <w:footerReference r:id="rId16" w:type="first"/>
          <w:headerReference r:id="rId11" w:type="default"/>
          <w:footerReference r:id="rId14" w:type="default"/>
          <w:headerReference r:id="rId12" w:type="even"/>
          <w:footerReference r:id="rId15" w:type="even"/>
          <w:pgSz w:w="11906" w:h="16838"/>
          <w:pgMar w:top="1134" w:right="1418" w:bottom="1134" w:left="1418" w:header="851" w:footer="397" w:gutter="0"/>
          <w:pgNumType w:fmt="decimal" w:start="1"/>
          <w:cols w:space="720" w:num="1"/>
          <w:docGrid w:linePitch="326" w:charSpace="0"/>
        </w:sectPr>
      </w:pPr>
    </w:p>
    <w:p w14:paraId="1E016CB5">
      <w:pPr>
        <w:jc w:val="center"/>
        <w:rPr>
          <w:rFonts w:ascii="宋体" w:hAnsi="宋体" w:cs="宋体"/>
          <w:b/>
          <w:kern w:val="1"/>
          <w:sz w:val="32"/>
          <w:szCs w:val="32"/>
        </w:rPr>
      </w:pPr>
      <w:r>
        <w:rPr>
          <w:rFonts w:hint="eastAsia" w:ascii="宋体" w:hAnsi="宋体" w:cs="宋体"/>
          <w:b/>
          <w:kern w:val="1"/>
          <w:sz w:val="32"/>
          <w:szCs w:val="32"/>
        </w:rPr>
        <w:t xml:space="preserve">第五章  </w:t>
      </w:r>
      <w:bookmarkEnd w:id="243"/>
      <w:bookmarkEnd w:id="244"/>
      <w:bookmarkEnd w:id="245"/>
      <w:bookmarkEnd w:id="246"/>
      <w:bookmarkEnd w:id="247"/>
      <w:bookmarkEnd w:id="248"/>
      <w:bookmarkEnd w:id="249"/>
      <w:bookmarkEnd w:id="250"/>
      <w:bookmarkEnd w:id="251"/>
      <w:bookmarkEnd w:id="252"/>
      <w:bookmarkStart w:id="253" w:name="_Toc451761846"/>
      <w:bookmarkStart w:id="254" w:name="_Toc375041568"/>
      <w:bookmarkStart w:id="255" w:name="_Toc374947245"/>
      <w:bookmarkStart w:id="256" w:name="_Toc450119721"/>
      <w:bookmarkStart w:id="257" w:name="_Toc375040685"/>
      <w:bookmarkStart w:id="258" w:name="_Toc375041762"/>
      <w:bookmarkStart w:id="259" w:name="_Toc375040621"/>
      <w:bookmarkStart w:id="260" w:name="_Toc375041319"/>
      <w:r>
        <w:rPr>
          <w:rFonts w:hint="eastAsia" w:ascii="宋体" w:hAnsi="宋体" w:cs="宋体"/>
          <w:b/>
          <w:kern w:val="1"/>
          <w:sz w:val="32"/>
          <w:szCs w:val="32"/>
        </w:rPr>
        <w:t xml:space="preserve"> 招标范围及技术要求</w:t>
      </w:r>
    </w:p>
    <w:p w14:paraId="1E42B16C">
      <w:pPr>
        <w:jc w:val="left"/>
        <w:rPr>
          <w:rFonts w:ascii="宋体" w:hAnsi="宋体" w:cs="宋体"/>
          <w:b/>
          <w:kern w:val="1"/>
          <w:sz w:val="32"/>
          <w:szCs w:val="32"/>
        </w:rPr>
      </w:pPr>
    </w:p>
    <w:p w14:paraId="39051557">
      <w:pPr>
        <w:rPr>
          <w:rFonts w:hint="eastAsia"/>
          <w:sz w:val="24"/>
          <w:szCs w:val="24"/>
        </w:rPr>
      </w:pPr>
      <w:r>
        <w:rPr>
          <w:rFonts w:hint="eastAsia"/>
          <w:sz w:val="24"/>
          <w:szCs w:val="24"/>
        </w:rPr>
        <w:t>一 、项目说明</w:t>
      </w:r>
    </w:p>
    <w:p w14:paraId="333B0065">
      <w:pPr>
        <w:widowControl w:val="0"/>
        <w:numPr>
          <w:ilvl w:val="0"/>
          <w:numId w:val="0"/>
        </w:numPr>
        <w:ind w:firstLine="480" w:firstLineChars="200"/>
        <w:textAlignment w:val="auto"/>
      </w:pPr>
      <w:r>
        <w:rPr>
          <w:rFonts w:hint="eastAsia"/>
          <w:color w:val="auto"/>
          <w:sz w:val="24"/>
          <w:szCs w:val="24"/>
          <w:lang w:val="en-US" w:eastAsia="zh-CN"/>
        </w:rPr>
        <w:t>1.</w:t>
      </w:r>
      <w:r>
        <w:rPr>
          <w:rFonts w:hint="eastAsia"/>
          <w:color w:val="auto"/>
          <w:sz w:val="24"/>
          <w:szCs w:val="24"/>
        </w:rPr>
        <w:t>.项目名称：</w:t>
      </w:r>
      <w:r>
        <w:rPr>
          <w:rFonts w:hint="eastAsia"/>
          <w:color w:val="auto"/>
          <w:sz w:val="24"/>
          <w:szCs w:val="24"/>
          <w:lang w:eastAsia="zh-CN"/>
        </w:rPr>
        <w:t>渑池县机器人产业园科技中心设计项目</w:t>
      </w:r>
      <w:r>
        <w:rPr>
          <w:rFonts w:hint="eastAsia"/>
          <w:color w:val="auto"/>
          <w:sz w:val="24"/>
          <w:szCs w:val="24"/>
        </w:rPr>
        <w:t xml:space="preserve"> </w:t>
      </w:r>
    </w:p>
    <w:p w14:paraId="20E09304">
      <w:pPr>
        <w:widowControl w:val="0"/>
        <w:numPr>
          <w:ilvl w:val="0"/>
          <w:numId w:val="0"/>
        </w:numPr>
        <w:ind w:firstLine="480" w:firstLineChars="200"/>
        <w:textAlignment w:val="auto"/>
        <w:rPr>
          <w:rFonts w:hint="eastAsia"/>
          <w:color w:val="000000" w:themeColor="text1"/>
          <w:sz w:val="24"/>
          <w:szCs w:val="24"/>
        </w:rPr>
      </w:pPr>
      <w:r>
        <w:rPr>
          <w:rFonts w:hint="eastAsia"/>
          <w:color w:val="000000" w:themeColor="text1"/>
          <w:sz w:val="24"/>
          <w:szCs w:val="24"/>
          <w:lang w:val="en-US" w:eastAsia="zh-CN"/>
        </w:rPr>
        <w:t>2.</w:t>
      </w:r>
      <w:r>
        <w:rPr>
          <w:rFonts w:hint="eastAsia"/>
          <w:color w:val="000000" w:themeColor="text1"/>
          <w:sz w:val="24"/>
          <w:szCs w:val="24"/>
        </w:rPr>
        <w:t>项目概况：渑池县机器人产业科技中心建设项目位于渑池县先进制造业开发区天坛园区，西临经十一路、北侧为纬三路、南侧为渑池县应急服务中心，该项目占地面积3309.34平方米，建筑面积约14400平方米。</w:t>
      </w:r>
    </w:p>
    <w:p w14:paraId="7FFECB39">
      <w:pPr>
        <w:widowControl w:val="0"/>
        <w:ind w:firstLine="480" w:firstLineChars="200"/>
        <w:textAlignment w:val="auto"/>
        <w:rPr>
          <w:rFonts w:hint="eastAsia"/>
          <w:color w:val="000000" w:themeColor="text1"/>
          <w:sz w:val="24"/>
          <w:szCs w:val="24"/>
        </w:rPr>
      </w:pPr>
      <w:r>
        <w:rPr>
          <w:rFonts w:hint="eastAsia"/>
          <w:color w:val="000000" w:themeColor="text1"/>
          <w:sz w:val="24"/>
          <w:szCs w:val="24"/>
        </w:rPr>
        <w:t>3.</w:t>
      </w:r>
      <w:r>
        <w:rPr>
          <w:rFonts w:hint="eastAsia"/>
          <w:color w:val="000000" w:themeColor="text1"/>
          <w:sz w:val="24"/>
          <w:szCs w:val="24"/>
          <w:lang w:eastAsia="zh-CN"/>
        </w:rPr>
        <w:t>服务内容</w:t>
      </w:r>
      <w:r>
        <w:rPr>
          <w:rFonts w:hint="eastAsia"/>
          <w:color w:val="000000" w:themeColor="text1"/>
          <w:sz w:val="24"/>
          <w:szCs w:val="24"/>
        </w:rPr>
        <w:t>：</w:t>
      </w:r>
      <w:r>
        <w:rPr>
          <w:rFonts w:hint="eastAsia"/>
          <w:color w:val="000000" w:themeColor="text1"/>
          <w:sz w:val="24"/>
          <w:szCs w:val="24"/>
          <w:lang w:val="en-US" w:eastAsia="zh-CN"/>
        </w:rPr>
        <w:t>科技中心土建设计及精装修设计。</w:t>
      </w:r>
    </w:p>
    <w:p w14:paraId="6E4DAB3F">
      <w:pPr>
        <w:widowControl w:val="0"/>
        <w:ind w:firstLine="480" w:firstLineChars="200"/>
        <w:textAlignment w:val="auto"/>
        <w:rPr>
          <w:rFonts w:hint="eastAsia" w:eastAsia="宋体"/>
          <w:color w:val="auto"/>
          <w:sz w:val="24"/>
          <w:szCs w:val="24"/>
          <w:lang w:eastAsia="zh-CN"/>
        </w:rPr>
      </w:pPr>
      <w:r>
        <w:rPr>
          <w:rFonts w:hint="eastAsia"/>
          <w:color w:val="auto"/>
          <w:sz w:val="24"/>
          <w:szCs w:val="24"/>
        </w:rPr>
        <w:t>4.招标范围：：对本项目</w:t>
      </w:r>
      <w:r>
        <w:rPr>
          <w:rFonts w:hint="eastAsia"/>
          <w:color w:val="auto"/>
          <w:sz w:val="24"/>
          <w:szCs w:val="24"/>
          <w:lang w:val="en-US" w:eastAsia="zh-CN"/>
        </w:rPr>
        <w:t>方案设计</w:t>
      </w:r>
      <w:r>
        <w:rPr>
          <w:rFonts w:hint="eastAsia"/>
          <w:color w:val="auto"/>
          <w:sz w:val="24"/>
          <w:szCs w:val="24"/>
        </w:rPr>
        <w:t>、施工图设计，施工阶段服务、竣工验收服务及满足招标人要求与本项目有关联的其它相关技术服务等工作，提交设计图纸（包括文本版、CAD格式电子版和PDF格式电子版）</w:t>
      </w:r>
      <w:r>
        <w:rPr>
          <w:rFonts w:hint="eastAsia"/>
          <w:color w:val="auto"/>
          <w:sz w:val="24"/>
          <w:szCs w:val="24"/>
          <w:lang w:eastAsia="zh-CN"/>
        </w:rPr>
        <w:t>。</w:t>
      </w:r>
    </w:p>
    <w:p w14:paraId="0946F978">
      <w:pPr>
        <w:widowControl w:val="0"/>
        <w:ind w:firstLine="480" w:firstLineChars="200"/>
        <w:textAlignment w:val="auto"/>
        <w:rPr>
          <w:sz w:val="24"/>
          <w:szCs w:val="24"/>
        </w:rPr>
      </w:pPr>
      <w:r>
        <w:rPr>
          <w:rFonts w:hint="eastAsia"/>
          <w:color w:val="auto"/>
          <w:sz w:val="24"/>
          <w:szCs w:val="24"/>
        </w:rPr>
        <w:t>5.资金来源：财政资金，已</w:t>
      </w:r>
      <w:r>
        <w:rPr>
          <w:rFonts w:hint="eastAsia"/>
          <w:sz w:val="24"/>
          <w:szCs w:val="24"/>
        </w:rPr>
        <w:t>落实</w:t>
      </w:r>
    </w:p>
    <w:p w14:paraId="452D2CE9">
      <w:pPr>
        <w:widowControl w:val="0"/>
        <w:ind w:firstLine="480" w:firstLineChars="200"/>
        <w:textAlignment w:val="auto"/>
        <w:rPr>
          <w:sz w:val="24"/>
          <w:szCs w:val="24"/>
        </w:rPr>
      </w:pPr>
      <w:r>
        <w:rPr>
          <w:rFonts w:hint="eastAsia"/>
          <w:sz w:val="24"/>
          <w:szCs w:val="24"/>
        </w:rPr>
        <w:t>6.预算金额：</w:t>
      </w:r>
      <w:r>
        <w:rPr>
          <w:rFonts w:hint="eastAsia"/>
          <w:sz w:val="24"/>
          <w:szCs w:val="24"/>
          <w:lang w:eastAsia="zh-CN"/>
        </w:rPr>
        <w:t>1040000.00</w:t>
      </w:r>
      <w:r>
        <w:rPr>
          <w:rFonts w:hint="eastAsia"/>
          <w:sz w:val="24"/>
          <w:szCs w:val="24"/>
        </w:rPr>
        <w:t>元</w:t>
      </w:r>
    </w:p>
    <w:p w14:paraId="20148D6D">
      <w:pPr>
        <w:widowControl w:val="0"/>
        <w:ind w:firstLine="480" w:firstLineChars="200"/>
        <w:textAlignment w:val="auto"/>
        <w:rPr>
          <w:rFonts w:hint="eastAsia" w:eastAsia="宋体"/>
          <w:sz w:val="24"/>
          <w:szCs w:val="24"/>
          <w:lang w:eastAsia="zh-CN"/>
        </w:rPr>
      </w:pPr>
      <w:r>
        <w:rPr>
          <w:rFonts w:hint="eastAsia"/>
          <w:sz w:val="24"/>
          <w:szCs w:val="24"/>
        </w:rPr>
        <w:t>7.</w:t>
      </w:r>
      <w:r>
        <w:rPr>
          <w:rFonts w:hint="eastAsia"/>
          <w:sz w:val="24"/>
          <w:szCs w:val="24"/>
          <w:lang w:eastAsia="zh-CN"/>
        </w:rPr>
        <w:t>服务期限：签订合同30日历天内</w:t>
      </w:r>
    </w:p>
    <w:p w14:paraId="7012C7BC">
      <w:pPr>
        <w:widowControl w:val="0"/>
        <w:ind w:firstLine="480" w:firstLineChars="200"/>
        <w:textAlignment w:val="auto"/>
        <w:rPr>
          <w:rFonts w:hint="eastAsia"/>
          <w:sz w:val="24"/>
          <w:szCs w:val="24"/>
          <w:lang w:eastAsia="zh-CN"/>
        </w:rPr>
      </w:pPr>
      <w:r>
        <w:rPr>
          <w:rFonts w:hint="eastAsia"/>
          <w:sz w:val="24"/>
          <w:szCs w:val="24"/>
        </w:rPr>
        <w:t>8.</w:t>
      </w:r>
      <w:r>
        <w:rPr>
          <w:rFonts w:hint="eastAsia"/>
          <w:sz w:val="24"/>
          <w:szCs w:val="24"/>
          <w:lang w:eastAsia="zh-CN"/>
        </w:rPr>
        <w:t>质量要求：符合国家相关技术规范、规程和有关技术规定</w:t>
      </w:r>
    </w:p>
    <w:p w14:paraId="40712467">
      <w:pPr>
        <w:widowControl w:val="0"/>
        <w:ind w:firstLine="480" w:firstLineChars="200"/>
        <w:textAlignment w:val="auto"/>
        <w:rPr>
          <w:sz w:val="24"/>
          <w:szCs w:val="24"/>
        </w:rPr>
      </w:pPr>
      <w:r>
        <w:rPr>
          <w:rFonts w:hint="eastAsia"/>
          <w:sz w:val="24"/>
          <w:szCs w:val="24"/>
        </w:rPr>
        <w:t>9.项目设计依据</w:t>
      </w:r>
    </w:p>
    <w:p w14:paraId="1C9A3FE2">
      <w:pPr>
        <w:widowControl w:val="0"/>
        <w:ind w:firstLine="480" w:firstLineChars="200"/>
        <w:textAlignment w:val="auto"/>
        <w:rPr>
          <w:sz w:val="24"/>
          <w:szCs w:val="24"/>
        </w:rPr>
      </w:pPr>
      <w:r>
        <w:rPr>
          <w:rFonts w:hint="eastAsia"/>
          <w:sz w:val="24"/>
          <w:szCs w:val="24"/>
        </w:rPr>
        <w:t>(1)与本项目有关的国家和地方最新的设计规范，施工验收规范及其他相关规范；</w:t>
      </w:r>
    </w:p>
    <w:p w14:paraId="7D337426">
      <w:pPr>
        <w:widowControl w:val="0"/>
        <w:ind w:firstLine="480" w:firstLineChars="200"/>
        <w:textAlignment w:val="auto"/>
        <w:rPr>
          <w:sz w:val="24"/>
          <w:szCs w:val="24"/>
        </w:rPr>
      </w:pPr>
      <w:r>
        <w:rPr>
          <w:rFonts w:hint="eastAsia"/>
          <w:sz w:val="24"/>
          <w:szCs w:val="24"/>
        </w:rPr>
        <w:t>(2)与本项目有关的政府批文及会议纪要。</w:t>
      </w:r>
    </w:p>
    <w:p w14:paraId="1555E2C4">
      <w:pPr>
        <w:widowControl w:val="0"/>
        <w:ind w:firstLine="480" w:firstLineChars="200"/>
        <w:textAlignment w:val="auto"/>
        <w:rPr>
          <w:sz w:val="24"/>
          <w:szCs w:val="24"/>
        </w:rPr>
      </w:pPr>
      <w:r>
        <w:rPr>
          <w:rFonts w:hint="eastAsia"/>
          <w:sz w:val="24"/>
          <w:szCs w:val="24"/>
        </w:rPr>
        <w:t>二、项目要求</w:t>
      </w:r>
    </w:p>
    <w:p w14:paraId="68BDC12F">
      <w:pPr>
        <w:widowControl w:val="0"/>
        <w:ind w:firstLine="480" w:firstLineChars="200"/>
        <w:textAlignment w:val="auto"/>
        <w:rPr>
          <w:sz w:val="24"/>
          <w:szCs w:val="24"/>
        </w:rPr>
      </w:pPr>
      <w:r>
        <w:rPr>
          <w:rFonts w:hint="eastAsia"/>
          <w:sz w:val="24"/>
          <w:szCs w:val="24"/>
        </w:rPr>
        <w:t>(1)有关勘察设计成果知识产权的问题：</w:t>
      </w:r>
    </w:p>
    <w:p w14:paraId="4C11823E">
      <w:pPr>
        <w:widowControl w:val="0"/>
        <w:ind w:firstLine="480" w:firstLineChars="200"/>
        <w:textAlignment w:val="auto"/>
        <w:rPr>
          <w:sz w:val="24"/>
          <w:szCs w:val="24"/>
        </w:rPr>
      </w:pPr>
      <w:r>
        <w:rPr>
          <w:rFonts w:hint="eastAsia"/>
          <w:sz w:val="24"/>
          <w:szCs w:val="24"/>
        </w:rPr>
        <w:t>1、投标人对招标人提供的所有资料进行保密，如有泄漏，由投标人承担所有后果。</w:t>
      </w:r>
    </w:p>
    <w:p w14:paraId="32C9D7AF">
      <w:pPr>
        <w:widowControl w:val="0"/>
        <w:ind w:firstLine="480" w:firstLineChars="200"/>
        <w:textAlignment w:val="auto"/>
        <w:rPr>
          <w:sz w:val="24"/>
          <w:szCs w:val="24"/>
        </w:rPr>
      </w:pPr>
      <w:r>
        <w:rPr>
          <w:rFonts w:hint="eastAsia"/>
          <w:sz w:val="24"/>
          <w:szCs w:val="24"/>
        </w:rPr>
        <w:t>2、招标人有权在工程建设中根据需要对选定的实施方案进行合理的调整和修改。</w:t>
      </w:r>
    </w:p>
    <w:p w14:paraId="65C54C80">
      <w:pPr>
        <w:widowControl w:val="0"/>
        <w:ind w:firstLine="480" w:firstLineChars="200"/>
        <w:textAlignment w:val="auto"/>
        <w:rPr>
          <w:sz w:val="24"/>
          <w:szCs w:val="24"/>
        </w:rPr>
      </w:pPr>
      <w:r>
        <w:rPr>
          <w:rFonts w:hint="eastAsia"/>
          <w:sz w:val="24"/>
          <w:szCs w:val="24"/>
        </w:rPr>
        <w:t>3、投标人保证投标文件及资料均未侵犯他人的知识产权，否则必须承担全部责任。</w:t>
      </w:r>
    </w:p>
    <w:p w14:paraId="6CD80EC8">
      <w:pPr>
        <w:widowControl w:val="0"/>
        <w:ind w:firstLine="480" w:firstLineChars="200"/>
        <w:textAlignment w:val="auto"/>
        <w:rPr>
          <w:sz w:val="24"/>
          <w:szCs w:val="24"/>
        </w:rPr>
      </w:pPr>
      <w:r>
        <w:rPr>
          <w:rFonts w:hint="eastAsia"/>
          <w:sz w:val="24"/>
          <w:szCs w:val="24"/>
        </w:rPr>
        <w:t>4、若投标人使用了他人的专利、专有技术，涉及的费用及法律责任由投标人负责。</w:t>
      </w:r>
    </w:p>
    <w:p w14:paraId="3119CC4F">
      <w:pPr>
        <w:widowControl w:val="0"/>
        <w:ind w:firstLine="480" w:firstLineChars="200"/>
        <w:textAlignment w:val="auto"/>
        <w:rPr>
          <w:sz w:val="24"/>
          <w:szCs w:val="24"/>
        </w:rPr>
      </w:pPr>
      <w:r>
        <w:rPr>
          <w:rFonts w:hint="eastAsia"/>
          <w:sz w:val="24"/>
          <w:szCs w:val="24"/>
        </w:rPr>
        <w:t>5、招标人有权无须事先征求中标人的同意而披露关于中标人的名称、合同条款。</w:t>
      </w:r>
    </w:p>
    <w:p w14:paraId="2281E767">
      <w:pPr>
        <w:widowControl w:val="0"/>
        <w:ind w:firstLine="480" w:firstLineChars="200"/>
        <w:textAlignment w:val="auto"/>
        <w:rPr>
          <w:sz w:val="24"/>
          <w:szCs w:val="24"/>
        </w:rPr>
      </w:pPr>
      <w:r>
        <w:rPr>
          <w:rFonts w:hint="eastAsia"/>
          <w:sz w:val="24"/>
          <w:szCs w:val="24"/>
        </w:rPr>
        <w:t>三、采购项目要求</w:t>
      </w:r>
    </w:p>
    <w:p w14:paraId="19379032">
      <w:pPr>
        <w:widowControl w:val="0"/>
        <w:ind w:firstLine="480" w:firstLineChars="200"/>
        <w:textAlignment w:val="auto"/>
        <w:rPr>
          <w:sz w:val="24"/>
          <w:szCs w:val="24"/>
        </w:rPr>
      </w:pPr>
      <w:r>
        <w:rPr>
          <w:rFonts w:hint="eastAsia"/>
          <w:sz w:val="24"/>
          <w:szCs w:val="24"/>
        </w:rPr>
        <w:t>(1)本次报价包括完成本招标文件规定的服务、人员工资、后期服务费、利润、税金等所需的一切费用，漏报或少报的费用，视此费用已包含在报价中。</w:t>
      </w:r>
    </w:p>
    <w:p w14:paraId="3CCF8883">
      <w:pPr>
        <w:widowControl w:val="0"/>
        <w:ind w:firstLine="480" w:firstLineChars="200"/>
        <w:textAlignment w:val="auto"/>
        <w:rPr>
          <w:sz w:val="24"/>
          <w:szCs w:val="24"/>
        </w:rPr>
      </w:pPr>
      <w:r>
        <w:rPr>
          <w:rFonts w:hint="eastAsia"/>
          <w:sz w:val="24"/>
          <w:szCs w:val="24"/>
        </w:rPr>
        <w:t>(2)合同签订：合同由招标人与中标人签订。其它参与投标的单位不予补偿。</w:t>
      </w:r>
    </w:p>
    <w:p w14:paraId="3C1397F2">
      <w:pPr>
        <w:widowControl w:val="0"/>
        <w:ind w:firstLine="480" w:firstLineChars="200"/>
        <w:textAlignment w:val="auto"/>
        <w:rPr>
          <w:sz w:val="24"/>
          <w:szCs w:val="24"/>
        </w:rPr>
      </w:pPr>
      <w:r>
        <w:rPr>
          <w:rFonts w:hint="eastAsia"/>
          <w:sz w:val="24"/>
          <w:szCs w:val="24"/>
        </w:rPr>
        <w:t>(3)编制依据：依据国家有关法规、当地有关规定及技术规范的要求进行编制。</w:t>
      </w:r>
    </w:p>
    <w:p w14:paraId="04D87846">
      <w:pPr>
        <w:widowControl w:val="0"/>
        <w:ind w:firstLine="480" w:firstLineChars="200"/>
        <w:textAlignment w:val="auto"/>
        <w:rPr>
          <w:sz w:val="24"/>
          <w:szCs w:val="24"/>
        </w:rPr>
      </w:pPr>
      <w:r>
        <w:rPr>
          <w:rFonts w:hint="eastAsia"/>
          <w:sz w:val="24"/>
          <w:szCs w:val="24"/>
        </w:rPr>
        <w:t>(4)履约验收：招标人根据国家有关规定、招标文件、中标人的投标文件以及合同约定的内容和验收标准进行验收。验收情况作为支付价款的依据。</w:t>
      </w:r>
    </w:p>
    <w:p w14:paraId="085BBA03">
      <w:pPr>
        <w:widowControl w:val="0"/>
        <w:ind w:firstLine="480" w:firstLineChars="200"/>
        <w:textAlignment w:val="auto"/>
        <w:rPr>
          <w:sz w:val="24"/>
          <w:szCs w:val="24"/>
        </w:rPr>
      </w:pPr>
      <w:r>
        <w:rPr>
          <w:rFonts w:hint="eastAsia"/>
          <w:sz w:val="24"/>
          <w:szCs w:val="24"/>
        </w:rPr>
        <w:t>(5)投标人必须对该项目进行完整投标，否则将不被接受。</w:t>
      </w:r>
    </w:p>
    <w:p w14:paraId="58532DEE">
      <w:pPr>
        <w:widowControl w:val="0"/>
        <w:ind w:firstLine="480" w:firstLineChars="200"/>
        <w:textAlignment w:val="auto"/>
        <w:rPr>
          <w:sz w:val="24"/>
          <w:szCs w:val="24"/>
        </w:rPr>
      </w:pPr>
      <w:r>
        <w:rPr>
          <w:rFonts w:hint="eastAsia"/>
          <w:sz w:val="24"/>
          <w:szCs w:val="24"/>
        </w:rPr>
        <w:t>(6)项目售后服务内容；中标人须提供与本项目相关咨询、协调和项目审查等技术支持。</w:t>
      </w:r>
    </w:p>
    <w:p w14:paraId="4195F466">
      <w:pPr>
        <w:widowControl w:val="0"/>
        <w:ind w:firstLine="480" w:firstLineChars="200"/>
        <w:textAlignment w:val="auto"/>
        <w:rPr>
          <w:sz w:val="24"/>
          <w:szCs w:val="24"/>
        </w:rPr>
      </w:pPr>
      <w:r>
        <w:rPr>
          <w:rFonts w:hint="eastAsia"/>
          <w:sz w:val="24"/>
          <w:szCs w:val="24"/>
        </w:rPr>
        <w:t>(7)项目售后服务的响应时间：招标人遇到与本项目相关的问题，中标人须在24小时内响应。</w:t>
      </w:r>
    </w:p>
    <w:p w14:paraId="32B68FF8">
      <w:pPr>
        <w:widowControl w:val="0"/>
        <w:ind w:firstLine="480" w:firstLineChars="200"/>
        <w:textAlignment w:val="auto"/>
        <w:rPr>
          <w:rFonts w:eastAsiaTheme="minorEastAsia"/>
          <w:sz w:val="24"/>
          <w:szCs w:val="24"/>
        </w:rPr>
      </w:pPr>
      <w:r>
        <w:rPr>
          <w:rFonts w:hint="eastAsia"/>
          <w:sz w:val="24"/>
          <w:szCs w:val="24"/>
        </w:rPr>
        <w:t>(8)项目成果：投标人须按招标人的招标文件规定的技术、时间、程序等要求，完成工作成果并全部提交。</w:t>
      </w:r>
    </w:p>
    <w:p w14:paraId="1C8ACE69"/>
    <w:p w14:paraId="50D8A6FC">
      <w:pPr>
        <w:suppressAutoHyphens/>
        <w:spacing w:line="360" w:lineRule="auto"/>
        <w:jc w:val="center"/>
        <w:rPr>
          <w:rFonts w:ascii="宋体" w:hAnsi="宋体" w:cs="宋体"/>
          <w:b/>
          <w:kern w:val="1"/>
          <w:sz w:val="32"/>
          <w:szCs w:val="32"/>
        </w:rPr>
      </w:pPr>
    </w:p>
    <w:p w14:paraId="36DCD609">
      <w:pPr>
        <w:pStyle w:val="2"/>
        <w:ind w:left="63" w:right="63" w:firstLine="321"/>
        <w:rPr>
          <w:rFonts w:ascii="宋体" w:hAnsi="宋体" w:cs="宋体"/>
          <w:b/>
          <w:kern w:val="1"/>
          <w:sz w:val="32"/>
          <w:szCs w:val="32"/>
        </w:rPr>
      </w:pPr>
    </w:p>
    <w:p w14:paraId="7C7535A4">
      <w:pPr>
        <w:pStyle w:val="6"/>
        <w:ind w:left="420" w:firstLine="3"/>
        <w:rPr>
          <w:rFonts w:ascii="宋体" w:hAnsi="宋体" w:cs="宋体"/>
          <w:b/>
          <w:kern w:val="1"/>
          <w:sz w:val="32"/>
          <w:szCs w:val="32"/>
        </w:rPr>
      </w:pPr>
    </w:p>
    <w:p w14:paraId="39EA66CD">
      <w:pPr>
        <w:pStyle w:val="9"/>
        <w:ind w:firstLine="643"/>
        <w:rPr>
          <w:rFonts w:ascii="宋体" w:hAnsi="宋体" w:cs="宋体"/>
          <w:b/>
          <w:kern w:val="1"/>
          <w:sz w:val="32"/>
          <w:szCs w:val="32"/>
        </w:rPr>
      </w:pPr>
    </w:p>
    <w:p w14:paraId="62A562DA"/>
    <w:p w14:paraId="2C2E0CBC">
      <w:pPr>
        <w:pStyle w:val="2"/>
        <w:ind w:left="63" w:right="63" w:firstLine="210"/>
      </w:pPr>
    </w:p>
    <w:p w14:paraId="1AB9C496">
      <w:pPr>
        <w:pStyle w:val="6"/>
        <w:ind w:left="420" w:firstLine="3"/>
      </w:pPr>
    </w:p>
    <w:p w14:paraId="4BF36C75">
      <w:pPr>
        <w:pStyle w:val="9"/>
        <w:ind w:firstLine="420"/>
      </w:pPr>
    </w:p>
    <w:p w14:paraId="02EBDA81"/>
    <w:p w14:paraId="27700D04">
      <w:pPr>
        <w:pStyle w:val="2"/>
        <w:ind w:left="63" w:right="63" w:firstLine="210"/>
      </w:pPr>
    </w:p>
    <w:p w14:paraId="1BB9CA63">
      <w:pPr>
        <w:pStyle w:val="9"/>
        <w:ind w:firstLine="420"/>
      </w:pPr>
    </w:p>
    <w:p w14:paraId="796409EA">
      <w:pPr>
        <w:suppressAutoHyphens/>
        <w:spacing w:line="360" w:lineRule="auto"/>
        <w:jc w:val="center"/>
        <w:rPr>
          <w:rFonts w:ascii="宋体" w:hAnsi="宋体" w:cs="宋体"/>
          <w:b/>
          <w:kern w:val="1"/>
          <w:sz w:val="32"/>
          <w:szCs w:val="32"/>
        </w:rPr>
      </w:pPr>
    </w:p>
    <w:p w14:paraId="02C5614F">
      <w:pPr>
        <w:pStyle w:val="2"/>
        <w:rPr>
          <w:rFonts w:ascii="宋体" w:hAnsi="宋体" w:cs="宋体"/>
          <w:b/>
          <w:kern w:val="1"/>
          <w:sz w:val="32"/>
          <w:szCs w:val="32"/>
        </w:rPr>
      </w:pPr>
    </w:p>
    <w:p w14:paraId="09DFC5F7">
      <w:pPr>
        <w:pStyle w:val="6"/>
        <w:rPr>
          <w:rFonts w:ascii="宋体" w:hAnsi="宋体" w:cs="宋体"/>
          <w:b/>
          <w:kern w:val="1"/>
          <w:sz w:val="32"/>
          <w:szCs w:val="32"/>
        </w:rPr>
      </w:pPr>
    </w:p>
    <w:p w14:paraId="46F004C7">
      <w:pPr>
        <w:pStyle w:val="9"/>
        <w:rPr>
          <w:rFonts w:ascii="宋体" w:hAnsi="宋体" w:cs="宋体"/>
          <w:b/>
          <w:kern w:val="1"/>
          <w:sz w:val="32"/>
          <w:szCs w:val="32"/>
        </w:rPr>
      </w:pPr>
    </w:p>
    <w:p w14:paraId="64E685B7">
      <w:pPr>
        <w:rPr>
          <w:rFonts w:ascii="宋体" w:hAnsi="宋体" w:cs="宋体"/>
          <w:b/>
          <w:kern w:val="1"/>
          <w:sz w:val="32"/>
          <w:szCs w:val="32"/>
        </w:rPr>
      </w:pPr>
    </w:p>
    <w:p w14:paraId="7BF7F9F4">
      <w:pPr>
        <w:pStyle w:val="2"/>
      </w:pPr>
    </w:p>
    <w:p w14:paraId="2A426FFE">
      <w:pPr>
        <w:suppressAutoHyphens/>
        <w:spacing w:line="360" w:lineRule="auto"/>
        <w:jc w:val="center"/>
        <w:rPr>
          <w:rFonts w:ascii="宋体" w:hAnsi="宋体" w:cs="宋体"/>
          <w:b/>
          <w:kern w:val="1"/>
          <w:sz w:val="32"/>
          <w:szCs w:val="32"/>
        </w:rPr>
      </w:pPr>
    </w:p>
    <w:p w14:paraId="16533735">
      <w:pPr>
        <w:suppressAutoHyphens/>
        <w:spacing w:line="360" w:lineRule="auto"/>
        <w:jc w:val="center"/>
        <w:rPr>
          <w:rFonts w:ascii="宋体" w:hAnsi="宋体" w:cs="宋体"/>
          <w:b/>
          <w:kern w:val="1"/>
          <w:sz w:val="32"/>
          <w:szCs w:val="32"/>
        </w:rPr>
      </w:pPr>
    </w:p>
    <w:p w14:paraId="55EE9F71">
      <w:pPr>
        <w:suppressAutoHyphens/>
        <w:spacing w:line="360" w:lineRule="auto"/>
        <w:jc w:val="center"/>
        <w:rPr>
          <w:rFonts w:ascii="宋体" w:hAnsi="宋体" w:cs="宋体"/>
          <w:b/>
          <w:kern w:val="1"/>
          <w:sz w:val="32"/>
          <w:szCs w:val="32"/>
        </w:rPr>
      </w:pPr>
      <w:r>
        <w:rPr>
          <w:rFonts w:hint="eastAsia" w:ascii="宋体" w:hAnsi="宋体" w:cs="宋体"/>
          <w:b/>
          <w:kern w:val="1"/>
          <w:sz w:val="32"/>
          <w:szCs w:val="32"/>
        </w:rPr>
        <w:t>第六章  投标文件格式</w:t>
      </w:r>
      <w:bookmarkEnd w:id="253"/>
      <w:bookmarkEnd w:id="254"/>
      <w:bookmarkEnd w:id="255"/>
      <w:bookmarkEnd w:id="256"/>
      <w:bookmarkEnd w:id="257"/>
      <w:bookmarkEnd w:id="258"/>
      <w:bookmarkEnd w:id="259"/>
      <w:bookmarkEnd w:id="260"/>
    </w:p>
    <w:p w14:paraId="7A5406CD">
      <w:pPr>
        <w:suppressAutoHyphens/>
        <w:spacing w:beforeLines="100" w:afterLines="100" w:line="360" w:lineRule="auto"/>
        <w:ind w:left="2400" w:firstLine="482" w:firstLineChars="200"/>
        <w:jc w:val="center"/>
        <w:outlineLvl w:val="0"/>
        <w:rPr>
          <w:rFonts w:ascii="宋体" w:hAnsi="宋体" w:cs="宋体"/>
          <w:b/>
          <w:bCs/>
          <w:kern w:val="1"/>
          <w:sz w:val="24"/>
          <w:szCs w:val="24"/>
        </w:rPr>
      </w:pPr>
    </w:p>
    <w:p w14:paraId="3E21FD02">
      <w:pPr>
        <w:suppressAutoHyphens/>
        <w:spacing w:beforeLines="100" w:afterLines="100" w:line="360" w:lineRule="auto"/>
        <w:ind w:left="2400" w:firstLine="482" w:firstLineChars="200"/>
        <w:jc w:val="center"/>
        <w:outlineLvl w:val="0"/>
        <w:rPr>
          <w:rFonts w:ascii="宋体" w:hAnsi="宋体" w:cs="宋体"/>
          <w:b/>
          <w:bCs/>
          <w:kern w:val="1"/>
          <w:sz w:val="24"/>
          <w:szCs w:val="24"/>
        </w:rPr>
      </w:pPr>
    </w:p>
    <w:p w14:paraId="438CF216">
      <w:pPr>
        <w:suppressAutoHyphens/>
        <w:spacing w:beforeLines="100" w:afterLines="100" w:line="360" w:lineRule="auto"/>
        <w:ind w:firstLine="1405" w:firstLineChars="500"/>
        <w:rPr>
          <w:rFonts w:ascii="宋体" w:hAnsi="宋体" w:cs="宋体"/>
          <w:b/>
          <w:spacing w:val="-12"/>
          <w:kern w:val="1"/>
          <w:sz w:val="48"/>
          <w:szCs w:val="48"/>
        </w:rPr>
      </w:pPr>
      <w:r>
        <w:rPr>
          <w:rFonts w:hint="eastAsia" w:ascii="宋体" w:hAnsi="宋体" w:cs="宋体"/>
          <w:b/>
          <w:bCs/>
          <w:kern w:val="1"/>
          <w:sz w:val="28"/>
          <w:szCs w:val="28"/>
          <w:u w:val="single"/>
        </w:rPr>
        <w:t xml:space="preserve">                             </w:t>
      </w:r>
      <w:r>
        <w:rPr>
          <w:rFonts w:hint="eastAsia" w:ascii="宋体" w:hAnsi="宋体" w:cs="宋体"/>
          <w:b/>
          <w:spacing w:val="-12"/>
          <w:kern w:val="1"/>
          <w:sz w:val="48"/>
          <w:szCs w:val="48"/>
        </w:rPr>
        <w:t>（项目名称）</w:t>
      </w:r>
    </w:p>
    <w:p w14:paraId="53148E42">
      <w:pPr>
        <w:suppressAutoHyphens/>
        <w:spacing w:beforeLines="100" w:afterLines="100" w:line="360" w:lineRule="auto"/>
        <w:ind w:firstLine="643" w:firstLineChars="200"/>
        <w:rPr>
          <w:rFonts w:ascii="宋体" w:hAnsi="宋体" w:cs="宋体"/>
          <w:b/>
          <w:bCs/>
          <w:kern w:val="1"/>
          <w:sz w:val="32"/>
          <w:szCs w:val="24"/>
          <w:u w:val="single"/>
        </w:rPr>
      </w:pPr>
    </w:p>
    <w:p w14:paraId="4C4B7CB3">
      <w:pPr>
        <w:suppressAutoHyphens/>
        <w:spacing w:beforeLines="100" w:afterLines="100" w:line="360" w:lineRule="auto"/>
        <w:ind w:firstLine="643" w:firstLineChars="200"/>
        <w:rPr>
          <w:rFonts w:ascii="宋体" w:hAnsi="宋体" w:cs="宋体"/>
          <w:b/>
          <w:bCs/>
          <w:kern w:val="1"/>
          <w:sz w:val="32"/>
          <w:szCs w:val="24"/>
          <w:u w:val="single"/>
        </w:rPr>
      </w:pPr>
    </w:p>
    <w:p w14:paraId="5728C9FD">
      <w:pPr>
        <w:suppressAutoHyphens/>
        <w:spacing w:beforeLines="100" w:afterLines="100" w:line="360" w:lineRule="auto"/>
        <w:jc w:val="center"/>
        <w:rPr>
          <w:rFonts w:ascii="宋体" w:hAnsi="宋体" w:cs="宋体"/>
          <w:b/>
          <w:bCs/>
          <w:kern w:val="1"/>
          <w:sz w:val="30"/>
          <w:szCs w:val="30"/>
        </w:rPr>
      </w:pPr>
      <w:r>
        <w:rPr>
          <w:rFonts w:hint="eastAsia" w:ascii="宋体" w:hAnsi="宋体" w:cs="宋体"/>
          <w:b/>
          <w:bCs/>
          <w:kern w:val="1"/>
          <w:sz w:val="84"/>
          <w:szCs w:val="84"/>
        </w:rPr>
        <w:t>投标文件</w:t>
      </w:r>
    </w:p>
    <w:p w14:paraId="6C6AFC08">
      <w:pPr>
        <w:suppressAutoHyphens/>
        <w:spacing w:beforeLines="100" w:afterLines="100" w:line="500" w:lineRule="exact"/>
        <w:ind w:firstLine="1843" w:firstLineChars="612"/>
        <w:jc w:val="left"/>
        <w:rPr>
          <w:rFonts w:ascii="宋体" w:hAnsi="宋体" w:cs="宋体"/>
          <w:b/>
          <w:bCs/>
          <w:kern w:val="1"/>
          <w:sz w:val="30"/>
          <w:szCs w:val="30"/>
        </w:rPr>
      </w:pPr>
      <w:r>
        <w:rPr>
          <w:rFonts w:hint="eastAsia" w:ascii="宋体" w:hAnsi="宋体" w:cs="宋体"/>
          <w:b/>
          <w:bCs/>
          <w:kern w:val="1"/>
          <w:sz w:val="30"/>
          <w:szCs w:val="30"/>
        </w:rPr>
        <w:t>项目编号：</w:t>
      </w:r>
    </w:p>
    <w:p w14:paraId="5D96DE0E">
      <w:pPr>
        <w:suppressAutoHyphens/>
        <w:spacing w:beforeLines="100" w:afterLines="100" w:line="360" w:lineRule="auto"/>
        <w:ind w:firstLine="2394" w:firstLineChars="795"/>
        <w:jc w:val="left"/>
        <w:rPr>
          <w:rFonts w:ascii="宋体" w:hAnsi="宋体" w:cs="宋体"/>
          <w:b/>
          <w:bCs/>
          <w:kern w:val="1"/>
          <w:sz w:val="30"/>
          <w:szCs w:val="30"/>
        </w:rPr>
      </w:pPr>
    </w:p>
    <w:p w14:paraId="164E1DC3">
      <w:pPr>
        <w:suppressAutoHyphens/>
        <w:spacing w:beforeLines="100" w:afterLines="100" w:line="360" w:lineRule="auto"/>
        <w:ind w:firstLine="2394" w:firstLineChars="795"/>
        <w:jc w:val="left"/>
        <w:rPr>
          <w:rFonts w:ascii="宋体" w:hAnsi="宋体" w:cs="宋体"/>
          <w:b/>
          <w:bCs/>
          <w:kern w:val="1"/>
          <w:sz w:val="30"/>
          <w:szCs w:val="30"/>
        </w:rPr>
      </w:pPr>
    </w:p>
    <w:p w14:paraId="1311AB17">
      <w:pPr>
        <w:suppressAutoHyphens/>
        <w:spacing w:beforeLines="100" w:afterLines="100" w:line="360" w:lineRule="auto"/>
        <w:ind w:firstLine="849" w:firstLineChars="282"/>
        <w:jc w:val="left"/>
        <w:rPr>
          <w:rFonts w:ascii="宋体" w:hAnsi="宋体" w:cs="宋体"/>
          <w:b/>
          <w:bCs/>
          <w:kern w:val="1"/>
          <w:sz w:val="30"/>
          <w:szCs w:val="30"/>
        </w:rPr>
      </w:pPr>
    </w:p>
    <w:p w14:paraId="54D60C8E">
      <w:pPr>
        <w:suppressAutoHyphens/>
        <w:spacing w:beforeLines="100" w:afterLines="100" w:line="360" w:lineRule="auto"/>
        <w:ind w:firstLine="906" w:firstLineChars="282"/>
        <w:rPr>
          <w:rFonts w:ascii="宋体" w:hAnsi="宋体" w:cs="宋体"/>
          <w:b/>
          <w:bCs/>
          <w:kern w:val="1"/>
          <w:sz w:val="32"/>
          <w:szCs w:val="32"/>
        </w:rPr>
      </w:pPr>
      <w:r>
        <w:rPr>
          <w:rFonts w:hint="eastAsia" w:ascii="宋体" w:hAnsi="宋体" w:cs="宋体"/>
          <w:b/>
          <w:bCs/>
          <w:kern w:val="1"/>
          <w:sz w:val="32"/>
          <w:szCs w:val="32"/>
        </w:rPr>
        <w:t>投标人（盖单位章）：</w:t>
      </w:r>
      <w:r>
        <w:rPr>
          <w:rFonts w:hint="eastAsia" w:ascii="宋体" w:hAnsi="宋体" w:cs="宋体"/>
          <w:b/>
          <w:bCs/>
          <w:kern w:val="1"/>
          <w:sz w:val="32"/>
          <w:szCs w:val="32"/>
          <w:u w:val="single"/>
        </w:rPr>
        <w:t xml:space="preserve">                     </w:t>
      </w:r>
    </w:p>
    <w:p w14:paraId="3053B21F">
      <w:pPr>
        <w:suppressAutoHyphens/>
        <w:spacing w:beforeLines="100" w:afterLines="100" w:line="360" w:lineRule="auto"/>
        <w:ind w:firstLine="906" w:firstLineChars="282"/>
        <w:rPr>
          <w:rFonts w:ascii="宋体" w:hAnsi="宋体" w:cs="宋体"/>
          <w:b/>
          <w:bCs/>
          <w:kern w:val="1"/>
          <w:sz w:val="32"/>
          <w:szCs w:val="32"/>
          <w:u w:val="single"/>
        </w:rPr>
      </w:pPr>
      <w:r>
        <w:rPr>
          <w:rFonts w:hint="eastAsia" w:ascii="宋体" w:hAnsi="宋体" w:cs="宋体"/>
          <w:b/>
          <w:bCs/>
          <w:kern w:val="1"/>
          <w:sz w:val="32"/>
          <w:szCs w:val="32"/>
        </w:rPr>
        <w:t>法定代表人或其委托人（电子签章）：</w:t>
      </w:r>
      <w:r>
        <w:rPr>
          <w:rFonts w:hint="eastAsia" w:ascii="宋体" w:hAnsi="宋体" w:cs="宋体"/>
          <w:b/>
          <w:bCs/>
          <w:kern w:val="1"/>
          <w:sz w:val="32"/>
          <w:szCs w:val="32"/>
          <w:u w:val="single"/>
        </w:rPr>
        <w:t xml:space="preserve">                 </w:t>
      </w:r>
    </w:p>
    <w:p w14:paraId="34FB5DF6">
      <w:pPr>
        <w:spacing w:line="360" w:lineRule="auto"/>
        <w:ind w:firstLine="906" w:firstLineChars="282"/>
        <w:rPr>
          <w:rFonts w:ascii="宋体" w:hAnsi="宋体" w:cs="宋体"/>
          <w:sz w:val="32"/>
          <w:szCs w:val="32"/>
        </w:rPr>
      </w:pPr>
      <w:r>
        <w:rPr>
          <w:rFonts w:hint="eastAsia" w:ascii="宋体" w:hAnsi="宋体" w:cs="宋体"/>
          <w:b/>
          <w:bCs/>
          <w:sz w:val="32"/>
          <w:szCs w:val="32"/>
        </w:rPr>
        <w:t xml:space="preserve">日  期： </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14:paraId="58078AE2">
      <w:pPr>
        <w:spacing w:line="360" w:lineRule="auto"/>
        <w:ind w:left="184" w:leftChars="41" w:hanging="98" w:hangingChars="47"/>
        <w:jc w:val="center"/>
        <w:rPr>
          <w:rFonts w:ascii="宋体" w:hAnsi="宋体" w:cs="宋体"/>
          <w:szCs w:val="24"/>
        </w:rPr>
      </w:pPr>
      <w:bookmarkStart w:id="261" w:name="_Toc374947246"/>
      <w:bookmarkStart w:id="262" w:name="_Toc375040622"/>
      <w:bookmarkStart w:id="263" w:name="_Toc152045787"/>
      <w:bookmarkStart w:id="264" w:name="_Toc375040686"/>
      <w:bookmarkStart w:id="265" w:name="_Toc144974856"/>
      <w:bookmarkStart w:id="266" w:name="_Toc179632807"/>
      <w:bookmarkStart w:id="267" w:name="_Toc152042576"/>
    </w:p>
    <w:p w14:paraId="71F94161">
      <w:pPr>
        <w:jc w:val="left"/>
        <w:rPr>
          <w:rFonts w:ascii="宋体" w:hAnsi="宋体" w:cs="宋体"/>
          <w:b/>
          <w:sz w:val="32"/>
          <w:szCs w:val="32"/>
        </w:rPr>
      </w:pPr>
      <w:r>
        <w:rPr>
          <w:rFonts w:ascii="宋体" w:hAnsi="宋体" w:cs="宋体"/>
          <w:b/>
          <w:sz w:val="32"/>
          <w:szCs w:val="32"/>
        </w:rPr>
        <w:br w:type="page"/>
      </w:r>
    </w:p>
    <w:p w14:paraId="1FEDB8C7">
      <w:pPr>
        <w:spacing w:line="360" w:lineRule="auto"/>
        <w:ind w:left="237" w:leftChars="41" w:hanging="151" w:hangingChars="47"/>
        <w:jc w:val="center"/>
        <w:rPr>
          <w:rFonts w:ascii="宋体" w:hAnsi="宋体" w:cs="宋体"/>
          <w:b/>
          <w:sz w:val="32"/>
          <w:szCs w:val="32"/>
        </w:rPr>
      </w:pPr>
    </w:p>
    <w:p w14:paraId="19AA0E7A">
      <w:pPr>
        <w:spacing w:line="360" w:lineRule="auto"/>
        <w:ind w:left="2"/>
        <w:jc w:val="center"/>
        <w:rPr>
          <w:rFonts w:ascii="宋体" w:hAnsi="宋体" w:cs="宋体"/>
          <w:sz w:val="32"/>
          <w:szCs w:val="32"/>
        </w:rPr>
      </w:pPr>
      <w:r>
        <w:rPr>
          <w:rFonts w:hint="eastAsia" w:ascii="宋体" w:hAnsi="宋体" w:cs="宋体"/>
          <w:b/>
          <w:sz w:val="32"/>
          <w:szCs w:val="32"/>
        </w:rPr>
        <w:t>目    录</w:t>
      </w:r>
      <w:bookmarkEnd w:id="261"/>
      <w:bookmarkEnd w:id="262"/>
      <w:bookmarkEnd w:id="263"/>
      <w:bookmarkEnd w:id="264"/>
      <w:bookmarkEnd w:id="265"/>
      <w:bookmarkEnd w:id="266"/>
      <w:bookmarkEnd w:id="267"/>
    </w:p>
    <w:p w14:paraId="111756EB">
      <w:pPr>
        <w:suppressAutoHyphens/>
        <w:spacing w:line="360" w:lineRule="auto"/>
        <w:jc w:val="center"/>
        <w:rPr>
          <w:rFonts w:ascii="宋体" w:hAnsi="宋体" w:cs="宋体"/>
          <w:kern w:val="1"/>
          <w:sz w:val="28"/>
          <w:szCs w:val="28"/>
        </w:rPr>
      </w:pPr>
      <w:bookmarkStart w:id="268" w:name="_Toc375041569"/>
      <w:bookmarkStart w:id="269" w:name="_Toc375040623"/>
      <w:bookmarkStart w:id="270" w:name="_Toc438548421"/>
      <w:bookmarkStart w:id="271" w:name="_Toc375040687"/>
      <w:bookmarkStart w:id="272" w:name="_Toc375041320"/>
      <w:bookmarkStart w:id="273" w:name="_Toc451761847"/>
      <w:bookmarkStart w:id="274" w:name="_Toc450119722"/>
      <w:bookmarkStart w:id="275" w:name="_Toc374947247"/>
      <w:bookmarkStart w:id="276" w:name="_Toc375041763"/>
      <w:bookmarkStart w:id="277" w:name="_Toc27146"/>
      <w:r>
        <w:rPr>
          <w:rFonts w:hint="eastAsia" w:ascii="宋体" w:hAnsi="宋体" w:cs="宋体"/>
          <w:kern w:val="1"/>
          <w:sz w:val="28"/>
          <w:szCs w:val="28"/>
        </w:rPr>
        <w:t>（自拟）</w:t>
      </w:r>
    </w:p>
    <w:p w14:paraId="52A1F3B0">
      <w:pPr>
        <w:suppressAutoHyphens/>
        <w:spacing w:line="360" w:lineRule="auto"/>
        <w:ind w:firstLine="3335" w:firstLineChars="1384"/>
        <w:rPr>
          <w:rFonts w:ascii="宋体" w:hAnsi="宋体" w:cs="宋体"/>
          <w:b/>
          <w:kern w:val="1"/>
          <w:sz w:val="24"/>
          <w:szCs w:val="24"/>
        </w:rPr>
      </w:pPr>
    </w:p>
    <w:p w14:paraId="7E34D0B3">
      <w:pPr>
        <w:suppressAutoHyphens/>
        <w:spacing w:line="360" w:lineRule="auto"/>
        <w:ind w:firstLine="3335" w:firstLineChars="1384"/>
        <w:rPr>
          <w:rFonts w:ascii="宋体" w:hAnsi="宋体" w:cs="宋体"/>
          <w:b/>
          <w:kern w:val="1"/>
          <w:sz w:val="24"/>
          <w:szCs w:val="24"/>
        </w:rPr>
      </w:pPr>
    </w:p>
    <w:p w14:paraId="19A94915">
      <w:pPr>
        <w:suppressAutoHyphens/>
        <w:spacing w:line="360" w:lineRule="auto"/>
        <w:ind w:firstLine="3335" w:firstLineChars="1384"/>
        <w:rPr>
          <w:rFonts w:ascii="宋体" w:hAnsi="宋体" w:cs="宋体"/>
          <w:b/>
          <w:kern w:val="1"/>
          <w:sz w:val="24"/>
          <w:szCs w:val="24"/>
        </w:rPr>
      </w:pPr>
    </w:p>
    <w:p w14:paraId="76C9EBC5">
      <w:pPr>
        <w:suppressAutoHyphens/>
        <w:spacing w:line="360" w:lineRule="auto"/>
        <w:ind w:firstLine="3335" w:firstLineChars="1384"/>
        <w:rPr>
          <w:rFonts w:ascii="宋体" w:hAnsi="宋体" w:cs="宋体"/>
          <w:b/>
          <w:kern w:val="1"/>
          <w:sz w:val="24"/>
          <w:szCs w:val="24"/>
        </w:rPr>
      </w:pPr>
    </w:p>
    <w:p w14:paraId="2A8D264B">
      <w:pPr>
        <w:suppressAutoHyphens/>
        <w:spacing w:line="360" w:lineRule="auto"/>
        <w:ind w:firstLine="3335" w:firstLineChars="1384"/>
        <w:rPr>
          <w:rFonts w:ascii="宋体" w:hAnsi="宋体" w:cs="宋体"/>
          <w:b/>
          <w:kern w:val="1"/>
          <w:sz w:val="24"/>
          <w:szCs w:val="24"/>
        </w:rPr>
      </w:pPr>
    </w:p>
    <w:p w14:paraId="1A266032">
      <w:pPr>
        <w:suppressAutoHyphens/>
        <w:spacing w:line="360" w:lineRule="auto"/>
        <w:ind w:firstLine="3335" w:firstLineChars="1384"/>
        <w:rPr>
          <w:rFonts w:ascii="宋体" w:hAnsi="宋体" w:cs="宋体"/>
          <w:b/>
          <w:kern w:val="1"/>
          <w:sz w:val="24"/>
          <w:szCs w:val="24"/>
        </w:rPr>
      </w:pPr>
      <w:r>
        <w:rPr>
          <w:rFonts w:hint="eastAsia" w:ascii="宋体" w:hAnsi="宋体" w:cs="宋体"/>
          <w:b/>
          <w:kern w:val="1"/>
          <w:sz w:val="24"/>
          <w:szCs w:val="24"/>
        </w:rPr>
        <w:br w:type="page"/>
      </w:r>
    </w:p>
    <w:bookmarkEnd w:id="268"/>
    <w:bookmarkEnd w:id="269"/>
    <w:bookmarkEnd w:id="270"/>
    <w:bookmarkEnd w:id="271"/>
    <w:bookmarkEnd w:id="272"/>
    <w:bookmarkEnd w:id="273"/>
    <w:bookmarkEnd w:id="274"/>
    <w:bookmarkEnd w:id="275"/>
    <w:bookmarkEnd w:id="276"/>
    <w:p w14:paraId="742F1632">
      <w:pPr>
        <w:suppressAutoHyphens/>
        <w:spacing w:line="480" w:lineRule="auto"/>
        <w:jc w:val="center"/>
        <w:rPr>
          <w:rFonts w:ascii="宋体" w:hAnsi="宋体" w:cs="宋体"/>
          <w:b/>
          <w:kern w:val="1"/>
          <w:sz w:val="28"/>
          <w:szCs w:val="28"/>
        </w:rPr>
      </w:pPr>
      <w:r>
        <w:rPr>
          <w:rFonts w:hint="eastAsia" w:ascii="宋体" w:hAnsi="宋体" w:cs="宋体"/>
          <w:b/>
          <w:kern w:val="1"/>
          <w:sz w:val="28"/>
          <w:szCs w:val="28"/>
        </w:rPr>
        <w:t>一、投标函及投标函附录</w:t>
      </w:r>
    </w:p>
    <w:p w14:paraId="19CAC52E">
      <w:pPr>
        <w:suppressAutoHyphens/>
        <w:spacing w:line="480" w:lineRule="auto"/>
        <w:jc w:val="center"/>
        <w:rPr>
          <w:rFonts w:ascii="宋体" w:hAnsi="宋体" w:cs="宋体"/>
          <w:b/>
          <w:kern w:val="1"/>
          <w:sz w:val="24"/>
          <w:szCs w:val="24"/>
        </w:rPr>
      </w:pPr>
      <w:bookmarkStart w:id="278" w:name="_Toc375041570"/>
      <w:bookmarkStart w:id="279" w:name="_Toc375041321"/>
      <w:r>
        <w:rPr>
          <w:rFonts w:hint="eastAsia" w:ascii="宋体" w:hAnsi="宋体" w:cs="宋体"/>
          <w:b/>
          <w:kern w:val="1"/>
          <w:sz w:val="24"/>
          <w:szCs w:val="24"/>
        </w:rPr>
        <w:t>（一）投标函</w:t>
      </w:r>
      <w:bookmarkEnd w:id="278"/>
      <w:bookmarkEnd w:id="279"/>
    </w:p>
    <w:p w14:paraId="03F9B1E0">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致：（招标人名称）</w:t>
      </w:r>
      <w:r>
        <w:rPr>
          <w:rFonts w:hint="eastAsia" w:ascii="宋体" w:hAnsi="宋体" w:cs="宋体"/>
          <w:kern w:val="1"/>
          <w:sz w:val="24"/>
          <w:szCs w:val="24"/>
          <w:u w:val="single"/>
        </w:rPr>
        <w:t xml:space="preserve">                        </w:t>
      </w:r>
    </w:p>
    <w:p w14:paraId="660A1E76">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1．我方已仔细研究了</w:t>
      </w:r>
      <w:r>
        <w:rPr>
          <w:rFonts w:hint="eastAsia" w:ascii="宋体" w:hAnsi="宋体" w:cs="宋体"/>
          <w:kern w:val="1"/>
          <w:sz w:val="24"/>
          <w:szCs w:val="24"/>
          <w:u w:val="single"/>
        </w:rPr>
        <w:t xml:space="preserve">          </w:t>
      </w:r>
      <w:r>
        <w:rPr>
          <w:rFonts w:hint="eastAsia" w:ascii="宋体" w:hAnsi="宋体" w:cs="宋体"/>
          <w:kern w:val="1"/>
          <w:sz w:val="24"/>
          <w:szCs w:val="24"/>
        </w:rPr>
        <w:t>（项目名称）招标文件的全部内容，愿意以人民币（大写）</w:t>
      </w:r>
      <w:r>
        <w:rPr>
          <w:rFonts w:hint="eastAsia" w:ascii="宋体" w:hAnsi="宋体" w:cs="宋体"/>
          <w:kern w:val="1"/>
          <w:sz w:val="24"/>
          <w:szCs w:val="24"/>
          <w:u w:val="single"/>
        </w:rPr>
        <w:t xml:space="preserve">         </w:t>
      </w:r>
      <w:r>
        <w:rPr>
          <w:rFonts w:hint="eastAsia" w:ascii="宋体" w:hAnsi="宋体" w:cs="宋体"/>
          <w:kern w:val="1"/>
          <w:sz w:val="24"/>
          <w:szCs w:val="24"/>
        </w:rPr>
        <w:t>元（小写：</w:t>
      </w:r>
      <w:r>
        <w:rPr>
          <w:rFonts w:hint="eastAsia" w:ascii="宋体" w:hAnsi="宋体" w:cs="宋体"/>
          <w:kern w:val="1"/>
          <w:sz w:val="24"/>
          <w:szCs w:val="24"/>
          <w:u w:val="single"/>
        </w:rPr>
        <w:t xml:space="preserve">           </w:t>
      </w:r>
      <w:r>
        <w:rPr>
          <w:rFonts w:hint="eastAsia" w:ascii="宋体" w:hAnsi="宋体" w:cs="宋体"/>
          <w:kern w:val="1"/>
          <w:sz w:val="24"/>
          <w:szCs w:val="24"/>
        </w:rPr>
        <w:t>）作为投标总报价。服务期限</w:t>
      </w:r>
      <w:r>
        <w:rPr>
          <w:rFonts w:hint="eastAsia" w:ascii="宋体" w:hAnsi="宋体" w:cs="宋体"/>
          <w:kern w:val="1"/>
          <w:sz w:val="24"/>
          <w:szCs w:val="24"/>
          <w:u w:val="single"/>
        </w:rPr>
        <w:t xml:space="preserve">          </w:t>
      </w:r>
      <w:r>
        <w:rPr>
          <w:rFonts w:hint="eastAsia" w:ascii="宋体" w:hAnsi="宋体" w:cs="宋体"/>
          <w:kern w:val="1"/>
          <w:sz w:val="24"/>
          <w:szCs w:val="24"/>
        </w:rPr>
        <w:t>，质量要求</w:t>
      </w:r>
      <w:r>
        <w:rPr>
          <w:rFonts w:hint="eastAsia" w:ascii="宋体" w:hAnsi="宋体" w:cs="宋体"/>
          <w:kern w:val="1"/>
          <w:sz w:val="24"/>
          <w:szCs w:val="24"/>
          <w:u w:val="single"/>
        </w:rPr>
        <w:t xml:space="preserve">            </w:t>
      </w:r>
      <w:r>
        <w:rPr>
          <w:rFonts w:hint="eastAsia" w:ascii="宋体" w:hAnsi="宋体" w:cs="宋体"/>
          <w:kern w:val="1"/>
          <w:sz w:val="24"/>
          <w:szCs w:val="24"/>
        </w:rPr>
        <w:t>。</w:t>
      </w:r>
    </w:p>
    <w:p w14:paraId="25D45A08">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2．我方承诺在投标有效期</w:t>
      </w:r>
      <w:r>
        <w:rPr>
          <w:rFonts w:hint="eastAsia" w:ascii="宋体" w:hAnsi="宋体" w:cs="宋体"/>
          <w:kern w:val="1"/>
          <w:sz w:val="24"/>
          <w:szCs w:val="24"/>
          <w:u w:val="single"/>
        </w:rPr>
        <w:t xml:space="preserve">              </w:t>
      </w:r>
      <w:r>
        <w:rPr>
          <w:rFonts w:hint="eastAsia" w:ascii="宋体" w:hAnsi="宋体" w:cs="宋体"/>
          <w:kern w:val="1"/>
          <w:sz w:val="24"/>
          <w:szCs w:val="24"/>
        </w:rPr>
        <w:t>日历天内不修改、撤销投标文件。</w:t>
      </w:r>
    </w:p>
    <w:p w14:paraId="034D5CD9">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3．随同本投标函提交投标保证金一份，金额为人民币（大写）</w:t>
      </w:r>
      <w:r>
        <w:rPr>
          <w:rFonts w:hint="eastAsia" w:ascii="宋体" w:hAnsi="宋体" w:cs="宋体"/>
          <w:kern w:val="1"/>
          <w:sz w:val="24"/>
          <w:szCs w:val="24"/>
          <w:u w:val="single"/>
        </w:rPr>
        <w:t xml:space="preserve">        </w:t>
      </w:r>
      <w:r>
        <w:rPr>
          <w:rFonts w:hint="eastAsia" w:ascii="宋体" w:hAnsi="宋体" w:cs="宋体"/>
          <w:kern w:val="1"/>
          <w:sz w:val="24"/>
          <w:szCs w:val="24"/>
        </w:rPr>
        <w:t>元（小写：</w:t>
      </w:r>
      <w:r>
        <w:rPr>
          <w:rFonts w:hint="eastAsia" w:ascii="宋体" w:hAnsi="宋体" w:cs="宋体"/>
          <w:kern w:val="1"/>
          <w:sz w:val="24"/>
          <w:szCs w:val="24"/>
          <w:u w:val="single"/>
        </w:rPr>
        <w:t xml:space="preserve">         </w:t>
      </w:r>
      <w:r>
        <w:rPr>
          <w:rFonts w:hint="eastAsia" w:ascii="宋体" w:hAnsi="宋体" w:cs="宋体"/>
          <w:kern w:val="1"/>
          <w:sz w:val="24"/>
          <w:szCs w:val="24"/>
        </w:rPr>
        <w:t>）。</w:t>
      </w:r>
    </w:p>
    <w:p w14:paraId="2CFFB8CD">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4．我方在此声明，所递交的投标文件及有关资料内容完整、真实和准确。</w:t>
      </w:r>
    </w:p>
    <w:p w14:paraId="02B810B7">
      <w:pPr>
        <w:suppressAutoHyphens/>
        <w:autoSpaceDE w:val="0"/>
        <w:autoSpaceDN w:val="0"/>
        <w:adjustRightInd w:val="0"/>
        <w:spacing w:line="360" w:lineRule="auto"/>
        <w:ind w:firstLine="480" w:firstLineChars="200"/>
        <w:rPr>
          <w:rFonts w:ascii="宋体" w:hAnsi="宋体" w:cs="宋体"/>
          <w:kern w:val="1"/>
          <w:sz w:val="24"/>
          <w:szCs w:val="24"/>
        </w:rPr>
      </w:pPr>
      <w:r>
        <w:rPr>
          <w:rFonts w:hint="eastAsia" w:ascii="宋体" w:hAnsi="宋体" w:cs="宋体"/>
          <w:kern w:val="1"/>
          <w:sz w:val="24"/>
          <w:szCs w:val="24"/>
        </w:rPr>
        <w:t>5. 如我方中标：</w:t>
      </w:r>
    </w:p>
    <w:p w14:paraId="0B97DDC0">
      <w:pPr>
        <w:suppressAutoHyphens/>
        <w:autoSpaceDE w:val="0"/>
        <w:autoSpaceDN w:val="0"/>
        <w:adjustRightInd w:val="0"/>
        <w:spacing w:line="360" w:lineRule="auto"/>
        <w:ind w:firstLine="424" w:firstLineChars="177"/>
        <w:rPr>
          <w:rFonts w:ascii="宋体" w:hAnsi="宋体" w:cs="宋体"/>
          <w:kern w:val="1"/>
          <w:sz w:val="24"/>
          <w:szCs w:val="24"/>
        </w:rPr>
      </w:pPr>
      <w:r>
        <w:rPr>
          <w:rFonts w:hint="eastAsia" w:ascii="宋体" w:hAnsi="宋体" w:cs="宋体"/>
          <w:kern w:val="1"/>
          <w:sz w:val="24"/>
          <w:szCs w:val="24"/>
        </w:rPr>
        <w:t>（1）我方承诺在收到通知后7日内领取中标通知书，并在中标通知书规定的期限内与你方签订合同，逾期可视为放弃中标。</w:t>
      </w:r>
    </w:p>
    <w:p w14:paraId="16640A8F">
      <w:pPr>
        <w:suppressAutoHyphens/>
        <w:autoSpaceDE w:val="0"/>
        <w:autoSpaceDN w:val="0"/>
        <w:adjustRightInd w:val="0"/>
        <w:spacing w:line="360" w:lineRule="auto"/>
        <w:ind w:firstLine="424" w:firstLineChars="177"/>
        <w:rPr>
          <w:rFonts w:ascii="宋体" w:hAnsi="宋体" w:cs="宋体"/>
          <w:kern w:val="1"/>
          <w:sz w:val="24"/>
          <w:szCs w:val="24"/>
        </w:rPr>
      </w:pPr>
      <w:r>
        <w:rPr>
          <w:rFonts w:hint="eastAsia" w:ascii="宋体" w:hAnsi="宋体" w:cs="宋体"/>
          <w:kern w:val="1"/>
          <w:sz w:val="24"/>
          <w:szCs w:val="24"/>
        </w:rPr>
        <w:t>（2）随同本投标函递交的投标函附录属于合同文件的组成部分。</w:t>
      </w:r>
    </w:p>
    <w:p w14:paraId="7AFFD54B">
      <w:pPr>
        <w:suppressAutoHyphens/>
        <w:autoSpaceDE w:val="0"/>
        <w:autoSpaceDN w:val="0"/>
        <w:adjustRightInd w:val="0"/>
        <w:spacing w:line="360" w:lineRule="auto"/>
        <w:ind w:firstLine="424" w:firstLineChars="177"/>
        <w:rPr>
          <w:rFonts w:ascii="宋体" w:hAnsi="宋体" w:cs="宋体"/>
          <w:kern w:val="1"/>
          <w:sz w:val="24"/>
          <w:szCs w:val="24"/>
        </w:rPr>
      </w:pPr>
      <w:r>
        <w:rPr>
          <w:rFonts w:hint="eastAsia" w:ascii="宋体" w:hAnsi="宋体" w:cs="宋体"/>
          <w:kern w:val="1"/>
          <w:sz w:val="24"/>
          <w:szCs w:val="24"/>
        </w:rPr>
        <w:t>（3）我方承诺按照招标文件规定向你方递交履约担保。</w:t>
      </w:r>
    </w:p>
    <w:p w14:paraId="47B2C18B">
      <w:pPr>
        <w:suppressAutoHyphens/>
        <w:autoSpaceDE w:val="0"/>
        <w:autoSpaceDN w:val="0"/>
        <w:adjustRightInd w:val="0"/>
        <w:spacing w:line="360" w:lineRule="auto"/>
        <w:ind w:firstLine="424" w:firstLineChars="177"/>
        <w:rPr>
          <w:rFonts w:ascii="宋体" w:hAnsi="宋体" w:cs="宋体"/>
          <w:kern w:val="1"/>
          <w:sz w:val="24"/>
          <w:szCs w:val="24"/>
        </w:rPr>
      </w:pPr>
      <w:r>
        <w:rPr>
          <w:rFonts w:hint="eastAsia" w:ascii="宋体" w:hAnsi="宋体" w:cs="宋体"/>
          <w:kern w:val="1"/>
          <w:sz w:val="24"/>
          <w:szCs w:val="24"/>
        </w:rPr>
        <w:t>（4）我方承诺在合同约定的期限内完成并移交全部合同工程。</w:t>
      </w:r>
    </w:p>
    <w:p w14:paraId="5F82F9F2">
      <w:pPr>
        <w:suppressAutoHyphens/>
        <w:autoSpaceDE w:val="0"/>
        <w:autoSpaceDN w:val="0"/>
        <w:adjustRightInd w:val="0"/>
        <w:spacing w:line="360" w:lineRule="auto"/>
        <w:ind w:firstLine="424" w:firstLineChars="177"/>
        <w:rPr>
          <w:rFonts w:ascii="宋体" w:hAnsi="宋体" w:cs="宋体"/>
          <w:kern w:val="1"/>
          <w:sz w:val="24"/>
          <w:szCs w:val="24"/>
        </w:rPr>
      </w:pPr>
      <w:r>
        <w:rPr>
          <w:rFonts w:hint="eastAsia" w:ascii="宋体" w:hAnsi="宋体" w:cs="宋体"/>
          <w:kern w:val="1"/>
          <w:sz w:val="24"/>
          <w:szCs w:val="24"/>
        </w:rPr>
        <w:t>（5）我方承诺按照国家相关规定向代理机构缴纳招标代理服务费。</w:t>
      </w:r>
    </w:p>
    <w:p w14:paraId="5B7935CE">
      <w:pPr>
        <w:suppressAutoHyphens/>
        <w:spacing w:line="360" w:lineRule="auto"/>
        <w:ind w:firstLine="480" w:firstLineChars="200"/>
        <w:rPr>
          <w:rFonts w:ascii="宋体" w:hAnsi="宋体" w:cs="宋体"/>
          <w:kern w:val="1"/>
          <w:sz w:val="24"/>
          <w:szCs w:val="24"/>
        </w:rPr>
      </w:pPr>
    </w:p>
    <w:p w14:paraId="7EE3BEF1">
      <w:pPr>
        <w:suppressAutoHyphens/>
        <w:spacing w:line="360" w:lineRule="auto"/>
        <w:ind w:firstLine="2436" w:firstLineChars="1015"/>
        <w:rPr>
          <w:rFonts w:ascii="宋体" w:hAnsi="宋体" w:cs="宋体"/>
          <w:kern w:val="1"/>
          <w:sz w:val="24"/>
          <w:szCs w:val="24"/>
        </w:rPr>
      </w:pPr>
      <w:r>
        <w:rPr>
          <w:rFonts w:hint="eastAsia" w:ascii="宋体" w:hAnsi="宋体" w:cs="宋体"/>
          <w:kern w:val="1"/>
          <w:sz w:val="24"/>
          <w:szCs w:val="24"/>
        </w:rPr>
        <w:t>投 标 人：</w:t>
      </w:r>
      <w:r>
        <w:rPr>
          <w:rFonts w:hint="eastAsia" w:ascii="宋体" w:hAnsi="宋体" w:cs="宋体"/>
          <w:kern w:val="1"/>
          <w:sz w:val="24"/>
          <w:szCs w:val="24"/>
          <w:u w:val="single"/>
        </w:rPr>
        <w:t xml:space="preserve">                               </w:t>
      </w:r>
      <w:r>
        <w:rPr>
          <w:rFonts w:hint="eastAsia" w:ascii="宋体" w:hAnsi="宋体" w:cs="宋体"/>
          <w:kern w:val="1"/>
          <w:sz w:val="24"/>
          <w:szCs w:val="24"/>
        </w:rPr>
        <w:t>（盖单位章）</w:t>
      </w:r>
    </w:p>
    <w:p w14:paraId="5CACA9C2">
      <w:pPr>
        <w:suppressAutoHyphens/>
        <w:spacing w:line="360" w:lineRule="auto"/>
        <w:ind w:firstLine="2436" w:firstLineChars="1015"/>
        <w:rPr>
          <w:rFonts w:ascii="宋体" w:hAnsi="宋体" w:cs="宋体"/>
          <w:kern w:val="1"/>
          <w:sz w:val="24"/>
          <w:szCs w:val="24"/>
        </w:rPr>
      </w:pPr>
      <w:r>
        <w:rPr>
          <w:rFonts w:hint="eastAsia" w:ascii="宋体" w:hAnsi="宋体" w:cs="宋体"/>
          <w:kern w:val="1"/>
          <w:sz w:val="24"/>
          <w:szCs w:val="24"/>
        </w:rPr>
        <w:t>法定代表人或其委托人：</w:t>
      </w:r>
      <w:r>
        <w:rPr>
          <w:rFonts w:hint="eastAsia" w:ascii="宋体" w:hAnsi="宋体" w:cs="宋体"/>
          <w:kern w:val="1"/>
          <w:sz w:val="24"/>
          <w:szCs w:val="24"/>
          <w:u w:val="single"/>
        </w:rPr>
        <w:t xml:space="preserve">                 </w:t>
      </w:r>
      <w:r>
        <w:rPr>
          <w:rFonts w:hint="eastAsia" w:ascii="宋体" w:hAnsi="宋体" w:cs="宋体"/>
          <w:kern w:val="1"/>
          <w:sz w:val="24"/>
          <w:szCs w:val="24"/>
        </w:rPr>
        <w:t>（电子签章）</w:t>
      </w:r>
    </w:p>
    <w:p w14:paraId="1FB8758B">
      <w:pPr>
        <w:suppressAutoHyphens/>
        <w:spacing w:line="360" w:lineRule="auto"/>
        <w:ind w:firstLine="2436" w:firstLineChars="1015"/>
        <w:rPr>
          <w:rFonts w:ascii="宋体" w:hAnsi="宋体" w:cs="宋体"/>
          <w:kern w:val="1"/>
          <w:sz w:val="24"/>
          <w:szCs w:val="24"/>
          <w:u w:val="single"/>
        </w:rPr>
      </w:pPr>
      <w:r>
        <w:rPr>
          <w:rFonts w:hint="eastAsia" w:ascii="宋体" w:hAnsi="宋体" w:cs="宋体"/>
          <w:kern w:val="1"/>
          <w:sz w:val="24"/>
          <w:szCs w:val="24"/>
        </w:rPr>
        <w:t>地    址：</w:t>
      </w:r>
      <w:r>
        <w:rPr>
          <w:rFonts w:hint="eastAsia" w:ascii="宋体" w:hAnsi="宋体" w:cs="宋体"/>
          <w:kern w:val="1"/>
          <w:sz w:val="24"/>
          <w:szCs w:val="24"/>
          <w:u w:val="single"/>
        </w:rPr>
        <w:t xml:space="preserve">                           </w:t>
      </w:r>
    </w:p>
    <w:p w14:paraId="5B908E82">
      <w:pPr>
        <w:suppressAutoHyphens/>
        <w:spacing w:line="360" w:lineRule="auto"/>
        <w:ind w:firstLine="2436" w:firstLineChars="1015"/>
        <w:rPr>
          <w:rFonts w:ascii="宋体" w:hAnsi="宋体" w:cs="宋体"/>
          <w:kern w:val="1"/>
          <w:sz w:val="24"/>
          <w:szCs w:val="24"/>
        </w:rPr>
      </w:pPr>
      <w:r>
        <w:rPr>
          <w:rFonts w:hint="eastAsia" w:ascii="宋体" w:hAnsi="宋体" w:cs="宋体"/>
          <w:kern w:val="1"/>
          <w:sz w:val="24"/>
          <w:szCs w:val="24"/>
        </w:rPr>
        <w:t>电    话：</w:t>
      </w:r>
      <w:r>
        <w:rPr>
          <w:rFonts w:hint="eastAsia" w:ascii="宋体" w:hAnsi="宋体" w:cs="宋体"/>
          <w:kern w:val="1"/>
          <w:sz w:val="24"/>
          <w:szCs w:val="24"/>
          <w:u w:val="single"/>
        </w:rPr>
        <w:t xml:space="preserve">                             </w:t>
      </w:r>
    </w:p>
    <w:p w14:paraId="7235FCCC">
      <w:pPr>
        <w:suppressAutoHyphens/>
        <w:spacing w:line="360" w:lineRule="auto"/>
        <w:ind w:firstLine="2436" w:firstLineChars="1015"/>
        <w:rPr>
          <w:rFonts w:ascii="宋体" w:hAnsi="宋体" w:cs="宋体"/>
          <w:kern w:val="1"/>
          <w:sz w:val="24"/>
          <w:szCs w:val="24"/>
        </w:rPr>
      </w:pPr>
      <w:r>
        <w:rPr>
          <w:rFonts w:hint="eastAsia" w:ascii="宋体" w:hAnsi="宋体" w:cs="宋体"/>
          <w:kern w:val="1"/>
          <w:sz w:val="24"/>
          <w:szCs w:val="24"/>
        </w:rPr>
        <w:t>日    期：</w:t>
      </w:r>
      <w:r>
        <w:rPr>
          <w:rFonts w:hint="eastAsia" w:ascii="宋体" w:hAnsi="宋体" w:cs="宋体"/>
          <w:kern w:val="1"/>
          <w:sz w:val="24"/>
          <w:szCs w:val="24"/>
          <w:u w:val="single"/>
        </w:rPr>
        <w:t xml:space="preserve">       </w:t>
      </w:r>
      <w:r>
        <w:rPr>
          <w:rFonts w:hint="eastAsia" w:ascii="宋体" w:hAnsi="宋体" w:cs="宋体"/>
          <w:kern w:val="1"/>
          <w:sz w:val="24"/>
          <w:szCs w:val="24"/>
        </w:rPr>
        <w:t>年</w:t>
      </w:r>
      <w:r>
        <w:rPr>
          <w:rFonts w:hint="eastAsia" w:ascii="宋体" w:hAnsi="宋体" w:cs="宋体"/>
          <w:kern w:val="1"/>
          <w:sz w:val="24"/>
          <w:szCs w:val="24"/>
          <w:u w:val="single"/>
        </w:rPr>
        <w:t xml:space="preserve">      </w:t>
      </w:r>
      <w:r>
        <w:rPr>
          <w:rFonts w:hint="eastAsia" w:ascii="宋体" w:hAnsi="宋体" w:cs="宋体"/>
          <w:kern w:val="1"/>
          <w:sz w:val="24"/>
          <w:szCs w:val="24"/>
        </w:rPr>
        <w:t>月</w:t>
      </w:r>
      <w:r>
        <w:rPr>
          <w:rFonts w:hint="eastAsia" w:ascii="宋体" w:hAnsi="宋体" w:cs="宋体"/>
          <w:kern w:val="1"/>
          <w:sz w:val="24"/>
          <w:szCs w:val="24"/>
          <w:u w:val="single"/>
        </w:rPr>
        <w:t xml:space="preserve">     </w:t>
      </w:r>
      <w:r>
        <w:rPr>
          <w:rFonts w:hint="eastAsia" w:ascii="宋体" w:hAnsi="宋体" w:cs="宋体"/>
          <w:kern w:val="1"/>
          <w:sz w:val="24"/>
          <w:szCs w:val="24"/>
        </w:rPr>
        <w:t>日</w:t>
      </w:r>
    </w:p>
    <w:p w14:paraId="73E2903E">
      <w:pPr>
        <w:suppressAutoHyphens/>
        <w:spacing w:line="360" w:lineRule="auto"/>
        <w:ind w:firstLine="482" w:firstLineChars="200"/>
        <w:jc w:val="center"/>
        <w:rPr>
          <w:rFonts w:ascii="宋体" w:hAnsi="宋体" w:cs="宋体"/>
          <w:b/>
          <w:kern w:val="1"/>
          <w:sz w:val="24"/>
          <w:szCs w:val="24"/>
        </w:rPr>
      </w:pPr>
    </w:p>
    <w:p w14:paraId="7910E78E">
      <w:pPr>
        <w:suppressAutoHyphens/>
        <w:spacing w:line="360" w:lineRule="auto"/>
        <w:ind w:firstLine="482" w:firstLineChars="200"/>
        <w:jc w:val="center"/>
        <w:rPr>
          <w:rFonts w:ascii="宋体" w:hAnsi="宋体" w:cs="宋体"/>
          <w:b/>
          <w:kern w:val="1"/>
          <w:sz w:val="24"/>
          <w:szCs w:val="24"/>
        </w:rPr>
      </w:pPr>
    </w:p>
    <w:p w14:paraId="06CF1E2D">
      <w:pPr>
        <w:suppressAutoHyphens/>
        <w:spacing w:line="360" w:lineRule="auto"/>
        <w:rPr>
          <w:rFonts w:ascii="宋体" w:hAnsi="宋体" w:cs="宋体"/>
          <w:b/>
          <w:kern w:val="1"/>
          <w:sz w:val="24"/>
          <w:szCs w:val="24"/>
        </w:rPr>
      </w:pPr>
      <w:bookmarkStart w:id="280" w:name="_Toc451761848"/>
      <w:bookmarkStart w:id="281" w:name="_Toc374947248"/>
      <w:bookmarkStart w:id="282" w:name="_Toc375041764"/>
      <w:bookmarkStart w:id="283" w:name="_Toc438548422"/>
      <w:bookmarkStart w:id="284" w:name="_Toc450119723"/>
      <w:bookmarkStart w:id="285" w:name="_Toc375041322"/>
      <w:bookmarkStart w:id="286" w:name="_Toc375041571"/>
      <w:bookmarkStart w:id="287" w:name="_Toc375040624"/>
      <w:bookmarkStart w:id="288" w:name="_Toc375040688"/>
    </w:p>
    <w:p w14:paraId="6BD6B3F8">
      <w:pPr>
        <w:suppressAutoHyphens/>
        <w:spacing w:line="360" w:lineRule="auto"/>
        <w:rPr>
          <w:rFonts w:ascii="宋体" w:hAnsi="宋体" w:cs="宋体"/>
          <w:b/>
          <w:kern w:val="1"/>
          <w:sz w:val="24"/>
          <w:szCs w:val="24"/>
        </w:rPr>
      </w:pPr>
    </w:p>
    <w:p w14:paraId="0E2167E4">
      <w:pPr>
        <w:suppressAutoHyphens/>
        <w:spacing w:line="360" w:lineRule="auto"/>
        <w:rPr>
          <w:rFonts w:ascii="宋体" w:hAnsi="宋体" w:cs="宋体"/>
          <w:b/>
          <w:kern w:val="1"/>
          <w:sz w:val="24"/>
          <w:szCs w:val="24"/>
        </w:rPr>
      </w:pPr>
    </w:p>
    <w:p w14:paraId="5FBC678A">
      <w:pPr>
        <w:suppressAutoHyphens/>
        <w:spacing w:line="360" w:lineRule="auto"/>
        <w:rPr>
          <w:rFonts w:ascii="宋体" w:hAnsi="宋体" w:cs="宋体"/>
          <w:b/>
          <w:kern w:val="1"/>
          <w:sz w:val="24"/>
          <w:szCs w:val="24"/>
        </w:rPr>
      </w:pPr>
    </w:p>
    <w:p w14:paraId="53F1AF82">
      <w:pPr>
        <w:suppressAutoHyphens/>
        <w:spacing w:line="360" w:lineRule="auto"/>
        <w:ind w:firstLine="482" w:firstLineChars="200"/>
        <w:jc w:val="center"/>
        <w:rPr>
          <w:rFonts w:ascii="宋体" w:hAnsi="宋体" w:cs="宋体"/>
          <w:b/>
          <w:kern w:val="1"/>
          <w:sz w:val="24"/>
          <w:szCs w:val="24"/>
        </w:rPr>
      </w:pPr>
      <w:r>
        <w:rPr>
          <w:rFonts w:hint="eastAsia" w:ascii="宋体" w:hAnsi="宋体" w:cs="宋体"/>
          <w:b/>
          <w:kern w:val="1"/>
          <w:sz w:val="24"/>
          <w:szCs w:val="24"/>
        </w:rPr>
        <w:t>（二）投标函附录</w:t>
      </w:r>
    </w:p>
    <w:tbl>
      <w:tblPr>
        <w:tblStyle w:val="22"/>
        <w:tblpPr w:leftFromText="180" w:rightFromText="180" w:vertAnchor="text" w:horzAnchor="page" w:tblpX="1927"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983"/>
        <w:gridCol w:w="5854"/>
      </w:tblGrid>
      <w:tr w14:paraId="0B43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exact"/>
        </w:trPr>
        <w:tc>
          <w:tcPr>
            <w:tcW w:w="1802" w:type="dxa"/>
            <w:vAlign w:val="center"/>
          </w:tcPr>
          <w:p w14:paraId="77EABEB2">
            <w:pPr>
              <w:suppressAutoHyphens/>
              <w:adjustRightInd w:val="0"/>
              <w:snapToGrid w:val="0"/>
              <w:jc w:val="center"/>
              <w:rPr>
                <w:rFonts w:ascii="宋体" w:hAnsi="宋体" w:cs="宋体"/>
                <w:kern w:val="1"/>
                <w:sz w:val="24"/>
                <w:szCs w:val="24"/>
              </w:rPr>
            </w:pPr>
            <w:r>
              <w:rPr>
                <w:rFonts w:hint="eastAsia" w:ascii="宋体" w:hAnsi="宋体" w:cs="宋体"/>
                <w:kern w:val="1"/>
                <w:sz w:val="24"/>
                <w:szCs w:val="24"/>
              </w:rPr>
              <w:t>项目名称</w:t>
            </w:r>
          </w:p>
        </w:tc>
        <w:tc>
          <w:tcPr>
            <w:tcW w:w="6837" w:type="dxa"/>
            <w:gridSpan w:val="2"/>
            <w:vAlign w:val="center"/>
          </w:tcPr>
          <w:p w14:paraId="6FE37F39">
            <w:pPr>
              <w:suppressAutoHyphens/>
              <w:adjustRightInd w:val="0"/>
              <w:snapToGrid w:val="0"/>
              <w:ind w:firstLine="480" w:firstLineChars="200"/>
              <w:jc w:val="center"/>
              <w:rPr>
                <w:rFonts w:ascii="宋体" w:hAnsi="宋体" w:cs="宋体"/>
                <w:kern w:val="1"/>
                <w:sz w:val="24"/>
                <w:szCs w:val="24"/>
              </w:rPr>
            </w:pPr>
          </w:p>
        </w:tc>
      </w:tr>
      <w:tr w14:paraId="7901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exact"/>
        </w:trPr>
        <w:tc>
          <w:tcPr>
            <w:tcW w:w="1802" w:type="dxa"/>
            <w:vAlign w:val="center"/>
          </w:tcPr>
          <w:p w14:paraId="5FC3D242">
            <w:pPr>
              <w:suppressAutoHyphens/>
              <w:adjustRightInd w:val="0"/>
              <w:snapToGrid w:val="0"/>
              <w:jc w:val="center"/>
              <w:rPr>
                <w:rFonts w:ascii="宋体" w:hAnsi="宋体" w:cs="宋体"/>
                <w:kern w:val="1"/>
                <w:sz w:val="24"/>
                <w:szCs w:val="24"/>
              </w:rPr>
            </w:pPr>
            <w:r>
              <w:rPr>
                <w:rFonts w:hint="eastAsia" w:ascii="宋体" w:hAnsi="宋体" w:cs="宋体"/>
                <w:kern w:val="1"/>
                <w:sz w:val="24"/>
                <w:szCs w:val="24"/>
              </w:rPr>
              <w:t>投 标 人</w:t>
            </w:r>
          </w:p>
        </w:tc>
        <w:tc>
          <w:tcPr>
            <w:tcW w:w="6837" w:type="dxa"/>
            <w:gridSpan w:val="2"/>
            <w:vAlign w:val="center"/>
          </w:tcPr>
          <w:p w14:paraId="26CCC2D2">
            <w:pPr>
              <w:suppressAutoHyphens/>
              <w:adjustRightInd w:val="0"/>
              <w:snapToGrid w:val="0"/>
              <w:ind w:firstLine="480" w:firstLineChars="200"/>
              <w:jc w:val="center"/>
              <w:rPr>
                <w:rFonts w:ascii="宋体" w:hAnsi="宋体" w:cs="宋体"/>
                <w:kern w:val="1"/>
                <w:sz w:val="24"/>
                <w:szCs w:val="24"/>
              </w:rPr>
            </w:pPr>
          </w:p>
        </w:tc>
      </w:tr>
      <w:tr w14:paraId="282B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exact"/>
        </w:trPr>
        <w:tc>
          <w:tcPr>
            <w:tcW w:w="1802" w:type="dxa"/>
            <w:vAlign w:val="center"/>
          </w:tcPr>
          <w:p w14:paraId="6FF180A0">
            <w:pPr>
              <w:suppressAutoHyphens/>
              <w:adjustRightInd w:val="0"/>
              <w:snapToGrid w:val="0"/>
              <w:jc w:val="center"/>
              <w:rPr>
                <w:rFonts w:ascii="宋体" w:hAnsi="宋体" w:cs="宋体"/>
                <w:kern w:val="1"/>
                <w:sz w:val="24"/>
                <w:szCs w:val="24"/>
              </w:rPr>
            </w:pPr>
            <w:r>
              <w:rPr>
                <w:rFonts w:hint="eastAsia" w:ascii="宋体" w:hAnsi="宋体" w:cs="宋体"/>
                <w:kern w:val="1"/>
                <w:sz w:val="24"/>
                <w:szCs w:val="24"/>
              </w:rPr>
              <w:t>项目负责人、证书编号及联系电话</w:t>
            </w:r>
          </w:p>
        </w:tc>
        <w:tc>
          <w:tcPr>
            <w:tcW w:w="6837" w:type="dxa"/>
            <w:gridSpan w:val="2"/>
            <w:vAlign w:val="center"/>
          </w:tcPr>
          <w:p w14:paraId="747D4B88">
            <w:pPr>
              <w:suppressAutoHyphens/>
              <w:adjustRightInd w:val="0"/>
              <w:snapToGrid w:val="0"/>
              <w:ind w:firstLine="480" w:firstLineChars="200"/>
              <w:jc w:val="center"/>
              <w:rPr>
                <w:rFonts w:ascii="宋体" w:hAnsi="宋体" w:cs="宋体"/>
                <w:kern w:val="1"/>
                <w:sz w:val="24"/>
                <w:szCs w:val="24"/>
              </w:rPr>
            </w:pPr>
          </w:p>
        </w:tc>
      </w:tr>
      <w:tr w14:paraId="705C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exact"/>
        </w:trPr>
        <w:tc>
          <w:tcPr>
            <w:tcW w:w="1802" w:type="dxa"/>
            <w:vAlign w:val="center"/>
          </w:tcPr>
          <w:p w14:paraId="24DC6F32">
            <w:pPr>
              <w:suppressAutoHyphens/>
              <w:adjustRightInd w:val="0"/>
              <w:snapToGrid w:val="0"/>
              <w:jc w:val="center"/>
              <w:rPr>
                <w:rFonts w:ascii="宋体" w:hAnsi="宋体" w:cs="宋体"/>
                <w:kern w:val="1"/>
                <w:sz w:val="24"/>
                <w:szCs w:val="24"/>
              </w:rPr>
            </w:pPr>
            <w:r>
              <w:rPr>
                <w:rFonts w:hint="eastAsia" w:ascii="宋体" w:hAnsi="宋体" w:cs="宋体"/>
                <w:kern w:val="1"/>
                <w:sz w:val="24"/>
                <w:szCs w:val="24"/>
              </w:rPr>
              <w:t>投标报价</w:t>
            </w:r>
          </w:p>
        </w:tc>
        <w:tc>
          <w:tcPr>
            <w:tcW w:w="6837" w:type="dxa"/>
            <w:gridSpan w:val="2"/>
            <w:vAlign w:val="center"/>
          </w:tcPr>
          <w:p w14:paraId="54797282">
            <w:pPr>
              <w:suppressAutoHyphens/>
              <w:jc w:val="left"/>
              <w:rPr>
                <w:rFonts w:ascii="宋体" w:hAnsi="宋体" w:cs="宋体"/>
                <w:kern w:val="1"/>
                <w:sz w:val="24"/>
                <w:szCs w:val="24"/>
              </w:rPr>
            </w:pPr>
            <w:r>
              <w:rPr>
                <w:rFonts w:hint="eastAsia" w:ascii="宋体" w:hAnsi="宋体" w:cs="宋体"/>
                <w:kern w:val="1"/>
                <w:sz w:val="24"/>
                <w:szCs w:val="24"/>
              </w:rPr>
              <w:t xml:space="preserve">大写：                            </w:t>
            </w:r>
          </w:p>
          <w:p w14:paraId="2D142CC9">
            <w:pPr>
              <w:suppressAutoHyphens/>
              <w:jc w:val="left"/>
              <w:rPr>
                <w:rFonts w:ascii="宋体" w:hAnsi="宋体" w:cs="宋体"/>
                <w:kern w:val="1"/>
                <w:sz w:val="24"/>
                <w:szCs w:val="24"/>
              </w:rPr>
            </w:pPr>
          </w:p>
          <w:p w14:paraId="6BD1B616">
            <w:pPr>
              <w:suppressAutoHyphens/>
              <w:jc w:val="left"/>
              <w:rPr>
                <w:rFonts w:ascii="宋体" w:hAnsi="宋体" w:cs="宋体"/>
                <w:kern w:val="1"/>
                <w:sz w:val="24"/>
                <w:szCs w:val="24"/>
              </w:rPr>
            </w:pPr>
            <w:r>
              <w:rPr>
                <w:rFonts w:hint="eastAsia" w:ascii="宋体" w:hAnsi="宋体" w:cs="宋体"/>
                <w:kern w:val="1"/>
                <w:sz w:val="24"/>
                <w:szCs w:val="24"/>
              </w:rPr>
              <w:t>小写：</w:t>
            </w:r>
          </w:p>
        </w:tc>
      </w:tr>
      <w:tr w14:paraId="4F46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2785" w:type="dxa"/>
            <w:gridSpan w:val="2"/>
            <w:vAlign w:val="center"/>
          </w:tcPr>
          <w:p w14:paraId="61E4E8A4">
            <w:pPr>
              <w:suppressAutoHyphens/>
              <w:jc w:val="center"/>
              <w:rPr>
                <w:rFonts w:ascii="宋体" w:hAnsi="宋体" w:cs="宋体"/>
                <w:kern w:val="1"/>
                <w:sz w:val="24"/>
                <w:szCs w:val="24"/>
              </w:rPr>
            </w:pPr>
            <w:r>
              <w:rPr>
                <w:rFonts w:hint="eastAsia" w:ascii="宋体" w:hAnsi="宋体" w:cs="宋体"/>
                <w:kern w:val="1"/>
                <w:sz w:val="24"/>
                <w:szCs w:val="24"/>
              </w:rPr>
              <w:t>质量要求</w:t>
            </w:r>
          </w:p>
        </w:tc>
        <w:tc>
          <w:tcPr>
            <w:tcW w:w="5854" w:type="dxa"/>
            <w:vAlign w:val="center"/>
          </w:tcPr>
          <w:p w14:paraId="09519D06">
            <w:pPr>
              <w:suppressAutoHyphens/>
              <w:adjustRightInd w:val="0"/>
              <w:snapToGrid w:val="0"/>
              <w:ind w:firstLine="480" w:firstLineChars="200"/>
              <w:rPr>
                <w:rFonts w:ascii="宋体" w:hAnsi="宋体" w:cs="宋体"/>
                <w:kern w:val="1"/>
                <w:sz w:val="24"/>
                <w:szCs w:val="24"/>
              </w:rPr>
            </w:pPr>
          </w:p>
        </w:tc>
      </w:tr>
      <w:tr w14:paraId="79E1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2785" w:type="dxa"/>
            <w:gridSpan w:val="2"/>
            <w:vAlign w:val="center"/>
          </w:tcPr>
          <w:p w14:paraId="70115BED">
            <w:pPr>
              <w:suppressAutoHyphens/>
              <w:jc w:val="center"/>
              <w:rPr>
                <w:rFonts w:ascii="宋体" w:hAnsi="宋体" w:cs="宋体"/>
                <w:kern w:val="1"/>
                <w:sz w:val="24"/>
                <w:szCs w:val="24"/>
              </w:rPr>
            </w:pPr>
            <w:r>
              <w:rPr>
                <w:rFonts w:hint="eastAsia" w:ascii="宋体" w:hAnsi="宋体" w:cs="宋体"/>
                <w:kern w:val="1"/>
                <w:sz w:val="24"/>
                <w:szCs w:val="24"/>
              </w:rPr>
              <w:t>投标有效期</w:t>
            </w:r>
          </w:p>
        </w:tc>
        <w:tc>
          <w:tcPr>
            <w:tcW w:w="5854" w:type="dxa"/>
            <w:vAlign w:val="center"/>
          </w:tcPr>
          <w:p w14:paraId="3083D7E6">
            <w:pPr>
              <w:suppressAutoHyphens/>
              <w:adjustRightInd w:val="0"/>
              <w:snapToGrid w:val="0"/>
              <w:ind w:firstLine="480" w:firstLineChars="200"/>
              <w:rPr>
                <w:rFonts w:ascii="宋体" w:hAnsi="宋体" w:cs="宋体"/>
                <w:kern w:val="1"/>
                <w:sz w:val="24"/>
                <w:szCs w:val="24"/>
              </w:rPr>
            </w:pPr>
          </w:p>
        </w:tc>
      </w:tr>
      <w:tr w14:paraId="781D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2785" w:type="dxa"/>
            <w:gridSpan w:val="2"/>
            <w:tcBorders>
              <w:bottom w:val="single" w:color="auto" w:sz="4" w:space="0"/>
            </w:tcBorders>
            <w:vAlign w:val="center"/>
          </w:tcPr>
          <w:p w14:paraId="28DC90A5">
            <w:pPr>
              <w:suppressAutoHyphens/>
              <w:adjustRightInd w:val="0"/>
              <w:snapToGrid w:val="0"/>
              <w:jc w:val="center"/>
              <w:rPr>
                <w:rFonts w:ascii="宋体" w:hAnsi="宋体" w:cs="宋体"/>
                <w:kern w:val="1"/>
                <w:sz w:val="24"/>
                <w:szCs w:val="24"/>
              </w:rPr>
            </w:pPr>
            <w:r>
              <w:rPr>
                <w:rFonts w:hint="eastAsia" w:ascii="宋体" w:hAnsi="宋体" w:cs="宋体"/>
                <w:kern w:val="1"/>
                <w:sz w:val="24"/>
                <w:szCs w:val="24"/>
              </w:rPr>
              <w:t>服务期限</w:t>
            </w:r>
          </w:p>
        </w:tc>
        <w:tc>
          <w:tcPr>
            <w:tcW w:w="5854" w:type="dxa"/>
            <w:tcBorders>
              <w:bottom w:val="single" w:color="auto" w:sz="4" w:space="0"/>
            </w:tcBorders>
            <w:vAlign w:val="center"/>
          </w:tcPr>
          <w:p w14:paraId="68E9D2CF">
            <w:pPr>
              <w:suppressAutoHyphens/>
              <w:adjustRightInd w:val="0"/>
              <w:snapToGrid w:val="0"/>
              <w:ind w:firstLine="480" w:firstLineChars="200"/>
              <w:jc w:val="center"/>
              <w:rPr>
                <w:rFonts w:ascii="宋体" w:hAnsi="宋体" w:cs="宋体"/>
                <w:kern w:val="1"/>
                <w:sz w:val="24"/>
                <w:szCs w:val="24"/>
              </w:rPr>
            </w:pPr>
          </w:p>
        </w:tc>
      </w:tr>
      <w:tr w14:paraId="6392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785" w:type="dxa"/>
            <w:gridSpan w:val="2"/>
            <w:tcBorders>
              <w:bottom w:val="single" w:color="auto" w:sz="4" w:space="0"/>
            </w:tcBorders>
            <w:vAlign w:val="center"/>
          </w:tcPr>
          <w:p w14:paraId="694C995D">
            <w:pPr>
              <w:suppressAutoHyphens/>
              <w:jc w:val="center"/>
              <w:rPr>
                <w:rFonts w:ascii="宋体" w:hAnsi="宋体" w:cs="宋体"/>
                <w:kern w:val="1"/>
                <w:sz w:val="24"/>
                <w:szCs w:val="24"/>
              </w:rPr>
            </w:pPr>
            <w:r>
              <w:rPr>
                <w:rFonts w:hint="eastAsia" w:ascii="宋体" w:hAnsi="宋体" w:cs="宋体"/>
                <w:kern w:val="1"/>
                <w:sz w:val="24"/>
                <w:szCs w:val="24"/>
              </w:rPr>
              <w:t>需要说明的问题</w:t>
            </w:r>
          </w:p>
        </w:tc>
        <w:tc>
          <w:tcPr>
            <w:tcW w:w="5854" w:type="dxa"/>
            <w:tcBorders>
              <w:bottom w:val="single" w:color="auto" w:sz="4" w:space="0"/>
            </w:tcBorders>
            <w:vAlign w:val="center"/>
          </w:tcPr>
          <w:p w14:paraId="2DB89846">
            <w:pPr>
              <w:suppressAutoHyphens/>
              <w:adjustRightInd w:val="0"/>
              <w:snapToGrid w:val="0"/>
              <w:ind w:firstLine="480" w:firstLineChars="200"/>
              <w:jc w:val="center"/>
              <w:rPr>
                <w:rFonts w:ascii="宋体" w:hAnsi="宋体" w:cs="宋体"/>
                <w:kern w:val="1"/>
                <w:sz w:val="24"/>
                <w:szCs w:val="24"/>
              </w:rPr>
            </w:pPr>
          </w:p>
        </w:tc>
      </w:tr>
    </w:tbl>
    <w:p w14:paraId="47B640B0">
      <w:pPr>
        <w:suppressAutoHyphens/>
        <w:spacing w:line="360" w:lineRule="auto"/>
        <w:ind w:firstLine="480" w:firstLineChars="200"/>
        <w:rPr>
          <w:rFonts w:ascii="宋体" w:hAnsi="宋体" w:cs="宋体"/>
          <w:kern w:val="1"/>
          <w:sz w:val="24"/>
          <w:szCs w:val="24"/>
        </w:rPr>
      </w:pPr>
    </w:p>
    <w:p w14:paraId="60D151BC">
      <w:pPr>
        <w:suppressAutoHyphens/>
        <w:spacing w:line="360" w:lineRule="auto"/>
        <w:ind w:firstLine="480" w:firstLineChars="200"/>
        <w:rPr>
          <w:rFonts w:ascii="宋体" w:hAnsi="宋体" w:cs="宋体"/>
          <w:kern w:val="1"/>
          <w:sz w:val="24"/>
          <w:szCs w:val="24"/>
        </w:rPr>
      </w:pPr>
    </w:p>
    <w:p w14:paraId="3D2C2CD6">
      <w:pPr>
        <w:suppressAutoHyphens/>
        <w:spacing w:line="360" w:lineRule="auto"/>
        <w:ind w:firstLine="480" w:firstLineChars="200"/>
        <w:rPr>
          <w:rFonts w:ascii="宋体" w:hAnsi="宋体" w:cs="宋体"/>
          <w:kern w:val="1"/>
          <w:sz w:val="24"/>
          <w:szCs w:val="24"/>
        </w:rPr>
      </w:pPr>
    </w:p>
    <w:p w14:paraId="48A4D4B4">
      <w:pPr>
        <w:suppressAutoHyphens/>
        <w:spacing w:line="360" w:lineRule="auto"/>
        <w:ind w:firstLine="480" w:firstLineChars="200"/>
        <w:rPr>
          <w:rFonts w:ascii="宋体" w:hAnsi="宋体" w:cs="宋体"/>
          <w:kern w:val="1"/>
          <w:sz w:val="24"/>
          <w:szCs w:val="24"/>
        </w:rPr>
      </w:pPr>
    </w:p>
    <w:p w14:paraId="3EA97BE5">
      <w:pPr>
        <w:suppressAutoHyphens/>
        <w:spacing w:line="360" w:lineRule="auto"/>
        <w:ind w:firstLine="480" w:firstLineChars="200"/>
        <w:rPr>
          <w:rFonts w:ascii="宋体" w:hAnsi="宋体" w:cs="宋体"/>
          <w:kern w:val="1"/>
          <w:sz w:val="24"/>
          <w:szCs w:val="24"/>
        </w:rPr>
      </w:pPr>
    </w:p>
    <w:p w14:paraId="5DB1665C">
      <w:pPr>
        <w:suppressAutoHyphens/>
        <w:spacing w:line="360" w:lineRule="auto"/>
        <w:ind w:firstLine="480" w:firstLineChars="200"/>
        <w:rPr>
          <w:rFonts w:ascii="宋体" w:hAnsi="宋体" w:cs="宋体"/>
          <w:kern w:val="1"/>
          <w:sz w:val="24"/>
          <w:szCs w:val="24"/>
        </w:rPr>
      </w:pPr>
    </w:p>
    <w:p w14:paraId="665ACC88">
      <w:pPr>
        <w:suppressAutoHyphens/>
        <w:spacing w:line="360" w:lineRule="auto"/>
        <w:ind w:firstLine="480" w:firstLineChars="200"/>
        <w:rPr>
          <w:rFonts w:ascii="宋体" w:hAnsi="宋体" w:cs="宋体"/>
          <w:kern w:val="1"/>
          <w:sz w:val="24"/>
          <w:szCs w:val="24"/>
        </w:rPr>
      </w:pPr>
    </w:p>
    <w:p w14:paraId="08807CAC">
      <w:pPr>
        <w:suppressAutoHyphens/>
        <w:spacing w:line="360" w:lineRule="auto"/>
        <w:ind w:firstLine="480" w:firstLineChars="200"/>
        <w:rPr>
          <w:rFonts w:ascii="宋体" w:hAnsi="宋体" w:cs="宋体"/>
          <w:kern w:val="1"/>
          <w:sz w:val="24"/>
          <w:szCs w:val="24"/>
        </w:rPr>
      </w:pPr>
    </w:p>
    <w:p w14:paraId="2497D1DB">
      <w:pPr>
        <w:suppressAutoHyphens/>
        <w:spacing w:line="360" w:lineRule="auto"/>
        <w:ind w:firstLine="480" w:firstLineChars="200"/>
        <w:rPr>
          <w:rFonts w:ascii="宋体" w:hAnsi="宋体" w:cs="宋体"/>
          <w:kern w:val="1"/>
          <w:sz w:val="24"/>
          <w:szCs w:val="24"/>
        </w:rPr>
      </w:pPr>
    </w:p>
    <w:p w14:paraId="609DFD5B">
      <w:pPr>
        <w:suppressAutoHyphens/>
        <w:spacing w:line="360" w:lineRule="auto"/>
        <w:ind w:firstLine="480" w:firstLineChars="200"/>
        <w:rPr>
          <w:rFonts w:ascii="宋体" w:hAnsi="宋体" w:cs="宋体"/>
          <w:kern w:val="1"/>
          <w:sz w:val="24"/>
          <w:szCs w:val="24"/>
        </w:rPr>
      </w:pPr>
    </w:p>
    <w:p w14:paraId="1726D1F8">
      <w:pPr>
        <w:suppressAutoHyphens/>
        <w:spacing w:line="360" w:lineRule="auto"/>
        <w:ind w:firstLine="480" w:firstLineChars="200"/>
        <w:rPr>
          <w:rFonts w:ascii="宋体" w:hAnsi="宋体" w:cs="宋体"/>
          <w:kern w:val="1"/>
          <w:sz w:val="24"/>
          <w:szCs w:val="24"/>
        </w:rPr>
      </w:pPr>
    </w:p>
    <w:p w14:paraId="0DE619AC">
      <w:pPr>
        <w:suppressAutoHyphens/>
        <w:spacing w:line="360" w:lineRule="auto"/>
        <w:ind w:firstLine="480" w:firstLineChars="200"/>
        <w:rPr>
          <w:rFonts w:ascii="宋体" w:hAnsi="宋体" w:cs="宋体"/>
          <w:kern w:val="1"/>
          <w:sz w:val="24"/>
          <w:szCs w:val="24"/>
        </w:rPr>
      </w:pPr>
    </w:p>
    <w:p w14:paraId="21271DEF">
      <w:pPr>
        <w:suppressAutoHyphens/>
        <w:spacing w:line="360" w:lineRule="auto"/>
        <w:ind w:firstLine="480" w:firstLineChars="200"/>
        <w:rPr>
          <w:rFonts w:ascii="宋体" w:hAnsi="宋体" w:cs="宋体"/>
          <w:kern w:val="1"/>
          <w:sz w:val="24"/>
          <w:szCs w:val="24"/>
        </w:rPr>
      </w:pPr>
    </w:p>
    <w:p w14:paraId="087FF23B">
      <w:pPr>
        <w:suppressAutoHyphens/>
        <w:spacing w:line="360" w:lineRule="auto"/>
        <w:ind w:firstLine="480" w:firstLineChars="200"/>
        <w:rPr>
          <w:rFonts w:ascii="宋体" w:hAnsi="宋体" w:cs="宋体"/>
          <w:kern w:val="1"/>
          <w:sz w:val="24"/>
          <w:szCs w:val="24"/>
        </w:rPr>
      </w:pPr>
    </w:p>
    <w:p w14:paraId="073770CE">
      <w:pPr>
        <w:suppressAutoHyphens/>
        <w:spacing w:line="360" w:lineRule="auto"/>
        <w:ind w:firstLine="480" w:firstLineChars="200"/>
        <w:rPr>
          <w:rFonts w:ascii="宋体" w:hAnsi="宋体" w:cs="宋体"/>
          <w:kern w:val="1"/>
          <w:sz w:val="24"/>
          <w:szCs w:val="24"/>
        </w:rPr>
      </w:pPr>
    </w:p>
    <w:p w14:paraId="5402700D">
      <w:pPr>
        <w:suppressAutoHyphens/>
        <w:spacing w:line="360" w:lineRule="auto"/>
        <w:ind w:firstLine="480" w:firstLineChars="200"/>
        <w:rPr>
          <w:rFonts w:ascii="宋体" w:hAnsi="宋体" w:cs="宋体"/>
          <w:kern w:val="1"/>
          <w:sz w:val="24"/>
          <w:szCs w:val="24"/>
        </w:rPr>
      </w:pPr>
    </w:p>
    <w:p w14:paraId="235BA194">
      <w:pPr>
        <w:suppressAutoHyphens/>
        <w:spacing w:line="360" w:lineRule="auto"/>
        <w:ind w:firstLine="480" w:firstLineChars="200"/>
        <w:rPr>
          <w:rFonts w:ascii="宋体" w:hAnsi="宋体" w:cs="宋体"/>
          <w:kern w:val="1"/>
          <w:sz w:val="24"/>
          <w:szCs w:val="24"/>
        </w:rPr>
      </w:pPr>
    </w:p>
    <w:p w14:paraId="09C3F119">
      <w:pPr>
        <w:suppressAutoHyphens/>
        <w:spacing w:line="360" w:lineRule="auto"/>
        <w:ind w:firstLine="480" w:firstLineChars="200"/>
        <w:rPr>
          <w:rFonts w:ascii="宋体" w:hAnsi="宋体" w:cs="宋体"/>
          <w:kern w:val="1"/>
          <w:sz w:val="24"/>
          <w:szCs w:val="24"/>
        </w:rPr>
      </w:pPr>
    </w:p>
    <w:p w14:paraId="730CDBC3">
      <w:pPr>
        <w:suppressAutoHyphens/>
        <w:spacing w:line="360" w:lineRule="auto"/>
        <w:ind w:firstLine="480" w:firstLineChars="200"/>
        <w:rPr>
          <w:rFonts w:ascii="宋体" w:hAnsi="宋体" w:cs="宋体"/>
          <w:kern w:val="1"/>
          <w:sz w:val="24"/>
          <w:szCs w:val="24"/>
        </w:rPr>
      </w:pPr>
    </w:p>
    <w:p w14:paraId="0A4FFC2B">
      <w:pPr>
        <w:suppressAutoHyphens/>
        <w:spacing w:line="360" w:lineRule="auto"/>
        <w:ind w:firstLine="480" w:firstLineChars="200"/>
        <w:rPr>
          <w:rFonts w:ascii="宋体" w:hAnsi="宋体" w:cs="宋体"/>
          <w:kern w:val="1"/>
          <w:sz w:val="24"/>
          <w:szCs w:val="24"/>
        </w:rPr>
      </w:pPr>
    </w:p>
    <w:p w14:paraId="0E38D494">
      <w:pPr>
        <w:suppressAutoHyphens/>
        <w:spacing w:line="360" w:lineRule="auto"/>
        <w:ind w:firstLine="480" w:firstLineChars="200"/>
        <w:rPr>
          <w:rFonts w:ascii="宋体" w:hAnsi="宋体" w:cs="宋体"/>
          <w:kern w:val="1"/>
          <w:sz w:val="24"/>
          <w:szCs w:val="24"/>
        </w:rPr>
      </w:pPr>
    </w:p>
    <w:p w14:paraId="097F83F0"/>
    <w:p w14:paraId="35794AE0">
      <w:pPr>
        <w:pStyle w:val="2"/>
        <w:ind w:left="63" w:right="63" w:firstLine="210"/>
      </w:pPr>
    </w:p>
    <w:p w14:paraId="228E0879">
      <w:pPr>
        <w:suppressAutoHyphens/>
        <w:spacing w:line="360" w:lineRule="auto"/>
        <w:ind w:firstLine="480" w:firstLineChars="200"/>
        <w:rPr>
          <w:rFonts w:ascii="宋体" w:hAnsi="宋体" w:cs="宋体"/>
          <w:kern w:val="1"/>
          <w:sz w:val="24"/>
          <w:szCs w:val="24"/>
        </w:rPr>
      </w:pPr>
      <w:r>
        <w:rPr>
          <w:rFonts w:hint="eastAsia" w:ascii="宋体" w:hAnsi="宋体" w:cs="宋体"/>
          <w:sz w:val="24"/>
          <w:szCs w:val="24"/>
        </w:rPr>
        <w:t>投</w:t>
      </w:r>
      <w:r>
        <w:rPr>
          <w:rFonts w:hint="eastAsia" w:ascii="宋体" w:hAnsi="宋体" w:cs="宋体"/>
          <w:kern w:val="1"/>
          <w:sz w:val="24"/>
          <w:szCs w:val="24"/>
        </w:rPr>
        <w:t xml:space="preserve">  标  人：</w:t>
      </w:r>
      <w:r>
        <w:rPr>
          <w:rFonts w:hint="eastAsia" w:ascii="宋体" w:hAnsi="宋体" w:cs="宋体"/>
          <w:kern w:val="1"/>
          <w:sz w:val="24"/>
          <w:szCs w:val="24"/>
          <w:u w:val="single"/>
        </w:rPr>
        <w:t xml:space="preserve">                                   </w:t>
      </w:r>
      <w:r>
        <w:rPr>
          <w:rFonts w:hint="eastAsia" w:ascii="宋体" w:hAnsi="宋体" w:cs="宋体"/>
          <w:kern w:val="1"/>
          <w:sz w:val="24"/>
          <w:szCs w:val="24"/>
        </w:rPr>
        <w:t xml:space="preserve">（盖章）        </w:t>
      </w:r>
    </w:p>
    <w:p w14:paraId="08C2E0A0">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法定代表人或授权委托人：</w:t>
      </w:r>
      <w:r>
        <w:rPr>
          <w:rFonts w:hint="eastAsia" w:ascii="宋体" w:hAnsi="宋体" w:cs="宋体"/>
          <w:kern w:val="1"/>
          <w:sz w:val="24"/>
          <w:szCs w:val="24"/>
          <w:u w:val="single"/>
        </w:rPr>
        <w:t xml:space="preserve">                       </w:t>
      </w:r>
      <w:r>
        <w:rPr>
          <w:rFonts w:hint="eastAsia" w:ascii="宋体" w:hAnsi="宋体" w:cs="宋体"/>
          <w:kern w:val="1"/>
          <w:sz w:val="24"/>
          <w:szCs w:val="24"/>
        </w:rPr>
        <w:t>（电子签章</w:t>
      </w:r>
      <w:r>
        <w:rPr>
          <w:rFonts w:hint="eastAsia" w:ascii="宋体" w:hAnsi="宋体" w:cs="宋体"/>
          <w:sz w:val="24"/>
          <w:szCs w:val="21"/>
        </w:rPr>
        <w:t>）</w:t>
      </w:r>
    </w:p>
    <w:p w14:paraId="2B134AD9">
      <w:pPr>
        <w:tabs>
          <w:tab w:val="left" w:pos="540"/>
        </w:tabs>
        <w:suppressAutoHyphens/>
        <w:spacing w:line="360" w:lineRule="auto"/>
        <w:ind w:firstLine="480" w:firstLineChars="200"/>
        <w:jc w:val="center"/>
        <w:rPr>
          <w:rFonts w:ascii="宋体" w:hAnsi="宋体" w:cs="宋体"/>
          <w:kern w:val="1"/>
          <w:sz w:val="24"/>
          <w:szCs w:val="24"/>
        </w:rPr>
      </w:pPr>
    </w:p>
    <w:p w14:paraId="2173690C">
      <w:pPr>
        <w:tabs>
          <w:tab w:val="left" w:pos="540"/>
        </w:tabs>
        <w:suppressAutoHyphens/>
        <w:spacing w:line="360" w:lineRule="auto"/>
        <w:ind w:firstLine="480" w:firstLineChars="200"/>
        <w:jc w:val="center"/>
        <w:rPr>
          <w:rFonts w:ascii="宋体" w:hAnsi="宋体" w:cs="宋体"/>
          <w:kern w:val="1"/>
          <w:sz w:val="24"/>
          <w:szCs w:val="24"/>
        </w:rPr>
      </w:pPr>
      <w:r>
        <w:rPr>
          <w:rFonts w:hint="eastAsia" w:ascii="宋体" w:hAnsi="宋体" w:cs="宋体"/>
          <w:kern w:val="1"/>
          <w:sz w:val="24"/>
          <w:szCs w:val="24"/>
        </w:rPr>
        <w:t xml:space="preserve">            </w:t>
      </w:r>
      <w:r>
        <w:rPr>
          <w:rFonts w:hint="eastAsia" w:ascii="宋体" w:hAnsi="宋体" w:cs="宋体"/>
          <w:kern w:val="1"/>
          <w:sz w:val="24"/>
          <w:szCs w:val="24"/>
          <w:u w:val="single"/>
        </w:rPr>
        <w:t xml:space="preserve">            </w:t>
      </w:r>
      <w:r>
        <w:rPr>
          <w:rFonts w:hint="eastAsia" w:ascii="宋体" w:hAnsi="宋体" w:cs="宋体"/>
          <w:kern w:val="1"/>
          <w:sz w:val="24"/>
          <w:szCs w:val="24"/>
        </w:rPr>
        <w:t xml:space="preserve"> 年 </w:t>
      </w:r>
      <w:r>
        <w:rPr>
          <w:rFonts w:hint="eastAsia" w:ascii="宋体" w:hAnsi="宋体" w:cs="宋体"/>
          <w:kern w:val="1"/>
          <w:sz w:val="24"/>
          <w:szCs w:val="24"/>
          <w:u w:val="single"/>
        </w:rPr>
        <w:t xml:space="preserve">         </w:t>
      </w:r>
      <w:r>
        <w:rPr>
          <w:rFonts w:hint="eastAsia" w:ascii="宋体" w:hAnsi="宋体" w:cs="宋体"/>
          <w:kern w:val="1"/>
          <w:sz w:val="24"/>
          <w:szCs w:val="24"/>
        </w:rPr>
        <w:t xml:space="preserve">月 </w:t>
      </w:r>
      <w:r>
        <w:rPr>
          <w:rFonts w:hint="eastAsia" w:ascii="宋体" w:hAnsi="宋体" w:cs="宋体"/>
          <w:kern w:val="1"/>
          <w:sz w:val="24"/>
          <w:szCs w:val="24"/>
          <w:u w:val="single"/>
        </w:rPr>
        <w:t xml:space="preserve">        </w:t>
      </w:r>
      <w:r>
        <w:rPr>
          <w:rFonts w:hint="eastAsia" w:ascii="宋体" w:hAnsi="宋体" w:cs="宋体"/>
          <w:kern w:val="1"/>
          <w:sz w:val="24"/>
          <w:szCs w:val="24"/>
        </w:rPr>
        <w:t xml:space="preserve"> 日</w:t>
      </w:r>
      <w:r>
        <w:rPr>
          <w:rFonts w:hint="eastAsia" w:ascii="宋体" w:hAnsi="宋体" w:cs="宋体"/>
          <w:kern w:val="1"/>
          <w:sz w:val="24"/>
          <w:szCs w:val="24"/>
        </w:rPr>
        <w:br w:type="page"/>
      </w:r>
    </w:p>
    <w:p w14:paraId="53A31586">
      <w:pPr>
        <w:tabs>
          <w:tab w:val="left" w:pos="540"/>
        </w:tabs>
        <w:suppressAutoHyphens/>
        <w:spacing w:line="480" w:lineRule="auto"/>
        <w:ind w:firstLine="562" w:firstLineChars="200"/>
        <w:jc w:val="center"/>
        <w:rPr>
          <w:rFonts w:ascii="宋体" w:hAnsi="宋体" w:cs="宋体"/>
          <w:b/>
          <w:kern w:val="1"/>
          <w:sz w:val="28"/>
          <w:szCs w:val="28"/>
        </w:rPr>
      </w:pPr>
      <w:r>
        <w:rPr>
          <w:rFonts w:hint="eastAsia" w:ascii="宋体" w:hAnsi="宋体" w:cs="宋体"/>
          <w:b/>
          <w:kern w:val="1"/>
          <w:sz w:val="28"/>
          <w:szCs w:val="28"/>
        </w:rPr>
        <w:t>二、法定代表人身份证明</w:t>
      </w:r>
      <w:bookmarkEnd w:id="280"/>
      <w:bookmarkEnd w:id="281"/>
      <w:bookmarkEnd w:id="282"/>
      <w:bookmarkEnd w:id="283"/>
      <w:bookmarkEnd w:id="284"/>
      <w:bookmarkEnd w:id="285"/>
      <w:bookmarkEnd w:id="286"/>
      <w:bookmarkEnd w:id="287"/>
      <w:bookmarkEnd w:id="288"/>
    </w:p>
    <w:p w14:paraId="335B18D8">
      <w:pPr>
        <w:suppressAutoHyphens/>
        <w:autoSpaceDE w:val="0"/>
        <w:autoSpaceDN w:val="0"/>
        <w:adjustRightInd w:val="0"/>
        <w:spacing w:line="480" w:lineRule="auto"/>
        <w:jc w:val="left"/>
        <w:rPr>
          <w:rFonts w:ascii="宋体" w:hAnsi="宋体" w:cs="宋体"/>
          <w:sz w:val="24"/>
          <w:szCs w:val="24"/>
          <w:u w:val="single"/>
        </w:rPr>
      </w:pPr>
      <w:bookmarkStart w:id="289" w:name="_Toc375041572"/>
      <w:bookmarkStart w:id="290" w:name="_Toc451761849"/>
      <w:bookmarkStart w:id="291" w:name="_Toc375041765"/>
      <w:bookmarkStart w:id="292" w:name="_Toc438548423"/>
      <w:bookmarkStart w:id="293" w:name="_Toc374947249"/>
      <w:bookmarkStart w:id="294" w:name="_Toc375040625"/>
      <w:bookmarkStart w:id="295" w:name="_Toc375041323"/>
      <w:bookmarkStart w:id="296" w:name="_Toc375040689"/>
      <w:bookmarkStart w:id="297" w:name="_Toc450119724"/>
      <w:r>
        <w:rPr>
          <w:rFonts w:hint="eastAsia" w:ascii="宋体" w:hAnsi="宋体" w:cs="宋体"/>
          <w:sz w:val="24"/>
          <w:szCs w:val="24"/>
        </w:rPr>
        <w:t xml:space="preserve">    投标人名称：</w:t>
      </w:r>
      <w:r>
        <w:rPr>
          <w:rFonts w:hint="eastAsia" w:ascii="宋体" w:hAnsi="宋体" w:cs="宋体"/>
          <w:sz w:val="24"/>
          <w:szCs w:val="24"/>
          <w:u w:val="single"/>
        </w:rPr>
        <w:t xml:space="preserve">                     </w:t>
      </w:r>
    </w:p>
    <w:p w14:paraId="6E782078">
      <w:pPr>
        <w:suppressAutoHyphens/>
        <w:autoSpaceDE w:val="0"/>
        <w:autoSpaceDN w:val="0"/>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5CB7BA1C">
      <w:pPr>
        <w:suppressAutoHyphens/>
        <w:autoSpaceDE w:val="0"/>
        <w:autoSpaceDN w:val="0"/>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14:paraId="543380CE">
      <w:pPr>
        <w:suppressAutoHyphens/>
        <w:autoSpaceDE w:val="0"/>
        <w:autoSpaceDN w:val="0"/>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0AA0B0A">
      <w:pPr>
        <w:suppressAutoHyphens/>
        <w:autoSpaceDE w:val="0"/>
        <w:autoSpaceDN w:val="0"/>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5483223D">
      <w:pPr>
        <w:suppressAutoHyphens/>
        <w:autoSpaceDE w:val="0"/>
        <w:autoSpaceDN w:val="0"/>
        <w:adjustRightInd w:val="0"/>
        <w:spacing w:line="480" w:lineRule="auto"/>
        <w:ind w:firstLine="480" w:firstLineChars="200"/>
        <w:jc w:val="left"/>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p>
    <w:p w14:paraId="0CDCEAA9">
      <w:pPr>
        <w:suppressAutoHyphens/>
        <w:autoSpaceDE w:val="0"/>
        <w:autoSpaceDN w:val="0"/>
        <w:adjustRightInd w:val="0"/>
        <w:spacing w:line="480" w:lineRule="auto"/>
        <w:ind w:firstLine="480" w:firstLineChars="200"/>
        <w:jc w:val="left"/>
        <w:rPr>
          <w:rFonts w:ascii="宋体" w:hAnsi="宋体" w:cs="宋体"/>
          <w:sz w:val="24"/>
          <w:szCs w:val="24"/>
          <w:u w:val="single"/>
        </w:rPr>
      </w:pPr>
      <w:r>
        <w:rPr>
          <w:rFonts w:hint="eastAsia" w:ascii="宋体" w:hAnsi="宋体" w:cs="宋体"/>
          <w:sz w:val="24"/>
          <w:szCs w:val="24"/>
        </w:rPr>
        <w:t>性别：</w:t>
      </w:r>
      <w:r>
        <w:rPr>
          <w:rFonts w:hint="eastAsia" w:ascii="宋体" w:hAnsi="宋体" w:cs="宋体"/>
          <w:sz w:val="24"/>
          <w:szCs w:val="24"/>
          <w:u w:val="single"/>
        </w:rPr>
        <w:t xml:space="preserve">               </w:t>
      </w:r>
    </w:p>
    <w:p w14:paraId="175F7C8C">
      <w:pPr>
        <w:suppressAutoHyphens/>
        <w:autoSpaceDE w:val="0"/>
        <w:autoSpaceDN w:val="0"/>
        <w:adjustRightInd w:val="0"/>
        <w:spacing w:line="480" w:lineRule="auto"/>
        <w:ind w:firstLine="480" w:firstLineChars="200"/>
        <w:jc w:val="left"/>
        <w:rPr>
          <w:rFonts w:ascii="宋体" w:hAnsi="宋体" w:cs="宋体"/>
          <w:sz w:val="24"/>
          <w:szCs w:val="24"/>
          <w:u w:val="single"/>
        </w:rPr>
      </w:pPr>
      <w:r>
        <w:rPr>
          <w:rFonts w:hint="eastAsia" w:ascii="宋体" w:hAnsi="宋体" w:cs="宋体"/>
          <w:sz w:val="24"/>
          <w:szCs w:val="24"/>
        </w:rPr>
        <w:t>年龄：</w:t>
      </w:r>
      <w:r>
        <w:rPr>
          <w:rFonts w:hint="eastAsia" w:ascii="宋体" w:hAnsi="宋体" w:cs="宋体"/>
          <w:sz w:val="24"/>
          <w:szCs w:val="24"/>
          <w:u w:val="single"/>
        </w:rPr>
        <w:t xml:space="preserve">               </w:t>
      </w:r>
    </w:p>
    <w:p w14:paraId="09E0EE53">
      <w:pPr>
        <w:suppressAutoHyphens/>
        <w:autoSpaceDE w:val="0"/>
        <w:autoSpaceDN w:val="0"/>
        <w:adjustRightInd w:val="0"/>
        <w:spacing w:line="480" w:lineRule="auto"/>
        <w:ind w:firstLine="480" w:firstLineChars="200"/>
        <w:jc w:val="left"/>
        <w:rPr>
          <w:rFonts w:ascii="宋体" w:hAnsi="宋体" w:cs="宋体"/>
          <w:sz w:val="24"/>
          <w:szCs w:val="24"/>
          <w:u w:val="single"/>
        </w:rPr>
      </w:pPr>
      <w:r>
        <w:rPr>
          <w:rFonts w:hint="eastAsia" w:ascii="宋体" w:hAnsi="宋体" w:cs="宋体"/>
          <w:sz w:val="24"/>
          <w:szCs w:val="24"/>
        </w:rPr>
        <w:t>职务：</w:t>
      </w:r>
      <w:r>
        <w:rPr>
          <w:rFonts w:hint="eastAsia" w:ascii="宋体" w:hAnsi="宋体" w:cs="宋体"/>
          <w:sz w:val="24"/>
          <w:szCs w:val="24"/>
          <w:u w:val="single"/>
        </w:rPr>
        <w:t xml:space="preserve">               </w:t>
      </w:r>
    </w:p>
    <w:p w14:paraId="12059AC2">
      <w:pPr>
        <w:suppressAutoHyphens/>
        <w:autoSpaceDE w:val="0"/>
        <w:autoSpaceDN w:val="0"/>
        <w:adjustRightInd w:val="0"/>
        <w:spacing w:line="480" w:lineRule="auto"/>
        <w:ind w:firstLine="480" w:firstLineChars="200"/>
        <w:jc w:val="left"/>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（投标人名称）的法定代表人。</w:t>
      </w:r>
    </w:p>
    <w:p w14:paraId="46D2D074">
      <w:pPr>
        <w:suppressAutoHyphens/>
        <w:autoSpaceDE w:val="0"/>
        <w:autoSpaceDN w:val="0"/>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特此证明。</w:t>
      </w:r>
    </w:p>
    <w:p w14:paraId="37B08724">
      <w:pPr>
        <w:suppressAutoHyphens/>
        <w:autoSpaceDE w:val="0"/>
        <w:autoSpaceDN w:val="0"/>
        <w:adjustRightInd w:val="0"/>
        <w:spacing w:line="700" w:lineRule="exact"/>
        <w:ind w:firstLine="480" w:firstLineChars="200"/>
        <w:jc w:val="left"/>
        <w:rPr>
          <w:rFonts w:ascii="宋体" w:hAnsi="宋体" w:cs="宋体"/>
          <w:sz w:val="24"/>
          <w:szCs w:val="24"/>
        </w:rPr>
      </w:pPr>
    </w:p>
    <w:p w14:paraId="28A0AECB">
      <w:pPr>
        <w:suppressAutoHyphens/>
        <w:autoSpaceDE w:val="0"/>
        <w:autoSpaceDN w:val="0"/>
        <w:adjustRightInd w:val="0"/>
        <w:spacing w:line="700" w:lineRule="exact"/>
        <w:ind w:firstLine="480" w:firstLineChars="200"/>
        <w:jc w:val="left"/>
        <w:rPr>
          <w:rFonts w:ascii="宋体" w:hAnsi="宋体" w:cs="宋体"/>
          <w:sz w:val="24"/>
          <w:szCs w:val="24"/>
        </w:rPr>
      </w:pPr>
      <w:r>
        <w:rPr>
          <w:rFonts w:hint="eastAsia" w:ascii="宋体" w:hAnsi="宋体" w:cs="宋体"/>
          <w:sz w:val="24"/>
          <w:szCs w:val="24"/>
        </w:rPr>
        <w:t>附：法定代表人身份证复印件</w:t>
      </w:r>
    </w:p>
    <w:p w14:paraId="3BC0D7F5">
      <w:pPr>
        <w:suppressAutoHyphens/>
        <w:autoSpaceDE w:val="0"/>
        <w:autoSpaceDN w:val="0"/>
        <w:adjustRightInd w:val="0"/>
        <w:spacing w:line="700" w:lineRule="exact"/>
        <w:ind w:firstLine="3084" w:firstLineChars="1285"/>
        <w:jc w:val="right"/>
        <w:rPr>
          <w:rFonts w:ascii="宋体" w:hAnsi="宋体" w:cs="宋体"/>
          <w:sz w:val="24"/>
          <w:szCs w:val="24"/>
        </w:rPr>
      </w:pPr>
    </w:p>
    <w:p w14:paraId="3EA3D7B5">
      <w:pPr>
        <w:suppressAutoHyphens/>
        <w:autoSpaceDE w:val="0"/>
        <w:autoSpaceDN w:val="0"/>
        <w:adjustRightInd w:val="0"/>
        <w:spacing w:line="700" w:lineRule="exact"/>
        <w:ind w:firstLine="3084" w:firstLineChars="1285"/>
        <w:jc w:val="right"/>
        <w:rPr>
          <w:rFonts w:ascii="宋体" w:hAnsi="宋体" w:cs="宋体"/>
          <w:sz w:val="24"/>
          <w:szCs w:val="24"/>
        </w:rPr>
      </w:pPr>
    </w:p>
    <w:p w14:paraId="5A73D62B">
      <w:pPr>
        <w:suppressAutoHyphens/>
        <w:autoSpaceDE w:val="0"/>
        <w:autoSpaceDN w:val="0"/>
        <w:adjustRightInd w:val="0"/>
        <w:spacing w:line="700" w:lineRule="exact"/>
        <w:ind w:firstLine="3084" w:firstLineChars="1285"/>
        <w:jc w:val="right"/>
        <w:rPr>
          <w:rFonts w:ascii="宋体" w:hAnsi="宋体" w:cs="宋体"/>
          <w:sz w:val="24"/>
          <w:szCs w:val="24"/>
        </w:rPr>
      </w:pPr>
    </w:p>
    <w:p w14:paraId="671E1408">
      <w:pPr>
        <w:suppressAutoHyphens/>
        <w:autoSpaceDE w:val="0"/>
        <w:autoSpaceDN w:val="0"/>
        <w:adjustRightInd w:val="0"/>
        <w:spacing w:line="700" w:lineRule="exact"/>
        <w:ind w:firstLine="3084" w:firstLineChars="1285"/>
        <w:jc w:val="center"/>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14:paraId="5036B002">
      <w:pPr>
        <w:suppressAutoHyphens/>
        <w:autoSpaceDE w:val="0"/>
        <w:autoSpaceDN w:val="0"/>
        <w:adjustRightInd w:val="0"/>
        <w:spacing w:line="700" w:lineRule="exact"/>
        <w:ind w:right="420" w:firstLine="480" w:firstLineChars="200"/>
        <w:rPr>
          <w:rFonts w:ascii="宋体" w:hAnsi="宋体" w:cs="宋体"/>
          <w:sz w:val="24"/>
          <w:szCs w:val="24"/>
        </w:rPr>
      </w:pPr>
      <w:r>
        <w:rPr>
          <w:rFonts w:hint="eastAsia" w:ascii="宋体" w:hAnsi="宋体" w:cs="宋体"/>
          <w:sz w:val="24"/>
          <w:szCs w:val="24"/>
        </w:rPr>
        <w:t xml:space="preserve">                                         年      月     日    </w:t>
      </w:r>
    </w:p>
    <w:p w14:paraId="79935772">
      <w:pPr>
        <w:suppressAutoHyphens/>
        <w:autoSpaceDE w:val="0"/>
        <w:autoSpaceDN w:val="0"/>
        <w:adjustRightInd w:val="0"/>
        <w:spacing w:line="700" w:lineRule="exact"/>
        <w:ind w:right="420"/>
        <w:jc w:val="center"/>
        <w:rPr>
          <w:rFonts w:ascii="宋体" w:hAnsi="宋体" w:cs="宋体"/>
          <w:kern w:val="1"/>
          <w:sz w:val="24"/>
          <w:szCs w:val="24"/>
        </w:rPr>
      </w:pPr>
    </w:p>
    <w:p w14:paraId="41172C54">
      <w:pPr>
        <w:jc w:val="left"/>
        <w:rPr>
          <w:rFonts w:ascii="宋体" w:hAnsi="宋体" w:cs="宋体"/>
          <w:b/>
          <w:bCs/>
          <w:kern w:val="1"/>
          <w:sz w:val="28"/>
          <w:szCs w:val="28"/>
        </w:rPr>
      </w:pPr>
      <w:r>
        <w:rPr>
          <w:rFonts w:ascii="宋体" w:hAnsi="宋体" w:cs="宋体"/>
          <w:b/>
          <w:bCs/>
          <w:kern w:val="1"/>
          <w:sz w:val="28"/>
          <w:szCs w:val="28"/>
        </w:rPr>
        <w:br w:type="page"/>
      </w:r>
    </w:p>
    <w:p w14:paraId="31CF9729">
      <w:pPr>
        <w:suppressAutoHyphens/>
        <w:autoSpaceDE w:val="0"/>
        <w:autoSpaceDN w:val="0"/>
        <w:adjustRightInd w:val="0"/>
        <w:spacing w:line="700" w:lineRule="exact"/>
        <w:ind w:right="420"/>
        <w:jc w:val="center"/>
        <w:rPr>
          <w:rFonts w:ascii="宋体" w:hAnsi="宋体" w:cs="宋体"/>
          <w:b/>
          <w:bCs/>
          <w:sz w:val="28"/>
          <w:szCs w:val="28"/>
        </w:rPr>
      </w:pPr>
      <w:r>
        <w:rPr>
          <w:rFonts w:hint="eastAsia" w:ascii="宋体" w:hAnsi="宋体" w:cs="宋体"/>
          <w:b/>
          <w:bCs/>
          <w:kern w:val="1"/>
          <w:sz w:val="28"/>
          <w:szCs w:val="28"/>
        </w:rPr>
        <w:t>三、授权委托书</w:t>
      </w:r>
      <w:bookmarkEnd w:id="289"/>
      <w:bookmarkEnd w:id="290"/>
      <w:bookmarkEnd w:id="291"/>
      <w:bookmarkEnd w:id="292"/>
      <w:bookmarkEnd w:id="293"/>
      <w:bookmarkEnd w:id="294"/>
      <w:bookmarkEnd w:id="295"/>
      <w:bookmarkEnd w:id="296"/>
      <w:bookmarkEnd w:id="297"/>
    </w:p>
    <w:p w14:paraId="42B8A66C">
      <w:pPr>
        <w:suppressAutoHyphens/>
        <w:spacing w:line="360" w:lineRule="auto"/>
        <w:ind w:firstLine="480" w:firstLineChars="200"/>
        <w:rPr>
          <w:rFonts w:ascii="宋体" w:hAnsi="宋体" w:cs="宋体"/>
          <w:kern w:val="1"/>
          <w:sz w:val="24"/>
          <w:szCs w:val="24"/>
        </w:rPr>
      </w:pPr>
    </w:p>
    <w:p w14:paraId="364B9F3C">
      <w:pPr>
        <w:suppressAutoHyphens/>
        <w:topLinePunct/>
        <w:spacing w:line="360" w:lineRule="auto"/>
        <w:ind w:firstLine="480" w:firstLineChars="200"/>
        <w:rPr>
          <w:rFonts w:ascii="宋体" w:hAnsi="宋体" w:cs="宋体"/>
          <w:kern w:val="1"/>
          <w:sz w:val="24"/>
          <w:szCs w:val="24"/>
        </w:rPr>
      </w:pPr>
      <w:r>
        <w:rPr>
          <w:rFonts w:hint="eastAsia" w:ascii="宋体" w:hAnsi="宋体" w:cs="宋体"/>
          <w:kern w:val="1"/>
          <w:sz w:val="24"/>
          <w:szCs w:val="24"/>
        </w:rPr>
        <w:t>本人</w:t>
      </w:r>
      <w:r>
        <w:rPr>
          <w:rFonts w:hint="eastAsia" w:ascii="宋体" w:hAnsi="宋体" w:cs="宋体"/>
          <w:kern w:val="1"/>
          <w:sz w:val="24"/>
          <w:szCs w:val="24"/>
          <w:u w:val="single"/>
        </w:rPr>
        <w:t xml:space="preserve">       </w:t>
      </w:r>
      <w:r>
        <w:rPr>
          <w:rFonts w:hint="eastAsia" w:ascii="宋体" w:hAnsi="宋体" w:cs="宋体"/>
          <w:kern w:val="1"/>
          <w:sz w:val="24"/>
          <w:szCs w:val="24"/>
        </w:rPr>
        <w:t>（姓名）系</w:t>
      </w:r>
      <w:r>
        <w:rPr>
          <w:rFonts w:hint="eastAsia" w:ascii="宋体" w:hAnsi="宋体" w:cs="宋体"/>
          <w:kern w:val="1"/>
          <w:sz w:val="24"/>
          <w:szCs w:val="24"/>
          <w:u w:val="single"/>
        </w:rPr>
        <w:t xml:space="preserve">        </w:t>
      </w:r>
      <w:r>
        <w:rPr>
          <w:rFonts w:hint="eastAsia" w:ascii="宋体" w:hAnsi="宋体" w:cs="宋体"/>
          <w:kern w:val="1"/>
          <w:sz w:val="24"/>
          <w:szCs w:val="24"/>
        </w:rPr>
        <w:t>（投标人名称）的法定代表人，现委托</w:t>
      </w:r>
      <w:r>
        <w:rPr>
          <w:rFonts w:hint="eastAsia" w:ascii="宋体" w:hAnsi="宋体" w:cs="宋体"/>
          <w:kern w:val="1"/>
          <w:sz w:val="24"/>
          <w:szCs w:val="24"/>
          <w:u w:val="single"/>
        </w:rPr>
        <w:t xml:space="preserve">        </w:t>
      </w:r>
      <w:r>
        <w:rPr>
          <w:rFonts w:hint="eastAsia" w:ascii="宋体" w:hAnsi="宋体" w:cs="宋体"/>
          <w:kern w:val="1"/>
          <w:sz w:val="24"/>
          <w:szCs w:val="24"/>
        </w:rPr>
        <w:t>（姓名）为我方代理人。代理人根据授权，以我方名义签署、澄清、说明、补正、递交、撤回、修改</w:t>
      </w:r>
      <w:r>
        <w:rPr>
          <w:rFonts w:hint="eastAsia" w:ascii="宋体" w:hAnsi="宋体" w:cs="宋体"/>
          <w:kern w:val="1"/>
          <w:sz w:val="24"/>
          <w:szCs w:val="24"/>
          <w:u w:val="single"/>
        </w:rPr>
        <w:t xml:space="preserve">           </w:t>
      </w:r>
      <w:r>
        <w:rPr>
          <w:rFonts w:hint="eastAsia" w:ascii="宋体" w:hAnsi="宋体" w:cs="宋体"/>
          <w:kern w:val="1"/>
          <w:sz w:val="24"/>
          <w:szCs w:val="24"/>
        </w:rPr>
        <w:t>（项目名称）投标文件、签订合同和处理有关事宜，其法律后果由我方承担。</w:t>
      </w:r>
    </w:p>
    <w:p w14:paraId="7007944F">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委托期限：</w:t>
      </w:r>
      <w:r>
        <w:rPr>
          <w:rFonts w:hint="eastAsia" w:ascii="宋体" w:hAnsi="宋体" w:cs="宋体"/>
          <w:kern w:val="1"/>
          <w:sz w:val="24"/>
          <w:szCs w:val="24"/>
          <w:u w:val="single"/>
        </w:rPr>
        <w:t xml:space="preserve">             </w:t>
      </w:r>
      <w:r>
        <w:rPr>
          <w:rFonts w:hint="eastAsia" w:ascii="宋体" w:hAnsi="宋体" w:cs="宋体"/>
          <w:kern w:val="1"/>
          <w:sz w:val="24"/>
          <w:szCs w:val="24"/>
        </w:rPr>
        <w:t>。</w:t>
      </w:r>
    </w:p>
    <w:p w14:paraId="547934DF">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代理人无转委托权。</w:t>
      </w:r>
    </w:p>
    <w:p w14:paraId="5BC97CD5">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附：法定代表人身份证明和委托人身份证明</w:t>
      </w:r>
    </w:p>
    <w:p w14:paraId="72074C43">
      <w:pPr>
        <w:suppressAutoHyphens/>
        <w:spacing w:line="360" w:lineRule="auto"/>
        <w:ind w:firstLine="480" w:firstLineChars="200"/>
        <w:rPr>
          <w:rFonts w:ascii="宋体" w:hAnsi="宋体" w:cs="宋体"/>
          <w:kern w:val="1"/>
          <w:sz w:val="24"/>
          <w:szCs w:val="24"/>
        </w:rPr>
      </w:pPr>
    </w:p>
    <w:p w14:paraId="28A5F5EB">
      <w:pPr>
        <w:suppressAutoHyphens/>
        <w:spacing w:line="360" w:lineRule="auto"/>
        <w:ind w:firstLine="480" w:firstLineChars="200"/>
        <w:rPr>
          <w:rFonts w:ascii="宋体" w:hAnsi="宋体" w:cs="宋体"/>
          <w:kern w:val="1"/>
          <w:sz w:val="24"/>
          <w:szCs w:val="24"/>
        </w:rPr>
      </w:pPr>
    </w:p>
    <w:p w14:paraId="3801A47B">
      <w:pPr>
        <w:suppressAutoHyphens/>
        <w:spacing w:line="360" w:lineRule="auto"/>
        <w:ind w:firstLine="3120" w:firstLineChars="1300"/>
        <w:rPr>
          <w:rFonts w:ascii="宋体" w:hAnsi="宋体" w:cs="宋体"/>
          <w:kern w:val="1"/>
          <w:sz w:val="24"/>
          <w:szCs w:val="24"/>
        </w:rPr>
      </w:pPr>
      <w:r>
        <w:rPr>
          <w:rFonts w:hint="eastAsia" w:ascii="宋体" w:hAnsi="宋体" w:cs="宋体"/>
          <w:kern w:val="1"/>
          <w:sz w:val="24"/>
          <w:szCs w:val="24"/>
        </w:rPr>
        <w:t>投标人：</w:t>
      </w:r>
      <w:r>
        <w:rPr>
          <w:rFonts w:hint="eastAsia" w:ascii="宋体" w:hAnsi="宋体" w:cs="宋体"/>
          <w:kern w:val="1"/>
          <w:sz w:val="24"/>
          <w:szCs w:val="24"/>
          <w:u w:val="single"/>
        </w:rPr>
        <w:t xml:space="preserve">                              </w:t>
      </w:r>
      <w:r>
        <w:rPr>
          <w:rFonts w:hint="eastAsia" w:ascii="宋体" w:hAnsi="宋体" w:cs="宋体"/>
          <w:kern w:val="1"/>
          <w:sz w:val="24"/>
          <w:szCs w:val="24"/>
        </w:rPr>
        <w:t>（盖单位章）</w:t>
      </w:r>
    </w:p>
    <w:p w14:paraId="1A4BF2F9">
      <w:pPr>
        <w:suppressAutoHyphens/>
        <w:spacing w:line="360" w:lineRule="auto"/>
        <w:ind w:firstLine="480" w:firstLineChars="200"/>
        <w:rPr>
          <w:rFonts w:ascii="宋体" w:hAnsi="宋体" w:cs="宋体"/>
          <w:kern w:val="1"/>
          <w:sz w:val="24"/>
          <w:szCs w:val="24"/>
        </w:rPr>
      </w:pPr>
    </w:p>
    <w:p w14:paraId="0E1F5781">
      <w:pPr>
        <w:suppressAutoHyphens/>
        <w:spacing w:line="360" w:lineRule="auto"/>
        <w:ind w:firstLine="3120" w:firstLineChars="1300"/>
        <w:rPr>
          <w:rFonts w:ascii="宋体" w:hAnsi="宋体" w:cs="宋体"/>
          <w:kern w:val="1"/>
          <w:sz w:val="24"/>
          <w:szCs w:val="24"/>
        </w:rPr>
      </w:pPr>
      <w:r>
        <w:rPr>
          <w:rFonts w:hint="eastAsia" w:ascii="宋体" w:hAnsi="宋体" w:cs="宋体"/>
          <w:kern w:val="1"/>
          <w:sz w:val="24"/>
          <w:szCs w:val="24"/>
        </w:rPr>
        <w:t>法定代表人：</w:t>
      </w:r>
      <w:r>
        <w:rPr>
          <w:rFonts w:hint="eastAsia" w:ascii="宋体" w:hAnsi="宋体" w:cs="宋体"/>
          <w:kern w:val="1"/>
          <w:sz w:val="24"/>
          <w:szCs w:val="24"/>
          <w:u w:val="single"/>
        </w:rPr>
        <w:t xml:space="preserve">                        </w:t>
      </w:r>
      <w:r>
        <w:rPr>
          <w:rFonts w:hint="eastAsia" w:ascii="宋体" w:hAnsi="宋体" w:cs="宋体"/>
          <w:kern w:val="1"/>
          <w:sz w:val="24"/>
          <w:szCs w:val="24"/>
        </w:rPr>
        <w:t>（电子签章）</w:t>
      </w:r>
    </w:p>
    <w:p w14:paraId="0B890E27">
      <w:pPr>
        <w:suppressAutoHyphens/>
        <w:spacing w:line="360" w:lineRule="auto"/>
        <w:ind w:firstLine="480" w:firstLineChars="200"/>
        <w:rPr>
          <w:rFonts w:ascii="宋体" w:hAnsi="宋体" w:cs="宋体"/>
          <w:kern w:val="1"/>
          <w:sz w:val="24"/>
          <w:szCs w:val="24"/>
        </w:rPr>
      </w:pPr>
    </w:p>
    <w:p w14:paraId="16E38F02">
      <w:pPr>
        <w:suppressAutoHyphens/>
        <w:spacing w:line="360" w:lineRule="auto"/>
        <w:ind w:firstLine="3120" w:firstLineChars="1300"/>
        <w:rPr>
          <w:rFonts w:ascii="宋体" w:hAnsi="宋体" w:cs="宋体"/>
          <w:kern w:val="1"/>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kern w:val="1"/>
          <w:sz w:val="24"/>
          <w:szCs w:val="24"/>
          <w:u w:val="single"/>
        </w:rPr>
        <w:t xml:space="preserve">       </w:t>
      </w:r>
    </w:p>
    <w:p w14:paraId="0A99595F">
      <w:pPr>
        <w:suppressAutoHyphens/>
        <w:spacing w:line="360" w:lineRule="auto"/>
        <w:ind w:firstLine="480" w:firstLineChars="200"/>
        <w:rPr>
          <w:rFonts w:ascii="宋体" w:hAnsi="宋体" w:cs="宋体"/>
          <w:kern w:val="1"/>
          <w:sz w:val="24"/>
          <w:szCs w:val="24"/>
        </w:rPr>
      </w:pPr>
    </w:p>
    <w:p w14:paraId="2A6BC7A9">
      <w:pPr>
        <w:suppressAutoHyphens/>
        <w:spacing w:line="360" w:lineRule="auto"/>
        <w:ind w:firstLine="3120" w:firstLineChars="1300"/>
        <w:rPr>
          <w:rFonts w:ascii="宋体" w:hAnsi="宋体" w:cs="宋体"/>
          <w:kern w:val="1"/>
          <w:sz w:val="24"/>
          <w:szCs w:val="24"/>
        </w:rPr>
      </w:pPr>
      <w:r>
        <w:rPr>
          <w:rFonts w:hint="eastAsia" w:ascii="宋体" w:hAnsi="宋体" w:cs="宋体"/>
          <w:kern w:val="1"/>
          <w:sz w:val="24"/>
          <w:szCs w:val="24"/>
        </w:rPr>
        <w:t>委托代理人：</w:t>
      </w:r>
      <w:r>
        <w:rPr>
          <w:rFonts w:hint="eastAsia" w:ascii="宋体" w:hAnsi="宋体" w:cs="宋体"/>
          <w:kern w:val="1"/>
          <w:sz w:val="24"/>
          <w:szCs w:val="24"/>
          <w:u w:val="single"/>
        </w:rPr>
        <w:t xml:space="preserve">                            </w:t>
      </w:r>
      <w:r>
        <w:rPr>
          <w:rFonts w:hint="eastAsia" w:ascii="宋体" w:hAnsi="宋体" w:cs="宋体"/>
          <w:kern w:val="1"/>
          <w:sz w:val="24"/>
          <w:szCs w:val="24"/>
        </w:rPr>
        <w:t xml:space="preserve">（签字） </w:t>
      </w:r>
    </w:p>
    <w:p w14:paraId="0C116887">
      <w:pPr>
        <w:suppressAutoHyphens/>
        <w:spacing w:line="360" w:lineRule="auto"/>
        <w:ind w:firstLine="480" w:firstLineChars="200"/>
        <w:rPr>
          <w:rFonts w:ascii="宋体" w:hAnsi="宋体" w:cs="宋体"/>
          <w:kern w:val="1"/>
          <w:sz w:val="24"/>
          <w:szCs w:val="24"/>
        </w:rPr>
      </w:pPr>
    </w:p>
    <w:p w14:paraId="60354E0C">
      <w:pPr>
        <w:suppressAutoHyphens/>
        <w:spacing w:line="360" w:lineRule="auto"/>
        <w:ind w:firstLine="3120" w:firstLineChars="1300"/>
        <w:rPr>
          <w:rFonts w:ascii="宋体" w:hAnsi="宋体" w:cs="宋体"/>
          <w:kern w:val="1"/>
          <w:sz w:val="24"/>
          <w:szCs w:val="24"/>
        </w:rPr>
      </w:pPr>
      <w:r>
        <w:rPr>
          <w:rFonts w:hint="eastAsia" w:ascii="宋体" w:hAnsi="宋体" w:cs="宋体"/>
          <w:kern w:val="1"/>
          <w:sz w:val="24"/>
          <w:szCs w:val="24"/>
        </w:rPr>
        <w:t>身份证号码：</w:t>
      </w:r>
      <w:r>
        <w:rPr>
          <w:rFonts w:hint="eastAsia" w:ascii="宋体" w:hAnsi="宋体" w:cs="宋体"/>
          <w:kern w:val="1"/>
          <w:sz w:val="24"/>
          <w:szCs w:val="24"/>
          <w:u w:val="single"/>
        </w:rPr>
        <w:t xml:space="preserve">                             </w:t>
      </w:r>
    </w:p>
    <w:p w14:paraId="479510F7">
      <w:pPr>
        <w:suppressAutoHyphens/>
        <w:spacing w:line="360" w:lineRule="auto"/>
        <w:ind w:firstLine="480" w:firstLineChars="200"/>
        <w:rPr>
          <w:rFonts w:ascii="宋体" w:hAnsi="宋体" w:cs="宋体"/>
          <w:kern w:val="1"/>
          <w:sz w:val="24"/>
          <w:szCs w:val="24"/>
        </w:rPr>
      </w:pPr>
    </w:p>
    <w:p w14:paraId="30D4FAF0">
      <w:pPr>
        <w:suppressAutoHyphens/>
        <w:spacing w:line="360" w:lineRule="auto"/>
        <w:ind w:firstLine="480" w:firstLineChars="200"/>
        <w:rPr>
          <w:rFonts w:ascii="宋体" w:hAnsi="宋体" w:cs="宋体"/>
          <w:kern w:val="1"/>
          <w:sz w:val="24"/>
          <w:szCs w:val="24"/>
        </w:rPr>
      </w:pPr>
    </w:p>
    <w:p w14:paraId="1A3B79CE">
      <w:pPr>
        <w:suppressAutoHyphens/>
        <w:spacing w:line="360" w:lineRule="auto"/>
        <w:ind w:firstLine="4920" w:firstLineChars="2050"/>
        <w:rPr>
          <w:rFonts w:ascii="宋体" w:hAnsi="宋体" w:cs="宋体"/>
          <w:kern w:val="1"/>
          <w:sz w:val="24"/>
          <w:szCs w:val="24"/>
        </w:rPr>
      </w:pPr>
      <w:r>
        <w:rPr>
          <w:rFonts w:hint="eastAsia" w:ascii="宋体" w:hAnsi="宋体" w:cs="宋体"/>
          <w:kern w:val="1"/>
          <w:sz w:val="24"/>
          <w:szCs w:val="24"/>
          <w:u w:val="single"/>
        </w:rPr>
        <w:t xml:space="preserve">       </w:t>
      </w:r>
      <w:r>
        <w:rPr>
          <w:rFonts w:hint="eastAsia" w:ascii="宋体" w:hAnsi="宋体" w:cs="宋体"/>
          <w:kern w:val="1"/>
          <w:sz w:val="24"/>
          <w:szCs w:val="24"/>
        </w:rPr>
        <w:t>年</w:t>
      </w:r>
      <w:r>
        <w:rPr>
          <w:rFonts w:hint="eastAsia" w:ascii="宋体" w:hAnsi="宋体" w:cs="宋体"/>
          <w:kern w:val="1"/>
          <w:sz w:val="24"/>
          <w:szCs w:val="24"/>
          <w:u w:val="single"/>
        </w:rPr>
        <w:t xml:space="preserve">       </w:t>
      </w:r>
      <w:r>
        <w:rPr>
          <w:rFonts w:hint="eastAsia" w:ascii="宋体" w:hAnsi="宋体" w:cs="宋体"/>
          <w:kern w:val="1"/>
          <w:sz w:val="24"/>
          <w:szCs w:val="24"/>
        </w:rPr>
        <w:t>月</w:t>
      </w:r>
      <w:r>
        <w:rPr>
          <w:rFonts w:hint="eastAsia" w:ascii="宋体" w:hAnsi="宋体" w:cs="宋体"/>
          <w:kern w:val="1"/>
          <w:sz w:val="24"/>
          <w:szCs w:val="24"/>
          <w:u w:val="single"/>
        </w:rPr>
        <w:t xml:space="preserve">       </w:t>
      </w:r>
      <w:bookmarkStart w:id="298" w:name="_Toc450119725"/>
      <w:bookmarkStart w:id="299" w:name="_Toc438548424"/>
      <w:bookmarkStart w:id="300" w:name="_Toc451761850"/>
      <w:bookmarkStart w:id="301" w:name="_Toc375041573"/>
      <w:bookmarkStart w:id="302" w:name="_Toc375041324"/>
      <w:bookmarkStart w:id="303" w:name="_Toc375040690"/>
      <w:bookmarkStart w:id="304" w:name="_Toc374947250"/>
      <w:bookmarkStart w:id="305" w:name="_Toc375041766"/>
      <w:bookmarkStart w:id="306" w:name="_Toc375040626"/>
      <w:r>
        <w:rPr>
          <w:rFonts w:hint="eastAsia" w:ascii="宋体" w:hAnsi="宋体" w:cs="宋体"/>
          <w:kern w:val="1"/>
          <w:sz w:val="24"/>
          <w:szCs w:val="24"/>
        </w:rPr>
        <w:t>日</w:t>
      </w:r>
    </w:p>
    <w:p w14:paraId="29A177D9">
      <w:pPr>
        <w:suppressAutoHyphens/>
        <w:spacing w:line="360" w:lineRule="auto"/>
        <w:ind w:firstLine="480" w:firstLineChars="200"/>
        <w:rPr>
          <w:rFonts w:ascii="宋体" w:hAnsi="宋体" w:cs="宋体"/>
          <w:kern w:val="1"/>
          <w:sz w:val="24"/>
          <w:szCs w:val="24"/>
        </w:rPr>
      </w:pPr>
    </w:p>
    <w:bookmarkEnd w:id="298"/>
    <w:bookmarkEnd w:id="299"/>
    <w:bookmarkEnd w:id="300"/>
    <w:bookmarkEnd w:id="301"/>
    <w:bookmarkEnd w:id="302"/>
    <w:bookmarkEnd w:id="303"/>
    <w:bookmarkEnd w:id="304"/>
    <w:bookmarkEnd w:id="305"/>
    <w:bookmarkEnd w:id="306"/>
    <w:p w14:paraId="09DA16F3">
      <w:pPr>
        <w:suppressAutoHyphens/>
        <w:spacing w:line="480" w:lineRule="exact"/>
        <w:ind w:firstLine="482" w:firstLineChars="200"/>
        <w:jc w:val="left"/>
        <w:rPr>
          <w:rFonts w:ascii="宋体" w:hAnsi="宋体" w:cs="宋体"/>
          <w:b/>
          <w:bCs/>
          <w:kern w:val="1"/>
          <w:sz w:val="24"/>
          <w:szCs w:val="24"/>
        </w:rPr>
      </w:pPr>
      <w:r>
        <w:rPr>
          <w:rFonts w:hint="eastAsia" w:ascii="宋体" w:hAnsi="宋体" w:cs="宋体"/>
          <w:b/>
          <w:bCs/>
          <w:sz w:val="24"/>
          <w:szCs w:val="24"/>
        </w:rPr>
        <w:t>注：因投标文件中授权委托书授权代理人无法手写签字，可以以印刷体代替（印刷体为电脑打出的字体）。</w:t>
      </w:r>
    </w:p>
    <w:p w14:paraId="3FD6350C">
      <w:pPr>
        <w:suppressAutoHyphens/>
        <w:spacing w:line="360" w:lineRule="auto"/>
        <w:jc w:val="center"/>
        <w:rPr>
          <w:rFonts w:ascii="宋体" w:hAnsi="宋体" w:cs="宋体"/>
          <w:b/>
          <w:kern w:val="1"/>
          <w:sz w:val="28"/>
          <w:szCs w:val="28"/>
        </w:rPr>
      </w:pPr>
      <w:r>
        <w:rPr>
          <w:rFonts w:hint="eastAsia" w:ascii="宋体" w:hAnsi="宋体" w:cs="宋体"/>
          <w:b/>
          <w:kern w:val="1"/>
          <w:sz w:val="24"/>
          <w:szCs w:val="24"/>
        </w:rPr>
        <w:br w:type="page"/>
      </w:r>
      <w:r>
        <w:rPr>
          <w:rFonts w:hint="eastAsia" w:ascii="宋体" w:hAnsi="宋体" w:cs="宋体"/>
          <w:b/>
          <w:sz w:val="28"/>
          <w:szCs w:val="28"/>
        </w:rPr>
        <w:t>四、</w:t>
      </w:r>
      <w:r>
        <w:rPr>
          <w:rFonts w:hint="eastAsia" w:ascii="宋体" w:hAnsi="宋体" w:cs="宋体"/>
          <w:b/>
          <w:kern w:val="1"/>
          <w:sz w:val="28"/>
          <w:szCs w:val="28"/>
        </w:rPr>
        <w:t>投标保证金</w:t>
      </w:r>
    </w:p>
    <w:p w14:paraId="3D3E9DF0">
      <w:pPr>
        <w:suppressAutoHyphens/>
        <w:spacing w:line="360" w:lineRule="auto"/>
        <w:jc w:val="center"/>
        <w:rPr>
          <w:rFonts w:ascii="宋体" w:hAnsi="宋体" w:cs="宋体"/>
          <w:kern w:val="1"/>
          <w:sz w:val="24"/>
          <w:szCs w:val="24"/>
        </w:rPr>
      </w:pPr>
    </w:p>
    <w:p w14:paraId="5A06F801">
      <w:pPr>
        <w:suppressAutoHyphens/>
        <w:spacing w:line="360" w:lineRule="auto"/>
        <w:jc w:val="center"/>
        <w:rPr>
          <w:rFonts w:ascii="宋体" w:hAnsi="宋体" w:cs="宋体"/>
          <w:kern w:val="1"/>
          <w:sz w:val="24"/>
          <w:szCs w:val="24"/>
        </w:rPr>
      </w:pPr>
      <w:r>
        <w:rPr>
          <w:rFonts w:ascii="宋体" w:hAnsi="宋体" w:cs="宋体"/>
          <w:kern w:val="1"/>
          <w:sz w:val="24"/>
          <w:szCs w:val="24"/>
        </w:rPr>
        <w:t>附：</w:t>
      </w:r>
      <w:r>
        <w:rPr>
          <w:rFonts w:hint="eastAsia" w:ascii="宋体" w:hAnsi="宋体" w:cs="宋体"/>
          <w:kern w:val="1"/>
          <w:sz w:val="24"/>
          <w:szCs w:val="24"/>
        </w:rPr>
        <w:t>1、企业基本账户开户许可证；</w:t>
      </w:r>
    </w:p>
    <w:p w14:paraId="75238EC7">
      <w:pPr>
        <w:suppressAutoHyphens/>
        <w:spacing w:line="360" w:lineRule="auto"/>
        <w:jc w:val="center"/>
        <w:rPr>
          <w:rFonts w:ascii="宋体" w:hAnsi="宋体" w:cs="宋体"/>
          <w:kern w:val="1"/>
          <w:sz w:val="24"/>
          <w:szCs w:val="24"/>
        </w:rPr>
      </w:pPr>
      <w:r>
        <w:rPr>
          <w:rFonts w:hint="eastAsia" w:ascii="宋体" w:hAnsi="宋体" w:cs="宋体"/>
          <w:kern w:val="1"/>
          <w:sz w:val="24"/>
          <w:szCs w:val="24"/>
        </w:rPr>
        <w:t>2、保证金转账凭证或电子保函凭证</w:t>
      </w:r>
    </w:p>
    <w:p w14:paraId="32863A59">
      <w:pPr>
        <w:suppressAutoHyphens/>
        <w:spacing w:line="360" w:lineRule="auto"/>
        <w:jc w:val="center"/>
        <w:rPr>
          <w:rFonts w:ascii="宋体" w:hAnsi="宋体" w:cs="宋体"/>
          <w:b/>
          <w:kern w:val="1"/>
          <w:sz w:val="28"/>
          <w:szCs w:val="28"/>
        </w:rPr>
      </w:pPr>
    </w:p>
    <w:p w14:paraId="6A9B90CC">
      <w:pPr>
        <w:suppressAutoHyphens/>
        <w:spacing w:line="360" w:lineRule="auto"/>
        <w:jc w:val="center"/>
        <w:rPr>
          <w:rFonts w:ascii="宋体" w:hAnsi="宋体" w:cs="宋体"/>
          <w:b/>
          <w:kern w:val="1"/>
          <w:sz w:val="28"/>
          <w:szCs w:val="28"/>
        </w:rPr>
      </w:pPr>
    </w:p>
    <w:p w14:paraId="3ED62A7E">
      <w:pPr>
        <w:jc w:val="left"/>
        <w:rPr>
          <w:rFonts w:ascii="宋体" w:hAnsi="宋体" w:cs="宋体"/>
          <w:b/>
          <w:kern w:val="1"/>
          <w:sz w:val="28"/>
          <w:szCs w:val="28"/>
        </w:rPr>
      </w:pPr>
      <w:r>
        <w:rPr>
          <w:rFonts w:ascii="宋体" w:hAnsi="宋体" w:cs="宋体"/>
          <w:b/>
          <w:kern w:val="1"/>
          <w:sz w:val="28"/>
          <w:szCs w:val="28"/>
        </w:rPr>
        <w:br w:type="page"/>
      </w:r>
    </w:p>
    <w:p w14:paraId="59E66DAB">
      <w:pPr>
        <w:suppressAutoHyphens/>
        <w:spacing w:line="360" w:lineRule="auto"/>
        <w:jc w:val="center"/>
        <w:rPr>
          <w:rFonts w:ascii="宋体" w:hAnsi="宋体" w:cs="宋体"/>
          <w:b/>
          <w:kern w:val="1"/>
          <w:sz w:val="28"/>
          <w:szCs w:val="28"/>
        </w:rPr>
      </w:pPr>
      <w:r>
        <w:rPr>
          <w:rFonts w:hint="eastAsia" w:ascii="宋体" w:hAnsi="宋体" w:cs="宋体"/>
          <w:b/>
          <w:kern w:val="1"/>
          <w:sz w:val="28"/>
          <w:szCs w:val="28"/>
        </w:rPr>
        <w:t>五、技术方案</w:t>
      </w:r>
    </w:p>
    <w:p w14:paraId="4E8E19C6">
      <w:pPr>
        <w:suppressAutoHyphens/>
        <w:spacing w:line="360" w:lineRule="auto"/>
        <w:jc w:val="center"/>
        <w:rPr>
          <w:rFonts w:ascii="宋体" w:hAnsi="宋体" w:cs="宋体"/>
          <w:b/>
          <w:kern w:val="1"/>
          <w:sz w:val="24"/>
          <w:szCs w:val="24"/>
        </w:rPr>
      </w:pPr>
      <w:r>
        <w:rPr>
          <w:rFonts w:hint="eastAsia" w:ascii="宋体" w:hAnsi="宋体" w:cs="宋体"/>
          <w:kern w:val="1"/>
          <w:sz w:val="24"/>
          <w:szCs w:val="24"/>
        </w:rPr>
        <w:t>（自拟）</w:t>
      </w:r>
    </w:p>
    <w:p w14:paraId="1AF2C6B3">
      <w:pPr>
        <w:suppressAutoHyphens/>
        <w:spacing w:line="360" w:lineRule="auto"/>
        <w:ind w:firstLine="480" w:firstLineChars="200"/>
        <w:rPr>
          <w:rFonts w:ascii="宋体" w:hAnsi="宋体" w:cs="宋体"/>
          <w:kern w:val="1"/>
          <w:sz w:val="24"/>
          <w:szCs w:val="24"/>
        </w:rPr>
      </w:pPr>
      <w:bookmarkStart w:id="307" w:name="_Toc438548427"/>
      <w:bookmarkStart w:id="308" w:name="_Toc451761853"/>
      <w:bookmarkStart w:id="309" w:name="_Toc374947253"/>
      <w:bookmarkStart w:id="310" w:name="_Toc152042592"/>
      <w:bookmarkStart w:id="311" w:name="_Toc144974871"/>
      <w:bookmarkStart w:id="312" w:name="_Toc450119728"/>
      <w:bookmarkStart w:id="313" w:name="_Toc375040693"/>
      <w:bookmarkStart w:id="314" w:name="_Toc375041769"/>
      <w:bookmarkStart w:id="315" w:name="_Toc179632823"/>
      <w:bookmarkStart w:id="316" w:name="_Toc375041332"/>
      <w:bookmarkStart w:id="317" w:name="_Toc152045803"/>
      <w:bookmarkStart w:id="318" w:name="_Toc375040629"/>
      <w:bookmarkStart w:id="319" w:name="_Toc375041581"/>
    </w:p>
    <w:p w14:paraId="5FBFBE0F">
      <w:pPr>
        <w:suppressAutoHyphens/>
        <w:spacing w:line="360" w:lineRule="auto"/>
        <w:ind w:firstLine="480" w:firstLineChars="200"/>
        <w:rPr>
          <w:rFonts w:ascii="宋体" w:hAnsi="宋体" w:cs="宋体"/>
          <w:kern w:val="1"/>
          <w:sz w:val="24"/>
          <w:szCs w:val="24"/>
        </w:rPr>
      </w:pPr>
    </w:p>
    <w:p w14:paraId="06B74A11">
      <w:pPr>
        <w:jc w:val="left"/>
        <w:rPr>
          <w:rFonts w:ascii="宋体" w:hAnsi="宋体" w:cs="宋体"/>
          <w:b/>
          <w:kern w:val="1"/>
          <w:sz w:val="28"/>
          <w:szCs w:val="28"/>
        </w:rPr>
      </w:pPr>
      <w:r>
        <w:rPr>
          <w:rFonts w:ascii="宋体" w:hAnsi="宋体" w:cs="宋体"/>
          <w:b/>
          <w:kern w:val="1"/>
          <w:sz w:val="28"/>
          <w:szCs w:val="28"/>
        </w:rPr>
        <w:br w:type="page"/>
      </w:r>
    </w:p>
    <w:p w14:paraId="51E37387">
      <w:pPr>
        <w:suppressAutoHyphens/>
        <w:spacing w:line="360" w:lineRule="auto"/>
        <w:jc w:val="center"/>
        <w:rPr>
          <w:rFonts w:ascii="宋体" w:hAnsi="宋体" w:cs="宋体"/>
          <w:b/>
          <w:kern w:val="1"/>
          <w:sz w:val="28"/>
          <w:szCs w:val="28"/>
        </w:rPr>
      </w:pPr>
      <w:r>
        <w:rPr>
          <w:rFonts w:hint="eastAsia" w:ascii="宋体" w:hAnsi="宋体" w:cs="宋体"/>
          <w:b/>
          <w:kern w:val="1"/>
          <w:sz w:val="28"/>
          <w:szCs w:val="28"/>
        </w:rPr>
        <w:t>六、</w:t>
      </w:r>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0" w:name="_Toc438548429"/>
      <w:bookmarkStart w:id="321" w:name="_Toc375041336"/>
      <w:bookmarkStart w:id="322" w:name="_Toc451761857"/>
      <w:bookmarkStart w:id="323" w:name="_Toc450119732"/>
      <w:bookmarkStart w:id="324" w:name="_Toc374947255"/>
      <w:bookmarkStart w:id="325" w:name="_Toc375041585"/>
      <w:bookmarkStart w:id="326" w:name="_Toc375041771"/>
      <w:bookmarkStart w:id="327" w:name="_Toc375040695"/>
      <w:bookmarkStart w:id="328" w:name="_Toc375040631"/>
      <w:r>
        <w:rPr>
          <w:rFonts w:hint="eastAsia" w:ascii="宋体" w:hAnsi="宋体" w:cs="宋体"/>
          <w:b/>
          <w:kern w:val="1"/>
          <w:sz w:val="28"/>
          <w:szCs w:val="28"/>
        </w:rPr>
        <w:t>投标人基本情况表</w:t>
      </w:r>
    </w:p>
    <w:p w14:paraId="129937EA">
      <w:pPr>
        <w:suppressAutoHyphens/>
        <w:spacing w:line="360" w:lineRule="auto"/>
        <w:jc w:val="center"/>
        <w:rPr>
          <w:rFonts w:ascii="宋体" w:hAnsi="宋体" w:cs="宋体"/>
          <w:kern w:val="1"/>
          <w:sz w:val="24"/>
          <w:szCs w:val="24"/>
        </w:rPr>
      </w:pPr>
      <w:r>
        <w:rPr>
          <w:rFonts w:hint="eastAsia" w:ascii="宋体" w:hAnsi="宋体" w:cs="宋体"/>
          <w:kern w:val="1"/>
          <w:sz w:val="24"/>
          <w:szCs w:val="24"/>
        </w:rPr>
        <w:t>（一）投标人基本情况表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932"/>
        <w:gridCol w:w="238"/>
        <w:gridCol w:w="823"/>
        <w:gridCol w:w="1032"/>
        <w:gridCol w:w="294"/>
        <w:gridCol w:w="202"/>
        <w:gridCol w:w="1294"/>
        <w:gridCol w:w="271"/>
        <w:gridCol w:w="737"/>
        <w:gridCol w:w="1471"/>
      </w:tblGrid>
      <w:tr w14:paraId="5700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7116F80F">
            <w:pPr>
              <w:suppressAutoHyphens/>
              <w:rPr>
                <w:rFonts w:ascii="宋体" w:hAnsi="宋体" w:cs="宋体"/>
                <w:kern w:val="1"/>
                <w:sz w:val="24"/>
                <w:szCs w:val="24"/>
              </w:rPr>
            </w:pPr>
            <w:r>
              <w:rPr>
                <w:rFonts w:hint="eastAsia" w:ascii="宋体" w:hAnsi="宋体" w:cs="宋体"/>
                <w:kern w:val="1"/>
                <w:sz w:val="24"/>
                <w:szCs w:val="24"/>
              </w:rPr>
              <w:t>投标人名称</w:t>
            </w:r>
          </w:p>
        </w:tc>
        <w:tc>
          <w:tcPr>
            <w:tcW w:w="7294" w:type="dxa"/>
            <w:gridSpan w:val="10"/>
            <w:vAlign w:val="center"/>
          </w:tcPr>
          <w:p w14:paraId="2C584B3C">
            <w:pPr>
              <w:suppressAutoHyphens/>
              <w:ind w:firstLine="480" w:firstLineChars="200"/>
              <w:jc w:val="center"/>
              <w:rPr>
                <w:rFonts w:ascii="宋体" w:hAnsi="宋体" w:cs="宋体"/>
                <w:kern w:val="1"/>
                <w:sz w:val="24"/>
                <w:szCs w:val="24"/>
              </w:rPr>
            </w:pPr>
          </w:p>
        </w:tc>
      </w:tr>
      <w:tr w14:paraId="3C24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2CFE32DD">
            <w:pPr>
              <w:suppressAutoHyphens/>
              <w:rPr>
                <w:rFonts w:ascii="宋体" w:hAnsi="宋体" w:cs="宋体"/>
                <w:kern w:val="1"/>
                <w:sz w:val="24"/>
                <w:szCs w:val="24"/>
              </w:rPr>
            </w:pPr>
            <w:r>
              <w:rPr>
                <w:rFonts w:hint="eastAsia" w:ascii="宋体" w:hAnsi="宋体" w:cs="宋体"/>
                <w:kern w:val="1"/>
                <w:sz w:val="24"/>
                <w:szCs w:val="24"/>
              </w:rPr>
              <w:t>注册地址</w:t>
            </w:r>
          </w:p>
        </w:tc>
        <w:tc>
          <w:tcPr>
            <w:tcW w:w="3521" w:type="dxa"/>
            <w:gridSpan w:val="6"/>
            <w:vAlign w:val="center"/>
          </w:tcPr>
          <w:p w14:paraId="520435CC">
            <w:pPr>
              <w:suppressAutoHyphens/>
              <w:ind w:firstLine="480" w:firstLineChars="200"/>
              <w:jc w:val="center"/>
              <w:rPr>
                <w:rFonts w:ascii="宋体" w:hAnsi="宋体" w:cs="宋体"/>
                <w:kern w:val="1"/>
                <w:sz w:val="24"/>
                <w:szCs w:val="24"/>
              </w:rPr>
            </w:pPr>
          </w:p>
        </w:tc>
        <w:tc>
          <w:tcPr>
            <w:tcW w:w="1294" w:type="dxa"/>
            <w:vAlign w:val="center"/>
          </w:tcPr>
          <w:p w14:paraId="423FB079">
            <w:pPr>
              <w:suppressAutoHyphens/>
              <w:rPr>
                <w:rFonts w:ascii="宋体" w:hAnsi="宋体" w:cs="宋体"/>
                <w:kern w:val="1"/>
                <w:sz w:val="24"/>
                <w:szCs w:val="24"/>
              </w:rPr>
            </w:pPr>
            <w:r>
              <w:rPr>
                <w:rFonts w:hint="eastAsia" w:ascii="宋体" w:hAnsi="宋体" w:cs="宋体"/>
                <w:kern w:val="1"/>
                <w:sz w:val="24"/>
                <w:szCs w:val="24"/>
              </w:rPr>
              <w:t>邮政编码</w:t>
            </w:r>
          </w:p>
        </w:tc>
        <w:tc>
          <w:tcPr>
            <w:tcW w:w="2479" w:type="dxa"/>
            <w:gridSpan w:val="3"/>
            <w:vAlign w:val="center"/>
          </w:tcPr>
          <w:p w14:paraId="0474CC37">
            <w:pPr>
              <w:suppressAutoHyphens/>
              <w:ind w:firstLine="480" w:firstLineChars="200"/>
              <w:jc w:val="center"/>
              <w:rPr>
                <w:rFonts w:ascii="宋体" w:hAnsi="宋体" w:cs="宋体"/>
                <w:kern w:val="1"/>
                <w:sz w:val="24"/>
                <w:szCs w:val="24"/>
              </w:rPr>
            </w:pPr>
          </w:p>
        </w:tc>
      </w:tr>
      <w:tr w14:paraId="588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Merge w:val="restart"/>
            <w:vAlign w:val="center"/>
          </w:tcPr>
          <w:p w14:paraId="3E4C356E">
            <w:pPr>
              <w:suppressAutoHyphens/>
              <w:rPr>
                <w:rFonts w:ascii="宋体" w:hAnsi="宋体" w:cs="宋体"/>
                <w:kern w:val="1"/>
                <w:sz w:val="24"/>
                <w:szCs w:val="24"/>
              </w:rPr>
            </w:pPr>
            <w:r>
              <w:rPr>
                <w:rFonts w:hint="eastAsia" w:ascii="宋体" w:hAnsi="宋体" w:cs="宋体"/>
                <w:kern w:val="1"/>
                <w:sz w:val="24"/>
                <w:szCs w:val="24"/>
              </w:rPr>
              <w:t>联系方式</w:t>
            </w:r>
          </w:p>
        </w:tc>
        <w:tc>
          <w:tcPr>
            <w:tcW w:w="1170" w:type="dxa"/>
            <w:gridSpan w:val="2"/>
            <w:vAlign w:val="center"/>
          </w:tcPr>
          <w:p w14:paraId="508E5429">
            <w:pPr>
              <w:suppressAutoHyphens/>
              <w:jc w:val="left"/>
              <w:rPr>
                <w:rFonts w:ascii="宋体" w:hAnsi="宋体" w:cs="宋体"/>
                <w:kern w:val="1"/>
                <w:sz w:val="24"/>
                <w:szCs w:val="24"/>
              </w:rPr>
            </w:pPr>
            <w:r>
              <w:rPr>
                <w:rFonts w:hint="eastAsia" w:ascii="宋体" w:hAnsi="宋体" w:cs="宋体"/>
                <w:kern w:val="1"/>
                <w:sz w:val="24"/>
                <w:szCs w:val="24"/>
              </w:rPr>
              <w:t>联系人</w:t>
            </w:r>
          </w:p>
        </w:tc>
        <w:tc>
          <w:tcPr>
            <w:tcW w:w="2351" w:type="dxa"/>
            <w:gridSpan w:val="4"/>
            <w:vAlign w:val="center"/>
          </w:tcPr>
          <w:p w14:paraId="62275F07">
            <w:pPr>
              <w:suppressAutoHyphens/>
              <w:ind w:firstLine="480" w:firstLineChars="200"/>
              <w:jc w:val="center"/>
              <w:rPr>
                <w:rFonts w:ascii="宋体" w:hAnsi="宋体" w:cs="宋体"/>
                <w:kern w:val="1"/>
                <w:sz w:val="24"/>
                <w:szCs w:val="24"/>
              </w:rPr>
            </w:pPr>
          </w:p>
        </w:tc>
        <w:tc>
          <w:tcPr>
            <w:tcW w:w="1294" w:type="dxa"/>
            <w:vAlign w:val="center"/>
          </w:tcPr>
          <w:p w14:paraId="14C9BEDD">
            <w:pPr>
              <w:suppressAutoHyphens/>
              <w:rPr>
                <w:rFonts w:ascii="宋体" w:hAnsi="宋体" w:cs="宋体"/>
                <w:kern w:val="1"/>
                <w:sz w:val="24"/>
                <w:szCs w:val="24"/>
              </w:rPr>
            </w:pPr>
            <w:r>
              <w:rPr>
                <w:rFonts w:hint="eastAsia" w:ascii="宋体" w:hAnsi="宋体" w:cs="宋体"/>
                <w:kern w:val="1"/>
                <w:sz w:val="24"/>
                <w:szCs w:val="24"/>
              </w:rPr>
              <w:t>电  话</w:t>
            </w:r>
          </w:p>
        </w:tc>
        <w:tc>
          <w:tcPr>
            <w:tcW w:w="2479" w:type="dxa"/>
            <w:gridSpan w:val="3"/>
            <w:vAlign w:val="center"/>
          </w:tcPr>
          <w:p w14:paraId="7D65A445">
            <w:pPr>
              <w:suppressAutoHyphens/>
              <w:ind w:firstLine="480" w:firstLineChars="200"/>
              <w:jc w:val="center"/>
              <w:rPr>
                <w:rFonts w:ascii="宋体" w:hAnsi="宋体" w:cs="宋体"/>
                <w:kern w:val="1"/>
                <w:sz w:val="24"/>
                <w:szCs w:val="24"/>
              </w:rPr>
            </w:pPr>
          </w:p>
        </w:tc>
      </w:tr>
      <w:tr w14:paraId="6AB2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Merge w:val="continue"/>
            <w:vAlign w:val="center"/>
          </w:tcPr>
          <w:p w14:paraId="07F01F25">
            <w:pPr>
              <w:suppressAutoHyphens/>
              <w:ind w:firstLine="480" w:firstLineChars="200"/>
              <w:jc w:val="center"/>
              <w:rPr>
                <w:rFonts w:ascii="宋体" w:hAnsi="宋体" w:cs="宋体"/>
                <w:kern w:val="1"/>
                <w:sz w:val="24"/>
                <w:szCs w:val="24"/>
              </w:rPr>
            </w:pPr>
          </w:p>
        </w:tc>
        <w:tc>
          <w:tcPr>
            <w:tcW w:w="1170" w:type="dxa"/>
            <w:gridSpan w:val="2"/>
            <w:vAlign w:val="center"/>
          </w:tcPr>
          <w:p w14:paraId="3A13A012">
            <w:pPr>
              <w:suppressAutoHyphens/>
              <w:rPr>
                <w:rFonts w:ascii="宋体" w:hAnsi="宋体" w:cs="宋体"/>
                <w:kern w:val="1"/>
                <w:sz w:val="24"/>
                <w:szCs w:val="24"/>
              </w:rPr>
            </w:pPr>
            <w:r>
              <w:rPr>
                <w:rFonts w:hint="eastAsia" w:ascii="宋体" w:hAnsi="宋体" w:cs="宋体"/>
                <w:kern w:val="1"/>
                <w:sz w:val="24"/>
                <w:szCs w:val="24"/>
              </w:rPr>
              <w:t>传  真</w:t>
            </w:r>
          </w:p>
        </w:tc>
        <w:tc>
          <w:tcPr>
            <w:tcW w:w="2351" w:type="dxa"/>
            <w:gridSpan w:val="4"/>
            <w:vAlign w:val="center"/>
          </w:tcPr>
          <w:p w14:paraId="1C569D3E">
            <w:pPr>
              <w:suppressAutoHyphens/>
              <w:ind w:firstLine="480" w:firstLineChars="200"/>
              <w:jc w:val="center"/>
              <w:rPr>
                <w:rFonts w:ascii="宋体" w:hAnsi="宋体" w:cs="宋体"/>
                <w:kern w:val="1"/>
                <w:sz w:val="24"/>
                <w:szCs w:val="24"/>
              </w:rPr>
            </w:pPr>
          </w:p>
        </w:tc>
        <w:tc>
          <w:tcPr>
            <w:tcW w:w="1294" w:type="dxa"/>
            <w:vAlign w:val="center"/>
          </w:tcPr>
          <w:p w14:paraId="45AD9CA1">
            <w:pPr>
              <w:suppressAutoHyphens/>
              <w:rPr>
                <w:rFonts w:ascii="宋体" w:hAnsi="宋体" w:cs="宋体"/>
                <w:kern w:val="1"/>
                <w:sz w:val="24"/>
                <w:szCs w:val="24"/>
              </w:rPr>
            </w:pPr>
            <w:r>
              <w:rPr>
                <w:rFonts w:hint="eastAsia" w:ascii="宋体" w:hAnsi="宋体" w:cs="宋体"/>
                <w:kern w:val="1"/>
                <w:sz w:val="24"/>
                <w:szCs w:val="24"/>
              </w:rPr>
              <w:t>网  址</w:t>
            </w:r>
          </w:p>
        </w:tc>
        <w:tc>
          <w:tcPr>
            <w:tcW w:w="2479" w:type="dxa"/>
            <w:gridSpan w:val="3"/>
            <w:vAlign w:val="center"/>
          </w:tcPr>
          <w:p w14:paraId="08CA7AC8">
            <w:pPr>
              <w:suppressAutoHyphens/>
              <w:ind w:firstLine="480" w:firstLineChars="200"/>
              <w:jc w:val="center"/>
              <w:rPr>
                <w:rFonts w:ascii="宋体" w:hAnsi="宋体" w:cs="宋体"/>
                <w:kern w:val="1"/>
                <w:sz w:val="24"/>
                <w:szCs w:val="24"/>
              </w:rPr>
            </w:pPr>
          </w:p>
        </w:tc>
      </w:tr>
      <w:tr w14:paraId="713C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01072F48">
            <w:pPr>
              <w:suppressAutoHyphens/>
              <w:rPr>
                <w:rFonts w:ascii="宋体" w:hAnsi="宋体" w:cs="宋体"/>
                <w:kern w:val="1"/>
                <w:sz w:val="24"/>
                <w:szCs w:val="24"/>
              </w:rPr>
            </w:pPr>
            <w:r>
              <w:rPr>
                <w:rFonts w:hint="eastAsia" w:ascii="宋体" w:hAnsi="宋体" w:cs="宋体"/>
                <w:kern w:val="1"/>
                <w:sz w:val="24"/>
                <w:szCs w:val="24"/>
              </w:rPr>
              <w:t>组织结构</w:t>
            </w:r>
          </w:p>
        </w:tc>
        <w:tc>
          <w:tcPr>
            <w:tcW w:w="7294" w:type="dxa"/>
            <w:gridSpan w:val="10"/>
            <w:vAlign w:val="center"/>
          </w:tcPr>
          <w:p w14:paraId="3C477538">
            <w:pPr>
              <w:suppressAutoHyphens/>
              <w:ind w:firstLine="480" w:firstLineChars="200"/>
              <w:jc w:val="center"/>
              <w:rPr>
                <w:rFonts w:ascii="宋体" w:hAnsi="宋体" w:cs="宋体"/>
                <w:kern w:val="1"/>
                <w:sz w:val="24"/>
                <w:szCs w:val="24"/>
              </w:rPr>
            </w:pPr>
          </w:p>
        </w:tc>
      </w:tr>
      <w:tr w14:paraId="257C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23DF7828">
            <w:pPr>
              <w:suppressAutoHyphens/>
              <w:rPr>
                <w:rFonts w:ascii="宋体" w:hAnsi="宋体" w:cs="宋体"/>
                <w:kern w:val="1"/>
                <w:sz w:val="24"/>
                <w:szCs w:val="24"/>
              </w:rPr>
            </w:pPr>
            <w:r>
              <w:rPr>
                <w:rFonts w:hint="eastAsia" w:ascii="宋体" w:hAnsi="宋体" w:cs="宋体"/>
                <w:kern w:val="1"/>
                <w:sz w:val="24"/>
                <w:szCs w:val="24"/>
              </w:rPr>
              <w:t>法定代表人</w:t>
            </w:r>
          </w:p>
        </w:tc>
        <w:tc>
          <w:tcPr>
            <w:tcW w:w="932" w:type="dxa"/>
            <w:vAlign w:val="center"/>
          </w:tcPr>
          <w:p w14:paraId="58480EB1">
            <w:pPr>
              <w:suppressAutoHyphens/>
              <w:rPr>
                <w:rFonts w:ascii="宋体" w:hAnsi="宋体" w:cs="宋体"/>
                <w:kern w:val="1"/>
                <w:sz w:val="24"/>
                <w:szCs w:val="24"/>
              </w:rPr>
            </w:pPr>
            <w:r>
              <w:rPr>
                <w:rFonts w:hint="eastAsia" w:ascii="宋体" w:hAnsi="宋体" w:cs="宋体"/>
                <w:kern w:val="1"/>
                <w:sz w:val="24"/>
                <w:szCs w:val="24"/>
              </w:rPr>
              <w:t>姓名</w:t>
            </w:r>
          </w:p>
        </w:tc>
        <w:tc>
          <w:tcPr>
            <w:tcW w:w="1061" w:type="dxa"/>
            <w:gridSpan w:val="2"/>
            <w:vAlign w:val="center"/>
          </w:tcPr>
          <w:p w14:paraId="48B4ED75">
            <w:pPr>
              <w:suppressAutoHyphens/>
              <w:ind w:firstLine="480" w:firstLineChars="200"/>
              <w:jc w:val="center"/>
              <w:rPr>
                <w:rFonts w:ascii="宋体" w:hAnsi="宋体" w:cs="宋体"/>
                <w:kern w:val="1"/>
                <w:sz w:val="24"/>
                <w:szCs w:val="24"/>
              </w:rPr>
            </w:pPr>
          </w:p>
        </w:tc>
        <w:tc>
          <w:tcPr>
            <w:tcW w:w="1326" w:type="dxa"/>
            <w:gridSpan w:val="2"/>
            <w:vAlign w:val="center"/>
          </w:tcPr>
          <w:p w14:paraId="3A4941B7">
            <w:pPr>
              <w:suppressAutoHyphens/>
              <w:rPr>
                <w:rFonts w:ascii="宋体" w:hAnsi="宋体" w:cs="宋体"/>
                <w:kern w:val="1"/>
                <w:sz w:val="24"/>
                <w:szCs w:val="24"/>
              </w:rPr>
            </w:pPr>
            <w:r>
              <w:rPr>
                <w:rFonts w:hint="eastAsia" w:ascii="宋体" w:hAnsi="宋体" w:cs="宋体"/>
                <w:kern w:val="1"/>
                <w:sz w:val="24"/>
                <w:szCs w:val="24"/>
              </w:rPr>
              <w:t>技术职称</w:t>
            </w:r>
          </w:p>
        </w:tc>
        <w:tc>
          <w:tcPr>
            <w:tcW w:w="1767" w:type="dxa"/>
            <w:gridSpan w:val="3"/>
            <w:vAlign w:val="center"/>
          </w:tcPr>
          <w:p w14:paraId="5F5E5BEC">
            <w:pPr>
              <w:suppressAutoHyphens/>
              <w:ind w:firstLine="480" w:firstLineChars="200"/>
              <w:jc w:val="center"/>
              <w:rPr>
                <w:rFonts w:ascii="宋体" w:hAnsi="宋体" w:cs="宋体"/>
                <w:kern w:val="1"/>
                <w:sz w:val="24"/>
                <w:szCs w:val="24"/>
              </w:rPr>
            </w:pPr>
          </w:p>
        </w:tc>
        <w:tc>
          <w:tcPr>
            <w:tcW w:w="737" w:type="dxa"/>
            <w:vAlign w:val="center"/>
          </w:tcPr>
          <w:p w14:paraId="119AC42D">
            <w:pPr>
              <w:suppressAutoHyphens/>
              <w:rPr>
                <w:rFonts w:ascii="宋体" w:hAnsi="宋体" w:cs="宋体"/>
                <w:kern w:val="1"/>
                <w:sz w:val="24"/>
                <w:szCs w:val="24"/>
              </w:rPr>
            </w:pPr>
            <w:r>
              <w:rPr>
                <w:rFonts w:hint="eastAsia" w:ascii="宋体" w:hAnsi="宋体" w:cs="宋体"/>
                <w:kern w:val="1"/>
                <w:sz w:val="24"/>
                <w:szCs w:val="24"/>
              </w:rPr>
              <w:t>电话</w:t>
            </w:r>
          </w:p>
        </w:tc>
        <w:tc>
          <w:tcPr>
            <w:tcW w:w="1471" w:type="dxa"/>
            <w:vAlign w:val="center"/>
          </w:tcPr>
          <w:p w14:paraId="6198E135">
            <w:pPr>
              <w:suppressAutoHyphens/>
              <w:ind w:firstLine="480" w:firstLineChars="200"/>
              <w:jc w:val="center"/>
              <w:rPr>
                <w:rFonts w:ascii="宋体" w:hAnsi="宋体" w:cs="宋体"/>
                <w:kern w:val="1"/>
                <w:sz w:val="24"/>
                <w:szCs w:val="24"/>
              </w:rPr>
            </w:pPr>
          </w:p>
        </w:tc>
      </w:tr>
      <w:tr w14:paraId="39D1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6C13EBC9">
            <w:pPr>
              <w:suppressAutoHyphens/>
              <w:rPr>
                <w:rFonts w:ascii="宋体" w:hAnsi="宋体" w:cs="宋体"/>
                <w:kern w:val="1"/>
                <w:sz w:val="24"/>
                <w:szCs w:val="24"/>
              </w:rPr>
            </w:pPr>
            <w:r>
              <w:rPr>
                <w:rFonts w:hint="eastAsia" w:ascii="宋体" w:hAnsi="宋体" w:cs="宋体"/>
                <w:kern w:val="1"/>
                <w:sz w:val="24"/>
                <w:szCs w:val="24"/>
              </w:rPr>
              <w:t>技术负责人</w:t>
            </w:r>
          </w:p>
        </w:tc>
        <w:tc>
          <w:tcPr>
            <w:tcW w:w="932" w:type="dxa"/>
            <w:vAlign w:val="center"/>
          </w:tcPr>
          <w:p w14:paraId="58CB90E9">
            <w:pPr>
              <w:suppressAutoHyphens/>
              <w:rPr>
                <w:rFonts w:ascii="宋体" w:hAnsi="宋体" w:cs="宋体"/>
                <w:kern w:val="1"/>
                <w:sz w:val="24"/>
                <w:szCs w:val="24"/>
              </w:rPr>
            </w:pPr>
            <w:r>
              <w:rPr>
                <w:rFonts w:hint="eastAsia" w:ascii="宋体" w:hAnsi="宋体" w:cs="宋体"/>
                <w:kern w:val="1"/>
                <w:sz w:val="24"/>
                <w:szCs w:val="24"/>
              </w:rPr>
              <w:t>姓名</w:t>
            </w:r>
          </w:p>
        </w:tc>
        <w:tc>
          <w:tcPr>
            <w:tcW w:w="1061" w:type="dxa"/>
            <w:gridSpan w:val="2"/>
            <w:vAlign w:val="center"/>
          </w:tcPr>
          <w:p w14:paraId="2886413A">
            <w:pPr>
              <w:suppressAutoHyphens/>
              <w:ind w:firstLine="480" w:firstLineChars="200"/>
              <w:jc w:val="center"/>
              <w:rPr>
                <w:rFonts w:ascii="宋体" w:hAnsi="宋体" w:cs="宋体"/>
                <w:kern w:val="1"/>
                <w:sz w:val="24"/>
                <w:szCs w:val="24"/>
              </w:rPr>
            </w:pPr>
          </w:p>
        </w:tc>
        <w:tc>
          <w:tcPr>
            <w:tcW w:w="1326" w:type="dxa"/>
            <w:gridSpan w:val="2"/>
            <w:vAlign w:val="center"/>
          </w:tcPr>
          <w:p w14:paraId="3F8E1783">
            <w:pPr>
              <w:suppressAutoHyphens/>
              <w:rPr>
                <w:rFonts w:ascii="宋体" w:hAnsi="宋体" w:cs="宋体"/>
                <w:kern w:val="1"/>
                <w:sz w:val="24"/>
                <w:szCs w:val="24"/>
              </w:rPr>
            </w:pPr>
            <w:r>
              <w:rPr>
                <w:rFonts w:hint="eastAsia" w:ascii="宋体" w:hAnsi="宋体" w:cs="宋体"/>
                <w:kern w:val="1"/>
                <w:sz w:val="24"/>
                <w:szCs w:val="24"/>
              </w:rPr>
              <w:t>技术职称</w:t>
            </w:r>
          </w:p>
        </w:tc>
        <w:tc>
          <w:tcPr>
            <w:tcW w:w="1767" w:type="dxa"/>
            <w:gridSpan w:val="3"/>
            <w:vAlign w:val="center"/>
          </w:tcPr>
          <w:p w14:paraId="200F9E99">
            <w:pPr>
              <w:suppressAutoHyphens/>
              <w:ind w:firstLine="480" w:firstLineChars="200"/>
              <w:jc w:val="center"/>
              <w:rPr>
                <w:rFonts w:ascii="宋体" w:hAnsi="宋体" w:cs="宋体"/>
                <w:kern w:val="1"/>
                <w:sz w:val="24"/>
                <w:szCs w:val="24"/>
              </w:rPr>
            </w:pPr>
          </w:p>
        </w:tc>
        <w:tc>
          <w:tcPr>
            <w:tcW w:w="737" w:type="dxa"/>
            <w:vAlign w:val="center"/>
          </w:tcPr>
          <w:p w14:paraId="46E946C1">
            <w:pPr>
              <w:suppressAutoHyphens/>
              <w:rPr>
                <w:rFonts w:ascii="宋体" w:hAnsi="宋体" w:cs="宋体"/>
                <w:kern w:val="1"/>
                <w:sz w:val="24"/>
                <w:szCs w:val="24"/>
              </w:rPr>
            </w:pPr>
            <w:r>
              <w:rPr>
                <w:rFonts w:hint="eastAsia" w:ascii="宋体" w:hAnsi="宋体" w:cs="宋体"/>
                <w:kern w:val="1"/>
                <w:sz w:val="24"/>
                <w:szCs w:val="24"/>
              </w:rPr>
              <w:t>电话</w:t>
            </w:r>
          </w:p>
        </w:tc>
        <w:tc>
          <w:tcPr>
            <w:tcW w:w="1471" w:type="dxa"/>
            <w:vAlign w:val="center"/>
          </w:tcPr>
          <w:p w14:paraId="4B947E60">
            <w:pPr>
              <w:suppressAutoHyphens/>
              <w:ind w:firstLine="480" w:firstLineChars="200"/>
              <w:jc w:val="center"/>
              <w:rPr>
                <w:rFonts w:ascii="宋体" w:hAnsi="宋体" w:cs="宋体"/>
                <w:kern w:val="1"/>
                <w:sz w:val="24"/>
                <w:szCs w:val="24"/>
              </w:rPr>
            </w:pPr>
          </w:p>
        </w:tc>
      </w:tr>
      <w:tr w14:paraId="2078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60999DDC">
            <w:pPr>
              <w:suppressAutoHyphens/>
              <w:rPr>
                <w:rFonts w:ascii="宋体" w:hAnsi="宋体" w:cs="宋体"/>
                <w:kern w:val="1"/>
                <w:sz w:val="24"/>
                <w:szCs w:val="24"/>
              </w:rPr>
            </w:pPr>
            <w:r>
              <w:rPr>
                <w:rFonts w:hint="eastAsia" w:ascii="宋体" w:hAnsi="宋体" w:cs="宋体"/>
                <w:kern w:val="1"/>
                <w:sz w:val="24"/>
                <w:szCs w:val="24"/>
              </w:rPr>
              <w:t>成立时间</w:t>
            </w:r>
          </w:p>
        </w:tc>
        <w:tc>
          <w:tcPr>
            <w:tcW w:w="1993" w:type="dxa"/>
            <w:gridSpan w:val="3"/>
            <w:vAlign w:val="center"/>
          </w:tcPr>
          <w:p w14:paraId="1AEEC3F1">
            <w:pPr>
              <w:suppressAutoHyphens/>
              <w:ind w:firstLine="480" w:firstLineChars="200"/>
              <w:jc w:val="center"/>
              <w:rPr>
                <w:rFonts w:ascii="宋体" w:hAnsi="宋体" w:cs="宋体"/>
                <w:kern w:val="1"/>
                <w:sz w:val="24"/>
                <w:szCs w:val="24"/>
              </w:rPr>
            </w:pPr>
          </w:p>
        </w:tc>
        <w:tc>
          <w:tcPr>
            <w:tcW w:w="5301" w:type="dxa"/>
            <w:gridSpan w:val="7"/>
            <w:vAlign w:val="center"/>
          </w:tcPr>
          <w:p w14:paraId="17270222">
            <w:pPr>
              <w:suppressAutoHyphens/>
              <w:ind w:firstLine="480" w:firstLineChars="200"/>
              <w:rPr>
                <w:rFonts w:ascii="宋体" w:hAnsi="宋体" w:cs="宋体"/>
                <w:kern w:val="1"/>
                <w:sz w:val="24"/>
                <w:szCs w:val="24"/>
              </w:rPr>
            </w:pPr>
            <w:r>
              <w:rPr>
                <w:rFonts w:hint="eastAsia" w:ascii="宋体" w:hAnsi="宋体" w:cs="宋体"/>
                <w:kern w:val="1"/>
                <w:sz w:val="24"/>
                <w:szCs w:val="24"/>
              </w:rPr>
              <w:t>员工总人数：</w:t>
            </w:r>
          </w:p>
        </w:tc>
      </w:tr>
      <w:tr w14:paraId="0ED1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1F7FF7D4">
            <w:pPr>
              <w:suppressAutoHyphens/>
              <w:jc w:val="center"/>
              <w:rPr>
                <w:rFonts w:ascii="宋体" w:hAnsi="宋体" w:cs="宋体"/>
                <w:kern w:val="1"/>
                <w:sz w:val="24"/>
                <w:szCs w:val="24"/>
              </w:rPr>
            </w:pPr>
            <w:r>
              <w:rPr>
                <w:rFonts w:hint="eastAsia" w:ascii="宋体" w:hAnsi="宋体" w:cs="宋体"/>
                <w:kern w:val="1"/>
                <w:sz w:val="24"/>
                <w:szCs w:val="24"/>
              </w:rPr>
              <w:t>企业资质</w:t>
            </w:r>
          </w:p>
          <w:p w14:paraId="06D1F79E">
            <w:pPr>
              <w:suppressAutoHyphens/>
              <w:jc w:val="center"/>
              <w:rPr>
                <w:rFonts w:ascii="宋体" w:hAnsi="宋体" w:cs="宋体"/>
                <w:kern w:val="1"/>
                <w:sz w:val="24"/>
                <w:szCs w:val="24"/>
              </w:rPr>
            </w:pPr>
            <w:r>
              <w:rPr>
                <w:rFonts w:hint="eastAsia" w:ascii="宋体" w:hAnsi="宋体" w:cs="宋体"/>
                <w:kern w:val="1"/>
                <w:sz w:val="24"/>
                <w:szCs w:val="24"/>
              </w:rPr>
              <w:t>等级</w:t>
            </w:r>
          </w:p>
        </w:tc>
        <w:tc>
          <w:tcPr>
            <w:tcW w:w="1993" w:type="dxa"/>
            <w:gridSpan w:val="3"/>
            <w:vAlign w:val="center"/>
          </w:tcPr>
          <w:p w14:paraId="59B39F85">
            <w:pPr>
              <w:suppressAutoHyphens/>
              <w:ind w:firstLine="480" w:firstLineChars="200"/>
              <w:jc w:val="center"/>
              <w:rPr>
                <w:rFonts w:ascii="宋体" w:hAnsi="宋体" w:cs="宋体"/>
                <w:kern w:val="1"/>
                <w:sz w:val="24"/>
                <w:szCs w:val="24"/>
              </w:rPr>
            </w:pPr>
          </w:p>
        </w:tc>
        <w:tc>
          <w:tcPr>
            <w:tcW w:w="1032" w:type="dxa"/>
            <w:vMerge w:val="restart"/>
            <w:vAlign w:val="center"/>
          </w:tcPr>
          <w:p w14:paraId="514D695F">
            <w:pPr>
              <w:suppressAutoHyphens/>
              <w:jc w:val="center"/>
              <w:rPr>
                <w:rFonts w:ascii="宋体" w:hAnsi="宋体" w:cs="宋体"/>
                <w:kern w:val="1"/>
                <w:sz w:val="24"/>
                <w:szCs w:val="24"/>
              </w:rPr>
            </w:pPr>
            <w:r>
              <w:rPr>
                <w:rFonts w:hint="eastAsia" w:ascii="宋体" w:hAnsi="宋体" w:cs="宋体"/>
                <w:kern w:val="1"/>
                <w:sz w:val="24"/>
                <w:szCs w:val="24"/>
              </w:rPr>
              <w:t>其中</w:t>
            </w:r>
          </w:p>
        </w:tc>
        <w:tc>
          <w:tcPr>
            <w:tcW w:w="2061" w:type="dxa"/>
            <w:gridSpan w:val="4"/>
            <w:vAlign w:val="center"/>
          </w:tcPr>
          <w:p w14:paraId="23DAEEBC">
            <w:pPr>
              <w:suppressAutoHyphens/>
              <w:ind w:firstLine="480" w:firstLineChars="200"/>
              <w:rPr>
                <w:rFonts w:ascii="宋体" w:hAnsi="宋体" w:cs="宋体"/>
                <w:kern w:val="1"/>
                <w:sz w:val="24"/>
                <w:szCs w:val="24"/>
              </w:rPr>
            </w:pPr>
            <w:r>
              <w:rPr>
                <w:rFonts w:hint="eastAsia" w:ascii="宋体" w:hAnsi="宋体" w:cs="宋体"/>
                <w:kern w:val="1"/>
                <w:sz w:val="24"/>
                <w:szCs w:val="24"/>
              </w:rPr>
              <w:t>项目经理</w:t>
            </w:r>
          </w:p>
        </w:tc>
        <w:tc>
          <w:tcPr>
            <w:tcW w:w="2208" w:type="dxa"/>
            <w:gridSpan w:val="2"/>
            <w:vAlign w:val="center"/>
          </w:tcPr>
          <w:p w14:paraId="3C77FFB9">
            <w:pPr>
              <w:suppressAutoHyphens/>
              <w:ind w:firstLine="480" w:firstLineChars="200"/>
              <w:jc w:val="center"/>
              <w:rPr>
                <w:rFonts w:ascii="宋体" w:hAnsi="宋体" w:cs="宋体"/>
                <w:kern w:val="1"/>
                <w:sz w:val="24"/>
                <w:szCs w:val="24"/>
              </w:rPr>
            </w:pPr>
          </w:p>
        </w:tc>
      </w:tr>
      <w:tr w14:paraId="070E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Merge w:val="restart"/>
            <w:vAlign w:val="center"/>
          </w:tcPr>
          <w:p w14:paraId="3414B99E">
            <w:pPr>
              <w:suppressAutoHyphens/>
              <w:rPr>
                <w:rFonts w:ascii="宋体" w:hAnsi="宋体" w:cs="宋体"/>
                <w:kern w:val="1"/>
                <w:sz w:val="24"/>
                <w:szCs w:val="24"/>
              </w:rPr>
            </w:pPr>
            <w:r>
              <w:rPr>
                <w:rFonts w:hint="eastAsia" w:ascii="宋体" w:hAnsi="宋体" w:cs="宋体"/>
                <w:kern w:val="1"/>
                <w:sz w:val="24"/>
                <w:szCs w:val="24"/>
              </w:rPr>
              <w:t>营业执照号</w:t>
            </w:r>
          </w:p>
        </w:tc>
        <w:tc>
          <w:tcPr>
            <w:tcW w:w="1993" w:type="dxa"/>
            <w:gridSpan w:val="3"/>
            <w:vMerge w:val="restart"/>
            <w:vAlign w:val="center"/>
          </w:tcPr>
          <w:p w14:paraId="04BF40E7">
            <w:pPr>
              <w:suppressAutoHyphens/>
              <w:ind w:firstLine="480" w:firstLineChars="200"/>
              <w:jc w:val="center"/>
              <w:rPr>
                <w:rFonts w:ascii="宋体" w:hAnsi="宋体" w:cs="宋体"/>
                <w:kern w:val="1"/>
                <w:sz w:val="24"/>
                <w:szCs w:val="24"/>
              </w:rPr>
            </w:pPr>
          </w:p>
        </w:tc>
        <w:tc>
          <w:tcPr>
            <w:tcW w:w="1032" w:type="dxa"/>
            <w:vMerge w:val="continue"/>
            <w:vAlign w:val="center"/>
          </w:tcPr>
          <w:p w14:paraId="6CB0CEAC">
            <w:pPr>
              <w:suppressAutoHyphens/>
              <w:ind w:firstLine="480" w:firstLineChars="200"/>
              <w:jc w:val="center"/>
              <w:rPr>
                <w:rFonts w:ascii="宋体" w:hAnsi="宋体" w:cs="宋体"/>
                <w:kern w:val="1"/>
                <w:sz w:val="24"/>
                <w:szCs w:val="24"/>
              </w:rPr>
            </w:pPr>
          </w:p>
        </w:tc>
        <w:tc>
          <w:tcPr>
            <w:tcW w:w="2061" w:type="dxa"/>
            <w:gridSpan w:val="4"/>
            <w:vAlign w:val="center"/>
          </w:tcPr>
          <w:p w14:paraId="446B5F56">
            <w:pPr>
              <w:suppressAutoHyphens/>
              <w:jc w:val="center"/>
              <w:rPr>
                <w:rFonts w:ascii="宋体" w:hAnsi="宋体" w:cs="宋体"/>
                <w:kern w:val="1"/>
                <w:sz w:val="24"/>
                <w:szCs w:val="24"/>
              </w:rPr>
            </w:pPr>
            <w:r>
              <w:rPr>
                <w:rFonts w:hint="eastAsia" w:ascii="宋体" w:hAnsi="宋体" w:cs="宋体"/>
                <w:kern w:val="1"/>
                <w:sz w:val="24"/>
                <w:szCs w:val="24"/>
              </w:rPr>
              <w:t>高级职称人员</w:t>
            </w:r>
          </w:p>
        </w:tc>
        <w:tc>
          <w:tcPr>
            <w:tcW w:w="2208" w:type="dxa"/>
            <w:gridSpan w:val="2"/>
            <w:vAlign w:val="center"/>
          </w:tcPr>
          <w:p w14:paraId="784DADAC">
            <w:pPr>
              <w:suppressAutoHyphens/>
              <w:ind w:firstLine="480" w:firstLineChars="200"/>
              <w:jc w:val="center"/>
              <w:rPr>
                <w:rFonts w:ascii="宋体" w:hAnsi="宋体" w:cs="宋体"/>
                <w:kern w:val="1"/>
                <w:sz w:val="24"/>
                <w:szCs w:val="24"/>
              </w:rPr>
            </w:pPr>
          </w:p>
        </w:tc>
      </w:tr>
      <w:tr w14:paraId="71DB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Merge w:val="continue"/>
            <w:vAlign w:val="center"/>
          </w:tcPr>
          <w:p w14:paraId="0871B988">
            <w:pPr>
              <w:suppressAutoHyphens/>
              <w:rPr>
                <w:rFonts w:ascii="宋体" w:hAnsi="宋体" w:cs="宋体"/>
                <w:kern w:val="1"/>
                <w:sz w:val="24"/>
                <w:szCs w:val="24"/>
              </w:rPr>
            </w:pPr>
          </w:p>
        </w:tc>
        <w:tc>
          <w:tcPr>
            <w:tcW w:w="1993" w:type="dxa"/>
            <w:gridSpan w:val="3"/>
            <w:vMerge w:val="continue"/>
            <w:vAlign w:val="center"/>
          </w:tcPr>
          <w:p w14:paraId="79CBD978">
            <w:pPr>
              <w:suppressAutoHyphens/>
              <w:ind w:firstLine="480" w:firstLineChars="200"/>
              <w:jc w:val="center"/>
              <w:rPr>
                <w:rFonts w:ascii="宋体" w:hAnsi="宋体" w:cs="宋体"/>
                <w:kern w:val="1"/>
                <w:sz w:val="24"/>
                <w:szCs w:val="24"/>
              </w:rPr>
            </w:pPr>
          </w:p>
        </w:tc>
        <w:tc>
          <w:tcPr>
            <w:tcW w:w="1032" w:type="dxa"/>
            <w:vMerge w:val="continue"/>
            <w:vAlign w:val="center"/>
          </w:tcPr>
          <w:p w14:paraId="6CB6692E">
            <w:pPr>
              <w:suppressAutoHyphens/>
              <w:ind w:firstLine="480" w:firstLineChars="200"/>
              <w:jc w:val="center"/>
              <w:rPr>
                <w:rFonts w:ascii="宋体" w:hAnsi="宋体" w:cs="宋体"/>
                <w:kern w:val="1"/>
                <w:sz w:val="24"/>
                <w:szCs w:val="24"/>
              </w:rPr>
            </w:pPr>
          </w:p>
        </w:tc>
        <w:tc>
          <w:tcPr>
            <w:tcW w:w="2061" w:type="dxa"/>
            <w:gridSpan w:val="4"/>
            <w:vAlign w:val="center"/>
          </w:tcPr>
          <w:p w14:paraId="4E319286">
            <w:pPr>
              <w:suppressAutoHyphens/>
              <w:jc w:val="center"/>
              <w:rPr>
                <w:rFonts w:ascii="宋体" w:hAnsi="宋体" w:cs="宋体"/>
                <w:kern w:val="1"/>
                <w:sz w:val="24"/>
                <w:szCs w:val="24"/>
              </w:rPr>
            </w:pPr>
            <w:r>
              <w:rPr>
                <w:rFonts w:hint="eastAsia" w:ascii="宋体" w:hAnsi="宋体" w:cs="宋体"/>
                <w:kern w:val="1"/>
                <w:sz w:val="24"/>
                <w:szCs w:val="24"/>
              </w:rPr>
              <w:t>中级职称人员</w:t>
            </w:r>
          </w:p>
        </w:tc>
        <w:tc>
          <w:tcPr>
            <w:tcW w:w="2208" w:type="dxa"/>
            <w:gridSpan w:val="2"/>
            <w:vAlign w:val="center"/>
          </w:tcPr>
          <w:p w14:paraId="5B6C6A08">
            <w:pPr>
              <w:suppressAutoHyphens/>
              <w:ind w:firstLine="480" w:firstLineChars="200"/>
              <w:jc w:val="center"/>
              <w:rPr>
                <w:rFonts w:ascii="宋体" w:hAnsi="宋体" w:cs="宋体"/>
                <w:kern w:val="1"/>
                <w:sz w:val="24"/>
                <w:szCs w:val="24"/>
              </w:rPr>
            </w:pPr>
          </w:p>
        </w:tc>
      </w:tr>
      <w:tr w14:paraId="56B1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0C557478">
            <w:pPr>
              <w:suppressAutoHyphens/>
              <w:rPr>
                <w:rFonts w:ascii="宋体" w:hAnsi="宋体" w:cs="宋体"/>
                <w:kern w:val="1"/>
                <w:sz w:val="24"/>
                <w:szCs w:val="24"/>
              </w:rPr>
            </w:pPr>
            <w:r>
              <w:rPr>
                <w:rFonts w:hint="eastAsia" w:ascii="宋体" w:hAnsi="宋体" w:cs="宋体"/>
                <w:kern w:val="1"/>
                <w:sz w:val="24"/>
                <w:szCs w:val="24"/>
              </w:rPr>
              <w:t>开户银行</w:t>
            </w:r>
          </w:p>
        </w:tc>
        <w:tc>
          <w:tcPr>
            <w:tcW w:w="1993" w:type="dxa"/>
            <w:gridSpan w:val="3"/>
            <w:vAlign w:val="center"/>
          </w:tcPr>
          <w:p w14:paraId="6C1C5441">
            <w:pPr>
              <w:suppressAutoHyphens/>
              <w:ind w:firstLine="480" w:firstLineChars="200"/>
              <w:jc w:val="center"/>
              <w:rPr>
                <w:rFonts w:ascii="宋体" w:hAnsi="宋体" w:cs="宋体"/>
                <w:kern w:val="1"/>
                <w:sz w:val="24"/>
                <w:szCs w:val="24"/>
              </w:rPr>
            </w:pPr>
          </w:p>
        </w:tc>
        <w:tc>
          <w:tcPr>
            <w:tcW w:w="1032" w:type="dxa"/>
            <w:vMerge w:val="continue"/>
            <w:vAlign w:val="center"/>
          </w:tcPr>
          <w:p w14:paraId="654F295A">
            <w:pPr>
              <w:suppressAutoHyphens/>
              <w:ind w:firstLine="480" w:firstLineChars="200"/>
              <w:jc w:val="center"/>
              <w:rPr>
                <w:rFonts w:ascii="宋体" w:hAnsi="宋体" w:cs="宋体"/>
                <w:kern w:val="1"/>
                <w:sz w:val="24"/>
                <w:szCs w:val="24"/>
              </w:rPr>
            </w:pPr>
          </w:p>
        </w:tc>
        <w:tc>
          <w:tcPr>
            <w:tcW w:w="2061" w:type="dxa"/>
            <w:gridSpan w:val="4"/>
            <w:vAlign w:val="center"/>
          </w:tcPr>
          <w:p w14:paraId="5EC18221">
            <w:pPr>
              <w:suppressAutoHyphens/>
              <w:jc w:val="center"/>
              <w:rPr>
                <w:rFonts w:ascii="宋体" w:hAnsi="宋体" w:cs="宋体"/>
                <w:kern w:val="1"/>
                <w:sz w:val="24"/>
                <w:szCs w:val="24"/>
              </w:rPr>
            </w:pPr>
            <w:r>
              <w:rPr>
                <w:rFonts w:hint="eastAsia" w:ascii="宋体" w:hAnsi="宋体" w:cs="宋体"/>
                <w:kern w:val="1"/>
                <w:sz w:val="24"/>
                <w:szCs w:val="24"/>
              </w:rPr>
              <w:t>初级职称人员</w:t>
            </w:r>
          </w:p>
        </w:tc>
        <w:tc>
          <w:tcPr>
            <w:tcW w:w="2208" w:type="dxa"/>
            <w:gridSpan w:val="2"/>
            <w:vAlign w:val="center"/>
          </w:tcPr>
          <w:p w14:paraId="7AFA1C1A">
            <w:pPr>
              <w:suppressAutoHyphens/>
              <w:ind w:firstLine="480" w:firstLineChars="200"/>
              <w:jc w:val="center"/>
              <w:rPr>
                <w:rFonts w:ascii="宋体" w:hAnsi="宋体" w:cs="宋体"/>
                <w:kern w:val="1"/>
                <w:sz w:val="24"/>
                <w:szCs w:val="24"/>
              </w:rPr>
            </w:pPr>
          </w:p>
        </w:tc>
      </w:tr>
      <w:tr w14:paraId="7470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3E8E0263">
            <w:pPr>
              <w:suppressAutoHyphens/>
              <w:rPr>
                <w:rFonts w:ascii="宋体" w:hAnsi="宋体" w:cs="宋体"/>
                <w:kern w:val="1"/>
                <w:sz w:val="24"/>
                <w:szCs w:val="24"/>
              </w:rPr>
            </w:pPr>
            <w:r>
              <w:rPr>
                <w:rFonts w:hint="eastAsia" w:ascii="宋体" w:hAnsi="宋体" w:cs="宋体"/>
                <w:kern w:val="1"/>
                <w:sz w:val="24"/>
                <w:szCs w:val="24"/>
              </w:rPr>
              <w:t>账号</w:t>
            </w:r>
          </w:p>
        </w:tc>
        <w:tc>
          <w:tcPr>
            <w:tcW w:w="1993" w:type="dxa"/>
            <w:gridSpan w:val="3"/>
            <w:vAlign w:val="center"/>
          </w:tcPr>
          <w:p w14:paraId="2874C8E2">
            <w:pPr>
              <w:suppressAutoHyphens/>
              <w:ind w:firstLine="480" w:firstLineChars="200"/>
              <w:jc w:val="center"/>
              <w:rPr>
                <w:rFonts w:ascii="宋体" w:hAnsi="宋体" w:cs="宋体"/>
                <w:kern w:val="1"/>
                <w:sz w:val="24"/>
                <w:szCs w:val="24"/>
              </w:rPr>
            </w:pPr>
          </w:p>
        </w:tc>
        <w:tc>
          <w:tcPr>
            <w:tcW w:w="1032" w:type="dxa"/>
            <w:vMerge w:val="continue"/>
            <w:vAlign w:val="center"/>
          </w:tcPr>
          <w:p w14:paraId="01C46C63">
            <w:pPr>
              <w:suppressAutoHyphens/>
              <w:ind w:firstLine="480" w:firstLineChars="200"/>
              <w:jc w:val="center"/>
              <w:rPr>
                <w:rFonts w:ascii="宋体" w:hAnsi="宋体" w:cs="宋体"/>
                <w:kern w:val="1"/>
                <w:sz w:val="24"/>
                <w:szCs w:val="24"/>
              </w:rPr>
            </w:pPr>
          </w:p>
        </w:tc>
        <w:tc>
          <w:tcPr>
            <w:tcW w:w="2061" w:type="dxa"/>
            <w:gridSpan w:val="4"/>
            <w:vAlign w:val="center"/>
          </w:tcPr>
          <w:p w14:paraId="6B5C467A">
            <w:pPr>
              <w:suppressAutoHyphens/>
              <w:ind w:firstLine="480" w:firstLineChars="200"/>
              <w:rPr>
                <w:rFonts w:ascii="宋体" w:hAnsi="宋体" w:cs="宋体"/>
                <w:kern w:val="1"/>
                <w:sz w:val="24"/>
                <w:szCs w:val="24"/>
              </w:rPr>
            </w:pPr>
            <w:r>
              <w:rPr>
                <w:rFonts w:hint="eastAsia" w:ascii="宋体" w:hAnsi="宋体" w:cs="宋体"/>
                <w:kern w:val="1"/>
                <w:sz w:val="24"/>
                <w:szCs w:val="24"/>
              </w:rPr>
              <w:t>技  工</w:t>
            </w:r>
          </w:p>
        </w:tc>
        <w:tc>
          <w:tcPr>
            <w:tcW w:w="2208" w:type="dxa"/>
            <w:gridSpan w:val="2"/>
            <w:vAlign w:val="center"/>
          </w:tcPr>
          <w:p w14:paraId="42CF3881">
            <w:pPr>
              <w:suppressAutoHyphens/>
              <w:ind w:firstLine="480" w:firstLineChars="200"/>
              <w:jc w:val="center"/>
              <w:rPr>
                <w:rFonts w:ascii="宋体" w:hAnsi="宋体" w:cs="宋体"/>
                <w:kern w:val="1"/>
                <w:sz w:val="24"/>
                <w:szCs w:val="24"/>
              </w:rPr>
            </w:pPr>
          </w:p>
        </w:tc>
      </w:tr>
      <w:tr w14:paraId="7A88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1543" w:type="dxa"/>
            <w:vAlign w:val="center"/>
          </w:tcPr>
          <w:p w14:paraId="7062504B">
            <w:pPr>
              <w:suppressAutoHyphens/>
              <w:rPr>
                <w:rFonts w:ascii="宋体" w:hAnsi="宋体" w:cs="宋体"/>
                <w:kern w:val="1"/>
                <w:sz w:val="24"/>
                <w:szCs w:val="24"/>
              </w:rPr>
            </w:pPr>
            <w:r>
              <w:rPr>
                <w:rFonts w:hint="eastAsia" w:ascii="宋体" w:hAnsi="宋体" w:cs="宋体"/>
                <w:kern w:val="1"/>
                <w:sz w:val="24"/>
                <w:szCs w:val="24"/>
              </w:rPr>
              <w:t>经营范围</w:t>
            </w:r>
          </w:p>
        </w:tc>
        <w:tc>
          <w:tcPr>
            <w:tcW w:w="7294" w:type="dxa"/>
            <w:gridSpan w:val="10"/>
            <w:vAlign w:val="center"/>
          </w:tcPr>
          <w:p w14:paraId="3C019150">
            <w:pPr>
              <w:suppressAutoHyphens/>
              <w:ind w:firstLine="480" w:firstLineChars="200"/>
              <w:jc w:val="center"/>
              <w:rPr>
                <w:rFonts w:ascii="宋体" w:hAnsi="宋体" w:cs="宋体"/>
                <w:kern w:val="1"/>
                <w:sz w:val="24"/>
                <w:szCs w:val="24"/>
              </w:rPr>
            </w:pPr>
          </w:p>
        </w:tc>
      </w:tr>
      <w:tr w14:paraId="1B36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43" w:type="dxa"/>
            <w:vAlign w:val="center"/>
          </w:tcPr>
          <w:p w14:paraId="4E743B91">
            <w:pPr>
              <w:suppressAutoHyphens/>
              <w:ind w:firstLine="480" w:firstLineChars="200"/>
              <w:rPr>
                <w:rFonts w:ascii="宋体" w:hAnsi="宋体" w:cs="宋体"/>
                <w:kern w:val="1"/>
                <w:sz w:val="24"/>
                <w:szCs w:val="24"/>
              </w:rPr>
            </w:pPr>
            <w:r>
              <w:rPr>
                <w:rFonts w:hint="eastAsia" w:ascii="宋体" w:hAnsi="宋体" w:cs="宋体"/>
                <w:kern w:val="1"/>
                <w:sz w:val="24"/>
                <w:szCs w:val="24"/>
              </w:rPr>
              <w:t>备注</w:t>
            </w:r>
          </w:p>
        </w:tc>
        <w:tc>
          <w:tcPr>
            <w:tcW w:w="7294" w:type="dxa"/>
            <w:gridSpan w:val="10"/>
            <w:vAlign w:val="center"/>
          </w:tcPr>
          <w:p w14:paraId="0F1F0057">
            <w:pPr>
              <w:suppressAutoHyphens/>
              <w:ind w:firstLine="480" w:firstLineChars="200"/>
              <w:jc w:val="center"/>
              <w:rPr>
                <w:rFonts w:ascii="宋体" w:hAnsi="宋体" w:cs="宋体"/>
                <w:kern w:val="1"/>
                <w:sz w:val="24"/>
                <w:szCs w:val="24"/>
              </w:rPr>
            </w:pPr>
          </w:p>
        </w:tc>
      </w:tr>
    </w:tbl>
    <w:p w14:paraId="27468544">
      <w:pPr>
        <w:spacing w:line="360" w:lineRule="auto"/>
        <w:ind w:firstLine="482" w:firstLineChars="200"/>
        <w:rPr>
          <w:rFonts w:ascii="宋体" w:hAnsi="宋体" w:cs="宋体"/>
          <w:b/>
          <w:sz w:val="24"/>
          <w:szCs w:val="24"/>
        </w:rPr>
      </w:pPr>
      <w:r>
        <w:rPr>
          <w:rFonts w:hint="eastAsia" w:ascii="宋体" w:hAnsi="宋体" w:cs="宋体"/>
          <w:b/>
          <w:sz w:val="24"/>
          <w:szCs w:val="24"/>
        </w:rPr>
        <w:t>投标人基本情况表后附营业执照等有关证件的原件扫描件（扫描件须清晰可辨）。</w:t>
      </w:r>
    </w:p>
    <w:p w14:paraId="4B9E8383">
      <w:pPr>
        <w:jc w:val="left"/>
        <w:rPr>
          <w:rFonts w:ascii="宋体" w:hAnsi="宋体" w:cs="宋体"/>
          <w:sz w:val="32"/>
          <w:szCs w:val="32"/>
        </w:rPr>
      </w:pPr>
      <w:r>
        <w:rPr>
          <w:rFonts w:ascii="宋体" w:hAnsi="宋体" w:cs="宋体"/>
          <w:sz w:val="32"/>
          <w:szCs w:val="32"/>
        </w:rPr>
        <w:br w:type="page"/>
      </w:r>
    </w:p>
    <w:p w14:paraId="0E596A30">
      <w:pPr>
        <w:suppressAutoHyphens/>
        <w:adjustRightInd w:val="0"/>
        <w:spacing w:line="360" w:lineRule="auto"/>
        <w:rPr>
          <w:rFonts w:ascii="宋体" w:hAnsi="宋体" w:cs="宋体"/>
          <w:kern w:val="1"/>
          <w:sz w:val="24"/>
          <w:szCs w:val="24"/>
        </w:rPr>
      </w:pPr>
      <w:r>
        <w:rPr>
          <w:rFonts w:hint="eastAsia" w:ascii="宋体" w:hAnsi="宋体" w:cs="宋体"/>
          <w:kern w:val="1"/>
          <w:sz w:val="24"/>
          <w:szCs w:val="24"/>
        </w:rPr>
        <w:t xml:space="preserve">                     （二）近年来完成的类似项目情况表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E4F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CECFA03">
            <w:pPr>
              <w:suppressAutoHyphens/>
              <w:jc w:val="center"/>
              <w:rPr>
                <w:rFonts w:ascii="宋体" w:hAnsi="宋体" w:cs="宋体"/>
                <w:kern w:val="1"/>
                <w:sz w:val="24"/>
                <w:szCs w:val="24"/>
              </w:rPr>
            </w:pPr>
            <w:r>
              <w:rPr>
                <w:rFonts w:hint="eastAsia" w:ascii="宋体" w:hAnsi="宋体" w:cs="宋体"/>
                <w:kern w:val="1"/>
                <w:sz w:val="24"/>
                <w:szCs w:val="24"/>
              </w:rPr>
              <w:t>项目名称</w:t>
            </w:r>
          </w:p>
        </w:tc>
        <w:tc>
          <w:tcPr>
            <w:tcW w:w="6094" w:type="dxa"/>
            <w:vAlign w:val="center"/>
          </w:tcPr>
          <w:p w14:paraId="4F526E10">
            <w:pPr>
              <w:suppressAutoHyphens/>
              <w:ind w:firstLine="480" w:firstLineChars="200"/>
              <w:jc w:val="center"/>
              <w:rPr>
                <w:rFonts w:ascii="宋体" w:hAnsi="宋体" w:cs="宋体"/>
                <w:kern w:val="1"/>
                <w:sz w:val="24"/>
                <w:szCs w:val="24"/>
              </w:rPr>
            </w:pPr>
          </w:p>
        </w:tc>
      </w:tr>
      <w:tr w14:paraId="5885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A1C4C74">
            <w:pPr>
              <w:suppressAutoHyphens/>
              <w:jc w:val="center"/>
              <w:rPr>
                <w:rFonts w:ascii="宋体" w:hAnsi="宋体" w:cs="宋体"/>
                <w:kern w:val="1"/>
                <w:sz w:val="24"/>
                <w:szCs w:val="24"/>
              </w:rPr>
            </w:pPr>
            <w:r>
              <w:rPr>
                <w:rFonts w:hint="eastAsia" w:ascii="宋体" w:hAnsi="宋体" w:cs="宋体"/>
                <w:kern w:val="1"/>
                <w:sz w:val="24"/>
                <w:szCs w:val="24"/>
              </w:rPr>
              <w:t>项目所在地</w:t>
            </w:r>
          </w:p>
        </w:tc>
        <w:tc>
          <w:tcPr>
            <w:tcW w:w="6094" w:type="dxa"/>
            <w:vAlign w:val="center"/>
          </w:tcPr>
          <w:p w14:paraId="2A880A32">
            <w:pPr>
              <w:suppressAutoHyphens/>
              <w:ind w:firstLine="480" w:firstLineChars="200"/>
              <w:jc w:val="center"/>
              <w:rPr>
                <w:rFonts w:ascii="宋体" w:hAnsi="宋体" w:cs="宋体"/>
                <w:kern w:val="1"/>
                <w:sz w:val="24"/>
                <w:szCs w:val="24"/>
              </w:rPr>
            </w:pPr>
          </w:p>
        </w:tc>
      </w:tr>
      <w:tr w14:paraId="563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DABE9A3">
            <w:pPr>
              <w:suppressAutoHyphens/>
              <w:jc w:val="center"/>
              <w:rPr>
                <w:rFonts w:ascii="宋体" w:hAnsi="宋体" w:cs="宋体"/>
                <w:kern w:val="1"/>
                <w:sz w:val="24"/>
                <w:szCs w:val="24"/>
              </w:rPr>
            </w:pPr>
            <w:r>
              <w:rPr>
                <w:rFonts w:hint="eastAsia" w:ascii="宋体" w:hAnsi="宋体" w:cs="宋体"/>
                <w:kern w:val="1"/>
                <w:sz w:val="24"/>
                <w:szCs w:val="24"/>
              </w:rPr>
              <w:t>发包人名称</w:t>
            </w:r>
          </w:p>
        </w:tc>
        <w:tc>
          <w:tcPr>
            <w:tcW w:w="6094" w:type="dxa"/>
            <w:vAlign w:val="center"/>
          </w:tcPr>
          <w:p w14:paraId="5D1D55FA">
            <w:pPr>
              <w:suppressAutoHyphens/>
              <w:ind w:firstLine="480" w:firstLineChars="200"/>
              <w:jc w:val="center"/>
              <w:rPr>
                <w:rFonts w:ascii="宋体" w:hAnsi="宋体" w:cs="宋体"/>
                <w:kern w:val="1"/>
                <w:sz w:val="24"/>
                <w:szCs w:val="24"/>
              </w:rPr>
            </w:pPr>
          </w:p>
        </w:tc>
      </w:tr>
      <w:tr w14:paraId="6F9F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61E78C8">
            <w:pPr>
              <w:suppressAutoHyphens/>
              <w:jc w:val="center"/>
              <w:rPr>
                <w:rFonts w:ascii="宋体" w:hAnsi="宋体" w:cs="宋体"/>
                <w:kern w:val="1"/>
                <w:sz w:val="24"/>
                <w:szCs w:val="24"/>
              </w:rPr>
            </w:pPr>
            <w:r>
              <w:rPr>
                <w:rFonts w:hint="eastAsia" w:ascii="宋体" w:hAnsi="宋体" w:cs="宋体"/>
                <w:kern w:val="1"/>
                <w:sz w:val="24"/>
                <w:szCs w:val="24"/>
              </w:rPr>
              <w:t>发包人地址</w:t>
            </w:r>
          </w:p>
        </w:tc>
        <w:tc>
          <w:tcPr>
            <w:tcW w:w="6094" w:type="dxa"/>
            <w:vAlign w:val="center"/>
          </w:tcPr>
          <w:p w14:paraId="2A9BA722">
            <w:pPr>
              <w:suppressAutoHyphens/>
              <w:ind w:firstLine="480" w:firstLineChars="200"/>
              <w:jc w:val="center"/>
              <w:rPr>
                <w:rFonts w:ascii="宋体" w:hAnsi="宋体" w:cs="宋体"/>
                <w:kern w:val="1"/>
                <w:sz w:val="24"/>
                <w:szCs w:val="24"/>
              </w:rPr>
            </w:pPr>
          </w:p>
        </w:tc>
      </w:tr>
      <w:tr w14:paraId="08C4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28F4067">
            <w:pPr>
              <w:suppressAutoHyphens/>
              <w:jc w:val="center"/>
              <w:rPr>
                <w:rFonts w:ascii="宋体" w:hAnsi="宋体" w:cs="宋体"/>
                <w:kern w:val="1"/>
                <w:sz w:val="24"/>
                <w:szCs w:val="24"/>
              </w:rPr>
            </w:pPr>
            <w:r>
              <w:rPr>
                <w:rFonts w:hint="eastAsia" w:ascii="宋体" w:hAnsi="宋体" w:cs="宋体"/>
                <w:kern w:val="1"/>
                <w:sz w:val="24"/>
                <w:szCs w:val="24"/>
              </w:rPr>
              <w:t>发包人联系人及电话</w:t>
            </w:r>
          </w:p>
        </w:tc>
        <w:tc>
          <w:tcPr>
            <w:tcW w:w="6094" w:type="dxa"/>
            <w:vAlign w:val="center"/>
          </w:tcPr>
          <w:p w14:paraId="3D37CF23">
            <w:pPr>
              <w:suppressAutoHyphens/>
              <w:ind w:firstLine="480" w:firstLineChars="200"/>
              <w:jc w:val="center"/>
              <w:rPr>
                <w:rFonts w:ascii="宋体" w:hAnsi="宋体" w:cs="宋体"/>
                <w:kern w:val="1"/>
                <w:sz w:val="24"/>
                <w:szCs w:val="24"/>
              </w:rPr>
            </w:pPr>
          </w:p>
        </w:tc>
      </w:tr>
      <w:tr w14:paraId="6B1A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88C38EE">
            <w:pPr>
              <w:suppressAutoHyphens/>
              <w:jc w:val="center"/>
              <w:rPr>
                <w:rFonts w:ascii="宋体" w:hAnsi="宋体" w:cs="宋体"/>
                <w:kern w:val="1"/>
                <w:sz w:val="24"/>
                <w:szCs w:val="24"/>
              </w:rPr>
            </w:pPr>
            <w:r>
              <w:rPr>
                <w:rFonts w:hint="eastAsia" w:ascii="宋体" w:hAnsi="宋体" w:cs="宋体"/>
                <w:kern w:val="1"/>
                <w:sz w:val="24"/>
                <w:szCs w:val="24"/>
              </w:rPr>
              <w:t>合同价格</w:t>
            </w:r>
          </w:p>
        </w:tc>
        <w:tc>
          <w:tcPr>
            <w:tcW w:w="6094" w:type="dxa"/>
            <w:vAlign w:val="center"/>
          </w:tcPr>
          <w:p w14:paraId="376A669D">
            <w:pPr>
              <w:suppressAutoHyphens/>
              <w:ind w:firstLine="480" w:firstLineChars="200"/>
              <w:jc w:val="center"/>
              <w:rPr>
                <w:rFonts w:ascii="宋体" w:hAnsi="宋体" w:cs="宋体"/>
                <w:kern w:val="1"/>
                <w:sz w:val="24"/>
                <w:szCs w:val="24"/>
              </w:rPr>
            </w:pPr>
          </w:p>
        </w:tc>
      </w:tr>
      <w:tr w14:paraId="2BAD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FC2DFD5">
            <w:pPr>
              <w:suppressAutoHyphens/>
              <w:jc w:val="center"/>
              <w:rPr>
                <w:rFonts w:ascii="宋体" w:hAnsi="宋体" w:cs="宋体"/>
                <w:kern w:val="1"/>
                <w:sz w:val="24"/>
                <w:szCs w:val="24"/>
              </w:rPr>
            </w:pPr>
            <w:r>
              <w:rPr>
                <w:rFonts w:hint="eastAsia" w:ascii="宋体" w:hAnsi="宋体" w:cs="宋体"/>
                <w:kern w:val="1"/>
                <w:sz w:val="24"/>
                <w:szCs w:val="24"/>
              </w:rPr>
              <w:t>开工日期</w:t>
            </w:r>
          </w:p>
        </w:tc>
        <w:tc>
          <w:tcPr>
            <w:tcW w:w="6094" w:type="dxa"/>
            <w:vAlign w:val="center"/>
          </w:tcPr>
          <w:p w14:paraId="472EB6F1">
            <w:pPr>
              <w:suppressAutoHyphens/>
              <w:ind w:firstLine="480" w:firstLineChars="200"/>
              <w:jc w:val="center"/>
              <w:rPr>
                <w:rFonts w:ascii="宋体" w:hAnsi="宋体" w:cs="宋体"/>
                <w:kern w:val="1"/>
                <w:sz w:val="24"/>
                <w:szCs w:val="24"/>
              </w:rPr>
            </w:pPr>
          </w:p>
        </w:tc>
      </w:tr>
      <w:tr w14:paraId="5220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878880E">
            <w:pPr>
              <w:suppressAutoHyphens/>
              <w:jc w:val="center"/>
              <w:rPr>
                <w:rFonts w:ascii="宋体" w:hAnsi="宋体" w:cs="宋体"/>
                <w:kern w:val="1"/>
                <w:sz w:val="24"/>
                <w:szCs w:val="24"/>
              </w:rPr>
            </w:pPr>
            <w:r>
              <w:rPr>
                <w:rFonts w:hint="eastAsia" w:ascii="宋体" w:hAnsi="宋体" w:cs="宋体"/>
                <w:kern w:val="1"/>
                <w:sz w:val="24"/>
                <w:szCs w:val="24"/>
              </w:rPr>
              <w:t>竣工日期</w:t>
            </w:r>
          </w:p>
        </w:tc>
        <w:tc>
          <w:tcPr>
            <w:tcW w:w="6094" w:type="dxa"/>
            <w:vAlign w:val="center"/>
          </w:tcPr>
          <w:p w14:paraId="42898CA3">
            <w:pPr>
              <w:suppressAutoHyphens/>
              <w:ind w:firstLine="480" w:firstLineChars="200"/>
              <w:jc w:val="center"/>
              <w:rPr>
                <w:rFonts w:ascii="宋体" w:hAnsi="宋体" w:cs="宋体"/>
                <w:kern w:val="1"/>
                <w:sz w:val="24"/>
                <w:szCs w:val="24"/>
              </w:rPr>
            </w:pPr>
          </w:p>
        </w:tc>
      </w:tr>
      <w:tr w14:paraId="7110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8456A87">
            <w:pPr>
              <w:suppressAutoHyphens/>
              <w:jc w:val="center"/>
              <w:rPr>
                <w:rFonts w:ascii="宋体" w:hAnsi="宋体" w:cs="宋体"/>
                <w:kern w:val="1"/>
                <w:sz w:val="24"/>
                <w:szCs w:val="24"/>
              </w:rPr>
            </w:pPr>
            <w:r>
              <w:rPr>
                <w:rFonts w:hint="eastAsia" w:ascii="宋体" w:hAnsi="宋体" w:cs="宋体"/>
                <w:kern w:val="1"/>
                <w:sz w:val="24"/>
                <w:szCs w:val="24"/>
              </w:rPr>
              <w:t>承担的工作</w:t>
            </w:r>
          </w:p>
        </w:tc>
        <w:tc>
          <w:tcPr>
            <w:tcW w:w="6094" w:type="dxa"/>
            <w:vAlign w:val="center"/>
          </w:tcPr>
          <w:p w14:paraId="50784419">
            <w:pPr>
              <w:suppressAutoHyphens/>
              <w:ind w:firstLine="480" w:firstLineChars="200"/>
              <w:jc w:val="center"/>
              <w:rPr>
                <w:rFonts w:ascii="宋体" w:hAnsi="宋体" w:cs="宋体"/>
                <w:kern w:val="1"/>
                <w:sz w:val="24"/>
                <w:szCs w:val="24"/>
              </w:rPr>
            </w:pPr>
          </w:p>
        </w:tc>
      </w:tr>
      <w:tr w14:paraId="4005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5049502">
            <w:pPr>
              <w:suppressAutoHyphens/>
              <w:jc w:val="center"/>
              <w:rPr>
                <w:rFonts w:ascii="宋体" w:hAnsi="宋体" w:cs="宋体"/>
                <w:kern w:val="1"/>
                <w:sz w:val="24"/>
                <w:szCs w:val="24"/>
              </w:rPr>
            </w:pPr>
            <w:r>
              <w:rPr>
                <w:rFonts w:hint="eastAsia" w:ascii="宋体" w:hAnsi="宋体" w:cs="宋体"/>
                <w:kern w:val="1"/>
                <w:sz w:val="24"/>
                <w:szCs w:val="24"/>
              </w:rPr>
              <w:t>工程质量</w:t>
            </w:r>
          </w:p>
        </w:tc>
        <w:tc>
          <w:tcPr>
            <w:tcW w:w="6094" w:type="dxa"/>
            <w:vAlign w:val="center"/>
          </w:tcPr>
          <w:p w14:paraId="5030CC30">
            <w:pPr>
              <w:suppressAutoHyphens/>
              <w:ind w:firstLine="480" w:firstLineChars="200"/>
              <w:jc w:val="center"/>
              <w:rPr>
                <w:rFonts w:ascii="宋体" w:hAnsi="宋体" w:cs="宋体"/>
                <w:kern w:val="1"/>
                <w:sz w:val="24"/>
                <w:szCs w:val="24"/>
              </w:rPr>
            </w:pPr>
          </w:p>
        </w:tc>
      </w:tr>
      <w:tr w14:paraId="745E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CF3CDE2">
            <w:pPr>
              <w:suppressAutoHyphens/>
              <w:jc w:val="center"/>
              <w:rPr>
                <w:rFonts w:ascii="宋体" w:hAnsi="宋体" w:cs="宋体"/>
                <w:kern w:val="1"/>
                <w:sz w:val="24"/>
                <w:szCs w:val="24"/>
              </w:rPr>
            </w:pPr>
            <w:r>
              <w:rPr>
                <w:rFonts w:hint="eastAsia" w:ascii="宋体" w:hAnsi="宋体" w:cs="宋体"/>
                <w:kern w:val="1"/>
                <w:sz w:val="24"/>
                <w:szCs w:val="24"/>
              </w:rPr>
              <w:t>项目经理</w:t>
            </w:r>
          </w:p>
        </w:tc>
        <w:tc>
          <w:tcPr>
            <w:tcW w:w="6094" w:type="dxa"/>
            <w:vAlign w:val="center"/>
          </w:tcPr>
          <w:p w14:paraId="113B9362">
            <w:pPr>
              <w:suppressAutoHyphens/>
              <w:ind w:firstLine="480" w:firstLineChars="200"/>
              <w:jc w:val="center"/>
              <w:rPr>
                <w:rFonts w:ascii="宋体" w:hAnsi="宋体" w:cs="宋体"/>
                <w:kern w:val="1"/>
                <w:sz w:val="24"/>
                <w:szCs w:val="24"/>
              </w:rPr>
            </w:pPr>
          </w:p>
        </w:tc>
      </w:tr>
      <w:tr w14:paraId="2213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4A4D470">
            <w:pPr>
              <w:suppressAutoHyphens/>
              <w:jc w:val="center"/>
              <w:rPr>
                <w:rFonts w:ascii="宋体" w:hAnsi="宋体" w:cs="宋体"/>
                <w:kern w:val="1"/>
                <w:sz w:val="24"/>
                <w:szCs w:val="24"/>
              </w:rPr>
            </w:pPr>
            <w:r>
              <w:rPr>
                <w:rFonts w:hint="eastAsia" w:ascii="宋体" w:hAnsi="宋体" w:cs="宋体"/>
                <w:kern w:val="1"/>
                <w:sz w:val="24"/>
                <w:szCs w:val="24"/>
              </w:rPr>
              <w:t>技术负责人</w:t>
            </w:r>
          </w:p>
        </w:tc>
        <w:tc>
          <w:tcPr>
            <w:tcW w:w="6094" w:type="dxa"/>
            <w:vAlign w:val="center"/>
          </w:tcPr>
          <w:p w14:paraId="56E38CD1">
            <w:pPr>
              <w:suppressAutoHyphens/>
              <w:ind w:firstLine="480" w:firstLineChars="200"/>
              <w:jc w:val="center"/>
              <w:rPr>
                <w:rFonts w:ascii="宋体" w:hAnsi="宋体" w:cs="宋体"/>
                <w:kern w:val="1"/>
                <w:sz w:val="24"/>
                <w:szCs w:val="24"/>
              </w:rPr>
            </w:pPr>
          </w:p>
        </w:tc>
      </w:tr>
      <w:tr w14:paraId="4144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2411" w:type="dxa"/>
            <w:vAlign w:val="center"/>
          </w:tcPr>
          <w:p w14:paraId="0081A00B">
            <w:pPr>
              <w:suppressAutoHyphens/>
              <w:jc w:val="center"/>
              <w:rPr>
                <w:rFonts w:ascii="宋体" w:hAnsi="宋体" w:cs="宋体"/>
                <w:kern w:val="1"/>
                <w:sz w:val="24"/>
                <w:szCs w:val="24"/>
              </w:rPr>
            </w:pPr>
            <w:r>
              <w:rPr>
                <w:rFonts w:hint="eastAsia" w:ascii="宋体" w:hAnsi="宋体" w:cs="宋体"/>
                <w:kern w:val="1"/>
                <w:sz w:val="24"/>
                <w:szCs w:val="24"/>
              </w:rPr>
              <w:t>项目描述</w:t>
            </w:r>
          </w:p>
        </w:tc>
        <w:tc>
          <w:tcPr>
            <w:tcW w:w="6094" w:type="dxa"/>
            <w:vAlign w:val="center"/>
          </w:tcPr>
          <w:p w14:paraId="5E3F020B">
            <w:pPr>
              <w:suppressAutoHyphens/>
              <w:ind w:firstLine="480" w:firstLineChars="200"/>
              <w:jc w:val="center"/>
              <w:rPr>
                <w:rFonts w:ascii="宋体" w:hAnsi="宋体" w:cs="宋体"/>
                <w:kern w:val="1"/>
                <w:sz w:val="24"/>
                <w:szCs w:val="24"/>
              </w:rPr>
            </w:pPr>
          </w:p>
        </w:tc>
      </w:tr>
      <w:tr w14:paraId="2DC6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CCD2FE0">
            <w:pPr>
              <w:suppressAutoHyphens/>
              <w:jc w:val="center"/>
              <w:rPr>
                <w:rFonts w:ascii="宋体" w:hAnsi="宋体" w:cs="宋体"/>
                <w:kern w:val="1"/>
                <w:sz w:val="24"/>
                <w:szCs w:val="24"/>
              </w:rPr>
            </w:pPr>
            <w:r>
              <w:rPr>
                <w:rFonts w:hint="eastAsia" w:ascii="宋体" w:hAnsi="宋体" w:cs="宋体"/>
                <w:kern w:val="1"/>
                <w:sz w:val="24"/>
                <w:szCs w:val="24"/>
              </w:rPr>
              <w:t>备注</w:t>
            </w:r>
          </w:p>
        </w:tc>
        <w:tc>
          <w:tcPr>
            <w:tcW w:w="6094" w:type="dxa"/>
            <w:vAlign w:val="center"/>
          </w:tcPr>
          <w:p w14:paraId="20C50205">
            <w:pPr>
              <w:suppressAutoHyphens/>
              <w:ind w:firstLine="480" w:firstLineChars="200"/>
              <w:jc w:val="center"/>
              <w:rPr>
                <w:rFonts w:ascii="宋体" w:hAnsi="宋体" w:cs="宋体"/>
                <w:kern w:val="1"/>
                <w:sz w:val="24"/>
                <w:szCs w:val="24"/>
              </w:rPr>
            </w:pPr>
          </w:p>
        </w:tc>
      </w:tr>
    </w:tbl>
    <w:p w14:paraId="0613E2B9">
      <w:pPr>
        <w:suppressAutoHyphens/>
        <w:ind w:left="720" w:hanging="720" w:hangingChars="300"/>
        <w:rPr>
          <w:rFonts w:ascii="宋体" w:hAnsi="宋体" w:cs="宋体"/>
          <w:kern w:val="1"/>
          <w:sz w:val="24"/>
          <w:szCs w:val="24"/>
        </w:rPr>
      </w:pPr>
    </w:p>
    <w:p w14:paraId="34BAAF6C">
      <w:pPr>
        <w:suppressAutoHyphens/>
        <w:spacing w:line="360" w:lineRule="auto"/>
        <w:ind w:left="720" w:hanging="720" w:hangingChars="300"/>
        <w:rPr>
          <w:rFonts w:ascii="宋体" w:hAnsi="宋体" w:cs="宋体"/>
          <w:kern w:val="1"/>
          <w:sz w:val="24"/>
          <w:szCs w:val="24"/>
        </w:rPr>
      </w:pPr>
      <w:r>
        <w:rPr>
          <w:rFonts w:hint="eastAsia" w:ascii="宋体" w:hAnsi="宋体" w:cs="宋体"/>
          <w:kern w:val="1"/>
          <w:sz w:val="24"/>
          <w:szCs w:val="24"/>
        </w:rPr>
        <w:t>备注：本表后附合同扫描件，具体年份要求202</w:t>
      </w:r>
      <w:r>
        <w:rPr>
          <w:rFonts w:ascii="宋体" w:hAnsi="宋体" w:cs="宋体"/>
          <w:kern w:val="1"/>
          <w:sz w:val="24"/>
          <w:szCs w:val="24"/>
        </w:rPr>
        <w:t>1</w:t>
      </w:r>
      <w:r>
        <w:rPr>
          <w:rFonts w:hint="eastAsia" w:ascii="宋体" w:hAnsi="宋体" w:cs="宋体"/>
          <w:kern w:val="1"/>
          <w:sz w:val="24"/>
          <w:szCs w:val="24"/>
        </w:rPr>
        <w:t>年以来。每张表格只填写一个项目，并标明序号。</w:t>
      </w:r>
    </w:p>
    <w:p w14:paraId="4055E5C9">
      <w:pPr>
        <w:suppressAutoHyphens/>
        <w:spacing w:line="360" w:lineRule="auto"/>
        <w:ind w:firstLine="480" w:firstLineChars="200"/>
        <w:rPr>
          <w:rFonts w:ascii="宋体" w:hAnsi="宋体" w:cs="宋体"/>
          <w:kern w:val="1"/>
          <w:sz w:val="24"/>
          <w:szCs w:val="24"/>
        </w:rPr>
      </w:pPr>
    </w:p>
    <w:p w14:paraId="67982F5D">
      <w:pPr>
        <w:suppressAutoHyphens/>
        <w:spacing w:line="360" w:lineRule="auto"/>
        <w:ind w:firstLine="1080" w:firstLineChars="450"/>
        <w:rPr>
          <w:rFonts w:ascii="宋体" w:hAnsi="宋体" w:cs="宋体"/>
          <w:kern w:val="1"/>
          <w:sz w:val="24"/>
          <w:szCs w:val="24"/>
        </w:rPr>
      </w:pPr>
    </w:p>
    <w:p w14:paraId="0DAD005F">
      <w:pPr>
        <w:suppressAutoHyphens/>
        <w:spacing w:line="360" w:lineRule="auto"/>
        <w:jc w:val="center"/>
        <w:rPr>
          <w:sz w:val="24"/>
          <w:szCs w:val="24"/>
        </w:rPr>
      </w:pPr>
    </w:p>
    <w:p w14:paraId="6B6CAE3C">
      <w:pPr>
        <w:jc w:val="left"/>
        <w:rPr>
          <w:rFonts w:ascii="宋体" w:hAnsi="宋体" w:cs="宋体"/>
          <w:b/>
          <w:kern w:val="1"/>
          <w:sz w:val="28"/>
          <w:szCs w:val="28"/>
        </w:rPr>
      </w:pPr>
      <w:r>
        <w:rPr>
          <w:rFonts w:ascii="宋体" w:hAnsi="宋体" w:cs="宋体"/>
          <w:b/>
          <w:kern w:val="1"/>
          <w:sz w:val="28"/>
          <w:szCs w:val="28"/>
        </w:rPr>
        <w:br w:type="page"/>
      </w:r>
    </w:p>
    <w:p w14:paraId="4744D10A">
      <w:pPr>
        <w:suppressAutoHyphens/>
        <w:spacing w:line="360" w:lineRule="auto"/>
        <w:jc w:val="center"/>
        <w:rPr>
          <w:rFonts w:ascii="宋体" w:hAnsi="宋体" w:cs="宋体"/>
          <w:b/>
          <w:kern w:val="1"/>
          <w:sz w:val="28"/>
          <w:szCs w:val="28"/>
        </w:rPr>
      </w:pPr>
      <w:r>
        <w:rPr>
          <w:rFonts w:hint="eastAsia" w:ascii="宋体" w:hAnsi="宋体" w:cs="宋体"/>
          <w:b/>
          <w:kern w:val="1"/>
          <w:sz w:val="28"/>
          <w:szCs w:val="28"/>
        </w:rPr>
        <w:t>七、项目管理机构</w:t>
      </w:r>
    </w:p>
    <w:p w14:paraId="6B9EF463">
      <w:pPr>
        <w:suppressAutoHyphens/>
        <w:spacing w:line="360" w:lineRule="auto"/>
        <w:ind w:firstLine="480" w:firstLineChars="200"/>
        <w:jc w:val="center"/>
        <w:rPr>
          <w:rFonts w:ascii="宋体" w:hAnsi="宋体" w:cs="宋体"/>
          <w:kern w:val="1"/>
          <w:sz w:val="24"/>
          <w:szCs w:val="24"/>
        </w:rPr>
      </w:pPr>
    </w:p>
    <w:p w14:paraId="64E53D31">
      <w:pPr>
        <w:suppressAutoHyphens/>
        <w:spacing w:line="360" w:lineRule="auto"/>
        <w:ind w:firstLine="480" w:firstLineChars="200"/>
        <w:rPr>
          <w:rFonts w:ascii="宋体" w:hAnsi="宋体" w:cs="宋体"/>
          <w:kern w:val="1"/>
          <w:sz w:val="24"/>
          <w:szCs w:val="24"/>
        </w:rPr>
      </w:pPr>
      <w:bookmarkStart w:id="329" w:name="_Toc179632824"/>
      <w:bookmarkStart w:id="330" w:name="_Toc375041582"/>
      <w:bookmarkStart w:id="331" w:name="_Toc152045804"/>
      <w:bookmarkStart w:id="332" w:name="_Toc375041333"/>
      <w:bookmarkStart w:id="333" w:name="_Toc152042593"/>
      <w:bookmarkStart w:id="334" w:name="_Toc144974872"/>
      <w:r>
        <w:rPr>
          <w:rFonts w:hint="eastAsia" w:ascii="宋体" w:hAnsi="宋体" w:cs="宋体"/>
          <w:kern w:val="1"/>
          <w:sz w:val="24"/>
          <w:szCs w:val="24"/>
        </w:rPr>
        <w:t>（一）项目管理机构组成表</w:t>
      </w:r>
      <w:bookmarkEnd w:id="329"/>
      <w:bookmarkEnd w:id="330"/>
      <w:bookmarkEnd w:id="331"/>
      <w:bookmarkEnd w:id="332"/>
      <w:bookmarkEnd w:id="333"/>
      <w:bookmarkEnd w:id="334"/>
    </w:p>
    <w:tbl>
      <w:tblPr>
        <w:tblStyle w:val="22"/>
        <w:tblpPr w:leftFromText="180" w:rightFromText="180" w:vertAnchor="text" w:horzAnchor="page" w:tblpX="1436"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33"/>
        <w:gridCol w:w="833"/>
        <w:gridCol w:w="1408"/>
        <w:gridCol w:w="833"/>
        <w:gridCol w:w="897"/>
        <w:gridCol w:w="992"/>
        <w:gridCol w:w="1187"/>
        <w:gridCol w:w="1394"/>
      </w:tblGrid>
      <w:tr w14:paraId="1097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33" w:type="dxa"/>
            <w:vMerge w:val="restart"/>
            <w:tcBorders>
              <w:top w:val="single" w:color="auto" w:sz="4" w:space="0"/>
              <w:left w:val="single" w:color="auto" w:sz="4" w:space="0"/>
              <w:bottom w:val="single" w:color="auto" w:sz="4" w:space="0"/>
              <w:right w:val="single" w:color="auto" w:sz="4" w:space="0"/>
            </w:tcBorders>
            <w:vAlign w:val="center"/>
          </w:tcPr>
          <w:p w14:paraId="7C05778E">
            <w:pPr>
              <w:suppressAutoHyphens/>
              <w:adjustRightInd w:val="0"/>
              <w:rPr>
                <w:rFonts w:ascii="宋体" w:hAnsi="宋体" w:cs="宋体"/>
                <w:kern w:val="1"/>
                <w:sz w:val="24"/>
                <w:szCs w:val="24"/>
              </w:rPr>
            </w:pPr>
            <w:r>
              <w:rPr>
                <w:rFonts w:hint="eastAsia" w:ascii="宋体" w:hAnsi="宋体" w:cs="宋体"/>
                <w:kern w:val="1"/>
                <w:sz w:val="24"/>
                <w:szCs w:val="24"/>
              </w:rPr>
              <w:t>职务</w:t>
            </w:r>
          </w:p>
        </w:tc>
        <w:tc>
          <w:tcPr>
            <w:tcW w:w="833" w:type="dxa"/>
            <w:vMerge w:val="restart"/>
            <w:tcBorders>
              <w:top w:val="single" w:color="auto" w:sz="4" w:space="0"/>
              <w:left w:val="single" w:color="auto" w:sz="4" w:space="0"/>
              <w:bottom w:val="single" w:color="auto" w:sz="4" w:space="0"/>
              <w:right w:val="single" w:color="auto" w:sz="4" w:space="0"/>
            </w:tcBorders>
            <w:vAlign w:val="center"/>
          </w:tcPr>
          <w:p w14:paraId="69621DAF">
            <w:pPr>
              <w:suppressAutoHyphens/>
              <w:adjustRightInd w:val="0"/>
              <w:jc w:val="center"/>
              <w:rPr>
                <w:rFonts w:ascii="宋体" w:hAnsi="宋体" w:cs="宋体"/>
                <w:kern w:val="1"/>
                <w:sz w:val="24"/>
                <w:szCs w:val="24"/>
              </w:rPr>
            </w:pPr>
            <w:r>
              <w:rPr>
                <w:rFonts w:hint="eastAsia" w:ascii="宋体" w:hAnsi="宋体" w:cs="宋体"/>
                <w:kern w:val="1"/>
                <w:sz w:val="24"/>
                <w:szCs w:val="24"/>
              </w:rPr>
              <w:t>姓名</w:t>
            </w:r>
          </w:p>
        </w:tc>
        <w:tc>
          <w:tcPr>
            <w:tcW w:w="833" w:type="dxa"/>
            <w:vMerge w:val="restart"/>
            <w:tcBorders>
              <w:top w:val="single" w:color="auto" w:sz="4" w:space="0"/>
              <w:left w:val="single" w:color="auto" w:sz="4" w:space="0"/>
              <w:bottom w:val="single" w:color="auto" w:sz="4" w:space="0"/>
              <w:right w:val="single" w:color="auto" w:sz="4" w:space="0"/>
            </w:tcBorders>
            <w:vAlign w:val="center"/>
          </w:tcPr>
          <w:p w14:paraId="07E2410E">
            <w:pPr>
              <w:suppressAutoHyphens/>
              <w:adjustRightInd w:val="0"/>
              <w:jc w:val="center"/>
              <w:rPr>
                <w:rFonts w:ascii="宋体" w:hAnsi="宋体" w:cs="宋体"/>
                <w:kern w:val="1"/>
                <w:sz w:val="24"/>
                <w:szCs w:val="24"/>
              </w:rPr>
            </w:pPr>
            <w:r>
              <w:rPr>
                <w:rFonts w:hint="eastAsia" w:ascii="宋体" w:hAnsi="宋体" w:cs="宋体"/>
                <w:kern w:val="1"/>
                <w:sz w:val="24"/>
                <w:szCs w:val="24"/>
              </w:rPr>
              <w:t>职称</w:t>
            </w:r>
          </w:p>
        </w:tc>
        <w:tc>
          <w:tcPr>
            <w:tcW w:w="5317" w:type="dxa"/>
            <w:gridSpan w:val="5"/>
            <w:tcBorders>
              <w:top w:val="single" w:color="auto" w:sz="4" w:space="0"/>
              <w:left w:val="single" w:color="auto" w:sz="4" w:space="0"/>
              <w:bottom w:val="single" w:color="auto" w:sz="4" w:space="0"/>
              <w:right w:val="single" w:color="auto" w:sz="4" w:space="0"/>
            </w:tcBorders>
            <w:vAlign w:val="center"/>
          </w:tcPr>
          <w:p w14:paraId="28CB613E">
            <w:pPr>
              <w:suppressAutoHyphens/>
              <w:adjustRightInd w:val="0"/>
              <w:ind w:firstLine="480" w:firstLineChars="200"/>
              <w:jc w:val="center"/>
              <w:rPr>
                <w:rFonts w:ascii="宋体" w:hAnsi="宋体" w:cs="宋体"/>
                <w:kern w:val="1"/>
                <w:sz w:val="24"/>
                <w:szCs w:val="24"/>
              </w:rPr>
            </w:pPr>
            <w:r>
              <w:rPr>
                <w:rFonts w:hint="eastAsia" w:ascii="宋体" w:hAnsi="宋体" w:cs="宋体"/>
                <w:kern w:val="1"/>
                <w:sz w:val="24"/>
                <w:szCs w:val="24"/>
              </w:rPr>
              <w:t>执业或职业资格证明</w:t>
            </w:r>
          </w:p>
        </w:tc>
        <w:tc>
          <w:tcPr>
            <w:tcW w:w="1394" w:type="dxa"/>
            <w:vMerge w:val="restart"/>
            <w:tcBorders>
              <w:top w:val="single" w:color="auto" w:sz="4" w:space="0"/>
              <w:left w:val="single" w:color="auto" w:sz="4" w:space="0"/>
              <w:right w:val="single" w:color="auto" w:sz="4" w:space="0"/>
            </w:tcBorders>
            <w:vAlign w:val="center"/>
          </w:tcPr>
          <w:p w14:paraId="11797C12">
            <w:pPr>
              <w:suppressAutoHyphens/>
              <w:adjustRightInd w:val="0"/>
              <w:jc w:val="center"/>
              <w:rPr>
                <w:rFonts w:ascii="宋体" w:hAnsi="宋体" w:cs="宋体"/>
                <w:kern w:val="1"/>
                <w:sz w:val="24"/>
                <w:szCs w:val="24"/>
              </w:rPr>
            </w:pPr>
            <w:r>
              <w:rPr>
                <w:rFonts w:hint="eastAsia" w:ascii="宋体" w:hAnsi="宋体" w:cs="宋体"/>
                <w:kern w:val="1"/>
                <w:sz w:val="24"/>
                <w:szCs w:val="24"/>
              </w:rPr>
              <w:t>备注</w:t>
            </w:r>
          </w:p>
        </w:tc>
      </w:tr>
      <w:tr w14:paraId="0DA4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3" w:type="dxa"/>
            <w:vMerge w:val="continue"/>
            <w:tcBorders>
              <w:top w:val="single" w:color="auto" w:sz="4" w:space="0"/>
              <w:left w:val="single" w:color="auto" w:sz="4" w:space="0"/>
              <w:bottom w:val="single" w:color="auto" w:sz="4" w:space="0"/>
              <w:right w:val="single" w:color="auto" w:sz="4" w:space="0"/>
            </w:tcBorders>
            <w:vAlign w:val="center"/>
          </w:tcPr>
          <w:p w14:paraId="591A264D">
            <w:pPr>
              <w:suppressAutoHyphens/>
              <w:ind w:firstLine="480" w:firstLineChars="200"/>
              <w:rPr>
                <w:rFonts w:ascii="宋体" w:hAnsi="宋体" w:cs="宋体"/>
                <w:kern w:val="1"/>
                <w:sz w:val="24"/>
                <w:szCs w:val="24"/>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41914317">
            <w:pPr>
              <w:suppressAutoHyphens/>
              <w:ind w:firstLine="480" w:firstLineChars="200"/>
              <w:rPr>
                <w:rFonts w:ascii="宋体" w:hAnsi="宋体" w:cs="宋体"/>
                <w:kern w:val="1"/>
                <w:sz w:val="24"/>
                <w:szCs w:val="24"/>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3BDF264F">
            <w:pPr>
              <w:suppressAutoHyphens/>
              <w:ind w:firstLine="480" w:firstLineChars="200"/>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0390E73A">
            <w:pPr>
              <w:suppressAutoHyphens/>
              <w:adjustRightInd w:val="0"/>
              <w:jc w:val="center"/>
              <w:rPr>
                <w:rFonts w:ascii="宋体" w:hAnsi="宋体" w:cs="宋体"/>
                <w:kern w:val="1"/>
                <w:sz w:val="24"/>
                <w:szCs w:val="24"/>
              </w:rPr>
            </w:pPr>
            <w:r>
              <w:rPr>
                <w:rFonts w:hint="eastAsia" w:ascii="宋体" w:hAnsi="宋体" w:cs="宋体"/>
                <w:kern w:val="1"/>
                <w:sz w:val="24"/>
                <w:szCs w:val="24"/>
              </w:rPr>
              <w:t>证书名称</w:t>
            </w:r>
          </w:p>
        </w:tc>
        <w:tc>
          <w:tcPr>
            <w:tcW w:w="833" w:type="dxa"/>
            <w:tcBorders>
              <w:top w:val="single" w:color="auto" w:sz="4" w:space="0"/>
              <w:left w:val="single" w:color="auto" w:sz="4" w:space="0"/>
              <w:bottom w:val="single" w:color="auto" w:sz="4" w:space="0"/>
              <w:right w:val="single" w:color="auto" w:sz="4" w:space="0"/>
            </w:tcBorders>
            <w:vAlign w:val="center"/>
          </w:tcPr>
          <w:p w14:paraId="6569CE89">
            <w:pPr>
              <w:suppressAutoHyphens/>
              <w:adjustRightInd w:val="0"/>
              <w:jc w:val="center"/>
              <w:rPr>
                <w:rFonts w:ascii="宋体" w:hAnsi="宋体" w:cs="宋体"/>
                <w:kern w:val="1"/>
                <w:sz w:val="24"/>
                <w:szCs w:val="24"/>
              </w:rPr>
            </w:pPr>
            <w:r>
              <w:rPr>
                <w:rFonts w:hint="eastAsia" w:ascii="宋体" w:hAnsi="宋体" w:cs="宋体"/>
                <w:kern w:val="1"/>
                <w:sz w:val="24"/>
                <w:szCs w:val="24"/>
              </w:rPr>
              <w:t>级别</w:t>
            </w:r>
          </w:p>
        </w:tc>
        <w:tc>
          <w:tcPr>
            <w:tcW w:w="897" w:type="dxa"/>
            <w:tcBorders>
              <w:top w:val="single" w:color="auto" w:sz="4" w:space="0"/>
              <w:left w:val="single" w:color="auto" w:sz="4" w:space="0"/>
              <w:bottom w:val="single" w:color="auto" w:sz="4" w:space="0"/>
              <w:right w:val="single" w:color="auto" w:sz="4" w:space="0"/>
            </w:tcBorders>
            <w:vAlign w:val="center"/>
          </w:tcPr>
          <w:p w14:paraId="63AAFD6E">
            <w:pPr>
              <w:suppressAutoHyphens/>
              <w:adjustRightInd w:val="0"/>
              <w:jc w:val="center"/>
              <w:rPr>
                <w:rFonts w:ascii="宋体" w:hAnsi="宋体" w:cs="宋体"/>
                <w:kern w:val="1"/>
                <w:sz w:val="24"/>
                <w:szCs w:val="24"/>
              </w:rPr>
            </w:pPr>
            <w:r>
              <w:rPr>
                <w:rFonts w:hint="eastAsia" w:ascii="宋体" w:hAnsi="宋体" w:cs="宋体"/>
                <w:kern w:val="1"/>
                <w:sz w:val="24"/>
                <w:szCs w:val="24"/>
              </w:rPr>
              <w:t>证号</w:t>
            </w:r>
          </w:p>
        </w:tc>
        <w:tc>
          <w:tcPr>
            <w:tcW w:w="992" w:type="dxa"/>
            <w:tcBorders>
              <w:top w:val="single" w:color="auto" w:sz="4" w:space="0"/>
              <w:left w:val="single" w:color="auto" w:sz="4" w:space="0"/>
              <w:bottom w:val="single" w:color="auto" w:sz="4" w:space="0"/>
              <w:right w:val="single" w:color="auto" w:sz="4" w:space="0"/>
            </w:tcBorders>
            <w:vAlign w:val="center"/>
          </w:tcPr>
          <w:p w14:paraId="5D96DC48">
            <w:pPr>
              <w:suppressAutoHyphens/>
              <w:adjustRightInd w:val="0"/>
              <w:jc w:val="center"/>
              <w:rPr>
                <w:rFonts w:ascii="宋体" w:hAnsi="宋体" w:cs="宋体"/>
                <w:kern w:val="1"/>
                <w:sz w:val="24"/>
                <w:szCs w:val="24"/>
              </w:rPr>
            </w:pPr>
            <w:r>
              <w:rPr>
                <w:rFonts w:hint="eastAsia" w:ascii="宋体" w:hAnsi="宋体" w:cs="宋体"/>
                <w:kern w:val="1"/>
                <w:sz w:val="24"/>
                <w:szCs w:val="24"/>
              </w:rPr>
              <w:t>专业</w:t>
            </w:r>
          </w:p>
        </w:tc>
        <w:tc>
          <w:tcPr>
            <w:tcW w:w="1187" w:type="dxa"/>
            <w:tcBorders>
              <w:top w:val="single" w:color="auto" w:sz="4" w:space="0"/>
              <w:left w:val="single" w:color="auto" w:sz="4" w:space="0"/>
              <w:bottom w:val="single" w:color="auto" w:sz="4" w:space="0"/>
              <w:right w:val="single" w:color="auto" w:sz="4" w:space="0"/>
            </w:tcBorders>
            <w:vAlign w:val="center"/>
          </w:tcPr>
          <w:p w14:paraId="29D4E181">
            <w:pPr>
              <w:suppressAutoHyphens/>
              <w:adjustRightInd w:val="0"/>
              <w:rPr>
                <w:rFonts w:ascii="宋体" w:hAnsi="宋体" w:cs="宋体"/>
                <w:kern w:val="1"/>
                <w:sz w:val="24"/>
                <w:szCs w:val="24"/>
              </w:rPr>
            </w:pPr>
            <w:r>
              <w:rPr>
                <w:rFonts w:hint="eastAsia" w:ascii="宋体" w:hAnsi="宋体" w:cs="宋体"/>
                <w:kern w:val="1"/>
                <w:sz w:val="24"/>
                <w:szCs w:val="24"/>
              </w:rPr>
              <w:t>养老保险</w:t>
            </w:r>
          </w:p>
        </w:tc>
        <w:tc>
          <w:tcPr>
            <w:tcW w:w="1394" w:type="dxa"/>
            <w:vMerge w:val="continue"/>
            <w:tcBorders>
              <w:left w:val="single" w:color="auto" w:sz="4" w:space="0"/>
              <w:bottom w:val="single" w:color="auto" w:sz="4" w:space="0"/>
              <w:right w:val="single" w:color="auto" w:sz="4" w:space="0"/>
            </w:tcBorders>
            <w:vAlign w:val="center"/>
          </w:tcPr>
          <w:p w14:paraId="6F2A1B8D">
            <w:pPr>
              <w:suppressAutoHyphens/>
              <w:adjustRightInd w:val="0"/>
              <w:ind w:firstLine="480" w:firstLineChars="200"/>
              <w:jc w:val="center"/>
              <w:rPr>
                <w:rFonts w:ascii="宋体" w:hAnsi="宋体" w:cs="宋体"/>
                <w:kern w:val="1"/>
                <w:sz w:val="24"/>
                <w:szCs w:val="24"/>
              </w:rPr>
            </w:pPr>
          </w:p>
        </w:tc>
      </w:tr>
      <w:tr w14:paraId="480A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vAlign w:val="center"/>
          </w:tcPr>
          <w:p w14:paraId="66581B09">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14:paraId="26E08E0D">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14:paraId="5944F419">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5118C742">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14:paraId="4BA38FC6">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vAlign w:val="center"/>
          </w:tcPr>
          <w:p w14:paraId="79BC8F75">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89207A0">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360FE85A">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1E3E42EC">
            <w:pPr>
              <w:suppressAutoHyphens/>
              <w:adjustRightInd w:val="0"/>
              <w:spacing w:line="360" w:lineRule="auto"/>
              <w:ind w:firstLine="480" w:firstLineChars="200"/>
              <w:jc w:val="center"/>
              <w:rPr>
                <w:rFonts w:ascii="宋体" w:hAnsi="宋体" w:cs="宋体"/>
                <w:kern w:val="1"/>
                <w:sz w:val="24"/>
                <w:szCs w:val="24"/>
              </w:rPr>
            </w:pPr>
          </w:p>
        </w:tc>
      </w:tr>
      <w:tr w14:paraId="763E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04A997C6">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0F20AE80">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051D3609">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tcPr>
          <w:p w14:paraId="475CD923">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35273457">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tcPr>
          <w:p w14:paraId="383C443D">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tcPr>
          <w:p w14:paraId="5D35E9F1">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tcPr>
          <w:p w14:paraId="005D1123">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tcPr>
          <w:p w14:paraId="6723A108">
            <w:pPr>
              <w:suppressAutoHyphens/>
              <w:adjustRightInd w:val="0"/>
              <w:spacing w:line="360" w:lineRule="auto"/>
              <w:ind w:firstLine="480" w:firstLineChars="200"/>
              <w:jc w:val="center"/>
              <w:rPr>
                <w:rFonts w:ascii="宋体" w:hAnsi="宋体" w:cs="宋体"/>
                <w:kern w:val="1"/>
                <w:sz w:val="24"/>
                <w:szCs w:val="24"/>
              </w:rPr>
            </w:pPr>
          </w:p>
        </w:tc>
      </w:tr>
      <w:tr w14:paraId="5C2B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578D21FD">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773EA3CF">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6834E6A0">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tcPr>
          <w:p w14:paraId="59F35CB2">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3F8019BF">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tcPr>
          <w:p w14:paraId="5CCF2389">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tcPr>
          <w:p w14:paraId="01DCFABD">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tcPr>
          <w:p w14:paraId="00F2C3D1">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tcPr>
          <w:p w14:paraId="3D9CD3C0">
            <w:pPr>
              <w:suppressAutoHyphens/>
              <w:adjustRightInd w:val="0"/>
              <w:spacing w:line="360" w:lineRule="auto"/>
              <w:ind w:firstLine="480" w:firstLineChars="200"/>
              <w:jc w:val="center"/>
              <w:rPr>
                <w:rFonts w:ascii="宋体" w:hAnsi="宋体" w:cs="宋体"/>
                <w:kern w:val="1"/>
                <w:sz w:val="24"/>
                <w:szCs w:val="24"/>
              </w:rPr>
            </w:pPr>
          </w:p>
        </w:tc>
      </w:tr>
      <w:tr w14:paraId="4020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52863BBF">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69EA57E9">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79C5F999">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tcPr>
          <w:p w14:paraId="6DF53B6F">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0137B4BB">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tcPr>
          <w:p w14:paraId="26150ACD">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tcPr>
          <w:p w14:paraId="0D9D6E23">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tcPr>
          <w:p w14:paraId="7B7D5BF9">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tcPr>
          <w:p w14:paraId="4ECF09F0">
            <w:pPr>
              <w:suppressAutoHyphens/>
              <w:adjustRightInd w:val="0"/>
              <w:spacing w:line="360" w:lineRule="auto"/>
              <w:ind w:firstLine="480" w:firstLineChars="200"/>
              <w:jc w:val="center"/>
              <w:rPr>
                <w:rFonts w:ascii="宋体" w:hAnsi="宋体" w:cs="宋体"/>
                <w:kern w:val="1"/>
                <w:sz w:val="24"/>
                <w:szCs w:val="24"/>
              </w:rPr>
            </w:pPr>
          </w:p>
        </w:tc>
      </w:tr>
      <w:tr w14:paraId="4BFA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5D1DAC22">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5448CF21">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1123AF42">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tcPr>
          <w:p w14:paraId="1EB8336E">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2FD2C6AF">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tcPr>
          <w:p w14:paraId="072BDD0D">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tcPr>
          <w:p w14:paraId="420FCFFF">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tcPr>
          <w:p w14:paraId="73CE0C9C">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tcPr>
          <w:p w14:paraId="663B7A9B">
            <w:pPr>
              <w:suppressAutoHyphens/>
              <w:adjustRightInd w:val="0"/>
              <w:spacing w:line="360" w:lineRule="auto"/>
              <w:ind w:firstLine="480" w:firstLineChars="200"/>
              <w:jc w:val="center"/>
              <w:rPr>
                <w:rFonts w:ascii="宋体" w:hAnsi="宋体" w:cs="宋体"/>
                <w:kern w:val="1"/>
                <w:sz w:val="24"/>
                <w:szCs w:val="24"/>
              </w:rPr>
            </w:pPr>
          </w:p>
        </w:tc>
      </w:tr>
      <w:tr w14:paraId="0185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03393A01">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0BCD56F5">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644E7F93">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tcPr>
          <w:p w14:paraId="3D499534">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4FC7BEF4">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tcPr>
          <w:p w14:paraId="3329F248">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tcPr>
          <w:p w14:paraId="027718F9">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tcPr>
          <w:p w14:paraId="2414B820">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tcPr>
          <w:p w14:paraId="0D15A7B2">
            <w:pPr>
              <w:suppressAutoHyphens/>
              <w:adjustRightInd w:val="0"/>
              <w:spacing w:line="360" w:lineRule="auto"/>
              <w:ind w:firstLine="480" w:firstLineChars="200"/>
              <w:jc w:val="center"/>
              <w:rPr>
                <w:rFonts w:ascii="宋体" w:hAnsi="宋体" w:cs="宋体"/>
                <w:kern w:val="1"/>
                <w:sz w:val="24"/>
                <w:szCs w:val="24"/>
              </w:rPr>
            </w:pPr>
          </w:p>
        </w:tc>
      </w:tr>
      <w:tr w14:paraId="22BB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0FC1ED7D">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59115998">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2D5C4DFC">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tcPr>
          <w:p w14:paraId="489027F8">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18F78225">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tcPr>
          <w:p w14:paraId="57F4176C">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tcPr>
          <w:p w14:paraId="48740CDF">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tcPr>
          <w:p w14:paraId="78C3E895">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tcPr>
          <w:p w14:paraId="157BB3B6">
            <w:pPr>
              <w:suppressAutoHyphens/>
              <w:adjustRightInd w:val="0"/>
              <w:spacing w:line="360" w:lineRule="auto"/>
              <w:ind w:firstLine="480" w:firstLineChars="200"/>
              <w:jc w:val="center"/>
              <w:rPr>
                <w:rFonts w:ascii="宋体" w:hAnsi="宋体" w:cs="宋体"/>
                <w:kern w:val="1"/>
                <w:sz w:val="24"/>
                <w:szCs w:val="24"/>
              </w:rPr>
            </w:pPr>
          </w:p>
        </w:tc>
      </w:tr>
      <w:tr w14:paraId="21E8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79C589D2">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273FCCE7">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334A87E6">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tcPr>
          <w:p w14:paraId="68042265">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07D14CCB">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tcPr>
          <w:p w14:paraId="1AB59E15">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tcPr>
          <w:p w14:paraId="485AC180">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tcPr>
          <w:p w14:paraId="7C5FA7BB">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tcPr>
          <w:p w14:paraId="225B79D4">
            <w:pPr>
              <w:suppressAutoHyphens/>
              <w:adjustRightInd w:val="0"/>
              <w:spacing w:line="360" w:lineRule="auto"/>
              <w:ind w:firstLine="480" w:firstLineChars="200"/>
              <w:jc w:val="center"/>
              <w:rPr>
                <w:rFonts w:ascii="宋体" w:hAnsi="宋体" w:cs="宋体"/>
                <w:kern w:val="1"/>
                <w:sz w:val="24"/>
                <w:szCs w:val="24"/>
              </w:rPr>
            </w:pPr>
          </w:p>
        </w:tc>
      </w:tr>
      <w:tr w14:paraId="4D0E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12118E4B">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60B57170">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0CA6AEE8">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tcPr>
          <w:p w14:paraId="687B050B">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71E4ACB6">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tcPr>
          <w:p w14:paraId="2021EA41">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tcPr>
          <w:p w14:paraId="0C5D671C">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tcPr>
          <w:p w14:paraId="7E55E57E">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tcPr>
          <w:p w14:paraId="5AFA800E">
            <w:pPr>
              <w:suppressAutoHyphens/>
              <w:adjustRightInd w:val="0"/>
              <w:spacing w:line="360" w:lineRule="auto"/>
              <w:ind w:firstLine="480" w:firstLineChars="200"/>
              <w:jc w:val="center"/>
              <w:rPr>
                <w:rFonts w:ascii="宋体" w:hAnsi="宋体" w:cs="宋体"/>
                <w:kern w:val="1"/>
                <w:sz w:val="24"/>
                <w:szCs w:val="24"/>
              </w:rPr>
            </w:pPr>
          </w:p>
        </w:tc>
      </w:tr>
      <w:tr w14:paraId="0BF5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3" w:type="dxa"/>
            <w:tcBorders>
              <w:top w:val="single" w:color="auto" w:sz="4" w:space="0"/>
              <w:left w:val="single" w:color="auto" w:sz="4" w:space="0"/>
              <w:bottom w:val="single" w:color="auto" w:sz="4" w:space="0"/>
              <w:right w:val="single" w:color="auto" w:sz="4" w:space="0"/>
            </w:tcBorders>
          </w:tcPr>
          <w:p w14:paraId="51BACCBC">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70863867">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5D2649ED">
            <w:pPr>
              <w:suppressAutoHyphens/>
              <w:adjustRightInd w:val="0"/>
              <w:spacing w:line="360" w:lineRule="auto"/>
              <w:ind w:firstLine="480" w:firstLineChars="200"/>
              <w:jc w:val="center"/>
              <w:rPr>
                <w:rFonts w:ascii="宋体" w:hAnsi="宋体" w:cs="宋体"/>
                <w:kern w:val="1"/>
                <w:sz w:val="24"/>
                <w:szCs w:val="24"/>
              </w:rPr>
            </w:pPr>
          </w:p>
        </w:tc>
        <w:tc>
          <w:tcPr>
            <w:tcW w:w="1408" w:type="dxa"/>
            <w:tcBorders>
              <w:top w:val="single" w:color="auto" w:sz="4" w:space="0"/>
              <w:left w:val="single" w:color="auto" w:sz="4" w:space="0"/>
              <w:bottom w:val="single" w:color="auto" w:sz="4" w:space="0"/>
              <w:right w:val="single" w:color="auto" w:sz="4" w:space="0"/>
            </w:tcBorders>
          </w:tcPr>
          <w:p w14:paraId="578DC1A3">
            <w:pPr>
              <w:suppressAutoHyphens/>
              <w:adjustRightInd w:val="0"/>
              <w:spacing w:line="360" w:lineRule="auto"/>
              <w:ind w:firstLine="480" w:firstLineChars="200"/>
              <w:jc w:val="center"/>
              <w:rPr>
                <w:rFonts w:ascii="宋体" w:hAnsi="宋体" w:cs="宋体"/>
                <w:kern w:val="1"/>
                <w:sz w:val="24"/>
                <w:szCs w:val="24"/>
              </w:rPr>
            </w:pPr>
          </w:p>
        </w:tc>
        <w:tc>
          <w:tcPr>
            <w:tcW w:w="833" w:type="dxa"/>
            <w:tcBorders>
              <w:top w:val="single" w:color="auto" w:sz="4" w:space="0"/>
              <w:left w:val="single" w:color="auto" w:sz="4" w:space="0"/>
              <w:bottom w:val="single" w:color="auto" w:sz="4" w:space="0"/>
              <w:right w:val="single" w:color="auto" w:sz="4" w:space="0"/>
            </w:tcBorders>
          </w:tcPr>
          <w:p w14:paraId="3FA40670">
            <w:pPr>
              <w:suppressAutoHyphens/>
              <w:adjustRightInd w:val="0"/>
              <w:spacing w:line="360" w:lineRule="auto"/>
              <w:ind w:firstLine="480" w:firstLineChars="200"/>
              <w:jc w:val="center"/>
              <w:rPr>
                <w:rFonts w:ascii="宋体" w:hAnsi="宋体" w:cs="宋体"/>
                <w:kern w:val="1"/>
                <w:sz w:val="24"/>
                <w:szCs w:val="24"/>
              </w:rPr>
            </w:pPr>
          </w:p>
        </w:tc>
        <w:tc>
          <w:tcPr>
            <w:tcW w:w="897" w:type="dxa"/>
            <w:tcBorders>
              <w:top w:val="single" w:color="auto" w:sz="4" w:space="0"/>
              <w:left w:val="single" w:color="auto" w:sz="4" w:space="0"/>
              <w:bottom w:val="single" w:color="auto" w:sz="4" w:space="0"/>
              <w:right w:val="single" w:color="auto" w:sz="4" w:space="0"/>
            </w:tcBorders>
          </w:tcPr>
          <w:p w14:paraId="1921FE65">
            <w:pPr>
              <w:suppressAutoHyphens/>
              <w:adjustRightInd w:val="0"/>
              <w:spacing w:line="360" w:lineRule="auto"/>
              <w:ind w:firstLine="480" w:firstLineChars="200"/>
              <w:jc w:val="center"/>
              <w:rPr>
                <w:rFonts w:ascii="宋体" w:hAnsi="宋体" w:cs="宋体"/>
                <w:kern w:val="1"/>
                <w:sz w:val="24"/>
                <w:szCs w:val="24"/>
              </w:rPr>
            </w:pPr>
          </w:p>
        </w:tc>
        <w:tc>
          <w:tcPr>
            <w:tcW w:w="992" w:type="dxa"/>
            <w:tcBorders>
              <w:top w:val="single" w:color="auto" w:sz="4" w:space="0"/>
              <w:left w:val="single" w:color="auto" w:sz="4" w:space="0"/>
              <w:bottom w:val="single" w:color="auto" w:sz="4" w:space="0"/>
              <w:right w:val="single" w:color="auto" w:sz="4" w:space="0"/>
            </w:tcBorders>
          </w:tcPr>
          <w:p w14:paraId="42EFA227">
            <w:pPr>
              <w:suppressAutoHyphens/>
              <w:adjustRightInd w:val="0"/>
              <w:spacing w:line="360" w:lineRule="auto"/>
              <w:ind w:firstLine="480" w:firstLineChars="200"/>
              <w:jc w:val="center"/>
              <w:rPr>
                <w:rFonts w:ascii="宋体" w:hAnsi="宋体" w:cs="宋体"/>
                <w:kern w:val="1"/>
                <w:sz w:val="24"/>
                <w:szCs w:val="24"/>
              </w:rPr>
            </w:pPr>
          </w:p>
        </w:tc>
        <w:tc>
          <w:tcPr>
            <w:tcW w:w="1187" w:type="dxa"/>
            <w:tcBorders>
              <w:top w:val="single" w:color="auto" w:sz="4" w:space="0"/>
              <w:left w:val="single" w:color="auto" w:sz="4" w:space="0"/>
              <w:bottom w:val="single" w:color="auto" w:sz="4" w:space="0"/>
              <w:right w:val="single" w:color="auto" w:sz="4" w:space="0"/>
            </w:tcBorders>
          </w:tcPr>
          <w:p w14:paraId="591A64F4">
            <w:pPr>
              <w:suppressAutoHyphens/>
              <w:adjustRightInd w:val="0"/>
              <w:spacing w:line="360" w:lineRule="auto"/>
              <w:ind w:firstLine="480" w:firstLineChars="200"/>
              <w:jc w:val="center"/>
              <w:rPr>
                <w:rFonts w:ascii="宋体" w:hAnsi="宋体" w:cs="宋体"/>
                <w:kern w:val="1"/>
                <w:sz w:val="24"/>
                <w:szCs w:val="24"/>
              </w:rPr>
            </w:pPr>
          </w:p>
        </w:tc>
        <w:tc>
          <w:tcPr>
            <w:tcW w:w="1394" w:type="dxa"/>
            <w:tcBorders>
              <w:top w:val="single" w:color="auto" w:sz="4" w:space="0"/>
              <w:left w:val="single" w:color="auto" w:sz="4" w:space="0"/>
              <w:bottom w:val="single" w:color="auto" w:sz="4" w:space="0"/>
              <w:right w:val="single" w:color="auto" w:sz="4" w:space="0"/>
            </w:tcBorders>
          </w:tcPr>
          <w:p w14:paraId="0191AABF">
            <w:pPr>
              <w:suppressAutoHyphens/>
              <w:adjustRightInd w:val="0"/>
              <w:spacing w:line="360" w:lineRule="auto"/>
              <w:ind w:firstLine="480" w:firstLineChars="200"/>
              <w:jc w:val="center"/>
              <w:rPr>
                <w:rFonts w:ascii="宋体" w:hAnsi="宋体" w:cs="宋体"/>
                <w:kern w:val="1"/>
                <w:sz w:val="24"/>
                <w:szCs w:val="24"/>
              </w:rPr>
            </w:pPr>
          </w:p>
        </w:tc>
      </w:tr>
    </w:tbl>
    <w:p w14:paraId="6FE29C9D">
      <w:pPr>
        <w:suppressAutoHyphens/>
        <w:spacing w:line="360" w:lineRule="auto"/>
        <w:ind w:firstLine="480" w:firstLineChars="200"/>
        <w:jc w:val="center"/>
        <w:rPr>
          <w:rFonts w:ascii="宋体" w:hAnsi="宋体" w:cs="宋体"/>
          <w:kern w:val="1"/>
          <w:sz w:val="24"/>
          <w:szCs w:val="24"/>
        </w:rPr>
      </w:pPr>
    </w:p>
    <w:p w14:paraId="1285B9FE">
      <w:pPr>
        <w:suppressAutoHyphens/>
        <w:spacing w:line="360" w:lineRule="auto"/>
        <w:ind w:firstLine="480" w:firstLineChars="200"/>
        <w:rPr>
          <w:rFonts w:ascii="宋体" w:hAnsi="宋体" w:cs="宋体"/>
          <w:kern w:val="1"/>
          <w:sz w:val="24"/>
          <w:szCs w:val="24"/>
        </w:rPr>
      </w:pPr>
      <w:bookmarkStart w:id="335" w:name="_Toc179632825"/>
      <w:bookmarkStart w:id="336" w:name="_Toc144974873"/>
      <w:bookmarkStart w:id="337" w:name="_Toc152045805"/>
      <w:bookmarkStart w:id="338" w:name="_Toc152042594"/>
    </w:p>
    <w:p w14:paraId="0A590886">
      <w:pPr>
        <w:suppressAutoHyphens/>
        <w:spacing w:line="360" w:lineRule="auto"/>
        <w:ind w:firstLine="480" w:firstLineChars="200"/>
        <w:rPr>
          <w:rFonts w:ascii="宋体" w:hAnsi="宋体" w:cs="宋体"/>
          <w:kern w:val="1"/>
          <w:sz w:val="24"/>
          <w:szCs w:val="24"/>
        </w:rPr>
      </w:pPr>
    </w:p>
    <w:p w14:paraId="4E0F02CF">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br w:type="page"/>
      </w:r>
    </w:p>
    <w:p w14:paraId="334006AB">
      <w:pPr>
        <w:suppressAutoHyphens/>
        <w:spacing w:line="360" w:lineRule="auto"/>
        <w:jc w:val="center"/>
        <w:rPr>
          <w:rFonts w:ascii="宋体" w:hAnsi="宋体" w:cs="宋体"/>
          <w:kern w:val="1"/>
          <w:sz w:val="24"/>
          <w:szCs w:val="24"/>
        </w:rPr>
      </w:pPr>
      <w:bookmarkStart w:id="339" w:name="_Toc375041334"/>
      <w:bookmarkStart w:id="340" w:name="_Toc375041583"/>
      <w:r>
        <w:rPr>
          <w:rFonts w:hint="eastAsia" w:ascii="宋体" w:hAnsi="宋体" w:cs="宋体"/>
          <w:kern w:val="1"/>
          <w:sz w:val="24"/>
          <w:szCs w:val="24"/>
        </w:rPr>
        <w:t>（二）主要人员简历表</w:t>
      </w:r>
      <w:bookmarkEnd w:id="335"/>
      <w:bookmarkEnd w:id="336"/>
      <w:bookmarkEnd w:id="337"/>
      <w:bookmarkEnd w:id="338"/>
      <w:bookmarkEnd w:id="339"/>
      <w:bookmarkEnd w:id="340"/>
    </w:p>
    <w:p w14:paraId="574E899C">
      <w:pPr>
        <w:suppressAutoHyphens/>
        <w:spacing w:line="360" w:lineRule="auto"/>
        <w:ind w:firstLine="480" w:firstLineChars="200"/>
        <w:rPr>
          <w:rFonts w:ascii="宋体" w:hAnsi="宋体" w:cs="宋体"/>
          <w:kern w:val="1"/>
          <w:sz w:val="24"/>
          <w:szCs w:val="24"/>
        </w:rPr>
      </w:pPr>
      <w:r>
        <w:rPr>
          <w:rFonts w:hint="eastAsia" w:ascii="宋体" w:hAnsi="宋体" w:cs="宋体"/>
          <w:kern w:val="1"/>
          <w:sz w:val="24"/>
          <w:szCs w:val="24"/>
        </w:rPr>
        <w:t>“主要人员简历表”中的项目负责人应附</w:t>
      </w:r>
      <w:r>
        <w:rPr>
          <w:rFonts w:hint="eastAsia"/>
          <w:sz w:val="24"/>
          <w:szCs w:val="24"/>
        </w:rPr>
        <w:t>注册建筑师资格证书</w:t>
      </w:r>
      <w:r>
        <w:rPr>
          <w:rFonts w:hint="eastAsia" w:ascii="宋体" w:hAnsi="宋体" w:cs="宋体"/>
          <w:kern w:val="1"/>
          <w:sz w:val="24"/>
          <w:szCs w:val="24"/>
        </w:rPr>
        <w:t>、</w:t>
      </w:r>
      <w:r>
        <w:rPr>
          <w:rFonts w:hint="eastAsia" w:ascii="宋体" w:hAnsi="宋体" w:cs="宋体"/>
          <w:kern w:val="1"/>
          <w:sz w:val="24"/>
          <w:szCs w:val="24"/>
          <w:lang w:val="en-US" w:eastAsia="zh-CN"/>
        </w:rPr>
        <w:t>职称证、</w:t>
      </w:r>
      <w:r>
        <w:rPr>
          <w:rFonts w:hint="eastAsia" w:ascii="宋体" w:hAnsi="宋体" w:cs="宋体"/>
          <w:kern w:val="1"/>
          <w:sz w:val="24"/>
          <w:szCs w:val="24"/>
        </w:rPr>
        <w:t>身份证、</w:t>
      </w:r>
      <w:r>
        <w:rPr>
          <w:rFonts w:hint="eastAsia" w:ascii="宋体" w:hAnsi="宋体" w:cs="宋体"/>
          <w:kern w:val="1"/>
          <w:sz w:val="24"/>
          <w:szCs w:val="24"/>
          <w:lang w:val="en-US" w:eastAsia="zh-CN"/>
        </w:rPr>
        <w:t>劳动合同、</w:t>
      </w:r>
      <w:r>
        <w:rPr>
          <w:rFonts w:hint="eastAsia" w:ascii="宋体" w:hAnsi="宋体" w:cs="宋体"/>
          <w:kern w:val="1"/>
          <w:sz w:val="24"/>
          <w:szCs w:val="24"/>
        </w:rPr>
        <w:t>单位养老保险缴费证明等扫描件；其他主要人员应附职称证（执业证或上岗证书）扫描件、单位养老保险缴费证明或劳动合同等扫描件。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62"/>
        <w:gridCol w:w="725"/>
        <w:gridCol w:w="934"/>
        <w:gridCol w:w="1362"/>
        <w:gridCol w:w="423"/>
        <w:gridCol w:w="1270"/>
        <w:gridCol w:w="291"/>
        <w:gridCol w:w="2022"/>
      </w:tblGrid>
      <w:tr w14:paraId="3B02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14:paraId="742B36DC">
            <w:pPr>
              <w:suppressAutoHyphens/>
              <w:jc w:val="center"/>
              <w:rPr>
                <w:rFonts w:ascii="宋体" w:hAnsi="宋体" w:cs="宋体"/>
                <w:kern w:val="1"/>
                <w:sz w:val="24"/>
                <w:szCs w:val="24"/>
              </w:rPr>
            </w:pPr>
            <w:bookmarkStart w:id="341" w:name="_Toc445390648"/>
            <w:r>
              <w:rPr>
                <w:rFonts w:hint="eastAsia" w:ascii="宋体" w:hAnsi="宋体" w:cs="宋体"/>
                <w:kern w:val="1"/>
                <w:sz w:val="24"/>
                <w:szCs w:val="24"/>
              </w:rPr>
              <w:t>姓  名</w:t>
            </w: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53BF1E0E">
            <w:pPr>
              <w:suppressAutoHyphens/>
              <w:ind w:firstLine="480" w:firstLineChars="200"/>
              <w:jc w:val="center"/>
              <w:rPr>
                <w:rFonts w:ascii="宋体" w:hAnsi="宋体" w:cs="宋体"/>
                <w:kern w:val="1"/>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A15FCE0">
            <w:pPr>
              <w:suppressAutoHyphens/>
              <w:jc w:val="center"/>
              <w:rPr>
                <w:rFonts w:ascii="宋体" w:hAnsi="宋体" w:cs="宋体"/>
                <w:kern w:val="1"/>
                <w:sz w:val="24"/>
                <w:szCs w:val="24"/>
              </w:rPr>
            </w:pPr>
            <w:r>
              <w:rPr>
                <w:rFonts w:hint="eastAsia" w:ascii="宋体" w:hAnsi="宋体" w:cs="宋体"/>
                <w:kern w:val="1"/>
                <w:sz w:val="24"/>
                <w:szCs w:val="24"/>
              </w:rPr>
              <w:t>年 龄</w:t>
            </w:r>
          </w:p>
        </w:tc>
        <w:tc>
          <w:tcPr>
            <w:tcW w:w="1362" w:type="dxa"/>
            <w:tcBorders>
              <w:top w:val="single" w:color="auto" w:sz="4" w:space="0"/>
              <w:left w:val="single" w:color="auto" w:sz="4" w:space="0"/>
              <w:bottom w:val="single" w:color="auto" w:sz="4" w:space="0"/>
              <w:right w:val="single" w:color="auto" w:sz="4" w:space="0"/>
            </w:tcBorders>
            <w:vAlign w:val="center"/>
          </w:tcPr>
          <w:p w14:paraId="7CBCF095">
            <w:pPr>
              <w:suppressAutoHyphens/>
              <w:ind w:firstLine="480" w:firstLineChars="200"/>
              <w:jc w:val="center"/>
              <w:rPr>
                <w:rFonts w:ascii="宋体" w:hAnsi="宋体" w:cs="宋体"/>
                <w:kern w:val="1"/>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3E02839B">
            <w:pPr>
              <w:suppressAutoHyphens/>
              <w:ind w:firstLine="33" w:firstLineChars="14"/>
              <w:jc w:val="center"/>
              <w:rPr>
                <w:rFonts w:ascii="宋体" w:hAnsi="宋体" w:cs="宋体"/>
                <w:kern w:val="1"/>
                <w:sz w:val="24"/>
                <w:szCs w:val="24"/>
              </w:rPr>
            </w:pPr>
            <w:r>
              <w:rPr>
                <w:rFonts w:hint="eastAsia" w:ascii="宋体" w:hAnsi="宋体" w:cs="宋体"/>
                <w:kern w:val="1"/>
                <w:sz w:val="24"/>
                <w:szCs w:val="24"/>
              </w:rPr>
              <w:t>学历</w:t>
            </w:r>
          </w:p>
        </w:tc>
        <w:tc>
          <w:tcPr>
            <w:tcW w:w="2022" w:type="dxa"/>
            <w:tcBorders>
              <w:top w:val="single" w:color="auto" w:sz="4" w:space="0"/>
              <w:left w:val="single" w:color="auto" w:sz="4" w:space="0"/>
              <w:bottom w:val="single" w:color="auto" w:sz="4" w:space="0"/>
              <w:right w:val="single" w:color="auto" w:sz="4" w:space="0"/>
            </w:tcBorders>
            <w:vAlign w:val="center"/>
          </w:tcPr>
          <w:p w14:paraId="1BE15E03">
            <w:pPr>
              <w:suppressAutoHyphens/>
              <w:ind w:firstLine="480" w:firstLineChars="200"/>
              <w:jc w:val="center"/>
              <w:rPr>
                <w:rFonts w:ascii="宋体" w:hAnsi="宋体" w:cs="宋体"/>
                <w:kern w:val="1"/>
                <w:sz w:val="24"/>
                <w:szCs w:val="24"/>
              </w:rPr>
            </w:pPr>
          </w:p>
        </w:tc>
      </w:tr>
      <w:tr w14:paraId="02FB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14:paraId="67D261A4">
            <w:pPr>
              <w:suppressAutoHyphens/>
              <w:jc w:val="center"/>
              <w:rPr>
                <w:rFonts w:ascii="宋体" w:hAnsi="宋体" w:cs="宋体"/>
                <w:kern w:val="1"/>
                <w:sz w:val="24"/>
                <w:szCs w:val="24"/>
              </w:rPr>
            </w:pPr>
            <w:r>
              <w:rPr>
                <w:rFonts w:hint="eastAsia" w:ascii="宋体" w:hAnsi="宋体" w:cs="宋体"/>
                <w:kern w:val="1"/>
                <w:sz w:val="24"/>
                <w:szCs w:val="24"/>
              </w:rPr>
              <w:t>职  称</w:t>
            </w: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0969C283">
            <w:pPr>
              <w:suppressAutoHyphens/>
              <w:ind w:firstLine="480" w:firstLineChars="200"/>
              <w:jc w:val="center"/>
              <w:rPr>
                <w:rFonts w:ascii="宋体" w:hAnsi="宋体" w:cs="宋体"/>
                <w:kern w:val="1"/>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0A416C36">
            <w:pPr>
              <w:suppressAutoHyphens/>
              <w:jc w:val="center"/>
              <w:rPr>
                <w:rFonts w:ascii="宋体" w:hAnsi="宋体" w:cs="宋体"/>
                <w:kern w:val="1"/>
                <w:sz w:val="24"/>
                <w:szCs w:val="24"/>
              </w:rPr>
            </w:pPr>
            <w:r>
              <w:rPr>
                <w:rFonts w:hint="eastAsia" w:ascii="宋体" w:hAnsi="宋体" w:cs="宋体"/>
                <w:kern w:val="1"/>
                <w:sz w:val="24"/>
                <w:szCs w:val="24"/>
              </w:rPr>
              <w:t>职 务</w:t>
            </w:r>
          </w:p>
        </w:tc>
        <w:tc>
          <w:tcPr>
            <w:tcW w:w="1362" w:type="dxa"/>
            <w:tcBorders>
              <w:top w:val="single" w:color="auto" w:sz="4" w:space="0"/>
              <w:left w:val="single" w:color="auto" w:sz="4" w:space="0"/>
              <w:bottom w:val="single" w:color="auto" w:sz="4" w:space="0"/>
              <w:right w:val="single" w:color="auto" w:sz="4" w:space="0"/>
            </w:tcBorders>
            <w:vAlign w:val="center"/>
          </w:tcPr>
          <w:p w14:paraId="222A3F22">
            <w:pPr>
              <w:suppressAutoHyphens/>
              <w:ind w:firstLine="480" w:firstLineChars="200"/>
              <w:jc w:val="center"/>
              <w:rPr>
                <w:rFonts w:ascii="宋体" w:hAnsi="宋体" w:cs="宋体"/>
                <w:kern w:val="1"/>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0B8460C2">
            <w:pPr>
              <w:suppressAutoHyphens/>
              <w:jc w:val="center"/>
              <w:rPr>
                <w:rFonts w:ascii="宋体" w:hAnsi="宋体" w:cs="宋体"/>
                <w:kern w:val="1"/>
                <w:sz w:val="24"/>
                <w:szCs w:val="24"/>
              </w:rPr>
            </w:pPr>
            <w:r>
              <w:rPr>
                <w:rFonts w:hint="eastAsia" w:ascii="宋体" w:hAnsi="宋体" w:cs="宋体"/>
                <w:kern w:val="1"/>
                <w:sz w:val="24"/>
                <w:szCs w:val="24"/>
              </w:rPr>
              <w:t>拟在本合同任职</w:t>
            </w:r>
          </w:p>
        </w:tc>
        <w:tc>
          <w:tcPr>
            <w:tcW w:w="2022" w:type="dxa"/>
            <w:tcBorders>
              <w:top w:val="single" w:color="auto" w:sz="4" w:space="0"/>
              <w:left w:val="single" w:color="auto" w:sz="4" w:space="0"/>
              <w:bottom w:val="single" w:color="auto" w:sz="4" w:space="0"/>
              <w:right w:val="single" w:color="auto" w:sz="4" w:space="0"/>
            </w:tcBorders>
            <w:vAlign w:val="center"/>
          </w:tcPr>
          <w:p w14:paraId="4C71E94A">
            <w:pPr>
              <w:suppressAutoHyphens/>
              <w:ind w:firstLine="480" w:firstLineChars="200"/>
              <w:jc w:val="center"/>
              <w:rPr>
                <w:rFonts w:ascii="宋体" w:hAnsi="宋体" w:cs="宋体"/>
                <w:kern w:val="1"/>
                <w:sz w:val="24"/>
                <w:szCs w:val="24"/>
              </w:rPr>
            </w:pPr>
          </w:p>
        </w:tc>
      </w:tr>
      <w:tr w14:paraId="3332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14:paraId="42304264">
            <w:pPr>
              <w:suppressAutoHyphens/>
              <w:rPr>
                <w:rFonts w:ascii="宋体" w:hAnsi="宋体" w:cs="宋体"/>
                <w:kern w:val="1"/>
                <w:sz w:val="24"/>
                <w:szCs w:val="24"/>
              </w:rPr>
            </w:pPr>
            <w:r>
              <w:rPr>
                <w:rFonts w:hint="eastAsia" w:ascii="宋体" w:hAnsi="宋体" w:cs="宋体"/>
                <w:kern w:val="1"/>
                <w:sz w:val="24"/>
                <w:szCs w:val="24"/>
              </w:rPr>
              <w:t>毕业学校</w:t>
            </w:r>
          </w:p>
        </w:tc>
        <w:tc>
          <w:tcPr>
            <w:tcW w:w="7389" w:type="dxa"/>
            <w:gridSpan w:val="8"/>
            <w:tcBorders>
              <w:top w:val="single" w:color="auto" w:sz="4" w:space="0"/>
              <w:left w:val="single" w:color="auto" w:sz="4" w:space="0"/>
              <w:bottom w:val="single" w:color="auto" w:sz="4" w:space="0"/>
              <w:right w:val="single" w:color="auto" w:sz="4" w:space="0"/>
            </w:tcBorders>
            <w:vAlign w:val="center"/>
          </w:tcPr>
          <w:p w14:paraId="4A07D1AC">
            <w:pPr>
              <w:suppressAutoHyphens/>
              <w:ind w:firstLine="480" w:firstLineChars="200"/>
              <w:jc w:val="center"/>
              <w:rPr>
                <w:rFonts w:ascii="宋体" w:hAnsi="宋体" w:cs="宋体"/>
                <w:kern w:val="1"/>
                <w:sz w:val="24"/>
                <w:szCs w:val="24"/>
              </w:rPr>
            </w:pPr>
            <w:r>
              <w:rPr>
                <w:rFonts w:hint="eastAsia" w:ascii="宋体" w:hAnsi="宋体" w:cs="宋体"/>
                <w:kern w:val="1"/>
                <w:sz w:val="24"/>
                <w:szCs w:val="24"/>
              </w:rPr>
              <w:t>年毕业于            学校        专业</w:t>
            </w:r>
          </w:p>
        </w:tc>
      </w:tr>
      <w:tr w14:paraId="7104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83" w:type="dxa"/>
            <w:gridSpan w:val="9"/>
            <w:tcBorders>
              <w:top w:val="single" w:color="auto" w:sz="4" w:space="0"/>
              <w:left w:val="single" w:color="auto" w:sz="4" w:space="0"/>
              <w:bottom w:val="single" w:color="auto" w:sz="4" w:space="0"/>
              <w:right w:val="single" w:color="auto" w:sz="4" w:space="0"/>
            </w:tcBorders>
            <w:vAlign w:val="center"/>
          </w:tcPr>
          <w:p w14:paraId="0EA2813C">
            <w:pPr>
              <w:suppressAutoHyphens/>
              <w:jc w:val="center"/>
              <w:rPr>
                <w:rFonts w:ascii="宋体" w:hAnsi="宋体" w:cs="宋体"/>
                <w:kern w:val="1"/>
                <w:sz w:val="24"/>
                <w:szCs w:val="24"/>
              </w:rPr>
            </w:pPr>
            <w:r>
              <w:rPr>
                <w:rFonts w:hint="eastAsia" w:ascii="宋体" w:hAnsi="宋体" w:cs="宋体"/>
                <w:kern w:val="1"/>
                <w:sz w:val="24"/>
                <w:szCs w:val="24"/>
              </w:rPr>
              <w:t>主要工作经历</w:t>
            </w:r>
          </w:p>
        </w:tc>
      </w:tr>
      <w:tr w14:paraId="449A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1556" w:type="dxa"/>
            <w:gridSpan w:val="2"/>
            <w:tcBorders>
              <w:top w:val="single" w:color="auto" w:sz="4" w:space="0"/>
              <w:left w:val="single" w:color="auto" w:sz="4" w:space="0"/>
              <w:bottom w:val="single" w:color="auto" w:sz="4" w:space="0"/>
              <w:right w:val="single" w:color="auto" w:sz="4" w:space="0"/>
            </w:tcBorders>
            <w:vAlign w:val="center"/>
          </w:tcPr>
          <w:p w14:paraId="4D17A6A1">
            <w:pPr>
              <w:suppressAutoHyphens/>
              <w:ind w:firstLine="480" w:firstLineChars="200"/>
              <w:rPr>
                <w:rFonts w:ascii="宋体" w:hAnsi="宋体" w:cs="宋体"/>
                <w:kern w:val="1"/>
                <w:sz w:val="24"/>
                <w:szCs w:val="24"/>
              </w:rPr>
            </w:pPr>
            <w:r>
              <w:rPr>
                <w:rFonts w:hint="eastAsia" w:ascii="宋体" w:hAnsi="宋体" w:cs="宋体"/>
                <w:kern w:val="1"/>
                <w:sz w:val="24"/>
                <w:szCs w:val="24"/>
              </w:rPr>
              <w:t>时  间</w:t>
            </w:r>
          </w:p>
        </w:tc>
        <w:tc>
          <w:tcPr>
            <w:tcW w:w="3444" w:type="dxa"/>
            <w:gridSpan w:val="4"/>
            <w:tcBorders>
              <w:top w:val="single" w:color="auto" w:sz="4" w:space="0"/>
              <w:left w:val="single" w:color="auto" w:sz="4" w:space="0"/>
              <w:bottom w:val="single" w:color="auto" w:sz="4" w:space="0"/>
              <w:right w:val="single" w:color="auto" w:sz="4" w:space="0"/>
            </w:tcBorders>
            <w:vAlign w:val="center"/>
          </w:tcPr>
          <w:p w14:paraId="57361751">
            <w:pPr>
              <w:suppressAutoHyphens/>
              <w:ind w:firstLine="480" w:firstLineChars="200"/>
              <w:rPr>
                <w:rFonts w:ascii="宋体" w:hAnsi="宋体" w:cs="宋体"/>
                <w:kern w:val="1"/>
                <w:sz w:val="24"/>
                <w:szCs w:val="24"/>
              </w:rPr>
            </w:pPr>
            <w:r>
              <w:rPr>
                <w:rFonts w:hint="eastAsia" w:ascii="宋体" w:hAnsi="宋体" w:cs="宋体"/>
                <w:kern w:val="1"/>
                <w:sz w:val="24"/>
                <w:szCs w:val="24"/>
              </w:rPr>
              <w:t>参加过的类似项目</w:t>
            </w:r>
          </w:p>
        </w:tc>
        <w:tc>
          <w:tcPr>
            <w:tcW w:w="1270" w:type="dxa"/>
            <w:tcBorders>
              <w:top w:val="single" w:color="auto" w:sz="4" w:space="0"/>
              <w:left w:val="single" w:color="auto" w:sz="4" w:space="0"/>
              <w:bottom w:val="single" w:color="auto" w:sz="4" w:space="0"/>
              <w:right w:val="single" w:color="auto" w:sz="4" w:space="0"/>
            </w:tcBorders>
            <w:vAlign w:val="center"/>
          </w:tcPr>
          <w:p w14:paraId="618920A2">
            <w:pPr>
              <w:suppressAutoHyphens/>
              <w:rPr>
                <w:rFonts w:ascii="宋体" w:hAnsi="宋体" w:cs="宋体"/>
                <w:kern w:val="1"/>
                <w:sz w:val="24"/>
                <w:szCs w:val="24"/>
              </w:rPr>
            </w:pPr>
            <w:r>
              <w:rPr>
                <w:rFonts w:hint="eastAsia" w:ascii="宋体" w:hAnsi="宋体" w:cs="宋体"/>
                <w:kern w:val="1"/>
                <w:sz w:val="24"/>
                <w:szCs w:val="24"/>
              </w:rPr>
              <w:t>担任职务</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3876F04">
            <w:pPr>
              <w:suppressAutoHyphens/>
              <w:ind w:firstLine="480" w:firstLineChars="200"/>
              <w:jc w:val="center"/>
              <w:rPr>
                <w:rFonts w:ascii="宋体" w:hAnsi="宋体" w:cs="宋体"/>
                <w:kern w:val="1"/>
                <w:sz w:val="24"/>
                <w:szCs w:val="24"/>
              </w:rPr>
            </w:pPr>
            <w:r>
              <w:rPr>
                <w:rFonts w:hint="eastAsia" w:ascii="宋体" w:hAnsi="宋体" w:cs="宋体"/>
                <w:kern w:val="1"/>
                <w:sz w:val="24"/>
                <w:szCs w:val="24"/>
              </w:rPr>
              <w:t>发包人</w:t>
            </w:r>
          </w:p>
        </w:tc>
      </w:tr>
      <w:tr w14:paraId="07DA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22C777C0">
            <w:pPr>
              <w:suppressAutoHyphens/>
              <w:spacing w:line="360" w:lineRule="auto"/>
              <w:ind w:firstLine="480" w:firstLineChars="200"/>
              <w:rPr>
                <w:rFonts w:ascii="宋体" w:hAnsi="宋体" w:cs="宋体"/>
                <w:kern w:val="1"/>
                <w:sz w:val="24"/>
                <w:szCs w:val="24"/>
              </w:rPr>
            </w:pPr>
          </w:p>
        </w:tc>
        <w:tc>
          <w:tcPr>
            <w:tcW w:w="3444" w:type="dxa"/>
            <w:gridSpan w:val="4"/>
            <w:tcBorders>
              <w:top w:val="single" w:color="auto" w:sz="4" w:space="0"/>
              <w:left w:val="single" w:color="auto" w:sz="4" w:space="0"/>
              <w:bottom w:val="single" w:color="auto" w:sz="4" w:space="0"/>
              <w:right w:val="single" w:color="auto" w:sz="4" w:space="0"/>
            </w:tcBorders>
          </w:tcPr>
          <w:p w14:paraId="358775D6">
            <w:pPr>
              <w:suppressAutoHyphens/>
              <w:spacing w:line="360" w:lineRule="auto"/>
              <w:ind w:firstLine="480" w:firstLineChars="200"/>
              <w:rPr>
                <w:rFonts w:ascii="宋体" w:hAnsi="宋体" w:cs="宋体"/>
                <w:kern w:val="1"/>
                <w:sz w:val="24"/>
                <w:szCs w:val="24"/>
              </w:rPr>
            </w:pPr>
          </w:p>
        </w:tc>
        <w:tc>
          <w:tcPr>
            <w:tcW w:w="1270" w:type="dxa"/>
            <w:tcBorders>
              <w:top w:val="single" w:color="auto" w:sz="4" w:space="0"/>
              <w:left w:val="single" w:color="auto" w:sz="4" w:space="0"/>
              <w:bottom w:val="single" w:color="auto" w:sz="4" w:space="0"/>
              <w:right w:val="single" w:color="auto" w:sz="4" w:space="0"/>
            </w:tcBorders>
          </w:tcPr>
          <w:p w14:paraId="79DCDA42">
            <w:pPr>
              <w:suppressAutoHyphens/>
              <w:spacing w:line="360" w:lineRule="auto"/>
              <w:ind w:firstLine="480" w:firstLineChars="200"/>
              <w:rPr>
                <w:rFonts w:ascii="宋体" w:hAnsi="宋体" w:cs="宋体"/>
                <w:kern w:val="1"/>
                <w:sz w:val="24"/>
                <w:szCs w:val="24"/>
              </w:rPr>
            </w:pPr>
          </w:p>
        </w:tc>
        <w:tc>
          <w:tcPr>
            <w:tcW w:w="2313" w:type="dxa"/>
            <w:gridSpan w:val="2"/>
            <w:tcBorders>
              <w:top w:val="single" w:color="auto" w:sz="4" w:space="0"/>
              <w:left w:val="single" w:color="auto" w:sz="4" w:space="0"/>
              <w:bottom w:val="single" w:color="auto" w:sz="4" w:space="0"/>
              <w:right w:val="single" w:color="auto" w:sz="4" w:space="0"/>
            </w:tcBorders>
          </w:tcPr>
          <w:p w14:paraId="57659785">
            <w:pPr>
              <w:suppressAutoHyphens/>
              <w:spacing w:line="360" w:lineRule="auto"/>
              <w:ind w:firstLine="480" w:firstLineChars="200"/>
              <w:rPr>
                <w:rFonts w:ascii="宋体" w:hAnsi="宋体" w:cs="宋体"/>
                <w:kern w:val="1"/>
                <w:sz w:val="24"/>
                <w:szCs w:val="24"/>
              </w:rPr>
            </w:pPr>
          </w:p>
        </w:tc>
      </w:tr>
      <w:tr w14:paraId="787A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3BDC0750">
            <w:pPr>
              <w:suppressAutoHyphens/>
              <w:spacing w:line="360" w:lineRule="auto"/>
              <w:ind w:firstLine="480" w:firstLineChars="200"/>
              <w:rPr>
                <w:rFonts w:ascii="宋体" w:hAnsi="宋体" w:cs="宋体"/>
                <w:kern w:val="1"/>
                <w:sz w:val="24"/>
                <w:szCs w:val="24"/>
              </w:rPr>
            </w:pPr>
          </w:p>
        </w:tc>
        <w:tc>
          <w:tcPr>
            <w:tcW w:w="3444" w:type="dxa"/>
            <w:gridSpan w:val="4"/>
            <w:tcBorders>
              <w:top w:val="single" w:color="auto" w:sz="4" w:space="0"/>
              <w:left w:val="single" w:color="auto" w:sz="4" w:space="0"/>
              <w:bottom w:val="single" w:color="auto" w:sz="4" w:space="0"/>
              <w:right w:val="single" w:color="auto" w:sz="4" w:space="0"/>
            </w:tcBorders>
          </w:tcPr>
          <w:p w14:paraId="25FEA434">
            <w:pPr>
              <w:suppressAutoHyphens/>
              <w:spacing w:line="360" w:lineRule="auto"/>
              <w:ind w:firstLine="480" w:firstLineChars="200"/>
              <w:rPr>
                <w:rFonts w:ascii="宋体" w:hAnsi="宋体" w:cs="宋体"/>
                <w:kern w:val="1"/>
                <w:sz w:val="24"/>
                <w:szCs w:val="24"/>
              </w:rPr>
            </w:pPr>
          </w:p>
        </w:tc>
        <w:tc>
          <w:tcPr>
            <w:tcW w:w="1270" w:type="dxa"/>
            <w:tcBorders>
              <w:top w:val="single" w:color="auto" w:sz="4" w:space="0"/>
              <w:left w:val="single" w:color="auto" w:sz="4" w:space="0"/>
              <w:bottom w:val="single" w:color="auto" w:sz="4" w:space="0"/>
              <w:right w:val="single" w:color="auto" w:sz="4" w:space="0"/>
            </w:tcBorders>
          </w:tcPr>
          <w:p w14:paraId="44F4F157">
            <w:pPr>
              <w:suppressAutoHyphens/>
              <w:spacing w:line="360" w:lineRule="auto"/>
              <w:ind w:firstLine="480" w:firstLineChars="200"/>
              <w:rPr>
                <w:rFonts w:ascii="宋体" w:hAnsi="宋体" w:cs="宋体"/>
                <w:kern w:val="1"/>
                <w:sz w:val="24"/>
                <w:szCs w:val="24"/>
              </w:rPr>
            </w:pPr>
          </w:p>
        </w:tc>
        <w:tc>
          <w:tcPr>
            <w:tcW w:w="2313" w:type="dxa"/>
            <w:gridSpan w:val="2"/>
            <w:tcBorders>
              <w:top w:val="single" w:color="auto" w:sz="4" w:space="0"/>
              <w:left w:val="single" w:color="auto" w:sz="4" w:space="0"/>
              <w:bottom w:val="single" w:color="auto" w:sz="4" w:space="0"/>
              <w:right w:val="single" w:color="auto" w:sz="4" w:space="0"/>
            </w:tcBorders>
          </w:tcPr>
          <w:p w14:paraId="6400AA70">
            <w:pPr>
              <w:suppressAutoHyphens/>
              <w:spacing w:line="360" w:lineRule="auto"/>
              <w:ind w:firstLine="480" w:firstLineChars="200"/>
              <w:rPr>
                <w:rFonts w:ascii="宋体" w:hAnsi="宋体" w:cs="宋体"/>
                <w:kern w:val="1"/>
                <w:sz w:val="24"/>
                <w:szCs w:val="24"/>
              </w:rPr>
            </w:pPr>
          </w:p>
        </w:tc>
      </w:tr>
      <w:tr w14:paraId="322D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42345245">
            <w:pPr>
              <w:suppressAutoHyphens/>
              <w:spacing w:line="360" w:lineRule="auto"/>
              <w:ind w:firstLine="480" w:firstLineChars="200"/>
              <w:rPr>
                <w:rFonts w:ascii="宋体" w:hAnsi="宋体" w:cs="宋体"/>
                <w:kern w:val="1"/>
                <w:sz w:val="24"/>
                <w:szCs w:val="24"/>
              </w:rPr>
            </w:pPr>
          </w:p>
        </w:tc>
        <w:tc>
          <w:tcPr>
            <w:tcW w:w="3444" w:type="dxa"/>
            <w:gridSpan w:val="4"/>
            <w:tcBorders>
              <w:top w:val="single" w:color="auto" w:sz="4" w:space="0"/>
              <w:left w:val="single" w:color="auto" w:sz="4" w:space="0"/>
              <w:bottom w:val="single" w:color="auto" w:sz="4" w:space="0"/>
              <w:right w:val="single" w:color="auto" w:sz="4" w:space="0"/>
            </w:tcBorders>
          </w:tcPr>
          <w:p w14:paraId="43CF87E8">
            <w:pPr>
              <w:suppressAutoHyphens/>
              <w:spacing w:line="360" w:lineRule="auto"/>
              <w:ind w:firstLine="480" w:firstLineChars="200"/>
              <w:rPr>
                <w:rFonts w:ascii="宋体" w:hAnsi="宋体" w:cs="宋体"/>
                <w:kern w:val="1"/>
                <w:sz w:val="24"/>
                <w:szCs w:val="24"/>
              </w:rPr>
            </w:pPr>
          </w:p>
        </w:tc>
        <w:tc>
          <w:tcPr>
            <w:tcW w:w="1270" w:type="dxa"/>
            <w:tcBorders>
              <w:top w:val="single" w:color="auto" w:sz="4" w:space="0"/>
              <w:left w:val="single" w:color="auto" w:sz="4" w:space="0"/>
              <w:bottom w:val="single" w:color="auto" w:sz="4" w:space="0"/>
              <w:right w:val="single" w:color="auto" w:sz="4" w:space="0"/>
            </w:tcBorders>
          </w:tcPr>
          <w:p w14:paraId="216EF05D">
            <w:pPr>
              <w:suppressAutoHyphens/>
              <w:spacing w:line="360" w:lineRule="auto"/>
              <w:ind w:firstLine="480" w:firstLineChars="200"/>
              <w:rPr>
                <w:rFonts w:ascii="宋体" w:hAnsi="宋体" w:cs="宋体"/>
                <w:kern w:val="1"/>
                <w:sz w:val="24"/>
                <w:szCs w:val="24"/>
              </w:rPr>
            </w:pPr>
          </w:p>
        </w:tc>
        <w:tc>
          <w:tcPr>
            <w:tcW w:w="2313" w:type="dxa"/>
            <w:gridSpan w:val="2"/>
            <w:tcBorders>
              <w:top w:val="single" w:color="auto" w:sz="4" w:space="0"/>
              <w:left w:val="single" w:color="auto" w:sz="4" w:space="0"/>
              <w:bottom w:val="single" w:color="auto" w:sz="4" w:space="0"/>
              <w:right w:val="single" w:color="auto" w:sz="4" w:space="0"/>
            </w:tcBorders>
          </w:tcPr>
          <w:p w14:paraId="053BC3A2">
            <w:pPr>
              <w:suppressAutoHyphens/>
              <w:spacing w:line="360" w:lineRule="auto"/>
              <w:ind w:firstLine="480" w:firstLineChars="200"/>
              <w:rPr>
                <w:rFonts w:ascii="宋体" w:hAnsi="宋体" w:cs="宋体"/>
                <w:kern w:val="1"/>
                <w:sz w:val="24"/>
                <w:szCs w:val="24"/>
              </w:rPr>
            </w:pPr>
          </w:p>
        </w:tc>
      </w:tr>
      <w:tr w14:paraId="02E7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1B2CE3C3">
            <w:pPr>
              <w:suppressAutoHyphens/>
              <w:spacing w:line="360" w:lineRule="auto"/>
              <w:ind w:firstLine="480" w:firstLineChars="200"/>
              <w:rPr>
                <w:rFonts w:ascii="宋体" w:hAnsi="宋体" w:cs="宋体"/>
                <w:kern w:val="1"/>
                <w:sz w:val="24"/>
                <w:szCs w:val="24"/>
              </w:rPr>
            </w:pPr>
          </w:p>
        </w:tc>
        <w:tc>
          <w:tcPr>
            <w:tcW w:w="3444" w:type="dxa"/>
            <w:gridSpan w:val="4"/>
            <w:tcBorders>
              <w:top w:val="single" w:color="auto" w:sz="4" w:space="0"/>
              <w:left w:val="single" w:color="auto" w:sz="4" w:space="0"/>
              <w:bottom w:val="single" w:color="auto" w:sz="4" w:space="0"/>
              <w:right w:val="single" w:color="auto" w:sz="4" w:space="0"/>
            </w:tcBorders>
          </w:tcPr>
          <w:p w14:paraId="7601A5AA">
            <w:pPr>
              <w:suppressAutoHyphens/>
              <w:spacing w:line="360" w:lineRule="auto"/>
              <w:ind w:firstLine="480" w:firstLineChars="200"/>
              <w:rPr>
                <w:rFonts w:ascii="宋体" w:hAnsi="宋体" w:cs="宋体"/>
                <w:kern w:val="1"/>
                <w:sz w:val="24"/>
                <w:szCs w:val="24"/>
              </w:rPr>
            </w:pPr>
          </w:p>
        </w:tc>
        <w:tc>
          <w:tcPr>
            <w:tcW w:w="1270" w:type="dxa"/>
            <w:tcBorders>
              <w:top w:val="single" w:color="auto" w:sz="4" w:space="0"/>
              <w:left w:val="single" w:color="auto" w:sz="4" w:space="0"/>
              <w:bottom w:val="single" w:color="auto" w:sz="4" w:space="0"/>
              <w:right w:val="single" w:color="auto" w:sz="4" w:space="0"/>
            </w:tcBorders>
          </w:tcPr>
          <w:p w14:paraId="3A2C1438">
            <w:pPr>
              <w:suppressAutoHyphens/>
              <w:spacing w:line="360" w:lineRule="auto"/>
              <w:ind w:firstLine="480" w:firstLineChars="200"/>
              <w:rPr>
                <w:rFonts w:ascii="宋体" w:hAnsi="宋体" w:cs="宋体"/>
                <w:kern w:val="1"/>
                <w:sz w:val="24"/>
                <w:szCs w:val="24"/>
              </w:rPr>
            </w:pPr>
          </w:p>
        </w:tc>
        <w:tc>
          <w:tcPr>
            <w:tcW w:w="2313" w:type="dxa"/>
            <w:gridSpan w:val="2"/>
            <w:tcBorders>
              <w:top w:val="single" w:color="auto" w:sz="4" w:space="0"/>
              <w:left w:val="single" w:color="auto" w:sz="4" w:space="0"/>
              <w:bottom w:val="single" w:color="auto" w:sz="4" w:space="0"/>
              <w:right w:val="single" w:color="auto" w:sz="4" w:space="0"/>
            </w:tcBorders>
          </w:tcPr>
          <w:p w14:paraId="15D5DBAC">
            <w:pPr>
              <w:suppressAutoHyphens/>
              <w:spacing w:line="360" w:lineRule="auto"/>
              <w:ind w:firstLine="480" w:firstLineChars="200"/>
              <w:rPr>
                <w:rFonts w:ascii="宋体" w:hAnsi="宋体" w:cs="宋体"/>
                <w:kern w:val="1"/>
                <w:sz w:val="24"/>
                <w:szCs w:val="24"/>
              </w:rPr>
            </w:pPr>
          </w:p>
        </w:tc>
      </w:tr>
      <w:tr w14:paraId="2A09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556B28E1">
            <w:pPr>
              <w:suppressAutoHyphens/>
              <w:spacing w:line="360" w:lineRule="auto"/>
              <w:ind w:firstLine="480" w:firstLineChars="200"/>
              <w:rPr>
                <w:rFonts w:ascii="宋体" w:hAnsi="宋体" w:cs="宋体"/>
                <w:kern w:val="1"/>
                <w:sz w:val="24"/>
                <w:szCs w:val="24"/>
              </w:rPr>
            </w:pPr>
          </w:p>
        </w:tc>
        <w:tc>
          <w:tcPr>
            <w:tcW w:w="3444" w:type="dxa"/>
            <w:gridSpan w:val="4"/>
            <w:tcBorders>
              <w:top w:val="single" w:color="auto" w:sz="4" w:space="0"/>
              <w:left w:val="single" w:color="auto" w:sz="4" w:space="0"/>
              <w:bottom w:val="single" w:color="auto" w:sz="4" w:space="0"/>
              <w:right w:val="single" w:color="auto" w:sz="4" w:space="0"/>
            </w:tcBorders>
          </w:tcPr>
          <w:p w14:paraId="7A7BE878">
            <w:pPr>
              <w:suppressAutoHyphens/>
              <w:spacing w:line="360" w:lineRule="auto"/>
              <w:ind w:firstLine="480" w:firstLineChars="200"/>
              <w:rPr>
                <w:rFonts w:ascii="宋体" w:hAnsi="宋体" w:cs="宋体"/>
                <w:kern w:val="1"/>
                <w:sz w:val="24"/>
                <w:szCs w:val="24"/>
              </w:rPr>
            </w:pPr>
          </w:p>
        </w:tc>
        <w:tc>
          <w:tcPr>
            <w:tcW w:w="1270" w:type="dxa"/>
            <w:tcBorders>
              <w:top w:val="single" w:color="auto" w:sz="4" w:space="0"/>
              <w:left w:val="single" w:color="auto" w:sz="4" w:space="0"/>
              <w:bottom w:val="single" w:color="auto" w:sz="4" w:space="0"/>
              <w:right w:val="single" w:color="auto" w:sz="4" w:space="0"/>
            </w:tcBorders>
          </w:tcPr>
          <w:p w14:paraId="5BE9E9AC">
            <w:pPr>
              <w:suppressAutoHyphens/>
              <w:spacing w:line="360" w:lineRule="auto"/>
              <w:ind w:firstLine="480" w:firstLineChars="200"/>
              <w:rPr>
                <w:rFonts w:ascii="宋体" w:hAnsi="宋体" w:cs="宋体"/>
                <w:kern w:val="1"/>
                <w:sz w:val="24"/>
                <w:szCs w:val="24"/>
              </w:rPr>
            </w:pPr>
          </w:p>
        </w:tc>
        <w:tc>
          <w:tcPr>
            <w:tcW w:w="2313" w:type="dxa"/>
            <w:gridSpan w:val="2"/>
            <w:tcBorders>
              <w:top w:val="single" w:color="auto" w:sz="4" w:space="0"/>
              <w:left w:val="single" w:color="auto" w:sz="4" w:space="0"/>
              <w:bottom w:val="single" w:color="auto" w:sz="4" w:space="0"/>
              <w:right w:val="single" w:color="auto" w:sz="4" w:space="0"/>
            </w:tcBorders>
          </w:tcPr>
          <w:p w14:paraId="2B8E8F4C">
            <w:pPr>
              <w:suppressAutoHyphens/>
              <w:spacing w:line="360" w:lineRule="auto"/>
              <w:ind w:firstLine="480" w:firstLineChars="200"/>
              <w:rPr>
                <w:rFonts w:ascii="宋体" w:hAnsi="宋体" w:cs="宋体"/>
                <w:kern w:val="1"/>
                <w:sz w:val="24"/>
                <w:szCs w:val="24"/>
              </w:rPr>
            </w:pPr>
          </w:p>
        </w:tc>
      </w:tr>
      <w:tr w14:paraId="695F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48F17692">
            <w:pPr>
              <w:suppressAutoHyphens/>
              <w:spacing w:line="360" w:lineRule="auto"/>
              <w:ind w:firstLine="480" w:firstLineChars="200"/>
              <w:rPr>
                <w:rFonts w:ascii="宋体" w:hAnsi="宋体" w:cs="宋体"/>
                <w:kern w:val="1"/>
                <w:sz w:val="24"/>
                <w:szCs w:val="24"/>
              </w:rPr>
            </w:pPr>
          </w:p>
        </w:tc>
        <w:tc>
          <w:tcPr>
            <w:tcW w:w="3444" w:type="dxa"/>
            <w:gridSpan w:val="4"/>
            <w:tcBorders>
              <w:top w:val="single" w:color="auto" w:sz="4" w:space="0"/>
              <w:left w:val="single" w:color="auto" w:sz="4" w:space="0"/>
              <w:bottom w:val="single" w:color="auto" w:sz="4" w:space="0"/>
              <w:right w:val="single" w:color="auto" w:sz="4" w:space="0"/>
            </w:tcBorders>
          </w:tcPr>
          <w:p w14:paraId="221C527F">
            <w:pPr>
              <w:suppressAutoHyphens/>
              <w:spacing w:line="360" w:lineRule="auto"/>
              <w:ind w:firstLine="480" w:firstLineChars="200"/>
              <w:rPr>
                <w:rFonts w:ascii="宋体" w:hAnsi="宋体" w:cs="宋体"/>
                <w:kern w:val="1"/>
                <w:sz w:val="24"/>
                <w:szCs w:val="24"/>
              </w:rPr>
            </w:pPr>
          </w:p>
        </w:tc>
        <w:tc>
          <w:tcPr>
            <w:tcW w:w="1270" w:type="dxa"/>
            <w:tcBorders>
              <w:top w:val="single" w:color="auto" w:sz="4" w:space="0"/>
              <w:left w:val="single" w:color="auto" w:sz="4" w:space="0"/>
              <w:bottom w:val="single" w:color="auto" w:sz="4" w:space="0"/>
              <w:right w:val="single" w:color="auto" w:sz="4" w:space="0"/>
            </w:tcBorders>
          </w:tcPr>
          <w:p w14:paraId="0CA7B6C4">
            <w:pPr>
              <w:suppressAutoHyphens/>
              <w:spacing w:line="360" w:lineRule="auto"/>
              <w:ind w:firstLine="480" w:firstLineChars="200"/>
              <w:rPr>
                <w:rFonts w:ascii="宋体" w:hAnsi="宋体" w:cs="宋体"/>
                <w:kern w:val="1"/>
                <w:sz w:val="24"/>
                <w:szCs w:val="24"/>
              </w:rPr>
            </w:pPr>
          </w:p>
        </w:tc>
        <w:tc>
          <w:tcPr>
            <w:tcW w:w="2313" w:type="dxa"/>
            <w:gridSpan w:val="2"/>
            <w:tcBorders>
              <w:top w:val="single" w:color="auto" w:sz="4" w:space="0"/>
              <w:left w:val="single" w:color="auto" w:sz="4" w:space="0"/>
              <w:bottom w:val="single" w:color="auto" w:sz="4" w:space="0"/>
              <w:right w:val="single" w:color="auto" w:sz="4" w:space="0"/>
            </w:tcBorders>
          </w:tcPr>
          <w:p w14:paraId="7E7A4B30">
            <w:pPr>
              <w:suppressAutoHyphens/>
              <w:spacing w:line="360" w:lineRule="auto"/>
              <w:ind w:firstLine="480" w:firstLineChars="200"/>
              <w:rPr>
                <w:rFonts w:ascii="宋体" w:hAnsi="宋体" w:cs="宋体"/>
                <w:kern w:val="1"/>
                <w:sz w:val="24"/>
                <w:szCs w:val="24"/>
              </w:rPr>
            </w:pPr>
          </w:p>
        </w:tc>
      </w:tr>
      <w:tr w14:paraId="25F5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6" w:type="dxa"/>
            <w:gridSpan w:val="2"/>
            <w:tcBorders>
              <w:top w:val="single" w:color="auto" w:sz="4" w:space="0"/>
              <w:left w:val="single" w:color="auto" w:sz="4" w:space="0"/>
              <w:bottom w:val="single" w:color="auto" w:sz="4" w:space="0"/>
              <w:right w:val="single" w:color="auto" w:sz="4" w:space="0"/>
            </w:tcBorders>
          </w:tcPr>
          <w:p w14:paraId="75D30E8D">
            <w:pPr>
              <w:suppressAutoHyphens/>
              <w:spacing w:line="360" w:lineRule="auto"/>
              <w:ind w:firstLine="480" w:firstLineChars="200"/>
              <w:rPr>
                <w:rFonts w:ascii="宋体" w:hAnsi="宋体" w:cs="宋体"/>
                <w:kern w:val="1"/>
                <w:sz w:val="24"/>
                <w:szCs w:val="24"/>
              </w:rPr>
            </w:pPr>
          </w:p>
        </w:tc>
        <w:tc>
          <w:tcPr>
            <w:tcW w:w="3444" w:type="dxa"/>
            <w:gridSpan w:val="4"/>
            <w:tcBorders>
              <w:top w:val="single" w:color="auto" w:sz="4" w:space="0"/>
              <w:left w:val="single" w:color="auto" w:sz="4" w:space="0"/>
              <w:bottom w:val="single" w:color="auto" w:sz="4" w:space="0"/>
              <w:right w:val="single" w:color="auto" w:sz="4" w:space="0"/>
            </w:tcBorders>
          </w:tcPr>
          <w:p w14:paraId="15F3EE31">
            <w:pPr>
              <w:suppressAutoHyphens/>
              <w:spacing w:line="360" w:lineRule="auto"/>
              <w:ind w:firstLine="480" w:firstLineChars="200"/>
              <w:rPr>
                <w:rFonts w:ascii="宋体" w:hAnsi="宋体" w:cs="宋体"/>
                <w:kern w:val="1"/>
                <w:sz w:val="24"/>
                <w:szCs w:val="24"/>
              </w:rPr>
            </w:pPr>
          </w:p>
        </w:tc>
        <w:tc>
          <w:tcPr>
            <w:tcW w:w="1270" w:type="dxa"/>
            <w:tcBorders>
              <w:top w:val="single" w:color="auto" w:sz="4" w:space="0"/>
              <w:left w:val="single" w:color="auto" w:sz="4" w:space="0"/>
              <w:bottom w:val="single" w:color="auto" w:sz="4" w:space="0"/>
              <w:right w:val="single" w:color="auto" w:sz="4" w:space="0"/>
            </w:tcBorders>
          </w:tcPr>
          <w:p w14:paraId="606B5E09">
            <w:pPr>
              <w:suppressAutoHyphens/>
              <w:spacing w:line="360" w:lineRule="auto"/>
              <w:ind w:firstLine="480" w:firstLineChars="200"/>
              <w:rPr>
                <w:rFonts w:ascii="宋体" w:hAnsi="宋体" w:cs="宋体"/>
                <w:kern w:val="1"/>
                <w:sz w:val="24"/>
                <w:szCs w:val="24"/>
              </w:rPr>
            </w:pPr>
          </w:p>
        </w:tc>
        <w:tc>
          <w:tcPr>
            <w:tcW w:w="2313" w:type="dxa"/>
            <w:gridSpan w:val="2"/>
            <w:tcBorders>
              <w:top w:val="single" w:color="auto" w:sz="4" w:space="0"/>
              <w:left w:val="single" w:color="auto" w:sz="4" w:space="0"/>
              <w:bottom w:val="single" w:color="auto" w:sz="4" w:space="0"/>
              <w:right w:val="single" w:color="auto" w:sz="4" w:space="0"/>
            </w:tcBorders>
          </w:tcPr>
          <w:p w14:paraId="4FEA688A">
            <w:pPr>
              <w:suppressAutoHyphens/>
              <w:spacing w:line="360" w:lineRule="auto"/>
              <w:ind w:firstLine="480" w:firstLineChars="200"/>
              <w:rPr>
                <w:rFonts w:ascii="宋体" w:hAnsi="宋体" w:cs="宋体"/>
                <w:kern w:val="1"/>
                <w:sz w:val="24"/>
                <w:szCs w:val="24"/>
              </w:rPr>
            </w:pPr>
          </w:p>
        </w:tc>
      </w:tr>
    </w:tbl>
    <w:p w14:paraId="32B0B4E9">
      <w:pPr>
        <w:suppressAutoHyphens/>
        <w:spacing w:line="360" w:lineRule="auto"/>
        <w:ind w:firstLine="480" w:firstLineChars="200"/>
        <w:rPr>
          <w:rFonts w:ascii="宋体" w:hAnsi="宋体" w:cs="宋体"/>
          <w:kern w:val="1"/>
          <w:sz w:val="24"/>
          <w:szCs w:val="24"/>
        </w:rPr>
      </w:pPr>
    </w:p>
    <w:p w14:paraId="5C813025">
      <w:pPr>
        <w:suppressAutoHyphens/>
        <w:spacing w:line="360" w:lineRule="auto"/>
        <w:ind w:firstLine="480" w:firstLineChars="200"/>
        <w:rPr>
          <w:rFonts w:ascii="宋体" w:hAnsi="宋体" w:cs="宋体"/>
          <w:kern w:val="1"/>
          <w:sz w:val="24"/>
          <w:szCs w:val="24"/>
        </w:rPr>
      </w:pPr>
    </w:p>
    <w:p w14:paraId="6CDEC536">
      <w:pPr>
        <w:suppressAutoHyphens/>
        <w:spacing w:line="360" w:lineRule="auto"/>
        <w:ind w:firstLine="480" w:firstLineChars="200"/>
        <w:rPr>
          <w:rFonts w:ascii="宋体" w:hAnsi="宋体" w:cs="宋体"/>
          <w:kern w:val="1"/>
          <w:sz w:val="24"/>
          <w:szCs w:val="24"/>
        </w:rPr>
      </w:pPr>
    </w:p>
    <w:bookmarkEnd w:id="341"/>
    <w:p w14:paraId="05151427">
      <w:pPr>
        <w:suppressAutoHyphens/>
        <w:spacing w:line="360" w:lineRule="auto"/>
        <w:jc w:val="center"/>
        <w:rPr>
          <w:rFonts w:ascii="宋体" w:hAnsi="宋体" w:cs="宋体"/>
          <w:b/>
          <w:kern w:val="1"/>
          <w:sz w:val="28"/>
          <w:szCs w:val="28"/>
        </w:rPr>
      </w:pPr>
    </w:p>
    <w:p w14:paraId="3FF6191D">
      <w:pPr>
        <w:jc w:val="left"/>
        <w:rPr>
          <w:rFonts w:ascii="宋体" w:hAnsi="宋体" w:cs="宋体"/>
          <w:b/>
          <w:kern w:val="1"/>
          <w:sz w:val="28"/>
          <w:szCs w:val="28"/>
        </w:rPr>
      </w:pPr>
      <w:r>
        <w:rPr>
          <w:rFonts w:ascii="宋体" w:hAnsi="宋体" w:cs="宋体"/>
          <w:b/>
          <w:kern w:val="1"/>
          <w:sz w:val="28"/>
          <w:szCs w:val="28"/>
        </w:rPr>
        <w:br w:type="page"/>
      </w:r>
    </w:p>
    <w:p w14:paraId="40E2F738">
      <w:pPr>
        <w:suppressAutoHyphens/>
        <w:spacing w:line="360" w:lineRule="auto"/>
        <w:jc w:val="center"/>
        <w:rPr>
          <w:rFonts w:ascii="宋体" w:hAnsi="宋体" w:cs="宋体"/>
          <w:b/>
          <w:kern w:val="1"/>
          <w:sz w:val="28"/>
          <w:szCs w:val="28"/>
        </w:rPr>
      </w:pPr>
      <w:r>
        <w:rPr>
          <w:rFonts w:hint="eastAsia" w:ascii="宋体" w:hAnsi="宋体" w:cs="宋体"/>
          <w:b/>
          <w:kern w:val="1"/>
          <w:sz w:val="28"/>
          <w:szCs w:val="28"/>
        </w:rPr>
        <w:t>八、其他资料</w:t>
      </w:r>
      <w:bookmarkEnd w:id="320"/>
      <w:bookmarkEnd w:id="321"/>
      <w:bookmarkEnd w:id="322"/>
      <w:bookmarkEnd w:id="323"/>
      <w:bookmarkEnd w:id="324"/>
      <w:bookmarkEnd w:id="325"/>
      <w:bookmarkEnd w:id="326"/>
      <w:bookmarkEnd w:id="327"/>
      <w:bookmarkEnd w:id="328"/>
    </w:p>
    <w:p w14:paraId="5F291027">
      <w:pPr>
        <w:suppressAutoHyphens/>
        <w:adjustRightInd w:val="0"/>
        <w:spacing w:line="360" w:lineRule="auto"/>
        <w:jc w:val="center"/>
        <w:rPr>
          <w:rFonts w:ascii="宋体" w:hAnsi="宋体" w:cs="宋体"/>
          <w:kern w:val="1"/>
          <w:sz w:val="24"/>
          <w:szCs w:val="24"/>
        </w:rPr>
      </w:pPr>
      <w:r>
        <w:rPr>
          <w:rFonts w:hint="eastAsia" w:ascii="宋体" w:hAnsi="宋体" w:cs="宋体"/>
          <w:kern w:val="1"/>
          <w:sz w:val="24"/>
          <w:szCs w:val="24"/>
        </w:rPr>
        <w:t>（投标人需要提交的其他材料)</w:t>
      </w:r>
      <w:bookmarkEnd w:id="277"/>
    </w:p>
    <w:p w14:paraId="3CC7350E">
      <w:pPr>
        <w:jc w:val="left"/>
      </w:pPr>
    </w:p>
    <w:p w14:paraId="10A53B12"/>
    <w:sectPr>
      <w:headerReference r:id="rId17" w:type="default"/>
      <w:footerReference r:id="rId18" w:type="default"/>
      <w:endnotePr>
        <w:numFmt w:val="decimal"/>
      </w:endnotePr>
      <w:pgSz w:w="11905" w:h="16838"/>
      <w:pgMar w:top="1134" w:right="1134" w:bottom="1134" w:left="1134" w:header="719" w:footer="1133"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3FF9F">
    <w:pPr>
      <w:pStyle w:val="1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F52A">
    <w:pPr>
      <w:pStyle w:val="17"/>
      <w:framePr w:wrap="around" w:vAnchor="text" w:hAnchor="margin" w:xAlign="center" w:y="1"/>
      <w:ind w:firstLine="360"/>
      <w:rPr>
        <w:rStyle w:val="25"/>
      </w:rPr>
    </w:pPr>
    <w:r>
      <w:fldChar w:fldCharType="begin"/>
    </w:r>
    <w:r>
      <w:rPr>
        <w:rStyle w:val="25"/>
      </w:rPr>
      <w:instrText xml:space="preserve">PAGE  </w:instrText>
    </w:r>
    <w:r>
      <w:fldChar w:fldCharType="end"/>
    </w:r>
  </w:p>
  <w:p w14:paraId="7864E3F5">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506A">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C095">
    <w:pPr>
      <w:pStyle w:val="17"/>
      <w:ind w:right="360"/>
      <w:jc w:val="both"/>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287965">
                <w:pPr>
                  <w:pStyle w:val="17"/>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EB41">
    <w:pPr>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BB4FF">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4C3AA">
    <w:pPr>
      <w:pStyle w:val="17"/>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C20699C">
                <w:pPr>
                  <w:pStyle w:val="17"/>
                </w:pPr>
                <w:r>
                  <w:fldChar w:fldCharType="begin"/>
                </w:r>
                <w:r>
                  <w:instrText xml:space="preserve"> PAGE  \* MERGEFORMAT </w:instrText>
                </w:r>
                <w:r>
                  <w:fldChar w:fldCharType="separate"/>
                </w:r>
                <w:r>
                  <w:t>1</w:t>
                </w:r>
                <w:r>
                  <w:fldChar w:fldCharType="end"/>
                </w:r>
              </w:p>
            </w:txbxContent>
          </v:textbox>
        </v:shape>
      </w:pict>
    </w:r>
  </w:p>
  <w:p w14:paraId="0FDF32A8">
    <w:pPr>
      <w:pStyle w:val="3"/>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1D743">
    <w:pPr>
      <w:pStyle w:val="10"/>
      <w:tabs>
        <w:tab w:val="left" w:pos="1665"/>
      </w:tabs>
      <w:spacing w:line="380" w:lineRule="exact"/>
      <w:ind w:firstLine="0" w:firstLineChars="0"/>
      <w:jc w:val="both"/>
      <w:rPr>
        <w:b w:val="0"/>
        <w:color w:val="0000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6D65">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9F2B2">
    <w:pPr>
      <w:pStyle w:val="18"/>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8C5A">
    <w:pPr>
      <w:pStyle w:val="18"/>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D224">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B65EA">
    <w:pPr>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78AA">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C1ACF"/>
    <w:multiLevelType w:val="singleLevel"/>
    <w:tmpl w:val="090C1AC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5108A"/>
    <w:rsid w:val="0007392E"/>
    <w:rsid w:val="00090C6A"/>
    <w:rsid w:val="0011116A"/>
    <w:rsid w:val="001544A5"/>
    <w:rsid w:val="00261F34"/>
    <w:rsid w:val="002D0BFA"/>
    <w:rsid w:val="003205DF"/>
    <w:rsid w:val="004E44BC"/>
    <w:rsid w:val="004F29F7"/>
    <w:rsid w:val="005C74B5"/>
    <w:rsid w:val="00656775"/>
    <w:rsid w:val="00673CC4"/>
    <w:rsid w:val="0075108A"/>
    <w:rsid w:val="00754561"/>
    <w:rsid w:val="00773231"/>
    <w:rsid w:val="007E387D"/>
    <w:rsid w:val="008032C5"/>
    <w:rsid w:val="00805F39"/>
    <w:rsid w:val="00820E81"/>
    <w:rsid w:val="00842633"/>
    <w:rsid w:val="008B00B5"/>
    <w:rsid w:val="00966FCC"/>
    <w:rsid w:val="009A42F4"/>
    <w:rsid w:val="009C64A2"/>
    <w:rsid w:val="009D12C6"/>
    <w:rsid w:val="00A2501A"/>
    <w:rsid w:val="00A45E62"/>
    <w:rsid w:val="00A57A92"/>
    <w:rsid w:val="00A96CB6"/>
    <w:rsid w:val="00AB4ED4"/>
    <w:rsid w:val="00CF378D"/>
    <w:rsid w:val="00E31C60"/>
    <w:rsid w:val="00E415B4"/>
    <w:rsid w:val="00E9422E"/>
    <w:rsid w:val="00F8603F"/>
    <w:rsid w:val="00F91156"/>
    <w:rsid w:val="00FA00A3"/>
    <w:rsid w:val="01A22C15"/>
    <w:rsid w:val="01AF6B2A"/>
    <w:rsid w:val="03BE217D"/>
    <w:rsid w:val="0624009C"/>
    <w:rsid w:val="07411024"/>
    <w:rsid w:val="08F43522"/>
    <w:rsid w:val="095809F1"/>
    <w:rsid w:val="0D7D4536"/>
    <w:rsid w:val="0DE752C1"/>
    <w:rsid w:val="1226519C"/>
    <w:rsid w:val="14F46900"/>
    <w:rsid w:val="1683496B"/>
    <w:rsid w:val="16E30B76"/>
    <w:rsid w:val="1921046B"/>
    <w:rsid w:val="193B777F"/>
    <w:rsid w:val="20547B4D"/>
    <w:rsid w:val="23B14FB8"/>
    <w:rsid w:val="24E8418A"/>
    <w:rsid w:val="256C6471"/>
    <w:rsid w:val="25AB7A3A"/>
    <w:rsid w:val="29CA4207"/>
    <w:rsid w:val="2DC72F38"/>
    <w:rsid w:val="2E797FE4"/>
    <w:rsid w:val="2F9257C7"/>
    <w:rsid w:val="3756532C"/>
    <w:rsid w:val="396B2FAA"/>
    <w:rsid w:val="3A4570A7"/>
    <w:rsid w:val="3B53405D"/>
    <w:rsid w:val="3CCE7320"/>
    <w:rsid w:val="410A1661"/>
    <w:rsid w:val="449776B0"/>
    <w:rsid w:val="459E4A6E"/>
    <w:rsid w:val="4A1452FF"/>
    <w:rsid w:val="4A987CDE"/>
    <w:rsid w:val="4CB84667"/>
    <w:rsid w:val="512A551F"/>
    <w:rsid w:val="519C0B5B"/>
    <w:rsid w:val="52B3671F"/>
    <w:rsid w:val="53D1279A"/>
    <w:rsid w:val="53F1220D"/>
    <w:rsid w:val="540970D8"/>
    <w:rsid w:val="58C16652"/>
    <w:rsid w:val="596168EA"/>
    <w:rsid w:val="59A65848"/>
    <w:rsid w:val="5B1A5F07"/>
    <w:rsid w:val="5EC073AC"/>
    <w:rsid w:val="60D62EB6"/>
    <w:rsid w:val="671B5AC7"/>
    <w:rsid w:val="6739419F"/>
    <w:rsid w:val="6828049B"/>
    <w:rsid w:val="6D565723"/>
    <w:rsid w:val="6DC02929"/>
    <w:rsid w:val="6EE721C0"/>
    <w:rsid w:val="702A28D7"/>
    <w:rsid w:val="7298752B"/>
    <w:rsid w:val="739D00E6"/>
    <w:rsid w:val="76B61368"/>
    <w:rsid w:val="76CE5FD5"/>
    <w:rsid w:val="787B3E0F"/>
    <w:rsid w:val="7A3E76AA"/>
    <w:rsid w:val="7EC47AEB"/>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10">
    <w:name w:val="heading 1"/>
    <w:basedOn w:val="11"/>
    <w:next w:val="1"/>
    <w:qFormat/>
    <w:uiPriority w:val="0"/>
    <w:pPr>
      <w:keepNext/>
      <w:keepLines/>
      <w:widowControl w:val="0"/>
      <w:spacing w:before="340" w:after="330" w:line="500" w:lineRule="exact"/>
      <w:jc w:val="center"/>
      <w:textAlignment w:val="auto"/>
      <w:outlineLvl w:val="0"/>
    </w:pPr>
    <w:rPr>
      <w:b/>
      <w:bCs/>
      <w:color w:val="auto"/>
      <w:kern w:val="44"/>
      <w:sz w:val="44"/>
      <w:szCs w:val="44"/>
    </w:rPr>
  </w:style>
  <w:style w:type="paragraph" w:styleId="12">
    <w:name w:val="heading 2"/>
    <w:basedOn w:val="1"/>
    <w:next w:val="1"/>
    <w:unhideWhenUsed/>
    <w:qFormat/>
    <w:uiPriority w:val="9"/>
    <w:pPr>
      <w:keepNext/>
      <w:keepLines/>
      <w:spacing w:before="260" w:after="260" w:line="460" w:lineRule="exact"/>
      <w:jc w:val="center"/>
      <w:outlineLvl w:val="1"/>
    </w:pPr>
    <w:rPr>
      <w:rFonts w:asciiTheme="majorHAnsi" w:hAnsiTheme="majorHAnsi" w:cstheme="majorBidi"/>
      <w:b/>
      <w:bCs/>
      <w:sz w:val="36"/>
      <w:szCs w:val="32"/>
    </w:rPr>
  </w:style>
  <w:style w:type="paragraph" w:styleId="13">
    <w:name w:val="heading 3"/>
    <w:basedOn w:val="1"/>
    <w:next w:val="1"/>
    <w:link w:val="39"/>
    <w:qFormat/>
    <w:uiPriority w:val="0"/>
    <w:pPr>
      <w:autoSpaceDE w:val="0"/>
      <w:autoSpaceDN w:val="0"/>
      <w:adjustRightInd w:val="0"/>
      <w:spacing w:before="16" w:line="500" w:lineRule="exact"/>
      <w:jc w:val="center"/>
      <w:outlineLvl w:val="2"/>
    </w:pPr>
    <w:rPr>
      <w:rFonts w:ascii="仿宋_GB2312" w:hAnsi="仿宋_GB2312"/>
      <w:b/>
      <w:kern w:val="2"/>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qFormat/>
    <w:uiPriority w:val="0"/>
    <w:pPr>
      <w:adjustRightInd w:val="0"/>
      <w:spacing w:after="60" w:line="360" w:lineRule="atLeast"/>
      <w:ind w:left="72" w:leftChars="30" w:right="30" w:rightChars="30" w:firstLine="420" w:firstLineChars="100"/>
      <w:jc w:val="center"/>
    </w:pPr>
    <w:rPr>
      <w:kern w:val="2"/>
      <w:sz w:val="21"/>
    </w:rPr>
  </w:style>
  <w:style w:type="paragraph" w:styleId="3">
    <w:name w:val="Body Text"/>
    <w:basedOn w:val="1"/>
    <w:next w:val="4"/>
    <w:qFormat/>
    <w:uiPriority w:val="0"/>
    <w:pPr>
      <w:spacing w:after="120"/>
    </w:pPr>
    <w:rPr>
      <w:sz w:val="20"/>
    </w:rPr>
  </w:style>
  <w:style w:type="paragraph" w:customStyle="1" w:styleId="4">
    <w:name w:val="style4"/>
    <w:basedOn w:val="1"/>
    <w:next w:val="5"/>
    <w:qFormat/>
    <w:uiPriority w:val="0"/>
    <w:pPr>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9"/>
    <w:qFormat/>
    <w:uiPriority w:val="0"/>
    <w:pPr>
      <w:spacing w:after="120" w:line="360" w:lineRule="auto"/>
      <w:ind w:left="200" w:leftChars="200" w:firstLine="200"/>
    </w:pPr>
    <w:rPr>
      <w:sz w:val="28"/>
    </w:rPr>
  </w:style>
  <w:style w:type="paragraph" w:styleId="7">
    <w:name w:val="Body Text Indent"/>
    <w:basedOn w:val="1"/>
    <w:next w:val="8"/>
    <w:qFormat/>
    <w:uiPriority w:val="0"/>
    <w:pPr>
      <w:spacing w:line="360" w:lineRule="exact"/>
      <w:ind w:left="1077" w:leftChars="513" w:firstLine="2" w:firstLineChars="1"/>
      <w:jc w:val="left"/>
      <w:textAlignment w:val="auto"/>
    </w:pPr>
    <w:rPr>
      <w:rFonts w:ascii="ˎ̥" w:hAnsi="ˎ̥"/>
      <w:color w:val="333333"/>
      <w:kern w:val="2"/>
      <w:szCs w:val="22"/>
    </w:rPr>
  </w:style>
  <w:style w:type="paragraph" w:styleId="8">
    <w:name w:val="envelope return"/>
    <w:basedOn w:val="1"/>
    <w:unhideWhenUsed/>
    <w:qFormat/>
    <w:uiPriority w:val="99"/>
    <w:pPr>
      <w:snapToGrid w:val="0"/>
    </w:pPr>
    <w:rPr>
      <w:rFonts w:ascii="等线 Light" w:hAnsi="等线 Light" w:eastAsia="等线 Light"/>
    </w:rPr>
  </w:style>
  <w:style w:type="paragraph" w:customStyle="1" w:styleId="9">
    <w:name w:val="样式 正文首行缩进 2 + Arial"/>
    <w:basedOn w:val="1"/>
    <w:next w:val="1"/>
    <w:qFormat/>
    <w:uiPriority w:val="0"/>
    <w:pPr>
      <w:spacing w:after="120" w:line="320" w:lineRule="atLeast"/>
      <w:ind w:firstLine="200" w:firstLineChars="200"/>
    </w:pPr>
    <w:rPr>
      <w:rFonts w:ascii="Arial" w:hAnsi="Arial"/>
    </w:rPr>
  </w:style>
  <w:style w:type="paragraph" w:styleId="11">
    <w:name w:val="toa heading"/>
    <w:basedOn w:val="1"/>
    <w:next w:val="1"/>
    <w:qFormat/>
    <w:uiPriority w:val="0"/>
    <w:pPr>
      <w:suppressAutoHyphens/>
      <w:spacing w:before="120" w:line="360" w:lineRule="auto"/>
      <w:ind w:firstLine="880" w:firstLineChars="200"/>
    </w:pPr>
    <w:rPr>
      <w:rFonts w:ascii="Arial" w:hAnsi="Arial"/>
      <w:kern w:val="1"/>
      <w:sz w:val="24"/>
      <w:szCs w:val="24"/>
    </w:rPr>
  </w:style>
  <w:style w:type="paragraph" w:styleId="14">
    <w:name w:val="annotation text"/>
    <w:basedOn w:val="1"/>
    <w:link w:val="41"/>
    <w:qFormat/>
    <w:uiPriority w:val="0"/>
    <w:pPr>
      <w:jc w:val="left"/>
    </w:pPr>
  </w:style>
  <w:style w:type="paragraph" w:styleId="15">
    <w:name w:val="Body Text Indent 2"/>
    <w:basedOn w:val="1"/>
    <w:qFormat/>
    <w:uiPriority w:val="0"/>
    <w:pPr>
      <w:spacing w:line="360" w:lineRule="exact"/>
      <w:ind w:left="716" w:leftChars="341" w:firstLine="2"/>
      <w:jc w:val="left"/>
      <w:textAlignment w:val="auto"/>
    </w:pPr>
    <w:rPr>
      <w:rFonts w:ascii="ˎ̥" w:hAnsi="ˎ̥"/>
      <w:color w:val="333333"/>
      <w:kern w:val="2"/>
      <w:szCs w:val="22"/>
    </w:rPr>
  </w:style>
  <w:style w:type="paragraph" w:styleId="16">
    <w:name w:val="Balloon Text"/>
    <w:basedOn w:val="1"/>
    <w:link w:val="43"/>
    <w:qFormat/>
    <w:uiPriority w:val="0"/>
    <w:pPr>
      <w:spacing w:line="240" w:lineRule="auto"/>
    </w:pPr>
    <w:rPr>
      <w:sz w:val="18"/>
      <w:szCs w:val="18"/>
    </w:rPr>
  </w:style>
  <w:style w:type="paragraph" w:styleId="17">
    <w:name w:val="footer"/>
    <w:basedOn w:val="1"/>
    <w:unhideWhenUsed/>
    <w:qFormat/>
    <w:uiPriority w:val="99"/>
    <w:pPr>
      <w:widowControl w:val="0"/>
      <w:tabs>
        <w:tab w:val="center" w:pos="4153"/>
        <w:tab w:val="right" w:pos="8306"/>
      </w:tabs>
      <w:snapToGrid w:val="0"/>
      <w:spacing w:line="240" w:lineRule="auto"/>
      <w:jc w:val="left"/>
      <w:textAlignment w:val="auto"/>
    </w:pPr>
    <w:rPr>
      <w:rFonts w:ascii="Calibri" w:hAnsi="Calibri"/>
      <w:color w:val="auto"/>
      <w:kern w:val="2"/>
      <w:sz w:val="18"/>
      <w:szCs w:val="18"/>
    </w:rPr>
  </w:style>
  <w:style w:type="paragraph" w:styleId="18">
    <w:name w:val="header"/>
    <w:basedOn w:val="1"/>
    <w:unhideWhenUsed/>
    <w:qFormat/>
    <w:uiPriority w:val="99"/>
    <w:pPr>
      <w:widowControl w:val="0"/>
      <w:pBdr>
        <w:bottom w:val="single" w:color="auto" w:sz="6" w:space="1"/>
      </w:pBdr>
      <w:tabs>
        <w:tab w:val="center" w:pos="4153"/>
        <w:tab w:val="right" w:pos="8306"/>
      </w:tabs>
      <w:snapToGrid w:val="0"/>
      <w:spacing w:line="240" w:lineRule="auto"/>
      <w:jc w:val="center"/>
      <w:textAlignment w:val="auto"/>
    </w:pPr>
    <w:rPr>
      <w:rFonts w:ascii="Calibri" w:hAnsi="Calibri"/>
      <w:color w:val="auto"/>
      <w:kern w:val="2"/>
      <w:sz w:val="18"/>
      <w:szCs w:val="18"/>
    </w:rPr>
  </w:style>
  <w:style w:type="paragraph" w:styleId="19">
    <w:name w:val="toc 1"/>
    <w:basedOn w:val="1"/>
    <w:next w:val="1"/>
    <w:unhideWhenUsed/>
    <w:qFormat/>
    <w:uiPriority w:val="39"/>
  </w:style>
  <w:style w:type="paragraph" w:styleId="20">
    <w:name w:val="Body Text 2"/>
    <w:basedOn w:val="1"/>
    <w:next w:val="3"/>
    <w:qFormat/>
    <w:uiPriority w:val="0"/>
    <w:pPr>
      <w:spacing w:line="480" w:lineRule="auto"/>
    </w:pPr>
  </w:style>
  <w:style w:type="paragraph" w:styleId="21">
    <w:name w:val="annotation subject"/>
    <w:basedOn w:val="14"/>
    <w:next w:val="14"/>
    <w:link w:val="42"/>
    <w:qFormat/>
    <w:uiPriority w:val="0"/>
    <w:rPr>
      <w:b/>
      <w:bCs/>
    </w:rPr>
  </w:style>
  <w:style w:type="character" w:styleId="24">
    <w:name w:val="Strong"/>
    <w:basedOn w:val="23"/>
    <w:qFormat/>
    <w:uiPriority w:val="0"/>
  </w:style>
  <w:style w:type="character" w:styleId="25">
    <w:name w:val="page number"/>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basedOn w:val="23"/>
    <w:qFormat/>
    <w:uiPriority w:val="0"/>
    <w:rPr>
      <w:color w:val="0000FF"/>
      <w:u w:val="none"/>
    </w:rPr>
  </w:style>
  <w:style w:type="character" w:styleId="33">
    <w:name w:val="HTML Code"/>
    <w:basedOn w:val="23"/>
    <w:qFormat/>
    <w:uiPriority w:val="0"/>
    <w:rPr>
      <w:rFonts w:hint="default" w:ascii="monospace" w:hAnsi="monospace" w:eastAsia="monospace" w:cs="monospace"/>
      <w:sz w:val="20"/>
    </w:rPr>
  </w:style>
  <w:style w:type="character" w:styleId="34">
    <w:name w:val="annotation reference"/>
    <w:basedOn w:val="23"/>
    <w:qFormat/>
    <w:uiPriority w:val="0"/>
    <w:rPr>
      <w:sz w:val="21"/>
      <w:szCs w:val="21"/>
    </w:rPr>
  </w:style>
  <w:style w:type="character" w:styleId="35">
    <w:name w:val="HTML Cite"/>
    <w:basedOn w:val="23"/>
    <w:qFormat/>
    <w:uiPriority w:val="0"/>
  </w:style>
  <w:style w:type="character" w:styleId="36">
    <w:name w:val="HTML Keyboard"/>
    <w:basedOn w:val="23"/>
    <w:qFormat/>
    <w:uiPriority w:val="0"/>
    <w:rPr>
      <w:rFonts w:hint="default" w:ascii="monospace" w:hAnsi="monospace" w:eastAsia="monospace" w:cs="monospace"/>
      <w:sz w:val="20"/>
    </w:rPr>
  </w:style>
  <w:style w:type="character" w:styleId="37">
    <w:name w:val="HTML Sample"/>
    <w:basedOn w:val="23"/>
    <w:qFormat/>
    <w:uiPriority w:val="0"/>
    <w:rPr>
      <w:rFonts w:ascii="monospace" w:hAnsi="monospace" w:eastAsia="monospace" w:cs="monospace"/>
    </w:rPr>
  </w:style>
  <w:style w:type="paragraph" w:customStyle="1" w:styleId="38">
    <w:name w:val="Default"/>
    <w:next w:val="18"/>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9">
    <w:name w:val="标题 3 Char"/>
    <w:basedOn w:val="23"/>
    <w:link w:val="13"/>
    <w:qFormat/>
    <w:uiPriority w:val="0"/>
    <w:rPr>
      <w:rFonts w:ascii="仿宋_GB2312" w:hAnsi="仿宋_GB2312"/>
      <w:b/>
      <w:kern w:val="2"/>
      <w:sz w:val="28"/>
    </w:rPr>
  </w:style>
  <w:style w:type="paragraph" w:styleId="40">
    <w:name w:val="List Paragraph"/>
    <w:basedOn w:val="1"/>
    <w:unhideWhenUsed/>
    <w:qFormat/>
    <w:uiPriority w:val="99"/>
    <w:pPr>
      <w:ind w:firstLine="420" w:firstLineChars="200"/>
    </w:pPr>
  </w:style>
  <w:style w:type="character" w:customStyle="1" w:styleId="41">
    <w:name w:val="批注文字 Char"/>
    <w:basedOn w:val="23"/>
    <w:link w:val="14"/>
    <w:qFormat/>
    <w:uiPriority w:val="0"/>
    <w:rPr>
      <w:color w:val="000000"/>
      <w:sz w:val="21"/>
      <w:u w:color="000000"/>
    </w:rPr>
  </w:style>
  <w:style w:type="character" w:customStyle="1" w:styleId="42">
    <w:name w:val="批注主题 Char"/>
    <w:basedOn w:val="41"/>
    <w:link w:val="21"/>
    <w:qFormat/>
    <w:uiPriority w:val="0"/>
    <w:rPr>
      <w:b/>
      <w:bCs/>
      <w:color w:val="000000"/>
      <w:sz w:val="21"/>
      <w:u w:color="000000"/>
    </w:rPr>
  </w:style>
  <w:style w:type="character" w:customStyle="1" w:styleId="43">
    <w:name w:val="批注框文本 Char"/>
    <w:basedOn w:val="23"/>
    <w:link w:val="16"/>
    <w:qFormat/>
    <w:uiPriority w:val="0"/>
    <w:rPr>
      <w:color w:val="000000"/>
      <w:sz w:val="18"/>
      <w:szCs w:val="18"/>
      <w:u w:color="000000"/>
    </w:rPr>
  </w:style>
  <w:style w:type="character" w:customStyle="1" w:styleId="44">
    <w:name w:val="hover"/>
    <w:basedOn w:val="23"/>
    <w:qFormat/>
    <w:uiPriority w:val="0"/>
    <w:rPr>
      <w:color w:val="2590EB"/>
    </w:rPr>
  </w:style>
  <w:style w:type="character" w:customStyle="1" w:styleId="45">
    <w:name w:val="hover1"/>
    <w:basedOn w:val="23"/>
    <w:qFormat/>
    <w:uiPriority w:val="0"/>
  </w:style>
  <w:style w:type="character" w:customStyle="1" w:styleId="46">
    <w:name w:val="hover2"/>
    <w:basedOn w:val="23"/>
    <w:qFormat/>
    <w:uiPriority w:val="0"/>
    <w:rPr>
      <w:color w:val="2590EB"/>
    </w:rPr>
  </w:style>
  <w:style w:type="character" w:customStyle="1" w:styleId="47">
    <w:name w:val="mini-outputtext1"/>
    <w:basedOn w:val="23"/>
    <w:qFormat/>
    <w:uiPriority w:val="0"/>
  </w:style>
  <w:style w:type="character" w:customStyle="1" w:styleId="48">
    <w:name w:val="hover3"/>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07A33-B636-4072-B235-5A22BE6B75F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19036</Words>
  <Characters>20950</Characters>
  <Lines>174</Lines>
  <Paragraphs>49</Paragraphs>
  <TotalTime>69</TotalTime>
  <ScaleCrop>false</ScaleCrop>
  <LinksUpToDate>false</LinksUpToDate>
  <CharactersWithSpaces>22139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2024-11-28T02:16:00Z</dcterms:created>
  <dc:creator>Administrator</dc:creator>
  <cp:lastModifiedBy>杨彩红</cp:lastModifiedBy>
  <dcterms:modified xsi:type="dcterms:W3CDTF">2025-06-13T11:34:25Z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758B65320FB547A29298CF4639A4DC50_13</vt:lpwstr>
  </property>
  <property fmtid="{D5CDD505-2E9C-101B-9397-08002B2CF9AE}" pid="4" name="KSOTemplateDocerSaveRecord">
    <vt:lpwstr>eyJoZGlkIjoiYjFiZjZjZTY5ZTkzMjcxMGNjODc0MDRjMTRlYjk4MzAifQ==</vt:lpwstr>
  </property>
</Properties>
</file>