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1FBC">
      <w:pPr>
        <w:ind w:firstLine="420"/>
        <w:jc w:val="center"/>
        <w:outlineLvl w:val="0"/>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灵宝市焦村镇人民政府灵宝市焦村镇环卫保洁服务项目</w:t>
      </w:r>
    </w:p>
    <w:p w14:paraId="72AF2899">
      <w:pPr>
        <w:jc w:val="center"/>
        <w:rPr>
          <w:rFonts w:hint="eastAsia" w:ascii="宋体" w:hAnsi="宋体" w:eastAsia="宋体" w:cs="宋体"/>
          <w:sz w:val="44"/>
          <w:szCs w:val="44"/>
          <w:highlight w:val="none"/>
          <w:lang w:eastAsia="zh-CN"/>
        </w:rPr>
      </w:pPr>
    </w:p>
    <w:p w14:paraId="19F42CB3">
      <w:pPr>
        <w:ind w:right="137"/>
        <w:jc w:val="center"/>
        <w:rPr>
          <w:rFonts w:hint="eastAsia" w:ascii="宋体" w:hAnsi="宋体" w:eastAsia="宋体" w:cs="宋体"/>
          <w:b/>
          <w:sz w:val="72"/>
          <w:highlight w:val="none"/>
          <w:lang w:eastAsia="zh-CN"/>
        </w:rPr>
      </w:pPr>
    </w:p>
    <w:p w14:paraId="38CD0F2D">
      <w:pPr>
        <w:ind w:right="137"/>
        <w:jc w:val="center"/>
        <w:rPr>
          <w:rFonts w:hint="eastAsia" w:ascii="宋体" w:hAnsi="宋体" w:eastAsia="宋体" w:cs="宋体"/>
          <w:b/>
          <w:sz w:val="72"/>
          <w:highlight w:val="none"/>
          <w:lang w:eastAsia="zh-CN"/>
        </w:rPr>
      </w:pPr>
      <w:r>
        <w:rPr>
          <w:rFonts w:hint="eastAsia" w:ascii="宋体" w:hAnsi="宋体" w:eastAsia="宋体" w:cs="宋体"/>
          <w:b/>
          <w:sz w:val="72"/>
          <w:highlight w:val="none"/>
          <w:lang w:val="en-US" w:eastAsia="zh-CN"/>
        </w:rPr>
        <w:t>竞争性</w:t>
      </w:r>
      <w:r>
        <w:rPr>
          <w:rFonts w:hint="eastAsia" w:ascii="宋体" w:hAnsi="宋体" w:eastAsia="宋体" w:cs="宋体"/>
          <w:b/>
          <w:sz w:val="72"/>
          <w:highlight w:val="none"/>
          <w:lang w:eastAsia="zh-CN"/>
        </w:rPr>
        <w:t>磋商文件</w:t>
      </w:r>
    </w:p>
    <w:p w14:paraId="677CED52">
      <w:pPr>
        <w:ind w:right="137"/>
        <w:jc w:val="center"/>
        <w:rPr>
          <w:rFonts w:hint="eastAsia" w:ascii="宋体" w:hAnsi="宋体" w:eastAsia="宋体" w:cs="宋体"/>
          <w:b/>
          <w:sz w:val="28"/>
          <w:szCs w:val="10"/>
          <w:highlight w:val="none"/>
          <w:lang w:eastAsia="zh-CN"/>
        </w:rPr>
      </w:pPr>
    </w:p>
    <w:p w14:paraId="23E2E13A">
      <w:pPr>
        <w:ind w:right="137" w:firstLine="2249" w:firstLineChars="800"/>
        <w:jc w:val="both"/>
        <w:rPr>
          <w:rFonts w:hint="eastAsia" w:ascii="宋体" w:hAnsi="宋体" w:eastAsia="宋体" w:cs="宋体"/>
          <w:b/>
          <w:sz w:val="28"/>
          <w:szCs w:val="10"/>
          <w:highlight w:val="none"/>
          <w:lang w:eastAsia="zh-CN"/>
        </w:rPr>
      </w:pPr>
    </w:p>
    <w:p w14:paraId="6C91A6DA">
      <w:pPr>
        <w:ind w:right="137"/>
        <w:jc w:val="center"/>
        <w:rPr>
          <w:rFonts w:hint="eastAsia" w:ascii="宋体" w:hAnsi="宋体" w:eastAsia="宋体" w:cs="宋体"/>
          <w:b/>
          <w:sz w:val="28"/>
          <w:szCs w:val="10"/>
          <w:highlight w:val="none"/>
          <w:lang w:val="en-US" w:eastAsia="zh-CN"/>
        </w:rPr>
      </w:pPr>
      <w:r>
        <w:rPr>
          <w:rFonts w:hint="eastAsia" w:ascii="宋体" w:hAnsi="宋体" w:eastAsia="宋体" w:cs="宋体"/>
          <w:b/>
          <w:sz w:val="28"/>
          <w:szCs w:val="10"/>
          <w:highlight w:val="none"/>
          <w:lang w:eastAsia="zh-CN"/>
        </w:rPr>
        <w:t>项目编号：灵宝竞磋采购</w:t>
      </w:r>
      <w:r>
        <w:rPr>
          <w:rFonts w:hint="eastAsia" w:ascii="宋体" w:hAnsi="宋体" w:eastAsia="宋体" w:cs="宋体"/>
          <w:b/>
          <w:sz w:val="28"/>
          <w:szCs w:val="10"/>
          <w:highlight w:val="none"/>
          <w:lang w:val="en-US" w:eastAsia="zh-CN"/>
        </w:rPr>
        <w:t>-2025-130</w:t>
      </w:r>
      <w:r>
        <w:rPr>
          <w:rFonts w:hint="eastAsia" w:ascii="宋体" w:hAnsi="宋体" w:eastAsia="宋体" w:cs="宋体"/>
          <w:b/>
          <w:sz w:val="28"/>
          <w:szCs w:val="10"/>
          <w:highlight w:val="none"/>
          <w:lang w:eastAsia="zh-CN"/>
        </w:rPr>
        <w:t>、LBGZ[2025]235-ZC177</w:t>
      </w:r>
    </w:p>
    <w:p w14:paraId="4D56B3FF">
      <w:pPr>
        <w:ind w:right="137" w:firstLine="3373" w:firstLineChars="1200"/>
        <w:jc w:val="both"/>
        <w:rPr>
          <w:rFonts w:hint="eastAsia" w:ascii="宋体" w:hAnsi="宋体" w:eastAsia="宋体" w:cs="宋体"/>
          <w:b/>
          <w:sz w:val="28"/>
          <w:szCs w:val="10"/>
          <w:highlight w:val="none"/>
          <w:lang w:eastAsia="zh-CN"/>
        </w:rPr>
      </w:pPr>
    </w:p>
    <w:p w14:paraId="19EDD780">
      <w:pPr>
        <w:ind w:right="137" w:firstLine="2249" w:firstLineChars="800"/>
        <w:jc w:val="both"/>
        <w:rPr>
          <w:rFonts w:hint="eastAsia" w:ascii="宋体" w:hAnsi="宋体" w:eastAsia="宋体" w:cs="宋体"/>
          <w:b/>
          <w:sz w:val="28"/>
          <w:szCs w:val="10"/>
          <w:highlight w:val="none"/>
          <w:lang w:eastAsia="zh-CN"/>
        </w:rPr>
      </w:pPr>
      <w:r>
        <w:rPr>
          <w:rFonts w:hint="eastAsia" w:ascii="宋体" w:hAnsi="宋体" w:eastAsia="宋体" w:cs="宋体"/>
          <w:b/>
          <w:sz w:val="28"/>
          <w:szCs w:val="10"/>
          <w:highlight w:val="none"/>
          <w:lang w:eastAsia="zh-CN"/>
        </w:rPr>
        <w:t xml:space="preserve">                  </w:t>
      </w:r>
    </w:p>
    <w:p w14:paraId="7497E5D4">
      <w:pPr>
        <w:ind w:right="137" w:firstLine="2249" w:firstLineChars="800"/>
        <w:jc w:val="both"/>
        <w:rPr>
          <w:rFonts w:hint="eastAsia" w:ascii="宋体" w:hAnsi="宋体" w:eastAsia="宋体" w:cs="宋体"/>
          <w:b/>
          <w:sz w:val="28"/>
          <w:szCs w:val="10"/>
          <w:highlight w:val="none"/>
          <w:lang w:eastAsia="zh-CN"/>
        </w:rPr>
      </w:pPr>
    </w:p>
    <w:p w14:paraId="49C8653C">
      <w:pPr>
        <w:ind w:right="137" w:firstLine="2249" w:firstLineChars="800"/>
        <w:jc w:val="both"/>
        <w:rPr>
          <w:rFonts w:hint="eastAsia" w:ascii="宋体" w:hAnsi="宋体" w:eastAsia="宋体" w:cs="宋体"/>
          <w:b/>
          <w:sz w:val="28"/>
          <w:szCs w:val="10"/>
          <w:highlight w:val="none"/>
          <w:lang w:eastAsia="zh-CN"/>
        </w:rPr>
      </w:pPr>
    </w:p>
    <w:p w14:paraId="39EC99AA">
      <w:pPr>
        <w:ind w:right="137" w:firstLine="2249" w:firstLineChars="800"/>
        <w:jc w:val="both"/>
        <w:rPr>
          <w:rFonts w:hint="eastAsia" w:ascii="宋体" w:hAnsi="宋体" w:eastAsia="宋体" w:cs="宋体"/>
          <w:b/>
          <w:sz w:val="28"/>
          <w:szCs w:val="10"/>
          <w:highlight w:val="none"/>
          <w:lang w:eastAsia="zh-CN"/>
        </w:rPr>
      </w:pPr>
    </w:p>
    <w:p w14:paraId="7476C404">
      <w:pPr>
        <w:ind w:right="137" w:firstLine="2249" w:firstLineChars="800"/>
        <w:jc w:val="both"/>
        <w:rPr>
          <w:rFonts w:hint="eastAsia" w:ascii="宋体" w:hAnsi="宋体" w:eastAsia="宋体" w:cs="宋体"/>
          <w:b/>
          <w:sz w:val="28"/>
          <w:szCs w:val="10"/>
          <w:highlight w:val="none"/>
          <w:lang w:eastAsia="zh-CN"/>
        </w:rPr>
      </w:pPr>
    </w:p>
    <w:p w14:paraId="2EAB724B">
      <w:pPr>
        <w:pStyle w:val="4"/>
        <w:tabs>
          <w:tab w:val="left" w:pos="2202"/>
          <w:tab w:val="left" w:pos="3006"/>
        </w:tabs>
        <w:spacing w:before="215"/>
        <w:jc w:val="left"/>
        <w:rPr>
          <w:rFonts w:hint="eastAsia" w:ascii="宋体" w:hAnsi="宋体" w:eastAsia="宋体" w:cs="宋体"/>
          <w:sz w:val="28"/>
          <w:szCs w:val="28"/>
          <w:highlight w:val="none"/>
          <w:lang w:eastAsia="zh-CN"/>
        </w:rPr>
      </w:pPr>
    </w:p>
    <w:p w14:paraId="110716A0">
      <w:pPr>
        <w:pStyle w:val="4"/>
        <w:tabs>
          <w:tab w:val="left" w:pos="2202"/>
          <w:tab w:val="left" w:pos="3006"/>
        </w:tabs>
        <w:spacing w:before="215"/>
        <w:jc w:val="left"/>
        <w:rPr>
          <w:rFonts w:hint="eastAsia" w:ascii="宋体" w:hAnsi="宋体" w:eastAsia="宋体" w:cs="宋体"/>
          <w:sz w:val="28"/>
          <w:szCs w:val="28"/>
          <w:highlight w:val="none"/>
          <w:lang w:eastAsia="zh-CN"/>
        </w:rPr>
      </w:pPr>
    </w:p>
    <w:p w14:paraId="174CBB38">
      <w:pPr>
        <w:pStyle w:val="4"/>
        <w:tabs>
          <w:tab w:val="left" w:pos="2202"/>
          <w:tab w:val="left" w:pos="3006"/>
        </w:tabs>
        <w:spacing w:before="215"/>
        <w:jc w:val="left"/>
        <w:rPr>
          <w:rFonts w:hint="eastAsia" w:ascii="宋体" w:hAnsi="宋体" w:eastAsia="宋体" w:cs="宋体"/>
          <w:sz w:val="28"/>
          <w:szCs w:val="28"/>
          <w:highlight w:val="none"/>
          <w:lang w:eastAsia="zh-CN"/>
        </w:rPr>
      </w:pPr>
    </w:p>
    <w:p w14:paraId="3996437B">
      <w:pPr>
        <w:pStyle w:val="4"/>
        <w:tabs>
          <w:tab w:val="left" w:pos="2202"/>
          <w:tab w:val="left" w:pos="3006"/>
        </w:tabs>
        <w:spacing w:before="215"/>
        <w:jc w:val="left"/>
        <w:rPr>
          <w:rFonts w:hint="eastAsia" w:ascii="宋体" w:hAnsi="宋体" w:eastAsia="宋体" w:cs="宋体"/>
          <w:sz w:val="28"/>
          <w:szCs w:val="28"/>
          <w:highlight w:val="none"/>
          <w:lang w:eastAsia="zh-CN"/>
        </w:rPr>
      </w:pPr>
    </w:p>
    <w:p w14:paraId="54DBCAEC">
      <w:pPr>
        <w:pStyle w:val="4"/>
        <w:tabs>
          <w:tab w:val="left" w:pos="2202"/>
          <w:tab w:val="left" w:pos="3006"/>
        </w:tabs>
        <w:spacing w:before="215"/>
        <w:jc w:val="left"/>
        <w:rPr>
          <w:rFonts w:hint="eastAsia" w:ascii="宋体" w:hAnsi="宋体" w:eastAsia="宋体" w:cs="宋体"/>
          <w:sz w:val="28"/>
          <w:szCs w:val="28"/>
          <w:highlight w:val="none"/>
          <w:lang w:eastAsia="zh-CN"/>
        </w:rPr>
      </w:pPr>
    </w:p>
    <w:p w14:paraId="194C7EB5">
      <w:pPr>
        <w:pStyle w:val="4"/>
        <w:tabs>
          <w:tab w:val="left" w:pos="2202"/>
          <w:tab w:val="left" w:pos="3006"/>
        </w:tabs>
        <w:spacing w:before="215"/>
        <w:ind w:left="0" w:leftChars="0" w:firstLine="0" w:firstLineChars="0"/>
        <w:jc w:val="left"/>
        <w:rPr>
          <w:rFonts w:hint="eastAsia" w:ascii="宋体" w:hAnsi="宋体" w:eastAsia="宋体" w:cs="宋体"/>
          <w:sz w:val="28"/>
          <w:szCs w:val="28"/>
          <w:highlight w:val="none"/>
          <w:lang w:eastAsia="zh-CN"/>
        </w:rPr>
      </w:pPr>
    </w:p>
    <w:p w14:paraId="730FCA99">
      <w:pPr>
        <w:pStyle w:val="4"/>
        <w:keepNext w:val="0"/>
        <w:keepLines w:val="0"/>
        <w:pageBreakBefore w:val="0"/>
        <w:widowControl w:val="0"/>
        <w:tabs>
          <w:tab w:val="left" w:pos="2202"/>
          <w:tab w:val="left" w:pos="3006"/>
        </w:tabs>
        <w:kinsoku/>
        <w:wordWrap/>
        <w:overflowPunct/>
        <w:topLinePunct w:val="0"/>
        <w:autoSpaceDE w:val="0"/>
        <w:autoSpaceDN w:val="0"/>
        <w:bidi w:val="0"/>
        <w:adjustRightInd/>
        <w:snapToGrid/>
        <w:spacing w:before="215" w:line="800" w:lineRule="exact"/>
        <w:ind w:left="1400"/>
        <w:jc w:val="left"/>
        <w:textAlignment w:val="auto"/>
        <w:rPr>
          <w:rFonts w:hint="eastAsia" w:ascii="宋体" w:hAnsi="宋体" w:eastAsia="宋体" w:cs="宋体"/>
          <w:b/>
          <w:sz w:val="28"/>
          <w:szCs w:val="22"/>
          <w:highlight w:val="none"/>
          <w:lang w:eastAsia="zh-CN"/>
        </w:rPr>
      </w:pPr>
      <w:bookmarkStart w:id="0" w:name="_Toc32328"/>
      <w:r>
        <w:rPr>
          <w:rFonts w:hint="eastAsia" w:ascii="宋体" w:hAnsi="宋体" w:eastAsia="宋体" w:cs="宋体"/>
          <w:sz w:val="28"/>
          <w:szCs w:val="28"/>
          <w:highlight w:val="none"/>
          <w:lang w:eastAsia="zh-CN"/>
        </w:rPr>
        <w:t>采</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购</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人：</w:t>
      </w:r>
      <w:bookmarkEnd w:id="0"/>
      <w:r>
        <w:rPr>
          <w:rFonts w:hint="eastAsia" w:ascii="宋体" w:hAnsi="宋体" w:eastAsia="宋体" w:cs="宋体"/>
          <w:sz w:val="28"/>
          <w:szCs w:val="28"/>
          <w:highlight w:val="none"/>
          <w:lang w:eastAsia="zh-CN"/>
        </w:rPr>
        <w:t>灵宝市焦村镇人民政府</w:t>
      </w:r>
    </w:p>
    <w:p w14:paraId="353144A8">
      <w:pPr>
        <w:pStyle w:val="4"/>
        <w:keepNext w:val="0"/>
        <w:keepLines w:val="0"/>
        <w:pageBreakBefore w:val="0"/>
        <w:widowControl w:val="0"/>
        <w:tabs>
          <w:tab w:val="left" w:pos="3006"/>
        </w:tabs>
        <w:kinsoku/>
        <w:wordWrap/>
        <w:overflowPunct/>
        <w:topLinePunct w:val="0"/>
        <w:autoSpaceDE w:val="0"/>
        <w:autoSpaceDN w:val="0"/>
        <w:bidi w:val="0"/>
        <w:adjustRightInd/>
        <w:snapToGrid/>
        <w:spacing w:line="800" w:lineRule="exact"/>
        <w:ind w:left="1400" w:right="1922"/>
        <w:jc w:val="left"/>
        <w:textAlignment w:val="auto"/>
        <w:rPr>
          <w:rFonts w:hint="eastAsia" w:ascii="宋体" w:hAnsi="宋体" w:eastAsia="宋体" w:cs="宋体"/>
          <w:w w:val="95"/>
          <w:sz w:val="28"/>
          <w:szCs w:val="28"/>
          <w:highlight w:val="none"/>
          <w:lang w:eastAsia="zh-CN"/>
        </w:rPr>
      </w:pPr>
      <w:bookmarkStart w:id="1" w:name="_Toc22672"/>
      <w:r>
        <w:rPr>
          <w:rFonts w:hint="eastAsia" w:ascii="宋体" w:hAnsi="宋体" w:eastAsia="宋体" w:cs="宋体"/>
          <w:w w:val="95"/>
          <w:sz w:val="28"/>
          <w:szCs w:val="28"/>
          <w:highlight w:val="none"/>
          <w:lang w:eastAsia="zh-CN"/>
        </w:rPr>
        <w:t>采购代理机构：</w:t>
      </w:r>
      <w:bookmarkEnd w:id="1"/>
      <w:r>
        <w:rPr>
          <w:rFonts w:hint="eastAsia" w:ascii="宋体" w:hAnsi="宋体" w:eastAsia="宋体" w:cs="宋体"/>
          <w:w w:val="95"/>
          <w:sz w:val="28"/>
          <w:szCs w:val="28"/>
          <w:highlight w:val="none"/>
          <w:lang w:eastAsia="zh-CN"/>
        </w:rPr>
        <w:t>河南舒翔工程管理有限公司</w:t>
      </w:r>
    </w:p>
    <w:p w14:paraId="656D5984">
      <w:pPr>
        <w:pStyle w:val="4"/>
        <w:keepNext w:val="0"/>
        <w:keepLines w:val="0"/>
        <w:pageBreakBefore w:val="0"/>
        <w:widowControl w:val="0"/>
        <w:tabs>
          <w:tab w:val="left" w:pos="3006"/>
        </w:tabs>
        <w:kinsoku/>
        <w:wordWrap/>
        <w:overflowPunct/>
        <w:topLinePunct w:val="0"/>
        <w:autoSpaceDE w:val="0"/>
        <w:autoSpaceDN w:val="0"/>
        <w:bidi w:val="0"/>
        <w:adjustRightInd/>
        <w:snapToGrid/>
        <w:spacing w:line="800" w:lineRule="exact"/>
        <w:ind w:left="1400" w:right="1922"/>
        <w:jc w:val="left"/>
        <w:textAlignment w:val="auto"/>
        <w:rPr>
          <w:sz w:val="28"/>
          <w:szCs w:val="28"/>
          <w:highlight w:val="none"/>
          <w:lang w:eastAsia="zh-CN"/>
        </w:rPr>
      </w:pPr>
      <w:bookmarkStart w:id="2" w:name="_Toc17040"/>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期：二○二</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lang w:eastAsia="zh-CN"/>
        </w:rPr>
        <w:t>月</w:t>
      </w:r>
      <w:bookmarkEnd w:id="2"/>
    </w:p>
    <w:p w14:paraId="34D9CE7F">
      <w:pPr>
        <w:spacing w:line="487" w:lineRule="auto"/>
        <w:rPr>
          <w:highlight w:val="none"/>
          <w:lang w:eastAsia="zh-CN"/>
        </w:rPr>
        <w:sectPr>
          <w:pgSz w:w="11910" w:h="16840"/>
          <w:pgMar w:top="1440" w:right="1080" w:bottom="1440" w:left="1080" w:header="720" w:footer="720" w:gutter="0"/>
          <w:cols w:space="720" w:num="1"/>
        </w:sectPr>
      </w:pPr>
    </w:p>
    <w:p w14:paraId="53402228">
      <w:pPr>
        <w:jc w:val="center"/>
        <w:rPr>
          <w:sz w:val="44"/>
          <w:szCs w:val="44"/>
          <w:highlight w:val="none"/>
          <w:lang w:eastAsia="zh-CN"/>
        </w:rPr>
      </w:pPr>
      <w:r>
        <w:rPr>
          <w:sz w:val="44"/>
          <w:szCs w:val="44"/>
          <w:highlight w:val="none"/>
          <w:lang w:eastAsia="zh-CN"/>
        </w:rPr>
        <w:t>目录</w:t>
      </w:r>
    </w:p>
    <w:p w14:paraId="17D875C0">
      <w:pPr>
        <w:pStyle w:val="15"/>
        <w:tabs>
          <w:tab w:val="right" w:leader="dot" w:pos="9750"/>
        </w:tabs>
        <w:rPr>
          <w:sz w:val="36"/>
          <w:szCs w:val="36"/>
          <w:highlight w:val="none"/>
        </w:rPr>
      </w:pPr>
      <w:r>
        <w:rPr>
          <w:sz w:val="36"/>
          <w:szCs w:val="36"/>
          <w:highlight w:val="none"/>
        </w:rPr>
        <w:fldChar w:fldCharType="begin"/>
      </w:r>
      <w:r>
        <w:rPr>
          <w:sz w:val="36"/>
          <w:szCs w:val="36"/>
          <w:highlight w:val="none"/>
        </w:rPr>
        <w:instrText xml:space="preserve">TOC \o "1-1" \h \u </w:instrText>
      </w:r>
      <w:r>
        <w:rPr>
          <w:sz w:val="36"/>
          <w:szCs w:val="36"/>
          <w:highlight w:val="none"/>
        </w:rPr>
        <w:fldChar w:fldCharType="separate"/>
      </w:r>
    </w:p>
    <w:p w14:paraId="6023CD60">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_Toc3465 </w:instrText>
      </w:r>
      <w:r>
        <w:rPr>
          <w:sz w:val="28"/>
          <w:szCs w:val="28"/>
          <w:highlight w:val="none"/>
        </w:rPr>
        <w:fldChar w:fldCharType="separate"/>
      </w:r>
      <w:r>
        <w:rPr>
          <w:rFonts w:hint="eastAsia"/>
          <w:sz w:val="28"/>
          <w:szCs w:val="28"/>
          <w:highlight w:val="none"/>
          <w:lang w:eastAsia="zh-CN"/>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_Toc3465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BE29014">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_Toc24591 </w:instrText>
      </w:r>
      <w:r>
        <w:rPr>
          <w:sz w:val="28"/>
          <w:szCs w:val="28"/>
          <w:highlight w:val="none"/>
        </w:rPr>
        <w:fldChar w:fldCharType="separate"/>
      </w:r>
      <w:r>
        <w:rPr>
          <w:rFonts w:hint="eastAsia"/>
          <w:sz w:val="28"/>
          <w:szCs w:val="28"/>
          <w:highlight w:val="none"/>
        </w:rPr>
        <w:t xml:space="preserve">第二章 </w:t>
      </w:r>
      <w:r>
        <w:rPr>
          <w:rFonts w:hint="eastAsia"/>
          <w:sz w:val="28"/>
          <w:szCs w:val="28"/>
          <w:highlight w:val="none"/>
          <w:lang w:eastAsia="zh-CN"/>
        </w:rPr>
        <w:t>响应人</w:t>
      </w:r>
      <w:r>
        <w:rPr>
          <w:sz w:val="28"/>
          <w:szCs w:val="28"/>
          <w:highlight w:val="none"/>
        </w:rPr>
        <w:t>须知及前附表</w:t>
      </w:r>
      <w:r>
        <w:rPr>
          <w:sz w:val="28"/>
          <w:szCs w:val="28"/>
          <w:highlight w:val="none"/>
        </w:rPr>
        <w:tab/>
      </w:r>
      <w:r>
        <w:rPr>
          <w:sz w:val="28"/>
          <w:szCs w:val="28"/>
          <w:highlight w:val="none"/>
        </w:rPr>
        <w:fldChar w:fldCharType="begin"/>
      </w:r>
      <w:r>
        <w:rPr>
          <w:sz w:val="28"/>
          <w:szCs w:val="28"/>
          <w:highlight w:val="none"/>
        </w:rPr>
        <w:instrText xml:space="preserve"> PAGEREF _Toc24591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021793F4">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_Toc29933 </w:instrText>
      </w:r>
      <w:r>
        <w:rPr>
          <w:sz w:val="28"/>
          <w:szCs w:val="28"/>
          <w:highlight w:val="none"/>
        </w:rPr>
        <w:fldChar w:fldCharType="separate"/>
      </w:r>
      <w:r>
        <w:rPr>
          <w:rFonts w:hint="eastAsia"/>
          <w:sz w:val="28"/>
          <w:szCs w:val="28"/>
          <w:highlight w:val="none"/>
          <w:lang w:eastAsia="zh-CN"/>
        </w:rPr>
        <w:t>第三章 服务内容及要求</w:t>
      </w:r>
      <w:r>
        <w:rPr>
          <w:sz w:val="28"/>
          <w:szCs w:val="28"/>
          <w:highlight w:val="none"/>
        </w:rPr>
        <w:tab/>
      </w:r>
      <w:r>
        <w:rPr>
          <w:sz w:val="28"/>
          <w:szCs w:val="28"/>
          <w:highlight w:val="none"/>
        </w:rPr>
        <w:fldChar w:fldCharType="begin"/>
      </w:r>
      <w:r>
        <w:rPr>
          <w:sz w:val="28"/>
          <w:szCs w:val="28"/>
          <w:highlight w:val="none"/>
        </w:rPr>
        <w:instrText xml:space="preserve"> PAGEREF _Toc29933 \h </w:instrText>
      </w:r>
      <w:r>
        <w:rPr>
          <w:sz w:val="28"/>
          <w:szCs w:val="28"/>
          <w:highlight w:val="none"/>
        </w:rPr>
        <w:fldChar w:fldCharType="separate"/>
      </w:r>
      <w:r>
        <w:rPr>
          <w:sz w:val="28"/>
          <w:szCs w:val="28"/>
          <w:highlight w:val="none"/>
        </w:rPr>
        <w:t>22</w:t>
      </w:r>
      <w:r>
        <w:rPr>
          <w:sz w:val="28"/>
          <w:szCs w:val="28"/>
          <w:highlight w:val="none"/>
        </w:rPr>
        <w:fldChar w:fldCharType="end"/>
      </w:r>
      <w:r>
        <w:rPr>
          <w:sz w:val="28"/>
          <w:szCs w:val="28"/>
          <w:highlight w:val="none"/>
        </w:rPr>
        <w:fldChar w:fldCharType="end"/>
      </w:r>
    </w:p>
    <w:p w14:paraId="3B262D2A">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_Toc31470 </w:instrText>
      </w:r>
      <w:r>
        <w:rPr>
          <w:sz w:val="28"/>
          <w:szCs w:val="28"/>
          <w:highlight w:val="none"/>
        </w:rPr>
        <w:fldChar w:fldCharType="separate"/>
      </w:r>
      <w:r>
        <w:rPr>
          <w:rFonts w:hint="eastAsia"/>
          <w:sz w:val="28"/>
          <w:szCs w:val="28"/>
          <w:highlight w:val="none"/>
          <w:lang w:eastAsia="zh-CN"/>
        </w:rPr>
        <w:t>第四章 评审办法</w:t>
      </w:r>
      <w:r>
        <w:rPr>
          <w:sz w:val="28"/>
          <w:szCs w:val="28"/>
          <w:highlight w:val="none"/>
        </w:rPr>
        <w:tab/>
      </w:r>
      <w:r>
        <w:rPr>
          <w:sz w:val="28"/>
          <w:szCs w:val="28"/>
          <w:highlight w:val="none"/>
        </w:rPr>
        <w:fldChar w:fldCharType="begin"/>
      </w:r>
      <w:r>
        <w:rPr>
          <w:sz w:val="28"/>
          <w:szCs w:val="28"/>
          <w:highlight w:val="none"/>
        </w:rPr>
        <w:instrText xml:space="preserve"> PAGEREF _Toc31470 \h </w:instrText>
      </w:r>
      <w:r>
        <w:rPr>
          <w:sz w:val="28"/>
          <w:szCs w:val="28"/>
          <w:highlight w:val="none"/>
        </w:rPr>
        <w:fldChar w:fldCharType="separate"/>
      </w:r>
      <w:r>
        <w:rPr>
          <w:sz w:val="28"/>
          <w:szCs w:val="28"/>
          <w:highlight w:val="none"/>
        </w:rPr>
        <w:t>30</w:t>
      </w:r>
      <w:r>
        <w:rPr>
          <w:sz w:val="28"/>
          <w:szCs w:val="28"/>
          <w:highlight w:val="none"/>
        </w:rPr>
        <w:fldChar w:fldCharType="end"/>
      </w:r>
      <w:r>
        <w:rPr>
          <w:sz w:val="28"/>
          <w:szCs w:val="28"/>
          <w:highlight w:val="none"/>
        </w:rPr>
        <w:fldChar w:fldCharType="end"/>
      </w:r>
    </w:p>
    <w:p w14:paraId="7928B8A0">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_Toc7499 </w:instrText>
      </w:r>
      <w:r>
        <w:rPr>
          <w:sz w:val="28"/>
          <w:szCs w:val="28"/>
          <w:highlight w:val="none"/>
        </w:rPr>
        <w:fldChar w:fldCharType="separate"/>
      </w:r>
      <w:r>
        <w:rPr>
          <w:rFonts w:hint="eastAsia"/>
          <w:sz w:val="28"/>
          <w:szCs w:val="28"/>
          <w:highlight w:val="none"/>
          <w:lang w:eastAsia="zh-CN"/>
        </w:rPr>
        <w:t>第五章 合同主要条款及格式</w:t>
      </w:r>
      <w:r>
        <w:rPr>
          <w:sz w:val="28"/>
          <w:szCs w:val="28"/>
          <w:highlight w:val="none"/>
        </w:rPr>
        <w:tab/>
      </w:r>
      <w:r>
        <w:rPr>
          <w:sz w:val="28"/>
          <w:szCs w:val="28"/>
          <w:highlight w:val="none"/>
        </w:rPr>
        <w:fldChar w:fldCharType="begin"/>
      </w:r>
      <w:r>
        <w:rPr>
          <w:sz w:val="28"/>
          <w:szCs w:val="28"/>
          <w:highlight w:val="none"/>
        </w:rPr>
        <w:instrText xml:space="preserve"> PAGEREF _Toc7499 \h </w:instrText>
      </w:r>
      <w:r>
        <w:rPr>
          <w:sz w:val="28"/>
          <w:szCs w:val="28"/>
          <w:highlight w:val="none"/>
        </w:rPr>
        <w:fldChar w:fldCharType="separate"/>
      </w:r>
      <w:r>
        <w:rPr>
          <w:sz w:val="28"/>
          <w:szCs w:val="28"/>
          <w:highlight w:val="none"/>
        </w:rPr>
        <w:t>37</w:t>
      </w:r>
      <w:r>
        <w:rPr>
          <w:sz w:val="28"/>
          <w:szCs w:val="28"/>
          <w:highlight w:val="none"/>
        </w:rPr>
        <w:fldChar w:fldCharType="end"/>
      </w:r>
      <w:r>
        <w:rPr>
          <w:sz w:val="28"/>
          <w:szCs w:val="28"/>
          <w:highlight w:val="none"/>
        </w:rPr>
        <w:fldChar w:fldCharType="end"/>
      </w:r>
    </w:p>
    <w:p w14:paraId="04BEA91E">
      <w:pPr>
        <w:pStyle w:val="15"/>
        <w:keepNext w:val="0"/>
        <w:keepLines w:val="0"/>
        <w:pageBreakBefore w:val="0"/>
        <w:widowControl w:val="0"/>
        <w:tabs>
          <w:tab w:val="right" w:leader="dot" w:pos="9750"/>
        </w:tabs>
        <w:kinsoku/>
        <w:wordWrap/>
        <w:overflowPunct/>
        <w:topLinePunct w:val="0"/>
        <w:autoSpaceDE w:val="0"/>
        <w:autoSpaceDN w:val="0"/>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_Toc21126 </w:instrText>
      </w:r>
      <w:r>
        <w:rPr>
          <w:sz w:val="28"/>
          <w:szCs w:val="28"/>
          <w:highlight w:val="none"/>
        </w:rPr>
        <w:fldChar w:fldCharType="separate"/>
      </w:r>
      <w:r>
        <w:rPr>
          <w:rFonts w:hint="eastAsia"/>
          <w:sz w:val="28"/>
          <w:szCs w:val="28"/>
          <w:highlight w:val="none"/>
          <w:lang w:eastAsia="zh-CN"/>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_Toc21126 \h </w:instrText>
      </w:r>
      <w:r>
        <w:rPr>
          <w:sz w:val="28"/>
          <w:szCs w:val="28"/>
          <w:highlight w:val="none"/>
        </w:rPr>
        <w:fldChar w:fldCharType="separate"/>
      </w:r>
      <w:r>
        <w:rPr>
          <w:sz w:val="28"/>
          <w:szCs w:val="28"/>
          <w:highlight w:val="none"/>
        </w:rPr>
        <w:t>39</w:t>
      </w:r>
      <w:r>
        <w:rPr>
          <w:sz w:val="28"/>
          <w:szCs w:val="28"/>
          <w:highlight w:val="none"/>
        </w:rPr>
        <w:fldChar w:fldCharType="end"/>
      </w:r>
      <w:r>
        <w:rPr>
          <w:sz w:val="28"/>
          <w:szCs w:val="28"/>
          <w:highlight w:val="none"/>
        </w:rPr>
        <w:fldChar w:fldCharType="end"/>
      </w:r>
    </w:p>
    <w:p w14:paraId="0A308CCC">
      <w:pPr>
        <w:pStyle w:val="15"/>
        <w:tabs>
          <w:tab w:val="right" w:leader="dot" w:pos="9750"/>
        </w:tabs>
        <w:rPr>
          <w:sz w:val="44"/>
          <w:szCs w:val="44"/>
          <w:highlight w:val="none"/>
        </w:rPr>
      </w:pPr>
    </w:p>
    <w:p w14:paraId="5D4CF387">
      <w:pPr>
        <w:rPr>
          <w:highlight w:val="none"/>
        </w:rPr>
      </w:pPr>
      <w:r>
        <w:rPr>
          <w:sz w:val="36"/>
          <w:szCs w:val="36"/>
          <w:highlight w:val="none"/>
        </w:rPr>
        <w:fldChar w:fldCharType="end"/>
      </w:r>
    </w:p>
    <w:p w14:paraId="1BE371FB">
      <w:pPr>
        <w:pStyle w:val="2"/>
        <w:rPr>
          <w:highlight w:val="none"/>
          <w:lang w:eastAsia="zh-CN"/>
        </w:rPr>
        <w:sectPr>
          <w:pgSz w:w="11910" w:h="16840"/>
          <w:pgMar w:top="1440" w:right="1080" w:bottom="1440" w:left="1080" w:header="720" w:footer="720" w:gutter="0"/>
          <w:cols w:space="720" w:num="1"/>
        </w:sectPr>
      </w:pPr>
    </w:p>
    <w:p w14:paraId="02C1533B">
      <w:pPr>
        <w:pStyle w:val="2"/>
        <w:rPr>
          <w:highlight w:val="none"/>
          <w:lang w:eastAsia="zh-CN"/>
        </w:rPr>
      </w:pPr>
      <w:bookmarkStart w:id="3" w:name="_Toc3465"/>
      <w:r>
        <w:rPr>
          <w:rFonts w:hint="eastAsia"/>
          <w:highlight w:val="none"/>
          <w:lang w:eastAsia="zh-CN"/>
        </w:rPr>
        <w:t>第一章 竞争性磋商公告</w:t>
      </w:r>
      <w:bookmarkEnd w:id="3"/>
    </w:p>
    <w:p w14:paraId="1F82A57D">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项目概况</w:t>
      </w:r>
    </w:p>
    <w:p w14:paraId="749B8096">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灵宝市焦村镇人民政府灵宝市焦村镇环卫保洁服务项目的潜在投标人应在通过三门峡市公共资源交易中心网获取磋商文件，并于202</w:t>
      </w:r>
      <w:r>
        <w:rPr>
          <w:rFonts w:hint="eastAsia"/>
          <w:sz w:val="24"/>
          <w:szCs w:val="24"/>
          <w:highlight w:val="none"/>
          <w:lang w:val="en-US" w:eastAsia="zh-CN"/>
        </w:rPr>
        <w:t>5</w:t>
      </w:r>
      <w:r>
        <w:rPr>
          <w:rFonts w:hint="eastAsia"/>
          <w:sz w:val="24"/>
          <w:szCs w:val="24"/>
          <w:highlight w:val="none"/>
          <w:lang w:eastAsia="zh-CN"/>
        </w:rPr>
        <w:t>年</w:t>
      </w:r>
      <w:r>
        <w:rPr>
          <w:rFonts w:hint="eastAsia"/>
          <w:sz w:val="24"/>
          <w:szCs w:val="24"/>
          <w:highlight w:val="none"/>
          <w:lang w:val="en-US" w:eastAsia="zh-CN"/>
        </w:rPr>
        <w:t>9</w:t>
      </w:r>
      <w:r>
        <w:rPr>
          <w:rFonts w:hint="eastAsia"/>
          <w:sz w:val="24"/>
          <w:szCs w:val="24"/>
          <w:highlight w:val="none"/>
          <w:lang w:eastAsia="zh-CN"/>
        </w:rPr>
        <w:t>月</w:t>
      </w:r>
      <w:r>
        <w:rPr>
          <w:rFonts w:hint="eastAsia"/>
          <w:sz w:val="24"/>
          <w:szCs w:val="24"/>
          <w:highlight w:val="none"/>
          <w:lang w:val="en-US" w:eastAsia="zh-CN"/>
        </w:rPr>
        <w:t>3</w:t>
      </w:r>
      <w:r>
        <w:rPr>
          <w:rFonts w:hint="eastAsia"/>
          <w:sz w:val="24"/>
          <w:szCs w:val="24"/>
          <w:highlight w:val="none"/>
          <w:lang w:eastAsia="zh-CN"/>
        </w:rPr>
        <w:t>日8时</w:t>
      </w:r>
      <w:r>
        <w:rPr>
          <w:rFonts w:hint="eastAsia"/>
          <w:sz w:val="24"/>
          <w:szCs w:val="24"/>
          <w:highlight w:val="none"/>
          <w:lang w:val="en-US" w:eastAsia="zh-CN"/>
        </w:rPr>
        <w:t>3</w:t>
      </w:r>
      <w:r>
        <w:rPr>
          <w:rFonts w:hint="eastAsia"/>
          <w:sz w:val="24"/>
          <w:szCs w:val="24"/>
          <w:highlight w:val="none"/>
          <w:lang w:eastAsia="zh-CN"/>
        </w:rPr>
        <w:t>0分（北京时间）前递交响应文件。</w:t>
      </w:r>
    </w:p>
    <w:p w14:paraId="5BC51E26">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一、项目基本情况</w:t>
      </w:r>
    </w:p>
    <w:p w14:paraId="7EFD75F2">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val="en-US" w:eastAsia="zh-CN"/>
        </w:rPr>
        <w:t>1、</w:t>
      </w:r>
      <w:r>
        <w:rPr>
          <w:rFonts w:hint="eastAsia"/>
          <w:sz w:val="24"/>
          <w:szCs w:val="24"/>
          <w:highlight w:val="none"/>
          <w:lang w:eastAsia="zh-CN"/>
        </w:rPr>
        <w:t>项目编号：灵宝竞磋采购</w:t>
      </w:r>
      <w:r>
        <w:rPr>
          <w:rFonts w:hint="eastAsia"/>
          <w:sz w:val="24"/>
          <w:szCs w:val="24"/>
          <w:highlight w:val="none"/>
          <w:lang w:val="en-US" w:eastAsia="zh-CN"/>
        </w:rPr>
        <w:t>-2025-130</w:t>
      </w:r>
      <w:r>
        <w:rPr>
          <w:rFonts w:hint="eastAsia"/>
          <w:sz w:val="24"/>
          <w:szCs w:val="24"/>
          <w:highlight w:val="none"/>
          <w:lang w:eastAsia="zh-CN"/>
        </w:rPr>
        <w:t>、LBGZ[2025]235-ZC177</w:t>
      </w:r>
    </w:p>
    <w:p w14:paraId="244D688D">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2、</w:t>
      </w:r>
      <w:r>
        <w:rPr>
          <w:rFonts w:hint="eastAsia"/>
          <w:sz w:val="24"/>
          <w:szCs w:val="24"/>
          <w:highlight w:val="none"/>
          <w:lang w:eastAsia="zh-CN"/>
        </w:rPr>
        <w:t>项目名称：灵宝市焦村镇人民政府灵宝市焦村镇环卫保洁服务项目</w:t>
      </w:r>
    </w:p>
    <w:p w14:paraId="6250E9D7">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3、采购方式：竞争性磋商</w:t>
      </w:r>
    </w:p>
    <w:p w14:paraId="4FEC3C52">
      <w:pPr>
        <w:keepNext w:val="0"/>
        <w:keepLines w:val="0"/>
        <w:pageBreakBefore w:val="0"/>
        <w:widowControl w:val="0"/>
        <w:kinsoku/>
        <w:wordWrap w:val="0"/>
        <w:overflowPunct/>
        <w:topLinePunct/>
        <w:autoSpaceDE w:val="0"/>
        <w:autoSpaceDN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预算资金：</w:t>
      </w:r>
      <w:r>
        <w:rPr>
          <w:rFonts w:hint="eastAsia" w:ascii="宋体" w:hAnsi="宋体" w:cs="宋体"/>
          <w:color w:val="auto"/>
          <w:sz w:val="24"/>
          <w:szCs w:val="24"/>
          <w:highlight w:val="none"/>
          <w:lang w:val="en-US" w:eastAsia="zh-CN"/>
        </w:rPr>
        <w:t>130</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0.00</w:t>
      </w:r>
      <w:r>
        <w:rPr>
          <w:rFonts w:hint="eastAsia" w:ascii="宋体" w:hAnsi="宋体" w:cs="宋体"/>
          <w:color w:val="auto"/>
          <w:sz w:val="24"/>
          <w:szCs w:val="24"/>
          <w:highlight w:val="none"/>
        </w:rPr>
        <w:t>元；</w:t>
      </w:r>
    </w:p>
    <w:p w14:paraId="62444868">
      <w:pPr>
        <w:keepNext w:val="0"/>
        <w:keepLines w:val="0"/>
        <w:pageBreakBefore w:val="0"/>
        <w:widowControl w:val="0"/>
        <w:kinsoku/>
        <w:wordWrap w:val="0"/>
        <w:overflowPunct/>
        <w:topLinePunct/>
        <w:autoSpaceDE w:val="0"/>
        <w:autoSpaceDN w:val="0"/>
        <w:bidi w:val="0"/>
        <w:adjustRightInd/>
        <w:snapToGrid/>
        <w:spacing w:line="360" w:lineRule="auto"/>
        <w:ind w:firstLine="960" w:firstLineChars="4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130</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0.00</w:t>
      </w:r>
      <w:r>
        <w:rPr>
          <w:rFonts w:hint="eastAsia" w:ascii="宋体" w:hAnsi="宋体" w:cs="宋体"/>
          <w:color w:val="auto"/>
          <w:sz w:val="24"/>
          <w:szCs w:val="24"/>
          <w:highlight w:val="none"/>
        </w:rPr>
        <w:t>元</w:t>
      </w:r>
    </w:p>
    <w:tbl>
      <w:tblPr>
        <w:tblStyle w:val="19"/>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45"/>
        <w:gridCol w:w="2102"/>
        <w:gridCol w:w="1290"/>
        <w:gridCol w:w="1245"/>
        <w:gridCol w:w="1185"/>
        <w:gridCol w:w="1260"/>
      </w:tblGrid>
      <w:tr w14:paraId="742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20" w:type="dxa"/>
            <w:noWrap w:val="0"/>
            <w:vAlign w:val="center"/>
          </w:tcPr>
          <w:p w14:paraId="60CD48C8">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545" w:type="dxa"/>
            <w:noWrap w:val="0"/>
            <w:vAlign w:val="center"/>
          </w:tcPr>
          <w:p w14:paraId="526B7748">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包号</w:t>
            </w:r>
          </w:p>
        </w:tc>
        <w:tc>
          <w:tcPr>
            <w:tcW w:w="2102" w:type="dxa"/>
            <w:noWrap w:val="0"/>
            <w:vAlign w:val="center"/>
          </w:tcPr>
          <w:p w14:paraId="117CD576">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包名称</w:t>
            </w:r>
          </w:p>
        </w:tc>
        <w:tc>
          <w:tcPr>
            <w:tcW w:w="1290" w:type="dxa"/>
            <w:noWrap w:val="0"/>
            <w:vAlign w:val="center"/>
          </w:tcPr>
          <w:p w14:paraId="58A6859D">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包预算（元）</w:t>
            </w:r>
          </w:p>
        </w:tc>
        <w:tc>
          <w:tcPr>
            <w:tcW w:w="1245" w:type="dxa"/>
            <w:noWrap w:val="0"/>
            <w:vAlign w:val="center"/>
          </w:tcPr>
          <w:p w14:paraId="5C6FEAF2">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包最高限价（元）</w:t>
            </w:r>
          </w:p>
        </w:tc>
        <w:tc>
          <w:tcPr>
            <w:tcW w:w="1185" w:type="dxa"/>
            <w:noWrap w:val="0"/>
            <w:vAlign w:val="center"/>
          </w:tcPr>
          <w:p w14:paraId="195D15AD">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是否专门面向中小企业</w:t>
            </w:r>
          </w:p>
        </w:tc>
        <w:tc>
          <w:tcPr>
            <w:tcW w:w="1260" w:type="dxa"/>
            <w:noWrap w:val="0"/>
            <w:vAlign w:val="center"/>
          </w:tcPr>
          <w:p w14:paraId="68EF048E">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采购预留金额（元）</w:t>
            </w:r>
          </w:p>
        </w:tc>
      </w:tr>
      <w:tr w14:paraId="4E00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20" w:type="dxa"/>
            <w:noWrap w:val="0"/>
            <w:vAlign w:val="center"/>
          </w:tcPr>
          <w:p w14:paraId="64F2A1A3">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545" w:type="dxa"/>
            <w:noWrap w:val="0"/>
            <w:vAlign w:val="center"/>
          </w:tcPr>
          <w:p w14:paraId="6AF9DF94">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sz w:val="24"/>
                <w:szCs w:val="24"/>
                <w:highlight w:val="none"/>
                <w:lang w:eastAsia="zh-CN"/>
              </w:rPr>
              <w:t>LBGZ[2025]235-ZC177</w:t>
            </w:r>
            <w:r>
              <w:rPr>
                <w:rFonts w:hint="eastAsia" w:ascii="宋体" w:hAnsi="宋体" w:cs="宋体"/>
                <w:color w:val="auto"/>
                <w:sz w:val="24"/>
                <w:szCs w:val="24"/>
                <w:highlight w:val="none"/>
                <w:lang w:val="en-US" w:eastAsia="zh-CN"/>
              </w:rPr>
              <w:t>-1</w:t>
            </w:r>
          </w:p>
        </w:tc>
        <w:tc>
          <w:tcPr>
            <w:tcW w:w="2102" w:type="dxa"/>
            <w:noWrap w:val="0"/>
            <w:vAlign w:val="center"/>
          </w:tcPr>
          <w:p w14:paraId="0C916438">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灵宝市焦村镇环卫保洁服务项目</w:t>
            </w:r>
          </w:p>
        </w:tc>
        <w:tc>
          <w:tcPr>
            <w:tcW w:w="1290" w:type="dxa"/>
            <w:noWrap w:val="0"/>
            <w:vAlign w:val="center"/>
          </w:tcPr>
          <w:p w14:paraId="0D2FF5E8">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1300</w:t>
            </w:r>
            <w:r>
              <w:rPr>
                <w:rFonts w:hint="eastAsia" w:ascii="宋体" w:hAnsi="宋体" w:cs="宋体"/>
                <w:color w:val="auto"/>
                <w:sz w:val="24"/>
                <w:szCs w:val="24"/>
                <w:highlight w:val="none"/>
                <w:lang w:eastAsia="zh-CN"/>
              </w:rPr>
              <w:t>000.00</w:t>
            </w:r>
          </w:p>
        </w:tc>
        <w:tc>
          <w:tcPr>
            <w:tcW w:w="1245" w:type="dxa"/>
            <w:noWrap w:val="0"/>
            <w:vAlign w:val="center"/>
          </w:tcPr>
          <w:p w14:paraId="6DEBB66E">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1300</w:t>
            </w:r>
            <w:r>
              <w:rPr>
                <w:rFonts w:hint="eastAsia" w:ascii="宋体" w:hAnsi="宋体" w:cs="宋体"/>
                <w:color w:val="auto"/>
                <w:sz w:val="24"/>
                <w:szCs w:val="24"/>
                <w:highlight w:val="none"/>
                <w:lang w:eastAsia="zh-CN"/>
              </w:rPr>
              <w:t>000.00</w:t>
            </w:r>
          </w:p>
        </w:tc>
        <w:tc>
          <w:tcPr>
            <w:tcW w:w="1185" w:type="dxa"/>
            <w:noWrap w:val="0"/>
            <w:vAlign w:val="center"/>
          </w:tcPr>
          <w:p w14:paraId="1AEC26DD">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tc>
        <w:tc>
          <w:tcPr>
            <w:tcW w:w="1260" w:type="dxa"/>
            <w:noWrap w:val="0"/>
            <w:vAlign w:val="center"/>
          </w:tcPr>
          <w:p w14:paraId="47E96E3F">
            <w:pPr>
              <w:keepNext w:val="0"/>
              <w:keepLines w:val="0"/>
              <w:pageBreakBefore w:val="0"/>
              <w:widowControl w:val="0"/>
              <w:kinsoku/>
              <w:wordWrap w:val="0"/>
              <w:overflowPunct/>
              <w:topLinePunct/>
              <w:autoSpaceDE w:val="0"/>
              <w:autoSpaceDN w:val="0"/>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1300</w:t>
            </w:r>
            <w:r>
              <w:rPr>
                <w:rFonts w:hint="eastAsia" w:ascii="宋体" w:hAnsi="宋体" w:cs="宋体"/>
                <w:color w:val="auto"/>
                <w:sz w:val="24"/>
                <w:szCs w:val="24"/>
                <w:highlight w:val="none"/>
                <w:lang w:eastAsia="zh-CN"/>
              </w:rPr>
              <w:t>000.00</w:t>
            </w:r>
          </w:p>
        </w:tc>
      </w:tr>
    </w:tbl>
    <w:p w14:paraId="7C3A5DD2">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5、采购需求：</w:t>
      </w:r>
    </w:p>
    <w:p w14:paraId="49AFD40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5.1磋商内容：焦村镇镇区保洁及38个行政村垃圾转运</w:t>
      </w:r>
      <w:r>
        <w:rPr>
          <w:rFonts w:hint="eastAsia"/>
          <w:sz w:val="24"/>
          <w:szCs w:val="24"/>
          <w:highlight w:val="none"/>
          <w:lang w:val="en-US" w:eastAsia="zh-CN"/>
        </w:rPr>
        <w:t>；</w:t>
      </w:r>
    </w:p>
    <w:p w14:paraId="6CFCF3BE">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5.2磋商范围：磋商文件范围内的所有内容；</w:t>
      </w:r>
    </w:p>
    <w:p w14:paraId="380A7D17">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5.3服务周期：自合同签订之日起1年；</w:t>
      </w:r>
    </w:p>
    <w:p w14:paraId="63B18154">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5.4质量标准：合格，满足采购人要求；</w:t>
      </w:r>
    </w:p>
    <w:p w14:paraId="56D8630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5.5服务地点：灵宝市焦村镇。</w:t>
      </w:r>
    </w:p>
    <w:p w14:paraId="7B8DEA1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6、合同履行期限：自合同签订之日起1年；</w:t>
      </w:r>
    </w:p>
    <w:p w14:paraId="1D976FAB">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7、本项目是否接受联合体投标：否；</w:t>
      </w:r>
    </w:p>
    <w:p w14:paraId="7CEE2AF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8、是否接受进口产品：否；</w:t>
      </w:r>
    </w:p>
    <w:p w14:paraId="03896CE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9、是否专门面向中小企业：是；</w:t>
      </w:r>
    </w:p>
    <w:p w14:paraId="21DE08F9">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二、供应商资格要求</w:t>
      </w:r>
    </w:p>
    <w:p w14:paraId="67FBBB87">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1、满足《中华人民共和国政府采购法》第二十二条规定；</w:t>
      </w:r>
    </w:p>
    <w:p w14:paraId="2F8ACCC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2、落实政府采购政策需满足的资格要求：根据《政府采购促进中小企业发展管理办法》（财库〔2020〕46号）规定，本项目专门面向中小企业采购,同时供应商须提供《中小企业声明函》；</w:t>
      </w:r>
    </w:p>
    <w:p w14:paraId="70C0909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3、本项目的特定资格要求：</w:t>
      </w:r>
    </w:p>
    <w:p w14:paraId="2296501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1响应人具备独立承担民事责任的能力，提供有效的营业执照或法人证书等证明文件；</w:t>
      </w:r>
    </w:p>
    <w:p w14:paraId="0C7357F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2供应商须提供本企业无商业贿赂和不正当竞争行为承诺书；</w:t>
      </w:r>
    </w:p>
    <w:p w14:paraId="090CBBC9">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3.</w:t>
      </w:r>
      <w:r>
        <w:rPr>
          <w:rFonts w:hint="eastAsia"/>
          <w:sz w:val="24"/>
          <w:szCs w:val="24"/>
          <w:highlight w:val="none"/>
          <w:lang w:val="en-US" w:eastAsia="zh-CN"/>
        </w:rPr>
        <w:t>3</w:t>
      </w:r>
      <w:r>
        <w:rPr>
          <w:rFonts w:hint="eastAsia"/>
          <w:sz w:val="24"/>
          <w:szCs w:val="24"/>
          <w:highlight w:val="none"/>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加盖公章的信用中国查询页、中国政府采购网查询页、中国执行信息公开网查询截图；查询日期为本公告发布之日起，网站截图应含有日期；</w:t>
      </w:r>
    </w:p>
    <w:p w14:paraId="0EEFCA17">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4本次采购不接受联合体磋商,供应商需提供非联合体承诺书（承诺书格式自拟）。</w:t>
      </w:r>
    </w:p>
    <w:p w14:paraId="095A4D9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5本项目实行资格后审，资格审查的具体要求见竞争性磋商文件。</w:t>
      </w:r>
    </w:p>
    <w:p w14:paraId="101E9CB1">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三、竞争性磋商文件获取方式</w:t>
      </w:r>
    </w:p>
    <w:p w14:paraId="0A9F490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color w:val="FF0000"/>
          <w:sz w:val="24"/>
          <w:szCs w:val="24"/>
          <w:highlight w:val="none"/>
          <w:lang w:eastAsia="zh-CN"/>
        </w:rPr>
      </w:pPr>
      <w:r>
        <w:rPr>
          <w:rFonts w:hint="eastAsia"/>
          <w:sz w:val="24"/>
          <w:szCs w:val="24"/>
          <w:highlight w:val="none"/>
          <w:lang w:eastAsia="zh-CN"/>
        </w:rPr>
        <w:t>1.时间</w:t>
      </w:r>
      <w:r>
        <w:rPr>
          <w:rFonts w:hint="eastAsia"/>
          <w:color w:val="auto"/>
          <w:sz w:val="24"/>
          <w:szCs w:val="24"/>
          <w:highlight w:val="none"/>
          <w:lang w:eastAsia="zh-CN"/>
        </w:rPr>
        <w:t>：</w:t>
      </w:r>
      <w:r>
        <w:rPr>
          <w:rFonts w:hint="eastAsia"/>
          <w:color w:val="auto"/>
          <w:sz w:val="24"/>
          <w:szCs w:val="24"/>
          <w:highlight w:val="none"/>
          <w:lang w:val="en-US" w:eastAsia="zh-CN"/>
        </w:rPr>
        <w:t>2025</w:t>
      </w:r>
      <w:r>
        <w:rPr>
          <w:rFonts w:hint="eastAsia"/>
          <w:color w:val="auto"/>
          <w:sz w:val="24"/>
          <w:szCs w:val="24"/>
          <w:highlight w:val="none"/>
          <w:lang w:eastAsia="zh-CN"/>
        </w:rPr>
        <w:t>年</w:t>
      </w:r>
      <w:r>
        <w:rPr>
          <w:rFonts w:hint="eastAsia"/>
          <w:color w:val="auto"/>
          <w:sz w:val="24"/>
          <w:szCs w:val="24"/>
          <w:highlight w:val="none"/>
          <w:lang w:val="en-US" w:eastAsia="zh-CN"/>
        </w:rPr>
        <w:t>8</w:t>
      </w:r>
      <w:r>
        <w:rPr>
          <w:rFonts w:hint="eastAsia"/>
          <w:color w:val="auto"/>
          <w:sz w:val="24"/>
          <w:szCs w:val="24"/>
          <w:highlight w:val="none"/>
          <w:lang w:eastAsia="zh-CN"/>
        </w:rPr>
        <w:t>月</w:t>
      </w:r>
      <w:r>
        <w:rPr>
          <w:rFonts w:hint="eastAsia"/>
          <w:color w:val="auto"/>
          <w:sz w:val="24"/>
          <w:szCs w:val="24"/>
          <w:highlight w:val="none"/>
          <w:lang w:val="en-US" w:eastAsia="zh-CN"/>
        </w:rPr>
        <w:t>24</w:t>
      </w:r>
      <w:r>
        <w:rPr>
          <w:rFonts w:hint="eastAsia"/>
          <w:color w:val="auto"/>
          <w:sz w:val="24"/>
          <w:szCs w:val="24"/>
          <w:highlight w:val="none"/>
          <w:lang w:eastAsia="zh-CN"/>
        </w:rPr>
        <w:t>日至</w:t>
      </w:r>
      <w:r>
        <w:rPr>
          <w:rFonts w:hint="eastAsia"/>
          <w:color w:val="auto"/>
          <w:sz w:val="24"/>
          <w:szCs w:val="24"/>
          <w:highlight w:val="none"/>
          <w:lang w:val="en-US" w:eastAsia="zh-CN"/>
        </w:rPr>
        <w:t>2025</w:t>
      </w:r>
      <w:r>
        <w:rPr>
          <w:rFonts w:hint="eastAsia"/>
          <w:color w:val="auto"/>
          <w:sz w:val="24"/>
          <w:szCs w:val="24"/>
          <w:highlight w:val="none"/>
          <w:lang w:eastAsia="zh-CN"/>
        </w:rPr>
        <w:t>年</w:t>
      </w:r>
      <w:r>
        <w:rPr>
          <w:rFonts w:hint="eastAsia"/>
          <w:color w:val="auto"/>
          <w:sz w:val="24"/>
          <w:szCs w:val="24"/>
          <w:highlight w:val="none"/>
          <w:lang w:val="en-US" w:eastAsia="zh-CN"/>
        </w:rPr>
        <w:t>9</w:t>
      </w:r>
      <w:r>
        <w:rPr>
          <w:rFonts w:hint="eastAsia"/>
          <w:color w:val="auto"/>
          <w:sz w:val="24"/>
          <w:szCs w:val="24"/>
          <w:highlight w:val="none"/>
          <w:lang w:eastAsia="zh-CN"/>
        </w:rPr>
        <w:t>月</w:t>
      </w:r>
      <w:r>
        <w:rPr>
          <w:rFonts w:hint="eastAsia"/>
          <w:color w:val="auto"/>
          <w:sz w:val="24"/>
          <w:szCs w:val="24"/>
          <w:highlight w:val="none"/>
          <w:lang w:val="en-US" w:eastAsia="zh-CN"/>
        </w:rPr>
        <w:t>3</w:t>
      </w:r>
      <w:r>
        <w:rPr>
          <w:rFonts w:hint="eastAsia"/>
          <w:color w:val="auto"/>
          <w:sz w:val="24"/>
          <w:szCs w:val="24"/>
          <w:highlight w:val="none"/>
          <w:lang w:eastAsia="zh-CN"/>
        </w:rPr>
        <w:t>日08时30分；</w:t>
      </w:r>
    </w:p>
    <w:p w14:paraId="0425098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2.地点：三门峡市公共资源交易中心网；</w:t>
      </w:r>
    </w:p>
    <w:p w14:paraId="372C824B">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3.方式：响应人凭CA数字证书通过三门峡市公共资源交易中心网（网址：gzjy.smx.gov.cn），点击交易平台选择“市场主体登录”，在所参与项目右侧点击参与投标，即可直接下载本项目竞争性磋商文件。</w:t>
      </w:r>
    </w:p>
    <w:p w14:paraId="131EA2C7">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办理CA证书链接：</w:t>
      </w:r>
      <w:r>
        <w:rPr>
          <w:sz w:val="24"/>
          <w:szCs w:val="24"/>
          <w:highlight w:val="none"/>
        </w:rPr>
        <w:fldChar w:fldCharType="begin"/>
      </w:r>
      <w:r>
        <w:rPr>
          <w:sz w:val="24"/>
          <w:szCs w:val="24"/>
          <w:highlight w:val="none"/>
        </w:rPr>
        <w:instrText xml:space="preserve"> HYPERLINK "http://gzjy.smx.gov.cn/bzzx/008001/20211105/57b16af9-ab87-4395-a723-7758c628a3f8.html" </w:instrText>
      </w:r>
      <w:r>
        <w:rPr>
          <w:sz w:val="24"/>
          <w:szCs w:val="24"/>
          <w:highlight w:val="none"/>
        </w:rPr>
        <w:fldChar w:fldCharType="separate"/>
      </w:r>
      <w:r>
        <w:rPr>
          <w:rFonts w:hint="eastAsia"/>
          <w:sz w:val="24"/>
          <w:szCs w:val="24"/>
          <w:highlight w:val="none"/>
          <w:lang w:eastAsia="zh-CN"/>
        </w:rPr>
        <w:t>http://gzjy.smx.gov.cn/bzzx/008001/20211105/57b16af9-ab87-4395-a723-7758c628a3f8.html</w:t>
      </w:r>
      <w:r>
        <w:rPr>
          <w:rFonts w:hint="eastAsia"/>
          <w:sz w:val="24"/>
          <w:szCs w:val="24"/>
          <w:highlight w:val="none"/>
          <w:lang w:eastAsia="zh-CN"/>
        </w:rPr>
        <w:fldChar w:fldCharType="end"/>
      </w:r>
    </w:p>
    <w:p w14:paraId="5D423D7B">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4.文件售价：0元</w:t>
      </w:r>
    </w:p>
    <w:p w14:paraId="0EDD22CD">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四、投标截止时间及地点</w:t>
      </w:r>
    </w:p>
    <w:p w14:paraId="5B76D2C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1.时间：</w:t>
      </w:r>
      <w:r>
        <w:rPr>
          <w:rFonts w:hint="eastAsia"/>
          <w:sz w:val="24"/>
          <w:szCs w:val="24"/>
          <w:highlight w:val="none"/>
          <w:lang w:val="en-US" w:eastAsia="zh-CN"/>
        </w:rPr>
        <w:t>2025年9月3日08时30分</w:t>
      </w:r>
      <w:r>
        <w:rPr>
          <w:rFonts w:hint="eastAsia"/>
          <w:sz w:val="24"/>
          <w:szCs w:val="24"/>
          <w:highlight w:val="none"/>
          <w:lang w:eastAsia="zh-CN"/>
        </w:rPr>
        <w:t>（北京时间）</w:t>
      </w:r>
    </w:p>
    <w:p w14:paraId="368BB4D4">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2.地点：加密电子竞争性磋商响应文件须在磋商截止时间前通过三门峡市公共资源交易中心电子交易平台加密上传。</w:t>
      </w:r>
    </w:p>
    <w:p w14:paraId="473CE26D">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注：本项目为不见面开标项目，开标当日，响应人无需到开标现场参加开标会议，响应人应当在投标截止时间前，登陆不见面开标大厅（http://122.112.246.33/BidOpening/bidopeninghallaction/hall/login）选择登陆三门峡市公共资源电子招投标系统进行登陆,在线准时参加开标活动并进行投标（响应）文件解密等。每位响应人的解密时间为开标时间起 30 分钟内完成。</w:t>
      </w:r>
    </w:p>
    <w:p w14:paraId="6F23074F">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五、开标时间及地点</w:t>
      </w:r>
    </w:p>
    <w:p w14:paraId="1C2961C9">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color w:val="auto"/>
          <w:sz w:val="24"/>
          <w:szCs w:val="24"/>
          <w:highlight w:val="none"/>
          <w:lang w:eastAsia="zh-CN"/>
        </w:rPr>
      </w:pPr>
      <w:r>
        <w:rPr>
          <w:rFonts w:hint="eastAsia"/>
          <w:sz w:val="24"/>
          <w:szCs w:val="24"/>
          <w:highlight w:val="none"/>
          <w:lang w:eastAsia="zh-CN"/>
        </w:rPr>
        <w:t>1.时间</w:t>
      </w:r>
      <w:r>
        <w:rPr>
          <w:rFonts w:hint="eastAsia"/>
          <w:color w:val="auto"/>
          <w:sz w:val="24"/>
          <w:szCs w:val="24"/>
          <w:highlight w:val="none"/>
          <w:lang w:eastAsia="zh-CN"/>
        </w:rPr>
        <w:t>：</w:t>
      </w:r>
      <w:r>
        <w:rPr>
          <w:rFonts w:hint="eastAsia"/>
          <w:color w:val="auto"/>
          <w:sz w:val="24"/>
          <w:szCs w:val="24"/>
          <w:highlight w:val="none"/>
          <w:lang w:val="en-US" w:eastAsia="zh-CN"/>
        </w:rPr>
        <w:t>2025年9月3日08时30分</w:t>
      </w:r>
      <w:r>
        <w:rPr>
          <w:rFonts w:hint="eastAsia"/>
          <w:color w:val="auto"/>
          <w:sz w:val="24"/>
          <w:szCs w:val="24"/>
          <w:highlight w:val="none"/>
          <w:lang w:eastAsia="zh-CN"/>
        </w:rPr>
        <w:t>（北京时间）</w:t>
      </w:r>
    </w:p>
    <w:p w14:paraId="7173E89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color w:val="auto"/>
          <w:sz w:val="24"/>
          <w:szCs w:val="24"/>
          <w:highlight w:val="none"/>
          <w:lang w:eastAsia="zh-CN"/>
        </w:rPr>
      </w:pPr>
      <w:r>
        <w:rPr>
          <w:rFonts w:hint="eastAsia"/>
          <w:color w:val="auto"/>
          <w:sz w:val="24"/>
          <w:szCs w:val="24"/>
          <w:highlight w:val="none"/>
          <w:lang w:eastAsia="zh-CN"/>
        </w:rPr>
        <w:t>2.地点：灵宝市公共资源交易中心开标二室（灵宝市金城大道信用合作联社12楼）</w:t>
      </w:r>
    </w:p>
    <w:p w14:paraId="4F9DD4C1">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六、发布公告的媒介</w:t>
      </w:r>
    </w:p>
    <w:p w14:paraId="3472FAE1">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本次公告在《中国采购与招标网》、《河南省政府采购网》和《三门峡市公共资源交易中心网》上发布。</w:t>
      </w:r>
    </w:p>
    <w:p w14:paraId="48EB44D8">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七、其他补充事宜</w:t>
      </w:r>
    </w:p>
    <w:p w14:paraId="360729C2">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1.按照《河南省财政厅关于优化政府采购营商环境有关问题的通知》（豫财购[2019]4号文）的要求本项目不再收取磋商保证金。</w:t>
      </w:r>
    </w:p>
    <w:p w14:paraId="16223AB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2.我单位（采购人）严格按三财购【2021】9号文要求的时限发布成交结果公告，发出中标（成交）通知书，签订采购合同，上传采购合同。</w:t>
      </w:r>
    </w:p>
    <w:p w14:paraId="67A60251">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3.以响应文件业绩信息为准，可使用电子营业执照。</w:t>
      </w:r>
    </w:p>
    <w:p w14:paraId="7F25FB48">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4.本项目实行资格后审，根据优化营商环境的要求，评标时审查内容以投标（响应）文件为准：</w:t>
      </w:r>
    </w:p>
    <w:p w14:paraId="54C01DEE">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（1）资格评（预）审部分：资格评（预）以投标（响应）文件为准，其上传资料真实性由供应商自行承担，同时，供应商要完善主体库;评审专家原则上应调用“河南省市场主体库”中的企业信息作为评审依据。</w:t>
      </w:r>
    </w:p>
    <w:p w14:paraId="5B5E1096">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（2）评标打分部分：评标打分部分仍按照100分制原则进行，涉及到资格审查、企业荣誉、人员业绩、企业业绩等计分部分时，以供应商自行上传到投标（响应）文件中的相应内容为准。</w:t>
      </w:r>
    </w:p>
    <w:p w14:paraId="675ADD2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4C4BA3D9">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5.供应商递交的资料和投标（响应）文件不论成交与否均不予退还；</w:t>
      </w:r>
    </w:p>
    <w:p w14:paraId="3E0D4506">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6.采购人不组织供应商踏勘现场。</w:t>
      </w:r>
    </w:p>
    <w:p w14:paraId="7D493BC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温馨提示：本项目为电子化、无纸化交易项目，开标时不再接受任何纸质资料，为保证您能投标成功，请需仔细阅读竞争性磋商文件和三门峡市公共资源交易中心官网业务办理指南。</w:t>
      </w:r>
    </w:p>
    <w:p w14:paraId="56A4FB2F">
      <w:pPr>
        <w:keepNext w:val="0"/>
        <w:keepLines w:val="0"/>
        <w:pageBreakBefore w:val="0"/>
        <w:widowControl w:val="0"/>
        <w:kinsoku/>
        <w:overflowPunct/>
        <w:autoSpaceDE w:val="0"/>
        <w:autoSpaceDN w:val="0"/>
        <w:bidi w:val="0"/>
        <w:adjustRightInd/>
        <w:snapToGrid/>
        <w:spacing w:line="360" w:lineRule="auto"/>
        <w:textAlignment w:val="auto"/>
        <w:rPr>
          <w:sz w:val="24"/>
          <w:szCs w:val="24"/>
          <w:highlight w:val="none"/>
          <w:lang w:eastAsia="zh-CN"/>
        </w:rPr>
      </w:pPr>
      <w:r>
        <w:rPr>
          <w:rFonts w:hint="eastAsia"/>
          <w:sz w:val="24"/>
          <w:szCs w:val="24"/>
          <w:highlight w:val="none"/>
          <w:lang w:eastAsia="zh-CN"/>
        </w:rPr>
        <w:t>八、凡对本次招标提出询问，请按照以下方式联系</w:t>
      </w:r>
    </w:p>
    <w:p w14:paraId="42DBC15F">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监督单位：灵宝市财政局政府采购监督管理科</w:t>
      </w:r>
    </w:p>
    <w:p w14:paraId="316B50D6">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联系电话：0398-8852670</w:t>
      </w:r>
    </w:p>
    <w:p w14:paraId="420D50EC">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监督单位：</w:t>
      </w:r>
      <w:r>
        <w:rPr>
          <w:rFonts w:hint="eastAsia" w:ascii="宋体" w:hAnsi="宋体" w:cs="宋体"/>
          <w:color w:val="auto"/>
          <w:sz w:val="24"/>
          <w:szCs w:val="24"/>
          <w:highlight w:val="none"/>
          <w:lang w:eastAsia="zh-CN"/>
        </w:rPr>
        <w:t>中共灵宝市焦村镇纪律检查委员会</w:t>
      </w:r>
    </w:p>
    <w:p w14:paraId="62BE28F4">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eastAsia="zh-CN"/>
        </w:rPr>
        <w:t>18143986663</w:t>
      </w:r>
    </w:p>
    <w:p w14:paraId="75A9BD73">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灵宝市焦村镇人民政府</w:t>
      </w:r>
    </w:p>
    <w:p w14:paraId="06305FB2">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灵宝市焦村镇</w:t>
      </w:r>
    </w:p>
    <w:p w14:paraId="6A9ECC9D">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齐先生</w:t>
      </w:r>
    </w:p>
    <w:p w14:paraId="4B990139">
      <w:pPr>
        <w:keepNext w:val="0"/>
        <w:keepLines w:val="0"/>
        <w:pageBreakBefore w:val="0"/>
        <w:widowControl w:val="0"/>
        <w:kinsoku/>
        <w:wordWrap w:val="0"/>
        <w:overflowPunct/>
        <w:bidi w:val="0"/>
        <w:adjustRightInd/>
        <w:snapToGrid/>
        <w:spacing w:line="360" w:lineRule="auto"/>
        <w:ind w:firstLine="480" w:firstLineChars="200"/>
        <w:jc w:val="left"/>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联系电话：</w:t>
      </w:r>
      <w:r>
        <w:rPr>
          <w:rFonts w:hint="eastAsia" w:ascii="宋体" w:hAnsi="宋体" w:cs="宋体"/>
          <w:color w:val="auto"/>
          <w:sz w:val="24"/>
          <w:szCs w:val="24"/>
          <w:highlight w:val="none"/>
          <w:lang w:val="en-US" w:eastAsia="zh-CN"/>
        </w:rPr>
        <w:t>19839855511</w:t>
      </w:r>
    </w:p>
    <w:p w14:paraId="60D95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rPr>
        <w:t>代理机构：</w:t>
      </w:r>
      <w:r>
        <w:rPr>
          <w:rFonts w:hint="eastAsia" w:ascii="宋体" w:hAnsi="宋体"/>
          <w:color w:val="auto"/>
          <w:sz w:val="24"/>
          <w:szCs w:val="28"/>
          <w:highlight w:val="none"/>
          <w:lang w:eastAsia="zh-CN"/>
        </w:rPr>
        <w:t>河南舒翔工程管理有限公司</w:t>
      </w:r>
    </w:p>
    <w:p w14:paraId="71E31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8"/>
          <w:highlight w:val="none"/>
        </w:rPr>
      </w:pPr>
      <w:r>
        <w:rPr>
          <w:rFonts w:hint="eastAsia" w:ascii="宋体" w:hAnsi="宋体"/>
          <w:color w:val="auto"/>
          <w:sz w:val="24"/>
          <w:szCs w:val="28"/>
          <w:highlight w:val="none"/>
        </w:rPr>
        <w:t>公司地址：</w:t>
      </w:r>
      <w:r>
        <w:rPr>
          <w:rFonts w:hint="eastAsia" w:ascii="宋体" w:hAnsi="宋体"/>
          <w:color w:val="auto"/>
          <w:sz w:val="24"/>
          <w:szCs w:val="28"/>
          <w:highlight w:val="none"/>
          <w:lang w:eastAsia="zh-CN"/>
        </w:rPr>
        <w:t>河南省郑州市郑东新区永平路与康平路交叉口(郑东商业中心)C区1号楼9层902号</w:t>
      </w:r>
    </w:p>
    <w:p w14:paraId="653E2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8"/>
          <w:highlight w:val="none"/>
          <w:lang w:val="en-US" w:eastAsia="zh-CN"/>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刘女士</w:t>
      </w:r>
    </w:p>
    <w:p w14:paraId="79A21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8"/>
          <w:highlight w:val="none"/>
          <w:lang w:val="en-US"/>
        </w:rPr>
      </w:pPr>
      <w:r>
        <w:rPr>
          <w:rFonts w:hint="eastAsia" w:ascii="宋体" w:hAnsi="宋体"/>
          <w:color w:val="auto"/>
          <w:sz w:val="24"/>
          <w:szCs w:val="28"/>
          <w:highlight w:val="none"/>
        </w:rPr>
        <w:t>联系电话：</w:t>
      </w:r>
      <w:r>
        <w:rPr>
          <w:rFonts w:hint="eastAsia" w:ascii="宋体" w:hAnsi="宋体"/>
          <w:color w:val="auto"/>
          <w:sz w:val="24"/>
          <w:szCs w:val="28"/>
          <w:highlight w:val="none"/>
          <w:lang w:val="en-US" w:eastAsia="zh-CN"/>
        </w:rPr>
        <w:t>13323983568</w:t>
      </w:r>
    </w:p>
    <w:p w14:paraId="1A6F477C">
      <w:pPr>
        <w:rPr>
          <w:highlight w:val="none"/>
          <w:lang w:eastAsia="zh-CN"/>
        </w:rPr>
      </w:pPr>
    </w:p>
    <w:p w14:paraId="3123974D">
      <w:pPr>
        <w:rPr>
          <w:highlight w:val="none"/>
          <w:lang w:eastAsia="zh-CN"/>
        </w:rPr>
      </w:pPr>
    </w:p>
    <w:p w14:paraId="2E90070B">
      <w:pPr>
        <w:rPr>
          <w:highlight w:val="none"/>
          <w:lang w:eastAsia="zh-CN"/>
        </w:rPr>
      </w:pPr>
    </w:p>
    <w:p w14:paraId="2269F68A">
      <w:pPr>
        <w:rPr>
          <w:highlight w:val="none"/>
        </w:rPr>
      </w:pPr>
    </w:p>
    <w:p w14:paraId="05586F55">
      <w:pPr>
        <w:numPr>
          <w:ilvl w:val="0"/>
          <w:numId w:val="1"/>
        </w:numPr>
        <w:jc w:val="center"/>
        <w:outlineLvl w:val="0"/>
        <w:rPr>
          <w:rStyle w:val="22"/>
          <w:highlight w:val="none"/>
        </w:rPr>
      </w:pPr>
      <w:r>
        <w:rPr>
          <w:highlight w:val="none"/>
        </w:rPr>
        <w:br w:type="page"/>
      </w:r>
      <w:bookmarkStart w:id="4" w:name="_Toc24591"/>
      <w:r>
        <w:rPr>
          <w:rStyle w:val="22"/>
          <w:rFonts w:hint="eastAsia"/>
          <w:highlight w:val="none"/>
          <w:lang w:eastAsia="zh-CN"/>
        </w:rPr>
        <w:t>响应人</w:t>
      </w:r>
      <w:r>
        <w:rPr>
          <w:rStyle w:val="22"/>
          <w:highlight w:val="none"/>
        </w:rPr>
        <w:t>须知及前附表</w:t>
      </w:r>
      <w:bookmarkEnd w:id="4"/>
    </w:p>
    <w:p w14:paraId="7D20B219">
      <w:pPr>
        <w:jc w:val="center"/>
        <w:rPr>
          <w:sz w:val="24"/>
          <w:szCs w:val="24"/>
          <w:highlight w:val="none"/>
        </w:rPr>
      </w:pPr>
      <w:r>
        <w:rPr>
          <w:rFonts w:hint="eastAsia"/>
          <w:sz w:val="24"/>
          <w:szCs w:val="24"/>
          <w:highlight w:val="none"/>
          <w:lang w:eastAsia="zh-CN"/>
        </w:rPr>
        <w:t>响应人</w:t>
      </w:r>
      <w:r>
        <w:rPr>
          <w:sz w:val="24"/>
          <w:szCs w:val="24"/>
          <w:highlight w:val="none"/>
        </w:rPr>
        <w:t>须知前附表</w:t>
      </w:r>
    </w:p>
    <w:tbl>
      <w:tblPr>
        <w:tblStyle w:val="19"/>
        <w:tblpPr w:leftFromText="180" w:rightFromText="180" w:vertAnchor="text" w:horzAnchor="page" w:tblpX="857" w:tblpY="488"/>
        <w:tblOverlap w:val="never"/>
        <w:tblW w:w="99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66"/>
        <w:gridCol w:w="1505"/>
        <w:gridCol w:w="7420"/>
      </w:tblGrid>
      <w:tr w14:paraId="77FE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Pr>
          <w:p w14:paraId="1A287CC9">
            <w:pPr>
              <w:jc w:val="center"/>
              <w:rPr>
                <w:b/>
                <w:bCs/>
                <w:sz w:val="24"/>
                <w:szCs w:val="24"/>
                <w:highlight w:val="none"/>
              </w:rPr>
            </w:pPr>
            <w:r>
              <w:rPr>
                <w:b/>
                <w:bCs/>
                <w:sz w:val="24"/>
                <w:szCs w:val="24"/>
                <w:highlight w:val="none"/>
              </w:rPr>
              <w:t>条款号</w:t>
            </w:r>
          </w:p>
        </w:tc>
        <w:tc>
          <w:tcPr>
            <w:tcW w:w="1505" w:type="dxa"/>
          </w:tcPr>
          <w:p w14:paraId="2A45D79D">
            <w:pPr>
              <w:jc w:val="center"/>
              <w:rPr>
                <w:b/>
                <w:bCs/>
                <w:sz w:val="24"/>
                <w:szCs w:val="24"/>
                <w:highlight w:val="none"/>
              </w:rPr>
            </w:pPr>
            <w:r>
              <w:rPr>
                <w:b/>
                <w:bCs/>
                <w:sz w:val="24"/>
                <w:szCs w:val="24"/>
                <w:highlight w:val="none"/>
              </w:rPr>
              <w:t>条款名称</w:t>
            </w:r>
          </w:p>
        </w:tc>
        <w:tc>
          <w:tcPr>
            <w:tcW w:w="7420" w:type="dxa"/>
          </w:tcPr>
          <w:p w14:paraId="1E8EBB0C">
            <w:pPr>
              <w:jc w:val="center"/>
              <w:rPr>
                <w:b/>
                <w:bCs/>
                <w:sz w:val="24"/>
                <w:szCs w:val="24"/>
                <w:highlight w:val="none"/>
              </w:rPr>
            </w:pPr>
            <w:r>
              <w:rPr>
                <w:b/>
                <w:bCs/>
                <w:sz w:val="24"/>
                <w:szCs w:val="24"/>
                <w:highlight w:val="none"/>
              </w:rPr>
              <w:t>编</w:t>
            </w:r>
            <w:r>
              <w:rPr>
                <w:b/>
                <w:bCs/>
                <w:sz w:val="24"/>
                <w:szCs w:val="24"/>
                <w:highlight w:val="none"/>
              </w:rPr>
              <w:tab/>
            </w:r>
            <w:r>
              <w:rPr>
                <w:b/>
                <w:bCs/>
                <w:sz w:val="24"/>
                <w:szCs w:val="24"/>
                <w:highlight w:val="none"/>
              </w:rPr>
              <w:t>列</w:t>
            </w:r>
            <w:r>
              <w:rPr>
                <w:b/>
                <w:bCs/>
                <w:sz w:val="24"/>
                <w:szCs w:val="24"/>
                <w:highlight w:val="none"/>
              </w:rPr>
              <w:tab/>
            </w:r>
            <w:r>
              <w:rPr>
                <w:b/>
                <w:bCs/>
                <w:sz w:val="24"/>
                <w:szCs w:val="24"/>
                <w:highlight w:val="none"/>
              </w:rPr>
              <w:t>内 容</w:t>
            </w:r>
          </w:p>
        </w:tc>
      </w:tr>
      <w:tr w14:paraId="0407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1002" w:type="dxa"/>
            <w:gridSpan w:val="2"/>
            <w:vAlign w:val="center"/>
          </w:tcPr>
          <w:p w14:paraId="2B9C7D27">
            <w:pPr>
              <w:spacing w:line="520" w:lineRule="exact"/>
              <w:jc w:val="center"/>
              <w:rPr>
                <w:sz w:val="24"/>
                <w:szCs w:val="24"/>
                <w:highlight w:val="none"/>
              </w:rPr>
            </w:pPr>
            <w:r>
              <w:rPr>
                <w:rFonts w:hint="eastAsia"/>
                <w:sz w:val="24"/>
                <w:szCs w:val="24"/>
                <w:highlight w:val="none"/>
              </w:rPr>
              <w:t>1.1.2</w:t>
            </w:r>
          </w:p>
        </w:tc>
        <w:tc>
          <w:tcPr>
            <w:tcW w:w="1505" w:type="dxa"/>
            <w:vAlign w:val="center"/>
          </w:tcPr>
          <w:p w14:paraId="1FB1187F">
            <w:pPr>
              <w:spacing w:line="520" w:lineRule="exact"/>
              <w:jc w:val="center"/>
              <w:rPr>
                <w:sz w:val="24"/>
                <w:szCs w:val="24"/>
                <w:highlight w:val="none"/>
              </w:rPr>
            </w:pPr>
            <w:r>
              <w:rPr>
                <w:rFonts w:hint="eastAsia"/>
                <w:sz w:val="24"/>
                <w:szCs w:val="24"/>
                <w:highlight w:val="none"/>
              </w:rPr>
              <w:t>采购人</w:t>
            </w:r>
          </w:p>
        </w:tc>
        <w:tc>
          <w:tcPr>
            <w:tcW w:w="7420" w:type="dxa"/>
          </w:tcPr>
          <w:p w14:paraId="391C6FCD">
            <w:pPr>
              <w:spacing w:line="520" w:lineRule="exact"/>
              <w:ind w:firstLine="480" w:firstLineChars="200"/>
              <w:rPr>
                <w:rFonts w:hint="eastAsia"/>
                <w:sz w:val="24"/>
                <w:szCs w:val="24"/>
                <w:highlight w:val="none"/>
                <w:lang w:eastAsia="zh-CN"/>
              </w:rPr>
            </w:pPr>
            <w:r>
              <w:rPr>
                <w:rFonts w:hint="eastAsia"/>
                <w:sz w:val="24"/>
                <w:szCs w:val="24"/>
                <w:highlight w:val="none"/>
                <w:lang w:eastAsia="zh-CN"/>
              </w:rPr>
              <w:t>采购人：灵宝市焦村镇人民政府</w:t>
            </w:r>
          </w:p>
          <w:p w14:paraId="204BD2BF">
            <w:pPr>
              <w:spacing w:line="520" w:lineRule="exact"/>
              <w:ind w:firstLine="480" w:firstLineChars="200"/>
              <w:rPr>
                <w:rFonts w:hint="eastAsia"/>
                <w:sz w:val="24"/>
                <w:szCs w:val="24"/>
                <w:highlight w:val="none"/>
                <w:lang w:eastAsia="zh-CN"/>
              </w:rPr>
            </w:pPr>
            <w:r>
              <w:rPr>
                <w:rFonts w:hint="eastAsia"/>
                <w:sz w:val="24"/>
                <w:szCs w:val="24"/>
                <w:highlight w:val="none"/>
                <w:lang w:eastAsia="zh-CN"/>
              </w:rPr>
              <w:t>地址：灵宝市焦村镇</w:t>
            </w:r>
          </w:p>
          <w:p w14:paraId="201648E2">
            <w:pPr>
              <w:spacing w:line="520" w:lineRule="exact"/>
              <w:ind w:firstLine="480" w:firstLineChars="200"/>
              <w:rPr>
                <w:rFonts w:hint="eastAsia"/>
                <w:sz w:val="24"/>
                <w:szCs w:val="24"/>
                <w:highlight w:val="none"/>
                <w:lang w:eastAsia="zh-CN"/>
              </w:rPr>
            </w:pPr>
            <w:r>
              <w:rPr>
                <w:rFonts w:hint="eastAsia"/>
                <w:sz w:val="24"/>
                <w:szCs w:val="24"/>
                <w:highlight w:val="none"/>
                <w:lang w:eastAsia="zh-CN"/>
              </w:rPr>
              <w:t>联系人：齐先生</w:t>
            </w:r>
          </w:p>
          <w:p w14:paraId="4808FA43">
            <w:pPr>
              <w:spacing w:line="520" w:lineRule="exact"/>
              <w:ind w:firstLine="480" w:firstLineChars="200"/>
              <w:rPr>
                <w:sz w:val="24"/>
                <w:szCs w:val="24"/>
                <w:highlight w:val="none"/>
                <w:lang w:eastAsia="zh-CN"/>
              </w:rPr>
            </w:pPr>
            <w:r>
              <w:rPr>
                <w:rFonts w:hint="eastAsia"/>
                <w:sz w:val="24"/>
                <w:szCs w:val="24"/>
                <w:highlight w:val="none"/>
                <w:lang w:eastAsia="zh-CN"/>
              </w:rPr>
              <w:t>联系电话：</w:t>
            </w:r>
            <w:r>
              <w:rPr>
                <w:rFonts w:hint="eastAsia"/>
                <w:sz w:val="24"/>
                <w:szCs w:val="24"/>
                <w:highlight w:val="none"/>
                <w:lang w:val="en-US" w:eastAsia="zh-CN"/>
              </w:rPr>
              <w:t>19839855511</w:t>
            </w:r>
          </w:p>
        </w:tc>
      </w:tr>
      <w:tr w14:paraId="5280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1002" w:type="dxa"/>
            <w:gridSpan w:val="2"/>
            <w:vAlign w:val="center"/>
          </w:tcPr>
          <w:p w14:paraId="04A3CD75">
            <w:pPr>
              <w:spacing w:line="520" w:lineRule="exact"/>
              <w:jc w:val="center"/>
              <w:rPr>
                <w:sz w:val="24"/>
                <w:szCs w:val="24"/>
                <w:highlight w:val="none"/>
              </w:rPr>
            </w:pPr>
            <w:r>
              <w:rPr>
                <w:rFonts w:hint="eastAsia"/>
                <w:sz w:val="24"/>
                <w:szCs w:val="24"/>
                <w:highlight w:val="none"/>
              </w:rPr>
              <w:t>1.1.3</w:t>
            </w:r>
          </w:p>
        </w:tc>
        <w:tc>
          <w:tcPr>
            <w:tcW w:w="1505" w:type="dxa"/>
            <w:vAlign w:val="center"/>
          </w:tcPr>
          <w:p w14:paraId="2966E732">
            <w:pPr>
              <w:spacing w:line="520" w:lineRule="exact"/>
              <w:jc w:val="center"/>
              <w:rPr>
                <w:sz w:val="24"/>
                <w:szCs w:val="24"/>
                <w:highlight w:val="none"/>
              </w:rPr>
            </w:pPr>
            <w:r>
              <w:rPr>
                <w:rFonts w:hint="eastAsia"/>
                <w:sz w:val="24"/>
                <w:szCs w:val="24"/>
                <w:highlight w:val="none"/>
              </w:rPr>
              <w:t>采购代理机构</w:t>
            </w:r>
          </w:p>
        </w:tc>
        <w:tc>
          <w:tcPr>
            <w:tcW w:w="7420" w:type="dxa"/>
          </w:tcPr>
          <w:p w14:paraId="7C407D5C">
            <w:pPr>
              <w:spacing w:line="520" w:lineRule="exact"/>
              <w:ind w:firstLine="480" w:firstLineChars="200"/>
              <w:rPr>
                <w:rFonts w:hint="eastAsia"/>
                <w:sz w:val="24"/>
                <w:szCs w:val="24"/>
                <w:highlight w:val="none"/>
                <w:lang w:eastAsia="zh-CN"/>
              </w:rPr>
            </w:pPr>
            <w:r>
              <w:rPr>
                <w:rFonts w:hint="eastAsia"/>
                <w:sz w:val="24"/>
                <w:szCs w:val="24"/>
                <w:highlight w:val="none"/>
                <w:lang w:eastAsia="zh-CN"/>
              </w:rPr>
              <w:t>代理机构：河南舒翔工程管理有限公司</w:t>
            </w:r>
          </w:p>
          <w:p w14:paraId="3AB1050C">
            <w:pPr>
              <w:spacing w:line="520" w:lineRule="exact"/>
              <w:ind w:firstLine="480" w:firstLineChars="200"/>
              <w:rPr>
                <w:rFonts w:hint="eastAsia"/>
                <w:sz w:val="24"/>
                <w:szCs w:val="24"/>
                <w:highlight w:val="none"/>
                <w:lang w:eastAsia="zh-CN"/>
              </w:rPr>
            </w:pPr>
            <w:r>
              <w:rPr>
                <w:rFonts w:hint="eastAsia"/>
                <w:sz w:val="24"/>
                <w:szCs w:val="24"/>
                <w:highlight w:val="none"/>
                <w:lang w:eastAsia="zh-CN"/>
              </w:rPr>
              <w:t>公司地址：河南省郑州市郑东新区永平路与康平路交叉口(郑东商业中心)C区1号楼9层902号</w:t>
            </w:r>
          </w:p>
          <w:p w14:paraId="4BEE16A5">
            <w:pPr>
              <w:spacing w:line="520" w:lineRule="exact"/>
              <w:ind w:firstLine="480" w:firstLineChars="200"/>
              <w:rPr>
                <w:rFonts w:hint="eastAsia"/>
                <w:sz w:val="24"/>
                <w:szCs w:val="24"/>
                <w:highlight w:val="none"/>
                <w:lang w:val="en-US" w:eastAsia="zh-CN"/>
              </w:rPr>
            </w:pPr>
            <w:r>
              <w:rPr>
                <w:rFonts w:hint="eastAsia"/>
                <w:sz w:val="24"/>
                <w:szCs w:val="24"/>
                <w:highlight w:val="none"/>
                <w:lang w:eastAsia="zh-CN"/>
              </w:rPr>
              <w:t>联系人：</w:t>
            </w:r>
            <w:r>
              <w:rPr>
                <w:rFonts w:hint="eastAsia"/>
                <w:sz w:val="24"/>
                <w:szCs w:val="24"/>
                <w:highlight w:val="none"/>
                <w:lang w:val="en-US" w:eastAsia="zh-CN"/>
              </w:rPr>
              <w:t>刘女士</w:t>
            </w:r>
          </w:p>
          <w:p w14:paraId="6181C1A2">
            <w:pPr>
              <w:spacing w:line="520" w:lineRule="exact"/>
              <w:ind w:firstLine="480" w:firstLineChars="200"/>
              <w:rPr>
                <w:sz w:val="24"/>
                <w:szCs w:val="24"/>
                <w:highlight w:val="none"/>
                <w:lang w:eastAsia="zh-CN"/>
              </w:rPr>
            </w:pPr>
            <w:r>
              <w:rPr>
                <w:rFonts w:hint="eastAsia"/>
                <w:sz w:val="24"/>
                <w:szCs w:val="24"/>
                <w:highlight w:val="none"/>
                <w:lang w:eastAsia="zh-CN"/>
              </w:rPr>
              <w:t>联系电话：</w:t>
            </w:r>
            <w:r>
              <w:rPr>
                <w:rFonts w:hint="eastAsia"/>
                <w:sz w:val="24"/>
                <w:szCs w:val="24"/>
                <w:highlight w:val="none"/>
                <w:lang w:val="en-US" w:eastAsia="zh-CN"/>
              </w:rPr>
              <w:t>13323983568</w:t>
            </w:r>
          </w:p>
        </w:tc>
      </w:tr>
      <w:tr w14:paraId="4E84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vAlign w:val="center"/>
          </w:tcPr>
          <w:p w14:paraId="3D50F93B">
            <w:pPr>
              <w:spacing w:line="520" w:lineRule="exact"/>
              <w:jc w:val="center"/>
              <w:rPr>
                <w:sz w:val="24"/>
                <w:szCs w:val="24"/>
                <w:highlight w:val="none"/>
              </w:rPr>
            </w:pPr>
            <w:r>
              <w:rPr>
                <w:rFonts w:hint="eastAsia"/>
                <w:sz w:val="24"/>
                <w:szCs w:val="24"/>
                <w:highlight w:val="none"/>
              </w:rPr>
              <w:t>1.1.4</w:t>
            </w:r>
          </w:p>
        </w:tc>
        <w:tc>
          <w:tcPr>
            <w:tcW w:w="1505" w:type="dxa"/>
            <w:vAlign w:val="center"/>
          </w:tcPr>
          <w:p w14:paraId="30CCC229">
            <w:pPr>
              <w:spacing w:line="520" w:lineRule="exact"/>
              <w:jc w:val="center"/>
              <w:rPr>
                <w:sz w:val="24"/>
                <w:szCs w:val="24"/>
                <w:highlight w:val="none"/>
              </w:rPr>
            </w:pPr>
            <w:r>
              <w:rPr>
                <w:rFonts w:hint="eastAsia"/>
                <w:sz w:val="24"/>
                <w:szCs w:val="24"/>
                <w:highlight w:val="none"/>
              </w:rPr>
              <w:t>项目名称</w:t>
            </w:r>
          </w:p>
        </w:tc>
        <w:tc>
          <w:tcPr>
            <w:tcW w:w="7420" w:type="dxa"/>
          </w:tcPr>
          <w:p w14:paraId="184938E7">
            <w:pPr>
              <w:spacing w:line="520" w:lineRule="exact"/>
              <w:ind w:firstLine="480" w:firstLineChars="200"/>
              <w:rPr>
                <w:sz w:val="24"/>
                <w:szCs w:val="24"/>
                <w:highlight w:val="none"/>
                <w:lang w:eastAsia="zh-CN"/>
              </w:rPr>
            </w:pPr>
            <w:r>
              <w:rPr>
                <w:rFonts w:hint="eastAsia"/>
                <w:sz w:val="24"/>
                <w:szCs w:val="24"/>
                <w:highlight w:val="none"/>
                <w:lang w:eastAsia="zh-CN"/>
              </w:rPr>
              <w:t>灵宝市焦村镇人民政府灵宝市焦村镇环卫保洁服务项目</w:t>
            </w:r>
          </w:p>
        </w:tc>
      </w:tr>
      <w:tr w14:paraId="46F9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vAlign w:val="center"/>
          </w:tcPr>
          <w:p w14:paraId="452B65F9">
            <w:pPr>
              <w:spacing w:line="520" w:lineRule="exact"/>
              <w:jc w:val="center"/>
              <w:rPr>
                <w:sz w:val="24"/>
                <w:szCs w:val="24"/>
                <w:highlight w:val="none"/>
              </w:rPr>
            </w:pPr>
            <w:r>
              <w:rPr>
                <w:rFonts w:hint="eastAsia"/>
                <w:sz w:val="24"/>
                <w:szCs w:val="24"/>
                <w:highlight w:val="none"/>
              </w:rPr>
              <w:t>1.1.5</w:t>
            </w:r>
          </w:p>
        </w:tc>
        <w:tc>
          <w:tcPr>
            <w:tcW w:w="1505" w:type="dxa"/>
            <w:vAlign w:val="center"/>
          </w:tcPr>
          <w:p w14:paraId="5F279CD1">
            <w:pPr>
              <w:spacing w:line="520" w:lineRule="exact"/>
              <w:jc w:val="center"/>
              <w:rPr>
                <w:sz w:val="24"/>
                <w:szCs w:val="24"/>
                <w:highlight w:val="none"/>
                <w:lang w:eastAsia="zh-CN"/>
              </w:rPr>
            </w:pPr>
            <w:r>
              <w:rPr>
                <w:rFonts w:hint="eastAsia"/>
                <w:sz w:val="24"/>
                <w:szCs w:val="24"/>
                <w:highlight w:val="none"/>
                <w:lang w:eastAsia="zh-CN"/>
              </w:rPr>
              <w:t>采购内容</w:t>
            </w:r>
          </w:p>
        </w:tc>
        <w:tc>
          <w:tcPr>
            <w:tcW w:w="7420" w:type="dxa"/>
          </w:tcPr>
          <w:p w14:paraId="7B83E5F6">
            <w:pPr>
              <w:spacing w:line="520" w:lineRule="exact"/>
              <w:ind w:firstLine="480" w:firstLineChars="200"/>
              <w:rPr>
                <w:sz w:val="24"/>
                <w:szCs w:val="24"/>
                <w:highlight w:val="none"/>
                <w:lang w:eastAsia="zh-CN"/>
              </w:rPr>
            </w:pPr>
            <w:r>
              <w:rPr>
                <w:rFonts w:hint="eastAsia"/>
                <w:sz w:val="24"/>
                <w:szCs w:val="24"/>
                <w:highlight w:val="none"/>
                <w:lang w:eastAsia="zh-CN"/>
              </w:rPr>
              <w:t>焦村镇镇区保洁及38个行政村垃圾转运。</w:t>
            </w:r>
          </w:p>
        </w:tc>
      </w:tr>
      <w:tr w14:paraId="69DB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vAlign w:val="center"/>
          </w:tcPr>
          <w:p w14:paraId="5A4A65CF">
            <w:pPr>
              <w:spacing w:line="520" w:lineRule="exact"/>
              <w:jc w:val="center"/>
              <w:rPr>
                <w:sz w:val="24"/>
                <w:szCs w:val="24"/>
                <w:highlight w:val="none"/>
                <w:lang w:eastAsia="zh-CN"/>
              </w:rPr>
            </w:pPr>
            <w:r>
              <w:rPr>
                <w:rFonts w:hint="eastAsia"/>
                <w:sz w:val="24"/>
                <w:szCs w:val="24"/>
                <w:highlight w:val="none"/>
                <w:lang w:eastAsia="zh-CN"/>
              </w:rPr>
              <w:t>1.1.6</w:t>
            </w:r>
          </w:p>
        </w:tc>
        <w:tc>
          <w:tcPr>
            <w:tcW w:w="1505" w:type="dxa"/>
            <w:vAlign w:val="center"/>
          </w:tcPr>
          <w:p w14:paraId="2D129B37">
            <w:pPr>
              <w:spacing w:line="520" w:lineRule="exact"/>
              <w:jc w:val="center"/>
              <w:rPr>
                <w:sz w:val="24"/>
                <w:szCs w:val="24"/>
                <w:highlight w:val="none"/>
                <w:lang w:eastAsia="zh-CN"/>
              </w:rPr>
            </w:pPr>
            <w:r>
              <w:rPr>
                <w:rFonts w:hint="eastAsia"/>
                <w:sz w:val="24"/>
                <w:szCs w:val="24"/>
                <w:highlight w:val="none"/>
                <w:lang w:eastAsia="zh-CN"/>
              </w:rPr>
              <w:t>磋商范围</w:t>
            </w:r>
          </w:p>
        </w:tc>
        <w:tc>
          <w:tcPr>
            <w:tcW w:w="7420" w:type="dxa"/>
          </w:tcPr>
          <w:p w14:paraId="6E9E052D">
            <w:pPr>
              <w:spacing w:line="520" w:lineRule="exact"/>
              <w:ind w:firstLine="480" w:firstLineChars="200"/>
              <w:rPr>
                <w:sz w:val="24"/>
                <w:szCs w:val="24"/>
                <w:highlight w:val="none"/>
                <w:lang w:eastAsia="zh-CN"/>
              </w:rPr>
            </w:pPr>
            <w:r>
              <w:rPr>
                <w:rFonts w:hint="eastAsia"/>
                <w:sz w:val="24"/>
                <w:szCs w:val="24"/>
                <w:highlight w:val="none"/>
                <w:lang w:eastAsia="zh-CN"/>
              </w:rPr>
              <w:t>磋商文件所涵盖的全部内容</w:t>
            </w:r>
          </w:p>
        </w:tc>
      </w:tr>
      <w:tr w14:paraId="1EC3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vAlign w:val="center"/>
          </w:tcPr>
          <w:p w14:paraId="6E4FCBAB">
            <w:pPr>
              <w:spacing w:line="520" w:lineRule="exact"/>
              <w:jc w:val="center"/>
              <w:rPr>
                <w:sz w:val="24"/>
                <w:szCs w:val="24"/>
                <w:highlight w:val="none"/>
              </w:rPr>
            </w:pPr>
            <w:r>
              <w:rPr>
                <w:rFonts w:hint="eastAsia"/>
                <w:sz w:val="24"/>
                <w:szCs w:val="24"/>
                <w:highlight w:val="none"/>
              </w:rPr>
              <w:t>1.2.1</w:t>
            </w:r>
          </w:p>
        </w:tc>
        <w:tc>
          <w:tcPr>
            <w:tcW w:w="1505" w:type="dxa"/>
            <w:vAlign w:val="center"/>
          </w:tcPr>
          <w:p w14:paraId="3F6A1176">
            <w:pPr>
              <w:spacing w:line="520" w:lineRule="exact"/>
              <w:jc w:val="center"/>
              <w:rPr>
                <w:sz w:val="24"/>
                <w:szCs w:val="24"/>
                <w:highlight w:val="none"/>
              </w:rPr>
            </w:pPr>
            <w:r>
              <w:rPr>
                <w:rFonts w:hint="eastAsia"/>
                <w:sz w:val="24"/>
                <w:szCs w:val="24"/>
                <w:highlight w:val="none"/>
                <w:lang w:eastAsia="zh-CN"/>
              </w:rPr>
              <w:t>预算金额及</w:t>
            </w:r>
            <w:r>
              <w:rPr>
                <w:rFonts w:hint="eastAsia"/>
                <w:sz w:val="24"/>
                <w:szCs w:val="24"/>
                <w:highlight w:val="none"/>
              </w:rPr>
              <w:t>资金来源</w:t>
            </w:r>
          </w:p>
        </w:tc>
        <w:tc>
          <w:tcPr>
            <w:tcW w:w="7420" w:type="dxa"/>
            <w:vAlign w:val="center"/>
          </w:tcPr>
          <w:p w14:paraId="2DC3696A">
            <w:pPr>
              <w:spacing w:line="520" w:lineRule="exact"/>
              <w:jc w:val="both"/>
              <w:rPr>
                <w:sz w:val="24"/>
                <w:szCs w:val="24"/>
                <w:highlight w:val="none"/>
                <w:lang w:eastAsia="zh-CN"/>
              </w:rPr>
            </w:pPr>
            <w:r>
              <w:rPr>
                <w:rFonts w:hint="eastAsia"/>
                <w:sz w:val="24"/>
                <w:szCs w:val="24"/>
                <w:highlight w:val="none"/>
                <w:lang w:eastAsia="zh-CN"/>
              </w:rPr>
              <w:t xml:space="preserve">        </w:t>
            </w:r>
            <w:r>
              <w:rPr>
                <w:rFonts w:hint="eastAsia"/>
                <w:sz w:val="24"/>
                <w:szCs w:val="24"/>
                <w:highlight w:val="none"/>
                <w:lang w:val="en-US" w:eastAsia="zh-CN"/>
              </w:rPr>
              <w:t>1300000.00</w:t>
            </w:r>
            <w:r>
              <w:rPr>
                <w:rFonts w:hint="eastAsia"/>
                <w:sz w:val="24"/>
                <w:szCs w:val="24"/>
                <w:highlight w:val="none"/>
                <w:lang w:eastAsia="zh-CN"/>
              </w:rPr>
              <w:t>元，镇政府自筹资金</w:t>
            </w:r>
          </w:p>
        </w:tc>
      </w:tr>
      <w:tr w14:paraId="2946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vAlign w:val="center"/>
          </w:tcPr>
          <w:p w14:paraId="725D7953">
            <w:pPr>
              <w:spacing w:line="520" w:lineRule="exact"/>
              <w:jc w:val="center"/>
              <w:rPr>
                <w:sz w:val="24"/>
                <w:szCs w:val="24"/>
                <w:highlight w:val="none"/>
              </w:rPr>
            </w:pPr>
            <w:r>
              <w:rPr>
                <w:rFonts w:hint="eastAsia"/>
                <w:sz w:val="24"/>
                <w:szCs w:val="24"/>
                <w:highlight w:val="none"/>
              </w:rPr>
              <w:t>1.3.1</w:t>
            </w:r>
          </w:p>
        </w:tc>
        <w:tc>
          <w:tcPr>
            <w:tcW w:w="1505" w:type="dxa"/>
            <w:vAlign w:val="center"/>
          </w:tcPr>
          <w:p w14:paraId="54A0F5F6">
            <w:pPr>
              <w:spacing w:line="520" w:lineRule="exact"/>
              <w:jc w:val="center"/>
              <w:rPr>
                <w:sz w:val="24"/>
                <w:szCs w:val="24"/>
                <w:highlight w:val="none"/>
              </w:rPr>
            </w:pPr>
            <w:r>
              <w:rPr>
                <w:rFonts w:hint="eastAsia"/>
                <w:sz w:val="24"/>
                <w:szCs w:val="24"/>
                <w:highlight w:val="none"/>
              </w:rPr>
              <w:t>资金落实情况</w:t>
            </w:r>
          </w:p>
        </w:tc>
        <w:tc>
          <w:tcPr>
            <w:tcW w:w="7420" w:type="dxa"/>
          </w:tcPr>
          <w:p w14:paraId="33580066">
            <w:pPr>
              <w:spacing w:line="520" w:lineRule="exact"/>
              <w:ind w:firstLine="480" w:firstLineChars="200"/>
              <w:rPr>
                <w:sz w:val="24"/>
                <w:szCs w:val="24"/>
                <w:highlight w:val="none"/>
              </w:rPr>
            </w:pPr>
            <w:r>
              <w:rPr>
                <w:rFonts w:hint="eastAsia"/>
                <w:sz w:val="24"/>
                <w:szCs w:val="24"/>
                <w:highlight w:val="none"/>
              </w:rPr>
              <w:t>已落实</w:t>
            </w:r>
          </w:p>
        </w:tc>
      </w:tr>
      <w:tr w14:paraId="0999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vAlign w:val="center"/>
          </w:tcPr>
          <w:p w14:paraId="474D72E9">
            <w:pPr>
              <w:spacing w:line="520" w:lineRule="exact"/>
              <w:jc w:val="center"/>
              <w:rPr>
                <w:sz w:val="24"/>
                <w:szCs w:val="24"/>
                <w:highlight w:val="none"/>
              </w:rPr>
            </w:pPr>
            <w:r>
              <w:rPr>
                <w:rFonts w:hint="eastAsia"/>
                <w:sz w:val="24"/>
                <w:szCs w:val="24"/>
                <w:highlight w:val="none"/>
              </w:rPr>
              <w:t>1.3.2</w:t>
            </w:r>
          </w:p>
        </w:tc>
        <w:tc>
          <w:tcPr>
            <w:tcW w:w="1505" w:type="dxa"/>
            <w:vAlign w:val="center"/>
          </w:tcPr>
          <w:p w14:paraId="0C43C4D4">
            <w:pPr>
              <w:spacing w:line="520" w:lineRule="exact"/>
              <w:jc w:val="center"/>
              <w:rPr>
                <w:sz w:val="24"/>
                <w:szCs w:val="24"/>
                <w:highlight w:val="none"/>
              </w:rPr>
            </w:pPr>
            <w:r>
              <w:rPr>
                <w:rFonts w:hint="eastAsia"/>
                <w:sz w:val="24"/>
                <w:szCs w:val="24"/>
                <w:highlight w:val="none"/>
              </w:rPr>
              <w:t>服务地点</w:t>
            </w:r>
          </w:p>
        </w:tc>
        <w:tc>
          <w:tcPr>
            <w:tcW w:w="7420" w:type="dxa"/>
          </w:tcPr>
          <w:p w14:paraId="448BD538">
            <w:pPr>
              <w:spacing w:line="520" w:lineRule="exact"/>
              <w:ind w:firstLine="480" w:firstLineChars="200"/>
              <w:rPr>
                <w:sz w:val="24"/>
                <w:szCs w:val="24"/>
                <w:highlight w:val="none"/>
                <w:lang w:eastAsia="zh-CN"/>
              </w:rPr>
            </w:pPr>
            <w:r>
              <w:rPr>
                <w:rFonts w:hint="eastAsia"/>
                <w:sz w:val="24"/>
                <w:szCs w:val="24"/>
                <w:highlight w:val="none"/>
                <w:lang w:eastAsia="zh-CN"/>
              </w:rPr>
              <w:t>灵宝市焦村镇</w:t>
            </w:r>
          </w:p>
        </w:tc>
      </w:tr>
      <w:tr w14:paraId="6043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vAlign w:val="center"/>
          </w:tcPr>
          <w:p w14:paraId="5EE868CB">
            <w:pPr>
              <w:spacing w:line="520" w:lineRule="exact"/>
              <w:jc w:val="center"/>
              <w:rPr>
                <w:sz w:val="24"/>
                <w:szCs w:val="24"/>
                <w:highlight w:val="none"/>
              </w:rPr>
            </w:pPr>
            <w:r>
              <w:rPr>
                <w:rFonts w:hint="eastAsia"/>
                <w:sz w:val="24"/>
                <w:szCs w:val="24"/>
                <w:highlight w:val="none"/>
              </w:rPr>
              <w:t>1.3.3</w:t>
            </w:r>
          </w:p>
        </w:tc>
        <w:tc>
          <w:tcPr>
            <w:tcW w:w="1505" w:type="dxa"/>
            <w:vAlign w:val="center"/>
          </w:tcPr>
          <w:p w14:paraId="4EF145F4">
            <w:pPr>
              <w:spacing w:line="520" w:lineRule="exact"/>
              <w:jc w:val="center"/>
              <w:rPr>
                <w:sz w:val="24"/>
                <w:szCs w:val="24"/>
                <w:highlight w:val="none"/>
              </w:rPr>
            </w:pPr>
            <w:r>
              <w:rPr>
                <w:rFonts w:hint="eastAsia"/>
                <w:sz w:val="24"/>
                <w:szCs w:val="24"/>
                <w:highlight w:val="none"/>
              </w:rPr>
              <w:t>服务周期</w:t>
            </w:r>
          </w:p>
        </w:tc>
        <w:tc>
          <w:tcPr>
            <w:tcW w:w="7420" w:type="dxa"/>
          </w:tcPr>
          <w:p w14:paraId="3A3B21DB">
            <w:pPr>
              <w:spacing w:line="520" w:lineRule="exact"/>
              <w:ind w:firstLine="480" w:firstLineChars="200"/>
              <w:rPr>
                <w:sz w:val="24"/>
                <w:szCs w:val="24"/>
                <w:highlight w:val="none"/>
                <w:lang w:eastAsia="zh-CN"/>
              </w:rPr>
            </w:pPr>
            <w:r>
              <w:rPr>
                <w:rFonts w:hint="eastAsia"/>
                <w:sz w:val="24"/>
                <w:szCs w:val="24"/>
                <w:highlight w:val="none"/>
                <w:lang w:eastAsia="zh-CN"/>
              </w:rPr>
              <w:t>自合同签订之日起1年</w:t>
            </w:r>
          </w:p>
        </w:tc>
      </w:tr>
      <w:tr w14:paraId="17D2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vAlign w:val="center"/>
          </w:tcPr>
          <w:p w14:paraId="670323F4">
            <w:pPr>
              <w:spacing w:line="520" w:lineRule="exact"/>
              <w:jc w:val="center"/>
              <w:rPr>
                <w:sz w:val="24"/>
                <w:szCs w:val="24"/>
                <w:highlight w:val="none"/>
                <w:lang w:eastAsia="zh-CN"/>
              </w:rPr>
            </w:pPr>
            <w:r>
              <w:rPr>
                <w:rFonts w:hint="eastAsia"/>
                <w:sz w:val="24"/>
                <w:szCs w:val="24"/>
                <w:highlight w:val="none"/>
                <w:lang w:eastAsia="zh-CN"/>
              </w:rPr>
              <w:t>1.3.4</w:t>
            </w:r>
          </w:p>
        </w:tc>
        <w:tc>
          <w:tcPr>
            <w:tcW w:w="1505" w:type="dxa"/>
            <w:vAlign w:val="center"/>
          </w:tcPr>
          <w:p w14:paraId="053CCAFD">
            <w:pPr>
              <w:spacing w:line="520" w:lineRule="exact"/>
              <w:jc w:val="center"/>
              <w:rPr>
                <w:sz w:val="24"/>
                <w:szCs w:val="24"/>
                <w:highlight w:val="none"/>
              </w:rPr>
            </w:pPr>
            <w:r>
              <w:rPr>
                <w:rFonts w:hint="eastAsia"/>
                <w:sz w:val="24"/>
                <w:szCs w:val="24"/>
                <w:highlight w:val="none"/>
              </w:rPr>
              <w:t>服务质量</w:t>
            </w:r>
          </w:p>
        </w:tc>
        <w:tc>
          <w:tcPr>
            <w:tcW w:w="7420" w:type="dxa"/>
          </w:tcPr>
          <w:p w14:paraId="4759AAFF">
            <w:pPr>
              <w:spacing w:line="520" w:lineRule="exact"/>
              <w:ind w:firstLine="480" w:firstLineChars="200"/>
              <w:rPr>
                <w:sz w:val="24"/>
                <w:szCs w:val="24"/>
                <w:highlight w:val="none"/>
                <w:lang w:eastAsia="zh-CN"/>
              </w:rPr>
            </w:pPr>
            <w:r>
              <w:rPr>
                <w:rFonts w:hint="eastAsia"/>
                <w:sz w:val="24"/>
                <w:szCs w:val="24"/>
                <w:highlight w:val="none"/>
                <w:lang w:eastAsia="zh-CN"/>
              </w:rPr>
              <w:t>合格，满足采购人要求</w:t>
            </w:r>
          </w:p>
        </w:tc>
      </w:tr>
      <w:tr w14:paraId="0ABB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vAlign w:val="center"/>
          </w:tcPr>
          <w:p w14:paraId="11AEFF28">
            <w:pPr>
              <w:spacing w:line="520" w:lineRule="exact"/>
              <w:jc w:val="center"/>
              <w:rPr>
                <w:sz w:val="24"/>
                <w:szCs w:val="24"/>
                <w:highlight w:val="none"/>
              </w:rPr>
            </w:pPr>
            <w:r>
              <w:rPr>
                <w:rFonts w:hint="eastAsia"/>
                <w:sz w:val="24"/>
                <w:szCs w:val="24"/>
                <w:highlight w:val="none"/>
              </w:rPr>
              <w:t>1.4.1</w:t>
            </w:r>
          </w:p>
        </w:tc>
        <w:tc>
          <w:tcPr>
            <w:tcW w:w="1505" w:type="dxa"/>
            <w:tcBorders>
              <w:bottom w:val="single" w:color="000000" w:sz="8" w:space="0"/>
            </w:tcBorders>
            <w:vAlign w:val="center"/>
          </w:tcPr>
          <w:p w14:paraId="5D299B39">
            <w:pPr>
              <w:spacing w:line="520" w:lineRule="exact"/>
              <w:jc w:val="center"/>
              <w:rPr>
                <w:sz w:val="24"/>
                <w:szCs w:val="24"/>
                <w:highlight w:val="none"/>
                <w:lang w:eastAsia="zh-CN"/>
              </w:rPr>
            </w:pPr>
            <w:r>
              <w:rPr>
                <w:rFonts w:hint="eastAsia"/>
                <w:sz w:val="24"/>
                <w:szCs w:val="24"/>
                <w:highlight w:val="none"/>
                <w:lang w:eastAsia="zh-CN"/>
              </w:rPr>
              <w:t>响应人资质</w:t>
            </w:r>
          </w:p>
          <w:p w14:paraId="2CC596D8">
            <w:pPr>
              <w:spacing w:line="520" w:lineRule="exact"/>
              <w:jc w:val="center"/>
              <w:rPr>
                <w:sz w:val="24"/>
                <w:szCs w:val="24"/>
                <w:highlight w:val="none"/>
                <w:lang w:eastAsia="zh-CN"/>
              </w:rPr>
            </w:pPr>
            <w:r>
              <w:rPr>
                <w:rFonts w:hint="eastAsia"/>
                <w:sz w:val="24"/>
                <w:szCs w:val="24"/>
                <w:highlight w:val="none"/>
                <w:lang w:eastAsia="zh-CN"/>
              </w:rPr>
              <w:t>条件、能力</w:t>
            </w:r>
          </w:p>
          <w:p w14:paraId="3D641052">
            <w:pPr>
              <w:spacing w:line="520" w:lineRule="exact"/>
              <w:jc w:val="center"/>
              <w:rPr>
                <w:sz w:val="24"/>
                <w:szCs w:val="24"/>
                <w:highlight w:val="none"/>
                <w:lang w:eastAsia="zh-CN"/>
              </w:rPr>
            </w:pPr>
            <w:r>
              <w:rPr>
                <w:rFonts w:hint="eastAsia"/>
                <w:sz w:val="24"/>
                <w:szCs w:val="24"/>
                <w:highlight w:val="none"/>
                <w:lang w:eastAsia="zh-CN"/>
              </w:rPr>
              <w:t>和信誉</w:t>
            </w:r>
          </w:p>
        </w:tc>
        <w:tc>
          <w:tcPr>
            <w:tcW w:w="7420" w:type="dxa"/>
            <w:tcBorders>
              <w:bottom w:val="single" w:color="000000" w:sz="8" w:space="0"/>
            </w:tcBorders>
          </w:tcPr>
          <w:p w14:paraId="44CB90AE">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1、满足《中华人民共和国政府采购法》第二十二条规定；</w:t>
            </w:r>
          </w:p>
          <w:p w14:paraId="412D10F1">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2、落实政府采购政策需满足的资格要求：根据《政府采购促进中小企业发展管理办法》（财库〔2020〕46号）规定，本项目专门面向中小企业采购,同时供应商须提供《中小企业声明函》；</w:t>
            </w:r>
          </w:p>
          <w:p w14:paraId="498BC6A4">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3、本项目的特定资格要求：</w:t>
            </w:r>
          </w:p>
          <w:p w14:paraId="0C74C3DF">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1响应人具备独立承担民事责任的能力，提供有效的营业执照或法人证书等证明文件；</w:t>
            </w:r>
          </w:p>
          <w:p w14:paraId="2652195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2供应商须提供本企业无商业贿赂和不正当竞争行为承诺书；</w:t>
            </w:r>
          </w:p>
          <w:p w14:paraId="43AF7670">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eastAsia="zh-CN"/>
              </w:rPr>
              <w:t>3.</w:t>
            </w:r>
            <w:r>
              <w:rPr>
                <w:rFonts w:hint="eastAsia"/>
                <w:sz w:val="24"/>
                <w:szCs w:val="24"/>
                <w:highlight w:val="none"/>
                <w:lang w:val="en-US" w:eastAsia="zh-CN"/>
              </w:rPr>
              <w:t>3</w:t>
            </w:r>
            <w:r>
              <w:rPr>
                <w:rFonts w:hint="eastAsia"/>
                <w:sz w:val="24"/>
                <w:szCs w:val="24"/>
                <w:highlight w:val="none"/>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加盖公章的信用中国查询页、中国政府采购网查询页、中国执行信息公开网查询截图；查询日期为本公告发布之日起，网站截图应含有日期；</w:t>
            </w:r>
          </w:p>
          <w:p w14:paraId="18ECFB65">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4本次采购不接受联合体磋商,供应商需提供非联合体承诺书（承诺书格式自拟）。</w:t>
            </w:r>
          </w:p>
          <w:p w14:paraId="641B1054">
            <w:pPr>
              <w:keepNext w:val="0"/>
              <w:keepLines w:val="0"/>
              <w:pageBreakBefore w:val="0"/>
              <w:widowControl w:val="0"/>
              <w:kinsoku/>
              <w:overflowPunct/>
              <w:autoSpaceDE w:val="0"/>
              <w:autoSpaceDN w:val="0"/>
              <w:bidi w:val="0"/>
              <w:adjustRightInd/>
              <w:snapToGrid/>
              <w:spacing w:line="360" w:lineRule="auto"/>
              <w:ind w:firstLine="480" w:firstLineChars="200"/>
              <w:textAlignment w:val="auto"/>
              <w:rPr>
                <w:sz w:val="24"/>
                <w:szCs w:val="24"/>
                <w:highlight w:val="none"/>
                <w:lang w:eastAsia="zh-CN"/>
              </w:rPr>
            </w:pPr>
            <w:r>
              <w:rPr>
                <w:rFonts w:hint="eastAsia"/>
                <w:sz w:val="24"/>
                <w:szCs w:val="24"/>
                <w:highlight w:val="none"/>
                <w:lang w:val="en-US" w:eastAsia="zh-CN"/>
              </w:rPr>
              <w:t>3.</w:t>
            </w:r>
            <w:r>
              <w:rPr>
                <w:rFonts w:hint="eastAsia"/>
                <w:sz w:val="24"/>
                <w:szCs w:val="24"/>
                <w:highlight w:val="none"/>
                <w:lang w:eastAsia="zh-CN"/>
              </w:rPr>
              <w:t>5本项目实行资格后审，资格审查的具体要求见竞争性磋商文件。</w:t>
            </w:r>
          </w:p>
        </w:tc>
      </w:tr>
      <w:tr w14:paraId="77DC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vAlign w:val="center"/>
          </w:tcPr>
          <w:p w14:paraId="37C8D9FD">
            <w:pPr>
              <w:spacing w:line="520" w:lineRule="exact"/>
              <w:jc w:val="center"/>
              <w:rPr>
                <w:sz w:val="24"/>
                <w:szCs w:val="24"/>
                <w:highlight w:val="none"/>
              </w:rPr>
            </w:pPr>
            <w:r>
              <w:rPr>
                <w:rFonts w:hint="eastAsia"/>
                <w:sz w:val="24"/>
                <w:szCs w:val="24"/>
                <w:highlight w:val="none"/>
              </w:rPr>
              <w:t>1.4.2</w:t>
            </w:r>
          </w:p>
        </w:tc>
        <w:tc>
          <w:tcPr>
            <w:tcW w:w="1505" w:type="dxa"/>
            <w:tcBorders>
              <w:bottom w:val="single" w:color="000000" w:sz="8" w:space="0"/>
            </w:tcBorders>
            <w:vAlign w:val="center"/>
          </w:tcPr>
          <w:p w14:paraId="759FEEAD">
            <w:pPr>
              <w:spacing w:line="520" w:lineRule="exact"/>
              <w:jc w:val="center"/>
              <w:rPr>
                <w:sz w:val="24"/>
                <w:szCs w:val="24"/>
                <w:highlight w:val="none"/>
              </w:rPr>
            </w:pPr>
            <w:r>
              <w:rPr>
                <w:rFonts w:hint="eastAsia"/>
                <w:sz w:val="24"/>
                <w:szCs w:val="24"/>
                <w:highlight w:val="none"/>
              </w:rPr>
              <w:t>是否接受</w:t>
            </w:r>
          </w:p>
          <w:p w14:paraId="25E4507D">
            <w:pPr>
              <w:spacing w:line="520" w:lineRule="exact"/>
              <w:jc w:val="center"/>
              <w:rPr>
                <w:sz w:val="24"/>
                <w:szCs w:val="24"/>
                <w:highlight w:val="none"/>
              </w:rPr>
            </w:pPr>
            <w:r>
              <w:rPr>
                <w:rFonts w:hint="eastAsia"/>
                <w:sz w:val="24"/>
                <w:szCs w:val="24"/>
                <w:highlight w:val="none"/>
              </w:rPr>
              <w:t xml:space="preserve">联合体   </w:t>
            </w:r>
          </w:p>
        </w:tc>
        <w:tc>
          <w:tcPr>
            <w:tcW w:w="7420" w:type="dxa"/>
            <w:tcBorders>
              <w:bottom w:val="single" w:color="000000" w:sz="8" w:space="0"/>
            </w:tcBorders>
            <w:vAlign w:val="center"/>
          </w:tcPr>
          <w:p w14:paraId="1039F4E5">
            <w:pPr>
              <w:spacing w:line="520" w:lineRule="exact"/>
              <w:rPr>
                <w:sz w:val="24"/>
                <w:szCs w:val="24"/>
                <w:highlight w:val="none"/>
              </w:rPr>
            </w:pPr>
            <w:r>
              <w:rPr>
                <w:rFonts w:hint="eastAsia"/>
                <w:sz w:val="24"/>
                <w:szCs w:val="24"/>
                <w:highlight w:val="none"/>
              </w:rPr>
              <w:t>■不接受</w:t>
            </w:r>
          </w:p>
        </w:tc>
      </w:tr>
      <w:tr w14:paraId="3385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vAlign w:val="center"/>
          </w:tcPr>
          <w:p w14:paraId="0FEC3BE0">
            <w:pPr>
              <w:spacing w:line="520" w:lineRule="exact"/>
              <w:jc w:val="center"/>
              <w:rPr>
                <w:rFonts w:hint="default" w:eastAsia="宋体"/>
                <w:sz w:val="24"/>
                <w:szCs w:val="24"/>
                <w:highlight w:val="none"/>
                <w:lang w:val="en-US" w:eastAsia="zh-CN"/>
              </w:rPr>
            </w:pPr>
            <w:r>
              <w:rPr>
                <w:rFonts w:hint="eastAsia"/>
                <w:sz w:val="24"/>
                <w:szCs w:val="24"/>
                <w:highlight w:val="none"/>
                <w:lang w:val="en-US" w:eastAsia="zh-CN"/>
              </w:rPr>
              <w:t>1.5</w:t>
            </w:r>
          </w:p>
        </w:tc>
        <w:tc>
          <w:tcPr>
            <w:tcW w:w="1505" w:type="dxa"/>
            <w:tcBorders>
              <w:bottom w:val="single" w:color="000000" w:sz="8" w:space="0"/>
            </w:tcBorders>
            <w:vAlign w:val="center"/>
          </w:tcPr>
          <w:p w14:paraId="4E482101">
            <w:pPr>
              <w:spacing w:line="520" w:lineRule="exact"/>
              <w:jc w:val="center"/>
              <w:rPr>
                <w:rFonts w:hint="eastAsia"/>
                <w:b/>
                <w:bCs/>
                <w:sz w:val="24"/>
                <w:szCs w:val="24"/>
                <w:highlight w:val="none"/>
              </w:rPr>
            </w:pPr>
            <w:r>
              <w:rPr>
                <w:rFonts w:hint="eastAsia"/>
                <w:b/>
                <w:bCs/>
                <w:sz w:val="24"/>
                <w:szCs w:val="24"/>
                <w:highlight w:val="none"/>
              </w:rPr>
              <w:t>本项目采购标的对应的中小微企业行业划分标准</w:t>
            </w:r>
          </w:p>
        </w:tc>
        <w:tc>
          <w:tcPr>
            <w:tcW w:w="7420" w:type="dxa"/>
            <w:tcBorders>
              <w:bottom w:val="single" w:color="000000" w:sz="8" w:space="0"/>
            </w:tcBorders>
            <w:vAlign w:val="center"/>
          </w:tcPr>
          <w:p w14:paraId="56BACBE3">
            <w:pPr>
              <w:spacing w:line="520" w:lineRule="exact"/>
              <w:rPr>
                <w:rFonts w:hint="eastAsia"/>
                <w:b/>
                <w:bCs/>
                <w:sz w:val="24"/>
                <w:szCs w:val="24"/>
                <w:highlight w:val="none"/>
              </w:rPr>
            </w:pPr>
            <w:r>
              <w:rPr>
                <w:rFonts w:hint="eastAsia"/>
                <w:b/>
                <w:bCs/>
                <w:sz w:val="24"/>
                <w:szCs w:val="24"/>
                <w:highlight w:val="none"/>
              </w:rPr>
              <w:t>其他未列明行业</w:t>
            </w:r>
          </w:p>
        </w:tc>
      </w:tr>
      <w:tr w14:paraId="6C005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tcBorders>
              <w:top w:val="single" w:color="000000" w:sz="8" w:space="0"/>
            </w:tcBorders>
            <w:vAlign w:val="center"/>
          </w:tcPr>
          <w:p w14:paraId="7469F431">
            <w:pPr>
              <w:spacing w:line="520" w:lineRule="exact"/>
              <w:jc w:val="center"/>
              <w:rPr>
                <w:sz w:val="24"/>
                <w:szCs w:val="24"/>
                <w:highlight w:val="none"/>
              </w:rPr>
            </w:pPr>
            <w:r>
              <w:rPr>
                <w:rFonts w:hint="eastAsia"/>
                <w:sz w:val="24"/>
                <w:szCs w:val="24"/>
                <w:highlight w:val="none"/>
              </w:rPr>
              <w:t>1.9.1</w:t>
            </w:r>
          </w:p>
        </w:tc>
        <w:tc>
          <w:tcPr>
            <w:tcW w:w="1505" w:type="dxa"/>
            <w:tcBorders>
              <w:top w:val="single" w:color="000000" w:sz="8" w:space="0"/>
            </w:tcBorders>
            <w:vAlign w:val="center"/>
          </w:tcPr>
          <w:p w14:paraId="16C14A56">
            <w:pPr>
              <w:spacing w:line="520" w:lineRule="exact"/>
              <w:ind w:firstLine="240" w:firstLineChars="100"/>
              <w:jc w:val="center"/>
              <w:rPr>
                <w:sz w:val="24"/>
                <w:szCs w:val="24"/>
                <w:highlight w:val="none"/>
              </w:rPr>
            </w:pPr>
            <w:r>
              <w:rPr>
                <w:rFonts w:hint="eastAsia"/>
                <w:sz w:val="24"/>
                <w:szCs w:val="24"/>
                <w:highlight w:val="none"/>
              </w:rPr>
              <w:t>踏勘现场</w:t>
            </w:r>
          </w:p>
        </w:tc>
        <w:tc>
          <w:tcPr>
            <w:tcW w:w="7420" w:type="dxa"/>
            <w:tcBorders>
              <w:top w:val="single" w:color="000000" w:sz="8" w:space="0"/>
            </w:tcBorders>
            <w:vAlign w:val="center"/>
          </w:tcPr>
          <w:p w14:paraId="5708F183">
            <w:pPr>
              <w:spacing w:line="520" w:lineRule="exact"/>
              <w:rPr>
                <w:sz w:val="24"/>
                <w:szCs w:val="24"/>
                <w:highlight w:val="none"/>
              </w:rPr>
            </w:pPr>
            <w:r>
              <w:rPr>
                <w:rFonts w:hint="eastAsia"/>
                <w:sz w:val="24"/>
                <w:szCs w:val="24"/>
                <w:highlight w:val="none"/>
              </w:rPr>
              <w:t>■不组织</w:t>
            </w:r>
          </w:p>
        </w:tc>
      </w:tr>
      <w:tr w14:paraId="67AF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vAlign w:val="center"/>
          </w:tcPr>
          <w:p w14:paraId="26A4EF24">
            <w:pPr>
              <w:spacing w:line="520" w:lineRule="exact"/>
              <w:jc w:val="center"/>
              <w:rPr>
                <w:rFonts w:hint="default" w:eastAsia="宋体"/>
                <w:sz w:val="24"/>
                <w:szCs w:val="24"/>
                <w:highlight w:val="none"/>
                <w:lang w:val="en-US" w:eastAsia="zh-CN"/>
              </w:rPr>
            </w:pPr>
            <w:r>
              <w:rPr>
                <w:rFonts w:hint="eastAsia"/>
                <w:sz w:val="24"/>
                <w:szCs w:val="24"/>
                <w:highlight w:val="none"/>
              </w:rPr>
              <w:t>1.</w:t>
            </w:r>
            <w:r>
              <w:rPr>
                <w:rFonts w:hint="eastAsia"/>
                <w:sz w:val="24"/>
                <w:szCs w:val="24"/>
                <w:highlight w:val="none"/>
                <w:lang w:val="en-US" w:eastAsia="zh-CN"/>
              </w:rPr>
              <w:t>10</w:t>
            </w:r>
          </w:p>
        </w:tc>
        <w:tc>
          <w:tcPr>
            <w:tcW w:w="1505" w:type="dxa"/>
            <w:vAlign w:val="center"/>
          </w:tcPr>
          <w:p w14:paraId="2B077DE8">
            <w:pPr>
              <w:spacing w:line="520" w:lineRule="exact"/>
              <w:jc w:val="center"/>
              <w:rPr>
                <w:sz w:val="24"/>
                <w:szCs w:val="24"/>
                <w:highlight w:val="none"/>
              </w:rPr>
            </w:pPr>
            <w:r>
              <w:rPr>
                <w:rFonts w:hint="eastAsia"/>
                <w:sz w:val="24"/>
                <w:szCs w:val="24"/>
                <w:highlight w:val="none"/>
              </w:rPr>
              <w:t>磋商预备会</w:t>
            </w:r>
          </w:p>
        </w:tc>
        <w:tc>
          <w:tcPr>
            <w:tcW w:w="7420" w:type="dxa"/>
            <w:vAlign w:val="center"/>
          </w:tcPr>
          <w:p w14:paraId="0634C97D">
            <w:pPr>
              <w:spacing w:line="520" w:lineRule="exact"/>
              <w:rPr>
                <w:sz w:val="24"/>
                <w:szCs w:val="24"/>
                <w:highlight w:val="none"/>
              </w:rPr>
            </w:pPr>
            <w:r>
              <w:rPr>
                <w:rFonts w:hint="eastAsia"/>
                <w:sz w:val="24"/>
                <w:szCs w:val="24"/>
                <w:highlight w:val="none"/>
              </w:rPr>
              <w:t>■不召开</w:t>
            </w:r>
          </w:p>
        </w:tc>
      </w:tr>
      <w:tr w14:paraId="6D04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16DE2D0A">
            <w:pPr>
              <w:spacing w:line="520" w:lineRule="exact"/>
              <w:jc w:val="center"/>
              <w:rPr>
                <w:rFonts w:hint="eastAsia" w:eastAsia="宋体"/>
                <w:sz w:val="24"/>
                <w:szCs w:val="24"/>
                <w:highlight w:val="none"/>
                <w:lang w:eastAsia="zh-CN"/>
              </w:rPr>
            </w:pPr>
            <w:r>
              <w:rPr>
                <w:rFonts w:hint="eastAsia"/>
                <w:sz w:val="24"/>
                <w:szCs w:val="24"/>
                <w:highlight w:val="none"/>
              </w:rPr>
              <w:t>1.1</w:t>
            </w:r>
            <w:r>
              <w:rPr>
                <w:rFonts w:hint="eastAsia"/>
                <w:sz w:val="24"/>
                <w:szCs w:val="24"/>
                <w:highlight w:val="none"/>
                <w:lang w:val="en-US" w:eastAsia="zh-CN"/>
              </w:rPr>
              <w:t>1</w:t>
            </w:r>
          </w:p>
        </w:tc>
        <w:tc>
          <w:tcPr>
            <w:tcW w:w="1505" w:type="dxa"/>
            <w:vAlign w:val="center"/>
          </w:tcPr>
          <w:p w14:paraId="26E58F30">
            <w:pPr>
              <w:spacing w:line="520" w:lineRule="exact"/>
              <w:jc w:val="center"/>
              <w:rPr>
                <w:sz w:val="24"/>
                <w:szCs w:val="24"/>
                <w:highlight w:val="none"/>
              </w:rPr>
            </w:pPr>
            <w:r>
              <w:rPr>
                <w:rFonts w:hint="eastAsia"/>
                <w:sz w:val="24"/>
                <w:szCs w:val="24"/>
                <w:highlight w:val="none"/>
              </w:rPr>
              <w:t>分  包</w:t>
            </w:r>
          </w:p>
        </w:tc>
        <w:tc>
          <w:tcPr>
            <w:tcW w:w="7420" w:type="dxa"/>
            <w:vAlign w:val="center"/>
          </w:tcPr>
          <w:p w14:paraId="47BEDB4D">
            <w:pPr>
              <w:spacing w:line="520" w:lineRule="exact"/>
              <w:rPr>
                <w:sz w:val="24"/>
                <w:szCs w:val="24"/>
                <w:highlight w:val="none"/>
              </w:rPr>
            </w:pPr>
            <w:r>
              <w:rPr>
                <w:rFonts w:hint="eastAsia"/>
                <w:sz w:val="24"/>
                <w:szCs w:val="24"/>
                <w:highlight w:val="none"/>
              </w:rPr>
              <w:t>■不允许</w:t>
            </w:r>
          </w:p>
        </w:tc>
      </w:tr>
      <w:tr w14:paraId="0EFA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053C9126">
            <w:pPr>
              <w:spacing w:line="520" w:lineRule="exact"/>
              <w:jc w:val="center"/>
              <w:rPr>
                <w:sz w:val="24"/>
                <w:szCs w:val="24"/>
                <w:highlight w:val="none"/>
                <w:lang w:eastAsia="zh-CN"/>
              </w:rPr>
            </w:pPr>
            <w:r>
              <w:rPr>
                <w:rFonts w:hint="eastAsia"/>
                <w:sz w:val="24"/>
                <w:szCs w:val="24"/>
                <w:highlight w:val="none"/>
              </w:rPr>
              <w:t>2.1</w:t>
            </w:r>
          </w:p>
        </w:tc>
        <w:tc>
          <w:tcPr>
            <w:tcW w:w="1505" w:type="dxa"/>
            <w:vAlign w:val="center"/>
          </w:tcPr>
          <w:p w14:paraId="7C682B94">
            <w:pPr>
              <w:spacing w:line="520" w:lineRule="exact"/>
              <w:jc w:val="center"/>
              <w:rPr>
                <w:sz w:val="24"/>
                <w:szCs w:val="24"/>
                <w:highlight w:val="none"/>
              </w:rPr>
            </w:pPr>
            <w:r>
              <w:rPr>
                <w:rFonts w:hint="eastAsia"/>
                <w:sz w:val="24"/>
                <w:szCs w:val="24"/>
                <w:highlight w:val="none"/>
              </w:rPr>
              <w:t>构成磋商文件的其他材料</w:t>
            </w:r>
          </w:p>
        </w:tc>
        <w:tc>
          <w:tcPr>
            <w:tcW w:w="7420" w:type="dxa"/>
            <w:vAlign w:val="center"/>
          </w:tcPr>
          <w:p w14:paraId="05032295">
            <w:pPr>
              <w:spacing w:line="520" w:lineRule="exact"/>
              <w:rPr>
                <w:sz w:val="24"/>
                <w:szCs w:val="24"/>
                <w:highlight w:val="none"/>
                <w:lang w:eastAsia="zh-CN"/>
              </w:rPr>
            </w:pPr>
            <w:r>
              <w:rPr>
                <w:rFonts w:hint="eastAsia"/>
                <w:sz w:val="24"/>
                <w:szCs w:val="24"/>
                <w:highlight w:val="none"/>
                <w:lang w:eastAsia="zh-CN"/>
              </w:rPr>
              <w:t>对竞争性磋商文件所作的澄清（含答疑）、修改，补充构成竞争性磋商文件的组成部分。</w:t>
            </w:r>
          </w:p>
        </w:tc>
      </w:tr>
      <w:tr w14:paraId="164B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0947A881">
            <w:pPr>
              <w:spacing w:line="520" w:lineRule="exact"/>
              <w:jc w:val="center"/>
              <w:rPr>
                <w:sz w:val="24"/>
                <w:szCs w:val="24"/>
                <w:highlight w:val="none"/>
                <w:lang w:eastAsia="zh-CN"/>
              </w:rPr>
            </w:pPr>
            <w:r>
              <w:rPr>
                <w:rFonts w:hint="eastAsia"/>
                <w:sz w:val="24"/>
                <w:szCs w:val="24"/>
                <w:highlight w:val="none"/>
              </w:rPr>
              <w:t>2.2.1</w:t>
            </w:r>
          </w:p>
        </w:tc>
        <w:tc>
          <w:tcPr>
            <w:tcW w:w="1505" w:type="dxa"/>
            <w:vAlign w:val="center"/>
          </w:tcPr>
          <w:p w14:paraId="0C131CAB">
            <w:pPr>
              <w:spacing w:line="520" w:lineRule="exact"/>
              <w:jc w:val="center"/>
              <w:rPr>
                <w:sz w:val="24"/>
                <w:szCs w:val="24"/>
                <w:highlight w:val="none"/>
                <w:lang w:eastAsia="zh-CN"/>
              </w:rPr>
            </w:pPr>
            <w:r>
              <w:rPr>
                <w:rFonts w:hint="eastAsia"/>
                <w:sz w:val="24"/>
                <w:szCs w:val="24"/>
                <w:highlight w:val="none"/>
                <w:lang w:eastAsia="zh-CN"/>
              </w:rPr>
              <w:t>响应人要求澄清竞争性磋商文件的截止时间</w:t>
            </w:r>
          </w:p>
        </w:tc>
        <w:tc>
          <w:tcPr>
            <w:tcW w:w="7420" w:type="dxa"/>
            <w:vAlign w:val="center"/>
          </w:tcPr>
          <w:p w14:paraId="47F191A1">
            <w:pPr>
              <w:spacing w:line="520" w:lineRule="exact"/>
              <w:rPr>
                <w:sz w:val="24"/>
                <w:szCs w:val="24"/>
                <w:highlight w:val="none"/>
                <w:lang w:eastAsia="zh-CN"/>
              </w:rPr>
            </w:pPr>
            <w:r>
              <w:rPr>
                <w:rFonts w:hint="eastAsia"/>
                <w:sz w:val="24"/>
                <w:szCs w:val="24"/>
                <w:highlight w:val="none"/>
                <w:lang w:eastAsia="zh-CN"/>
              </w:rPr>
              <w:t>响应文件递交截止时间5日前</w:t>
            </w:r>
          </w:p>
        </w:tc>
      </w:tr>
      <w:tr w14:paraId="1B65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0D74BC5D">
            <w:pPr>
              <w:spacing w:line="520" w:lineRule="exact"/>
              <w:jc w:val="center"/>
              <w:rPr>
                <w:sz w:val="24"/>
                <w:szCs w:val="24"/>
                <w:highlight w:val="none"/>
                <w:lang w:eastAsia="zh-CN"/>
              </w:rPr>
            </w:pPr>
            <w:r>
              <w:rPr>
                <w:rFonts w:hint="eastAsia"/>
                <w:sz w:val="24"/>
                <w:szCs w:val="24"/>
                <w:highlight w:val="none"/>
              </w:rPr>
              <w:t>2.2.2</w:t>
            </w:r>
          </w:p>
        </w:tc>
        <w:tc>
          <w:tcPr>
            <w:tcW w:w="1505" w:type="dxa"/>
            <w:vAlign w:val="center"/>
          </w:tcPr>
          <w:p w14:paraId="6114B4F9">
            <w:pPr>
              <w:spacing w:line="520" w:lineRule="exact"/>
              <w:ind w:left="1"/>
              <w:jc w:val="center"/>
              <w:rPr>
                <w:color w:val="auto"/>
                <w:sz w:val="24"/>
                <w:szCs w:val="24"/>
                <w:highlight w:val="none"/>
                <w:lang w:eastAsia="zh-CN"/>
              </w:rPr>
            </w:pPr>
            <w:r>
              <w:rPr>
                <w:rFonts w:hint="eastAsia"/>
                <w:color w:val="auto"/>
                <w:sz w:val="24"/>
                <w:szCs w:val="24"/>
                <w:highlight w:val="none"/>
                <w:lang w:eastAsia="zh-CN"/>
              </w:rPr>
              <w:t>响应文件递交截止时间</w:t>
            </w:r>
          </w:p>
        </w:tc>
        <w:tc>
          <w:tcPr>
            <w:tcW w:w="7420" w:type="dxa"/>
            <w:vAlign w:val="center"/>
          </w:tcPr>
          <w:p w14:paraId="02750DD3">
            <w:pPr>
              <w:spacing w:line="520" w:lineRule="exact"/>
              <w:rPr>
                <w:color w:val="auto"/>
                <w:sz w:val="24"/>
                <w:szCs w:val="24"/>
                <w:highlight w:val="none"/>
                <w:lang w:eastAsia="zh-CN"/>
              </w:rPr>
            </w:pPr>
            <w:r>
              <w:rPr>
                <w:rFonts w:hint="eastAsia"/>
                <w:color w:val="auto"/>
                <w:sz w:val="24"/>
                <w:szCs w:val="24"/>
                <w:highlight w:val="none"/>
                <w:lang w:eastAsia="zh-CN"/>
              </w:rPr>
              <w:t xml:space="preserve"> </w:t>
            </w:r>
            <w:r>
              <w:rPr>
                <w:rFonts w:hint="eastAsia"/>
                <w:color w:val="auto"/>
                <w:sz w:val="24"/>
                <w:szCs w:val="24"/>
                <w:highlight w:val="none"/>
                <w:lang w:val="en-US" w:eastAsia="zh-CN"/>
              </w:rPr>
              <w:t>2025年9月3日08时30分</w:t>
            </w:r>
            <w:r>
              <w:rPr>
                <w:rFonts w:hint="eastAsia"/>
                <w:color w:val="auto"/>
                <w:sz w:val="24"/>
                <w:szCs w:val="24"/>
                <w:highlight w:val="none"/>
                <w:lang w:eastAsia="zh-CN"/>
              </w:rPr>
              <w:t>（北京时间）</w:t>
            </w:r>
          </w:p>
        </w:tc>
      </w:tr>
      <w:tr w14:paraId="41F1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50A2D376">
            <w:pPr>
              <w:spacing w:line="520" w:lineRule="exact"/>
              <w:jc w:val="center"/>
              <w:rPr>
                <w:sz w:val="24"/>
                <w:szCs w:val="24"/>
                <w:highlight w:val="none"/>
                <w:lang w:eastAsia="zh-CN"/>
              </w:rPr>
            </w:pPr>
            <w:r>
              <w:rPr>
                <w:rFonts w:hint="eastAsia"/>
                <w:sz w:val="24"/>
                <w:szCs w:val="24"/>
                <w:highlight w:val="none"/>
              </w:rPr>
              <w:t>2.2.3</w:t>
            </w:r>
          </w:p>
        </w:tc>
        <w:tc>
          <w:tcPr>
            <w:tcW w:w="1505" w:type="dxa"/>
            <w:vAlign w:val="center"/>
          </w:tcPr>
          <w:p w14:paraId="148DAED2">
            <w:pPr>
              <w:spacing w:line="520" w:lineRule="exact"/>
              <w:jc w:val="center"/>
              <w:rPr>
                <w:sz w:val="24"/>
                <w:szCs w:val="24"/>
                <w:highlight w:val="none"/>
                <w:lang w:eastAsia="zh-CN"/>
              </w:rPr>
            </w:pPr>
            <w:r>
              <w:rPr>
                <w:rFonts w:hint="eastAsia"/>
                <w:sz w:val="24"/>
                <w:szCs w:val="24"/>
                <w:highlight w:val="none"/>
                <w:lang w:eastAsia="zh-CN"/>
              </w:rPr>
              <w:t>响应人确认收到竞争性磋商文件澄清的时间</w:t>
            </w:r>
          </w:p>
        </w:tc>
        <w:tc>
          <w:tcPr>
            <w:tcW w:w="7420" w:type="dxa"/>
            <w:vAlign w:val="center"/>
          </w:tcPr>
          <w:p w14:paraId="0969C7A8">
            <w:pPr>
              <w:spacing w:line="520" w:lineRule="exact"/>
              <w:rPr>
                <w:sz w:val="24"/>
                <w:szCs w:val="24"/>
                <w:highlight w:val="none"/>
                <w:lang w:eastAsia="zh-CN"/>
              </w:rPr>
            </w:pPr>
            <w:r>
              <w:rPr>
                <w:rFonts w:hint="eastAsia"/>
                <w:sz w:val="24"/>
                <w:szCs w:val="24"/>
                <w:highlight w:val="none"/>
                <w:lang w:eastAsia="zh-CN"/>
              </w:rPr>
              <w:t>在收到相应澄清文件后</w:t>
            </w:r>
            <w:r>
              <w:rPr>
                <w:rFonts w:hint="eastAsia"/>
                <w:sz w:val="24"/>
                <w:szCs w:val="24"/>
                <w:highlight w:val="none"/>
                <w:u w:val="single"/>
                <w:lang w:eastAsia="zh-CN"/>
              </w:rPr>
              <w:t xml:space="preserve"> 24 </w:t>
            </w:r>
            <w:r>
              <w:rPr>
                <w:rFonts w:hint="eastAsia"/>
                <w:sz w:val="24"/>
                <w:szCs w:val="24"/>
                <w:highlight w:val="none"/>
                <w:lang w:eastAsia="zh-CN"/>
              </w:rPr>
              <w:t>小时内</w:t>
            </w:r>
          </w:p>
        </w:tc>
      </w:tr>
      <w:tr w14:paraId="14F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59761EF9">
            <w:pPr>
              <w:spacing w:line="520" w:lineRule="exact"/>
              <w:jc w:val="center"/>
              <w:rPr>
                <w:sz w:val="24"/>
                <w:szCs w:val="24"/>
                <w:highlight w:val="none"/>
                <w:lang w:eastAsia="zh-CN"/>
              </w:rPr>
            </w:pPr>
            <w:r>
              <w:rPr>
                <w:rFonts w:hint="eastAsia"/>
                <w:sz w:val="24"/>
                <w:szCs w:val="24"/>
                <w:highlight w:val="none"/>
              </w:rPr>
              <w:t>2.3.2</w:t>
            </w:r>
          </w:p>
        </w:tc>
        <w:tc>
          <w:tcPr>
            <w:tcW w:w="1505" w:type="dxa"/>
            <w:vAlign w:val="center"/>
          </w:tcPr>
          <w:p w14:paraId="74ACA932">
            <w:pPr>
              <w:spacing w:line="520" w:lineRule="exact"/>
              <w:jc w:val="center"/>
              <w:rPr>
                <w:sz w:val="24"/>
                <w:szCs w:val="24"/>
                <w:highlight w:val="none"/>
                <w:lang w:eastAsia="zh-CN"/>
              </w:rPr>
            </w:pPr>
            <w:r>
              <w:rPr>
                <w:rFonts w:hint="eastAsia"/>
                <w:sz w:val="24"/>
                <w:szCs w:val="24"/>
                <w:highlight w:val="none"/>
                <w:lang w:eastAsia="zh-CN"/>
              </w:rPr>
              <w:t>响应人确认收到竞争性磋商文件修改的时间</w:t>
            </w:r>
          </w:p>
        </w:tc>
        <w:tc>
          <w:tcPr>
            <w:tcW w:w="7420" w:type="dxa"/>
            <w:vAlign w:val="center"/>
          </w:tcPr>
          <w:p w14:paraId="52642310">
            <w:pPr>
              <w:spacing w:line="520" w:lineRule="exact"/>
              <w:rPr>
                <w:sz w:val="24"/>
                <w:szCs w:val="24"/>
                <w:highlight w:val="none"/>
                <w:lang w:eastAsia="zh-CN"/>
              </w:rPr>
            </w:pPr>
            <w:r>
              <w:rPr>
                <w:rFonts w:hint="eastAsia"/>
                <w:sz w:val="24"/>
                <w:szCs w:val="24"/>
                <w:highlight w:val="none"/>
                <w:lang w:eastAsia="zh-CN"/>
              </w:rPr>
              <w:t>在收到相应修改文件后</w:t>
            </w:r>
            <w:r>
              <w:rPr>
                <w:rFonts w:hint="eastAsia"/>
                <w:sz w:val="24"/>
                <w:szCs w:val="24"/>
                <w:highlight w:val="none"/>
                <w:u w:val="single"/>
                <w:lang w:eastAsia="zh-CN"/>
              </w:rPr>
              <w:t xml:space="preserve"> 24</w:t>
            </w:r>
            <w:r>
              <w:rPr>
                <w:rFonts w:hint="eastAsia"/>
                <w:sz w:val="24"/>
                <w:szCs w:val="24"/>
                <w:highlight w:val="none"/>
                <w:lang w:eastAsia="zh-CN"/>
              </w:rPr>
              <w:t>小时内</w:t>
            </w:r>
          </w:p>
        </w:tc>
      </w:tr>
      <w:tr w14:paraId="3E2E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57413F14">
            <w:pPr>
              <w:spacing w:line="520" w:lineRule="exact"/>
              <w:jc w:val="center"/>
              <w:rPr>
                <w:sz w:val="24"/>
                <w:szCs w:val="24"/>
                <w:highlight w:val="none"/>
              </w:rPr>
            </w:pPr>
            <w:r>
              <w:rPr>
                <w:rFonts w:hint="eastAsia"/>
                <w:sz w:val="24"/>
                <w:szCs w:val="24"/>
                <w:highlight w:val="none"/>
              </w:rPr>
              <w:t>3.1.1</w:t>
            </w:r>
          </w:p>
        </w:tc>
        <w:tc>
          <w:tcPr>
            <w:tcW w:w="1505" w:type="dxa"/>
            <w:vAlign w:val="center"/>
          </w:tcPr>
          <w:p w14:paraId="4BBB447D">
            <w:pPr>
              <w:spacing w:line="520" w:lineRule="exact"/>
              <w:jc w:val="center"/>
              <w:rPr>
                <w:sz w:val="24"/>
                <w:szCs w:val="24"/>
                <w:highlight w:val="none"/>
                <w:lang w:eastAsia="zh-CN"/>
              </w:rPr>
            </w:pPr>
            <w:r>
              <w:rPr>
                <w:rFonts w:hint="eastAsia"/>
                <w:sz w:val="24"/>
                <w:szCs w:val="24"/>
                <w:highlight w:val="none"/>
                <w:lang w:eastAsia="zh-CN"/>
              </w:rPr>
              <w:t>构成响应文件的其他材料</w:t>
            </w:r>
          </w:p>
        </w:tc>
        <w:tc>
          <w:tcPr>
            <w:tcW w:w="7420" w:type="dxa"/>
            <w:vAlign w:val="center"/>
          </w:tcPr>
          <w:p w14:paraId="02214A82">
            <w:pPr>
              <w:spacing w:line="520" w:lineRule="exact"/>
              <w:rPr>
                <w:sz w:val="24"/>
                <w:szCs w:val="24"/>
                <w:highlight w:val="none"/>
              </w:rPr>
            </w:pPr>
            <w:r>
              <w:rPr>
                <w:rFonts w:hint="eastAsia"/>
                <w:b/>
                <w:bCs/>
                <w:sz w:val="24"/>
                <w:szCs w:val="24"/>
                <w:highlight w:val="none"/>
              </w:rPr>
              <w:t>/</w:t>
            </w:r>
          </w:p>
        </w:tc>
      </w:tr>
      <w:tr w14:paraId="0D56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vAlign w:val="center"/>
          </w:tcPr>
          <w:p w14:paraId="26C740E7">
            <w:pPr>
              <w:spacing w:line="520" w:lineRule="exact"/>
              <w:jc w:val="center"/>
              <w:rPr>
                <w:sz w:val="24"/>
                <w:szCs w:val="24"/>
                <w:highlight w:val="none"/>
              </w:rPr>
            </w:pPr>
            <w:r>
              <w:rPr>
                <w:rFonts w:hint="eastAsia"/>
                <w:sz w:val="24"/>
                <w:szCs w:val="24"/>
                <w:highlight w:val="none"/>
              </w:rPr>
              <w:t>3.3.1</w:t>
            </w:r>
          </w:p>
        </w:tc>
        <w:tc>
          <w:tcPr>
            <w:tcW w:w="1505" w:type="dxa"/>
            <w:vAlign w:val="center"/>
          </w:tcPr>
          <w:p w14:paraId="74981FC9">
            <w:pPr>
              <w:spacing w:line="520" w:lineRule="exact"/>
              <w:jc w:val="center"/>
              <w:rPr>
                <w:sz w:val="24"/>
                <w:szCs w:val="24"/>
                <w:highlight w:val="none"/>
              </w:rPr>
            </w:pPr>
            <w:r>
              <w:rPr>
                <w:rFonts w:hint="eastAsia"/>
                <w:sz w:val="24"/>
                <w:szCs w:val="24"/>
                <w:highlight w:val="none"/>
              </w:rPr>
              <w:t>磋商有效期</w:t>
            </w:r>
          </w:p>
        </w:tc>
        <w:tc>
          <w:tcPr>
            <w:tcW w:w="7420" w:type="dxa"/>
            <w:vAlign w:val="center"/>
          </w:tcPr>
          <w:p w14:paraId="16B65137">
            <w:pPr>
              <w:spacing w:line="520" w:lineRule="exact"/>
              <w:rPr>
                <w:sz w:val="24"/>
                <w:szCs w:val="24"/>
                <w:highlight w:val="none"/>
                <w:lang w:eastAsia="zh-CN"/>
              </w:rPr>
            </w:pPr>
            <w:r>
              <w:rPr>
                <w:rFonts w:hint="eastAsia"/>
                <w:sz w:val="24"/>
                <w:szCs w:val="24"/>
                <w:highlight w:val="none"/>
                <w:lang w:eastAsia="zh-CN"/>
              </w:rPr>
              <w:t>磋商截止之日起60日历天</w:t>
            </w:r>
          </w:p>
        </w:tc>
      </w:tr>
      <w:tr w14:paraId="70FD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60E8BB7B">
            <w:pPr>
              <w:spacing w:line="520" w:lineRule="exact"/>
              <w:jc w:val="center"/>
              <w:rPr>
                <w:sz w:val="24"/>
                <w:szCs w:val="24"/>
                <w:highlight w:val="none"/>
              </w:rPr>
            </w:pPr>
            <w:r>
              <w:rPr>
                <w:rFonts w:hint="eastAsia"/>
                <w:sz w:val="24"/>
                <w:szCs w:val="24"/>
                <w:highlight w:val="none"/>
              </w:rPr>
              <w:t>3.4.1</w:t>
            </w:r>
          </w:p>
        </w:tc>
        <w:tc>
          <w:tcPr>
            <w:tcW w:w="1505" w:type="dxa"/>
            <w:vAlign w:val="center"/>
          </w:tcPr>
          <w:p w14:paraId="5430FF95">
            <w:pPr>
              <w:spacing w:line="520" w:lineRule="exact"/>
              <w:jc w:val="center"/>
              <w:rPr>
                <w:sz w:val="24"/>
                <w:szCs w:val="24"/>
                <w:highlight w:val="none"/>
              </w:rPr>
            </w:pPr>
            <w:r>
              <w:rPr>
                <w:rFonts w:hint="eastAsia"/>
                <w:sz w:val="24"/>
                <w:szCs w:val="24"/>
                <w:highlight w:val="none"/>
              </w:rPr>
              <w:t>磋商保证金</w:t>
            </w:r>
          </w:p>
        </w:tc>
        <w:tc>
          <w:tcPr>
            <w:tcW w:w="7420" w:type="dxa"/>
            <w:vAlign w:val="center"/>
          </w:tcPr>
          <w:p w14:paraId="3701495F">
            <w:pPr>
              <w:spacing w:line="520" w:lineRule="exact"/>
              <w:rPr>
                <w:sz w:val="24"/>
                <w:szCs w:val="24"/>
                <w:highlight w:val="none"/>
                <w:lang w:eastAsia="zh-CN"/>
              </w:rPr>
            </w:pPr>
            <w:r>
              <w:rPr>
                <w:rFonts w:hint="eastAsia"/>
                <w:sz w:val="24"/>
                <w:szCs w:val="24"/>
                <w:highlight w:val="none"/>
                <w:lang w:eastAsia="zh-CN"/>
              </w:rPr>
              <w:t>按照《河南省财政厅</w:t>
            </w:r>
            <w:r>
              <w:rPr>
                <w:bCs/>
                <w:sz w:val="24"/>
                <w:szCs w:val="24"/>
                <w:highlight w:val="none"/>
                <w:lang w:eastAsia="zh-CN"/>
              </w:rPr>
              <w:t>关于优化政府采购营商环境有关问题的通知</w:t>
            </w:r>
            <w:r>
              <w:rPr>
                <w:rFonts w:hint="eastAsia"/>
                <w:sz w:val="24"/>
                <w:szCs w:val="24"/>
                <w:highlight w:val="none"/>
                <w:lang w:eastAsia="zh-CN"/>
              </w:rPr>
              <w:t>》（豫财购[2019]4号文）的要求本项目不再收取磋商保证金。</w:t>
            </w:r>
          </w:p>
        </w:tc>
      </w:tr>
      <w:tr w14:paraId="2302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63CDAD70">
            <w:pPr>
              <w:spacing w:line="520" w:lineRule="exact"/>
              <w:jc w:val="center"/>
              <w:rPr>
                <w:sz w:val="24"/>
                <w:szCs w:val="24"/>
                <w:highlight w:val="none"/>
              </w:rPr>
            </w:pPr>
            <w:r>
              <w:rPr>
                <w:rFonts w:hint="eastAsia"/>
                <w:sz w:val="24"/>
                <w:szCs w:val="24"/>
                <w:highlight w:val="none"/>
              </w:rPr>
              <w:t>3.5.3</w:t>
            </w:r>
          </w:p>
        </w:tc>
        <w:tc>
          <w:tcPr>
            <w:tcW w:w="1505" w:type="dxa"/>
            <w:vAlign w:val="center"/>
          </w:tcPr>
          <w:p w14:paraId="3D3A585E">
            <w:pPr>
              <w:spacing w:line="520" w:lineRule="exact"/>
              <w:jc w:val="center"/>
              <w:rPr>
                <w:sz w:val="24"/>
                <w:szCs w:val="24"/>
                <w:highlight w:val="none"/>
                <w:lang w:eastAsia="zh-CN"/>
              </w:rPr>
            </w:pPr>
            <w:r>
              <w:rPr>
                <w:rFonts w:hint="eastAsia"/>
                <w:sz w:val="24"/>
                <w:szCs w:val="24"/>
                <w:highlight w:val="none"/>
                <w:lang w:eastAsia="zh-CN"/>
              </w:rPr>
              <w:t>近年完成的类似项目的年份要求</w:t>
            </w:r>
          </w:p>
        </w:tc>
        <w:tc>
          <w:tcPr>
            <w:tcW w:w="7420" w:type="dxa"/>
            <w:vAlign w:val="center"/>
          </w:tcPr>
          <w:p w14:paraId="3948362C">
            <w:pPr>
              <w:spacing w:line="520" w:lineRule="exact"/>
              <w:rPr>
                <w:sz w:val="24"/>
                <w:szCs w:val="24"/>
                <w:highlight w:val="none"/>
              </w:rPr>
            </w:pPr>
            <w:r>
              <w:rPr>
                <w:rFonts w:hint="eastAsia"/>
                <w:sz w:val="24"/>
                <w:szCs w:val="24"/>
                <w:highlight w:val="none"/>
                <w:u w:val="single"/>
              </w:rPr>
              <w:t>近</w:t>
            </w:r>
            <w:r>
              <w:rPr>
                <w:rFonts w:hint="eastAsia"/>
                <w:sz w:val="24"/>
                <w:szCs w:val="24"/>
                <w:highlight w:val="none"/>
              </w:rPr>
              <w:t>年，指</w:t>
            </w:r>
            <w:r>
              <w:rPr>
                <w:rFonts w:hint="eastAsia"/>
                <w:sz w:val="24"/>
                <w:szCs w:val="24"/>
                <w:highlight w:val="none"/>
                <w:u w:val="single"/>
              </w:rPr>
              <w:t>20</w:t>
            </w:r>
            <w:r>
              <w:rPr>
                <w:sz w:val="24"/>
                <w:szCs w:val="24"/>
                <w:highlight w:val="none"/>
                <w:u w:val="single"/>
              </w:rPr>
              <w:t>2</w:t>
            </w:r>
            <w:r>
              <w:rPr>
                <w:rFonts w:hint="eastAsia"/>
                <w:sz w:val="24"/>
                <w:szCs w:val="24"/>
                <w:highlight w:val="none"/>
                <w:u w:val="single"/>
                <w:lang w:val="en-US" w:eastAsia="zh-CN"/>
              </w:rPr>
              <w:t>2</w:t>
            </w:r>
            <w:r>
              <w:rPr>
                <w:rFonts w:hint="eastAsia"/>
                <w:sz w:val="24"/>
                <w:szCs w:val="24"/>
                <w:highlight w:val="none"/>
              </w:rPr>
              <w:t>年</w:t>
            </w:r>
            <w:r>
              <w:rPr>
                <w:rFonts w:hint="eastAsia"/>
                <w:sz w:val="24"/>
                <w:szCs w:val="24"/>
                <w:highlight w:val="none"/>
                <w:u w:val="single"/>
              </w:rPr>
              <w:t>1</w:t>
            </w:r>
            <w:r>
              <w:rPr>
                <w:rFonts w:hint="eastAsia"/>
                <w:sz w:val="24"/>
                <w:szCs w:val="24"/>
                <w:highlight w:val="none"/>
              </w:rPr>
              <w:t>月</w:t>
            </w:r>
            <w:r>
              <w:rPr>
                <w:rFonts w:hint="eastAsia"/>
                <w:sz w:val="24"/>
                <w:szCs w:val="24"/>
                <w:highlight w:val="none"/>
                <w:u w:val="single"/>
              </w:rPr>
              <w:t>1</w:t>
            </w:r>
            <w:r>
              <w:rPr>
                <w:rFonts w:hint="eastAsia"/>
                <w:sz w:val="24"/>
                <w:szCs w:val="24"/>
                <w:highlight w:val="none"/>
              </w:rPr>
              <w:t>日以来</w:t>
            </w:r>
          </w:p>
        </w:tc>
      </w:tr>
      <w:tr w14:paraId="7E09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1EA7C2F6">
            <w:pPr>
              <w:spacing w:line="520" w:lineRule="exact"/>
              <w:jc w:val="center"/>
              <w:rPr>
                <w:sz w:val="24"/>
                <w:szCs w:val="24"/>
                <w:highlight w:val="none"/>
              </w:rPr>
            </w:pPr>
            <w:r>
              <w:rPr>
                <w:rFonts w:hint="eastAsia"/>
                <w:sz w:val="24"/>
                <w:szCs w:val="24"/>
                <w:highlight w:val="none"/>
              </w:rPr>
              <w:t>3.6</w:t>
            </w:r>
          </w:p>
        </w:tc>
        <w:tc>
          <w:tcPr>
            <w:tcW w:w="1505" w:type="dxa"/>
            <w:vAlign w:val="center"/>
          </w:tcPr>
          <w:p w14:paraId="7AAE005C">
            <w:pPr>
              <w:spacing w:line="520" w:lineRule="exact"/>
              <w:jc w:val="center"/>
              <w:rPr>
                <w:sz w:val="24"/>
                <w:szCs w:val="24"/>
                <w:highlight w:val="none"/>
                <w:lang w:eastAsia="zh-CN"/>
              </w:rPr>
            </w:pPr>
            <w:r>
              <w:rPr>
                <w:rFonts w:hint="eastAsia"/>
                <w:sz w:val="24"/>
                <w:szCs w:val="24"/>
                <w:highlight w:val="none"/>
                <w:lang w:eastAsia="zh-CN"/>
              </w:rPr>
              <w:t>是否允许递交备选磋商方案</w:t>
            </w:r>
          </w:p>
        </w:tc>
        <w:tc>
          <w:tcPr>
            <w:tcW w:w="7420" w:type="dxa"/>
            <w:vAlign w:val="center"/>
          </w:tcPr>
          <w:p w14:paraId="078D512F">
            <w:pPr>
              <w:spacing w:line="520" w:lineRule="exact"/>
              <w:rPr>
                <w:sz w:val="24"/>
                <w:szCs w:val="24"/>
                <w:highlight w:val="none"/>
              </w:rPr>
            </w:pPr>
            <w:r>
              <w:rPr>
                <w:rFonts w:hint="eastAsia"/>
                <w:sz w:val="24"/>
                <w:szCs w:val="24"/>
                <w:highlight w:val="none"/>
              </w:rPr>
              <w:t>■不允许</w:t>
            </w:r>
          </w:p>
        </w:tc>
      </w:tr>
      <w:tr w14:paraId="3ABA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741AD1B6">
            <w:pPr>
              <w:spacing w:line="520" w:lineRule="exact"/>
              <w:jc w:val="center"/>
              <w:rPr>
                <w:sz w:val="24"/>
                <w:szCs w:val="24"/>
                <w:highlight w:val="none"/>
              </w:rPr>
            </w:pPr>
            <w:r>
              <w:rPr>
                <w:rFonts w:hint="eastAsia"/>
                <w:sz w:val="24"/>
                <w:szCs w:val="24"/>
                <w:highlight w:val="none"/>
              </w:rPr>
              <w:t>3.7.3</w:t>
            </w:r>
          </w:p>
        </w:tc>
        <w:tc>
          <w:tcPr>
            <w:tcW w:w="1505" w:type="dxa"/>
            <w:vAlign w:val="center"/>
          </w:tcPr>
          <w:p w14:paraId="25D692E4">
            <w:pPr>
              <w:spacing w:line="520" w:lineRule="exact"/>
              <w:jc w:val="center"/>
              <w:rPr>
                <w:sz w:val="24"/>
                <w:szCs w:val="24"/>
                <w:highlight w:val="none"/>
                <w:lang w:eastAsia="zh-CN"/>
              </w:rPr>
            </w:pPr>
            <w:r>
              <w:rPr>
                <w:rFonts w:hint="eastAsia"/>
                <w:sz w:val="24"/>
                <w:szCs w:val="24"/>
                <w:highlight w:val="none"/>
                <w:lang w:eastAsia="zh-CN"/>
              </w:rPr>
              <w:t>签字和（或）盖章要求</w:t>
            </w:r>
          </w:p>
        </w:tc>
        <w:tc>
          <w:tcPr>
            <w:tcW w:w="7420" w:type="dxa"/>
            <w:vAlign w:val="center"/>
          </w:tcPr>
          <w:p w14:paraId="5B827C15">
            <w:pPr>
              <w:spacing w:line="520" w:lineRule="exact"/>
              <w:rPr>
                <w:sz w:val="24"/>
                <w:szCs w:val="24"/>
                <w:highlight w:val="none"/>
                <w:lang w:eastAsia="zh-CN"/>
              </w:rPr>
            </w:pPr>
            <w:r>
              <w:rPr>
                <w:rFonts w:hint="eastAsia"/>
                <w:sz w:val="24"/>
                <w:szCs w:val="24"/>
                <w:highlight w:val="none"/>
                <w:lang w:eastAsia="zh-CN"/>
              </w:rPr>
              <w:t>电子化响应文件的签章：</w:t>
            </w:r>
          </w:p>
          <w:p w14:paraId="428EFF03">
            <w:pPr>
              <w:spacing w:line="520" w:lineRule="exact"/>
              <w:rPr>
                <w:sz w:val="24"/>
                <w:szCs w:val="24"/>
                <w:highlight w:val="none"/>
                <w:lang w:eastAsia="zh-CN"/>
              </w:rPr>
            </w:pPr>
            <w:r>
              <w:rPr>
                <w:rFonts w:hint="eastAsia"/>
                <w:sz w:val="24"/>
                <w:szCs w:val="24"/>
                <w:highlight w:val="none"/>
                <w:lang w:eastAsia="zh-CN"/>
              </w:rPr>
              <w:t>1、响应人在生成电子化响应文件后，应对电子化响应文件进行签章，未对电子化响应文件进行签章的视为无效投标。</w:t>
            </w:r>
          </w:p>
          <w:p w14:paraId="51D79E45">
            <w:pPr>
              <w:spacing w:line="520" w:lineRule="exact"/>
              <w:rPr>
                <w:sz w:val="24"/>
                <w:szCs w:val="24"/>
                <w:highlight w:val="none"/>
                <w:lang w:eastAsia="zh-CN"/>
              </w:rPr>
            </w:pPr>
            <w:r>
              <w:rPr>
                <w:rFonts w:hint="eastAsia"/>
                <w:sz w:val="24"/>
                <w:szCs w:val="24"/>
                <w:highlight w:val="none"/>
                <w:lang w:eastAsia="zh-CN"/>
              </w:rPr>
              <w:t>2、竞争性磋商文件中要求法定代表人或授权委托人盖章的，响应人在进行电子化响应文件签章时，以签盖法定代表人签章为准。</w:t>
            </w:r>
          </w:p>
          <w:p w14:paraId="002FC07B">
            <w:pPr>
              <w:spacing w:line="520" w:lineRule="exact"/>
              <w:rPr>
                <w:sz w:val="24"/>
                <w:szCs w:val="24"/>
                <w:highlight w:val="none"/>
              </w:rPr>
            </w:pPr>
            <w:r>
              <w:rPr>
                <w:rFonts w:hint="eastAsia"/>
                <w:sz w:val="24"/>
                <w:szCs w:val="24"/>
                <w:highlight w:val="none"/>
              </w:rPr>
              <w:t>3、电子化响应文件工具请点击</w:t>
            </w:r>
            <w:r>
              <w:rPr>
                <w:sz w:val="24"/>
                <w:szCs w:val="24"/>
                <w:highlight w:val="none"/>
              </w:rPr>
              <w:t>https://download.bqpoint.com/download/downloaddetail.html?SourceFrom=Ztb&amp;ZtbSoftXiaQuCode=1532&amp;ZtbSoftType=tballinclusive</w:t>
            </w:r>
            <w:r>
              <w:rPr>
                <w:rFonts w:hint="eastAsia"/>
                <w:sz w:val="24"/>
                <w:szCs w:val="24"/>
                <w:highlight w:val="none"/>
              </w:rPr>
              <w:t>进行下载。</w:t>
            </w:r>
          </w:p>
        </w:tc>
      </w:tr>
      <w:tr w14:paraId="3E71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6874C739">
            <w:pPr>
              <w:spacing w:line="520" w:lineRule="exact"/>
              <w:jc w:val="center"/>
              <w:rPr>
                <w:sz w:val="24"/>
                <w:szCs w:val="24"/>
                <w:highlight w:val="none"/>
              </w:rPr>
            </w:pPr>
            <w:r>
              <w:rPr>
                <w:rFonts w:hint="eastAsia"/>
                <w:sz w:val="24"/>
                <w:szCs w:val="24"/>
                <w:highlight w:val="none"/>
              </w:rPr>
              <w:t>3.7.4</w:t>
            </w:r>
          </w:p>
        </w:tc>
        <w:tc>
          <w:tcPr>
            <w:tcW w:w="1505" w:type="dxa"/>
            <w:vAlign w:val="center"/>
          </w:tcPr>
          <w:p w14:paraId="381844CC">
            <w:pPr>
              <w:spacing w:line="520" w:lineRule="exact"/>
              <w:jc w:val="center"/>
              <w:rPr>
                <w:sz w:val="24"/>
                <w:szCs w:val="24"/>
                <w:highlight w:val="none"/>
              </w:rPr>
            </w:pPr>
            <w:r>
              <w:rPr>
                <w:rFonts w:hint="eastAsia"/>
                <w:sz w:val="24"/>
                <w:szCs w:val="24"/>
                <w:highlight w:val="none"/>
              </w:rPr>
              <w:t>响应文件</w:t>
            </w:r>
          </w:p>
        </w:tc>
        <w:tc>
          <w:tcPr>
            <w:tcW w:w="7420" w:type="dxa"/>
            <w:vAlign w:val="center"/>
          </w:tcPr>
          <w:p w14:paraId="5E1F71C1">
            <w:pPr>
              <w:spacing w:line="520" w:lineRule="exact"/>
              <w:rPr>
                <w:sz w:val="24"/>
                <w:szCs w:val="24"/>
                <w:highlight w:val="none"/>
                <w:lang w:eastAsia="zh-CN"/>
              </w:rPr>
            </w:pPr>
            <w:r>
              <w:rPr>
                <w:rFonts w:hint="eastAsia"/>
                <w:sz w:val="24"/>
                <w:szCs w:val="24"/>
                <w:highlight w:val="none"/>
                <w:lang w:eastAsia="zh-CN"/>
              </w:rPr>
              <w:t>用CA在电子平台上传电子响应文件，在磋商截止时间前成功上传至三门峡市公共资源电子化交易系统。本项目为电子化、无纸化交易项目。</w:t>
            </w:r>
          </w:p>
        </w:tc>
      </w:tr>
      <w:tr w14:paraId="1AA2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5FE3586C">
            <w:pPr>
              <w:spacing w:line="520" w:lineRule="exact"/>
              <w:jc w:val="center"/>
              <w:rPr>
                <w:sz w:val="24"/>
                <w:szCs w:val="24"/>
                <w:highlight w:val="none"/>
              </w:rPr>
            </w:pPr>
            <w:r>
              <w:rPr>
                <w:rFonts w:hint="eastAsia"/>
                <w:sz w:val="24"/>
                <w:szCs w:val="24"/>
                <w:highlight w:val="none"/>
              </w:rPr>
              <w:t>4.2.2</w:t>
            </w:r>
          </w:p>
        </w:tc>
        <w:tc>
          <w:tcPr>
            <w:tcW w:w="1505" w:type="dxa"/>
            <w:vAlign w:val="center"/>
          </w:tcPr>
          <w:p w14:paraId="5ADA4808">
            <w:pPr>
              <w:spacing w:line="520" w:lineRule="exact"/>
              <w:jc w:val="center"/>
              <w:rPr>
                <w:sz w:val="24"/>
                <w:szCs w:val="24"/>
                <w:highlight w:val="none"/>
              </w:rPr>
            </w:pPr>
            <w:r>
              <w:rPr>
                <w:rFonts w:hint="eastAsia"/>
                <w:sz w:val="24"/>
                <w:szCs w:val="24"/>
                <w:highlight w:val="none"/>
              </w:rPr>
              <w:t>递交响应文件地点</w:t>
            </w:r>
          </w:p>
        </w:tc>
        <w:tc>
          <w:tcPr>
            <w:tcW w:w="7420" w:type="dxa"/>
            <w:vAlign w:val="center"/>
          </w:tcPr>
          <w:p w14:paraId="500C017A">
            <w:pPr>
              <w:spacing w:line="520" w:lineRule="exact"/>
              <w:rPr>
                <w:sz w:val="24"/>
                <w:szCs w:val="24"/>
                <w:highlight w:val="none"/>
                <w:lang w:eastAsia="zh-CN"/>
              </w:rPr>
            </w:pPr>
            <w:r>
              <w:rPr>
                <w:rFonts w:hint="eastAsia"/>
                <w:sz w:val="24"/>
                <w:szCs w:val="24"/>
                <w:highlight w:val="none"/>
                <w:lang w:eastAsia="zh-CN"/>
              </w:rPr>
              <w:t>灵宝市公共资源交易中心开标二室（灵宝市金城大道信用合作联社12楼）</w:t>
            </w:r>
          </w:p>
        </w:tc>
      </w:tr>
      <w:tr w14:paraId="39AE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2C1A17AD">
            <w:pPr>
              <w:spacing w:line="520" w:lineRule="exact"/>
              <w:jc w:val="center"/>
              <w:rPr>
                <w:sz w:val="24"/>
                <w:szCs w:val="24"/>
                <w:highlight w:val="none"/>
              </w:rPr>
            </w:pPr>
            <w:r>
              <w:rPr>
                <w:rFonts w:hint="eastAsia"/>
                <w:sz w:val="24"/>
                <w:szCs w:val="24"/>
                <w:highlight w:val="none"/>
              </w:rPr>
              <w:t>4.2.3</w:t>
            </w:r>
          </w:p>
        </w:tc>
        <w:tc>
          <w:tcPr>
            <w:tcW w:w="1505" w:type="dxa"/>
            <w:vAlign w:val="center"/>
          </w:tcPr>
          <w:p w14:paraId="76F93D39">
            <w:pPr>
              <w:spacing w:line="520" w:lineRule="exact"/>
              <w:jc w:val="center"/>
              <w:rPr>
                <w:sz w:val="24"/>
                <w:szCs w:val="24"/>
                <w:highlight w:val="none"/>
              </w:rPr>
            </w:pPr>
            <w:r>
              <w:rPr>
                <w:rFonts w:hint="eastAsia"/>
                <w:sz w:val="24"/>
                <w:szCs w:val="24"/>
                <w:highlight w:val="none"/>
              </w:rPr>
              <w:t>是否退还响应文件</w:t>
            </w:r>
          </w:p>
        </w:tc>
        <w:tc>
          <w:tcPr>
            <w:tcW w:w="7420" w:type="dxa"/>
            <w:vAlign w:val="center"/>
          </w:tcPr>
          <w:p w14:paraId="46C129CA">
            <w:pPr>
              <w:spacing w:line="520" w:lineRule="exact"/>
              <w:rPr>
                <w:sz w:val="24"/>
                <w:szCs w:val="24"/>
                <w:highlight w:val="none"/>
              </w:rPr>
            </w:pPr>
            <w:r>
              <w:rPr>
                <w:rFonts w:hint="eastAsia"/>
                <w:sz w:val="24"/>
                <w:szCs w:val="24"/>
                <w:highlight w:val="none"/>
              </w:rPr>
              <w:t>否</w:t>
            </w:r>
          </w:p>
        </w:tc>
      </w:tr>
      <w:tr w14:paraId="524D2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262219EA">
            <w:pPr>
              <w:spacing w:line="520" w:lineRule="exact"/>
              <w:jc w:val="center"/>
              <w:rPr>
                <w:sz w:val="24"/>
                <w:szCs w:val="24"/>
                <w:highlight w:val="none"/>
              </w:rPr>
            </w:pPr>
            <w:r>
              <w:rPr>
                <w:rFonts w:hint="eastAsia"/>
                <w:sz w:val="24"/>
                <w:szCs w:val="24"/>
                <w:highlight w:val="none"/>
              </w:rPr>
              <w:t>5.1</w:t>
            </w:r>
          </w:p>
        </w:tc>
        <w:tc>
          <w:tcPr>
            <w:tcW w:w="1505" w:type="dxa"/>
            <w:vAlign w:val="center"/>
          </w:tcPr>
          <w:p w14:paraId="4456FFC4">
            <w:pPr>
              <w:spacing w:line="520" w:lineRule="exact"/>
              <w:jc w:val="center"/>
              <w:rPr>
                <w:color w:val="auto"/>
                <w:sz w:val="24"/>
                <w:szCs w:val="24"/>
                <w:highlight w:val="none"/>
              </w:rPr>
            </w:pPr>
            <w:r>
              <w:rPr>
                <w:rFonts w:hint="eastAsia"/>
                <w:color w:val="auto"/>
                <w:sz w:val="24"/>
                <w:szCs w:val="24"/>
                <w:highlight w:val="none"/>
              </w:rPr>
              <w:t>磋商时间和</w:t>
            </w:r>
          </w:p>
          <w:p w14:paraId="39A14E47">
            <w:pPr>
              <w:spacing w:line="520" w:lineRule="exact"/>
              <w:jc w:val="center"/>
              <w:rPr>
                <w:color w:val="auto"/>
                <w:sz w:val="24"/>
                <w:szCs w:val="24"/>
                <w:highlight w:val="none"/>
              </w:rPr>
            </w:pPr>
            <w:r>
              <w:rPr>
                <w:rFonts w:hint="eastAsia"/>
                <w:color w:val="auto"/>
                <w:sz w:val="24"/>
                <w:szCs w:val="24"/>
                <w:highlight w:val="none"/>
              </w:rPr>
              <w:t>地点</w:t>
            </w:r>
          </w:p>
        </w:tc>
        <w:tc>
          <w:tcPr>
            <w:tcW w:w="7420" w:type="dxa"/>
            <w:vAlign w:val="center"/>
          </w:tcPr>
          <w:p w14:paraId="207CF2FE">
            <w:pPr>
              <w:spacing w:line="520" w:lineRule="exact"/>
              <w:rPr>
                <w:color w:val="auto"/>
                <w:sz w:val="24"/>
                <w:szCs w:val="24"/>
                <w:highlight w:val="none"/>
                <w:lang w:eastAsia="zh-CN"/>
              </w:rPr>
            </w:pPr>
            <w:r>
              <w:rPr>
                <w:rFonts w:hint="eastAsia"/>
                <w:color w:val="auto"/>
                <w:sz w:val="24"/>
                <w:szCs w:val="24"/>
                <w:highlight w:val="none"/>
                <w:lang w:eastAsia="zh-CN"/>
              </w:rPr>
              <w:t>磋商时间：</w:t>
            </w:r>
            <w:r>
              <w:rPr>
                <w:rFonts w:hint="eastAsia"/>
                <w:color w:val="auto"/>
                <w:sz w:val="24"/>
                <w:szCs w:val="24"/>
                <w:highlight w:val="none"/>
                <w:lang w:val="en-US" w:eastAsia="zh-CN"/>
              </w:rPr>
              <w:t>2025年9月3日08时30分</w:t>
            </w:r>
            <w:r>
              <w:rPr>
                <w:rFonts w:hint="eastAsia"/>
                <w:color w:val="auto"/>
                <w:sz w:val="24"/>
                <w:szCs w:val="24"/>
                <w:highlight w:val="none"/>
                <w:lang w:eastAsia="zh-CN"/>
              </w:rPr>
              <w:t>（北京时间）</w:t>
            </w:r>
          </w:p>
          <w:p w14:paraId="6BC94866">
            <w:pPr>
              <w:spacing w:line="520" w:lineRule="exact"/>
              <w:rPr>
                <w:color w:val="auto"/>
                <w:sz w:val="24"/>
                <w:szCs w:val="24"/>
                <w:highlight w:val="none"/>
                <w:lang w:eastAsia="zh-CN"/>
              </w:rPr>
            </w:pPr>
            <w:r>
              <w:rPr>
                <w:rFonts w:hint="eastAsia"/>
                <w:color w:val="auto"/>
                <w:sz w:val="24"/>
                <w:szCs w:val="24"/>
                <w:highlight w:val="none"/>
                <w:lang w:eastAsia="zh-CN"/>
              </w:rPr>
              <w:t>磋商地点：灵宝市公共资源交易中心开标二室（灵宝市金城大道信用合作联社12楼）</w:t>
            </w:r>
          </w:p>
        </w:tc>
      </w:tr>
      <w:tr w14:paraId="3F4D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vAlign w:val="center"/>
          </w:tcPr>
          <w:p w14:paraId="7F52FB83">
            <w:pPr>
              <w:spacing w:line="520" w:lineRule="exact"/>
              <w:jc w:val="center"/>
              <w:rPr>
                <w:sz w:val="24"/>
                <w:szCs w:val="24"/>
                <w:highlight w:val="none"/>
              </w:rPr>
            </w:pPr>
            <w:r>
              <w:rPr>
                <w:rFonts w:hint="eastAsia"/>
                <w:sz w:val="24"/>
                <w:szCs w:val="24"/>
                <w:highlight w:val="none"/>
              </w:rPr>
              <w:t>5.2</w:t>
            </w:r>
          </w:p>
        </w:tc>
        <w:tc>
          <w:tcPr>
            <w:tcW w:w="1505" w:type="dxa"/>
            <w:vAlign w:val="center"/>
          </w:tcPr>
          <w:p w14:paraId="1D59060C">
            <w:pPr>
              <w:spacing w:line="520" w:lineRule="exact"/>
              <w:jc w:val="center"/>
              <w:rPr>
                <w:sz w:val="24"/>
                <w:szCs w:val="24"/>
                <w:highlight w:val="none"/>
              </w:rPr>
            </w:pPr>
            <w:r>
              <w:rPr>
                <w:rFonts w:hint="eastAsia"/>
                <w:sz w:val="24"/>
                <w:szCs w:val="24"/>
                <w:highlight w:val="none"/>
              </w:rPr>
              <w:t>响应人顺序</w:t>
            </w:r>
          </w:p>
        </w:tc>
        <w:tc>
          <w:tcPr>
            <w:tcW w:w="7420" w:type="dxa"/>
            <w:vAlign w:val="center"/>
          </w:tcPr>
          <w:p w14:paraId="3E989941">
            <w:pPr>
              <w:spacing w:line="520" w:lineRule="exact"/>
              <w:rPr>
                <w:sz w:val="24"/>
                <w:szCs w:val="24"/>
                <w:highlight w:val="none"/>
                <w:lang w:eastAsia="zh-CN"/>
              </w:rPr>
            </w:pPr>
            <w:r>
              <w:rPr>
                <w:rFonts w:hint="eastAsia"/>
                <w:sz w:val="24"/>
                <w:szCs w:val="24"/>
                <w:highlight w:val="none"/>
                <w:lang w:eastAsia="zh-CN"/>
              </w:rPr>
              <w:t>按电子响应文件上传的顺序开标</w:t>
            </w:r>
          </w:p>
        </w:tc>
      </w:tr>
      <w:tr w14:paraId="7F64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5D8761EB">
            <w:pPr>
              <w:spacing w:line="520" w:lineRule="exact"/>
              <w:jc w:val="center"/>
              <w:rPr>
                <w:sz w:val="24"/>
                <w:szCs w:val="24"/>
                <w:highlight w:val="none"/>
              </w:rPr>
            </w:pPr>
            <w:r>
              <w:rPr>
                <w:rFonts w:hint="eastAsia"/>
                <w:sz w:val="24"/>
                <w:szCs w:val="24"/>
                <w:highlight w:val="none"/>
              </w:rPr>
              <w:t>6.1.1</w:t>
            </w:r>
          </w:p>
        </w:tc>
        <w:tc>
          <w:tcPr>
            <w:tcW w:w="1505" w:type="dxa"/>
            <w:vAlign w:val="center"/>
          </w:tcPr>
          <w:p w14:paraId="101AFBF6">
            <w:pPr>
              <w:spacing w:line="520" w:lineRule="exact"/>
              <w:rPr>
                <w:sz w:val="24"/>
                <w:szCs w:val="24"/>
                <w:highlight w:val="none"/>
                <w:lang w:eastAsia="zh-CN"/>
              </w:rPr>
            </w:pPr>
            <w:r>
              <w:rPr>
                <w:rFonts w:hint="eastAsia"/>
                <w:sz w:val="24"/>
                <w:szCs w:val="24"/>
                <w:highlight w:val="none"/>
                <w:lang w:eastAsia="zh-CN"/>
              </w:rPr>
              <w:t>磋商小组的组建</w:t>
            </w:r>
          </w:p>
        </w:tc>
        <w:tc>
          <w:tcPr>
            <w:tcW w:w="7420" w:type="dxa"/>
            <w:vAlign w:val="center"/>
          </w:tcPr>
          <w:p w14:paraId="484EA4DE">
            <w:pPr>
              <w:spacing w:line="520" w:lineRule="exact"/>
              <w:rPr>
                <w:sz w:val="24"/>
                <w:szCs w:val="24"/>
                <w:highlight w:val="none"/>
                <w:lang w:eastAsia="zh-CN"/>
              </w:rPr>
            </w:pPr>
            <w:r>
              <w:rPr>
                <w:rFonts w:hint="eastAsia"/>
                <w:sz w:val="24"/>
                <w:szCs w:val="24"/>
                <w:highlight w:val="none"/>
                <w:lang w:eastAsia="zh-CN"/>
              </w:rPr>
              <w:t>磋商小组构成：3人，其中采购人代表 1人，专家2人；2名专家确定方式：从河南省电子化政府采购系统评标专家库中随机抽取。</w:t>
            </w:r>
          </w:p>
          <w:p w14:paraId="6173E0B5">
            <w:pPr>
              <w:spacing w:line="520" w:lineRule="exact"/>
              <w:rPr>
                <w:sz w:val="24"/>
                <w:szCs w:val="24"/>
                <w:highlight w:val="none"/>
                <w:lang w:eastAsia="zh-CN"/>
              </w:rPr>
            </w:pPr>
            <w:r>
              <w:rPr>
                <w:rFonts w:hint="eastAsia"/>
                <w:sz w:val="24"/>
                <w:szCs w:val="24"/>
                <w:highlight w:val="none"/>
                <w:lang w:eastAsia="zh-CN"/>
              </w:rPr>
              <w:t>业主评委无评标劳务费用。</w:t>
            </w:r>
          </w:p>
        </w:tc>
      </w:tr>
      <w:tr w14:paraId="0722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72EB0375">
            <w:pPr>
              <w:spacing w:line="520" w:lineRule="exact"/>
              <w:jc w:val="center"/>
              <w:rPr>
                <w:sz w:val="24"/>
                <w:szCs w:val="24"/>
                <w:highlight w:val="none"/>
              </w:rPr>
            </w:pPr>
            <w:r>
              <w:rPr>
                <w:rFonts w:hint="eastAsia"/>
                <w:sz w:val="24"/>
                <w:szCs w:val="24"/>
                <w:highlight w:val="none"/>
              </w:rPr>
              <w:t>7.1</w:t>
            </w:r>
          </w:p>
        </w:tc>
        <w:tc>
          <w:tcPr>
            <w:tcW w:w="1505" w:type="dxa"/>
            <w:vAlign w:val="center"/>
          </w:tcPr>
          <w:p w14:paraId="531F1735">
            <w:pPr>
              <w:spacing w:line="520" w:lineRule="exact"/>
              <w:rPr>
                <w:sz w:val="24"/>
                <w:szCs w:val="24"/>
                <w:highlight w:val="none"/>
                <w:lang w:eastAsia="zh-CN"/>
              </w:rPr>
            </w:pPr>
            <w:r>
              <w:rPr>
                <w:rFonts w:hint="eastAsia"/>
                <w:sz w:val="24"/>
                <w:szCs w:val="24"/>
                <w:highlight w:val="none"/>
                <w:lang w:eastAsia="zh-CN"/>
              </w:rPr>
              <w:t>是否授权磋商小组确定中标人</w:t>
            </w:r>
          </w:p>
        </w:tc>
        <w:tc>
          <w:tcPr>
            <w:tcW w:w="7420" w:type="dxa"/>
            <w:vAlign w:val="center"/>
          </w:tcPr>
          <w:p w14:paraId="46120AEF">
            <w:pPr>
              <w:spacing w:line="520" w:lineRule="exact"/>
              <w:rPr>
                <w:sz w:val="24"/>
                <w:szCs w:val="24"/>
                <w:highlight w:val="none"/>
                <w:lang w:eastAsia="zh-CN"/>
              </w:rPr>
            </w:pPr>
            <w:r>
              <w:rPr>
                <w:rFonts w:hint="eastAsia"/>
                <w:sz w:val="24"/>
                <w:szCs w:val="24"/>
                <w:highlight w:val="none"/>
                <w:lang w:eastAsia="zh-CN"/>
              </w:rPr>
              <w:t>否，按顺序推荐的中标候选人数：3名</w:t>
            </w:r>
          </w:p>
        </w:tc>
      </w:tr>
      <w:tr w14:paraId="3B98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4B95E9DE">
            <w:pPr>
              <w:spacing w:line="520" w:lineRule="exact"/>
              <w:jc w:val="center"/>
              <w:rPr>
                <w:sz w:val="24"/>
                <w:szCs w:val="24"/>
                <w:highlight w:val="none"/>
              </w:rPr>
            </w:pPr>
            <w:r>
              <w:rPr>
                <w:rFonts w:hint="eastAsia"/>
                <w:sz w:val="24"/>
                <w:szCs w:val="24"/>
                <w:highlight w:val="none"/>
              </w:rPr>
              <w:t>7.</w:t>
            </w:r>
            <w:r>
              <w:rPr>
                <w:sz w:val="24"/>
                <w:szCs w:val="24"/>
                <w:highlight w:val="none"/>
              </w:rPr>
              <w:t>2</w:t>
            </w:r>
          </w:p>
        </w:tc>
        <w:tc>
          <w:tcPr>
            <w:tcW w:w="1505" w:type="dxa"/>
            <w:vAlign w:val="center"/>
          </w:tcPr>
          <w:p w14:paraId="4B7D1976">
            <w:pPr>
              <w:spacing w:line="520" w:lineRule="exact"/>
              <w:jc w:val="center"/>
              <w:rPr>
                <w:sz w:val="24"/>
                <w:szCs w:val="24"/>
                <w:highlight w:val="none"/>
                <w:lang w:eastAsia="zh-CN"/>
              </w:rPr>
            </w:pPr>
            <w:r>
              <w:rPr>
                <w:rFonts w:hint="eastAsia"/>
                <w:spacing w:val="-6"/>
                <w:sz w:val="24"/>
                <w:szCs w:val="24"/>
                <w:highlight w:val="none"/>
                <w:lang w:eastAsia="zh-CN"/>
              </w:rPr>
              <w:t>是否要求响应人在递交响应文件时，同时递交响应文件</w:t>
            </w:r>
          </w:p>
        </w:tc>
        <w:tc>
          <w:tcPr>
            <w:tcW w:w="7420" w:type="dxa"/>
            <w:vAlign w:val="center"/>
          </w:tcPr>
          <w:p w14:paraId="043456A2">
            <w:pPr>
              <w:tabs>
                <w:tab w:val="left" w:pos="180"/>
              </w:tabs>
              <w:spacing w:line="520" w:lineRule="exact"/>
              <w:rPr>
                <w:sz w:val="24"/>
                <w:szCs w:val="24"/>
                <w:highlight w:val="none"/>
                <w:lang w:eastAsia="zh-CN"/>
              </w:rPr>
            </w:pPr>
            <w:r>
              <w:rPr>
                <w:rFonts w:hint="eastAsia"/>
                <w:sz w:val="24"/>
                <w:szCs w:val="24"/>
                <w:highlight w:val="none"/>
                <w:lang w:eastAsia="zh-CN"/>
              </w:rPr>
              <w:t>开标时不再递交纸质响应文件，中标单位领取中标通知书时提交三份纸质响应文件（响应文件应按以下要求装订：胶装，应有目录，并逐页标注连续页码）。</w:t>
            </w:r>
          </w:p>
        </w:tc>
      </w:tr>
      <w:tr w14:paraId="1338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6A6507CF">
            <w:pPr>
              <w:spacing w:line="520" w:lineRule="exact"/>
              <w:jc w:val="center"/>
              <w:rPr>
                <w:sz w:val="24"/>
                <w:szCs w:val="24"/>
                <w:highlight w:val="none"/>
              </w:rPr>
            </w:pPr>
            <w:r>
              <w:rPr>
                <w:rFonts w:hint="eastAsia"/>
                <w:sz w:val="24"/>
                <w:szCs w:val="24"/>
                <w:highlight w:val="none"/>
              </w:rPr>
              <w:t>8</w:t>
            </w:r>
          </w:p>
        </w:tc>
        <w:tc>
          <w:tcPr>
            <w:tcW w:w="1505" w:type="dxa"/>
            <w:vAlign w:val="center"/>
          </w:tcPr>
          <w:p w14:paraId="1A3E6F7E">
            <w:pPr>
              <w:spacing w:line="520" w:lineRule="exact"/>
              <w:rPr>
                <w:spacing w:val="-6"/>
                <w:sz w:val="24"/>
                <w:szCs w:val="24"/>
                <w:highlight w:val="none"/>
              </w:rPr>
            </w:pPr>
            <w:r>
              <w:rPr>
                <w:rFonts w:hint="eastAsia"/>
                <w:spacing w:val="-6"/>
                <w:sz w:val="24"/>
                <w:szCs w:val="24"/>
                <w:highlight w:val="none"/>
              </w:rPr>
              <w:t>其他补充内容</w:t>
            </w:r>
          </w:p>
        </w:tc>
        <w:tc>
          <w:tcPr>
            <w:tcW w:w="7420" w:type="dxa"/>
            <w:vAlign w:val="center"/>
          </w:tcPr>
          <w:p w14:paraId="34E98A23">
            <w:pPr>
              <w:tabs>
                <w:tab w:val="left" w:pos="180"/>
              </w:tabs>
              <w:spacing w:line="520" w:lineRule="exact"/>
              <w:rPr>
                <w:sz w:val="24"/>
                <w:szCs w:val="24"/>
                <w:highlight w:val="none"/>
                <w:lang w:eastAsia="zh-CN"/>
              </w:rPr>
            </w:pPr>
            <w:r>
              <w:rPr>
                <w:rFonts w:hint="eastAsia"/>
                <w:sz w:val="24"/>
                <w:szCs w:val="24"/>
                <w:highlight w:val="none"/>
                <w:lang w:eastAsia="zh-CN"/>
              </w:rPr>
              <w:t>1、本项目资格评审和业绩以响应文件为准，响应人可使用电子营业执照。</w:t>
            </w:r>
          </w:p>
          <w:p w14:paraId="6E7FC32E">
            <w:pPr>
              <w:tabs>
                <w:tab w:val="left" w:pos="180"/>
              </w:tabs>
              <w:spacing w:line="520" w:lineRule="exact"/>
              <w:rPr>
                <w:sz w:val="24"/>
                <w:szCs w:val="24"/>
                <w:highlight w:val="none"/>
                <w:lang w:eastAsia="zh-CN"/>
              </w:rPr>
            </w:pPr>
            <w:r>
              <w:rPr>
                <w:sz w:val="24"/>
                <w:szCs w:val="24"/>
                <w:highlight w:val="none"/>
                <w:lang w:eastAsia="zh-CN"/>
              </w:rPr>
              <w:t>2、</w:t>
            </w:r>
            <w:r>
              <w:rPr>
                <w:rFonts w:hint="eastAsia"/>
                <w:sz w:val="24"/>
                <w:szCs w:val="24"/>
                <w:highlight w:val="none"/>
                <w:lang w:eastAsia="zh-CN"/>
              </w:rPr>
              <w:t>根据优化营商环境的要求，评标时以响应文件为准：</w:t>
            </w:r>
          </w:p>
          <w:p w14:paraId="783A53EB">
            <w:pPr>
              <w:tabs>
                <w:tab w:val="left" w:pos="180"/>
              </w:tabs>
              <w:spacing w:line="520" w:lineRule="exact"/>
              <w:rPr>
                <w:sz w:val="24"/>
                <w:szCs w:val="24"/>
                <w:highlight w:val="none"/>
                <w:lang w:eastAsia="zh-CN"/>
              </w:rPr>
            </w:pPr>
            <w:r>
              <w:rPr>
                <w:rFonts w:hint="eastAsia"/>
                <w:sz w:val="24"/>
                <w:szCs w:val="24"/>
                <w:highlight w:val="none"/>
                <w:lang w:eastAsia="zh-CN"/>
              </w:rPr>
              <w:t>（1）资格评（预）审部分：资格评（预）审以响应文件为准，其资料真实性由响应人自行承担，同时，响应人要完善主体库。</w:t>
            </w:r>
          </w:p>
          <w:p w14:paraId="20D8BA94">
            <w:pPr>
              <w:tabs>
                <w:tab w:val="left" w:pos="180"/>
              </w:tabs>
              <w:spacing w:line="520" w:lineRule="exact"/>
              <w:rPr>
                <w:sz w:val="24"/>
                <w:szCs w:val="24"/>
                <w:highlight w:val="none"/>
                <w:lang w:eastAsia="zh-CN"/>
              </w:rPr>
            </w:pPr>
            <w:r>
              <w:rPr>
                <w:rFonts w:hint="eastAsia"/>
                <w:sz w:val="24"/>
                <w:szCs w:val="24"/>
                <w:highlight w:val="none"/>
                <w:lang w:eastAsia="zh-CN"/>
              </w:rPr>
              <w:t>（2）评标打分部分：评标打分部分仍按照100分制原则进行，涉及到资格审查、企业荣誉、企业业绩等计分部分时，以响应人自行制作到响应文件中的相应内容为准。</w:t>
            </w:r>
          </w:p>
          <w:p w14:paraId="02F64C3E">
            <w:pPr>
              <w:tabs>
                <w:tab w:val="left" w:pos="180"/>
              </w:tabs>
              <w:spacing w:line="520" w:lineRule="exact"/>
              <w:rPr>
                <w:sz w:val="24"/>
                <w:szCs w:val="24"/>
                <w:highlight w:val="none"/>
                <w:lang w:eastAsia="zh-CN"/>
              </w:rPr>
            </w:pPr>
            <w:r>
              <w:rPr>
                <w:rFonts w:hint="eastAsia"/>
                <w:sz w:val="24"/>
                <w:szCs w:val="24"/>
                <w:highlight w:val="none"/>
                <w:lang w:eastAsia="zh-CN"/>
              </w:rPr>
              <w:t>（3）响应文件编制部分：在竞争性磋商文件中要求响应人按照响应文件格式进行响应文件编制，在响应文件编制时，应明确将响应人企业基本情况、资质情况、人员情况、财务情况、业绩情况编入响应文件，便于进行资格审查及评标打分。</w:t>
            </w:r>
          </w:p>
          <w:p w14:paraId="46C6F3A3">
            <w:pPr>
              <w:tabs>
                <w:tab w:val="left" w:pos="180"/>
              </w:tabs>
              <w:spacing w:line="520" w:lineRule="exact"/>
              <w:rPr>
                <w:sz w:val="24"/>
                <w:szCs w:val="24"/>
                <w:highlight w:val="none"/>
                <w:lang w:eastAsia="zh-CN"/>
              </w:rPr>
            </w:pPr>
            <w:r>
              <w:rPr>
                <w:rFonts w:hint="eastAsia"/>
                <w:sz w:val="24"/>
                <w:szCs w:val="24"/>
                <w:highlight w:val="none"/>
                <w:lang w:eastAsia="zh-CN"/>
              </w:rPr>
              <w:t>3、我单位（采购人）严格按三财购【2021】9号文要求的时限发布中标结果公告，发出中标通知书，签订采购合同，上传采购合同。</w:t>
            </w:r>
          </w:p>
        </w:tc>
      </w:tr>
      <w:tr w14:paraId="51B2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22F58C4A">
            <w:pPr>
              <w:spacing w:line="520" w:lineRule="exact"/>
              <w:rPr>
                <w:sz w:val="24"/>
                <w:szCs w:val="24"/>
                <w:highlight w:val="none"/>
              </w:rPr>
            </w:pPr>
            <w:r>
              <w:rPr>
                <w:rFonts w:hint="eastAsia"/>
                <w:sz w:val="24"/>
                <w:szCs w:val="24"/>
                <w:highlight w:val="none"/>
              </w:rPr>
              <w:t>10.需要补充的其他内容</w:t>
            </w:r>
          </w:p>
        </w:tc>
      </w:tr>
      <w:tr w14:paraId="2BA8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0373F03D">
            <w:pPr>
              <w:spacing w:line="520" w:lineRule="exact"/>
              <w:jc w:val="center"/>
              <w:rPr>
                <w:rFonts w:hint="eastAsia" w:eastAsia="宋体"/>
                <w:sz w:val="24"/>
                <w:szCs w:val="24"/>
                <w:highlight w:val="none"/>
                <w:lang w:val="en-US" w:eastAsia="zh-CN"/>
              </w:rPr>
            </w:pPr>
            <w:r>
              <w:rPr>
                <w:rFonts w:hint="eastAsia"/>
                <w:sz w:val="24"/>
                <w:szCs w:val="24"/>
                <w:highlight w:val="none"/>
              </w:rPr>
              <w:t>10.</w:t>
            </w:r>
            <w:r>
              <w:rPr>
                <w:rFonts w:hint="eastAsia"/>
                <w:sz w:val="24"/>
                <w:szCs w:val="24"/>
                <w:highlight w:val="none"/>
                <w:lang w:val="en-US" w:eastAsia="zh-CN"/>
              </w:rPr>
              <w:t>1</w:t>
            </w:r>
          </w:p>
        </w:tc>
        <w:tc>
          <w:tcPr>
            <w:tcW w:w="1505" w:type="dxa"/>
            <w:vAlign w:val="center"/>
          </w:tcPr>
          <w:p w14:paraId="37CDA863">
            <w:pPr>
              <w:spacing w:line="520" w:lineRule="exact"/>
              <w:jc w:val="center"/>
              <w:rPr>
                <w:rFonts w:hint="eastAsia" w:eastAsia="宋体"/>
                <w:spacing w:val="-6"/>
                <w:sz w:val="24"/>
                <w:szCs w:val="24"/>
                <w:highlight w:val="none"/>
                <w:lang w:eastAsia="zh-CN"/>
              </w:rPr>
            </w:pPr>
            <w:r>
              <w:rPr>
                <w:rFonts w:hint="eastAsia"/>
                <w:spacing w:val="1"/>
                <w:sz w:val="24"/>
                <w:szCs w:val="24"/>
                <w:highlight w:val="none"/>
                <w:lang w:eastAsia="zh-CN"/>
              </w:rPr>
              <w:t>合同的续签</w:t>
            </w:r>
          </w:p>
        </w:tc>
        <w:tc>
          <w:tcPr>
            <w:tcW w:w="7420" w:type="dxa"/>
            <w:vAlign w:val="center"/>
          </w:tcPr>
          <w:p w14:paraId="325A0234">
            <w:pPr>
              <w:spacing w:line="520" w:lineRule="exact"/>
              <w:rPr>
                <w:sz w:val="24"/>
                <w:szCs w:val="24"/>
                <w:highlight w:val="none"/>
                <w:lang w:eastAsia="zh-CN"/>
              </w:rPr>
            </w:pPr>
            <w:r>
              <w:rPr>
                <w:rFonts w:hint="eastAsia" w:ascii="宋体" w:hAnsi="宋体" w:cs="宋体"/>
                <w:b w:val="0"/>
                <w:bCs w:val="0"/>
                <w:color w:val="auto"/>
                <w:sz w:val="24"/>
                <w:szCs w:val="24"/>
                <w:highlight w:val="none"/>
                <w:lang w:val="en-US" w:eastAsia="zh-CN"/>
              </w:rPr>
              <w:t>合同结束前，如果双方对之前的合作满意，并希望继续合作，可以在合同到期前进行协商，就续签合同的具体条款达成一致的可续签服务合同。</w:t>
            </w:r>
          </w:p>
        </w:tc>
      </w:tr>
      <w:tr w14:paraId="27BA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40CB8E96">
            <w:pPr>
              <w:spacing w:line="520" w:lineRule="exact"/>
              <w:jc w:val="center"/>
              <w:rPr>
                <w:rFonts w:hint="eastAsia"/>
                <w:sz w:val="24"/>
                <w:szCs w:val="24"/>
                <w:highlight w:val="none"/>
              </w:rPr>
            </w:pPr>
            <w:r>
              <w:rPr>
                <w:rFonts w:hint="eastAsia"/>
                <w:sz w:val="24"/>
                <w:szCs w:val="24"/>
                <w:highlight w:val="none"/>
              </w:rPr>
              <w:t>10.2</w:t>
            </w:r>
          </w:p>
        </w:tc>
        <w:tc>
          <w:tcPr>
            <w:tcW w:w="1505" w:type="dxa"/>
            <w:vAlign w:val="center"/>
          </w:tcPr>
          <w:p w14:paraId="14CF9B01">
            <w:pPr>
              <w:spacing w:line="520" w:lineRule="exact"/>
              <w:jc w:val="center"/>
              <w:rPr>
                <w:rFonts w:hint="eastAsia"/>
                <w:spacing w:val="1"/>
                <w:sz w:val="24"/>
                <w:szCs w:val="24"/>
                <w:highlight w:val="none"/>
              </w:rPr>
            </w:pPr>
            <w:r>
              <w:rPr>
                <w:rFonts w:hint="eastAsia"/>
                <w:spacing w:val="1"/>
                <w:sz w:val="24"/>
                <w:szCs w:val="24"/>
                <w:highlight w:val="none"/>
              </w:rPr>
              <w:t>报价及招标控制价</w:t>
            </w:r>
          </w:p>
        </w:tc>
        <w:tc>
          <w:tcPr>
            <w:tcW w:w="7420" w:type="dxa"/>
            <w:vAlign w:val="center"/>
          </w:tcPr>
          <w:p w14:paraId="2DBFC928">
            <w:pPr>
              <w:spacing w:line="520" w:lineRule="exact"/>
              <w:rPr>
                <w:sz w:val="24"/>
                <w:szCs w:val="24"/>
                <w:highlight w:val="none"/>
                <w:lang w:eastAsia="zh-CN"/>
              </w:rPr>
            </w:pPr>
            <w:r>
              <w:rPr>
                <w:rFonts w:hint="eastAsia"/>
                <w:sz w:val="24"/>
                <w:szCs w:val="24"/>
                <w:highlight w:val="none"/>
                <w:lang w:eastAsia="zh-CN"/>
              </w:rPr>
              <w:t>1、响应人应结合市场行情，以及本项目实际情况和自身实力，自主合理报价。</w:t>
            </w:r>
          </w:p>
          <w:p w14:paraId="6110C409">
            <w:pPr>
              <w:spacing w:line="520" w:lineRule="exact"/>
              <w:rPr>
                <w:rFonts w:hint="eastAsia"/>
                <w:sz w:val="24"/>
                <w:szCs w:val="24"/>
                <w:highlight w:val="none"/>
                <w:lang w:eastAsia="zh-CN"/>
              </w:rPr>
            </w:pPr>
            <w:r>
              <w:rPr>
                <w:rFonts w:hint="eastAsia"/>
                <w:sz w:val="24"/>
                <w:szCs w:val="24"/>
                <w:highlight w:val="none"/>
                <w:lang w:eastAsia="zh-CN"/>
              </w:rPr>
              <w:t>2</w:t>
            </w:r>
            <w:r>
              <w:rPr>
                <w:rFonts w:hint="eastAsia"/>
                <w:color w:val="auto"/>
                <w:sz w:val="24"/>
                <w:szCs w:val="24"/>
                <w:highlight w:val="none"/>
                <w:lang w:eastAsia="zh-CN"/>
              </w:rPr>
              <w:t>、招标控制价：</w:t>
            </w:r>
            <w:r>
              <w:rPr>
                <w:rFonts w:hint="eastAsia"/>
                <w:color w:val="auto"/>
                <w:sz w:val="24"/>
                <w:szCs w:val="24"/>
                <w:highlight w:val="none"/>
                <w:lang w:val="en-US" w:eastAsia="zh-CN"/>
              </w:rPr>
              <w:t>1300000.00</w:t>
            </w:r>
            <w:r>
              <w:rPr>
                <w:rFonts w:hint="eastAsia"/>
                <w:color w:val="auto"/>
                <w:sz w:val="24"/>
                <w:szCs w:val="24"/>
                <w:highlight w:val="none"/>
                <w:lang w:eastAsia="zh-CN"/>
              </w:rPr>
              <w:t>元</w:t>
            </w:r>
          </w:p>
        </w:tc>
      </w:tr>
      <w:tr w14:paraId="2AA9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653BEA2E">
            <w:pPr>
              <w:spacing w:line="520" w:lineRule="exact"/>
              <w:jc w:val="center"/>
              <w:rPr>
                <w:sz w:val="24"/>
                <w:szCs w:val="24"/>
                <w:highlight w:val="none"/>
              </w:rPr>
            </w:pPr>
            <w:r>
              <w:rPr>
                <w:rFonts w:hint="eastAsia"/>
                <w:sz w:val="24"/>
                <w:szCs w:val="24"/>
                <w:highlight w:val="none"/>
              </w:rPr>
              <w:t>10.3</w:t>
            </w:r>
          </w:p>
        </w:tc>
        <w:tc>
          <w:tcPr>
            <w:tcW w:w="1505" w:type="dxa"/>
            <w:vAlign w:val="center"/>
          </w:tcPr>
          <w:p w14:paraId="5D7F5232">
            <w:pPr>
              <w:spacing w:line="520" w:lineRule="exact"/>
              <w:jc w:val="center"/>
              <w:rPr>
                <w:spacing w:val="1"/>
                <w:sz w:val="24"/>
                <w:szCs w:val="24"/>
                <w:highlight w:val="none"/>
                <w:lang w:eastAsia="zh-CN"/>
              </w:rPr>
            </w:pPr>
            <w:r>
              <w:rPr>
                <w:rFonts w:hint="eastAsia"/>
                <w:sz w:val="24"/>
                <w:szCs w:val="24"/>
                <w:highlight w:val="none"/>
                <w:lang w:eastAsia="zh-CN"/>
              </w:rPr>
              <w:t>竞争性磋商文件的解释</w:t>
            </w:r>
          </w:p>
        </w:tc>
        <w:tc>
          <w:tcPr>
            <w:tcW w:w="7420" w:type="dxa"/>
            <w:vAlign w:val="center"/>
          </w:tcPr>
          <w:p w14:paraId="1DF70131">
            <w:pPr>
              <w:spacing w:line="520" w:lineRule="exact"/>
              <w:rPr>
                <w:sz w:val="24"/>
                <w:szCs w:val="24"/>
                <w:highlight w:val="none"/>
                <w:lang w:eastAsia="zh-CN"/>
              </w:rPr>
            </w:pPr>
            <w:r>
              <w:rPr>
                <w:rFonts w:hint="eastAsia"/>
                <w:sz w:val="24"/>
                <w:szCs w:val="24"/>
                <w:highlight w:val="none"/>
                <w:lang w:eastAsia="zh-CN"/>
              </w:rPr>
              <w:t>在符合相关法律法规的前提下，竞争性磋商文件的解释权归采购人所有。本竞争性磋商文件中其他部分内容与响应人须知前附表不一致的，以响应人须知前附表为准。</w:t>
            </w:r>
          </w:p>
        </w:tc>
      </w:tr>
      <w:tr w14:paraId="2FE9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42EF856E">
            <w:pPr>
              <w:spacing w:line="520" w:lineRule="exact"/>
              <w:jc w:val="center"/>
              <w:rPr>
                <w:sz w:val="24"/>
                <w:szCs w:val="24"/>
                <w:highlight w:val="none"/>
              </w:rPr>
            </w:pPr>
            <w:r>
              <w:rPr>
                <w:rFonts w:hint="eastAsia"/>
                <w:sz w:val="24"/>
                <w:szCs w:val="24"/>
                <w:highlight w:val="none"/>
              </w:rPr>
              <w:t>10.4</w:t>
            </w:r>
          </w:p>
        </w:tc>
        <w:tc>
          <w:tcPr>
            <w:tcW w:w="1505" w:type="dxa"/>
            <w:vAlign w:val="center"/>
          </w:tcPr>
          <w:p w14:paraId="6C159FDA">
            <w:pPr>
              <w:spacing w:line="520" w:lineRule="exact"/>
              <w:jc w:val="center"/>
              <w:rPr>
                <w:sz w:val="24"/>
                <w:szCs w:val="24"/>
                <w:highlight w:val="none"/>
              </w:rPr>
            </w:pPr>
            <w:r>
              <w:rPr>
                <w:rFonts w:hint="eastAsia"/>
                <w:sz w:val="24"/>
                <w:szCs w:val="24"/>
                <w:highlight w:val="none"/>
              </w:rPr>
              <w:t>答疑</w:t>
            </w:r>
          </w:p>
        </w:tc>
        <w:tc>
          <w:tcPr>
            <w:tcW w:w="7420" w:type="dxa"/>
            <w:vAlign w:val="center"/>
          </w:tcPr>
          <w:p w14:paraId="3BD7CA6F">
            <w:pPr>
              <w:bidi w:val="0"/>
              <w:rPr>
                <w:szCs w:val="24"/>
                <w:highlight w:val="none"/>
                <w:lang w:eastAsia="zh-CN"/>
              </w:rPr>
            </w:pPr>
            <w:r>
              <w:rPr>
                <w:rFonts w:hint="eastAsia"/>
                <w:sz w:val="24"/>
                <w:szCs w:val="24"/>
                <w:highlight w:val="none"/>
                <w:lang w:eastAsia="zh-CN"/>
              </w:rPr>
              <w:t>需要解答的疑问以书面形式加盖单位公章递交至采购人或代理机构，逾期提交的问题概不做回复。采购人将需要解答的内容以公告形式发至所有潜在响应人。</w:t>
            </w:r>
          </w:p>
        </w:tc>
      </w:tr>
      <w:tr w14:paraId="3E1C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16201ADB">
            <w:pPr>
              <w:spacing w:line="520" w:lineRule="exact"/>
              <w:ind w:right="-161" w:rightChars="-73"/>
              <w:rPr>
                <w:sz w:val="24"/>
                <w:szCs w:val="24"/>
                <w:highlight w:val="none"/>
              </w:rPr>
            </w:pPr>
            <w:r>
              <w:rPr>
                <w:rFonts w:hint="eastAsia"/>
                <w:sz w:val="24"/>
                <w:szCs w:val="24"/>
                <w:highlight w:val="none"/>
              </w:rPr>
              <w:t>10.5结果公示</w:t>
            </w:r>
          </w:p>
        </w:tc>
      </w:tr>
      <w:tr w14:paraId="1751D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vAlign w:val="center"/>
          </w:tcPr>
          <w:p w14:paraId="1788D13E">
            <w:pPr>
              <w:spacing w:line="520" w:lineRule="exact"/>
              <w:jc w:val="center"/>
              <w:rPr>
                <w:sz w:val="24"/>
                <w:szCs w:val="24"/>
                <w:highlight w:val="none"/>
              </w:rPr>
            </w:pPr>
          </w:p>
        </w:tc>
        <w:tc>
          <w:tcPr>
            <w:tcW w:w="8925" w:type="dxa"/>
            <w:gridSpan w:val="2"/>
            <w:vAlign w:val="center"/>
          </w:tcPr>
          <w:p w14:paraId="21D570FA">
            <w:pPr>
              <w:spacing w:line="520" w:lineRule="exact"/>
              <w:rPr>
                <w:sz w:val="24"/>
                <w:szCs w:val="24"/>
                <w:highlight w:val="none"/>
                <w:lang w:eastAsia="zh-CN"/>
              </w:rPr>
            </w:pPr>
            <w:r>
              <w:rPr>
                <w:rFonts w:hint="eastAsia"/>
                <w:sz w:val="24"/>
                <w:szCs w:val="24"/>
                <w:highlight w:val="none"/>
                <w:lang w:eastAsia="zh-CN"/>
              </w:rPr>
              <w:t>在《中国采购与招标网》、《河南省政府采购网》、《三门峡市公共资源交易中心网》同时进行公示，公示期1个工作日。</w:t>
            </w:r>
          </w:p>
        </w:tc>
      </w:tr>
      <w:tr w14:paraId="71F02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vAlign w:val="center"/>
          </w:tcPr>
          <w:p w14:paraId="7A88D77E">
            <w:pPr>
              <w:spacing w:line="520" w:lineRule="exact"/>
              <w:ind w:left="210" w:hanging="240" w:hangingChars="100"/>
              <w:rPr>
                <w:sz w:val="24"/>
                <w:szCs w:val="24"/>
                <w:highlight w:val="none"/>
              </w:rPr>
            </w:pPr>
            <w:r>
              <w:rPr>
                <w:rFonts w:hint="eastAsia"/>
                <w:sz w:val="24"/>
                <w:szCs w:val="24"/>
                <w:highlight w:val="none"/>
              </w:rPr>
              <w:t>10.6知识产权</w:t>
            </w:r>
          </w:p>
        </w:tc>
      </w:tr>
      <w:tr w14:paraId="7378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vAlign w:val="center"/>
          </w:tcPr>
          <w:p w14:paraId="7193E804">
            <w:pPr>
              <w:spacing w:line="312" w:lineRule="auto"/>
              <w:rPr>
                <w:sz w:val="24"/>
                <w:szCs w:val="24"/>
                <w:highlight w:val="none"/>
              </w:rPr>
            </w:pPr>
          </w:p>
        </w:tc>
        <w:tc>
          <w:tcPr>
            <w:tcW w:w="8991" w:type="dxa"/>
            <w:gridSpan w:val="3"/>
            <w:vAlign w:val="center"/>
          </w:tcPr>
          <w:p w14:paraId="15A49D54">
            <w:pPr>
              <w:spacing w:line="520" w:lineRule="exact"/>
              <w:rPr>
                <w:sz w:val="24"/>
                <w:szCs w:val="24"/>
                <w:highlight w:val="none"/>
                <w:lang w:eastAsia="zh-CN"/>
              </w:rPr>
            </w:pPr>
            <w:r>
              <w:rPr>
                <w:rFonts w:hint="eastAsia"/>
                <w:sz w:val="24"/>
                <w:szCs w:val="24"/>
                <w:highlight w:val="none"/>
                <w:lang w:eastAsia="zh-CN"/>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E1A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67AA7F7C">
            <w:pPr>
              <w:spacing w:line="520" w:lineRule="exact"/>
              <w:rPr>
                <w:sz w:val="24"/>
                <w:szCs w:val="24"/>
                <w:highlight w:val="none"/>
              </w:rPr>
            </w:pPr>
            <w:r>
              <w:rPr>
                <w:rFonts w:hint="eastAsia"/>
                <w:sz w:val="24"/>
                <w:szCs w:val="24"/>
                <w:highlight w:val="none"/>
              </w:rPr>
              <w:t>10.7重新招标的其他情形</w:t>
            </w:r>
          </w:p>
        </w:tc>
      </w:tr>
      <w:tr w14:paraId="301B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vAlign w:val="center"/>
          </w:tcPr>
          <w:p w14:paraId="7D73D589">
            <w:pPr>
              <w:spacing w:line="312" w:lineRule="auto"/>
              <w:rPr>
                <w:sz w:val="24"/>
                <w:szCs w:val="24"/>
                <w:highlight w:val="none"/>
              </w:rPr>
            </w:pPr>
          </w:p>
        </w:tc>
        <w:tc>
          <w:tcPr>
            <w:tcW w:w="8991" w:type="dxa"/>
            <w:gridSpan w:val="3"/>
            <w:vAlign w:val="center"/>
          </w:tcPr>
          <w:p w14:paraId="3F31E49B">
            <w:pPr>
              <w:spacing w:line="520" w:lineRule="exact"/>
              <w:rPr>
                <w:sz w:val="24"/>
                <w:szCs w:val="24"/>
                <w:highlight w:val="none"/>
                <w:lang w:eastAsia="zh-CN"/>
              </w:rPr>
            </w:pPr>
            <w:r>
              <w:rPr>
                <w:rFonts w:hint="eastAsia"/>
                <w:sz w:val="24"/>
                <w:szCs w:val="24"/>
                <w:highlight w:val="none"/>
                <w:lang w:eastAsia="zh-CN"/>
              </w:rPr>
              <w:t>除响应人须知正文规定的情形外，除非已经产生中标候选人，在磋商有效期内同意延长磋商有效期的响应人少于三个的，采购人应当依法重新招标。</w:t>
            </w:r>
          </w:p>
        </w:tc>
      </w:tr>
      <w:tr w14:paraId="6E87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76B160F7">
            <w:pPr>
              <w:spacing w:line="520" w:lineRule="exact"/>
              <w:ind w:left="210" w:hanging="240" w:hangingChars="100"/>
              <w:rPr>
                <w:sz w:val="24"/>
                <w:szCs w:val="24"/>
                <w:highlight w:val="none"/>
              </w:rPr>
            </w:pPr>
            <w:r>
              <w:rPr>
                <w:rFonts w:hint="eastAsia"/>
                <w:sz w:val="24"/>
                <w:szCs w:val="24"/>
                <w:highlight w:val="none"/>
              </w:rPr>
              <w:t>10.8同义词语</w:t>
            </w:r>
          </w:p>
        </w:tc>
      </w:tr>
      <w:tr w14:paraId="12C25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vAlign w:val="center"/>
          </w:tcPr>
          <w:p w14:paraId="401949B8">
            <w:pPr>
              <w:spacing w:line="312" w:lineRule="auto"/>
              <w:rPr>
                <w:sz w:val="24"/>
                <w:szCs w:val="24"/>
                <w:highlight w:val="none"/>
              </w:rPr>
            </w:pPr>
          </w:p>
        </w:tc>
        <w:tc>
          <w:tcPr>
            <w:tcW w:w="8991" w:type="dxa"/>
            <w:gridSpan w:val="3"/>
            <w:vAlign w:val="center"/>
          </w:tcPr>
          <w:p w14:paraId="14293191">
            <w:pPr>
              <w:spacing w:line="520" w:lineRule="exact"/>
              <w:rPr>
                <w:sz w:val="24"/>
                <w:szCs w:val="24"/>
                <w:highlight w:val="none"/>
                <w:lang w:eastAsia="zh-CN"/>
              </w:rPr>
            </w:pPr>
            <w:r>
              <w:rPr>
                <w:rFonts w:hint="eastAsia"/>
                <w:sz w:val="24"/>
                <w:szCs w:val="24"/>
                <w:highlight w:val="none"/>
                <w:lang w:eastAsia="zh-CN"/>
              </w:rPr>
              <w:t>构成竞争性磋商文件组成部分的“通用合同条款”、“专用合同条款”、“技术标准和要求”等章节中出现的措辞“委托人”和“供应商”，在招标投标阶段应当分别按“采购人”和“响应人”进行理解。</w:t>
            </w:r>
          </w:p>
        </w:tc>
      </w:tr>
      <w:tr w14:paraId="4DAF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0DB5CCDB">
            <w:pPr>
              <w:spacing w:line="520" w:lineRule="exact"/>
              <w:ind w:left="210" w:hanging="240" w:hangingChars="100"/>
              <w:rPr>
                <w:sz w:val="24"/>
                <w:szCs w:val="24"/>
                <w:highlight w:val="none"/>
              </w:rPr>
            </w:pPr>
            <w:r>
              <w:rPr>
                <w:rFonts w:hint="eastAsia"/>
                <w:sz w:val="24"/>
                <w:szCs w:val="24"/>
                <w:highlight w:val="none"/>
              </w:rPr>
              <w:t>10.9监  督</w:t>
            </w:r>
          </w:p>
        </w:tc>
      </w:tr>
      <w:tr w14:paraId="4204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vAlign w:val="center"/>
          </w:tcPr>
          <w:p w14:paraId="47B2223D">
            <w:pPr>
              <w:spacing w:line="312" w:lineRule="auto"/>
              <w:rPr>
                <w:sz w:val="24"/>
                <w:szCs w:val="24"/>
                <w:highlight w:val="none"/>
              </w:rPr>
            </w:pPr>
          </w:p>
        </w:tc>
        <w:tc>
          <w:tcPr>
            <w:tcW w:w="8991" w:type="dxa"/>
            <w:gridSpan w:val="3"/>
            <w:vAlign w:val="center"/>
          </w:tcPr>
          <w:p w14:paraId="3CA4698B">
            <w:pPr>
              <w:spacing w:line="520" w:lineRule="exact"/>
              <w:rPr>
                <w:sz w:val="24"/>
                <w:szCs w:val="24"/>
                <w:highlight w:val="none"/>
                <w:lang w:eastAsia="zh-CN"/>
              </w:rPr>
            </w:pPr>
            <w:r>
              <w:rPr>
                <w:rFonts w:hint="eastAsia"/>
                <w:sz w:val="24"/>
                <w:szCs w:val="24"/>
                <w:highlight w:val="none"/>
                <w:lang w:eastAsia="zh-CN"/>
              </w:rPr>
              <w:t>本项目的招标投标活动及其相关当事人应当接受有管辖权的招标投标行政监督部门依法实施的监督。</w:t>
            </w:r>
          </w:p>
        </w:tc>
      </w:tr>
      <w:tr w14:paraId="09EB0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vAlign w:val="center"/>
          </w:tcPr>
          <w:p w14:paraId="549780BC">
            <w:pPr>
              <w:spacing w:line="520" w:lineRule="exact"/>
              <w:rPr>
                <w:sz w:val="24"/>
                <w:szCs w:val="24"/>
                <w:highlight w:val="none"/>
              </w:rPr>
            </w:pPr>
            <w:r>
              <w:rPr>
                <w:rFonts w:hint="eastAsia"/>
                <w:sz w:val="24"/>
                <w:szCs w:val="24"/>
                <w:highlight w:val="none"/>
              </w:rPr>
              <w:t>10.10电子化交易注意事项</w:t>
            </w:r>
          </w:p>
        </w:tc>
      </w:tr>
      <w:tr w14:paraId="5BBA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vAlign w:val="center"/>
          </w:tcPr>
          <w:p w14:paraId="5922D151">
            <w:pPr>
              <w:spacing w:line="312" w:lineRule="auto"/>
              <w:rPr>
                <w:sz w:val="24"/>
                <w:szCs w:val="24"/>
                <w:highlight w:val="none"/>
                <w:lang w:eastAsia="zh-CN"/>
              </w:rPr>
            </w:pPr>
          </w:p>
        </w:tc>
        <w:tc>
          <w:tcPr>
            <w:tcW w:w="8991" w:type="dxa"/>
            <w:gridSpan w:val="3"/>
            <w:vAlign w:val="center"/>
          </w:tcPr>
          <w:p w14:paraId="57A6E155">
            <w:pPr>
              <w:spacing w:line="520" w:lineRule="exact"/>
              <w:rPr>
                <w:sz w:val="24"/>
                <w:szCs w:val="24"/>
                <w:highlight w:val="none"/>
                <w:lang w:eastAsia="zh-CN"/>
              </w:rPr>
            </w:pPr>
            <w:r>
              <w:rPr>
                <w:rFonts w:hint="eastAsia"/>
                <w:sz w:val="24"/>
                <w:szCs w:val="24"/>
                <w:highlight w:val="none"/>
                <w:lang w:eastAsia="zh-CN"/>
              </w:rPr>
              <w:t>具体要求：本项目为电子化、无纸化交易项目，响应文件是响应人、供应商（以下简称“响应人”）通过中心响应文件制作系统制作，并经过签章和加密后生成的电子版响应文件。</w:t>
            </w:r>
          </w:p>
          <w:p w14:paraId="7701A082">
            <w:pPr>
              <w:spacing w:line="520" w:lineRule="exact"/>
              <w:rPr>
                <w:sz w:val="24"/>
                <w:szCs w:val="24"/>
                <w:highlight w:val="none"/>
              </w:rPr>
            </w:pPr>
            <w:r>
              <w:rPr>
                <w:rFonts w:hint="eastAsia"/>
                <w:sz w:val="24"/>
                <w:szCs w:val="24"/>
                <w:highlight w:val="none"/>
              </w:rPr>
              <w:t>电子化响应文件具体制作文件请点击https://download.bqpoint.com/download/downloaddetail.html?SourceFrom=Ztb&amp;ZtbSoftXiaQuCode=1532&amp;ZtbSoftType=tballinclusive进行下载。</w:t>
            </w:r>
          </w:p>
          <w:p w14:paraId="3A51483F">
            <w:pPr>
              <w:spacing w:line="520" w:lineRule="exact"/>
              <w:rPr>
                <w:sz w:val="24"/>
                <w:szCs w:val="24"/>
                <w:highlight w:val="none"/>
                <w:lang w:eastAsia="zh-CN"/>
              </w:rPr>
            </w:pPr>
            <w:r>
              <w:rPr>
                <w:rFonts w:hint="eastAsia"/>
                <w:sz w:val="24"/>
                <w:szCs w:val="24"/>
                <w:highlight w:val="none"/>
                <w:lang w:eastAsia="zh-CN"/>
              </w:rPr>
              <w:t>温馨提示：本项目为电子化、无纸化交易项目，为保证您能投标成功，请需仔细阅读以下条款。</w:t>
            </w:r>
          </w:p>
          <w:p w14:paraId="6F903851">
            <w:pPr>
              <w:spacing w:line="520" w:lineRule="exact"/>
              <w:rPr>
                <w:sz w:val="24"/>
                <w:szCs w:val="24"/>
                <w:highlight w:val="none"/>
                <w:lang w:eastAsia="zh-CN"/>
              </w:rPr>
            </w:pPr>
            <w:r>
              <w:rPr>
                <w:rFonts w:hint="eastAsia"/>
                <w:sz w:val="24"/>
                <w:szCs w:val="24"/>
                <w:highlight w:val="none"/>
                <w:lang w:eastAsia="zh-CN"/>
              </w:rPr>
              <w:t>一、电子化投标</w:t>
            </w:r>
          </w:p>
          <w:p w14:paraId="1516EE74">
            <w:pPr>
              <w:spacing w:line="520" w:lineRule="exact"/>
              <w:rPr>
                <w:sz w:val="24"/>
                <w:szCs w:val="24"/>
                <w:highlight w:val="none"/>
                <w:lang w:eastAsia="zh-CN"/>
              </w:rPr>
            </w:pPr>
            <w:r>
              <w:rPr>
                <w:rFonts w:hint="eastAsia"/>
                <w:sz w:val="24"/>
                <w:szCs w:val="24"/>
                <w:highlight w:val="none"/>
                <w:lang w:eastAsia="zh-CN"/>
              </w:rPr>
              <w:t>（一）电子化响应文件的签章</w:t>
            </w:r>
          </w:p>
          <w:p w14:paraId="73DECF70">
            <w:pPr>
              <w:spacing w:line="520" w:lineRule="exact"/>
              <w:rPr>
                <w:sz w:val="24"/>
                <w:szCs w:val="24"/>
                <w:highlight w:val="none"/>
                <w:lang w:eastAsia="zh-CN"/>
              </w:rPr>
            </w:pPr>
            <w:r>
              <w:rPr>
                <w:rFonts w:hint="eastAsia"/>
                <w:sz w:val="24"/>
                <w:szCs w:val="24"/>
                <w:highlight w:val="none"/>
                <w:lang w:eastAsia="zh-CN"/>
              </w:rPr>
              <w:t>1、响应人在生成电子化响应文件后，应对电子化响应文件进行签章，未进行签章的视为无效投标。</w:t>
            </w:r>
          </w:p>
          <w:p w14:paraId="63C0A710">
            <w:pPr>
              <w:spacing w:line="520" w:lineRule="exact"/>
              <w:rPr>
                <w:sz w:val="24"/>
                <w:szCs w:val="24"/>
                <w:highlight w:val="none"/>
                <w:lang w:eastAsia="zh-CN"/>
              </w:rPr>
            </w:pPr>
            <w:r>
              <w:rPr>
                <w:rFonts w:hint="eastAsia"/>
                <w:sz w:val="24"/>
                <w:szCs w:val="24"/>
                <w:highlight w:val="none"/>
                <w:lang w:eastAsia="zh-CN"/>
              </w:rPr>
              <w:t>2、竞争性磋商文件中要求法定代表人或授权委托人签字或盖章的，响应人在进行电子化响应文件签章时，以签盖法定代表人签章为准。</w:t>
            </w:r>
          </w:p>
          <w:p w14:paraId="205FE122">
            <w:pPr>
              <w:spacing w:line="520" w:lineRule="exact"/>
              <w:rPr>
                <w:sz w:val="24"/>
                <w:szCs w:val="24"/>
                <w:highlight w:val="none"/>
                <w:lang w:eastAsia="zh-CN"/>
              </w:rPr>
            </w:pPr>
            <w:r>
              <w:rPr>
                <w:rFonts w:hint="eastAsia"/>
                <w:sz w:val="24"/>
                <w:szCs w:val="24"/>
                <w:highlight w:val="none"/>
                <w:lang w:eastAsia="zh-CN"/>
              </w:rPr>
              <w:t>（二）电子化响应文件的格式及上传投标</w:t>
            </w:r>
          </w:p>
          <w:p w14:paraId="42652AE6">
            <w:pPr>
              <w:spacing w:line="520" w:lineRule="exact"/>
              <w:rPr>
                <w:sz w:val="24"/>
                <w:szCs w:val="24"/>
                <w:highlight w:val="none"/>
                <w:lang w:eastAsia="zh-CN"/>
              </w:rPr>
            </w:pPr>
            <w:r>
              <w:rPr>
                <w:rFonts w:hint="eastAsia"/>
                <w:sz w:val="24"/>
                <w:szCs w:val="24"/>
                <w:highlight w:val="none"/>
              </w:rPr>
              <w:t>1、响应人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4"/>
                <w:szCs w:val="24"/>
                <w:highlight w:val="none"/>
                <w:lang w:eastAsia="zh-CN"/>
              </w:rPr>
              <w:t>其中包含用于响应文件上传的主文件（后缀为.smxtf）和用于应急补救的响应文件备份文件（后缀为.nsmxtf）。备份文件主要用于电子化开标出现技术问题后的补救，请响应人随身携带。</w:t>
            </w:r>
          </w:p>
          <w:p w14:paraId="6AF5BE74">
            <w:pPr>
              <w:spacing w:line="520" w:lineRule="exact"/>
              <w:rPr>
                <w:sz w:val="24"/>
                <w:szCs w:val="24"/>
                <w:highlight w:val="none"/>
                <w:lang w:eastAsia="zh-CN"/>
              </w:rPr>
            </w:pPr>
            <w:r>
              <w:rPr>
                <w:rFonts w:hint="eastAsia"/>
                <w:sz w:val="24"/>
                <w:szCs w:val="24"/>
                <w:highlight w:val="none"/>
                <w:lang w:eastAsia="zh-CN"/>
              </w:rPr>
              <w:t>注：响应人投报多个标段的，需要每个标段单独制作电子响应文件。</w:t>
            </w:r>
          </w:p>
          <w:p w14:paraId="0121A506">
            <w:pPr>
              <w:spacing w:line="520" w:lineRule="exact"/>
              <w:rPr>
                <w:sz w:val="24"/>
                <w:szCs w:val="24"/>
                <w:highlight w:val="none"/>
                <w:lang w:eastAsia="zh-CN"/>
              </w:rPr>
            </w:pPr>
            <w:r>
              <w:rPr>
                <w:rFonts w:hint="eastAsia"/>
                <w:sz w:val="24"/>
                <w:szCs w:val="24"/>
                <w:highlight w:val="none"/>
                <w:lang w:eastAsia="zh-CN"/>
              </w:rPr>
              <w:t>2、电子化响应文件应在磋商截止时间前成功上传至三门峡市公共资源电子化交易系统。至磋商截止时间止，仍未上传成功的电子化响应文件将不予接收。</w:t>
            </w:r>
          </w:p>
          <w:p w14:paraId="6B9CBBDA">
            <w:pPr>
              <w:spacing w:line="520" w:lineRule="exact"/>
              <w:rPr>
                <w:sz w:val="24"/>
                <w:szCs w:val="24"/>
                <w:highlight w:val="none"/>
                <w:lang w:eastAsia="zh-CN"/>
              </w:rPr>
            </w:pPr>
            <w:r>
              <w:rPr>
                <w:rFonts w:hint="eastAsia"/>
                <w:sz w:val="24"/>
                <w:szCs w:val="24"/>
                <w:highlight w:val="none"/>
                <w:lang w:eastAsia="zh-CN"/>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0398-3117871  客服电话：4009980000</w:t>
            </w:r>
          </w:p>
          <w:p w14:paraId="172F5729">
            <w:pPr>
              <w:spacing w:line="520" w:lineRule="exact"/>
              <w:rPr>
                <w:sz w:val="24"/>
                <w:szCs w:val="24"/>
                <w:highlight w:val="none"/>
                <w:lang w:eastAsia="zh-CN"/>
              </w:rPr>
            </w:pPr>
            <w:r>
              <w:rPr>
                <w:rFonts w:hint="eastAsia"/>
                <w:sz w:val="24"/>
                <w:szCs w:val="24"/>
                <w:highlight w:val="none"/>
                <w:lang w:eastAsia="zh-CN"/>
              </w:rPr>
              <w:t>（三）电子化项目开标、解密、评标</w:t>
            </w:r>
          </w:p>
          <w:p w14:paraId="487D8C3F">
            <w:pPr>
              <w:spacing w:line="520" w:lineRule="exact"/>
              <w:rPr>
                <w:sz w:val="24"/>
                <w:szCs w:val="24"/>
                <w:highlight w:val="none"/>
              </w:rPr>
            </w:pPr>
            <w:r>
              <w:rPr>
                <w:rFonts w:hint="eastAsia"/>
                <w:sz w:val="24"/>
                <w:szCs w:val="24"/>
                <w:highlight w:val="none"/>
              </w:rPr>
              <w:t>1、本项目采用电子化、无纸化进行磋商，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响应文件解密等。</w:t>
            </w:r>
          </w:p>
          <w:p w14:paraId="7BAF7563">
            <w:pPr>
              <w:spacing w:line="520" w:lineRule="exact"/>
              <w:rPr>
                <w:sz w:val="24"/>
                <w:szCs w:val="24"/>
                <w:highlight w:val="none"/>
                <w:lang w:eastAsia="zh-CN"/>
              </w:rPr>
            </w:pPr>
            <w:r>
              <w:rPr>
                <w:rFonts w:hint="eastAsia"/>
                <w:sz w:val="24"/>
                <w:szCs w:val="24"/>
                <w:highlight w:val="none"/>
                <w:lang w:eastAsia="zh-CN"/>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A1DE541">
            <w:pPr>
              <w:spacing w:line="520" w:lineRule="exact"/>
              <w:rPr>
                <w:sz w:val="24"/>
                <w:szCs w:val="24"/>
                <w:highlight w:val="none"/>
                <w:lang w:eastAsia="zh-CN"/>
              </w:rPr>
            </w:pPr>
            <w:r>
              <w:rPr>
                <w:rFonts w:hint="eastAsia"/>
                <w:sz w:val="24"/>
                <w:szCs w:val="24"/>
                <w:highlight w:val="none"/>
                <w:lang w:eastAsia="zh-CN"/>
              </w:rPr>
              <w:t>3、电子化响应文件解密异常的处理</w:t>
            </w:r>
          </w:p>
          <w:p w14:paraId="30212DF1">
            <w:pPr>
              <w:spacing w:line="520" w:lineRule="exact"/>
              <w:rPr>
                <w:sz w:val="24"/>
                <w:szCs w:val="24"/>
                <w:highlight w:val="none"/>
                <w:lang w:eastAsia="zh-CN"/>
              </w:rPr>
            </w:pPr>
            <w:r>
              <w:rPr>
                <w:rFonts w:hint="eastAsia"/>
                <w:sz w:val="24"/>
                <w:szCs w:val="24"/>
                <w:highlight w:val="none"/>
                <w:lang w:eastAsia="zh-CN"/>
              </w:rPr>
              <w:t>如出现响应人的电子响应文件无法解密等异常情况，响应人应及时致电中介服务机构说明。响应文件异常，按以下步骤进行处理：</w:t>
            </w:r>
          </w:p>
          <w:p w14:paraId="5DF3BF4C">
            <w:pPr>
              <w:spacing w:line="520" w:lineRule="exact"/>
              <w:rPr>
                <w:sz w:val="24"/>
                <w:szCs w:val="24"/>
                <w:highlight w:val="none"/>
                <w:lang w:eastAsia="zh-CN"/>
              </w:rPr>
            </w:pPr>
            <w:r>
              <w:rPr>
                <w:rFonts w:hint="eastAsia"/>
                <w:sz w:val="24"/>
                <w:szCs w:val="24"/>
                <w:highlight w:val="none"/>
                <w:lang w:eastAsia="zh-CN"/>
              </w:rPr>
              <w:t>（1）首先由技术人员进行问题排查。</w:t>
            </w:r>
          </w:p>
          <w:p w14:paraId="13C2C0B4">
            <w:pPr>
              <w:spacing w:line="520" w:lineRule="exact"/>
              <w:rPr>
                <w:sz w:val="24"/>
                <w:szCs w:val="24"/>
                <w:highlight w:val="none"/>
                <w:lang w:eastAsia="zh-CN"/>
              </w:rPr>
            </w:pPr>
            <w:r>
              <w:rPr>
                <w:rFonts w:hint="eastAsia"/>
                <w:sz w:val="24"/>
                <w:szCs w:val="24"/>
                <w:highlight w:val="none"/>
                <w:lang w:eastAsia="zh-CN"/>
              </w:rPr>
              <w:t>（2）经技术人员排查后，是响应人文件自身问题导致响应文件无法解密的，该响应文件将不予接收、解密。开标会议继续进行。</w:t>
            </w:r>
          </w:p>
          <w:p w14:paraId="6356E39C">
            <w:pPr>
              <w:spacing w:line="520" w:lineRule="exact"/>
              <w:rPr>
                <w:sz w:val="24"/>
                <w:szCs w:val="24"/>
                <w:highlight w:val="none"/>
                <w:lang w:eastAsia="zh-CN"/>
              </w:rPr>
            </w:pPr>
            <w:r>
              <w:rPr>
                <w:rFonts w:hint="eastAsia"/>
                <w:sz w:val="24"/>
                <w:szCs w:val="24"/>
                <w:highlight w:val="none"/>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62669D1">
            <w:pPr>
              <w:spacing w:line="520" w:lineRule="exact"/>
              <w:rPr>
                <w:sz w:val="24"/>
                <w:szCs w:val="24"/>
                <w:highlight w:val="none"/>
                <w:lang w:eastAsia="zh-CN"/>
              </w:rPr>
            </w:pPr>
            <w:r>
              <w:rPr>
                <w:rFonts w:hint="eastAsia"/>
                <w:sz w:val="24"/>
                <w:szCs w:val="24"/>
                <w:highlight w:val="none"/>
                <w:lang w:eastAsia="zh-CN"/>
              </w:rPr>
              <w:t>4、待所有响应人响应文件解密完成后，由中介服务机构操作，对所有已解密响应文件进行解密。</w:t>
            </w:r>
          </w:p>
          <w:p w14:paraId="128CE69B">
            <w:pPr>
              <w:spacing w:line="520" w:lineRule="exact"/>
              <w:rPr>
                <w:sz w:val="24"/>
                <w:szCs w:val="24"/>
                <w:highlight w:val="none"/>
                <w:lang w:eastAsia="zh-CN"/>
              </w:rPr>
            </w:pPr>
            <w:r>
              <w:rPr>
                <w:rFonts w:hint="eastAsia"/>
                <w:sz w:val="24"/>
                <w:szCs w:val="24"/>
                <w:highlight w:val="none"/>
                <w:lang w:eastAsia="zh-CN"/>
              </w:rPr>
              <w:t>响应人应保证在磋商期间电话、电脑、网络能够正常工作，响应人因停电、电脑病毒、网络堵塞等原因，未在规定的解密时间内对响应文件进行解密的，其响应文件不予接收。</w:t>
            </w:r>
          </w:p>
          <w:p w14:paraId="27DDFD01">
            <w:pPr>
              <w:spacing w:line="520" w:lineRule="exact"/>
              <w:rPr>
                <w:sz w:val="24"/>
                <w:szCs w:val="24"/>
                <w:highlight w:val="none"/>
                <w:lang w:eastAsia="zh-CN"/>
              </w:rPr>
            </w:pPr>
            <w:r>
              <w:rPr>
                <w:rFonts w:hint="eastAsia"/>
                <w:sz w:val="24"/>
                <w:szCs w:val="24"/>
                <w:highlight w:val="none"/>
                <w:lang w:eastAsia="zh-CN"/>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响应人的质疑并做好书面记录。响应人未在规定时间内提出质疑的，视为认可磋商过程。</w:t>
            </w:r>
          </w:p>
          <w:p w14:paraId="2DB23504">
            <w:pPr>
              <w:spacing w:line="520" w:lineRule="exact"/>
              <w:rPr>
                <w:sz w:val="24"/>
                <w:szCs w:val="24"/>
                <w:highlight w:val="none"/>
                <w:lang w:eastAsia="zh-CN"/>
              </w:rPr>
            </w:pPr>
            <w:r>
              <w:rPr>
                <w:rFonts w:hint="eastAsia"/>
                <w:sz w:val="24"/>
                <w:szCs w:val="24"/>
                <w:highlight w:val="none"/>
                <w:lang w:eastAsia="zh-CN"/>
              </w:rPr>
              <w:t>6、评标时，磋商小组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磋商小组。</w:t>
            </w:r>
          </w:p>
          <w:p w14:paraId="379C2A6F">
            <w:pPr>
              <w:spacing w:line="520" w:lineRule="exact"/>
              <w:rPr>
                <w:sz w:val="24"/>
                <w:szCs w:val="24"/>
                <w:highlight w:val="none"/>
                <w:lang w:eastAsia="zh-CN"/>
              </w:rPr>
            </w:pPr>
            <w:r>
              <w:rPr>
                <w:rFonts w:hint="eastAsia"/>
                <w:sz w:val="24"/>
                <w:szCs w:val="24"/>
                <w:highlight w:val="none"/>
                <w:lang w:eastAsia="zh-CN"/>
              </w:rPr>
              <w:t>7、如磋商小组对需要回复的响应人连续三次致电未接通的，视为响应人放弃回复，磋商小组将自行对需要回复的内容进行认定。</w:t>
            </w:r>
          </w:p>
          <w:p w14:paraId="64575B1B">
            <w:pPr>
              <w:spacing w:line="520" w:lineRule="exact"/>
              <w:rPr>
                <w:sz w:val="24"/>
                <w:szCs w:val="24"/>
                <w:highlight w:val="none"/>
                <w:lang w:eastAsia="zh-CN"/>
              </w:rPr>
            </w:pPr>
            <w:r>
              <w:rPr>
                <w:rFonts w:hint="eastAsia"/>
                <w:sz w:val="24"/>
                <w:szCs w:val="24"/>
                <w:highlight w:val="none"/>
                <w:lang w:eastAsia="zh-CN"/>
              </w:rPr>
              <w:t>二、相关证书原件的提交</w:t>
            </w:r>
          </w:p>
          <w:p w14:paraId="20A9CCB1">
            <w:pPr>
              <w:spacing w:line="520" w:lineRule="exact"/>
              <w:rPr>
                <w:sz w:val="24"/>
                <w:szCs w:val="24"/>
                <w:highlight w:val="none"/>
                <w:lang w:eastAsia="zh-CN"/>
              </w:rPr>
            </w:pPr>
            <w:r>
              <w:rPr>
                <w:rFonts w:hint="eastAsia"/>
                <w:sz w:val="24"/>
                <w:szCs w:val="24"/>
                <w:highlight w:val="none"/>
                <w:lang w:eastAsia="zh-CN"/>
              </w:rPr>
              <w:t>响应人应保证上传内容齐全，真实有效，原件扫描件清晰可辨。因响应人上传原因导致应得分项而未得分或资格审查不合格等情况的，由响应人自行承担责任。</w:t>
            </w:r>
          </w:p>
          <w:p w14:paraId="4E23C398">
            <w:pPr>
              <w:spacing w:line="520" w:lineRule="exact"/>
              <w:ind w:firstLine="482" w:firstLineChars="200"/>
              <w:rPr>
                <w:sz w:val="24"/>
                <w:szCs w:val="24"/>
                <w:highlight w:val="none"/>
                <w:lang w:eastAsia="zh-CN"/>
              </w:rPr>
            </w:pPr>
            <w:r>
              <w:rPr>
                <w:rFonts w:hint="eastAsia"/>
                <w:b/>
                <w:bCs/>
                <w:sz w:val="24"/>
                <w:szCs w:val="24"/>
                <w:highlight w:val="none"/>
                <w:lang w:eastAsia="zh-CN"/>
              </w:rPr>
              <w:t>提示：本项目为电子化、无纸化交易项目，为保证您能投标成功，请需仔细阅读以上条款。</w:t>
            </w:r>
          </w:p>
        </w:tc>
      </w:tr>
    </w:tbl>
    <w:p w14:paraId="474B2BA9">
      <w:pPr>
        <w:spacing w:line="520" w:lineRule="exact"/>
        <w:rPr>
          <w:b/>
          <w:bCs/>
          <w:sz w:val="24"/>
          <w:szCs w:val="24"/>
          <w:highlight w:val="none"/>
          <w:lang w:eastAsia="zh-CN"/>
        </w:rPr>
      </w:pPr>
    </w:p>
    <w:p w14:paraId="7ECA1513">
      <w:pPr>
        <w:spacing w:line="520" w:lineRule="exact"/>
        <w:ind w:firstLine="482" w:firstLineChars="200"/>
        <w:rPr>
          <w:b/>
          <w:bCs/>
          <w:sz w:val="24"/>
          <w:szCs w:val="24"/>
          <w:highlight w:val="none"/>
          <w:lang w:eastAsia="zh-CN"/>
        </w:rPr>
      </w:pPr>
      <w:r>
        <w:rPr>
          <w:rFonts w:hint="eastAsia"/>
          <w:b/>
          <w:bCs/>
          <w:sz w:val="24"/>
          <w:szCs w:val="24"/>
          <w:highlight w:val="none"/>
          <w:lang w:eastAsia="zh-CN"/>
        </w:rPr>
        <w:t>1.总则</w:t>
      </w:r>
    </w:p>
    <w:p w14:paraId="18DA9A32">
      <w:pPr>
        <w:spacing w:line="520" w:lineRule="exact"/>
        <w:ind w:firstLine="482" w:firstLineChars="200"/>
        <w:rPr>
          <w:b/>
          <w:bCs/>
          <w:sz w:val="24"/>
          <w:szCs w:val="24"/>
          <w:highlight w:val="none"/>
          <w:lang w:eastAsia="zh-CN"/>
        </w:rPr>
      </w:pPr>
      <w:r>
        <w:rPr>
          <w:rFonts w:hint="eastAsia"/>
          <w:b/>
          <w:bCs/>
          <w:sz w:val="24"/>
          <w:szCs w:val="24"/>
          <w:highlight w:val="none"/>
          <w:lang w:eastAsia="zh-CN"/>
        </w:rPr>
        <w:t>1.1项目概况</w:t>
      </w:r>
    </w:p>
    <w:p w14:paraId="0B84D9DF">
      <w:pPr>
        <w:spacing w:line="520" w:lineRule="exact"/>
        <w:ind w:firstLine="480" w:firstLineChars="200"/>
        <w:rPr>
          <w:sz w:val="24"/>
          <w:szCs w:val="24"/>
          <w:highlight w:val="none"/>
          <w:lang w:eastAsia="zh-CN"/>
        </w:rPr>
      </w:pPr>
      <w:r>
        <w:rPr>
          <w:rFonts w:hint="eastAsia"/>
          <w:sz w:val="24"/>
          <w:szCs w:val="24"/>
          <w:highlight w:val="none"/>
          <w:lang w:eastAsia="zh-CN"/>
        </w:rPr>
        <w:t>1.1.1 根据《中华人民共和国招标投标法》 《中华人民共和国政府采购法》 等有关法律、法规和规章的规定，本招标项目已具备招标条件，现对本项目进行招标。</w:t>
      </w:r>
    </w:p>
    <w:p w14:paraId="3AF57965">
      <w:pPr>
        <w:spacing w:line="520" w:lineRule="exact"/>
        <w:ind w:firstLine="480" w:firstLineChars="200"/>
        <w:rPr>
          <w:sz w:val="24"/>
          <w:szCs w:val="24"/>
          <w:highlight w:val="none"/>
          <w:lang w:eastAsia="zh-CN"/>
        </w:rPr>
      </w:pPr>
      <w:r>
        <w:rPr>
          <w:rFonts w:hint="eastAsia"/>
          <w:sz w:val="24"/>
          <w:szCs w:val="24"/>
          <w:highlight w:val="none"/>
          <w:lang w:eastAsia="zh-CN"/>
        </w:rPr>
        <w:t>1.1.2 本项目采购人：见响应人须知前附表。</w:t>
      </w:r>
    </w:p>
    <w:p w14:paraId="661BF093">
      <w:pPr>
        <w:spacing w:line="520" w:lineRule="exact"/>
        <w:ind w:firstLine="480" w:firstLineChars="200"/>
        <w:rPr>
          <w:sz w:val="24"/>
          <w:szCs w:val="24"/>
          <w:highlight w:val="none"/>
          <w:lang w:eastAsia="zh-CN"/>
        </w:rPr>
      </w:pPr>
      <w:r>
        <w:rPr>
          <w:rFonts w:hint="eastAsia"/>
          <w:sz w:val="24"/>
          <w:szCs w:val="24"/>
          <w:highlight w:val="none"/>
          <w:lang w:eastAsia="zh-CN"/>
        </w:rPr>
        <w:t>1.1.3 本项目采购代理机构：见响应人须知前附表。</w:t>
      </w:r>
    </w:p>
    <w:p w14:paraId="35E89012">
      <w:pPr>
        <w:spacing w:line="520" w:lineRule="exact"/>
        <w:ind w:firstLine="480" w:firstLineChars="200"/>
        <w:rPr>
          <w:sz w:val="24"/>
          <w:szCs w:val="24"/>
          <w:highlight w:val="none"/>
          <w:lang w:eastAsia="zh-CN"/>
        </w:rPr>
      </w:pPr>
      <w:r>
        <w:rPr>
          <w:rFonts w:hint="eastAsia"/>
          <w:sz w:val="24"/>
          <w:szCs w:val="24"/>
          <w:highlight w:val="none"/>
          <w:lang w:eastAsia="zh-CN"/>
        </w:rPr>
        <w:t>1.1.4 本项目名称：见响应人须知前附表。</w:t>
      </w:r>
    </w:p>
    <w:p w14:paraId="33F66656">
      <w:pPr>
        <w:spacing w:line="520" w:lineRule="exact"/>
        <w:ind w:firstLine="480" w:firstLineChars="200"/>
        <w:rPr>
          <w:sz w:val="24"/>
          <w:szCs w:val="24"/>
          <w:highlight w:val="none"/>
          <w:lang w:eastAsia="zh-CN"/>
        </w:rPr>
      </w:pPr>
      <w:r>
        <w:rPr>
          <w:rFonts w:hint="eastAsia"/>
          <w:sz w:val="24"/>
          <w:szCs w:val="24"/>
          <w:highlight w:val="none"/>
          <w:lang w:eastAsia="zh-CN"/>
        </w:rPr>
        <w:t>1.1.5 本项目采购内容：见响应人须知前附表。</w:t>
      </w:r>
    </w:p>
    <w:p w14:paraId="0EB0E0A1">
      <w:pPr>
        <w:spacing w:line="520" w:lineRule="exact"/>
        <w:ind w:firstLine="482" w:firstLineChars="200"/>
        <w:rPr>
          <w:b/>
          <w:bCs/>
          <w:sz w:val="24"/>
          <w:szCs w:val="24"/>
          <w:highlight w:val="none"/>
          <w:lang w:eastAsia="zh-CN"/>
        </w:rPr>
      </w:pPr>
      <w:r>
        <w:rPr>
          <w:rFonts w:hint="eastAsia"/>
          <w:b/>
          <w:bCs/>
          <w:sz w:val="24"/>
          <w:szCs w:val="24"/>
          <w:highlight w:val="none"/>
          <w:lang w:eastAsia="zh-CN"/>
        </w:rPr>
        <w:t>1.2 资金来源</w:t>
      </w:r>
    </w:p>
    <w:p w14:paraId="0B76D37E">
      <w:pPr>
        <w:spacing w:line="520" w:lineRule="exact"/>
        <w:ind w:firstLine="480" w:firstLineChars="200"/>
        <w:rPr>
          <w:sz w:val="24"/>
          <w:szCs w:val="24"/>
          <w:highlight w:val="none"/>
          <w:lang w:eastAsia="zh-CN"/>
        </w:rPr>
      </w:pPr>
      <w:r>
        <w:rPr>
          <w:rFonts w:hint="eastAsia"/>
          <w:sz w:val="24"/>
          <w:szCs w:val="24"/>
          <w:highlight w:val="none"/>
          <w:lang w:eastAsia="zh-CN"/>
        </w:rPr>
        <w:t>1.2.1 本招标项目的资金来源：见响应人须知前附表。</w:t>
      </w:r>
    </w:p>
    <w:p w14:paraId="2C8DF1BC">
      <w:pPr>
        <w:spacing w:line="520" w:lineRule="exact"/>
        <w:ind w:firstLine="482" w:firstLineChars="200"/>
        <w:rPr>
          <w:sz w:val="24"/>
          <w:szCs w:val="24"/>
          <w:highlight w:val="none"/>
          <w:lang w:eastAsia="zh-CN"/>
        </w:rPr>
      </w:pPr>
      <w:r>
        <w:rPr>
          <w:rFonts w:hint="eastAsia"/>
          <w:b/>
          <w:bCs/>
          <w:sz w:val="24"/>
          <w:szCs w:val="24"/>
          <w:highlight w:val="none"/>
          <w:lang w:eastAsia="zh-CN"/>
        </w:rPr>
        <w:t>1.3 磋商范围、服务地点、服务周期和服务质量</w:t>
      </w:r>
    </w:p>
    <w:p w14:paraId="75F69EDA">
      <w:pPr>
        <w:spacing w:line="520" w:lineRule="exact"/>
        <w:ind w:firstLine="480" w:firstLineChars="200"/>
        <w:rPr>
          <w:sz w:val="24"/>
          <w:szCs w:val="24"/>
          <w:highlight w:val="none"/>
          <w:lang w:eastAsia="zh-CN"/>
        </w:rPr>
      </w:pPr>
      <w:r>
        <w:rPr>
          <w:rFonts w:hint="eastAsia"/>
          <w:sz w:val="24"/>
          <w:szCs w:val="24"/>
          <w:highlight w:val="none"/>
          <w:lang w:eastAsia="zh-CN"/>
        </w:rPr>
        <w:t>1.3.1 本次磋商范围：见响应人须知前附表。</w:t>
      </w:r>
    </w:p>
    <w:p w14:paraId="5FDC69CB">
      <w:pPr>
        <w:spacing w:line="520" w:lineRule="exact"/>
        <w:ind w:firstLine="480" w:firstLineChars="200"/>
        <w:rPr>
          <w:sz w:val="24"/>
          <w:szCs w:val="24"/>
          <w:highlight w:val="none"/>
          <w:lang w:eastAsia="zh-CN"/>
        </w:rPr>
      </w:pPr>
      <w:r>
        <w:rPr>
          <w:rFonts w:hint="eastAsia"/>
          <w:sz w:val="24"/>
          <w:szCs w:val="24"/>
          <w:highlight w:val="none"/>
          <w:lang w:eastAsia="zh-CN"/>
        </w:rPr>
        <w:t>1.3.2 本项目的服务地点：见响应人须知前附表。</w:t>
      </w:r>
    </w:p>
    <w:p w14:paraId="08915247">
      <w:pPr>
        <w:spacing w:line="520" w:lineRule="exact"/>
        <w:ind w:firstLine="480" w:firstLineChars="200"/>
        <w:rPr>
          <w:sz w:val="24"/>
          <w:szCs w:val="24"/>
          <w:highlight w:val="none"/>
          <w:lang w:eastAsia="zh-CN"/>
        </w:rPr>
      </w:pPr>
      <w:r>
        <w:rPr>
          <w:rFonts w:hint="eastAsia"/>
          <w:sz w:val="24"/>
          <w:szCs w:val="24"/>
          <w:highlight w:val="none"/>
          <w:lang w:eastAsia="zh-CN"/>
        </w:rPr>
        <w:t>1.3.3 本项目的服务周期：见响应人须知前附表。</w:t>
      </w:r>
    </w:p>
    <w:p w14:paraId="5DEF1289">
      <w:pPr>
        <w:spacing w:line="520" w:lineRule="exact"/>
        <w:ind w:firstLine="480" w:firstLineChars="200"/>
        <w:rPr>
          <w:sz w:val="24"/>
          <w:szCs w:val="24"/>
          <w:highlight w:val="none"/>
          <w:lang w:eastAsia="zh-CN"/>
        </w:rPr>
      </w:pPr>
      <w:r>
        <w:rPr>
          <w:rFonts w:hint="eastAsia"/>
          <w:sz w:val="24"/>
          <w:szCs w:val="24"/>
          <w:highlight w:val="none"/>
          <w:lang w:eastAsia="zh-CN"/>
        </w:rPr>
        <w:t>1.3.4 本项目的服务质量：见响应人须知前附表。</w:t>
      </w:r>
    </w:p>
    <w:p w14:paraId="73D5F912">
      <w:pPr>
        <w:spacing w:line="520" w:lineRule="exact"/>
        <w:ind w:firstLine="482" w:firstLineChars="200"/>
        <w:rPr>
          <w:b/>
          <w:bCs/>
          <w:sz w:val="24"/>
          <w:szCs w:val="24"/>
          <w:highlight w:val="none"/>
          <w:lang w:eastAsia="zh-CN"/>
        </w:rPr>
      </w:pPr>
      <w:r>
        <w:rPr>
          <w:rFonts w:hint="eastAsia"/>
          <w:b/>
          <w:bCs/>
          <w:sz w:val="24"/>
          <w:szCs w:val="24"/>
          <w:highlight w:val="none"/>
          <w:lang w:eastAsia="zh-CN"/>
        </w:rPr>
        <w:t>1.4 响应人资格要求</w:t>
      </w:r>
    </w:p>
    <w:p w14:paraId="3F19AFF7">
      <w:pPr>
        <w:spacing w:line="520" w:lineRule="exact"/>
        <w:ind w:firstLine="480" w:firstLineChars="200"/>
        <w:rPr>
          <w:sz w:val="24"/>
          <w:szCs w:val="24"/>
          <w:highlight w:val="none"/>
          <w:lang w:eastAsia="zh-CN"/>
        </w:rPr>
      </w:pPr>
      <w:r>
        <w:rPr>
          <w:rFonts w:hint="eastAsia"/>
          <w:sz w:val="24"/>
          <w:szCs w:val="24"/>
          <w:highlight w:val="none"/>
          <w:lang w:eastAsia="zh-CN"/>
        </w:rPr>
        <w:t>1.4.1 响应人应具备承担本项目的资质条件、能力和信誉见前附表。</w:t>
      </w:r>
    </w:p>
    <w:p w14:paraId="438A0A76">
      <w:pPr>
        <w:spacing w:line="520" w:lineRule="exact"/>
        <w:ind w:firstLine="480" w:firstLineChars="200"/>
        <w:rPr>
          <w:sz w:val="24"/>
          <w:szCs w:val="24"/>
          <w:highlight w:val="none"/>
          <w:lang w:eastAsia="zh-CN"/>
        </w:rPr>
      </w:pPr>
      <w:r>
        <w:rPr>
          <w:rFonts w:hint="eastAsia"/>
          <w:sz w:val="24"/>
          <w:szCs w:val="24"/>
          <w:highlight w:val="none"/>
          <w:lang w:eastAsia="zh-CN"/>
        </w:rPr>
        <w:t>1.4.2 响应人不得存在下列情形之一：</w:t>
      </w:r>
    </w:p>
    <w:p w14:paraId="696C3346">
      <w:pPr>
        <w:spacing w:line="520" w:lineRule="exact"/>
        <w:ind w:firstLine="480" w:firstLineChars="200"/>
        <w:rPr>
          <w:sz w:val="24"/>
          <w:szCs w:val="24"/>
          <w:highlight w:val="none"/>
          <w:lang w:eastAsia="zh-CN"/>
        </w:rPr>
      </w:pPr>
      <w:r>
        <w:rPr>
          <w:rFonts w:hint="eastAsia"/>
          <w:sz w:val="24"/>
          <w:szCs w:val="24"/>
          <w:highlight w:val="none"/>
          <w:lang w:eastAsia="zh-CN"/>
        </w:rPr>
        <w:t>(l）为采购人不具有独立法人资格的附属机构（单位）；</w:t>
      </w:r>
    </w:p>
    <w:p w14:paraId="4CB84AB5">
      <w:pPr>
        <w:spacing w:line="520" w:lineRule="exact"/>
        <w:ind w:firstLine="480" w:firstLineChars="200"/>
        <w:rPr>
          <w:sz w:val="24"/>
          <w:szCs w:val="24"/>
          <w:highlight w:val="none"/>
          <w:lang w:eastAsia="zh-CN"/>
        </w:rPr>
      </w:pPr>
      <w:r>
        <w:rPr>
          <w:rFonts w:hint="eastAsia"/>
          <w:sz w:val="24"/>
          <w:szCs w:val="24"/>
          <w:highlight w:val="none"/>
          <w:lang w:eastAsia="zh-CN"/>
        </w:rPr>
        <w:t>(2） 为本招标项目前期准备提供设计或咨询服务，但设计施工总承包的除外；</w:t>
      </w:r>
    </w:p>
    <w:p w14:paraId="692EDB92">
      <w:pPr>
        <w:spacing w:line="520" w:lineRule="exact"/>
        <w:ind w:firstLine="480" w:firstLineChars="200"/>
        <w:rPr>
          <w:sz w:val="24"/>
          <w:szCs w:val="24"/>
          <w:highlight w:val="none"/>
          <w:lang w:eastAsia="zh-CN"/>
        </w:rPr>
      </w:pPr>
      <w:r>
        <w:rPr>
          <w:rFonts w:hint="eastAsia"/>
          <w:sz w:val="24"/>
          <w:szCs w:val="24"/>
          <w:highlight w:val="none"/>
          <w:lang w:eastAsia="zh-CN"/>
        </w:rPr>
        <w:t>(3）为本招标项目的代建人；</w:t>
      </w:r>
    </w:p>
    <w:p w14:paraId="6422B5E7">
      <w:pPr>
        <w:spacing w:line="520" w:lineRule="exact"/>
        <w:ind w:firstLine="480" w:firstLineChars="200"/>
        <w:rPr>
          <w:sz w:val="24"/>
          <w:szCs w:val="24"/>
          <w:highlight w:val="none"/>
          <w:lang w:eastAsia="zh-CN"/>
        </w:rPr>
      </w:pPr>
      <w:r>
        <w:rPr>
          <w:rFonts w:hint="eastAsia"/>
          <w:sz w:val="24"/>
          <w:szCs w:val="24"/>
          <w:highlight w:val="none"/>
          <w:lang w:eastAsia="zh-CN"/>
        </w:rPr>
        <w:t>(4）为本招标项目提供招标代理服务的；</w:t>
      </w:r>
    </w:p>
    <w:p w14:paraId="5DED0FD2">
      <w:pPr>
        <w:spacing w:line="520" w:lineRule="exact"/>
        <w:ind w:firstLine="480" w:firstLineChars="200"/>
        <w:rPr>
          <w:sz w:val="24"/>
          <w:szCs w:val="24"/>
          <w:highlight w:val="none"/>
          <w:lang w:eastAsia="zh-CN"/>
        </w:rPr>
      </w:pPr>
      <w:r>
        <w:rPr>
          <w:rFonts w:hint="eastAsia"/>
          <w:sz w:val="24"/>
          <w:szCs w:val="24"/>
          <w:highlight w:val="none"/>
          <w:lang w:eastAsia="zh-CN"/>
        </w:rPr>
        <w:t>(5）与本招标项目的代建人或招标代理机构同为一个法定代表人的；</w:t>
      </w:r>
    </w:p>
    <w:p w14:paraId="7B60FE63">
      <w:pPr>
        <w:spacing w:line="520" w:lineRule="exact"/>
        <w:ind w:firstLine="480" w:firstLineChars="200"/>
        <w:rPr>
          <w:sz w:val="24"/>
          <w:szCs w:val="24"/>
          <w:highlight w:val="none"/>
          <w:lang w:eastAsia="zh-CN"/>
        </w:rPr>
      </w:pPr>
      <w:r>
        <w:rPr>
          <w:rFonts w:hint="eastAsia"/>
          <w:sz w:val="24"/>
          <w:szCs w:val="24"/>
          <w:highlight w:val="none"/>
          <w:lang w:eastAsia="zh-CN"/>
        </w:rPr>
        <w:t>(6）与本招标项目的代建人或招标代理机构相互控股或参股的；</w:t>
      </w:r>
    </w:p>
    <w:p w14:paraId="22E179C5">
      <w:pPr>
        <w:spacing w:line="520" w:lineRule="exact"/>
        <w:ind w:firstLine="480" w:firstLineChars="200"/>
        <w:rPr>
          <w:sz w:val="24"/>
          <w:szCs w:val="24"/>
          <w:highlight w:val="none"/>
          <w:lang w:eastAsia="zh-CN"/>
        </w:rPr>
      </w:pPr>
      <w:r>
        <w:rPr>
          <w:rFonts w:hint="eastAsia"/>
          <w:sz w:val="24"/>
          <w:szCs w:val="24"/>
          <w:highlight w:val="none"/>
          <w:lang w:eastAsia="zh-CN"/>
        </w:rPr>
        <w:t>(7）与本招标项目的代建人或招标代理机构相互任职或工作的；</w:t>
      </w:r>
    </w:p>
    <w:p w14:paraId="2CE30715">
      <w:pPr>
        <w:spacing w:line="520" w:lineRule="exact"/>
        <w:ind w:firstLine="480" w:firstLineChars="200"/>
        <w:rPr>
          <w:sz w:val="24"/>
          <w:szCs w:val="24"/>
          <w:highlight w:val="none"/>
          <w:lang w:eastAsia="zh-CN"/>
        </w:rPr>
      </w:pPr>
      <w:r>
        <w:rPr>
          <w:rFonts w:hint="eastAsia"/>
          <w:sz w:val="24"/>
          <w:szCs w:val="24"/>
          <w:highlight w:val="none"/>
          <w:lang w:eastAsia="zh-CN"/>
        </w:rPr>
        <w:t>(8）被责令停业的；</w:t>
      </w:r>
    </w:p>
    <w:p w14:paraId="5541BC75">
      <w:pPr>
        <w:spacing w:line="520" w:lineRule="exact"/>
        <w:ind w:firstLine="480" w:firstLineChars="200"/>
        <w:rPr>
          <w:sz w:val="24"/>
          <w:szCs w:val="24"/>
          <w:highlight w:val="none"/>
          <w:lang w:eastAsia="zh-CN"/>
        </w:rPr>
      </w:pPr>
      <w:r>
        <w:rPr>
          <w:rFonts w:hint="eastAsia"/>
          <w:sz w:val="24"/>
          <w:szCs w:val="24"/>
          <w:highlight w:val="none"/>
          <w:lang w:eastAsia="zh-CN"/>
        </w:rPr>
        <w:t>(9）被暂停或取消磋商资格的；</w:t>
      </w:r>
    </w:p>
    <w:p w14:paraId="15CA253F">
      <w:pPr>
        <w:spacing w:line="520" w:lineRule="exact"/>
        <w:ind w:firstLine="480" w:firstLineChars="200"/>
        <w:rPr>
          <w:sz w:val="24"/>
          <w:szCs w:val="24"/>
          <w:highlight w:val="none"/>
          <w:lang w:eastAsia="zh-CN"/>
        </w:rPr>
      </w:pPr>
      <w:r>
        <w:rPr>
          <w:rFonts w:hint="eastAsia"/>
          <w:sz w:val="24"/>
          <w:szCs w:val="24"/>
          <w:highlight w:val="none"/>
          <w:lang w:eastAsia="zh-CN"/>
        </w:rPr>
        <w:t>(10）财产被接管或冻结的；</w:t>
      </w:r>
    </w:p>
    <w:p w14:paraId="46EE8530">
      <w:pPr>
        <w:spacing w:line="520" w:lineRule="exact"/>
        <w:ind w:firstLine="480" w:firstLineChars="200"/>
        <w:rPr>
          <w:sz w:val="24"/>
          <w:szCs w:val="24"/>
          <w:highlight w:val="none"/>
          <w:lang w:eastAsia="zh-CN"/>
        </w:rPr>
      </w:pPr>
      <w:r>
        <w:rPr>
          <w:rFonts w:hint="eastAsia"/>
          <w:sz w:val="24"/>
          <w:szCs w:val="24"/>
          <w:highlight w:val="none"/>
          <w:lang w:eastAsia="zh-CN"/>
        </w:rPr>
        <w:t>(11）在最近三年内有骗取中标或严重违约或重大工程质量问题的。</w:t>
      </w:r>
    </w:p>
    <w:p w14:paraId="2DC41FA3">
      <w:pPr>
        <w:spacing w:line="520" w:lineRule="exact"/>
        <w:ind w:firstLine="482" w:firstLineChars="200"/>
        <w:rPr>
          <w:b/>
          <w:bCs/>
          <w:sz w:val="24"/>
          <w:szCs w:val="24"/>
          <w:highlight w:val="none"/>
          <w:lang w:eastAsia="zh-CN"/>
        </w:rPr>
      </w:pPr>
      <w:r>
        <w:rPr>
          <w:rFonts w:hint="eastAsia"/>
          <w:b/>
          <w:bCs/>
          <w:sz w:val="24"/>
          <w:szCs w:val="24"/>
          <w:highlight w:val="none"/>
          <w:lang w:eastAsia="zh-CN"/>
        </w:rPr>
        <w:t>1.5 费用承担</w:t>
      </w:r>
    </w:p>
    <w:p w14:paraId="348DA410">
      <w:pPr>
        <w:spacing w:line="520" w:lineRule="exact"/>
        <w:ind w:firstLine="480" w:firstLineChars="200"/>
        <w:rPr>
          <w:sz w:val="24"/>
          <w:szCs w:val="24"/>
          <w:highlight w:val="none"/>
          <w:lang w:eastAsia="zh-CN"/>
        </w:rPr>
      </w:pPr>
      <w:r>
        <w:rPr>
          <w:rFonts w:hint="eastAsia"/>
          <w:sz w:val="24"/>
          <w:szCs w:val="24"/>
          <w:highlight w:val="none"/>
          <w:lang w:eastAsia="zh-CN"/>
        </w:rPr>
        <w:t>响应人准备和参加磋商活动发生的费用自理。</w:t>
      </w:r>
    </w:p>
    <w:p w14:paraId="35D0A65E">
      <w:pPr>
        <w:spacing w:line="520" w:lineRule="exact"/>
        <w:ind w:firstLine="482" w:firstLineChars="200"/>
        <w:rPr>
          <w:b/>
          <w:bCs/>
          <w:sz w:val="24"/>
          <w:szCs w:val="24"/>
          <w:highlight w:val="none"/>
          <w:lang w:eastAsia="zh-CN"/>
        </w:rPr>
      </w:pPr>
      <w:r>
        <w:rPr>
          <w:rFonts w:hint="eastAsia"/>
          <w:b/>
          <w:bCs/>
          <w:sz w:val="24"/>
          <w:szCs w:val="24"/>
          <w:highlight w:val="none"/>
          <w:lang w:eastAsia="zh-CN"/>
        </w:rPr>
        <w:t>1.6 保密</w:t>
      </w:r>
    </w:p>
    <w:p w14:paraId="21CDE0F3">
      <w:pPr>
        <w:spacing w:line="520" w:lineRule="exact"/>
        <w:ind w:firstLine="480" w:firstLineChars="200"/>
        <w:rPr>
          <w:sz w:val="24"/>
          <w:szCs w:val="24"/>
          <w:highlight w:val="none"/>
          <w:lang w:eastAsia="zh-CN"/>
        </w:rPr>
      </w:pPr>
      <w:r>
        <w:rPr>
          <w:rFonts w:hint="eastAsia"/>
          <w:sz w:val="24"/>
          <w:szCs w:val="24"/>
          <w:highlight w:val="none"/>
          <w:lang w:eastAsia="zh-CN"/>
        </w:rPr>
        <w:t>参与招标投标活动的各方应对磋商文件和响应文件中的商业和技术等秘密保密，违者应对由此造成的后果承担法律责任。</w:t>
      </w:r>
    </w:p>
    <w:p w14:paraId="24617A96">
      <w:pPr>
        <w:spacing w:line="520" w:lineRule="exact"/>
        <w:ind w:firstLine="482" w:firstLineChars="200"/>
        <w:rPr>
          <w:b/>
          <w:bCs/>
          <w:sz w:val="24"/>
          <w:szCs w:val="24"/>
          <w:highlight w:val="none"/>
          <w:lang w:eastAsia="zh-CN"/>
        </w:rPr>
      </w:pPr>
      <w:r>
        <w:rPr>
          <w:rFonts w:hint="eastAsia"/>
          <w:b/>
          <w:bCs/>
          <w:sz w:val="24"/>
          <w:szCs w:val="24"/>
          <w:highlight w:val="none"/>
          <w:lang w:eastAsia="zh-CN"/>
        </w:rPr>
        <w:t>1.7 语言文字</w:t>
      </w:r>
    </w:p>
    <w:p w14:paraId="21C6CB9E">
      <w:pPr>
        <w:spacing w:line="520" w:lineRule="exact"/>
        <w:ind w:firstLine="480" w:firstLineChars="200"/>
        <w:rPr>
          <w:sz w:val="24"/>
          <w:szCs w:val="24"/>
          <w:highlight w:val="none"/>
          <w:lang w:eastAsia="zh-CN"/>
        </w:rPr>
      </w:pPr>
      <w:r>
        <w:rPr>
          <w:rFonts w:hint="eastAsia"/>
          <w:sz w:val="24"/>
          <w:szCs w:val="24"/>
          <w:highlight w:val="none"/>
          <w:lang w:eastAsia="zh-CN"/>
        </w:rPr>
        <w:t>除专用术语外，与招标磋商有关的语言均使用中文。必要时专用术语应附有中文注释。</w:t>
      </w:r>
    </w:p>
    <w:p w14:paraId="5146A9B9">
      <w:pPr>
        <w:spacing w:line="520" w:lineRule="exact"/>
        <w:ind w:firstLine="482" w:firstLineChars="200"/>
        <w:rPr>
          <w:b/>
          <w:bCs/>
          <w:sz w:val="24"/>
          <w:szCs w:val="24"/>
          <w:highlight w:val="none"/>
          <w:lang w:eastAsia="zh-CN"/>
        </w:rPr>
      </w:pPr>
      <w:r>
        <w:rPr>
          <w:rFonts w:hint="eastAsia"/>
          <w:b/>
          <w:bCs/>
          <w:sz w:val="24"/>
          <w:szCs w:val="24"/>
          <w:highlight w:val="none"/>
          <w:lang w:eastAsia="zh-CN"/>
        </w:rPr>
        <w:t>1.8 计量单位</w:t>
      </w:r>
    </w:p>
    <w:p w14:paraId="4240F754">
      <w:pPr>
        <w:spacing w:line="520" w:lineRule="exact"/>
        <w:ind w:firstLine="480" w:firstLineChars="200"/>
        <w:rPr>
          <w:sz w:val="24"/>
          <w:szCs w:val="24"/>
          <w:highlight w:val="none"/>
          <w:lang w:eastAsia="zh-CN"/>
        </w:rPr>
      </w:pPr>
      <w:r>
        <w:rPr>
          <w:rFonts w:hint="eastAsia"/>
          <w:sz w:val="24"/>
          <w:szCs w:val="24"/>
          <w:highlight w:val="none"/>
          <w:lang w:eastAsia="zh-CN"/>
        </w:rPr>
        <w:t>所有计量均采用中华人民共和国法定计量单位。</w:t>
      </w:r>
    </w:p>
    <w:p w14:paraId="0E0B6CE2">
      <w:pPr>
        <w:spacing w:line="520" w:lineRule="exact"/>
        <w:ind w:firstLine="482" w:firstLineChars="200"/>
        <w:rPr>
          <w:b/>
          <w:bCs/>
          <w:sz w:val="24"/>
          <w:szCs w:val="24"/>
          <w:highlight w:val="none"/>
          <w:lang w:eastAsia="zh-CN"/>
        </w:rPr>
      </w:pPr>
      <w:r>
        <w:rPr>
          <w:rFonts w:hint="eastAsia"/>
          <w:b/>
          <w:bCs/>
          <w:sz w:val="24"/>
          <w:szCs w:val="24"/>
          <w:highlight w:val="none"/>
          <w:lang w:eastAsia="zh-CN"/>
        </w:rPr>
        <w:t>1.9 踏勘现场</w:t>
      </w:r>
    </w:p>
    <w:p w14:paraId="2BF719D1">
      <w:pPr>
        <w:spacing w:line="520" w:lineRule="exact"/>
        <w:ind w:firstLine="480" w:firstLineChars="200"/>
        <w:rPr>
          <w:sz w:val="24"/>
          <w:szCs w:val="24"/>
          <w:highlight w:val="none"/>
          <w:lang w:eastAsia="zh-CN"/>
        </w:rPr>
      </w:pPr>
      <w:r>
        <w:rPr>
          <w:rFonts w:hint="eastAsia"/>
          <w:sz w:val="24"/>
          <w:szCs w:val="24"/>
          <w:highlight w:val="none"/>
          <w:lang w:eastAsia="zh-CN"/>
        </w:rPr>
        <w:t>不组织</w:t>
      </w:r>
    </w:p>
    <w:p w14:paraId="050C3280">
      <w:pPr>
        <w:spacing w:line="520" w:lineRule="exact"/>
        <w:ind w:firstLine="482" w:firstLineChars="200"/>
        <w:rPr>
          <w:b/>
          <w:bCs/>
          <w:sz w:val="24"/>
          <w:szCs w:val="24"/>
          <w:highlight w:val="none"/>
          <w:lang w:eastAsia="zh-CN"/>
        </w:rPr>
      </w:pPr>
      <w:r>
        <w:rPr>
          <w:rFonts w:hint="eastAsia"/>
          <w:b/>
          <w:bCs/>
          <w:sz w:val="24"/>
          <w:szCs w:val="24"/>
          <w:highlight w:val="none"/>
          <w:lang w:eastAsia="zh-CN"/>
        </w:rPr>
        <w:t>1.10 磋商预备会</w:t>
      </w:r>
    </w:p>
    <w:p w14:paraId="7D17DCAB">
      <w:pPr>
        <w:spacing w:line="520" w:lineRule="exact"/>
        <w:ind w:firstLine="480" w:firstLineChars="200"/>
        <w:rPr>
          <w:sz w:val="24"/>
          <w:szCs w:val="24"/>
          <w:highlight w:val="none"/>
          <w:lang w:eastAsia="zh-CN"/>
        </w:rPr>
      </w:pPr>
      <w:r>
        <w:rPr>
          <w:rFonts w:hint="eastAsia"/>
          <w:sz w:val="24"/>
          <w:szCs w:val="24"/>
          <w:highlight w:val="none"/>
          <w:lang w:eastAsia="zh-CN"/>
        </w:rPr>
        <w:t>不组织</w:t>
      </w:r>
    </w:p>
    <w:p w14:paraId="5EA3CF2D">
      <w:pPr>
        <w:spacing w:line="520" w:lineRule="exact"/>
        <w:ind w:firstLine="482" w:firstLineChars="200"/>
        <w:rPr>
          <w:b/>
          <w:bCs/>
          <w:sz w:val="24"/>
          <w:szCs w:val="24"/>
          <w:highlight w:val="none"/>
          <w:lang w:eastAsia="zh-CN"/>
        </w:rPr>
      </w:pPr>
      <w:r>
        <w:rPr>
          <w:rFonts w:hint="eastAsia"/>
          <w:b/>
          <w:bCs/>
          <w:sz w:val="24"/>
          <w:szCs w:val="24"/>
          <w:highlight w:val="none"/>
          <w:lang w:eastAsia="zh-CN"/>
        </w:rPr>
        <w:t>1.11 分包</w:t>
      </w:r>
    </w:p>
    <w:p w14:paraId="59E04873">
      <w:pPr>
        <w:spacing w:line="520" w:lineRule="exact"/>
        <w:ind w:firstLine="480" w:firstLineChars="200"/>
        <w:rPr>
          <w:sz w:val="24"/>
          <w:szCs w:val="24"/>
          <w:highlight w:val="none"/>
          <w:lang w:eastAsia="zh-CN"/>
        </w:rPr>
      </w:pPr>
      <w:r>
        <w:rPr>
          <w:rFonts w:hint="eastAsia"/>
          <w:sz w:val="24"/>
          <w:szCs w:val="24"/>
          <w:highlight w:val="none"/>
          <w:lang w:eastAsia="zh-CN"/>
        </w:rPr>
        <w:t>不允许分包。</w:t>
      </w:r>
    </w:p>
    <w:p w14:paraId="5E0BD2DC">
      <w:pPr>
        <w:spacing w:line="520" w:lineRule="exact"/>
        <w:ind w:firstLine="482" w:firstLineChars="200"/>
        <w:rPr>
          <w:b/>
          <w:bCs/>
          <w:sz w:val="24"/>
          <w:szCs w:val="24"/>
          <w:highlight w:val="none"/>
          <w:lang w:eastAsia="zh-CN"/>
        </w:rPr>
      </w:pPr>
      <w:r>
        <w:rPr>
          <w:rFonts w:hint="eastAsia"/>
          <w:b/>
          <w:bCs/>
          <w:sz w:val="24"/>
          <w:szCs w:val="24"/>
          <w:highlight w:val="none"/>
          <w:lang w:eastAsia="zh-CN"/>
        </w:rPr>
        <w:t>1.12 偏离</w:t>
      </w:r>
    </w:p>
    <w:p w14:paraId="4CDBF788">
      <w:pPr>
        <w:spacing w:line="520" w:lineRule="exact"/>
        <w:ind w:firstLine="480" w:firstLineChars="200"/>
        <w:rPr>
          <w:sz w:val="24"/>
          <w:szCs w:val="24"/>
          <w:highlight w:val="none"/>
          <w:lang w:eastAsia="zh-CN"/>
        </w:rPr>
      </w:pPr>
      <w:bookmarkStart w:id="5" w:name="_Toc184635072"/>
      <w:bookmarkEnd w:id="5"/>
      <w:r>
        <w:rPr>
          <w:rFonts w:hint="eastAsia"/>
          <w:sz w:val="24"/>
          <w:szCs w:val="24"/>
          <w:highlight w:val="none"/>
          <w:lang w:eastAsia="zh-CN"/>
        </w:rPr>
        <w:t>不允许偏离。</w:t>
      </w:r>
    </w:p>
    <w:p w14:paraId="74616A94">
      <w:pPr>
        <w:spacing w:line="520" w:lineRule="exact"/>
        <w:ind w:firstLine="482" w:firstLineChars="200"/>
        <w:rPr>
          <w:b/>
          <w:bCs/>
          <w:sz w:val="24"/>
          <w:szCs w:val="24"/>
          <w:highlight w:val="none"/>
          <w:lang w:eastAsia="zh-CN"/>
        </w:rPr>
      </w:pPr>
      <w:bookmarkStart w:id="6" w:name="_Toc466566784"/>
      <w:bookmarkEnd w:id="6"/>
      <w:bookmarkStart w:id="7" w:name="_Toc466566695"/>
      <w:r>
        <w:rPr>
          <w:rFonts w:hint="eastAsia"/>
          <w:b/>
          <w:bCs/>
          <w:sz w:val="24"/>
          <w:szCs w:val="24"/>
          <w:highlight w:val="none"/>
          <w:lang w:eastAsia="zh-CN"/>
        </w:rPr>
        <w:t>2．竞争性磋商文件</w:t>
      </w:r>
      <w:bookmarkEnd w:id="7"/>
    </w:p>
    <w:p w14:paraId="2903EC83">
      <w:pPr>
        <w:spacing w:line="520" w:lineRule="exact"/>
        <w:ind w:firstLine="482" w:firstLineChars="200"/>
        <w:rPr>
          <w:b/>
          <w:bCs/>
          <w:sz w:val="24"/>
          <w:szCs w:val="24"/>
          <w:highlight w:val="none"/>
          <w:lang w:eastAsia="zh-CN"/>
        </w:rPr>
      </w:pPr>
      <w:r>
        <w:rPr>
          <w:rFonts w:hint="eastAsia"/>
          <w:b/>
          <w:bCs/>
          <w:sz w:val="24"/>
          <w:szCs w:val="24"/>
          <w:highlight w:val="none"/>
          <w:lang w:eastAsia="zh-CN"/>
        </w:rPr>
        <w:t>2.1 竞争性磋商文件的组成</w:t>
      </w:r>
    </w:p>
    <w:p w14:paraId="4F34FB79">
      <w:pPr>
        <w:spacing w:line="520" w:lineRule="exact"/>
        <w:ind w:firstLine="480" w:firstLineChars="200"/>
        <w:rPr>
          <w:sz w:val="24"/>
          <w:szCs w:val="24"/>
          <w:highlight w:val="none"/>
          <w:lang w:eastAsia="zh-CN"/>
        </w:rPr>
      </w:pPr>
      <w:r>
        <w:rPr>
          <w:rFonts w:hint="eastAsia"/>
          <w:sz w:val="24"/>
          <w:szCs w:val="24"/>
          <w:highlight w:val="none"/>
          <w:lang w:eastAsia="zh-CN"/>
        </w:rPr>
        <w:t>本竞争性磋商文件包括：</w:t>
      </w:r>
    </w:p>
    <w:p w14:paraId="69FD8BAA">
      <w:pPr>
        <w:spacing w:line="520" w:lineRule="exact"/>
        <w:ind w:firstLine="480" w:firstLineChars="200"/>
        <w:rPr>
          <w:sz w:val="24"/>
          <w:szCs w:val="24"/>
          <w:highlight w:val="none"/>
          <w:lang w:eastAsia="zh-CN"/>
        </w:rPr>
      </w:pPr>
      <w:r>
        <w:rPr>
          <w:rFonts w:hint="eastAsia"/>
          <w:sz w:val="24"/>
          <w:szCs w:val="24"/>
          <w:highlight w:val="none"/>
          <w:lang w:eastAsia="zh-CN"/>
        </w:rPr>
        <w:t>第一章 竞争性磋商公告</w:t>
      </w:r>
    </w:p>
    <w:p w14:paraId="67CBBC07">
      <w:pPr>
        <w:spacing w:line="520" w:lineRule="exact"/>
        <w:ind w:firstLine="480" w:firstLineChars="200"/>
        <w:rPr>
          <w:sz w:val="24"/>
          <w:szCs w:val="24"/>
          <w:highlight w:val="none"/>
          <w:lang w:eastAsia="zh-CN"/>
        </w:rPr>
      </w:pPr>
      <w:r>
        <w:rPr>
          <w:rFonts w:hint="eastAsia"/>
          <w:sz w:val="24"/>
          <w:szCs w:val="24"/>
          <w:highlight w:val="none"/>
          <w:lang w:eastAsia="zh-CN"/>
        </w:rPr>
        <w:t>第二章 供应商须知及前附表</w:t>
      </w:r>
    </w:p>
    <w:p w14:paraId="4ABB112A">
      <w:pPr>
        <w:spacing w:line="520" w:lineRule="exact"/>
        <w:ind w:firstLine="480" w:firstLineChars="200"/>
        <w:rPr>
          <w:sz w:val="24"/>
          <w:szCs w:val="24"/>
          <w:highlight w:val="none"/>
          <w:lang w:eastAsia="zh-CN"/>
        </w:rPr>
      </w:pPr>
      <w:r>
        <w:rPr>
          <w:rFonts w:hint="eastAsia"/>
          <w:sz w:val="24"/>
          <w:szCs w:val="24"/>
          <w:highlight w:val="none"/>
          <w:lang w:eastAsia="zh-CN"/>
        </w:rPr>
        <w:t>第三章 服务内容及要求</w:t>
      </w:r>
    </w:p>
    <w:p w14:paraId="57DE0B1F">
      <w:pPr>
        <w:spacing w:line="520" w:lineRule="exact"/>
        <w:ind w:firstLine="480" w:firstLineChars="200"/>
        <w:rPr>
          <w:sz w:val="24"/>
          <w:szCs w:val="24"/>
          <w:highlight w:val="none"/>
          <w:lang w:eastAsia="zh-CN"/>
        </w:rPr>
      </w:pPr>
      <w:r>
        <w:rPr>
          <w:rFonts w:hint="eastAsia"/>
          <w:sz w:val="24"/>
          <w:szCs w:val="24"/>
          <w:highlight w:val="none"/>
          <w:lang w:eastAsia="zh-CN"/>
        </w:rPr>
        <w:t>第四章 评审办法</w:t>
      </w:r>
    </w:p>
    <w:p w14:paraId="05BDC798">
      <w:pPr>
        <w:spacing w:line="520" w:lineRule="exact"/>
        <w:ind w:firstLine="480" w:firstLineChars="200"/>
        <w:rPr>
          <w:sz w:val="24"/>
          <w:szCs w:val="24"/>
          <w:highlight w:val="none"/>
          <w:lang w:eastAsia="zh-CN"/>
        </w:rPr>
      </w:pPr>
      <w:r>
        <w:rPr>
          <w:rFonts w:hint="eastAsia"/>
          <w:sz w:val="24"/>
          <w:szCs w:val="24"/>
          <w:highlight w:val="none"/>
          <w:lang w:eastAsia="zh-CN"/>
        </w:rPr>
        <w:t>第五章 合同主要条款及格式</w:t>
      </w:r>
    </w:p>
    <w:p w14:paraId="3FF57DBF">
      <w:pPr>
        <w:spacing w:line="520" w:lineRule="exact"/>
        <w:ind w:firstLine="480" w:firstLineChars="200"/>
        <w:rPr>
          <w:sz w:val="24"/>
          <w:szCs w:val="24"/>
          <w:highlight w:val="none"/>
          <w:lang w:eastAsia="zh-CN"/>
        </w:rPr>
      </w:pPr>
      <w:r>
        <w:rPr>
          <w:rFonts w:hint="eastAsia"/>
          <w:sz w:val="24"/>
          <w:szCs w:val="24"/>
          <w:highlight w:val="none"/>
          <w:lang w:eastAsia="zh-CN"/>
        </w:rPr>
        <w:t>第六章 响应文件格式</w:t>
      </w:r>
    </w:p>
    <w:p w14:paraId="6A8F832D">
      <w:pPr>
        <w:spacing w:line="520" w:lineRule="exact"/>
        <w:ind w:firstLine="480" w:firstLineChars="200"/>
        <w:rPr>
          <w:sz w:val="24"/>
          <w:szCs w:val="24"/>
          <w:highlight w:val="none"/>
          <w:lang w:eastAsia="zh-CN"/>
        </w:rPr>
      </w:pPr>
      <w:r>
        <w:rPr>
          <w:rFonts w:hint="eastAsia"/>
          <w:sz w:val="24"/>
          <w:szCs w:val="24"/>
          <w:highlight w:val="none"/>
          <w:lang w:eastAsia="zh-CN"/>
        </w:rPr>
        <w:t>对竞争性磋商文件所作的澄清、修改，构成竞争性磋商文件的组成部分。</w:t>
      </w:r>
    </w:p>
    <w:p w14:paraId="2511A092">
      <w:pPr>
        <w:spacing w:line="520" w:lineRule="exact"/>
        <w:rPr>
          <w:b/>
          <w:bCs/>
          <w:sz w:val="24"/>
          <w:szCs w:val="24"/>
          <w:highlight w:val="none"/>
          <w:lang w:eastAsia="zh-CN"/>
        </w:rPr>
      </w:pPr>
      <w:r>
        <w:rPr>
          <w:rFonts w:hint="eastAsia"/>
          <w:b/>
          <w:bCs/>
          <w:sz w:val="24"/>
          <w:szCs w:val="24"/>
          <w:highlight w:val="none"/>
          <w:lang w:eastAsia="zh-CN"/>
        </w:rPr>
        <w:t>2.2 竞争性磋商文件的澄清</w:t>
      </w:r>
    </w:p>
    <w:p w14:paraId="25DCA647">
      <w:pPr>
        <w:spacing w:line="520" w:lineRule="exact"/>
        <w:ind w:firstLine="480" w:firstLineChars="200"/>
        <w:rPr>
          <w:sz w:val="24"/>
          <w:szCs w:val="24"/>
          <w:highlight w:val="none"/>
          <w:lang w:eastAsia="zh-CN"/>
        </w:rPr>
      </w:pPr>
      <w:r>
        <w:rPr>
          <w:rFonts w:hint="eastAsia"/>
          <w:sz w:val="24"/>
          <w:szCs w:val="24"/>
          <w:highlight w:val="none"/>
          <w:lang w:eastAsia="zh-CN"/>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14:paraId="611AF313">
      <w:pPr>
        <w:spacing w:line="520" w:lineRule="exact"/>
        <w:ind w:firstLine="480" w:firstLineChars="200"/>
        <w:rPr>
          <w:sz w:val="24"/>
          <w:szCs w:val="24"/>
          <w:highlight w:val="none"/>
          <w:lang w:eastAsia="zh-CN"/>
        </w:rPr>
      </w:pPr>
      <w:r>
        <w:rPr>
          <w:rFonts w:hint="eastAsia"/>
          <w:sz w:val="24"/>
          <w:szCs w:val="24"/>
          <w:highlight w:val="none"/>
          <w:lang w:eastAsia="zh-CN"/>
        </w:rPr>
        <w:t xml:space="preserve">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6B5E7B1C">
      <w:pPr>
        <w:spacing w:line="520" w:lineRule="exact"/>
        <w:ind w:firstLine="480" w:firstLineChars="200"/>
        <w:rPr>
          <w:sz w:val="24"/>
          <w:szCs w:val="24"/>
          <w:highlight w:val="none"/>
          <w:lang w:eastAsia="zh-CN"/>
        </w:rPr>
      </w:pPr>
      <w:r>
        <w:rPr>
          <w:rFonts w:hint="eastAsia"/>
          <w:sz w:val="24"/>
          <w:szCs w:val="24"/>
          <w:highlight w:val="none"/>
          <w:lang w:eastAsia="zh-CN"/>
        </w:rPr>
        <w:t xml:space="preserve">2.2.3 </w:t>
      </w:r>
      <w:r>
        <w:rPr>
          <w:sz w:val="24"/>
          <w:szCs w:val="24"/>
          <w:highlight w:val="none"/>
          <w:lang w:eastAsia="zh-CN"/>
        </w:rPr>
        <w:t xml:space="preserve"> </w:t>
      </w:r>
      <w:r>
        <w:rPr>
          <w:rFonts w:hint="eastAsia"/>
          <w:sz w:val="24"/>
          <w:szCs w:val="24"/>
          <w:highlight w:val="none"/>
          <w:lang w:eastAsia="zh-CN"/>
        </w:rPr>
        <w:t>响应人应自行查看澄清信息。</w:t>
      </w:r>
    </w:p>
    <w:p w14:paraId="593BBB0B">
      <w:pPr>
        <w:spacing w:line="520" w:lineRule="exact"/>
        <w:rPr>
          <w:b/>
          <w:bCs/>
          <w:sz w:val="24"/>
          <w:szCs w:val="24"/>
          <w:highlight w:val="none"/>
          <w:lang w:eastAsia="zh-CN"/>
        </w:rPr>
      </w:pPr>
      <w:r>
        <w:rPr>
          <w:rFonts w:hint="eastAsia"/>
          <w:b/>
          <w:bCs/>
          <w:sz w:val="24"/>
          <w:szCs w:val="24"/>
          <w:highlight w:val="none"/>
          <w:lang w:eastAsia="zh-CN"/>
        </w:rPr>
        <w:t>2.3 竞争性磋商文件的修改</w:t>
      </w:r>
    </w:p>
    <w:p w14:paraId="514B08B6">
      <w:pPr>
        <w:spacing w:line="520" w:lineRule="exact"/>
        <w:ind w:firstLine="480" w:firstLineChars="200"/>
        <w:rPr>
          <w:sz w:val="24"/>
          <w:szCs w:val="24"/>
          <w:highlight w:val="none"/>
          <w:lang w:eastAsia="zh-CN"/>
        </w:rPr>
      </w:pPr>
      <w:r>
        <w:rPr>
          <w:rFonts w:hint="eastAsia"/>
          <w:sz w:val="24"/>
          <w:szCs w:val="24"/>
          <w:highlight w:val="none"/>
          <w:lang w:eastAsia="zh-CN"/>
        </w:rPr>
        <w:t>2.3.1 在磋商截止时间5天前，采购人可以修改竞争性磋商文件，并以变更公告形式通知所有已购买竞争性磋商文件的响应人。</w:t>
      </w:r>
    </w:p>
    <w:p w14:paraId="73423C5A">
      <w:pPr>
        <w:spacing w:line="520" w:lineRule="exact"/>
        <w:ind w:firstLine="480" w:firstLineChars="200"/>
        <w:rPr>
          <w:sz w:val="24"/>
          <w:szCs w:val="24"/>
          <w:highlight w:val="none"/>
          <w:lang w:eastAsia="zh-CN"/>
        </w:rPr>
      </w:pPr>
      <w:r>
        <w:rPr>
          <w:rFonts w:hint="eastAsia"/>
          <w:sz w:val="24"/>
          <w:szCs w:val="24"/>
          <w:highlight w:val="none"/>
          <w:lang w:eastAsia="zh-CN"/>
        </w:rPr>
        <w:t>2.3.2 如果修改竞争性磋商文件，会在三门峡市公共资源交易中心网发布变更公告，不再发纸质的变更信息。提醒响应人随时注意网上发布的信息。如因响应人自身原因未看到信息，因此造成的一切后果由响应人自行承担。</w:t>
      </w:r>
    </w:p>
    <w:p w14:paraId="30CA2D79">
      <w:pPr>
        <w:spacing w:line="520" w:lineRule="exact"/>
        <w:ind w:firstLine="480" w:firstLineChars="200"/>
        <w:rPr>
          <w:sz w:val="24"/>
          <w:szCs w:val="24"/>
          <w:highlight w:val="none"/>
          <w:lang w:eastAsia="zh-CN"/>
        </w:rPr>
      </w:pPr>
      <w:r>
        <w:rPr>
          <w:rFonts w:hint="eastAsia"/>
          <w:sz w:val="24"/>
          <w:szCs w:val="24"/>
          <w:highlight w:val="none"/>
          <w:lang w:eastAsia="zh-CN"/>
        </w:rPr>
        <w:t>2.3.3 为使响应人在准备竞争性磋商文件时有合理的时间考虑竞争性磋商文件的修改，招标代理机构可酌情推迟磋商截止时间和响应人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8" w:name="_Toc184635073"/>
      <w:bookmarkEnd w:id="8"/>
    </w:p>
    <w:p w14:paraId="47BBDF30">
      <w:pPr>
        <w:spacing w:line="520" w:lineRule="exact"/>
        <w:rPr>
          <w:b/>
          <w:bCs/>
          <w:sz w:val="24"/>
          <w:szCs w:val="24"/>
          <w:highlight w:val="none"/>
          <w:lang w:eastAsia="zh-CN"/>
        </w:rPr>
      </w:pPr>
      <w:r>
        <w:rPr>
          <w:rFonts w:hint="eastAsia"/>
          <w:b/>
          <w:bCs/>
          <w:sz w:val="24"/>
          <w:szCs w:val="24"/>
          <w:highlight w:val="none"/>
          <w:lang w:eastAsia="zh-CN"/>
        </w:rPr>
        <w:t>3．响应文件</w:t>
      </w:r>
    </w:p>
    <w:p w14:paraId="058009D1">
      <w:pPr>
        <w:spacing w:line="520" w:lineRule="exact"/>
        <w:rPr>
          <w:b/>
          <w:bCs/>
          <w:sz w:val="24"/>
          <w:szCs w:val="24"/>
          <w:highlight w:val="none"/>
          <w:lang w:eastAsia="zh-CN"/>
        </w:rPr>
      </w:pPr>
      <w:r>
        <w:rPr>
          <w:rFonts w:hint="eastAsia"/>
          <w:b/>
          <w:bCs/>
          <w:sz w:val="24"/>
          <w:szCs w:val="24"/>
          <w:highlight w:val="none"/>
          <w:lang w:eastAsia="zh-CN"/>
        </w:rPr>
        <w:t>3.1 响应文件的组成</w:t>
      </w:r>
    </w:p>
    <w:p w14:paraId="41A23E9A">
      <w:pPr>
        <w:spacing w:line="520" w:lineRule="exact"/>
        <w:rPr>
          <w:b/>
          <w:bCs/>
          <w:sz w:val="24"/>
          <w:szCs w:val="24"/>
          <w:highlight w:val="none"/>
          <w:lang w:eastAsia="zh-CN"/>
        </w:rPr>
      </w:pPr>
      <w:r>
        <w:rPr>
          <w:rFonts w:hint="eastAsia"/>
          <w:b/>
          <w:bCs/>
          <w:sz w:val="24"/>
          <w:szCs w:val="24"/>
          <w:highlight w:val="none"/>
          <w:lang w:eastAsia="zh-CN"/>
        </w:rPr>
        <w:t>3.1.1 响应文件应包括下列内容：</w:t>
      </w:r>
    </w:p>
    <w:p w14:paraId="50B9B21A">
      <w:pPr>
        <w:spacing w:line="520" w:lineRule="exact"/>
        <w:rPr>
          <w:sz w:val="24"/>
          <w:szCs w:val="24"/>
          <w:highlight w:val="none"/>
          <w:lang w:eastAsia="zh-CN"/>
        </w:rPr>
      </w:pPr>
      <w:r>
        <w:rPr>
          <w:rFonts w:hint="eastAsia"/>
          <w:sz w:val="24"/>
          <w:szCs w:val="24"/>
          <w:highlight w:val="none"/>
          <w:lang w:eastAsia="zh-CN"/>
        </w:rPr>
        <w:t>（1）法定代表人身份证明书</w:t>
      </w:r>
    </w:p>
    <w:p w14:paraId="42CC585F">
      <w:pPr>
        <w:pStyle w:val="7"/>
        <w:spacing w:line="520" w:lineRule="exact"/>
        <w:rPr>
          <w:sz w:val="24"/>
          <w:szCs w:val="24"/>
          <w:highlight w:val="none"/>
          <w:lang w:eastAsia="zh-CN"/>
        </w:rPr>
      </w:pPr>
      <w:r>
        <w:rPr>
          <w:rFonts w:hint="eastAsia"/>
          <w:sz w:val="24"/>
          <w:szCs w:val="24"/>
          <w:highlight w:val="none"/>
          <w:lang w:eastAsia="zh-CN"/>
        </w:rPr>
        <w:t>（2）授权委托书</w:t>
      </w:r>
    </w:p>
    <w:p w14:paraId="1B00C9B1">
      <w:pPr>
        <w:spacing w:line="520" w:lineRule="exact"/>
        <w:rPr>
          <w:sz w:val="24"/>
          <w:szCs w:val="24"/>
          <w:highlight w:val="none"/>
          <w:lang w:eastAsia="zh-CN"/>
        </w:rPr>
      </w:pPr>
      <w:r>
        <w:rPr>
          <w:rFonts w:hint="eastAsia"/>
          <w:sz w:val="24"/>
          <w:szCs w:val="24"/>
          <w:highlight w:val="none"/>
          <w:lang w:eastAsia="zh-CN"/>
        </w:rPr>
        <w:t>（3）磋商响应函</w:t>
      </w:r>
    </w:p>
    <w:p w14:paraId="7F999D5E">
      <w:pPr>
        <w:spacing w:line="520" w:lineRule="exact"/>
        <w:rPr>
          <w:sz w:val="24"/>
          <w:szCs w:val="24"/>
          <w:highlight w:val="none"/>
          <w:lang w:eastAsia="zh-CN"/>
        </w:rPr>
      </w:pPr>
      <w:r>
        <w:rPr>
          <w:rFonts w:hint="eastAsia"/>
          <w:sz w:val="24"/>
          <w:szCs w:val="24"/>
          <w:highlight w:val="none"/>
          <w:lang w:eastAsia="zh-CN"/>
        </w:rPr>
        <w:t>（4）首次报价一览表</w:t>
      </w:r>
    </w:p>
    <w:p w14:paraId="3ABE0DCE">
      <w:pPr>
        <w:spacing w:line="520" w:lineRule="exact"/>
        <w:rPr>
          <w:sz w:val="24"/>
          <w:szCs w:val="24"/>
          <w:highlight w:val="none"/>
          <w:lang w:eastAsia="zh-CN"/>
        </w:rPr>
      </w:pPr>
      <w:r>
        <w:rPr>
          <w:rFonts w:hint="eastAsia"/>
          <w:sz w:val="24"/>
          <w:szCs w:val="24"/>
          <w:highlight w:val="none"/>
          <w:lang w:eastAsia="zh-CN"/>
        </w:rPr>
        <w:t>（5）磋商承诺函</w:t>
      </w:r>
    </w:p>
    <w:p w14:paraId="5113876C">
      <w:pPr>
        <w:spacing w:line="520" w:lineRule="exact"/>
        <w:rPr>
          <w:sz w:val="24"/>
          <w:szCs w:val="24"/>
          <w:highlight w:val="none"/>
          <w:lang w:eastAsia="zh-CN"/>
        </w:rPr>
      </w:pPr>
      <w:r>
        <w:rPr>
          <w:rFonts w:hint="eastAsia"/>
          <w:sz w:val="24"/>
          <w:szCs w:val="24"/>
          <w:highlight w:val="none"/>
          <w:lang w:eastAsia="zh-CN"/>
        </w:rPr>
        <w:t>（6）资格审查资料</w:t>
      </w:r>
    </w:p>
    <w:p w14:paraId="68AD6A9E">
      <w:pPr>
        <w:spacing w:line="520" w:lineRule="exact"/>
        <w:rPr>
          <w:sz w:val="24"/>
          <w:szCs w:val="24"/>
          <w:highlight w:val="none"/>
          <w:lang w:eastAsia="zh-CN"/>
        </w:rPr>
      </w:pPr>
      <w:r>
        <w:rPr>
          <w:rFonts w:hint="eastAsia"/>
          <w:sz w:val="24"/>
          <w:szCs w:val="24"/>
          <w:highlight w:val="none"/>
          <w:lang w:eastAsia="zh-CN"/>
        </w:rPr>
        <w:t>（7）磋商响应供应商基本情况表</w:t>
      </w:r>
    </w:p>
    <w:p w14:paraId="3B402890">
      <w:pPr>
        <w:spacing w:line="520" w:lineRule="exact"/>
        <w:rPr>
          <w:sz w:val="24"/>
          <w:szCs w:val="24"/>
          <w:highlight w:val="none"/>
          <w:lang w:eastAsia="zh-CN"/>
        </w:rPr>
      </w:pPr>
      <w:r>
        <w:rPr>
          <w:rFonts w:hint="eastAsia"/>
          <w:sz w:val="24"/>
          <w:szCs w:val="24"/>
          <w:highlight w:val="none"/>
          <w:lang w:eastAsia="zh-CN"/>
        </w:rPr>
        <w:t>（8）项目服务方案</w:t>
      </w:r>
    </w:p>
    <w:p w14:paraId="6FDD26B6">
      <w:pPr>
        <w:spacing w:line="520" w:lineRule="exact"/>
        <w:rPr>
          <w:sz w:val="24"/>
          <w:szCs w:val="24"/>
          <w:highlight w:val="none"/>
          <w:lang w:eastAsia="zh-CN"/>
        </w:rPr>
      </w:pPr>
      <w:r>
        <w:rPr>
          <w:rFonts w:hint="eastAsia"/>
          <w:sz w:val="24"/>
          <w:szCs w:val="24"/>
          <w:highlight w:val="none"/>
          <w:lang w:eastAsia="zh-CN"/>
        </w:rPr>
        <w:t>（9）项目管理机构</w:t>
      </w:r>
    </w:p>
    <w:p w14:paraId="02B20BE5">
      <w:pPr>
        <w:spacing w:line="520" w:lineRule="exact"/>
        <w:rPr>
          <w:sz w:val="24"/>
          <w:szCs w:val="24"/>
          <w:highlight w:val="none"/>
          <w:lang w:eastAsia="zh-CN"/>
        </w:rPr>
      </w:pPr>
      <w:r>
        <w:rPr>
          <w:rFonts w:hint="eastAsia"/>
          <w:sz w:val="24"/>
          <w:szCs w:val="24"/>
          <w:highlight w:val="none"/>
          <w:lang w:eastAsia="zh-CN"/>
        </w:rPr>
        <w:t>（10）供应商可提交的其他资料</w:t>
      </w:r>
    </w:p>
    <w:p w14:paraId="249A024E">
      <w:pPr>
        <w:spacing w:line="520" w:lineRule="exact"/>
        <w:rPr>
          <w:b/>
          <w:bCs/>
          <w:sz w:val="24"/>
          <w:szCs w:val="24"/>
          <w:highlight w:val="none"/>
          <w:lang w:eastAsia="zh-CN"/>
        </w:rPr>
      </w:pPr>
      <w:r>
        <w:rPr>
          <w:rFonts w:hint="eastAsia"/>
          <w:b/>
          <w:bCs/>
          <w:sz w:val="24"/>
          <w:szCs w:val="24"/>
          <w:highlight w:val="none"/>
          <w:lang w:eastAsia="zh-CN"/>
        </w:rPr>
        <w:t>3.2.磋商报价</w:t>
      </w:r>
    </w:p>
    <w:p w14:paraId="575E83C1">
      <w:pPr>
        <w:spacing w:line="520" w:lineRule="exact"/>
        <w:ind w:firstLine="480" w:firstLineChars="200"/>
        <w:rPr>
          <w:sz w:val="24"/>
          <w:szCs w:val="24"/>
          <w:highlight w:val="none"/>
          <w:lang w:eastAsia="zh-CN"/>
        </w:rPr>
      </w:pPr>
      <w:r>
        <w:rPr>
          <w:rFonts w:hint="eastAsia"/>
          <w:sz w:val="24"/>
          <w:szCs w:val="24"/>
          <w:highlight w:val="none"/>
          <w:lang w:eastAsia="zh-CN"/>
        </w:rPr>
        <w:t>3.2.1本项目的磋商报价采用本须知响应须知前附表所规定的方式进行报价。</w:t>
      </w:r>
    </w:p>
    <w:p w14:paraId="6909324A">
      <w:pPr>
        <w:spacing w:line="520" w:lineRule="exact"/>
        <w:rPr>
          <w:sz w:val="24"/>
          <w:szCs w:val="24"/>
          <w:highlight w:val="none"/>
          <w:lang w:eastAsia="zh-CN"/>
        </w:rPr>
      </w:pPr>
      <w:r>
        <w:rPr>
          <w:rFonts w:hint="eastAsia"/>
          <w:sz w:val="24"/>
          <w:szCs w:val="24"/>
          <w:highlight w:val="none"/>
          <w:lang w:eastAsia="zh-CN"/>
        </w:rPr>
        <w:t>（1）报价内容</w:t>
      </w:r>
    </w:p>
    <w:p w14:paraId="7F4DDF2E">
      <w:pPr>
        <w:spacing w:line="520" w:lineRule="exact"/>
        <w:ind w:firstLine="480" w:firstLineChars="200"/>
        <w:rPr>
          <w:sz w:val="24"/>
          <w:szCs w:val="24"/>
          <w:highlight w:val="none"/>
          <w:lang w:eastAsia="zh-CN"/>
        </w:rPr>
      </w:pPr>
      <w:r>
        <w:rPr>
          <w:rFonts w:hint="eastAsia"/>
          <w:sz w:val="24"/>
          <w:szCs w:val="24"/>
          <w:highlight w:val="none"/>
          <w:lang w:eastAsia="zh-CN"/>
        </w:rPr>
        <w:t xml:space="preserve">磋商报价为响应人在响应文件中提出的各项支付金额的总和，其中包括磋商范围规定的服务及其配套技术服务的所有费用。(投标报价应采用磋商函及其附录规定的格式) </w:t>
      </w:r>
    </w:p>
    <w:p w14:paraId="480A4242">
      <w:pPr>
        <w:spacing w:line="520" w:lineRule="exact"/>
        <w:rPr>
          <w:sz w:val="24"/>
          <w:szCs w:val="24"/>
          <w:highlight w:val="none"/>
          <w:lang w:eastAsia="zh-CN"/>
        </w:rPr>
      </w:pPr>
      <w:r>
        <w:rPr>
          <w:rFonts w:hint="eastAsia"/>
          <w:sz w:val="24"/>
          <w:szCs w:val="24"/>
          <w:highlight w:val="none"/>
          <w:lang w:eastAsia="zh-CN"/>
        </w:rPr>
        <w:t>（2）如有报价的补充规定，见本须知前附表。</w:t>
      </w:r>
    </w:p>
    <w:p w14:paraId="31041D3E">
      <w:pPr>
        <w:spacing w:line="520" w:lineRule="exact"/>
        <w:ind w:firstLine="480" w:firstLineChars="200"/>
        <w:rPr>
          <w:sz w:val="24"/>
          <w:szCs w:val="24"/>
          <w:highlight w:val="none"/>
          <w:lang w:eastAsia="zh-CN"/>
        </w:rPr>
      </w:pPr>
      <w:r>
        <w:rPr>
          <w:rFonts w:hint="eastAsia"/>
          <w:sz w:val="24"/>
          <w:szCs w:val="24"/>
          <w:highlight w:val="none"/>
          <w:lang w:eastAsia="zh-CN"/>
        </w:rPr>
        <w:t>3.2.2 响应人的磋商报价，应是完成合同条款上所列磋商范围的全部，不得以任何理由予以重复，作为响应人计算单价或总价的依据。除非采购人对竞争性磋商文件予以修改，响应人应按本竞争性磋商文件及采购人提供的技术资料进行报价。任何有选择的报价将不予接受。</w:t>
      </w:r>
    </w:p>
    <w:p w14:paraId="75D67121">
      <w:pPr>
        <w:spacing w:line="520" w:lineRule="exact"/>
        <w:rPr>
          <w:b/>
          <w:bCs/>
          <w:sz w:val="24"/>
          <w:szCs w:val="24"/>
          <w:highlight w:val="none"/>
          <w:lang w:eastAsia="zh-CN"/>
        </w:rPr>
      </w:pPr>
      <w:r>
        <w:rPr>
          <w:rFonts w:hint="eastAsia"/>
          <w:b/>
          <w:bCs/>
          <w:sz w:val="24"/>
          <w:szCs w:val="24"/>
          <w:highlight w:val="none"/>
          <w:lang w:eastAsia="zh-CN"/>
        </w:rPr>
        <w:t>3.3 磋商有效期</w:t>
      </w:r>
    </w:p>
    <w:p w14:paraId="32344A31">
      <w:pPr>
        <w:spacing w:line="520" w:lineRule="exact"/>
        <w:ind w:firstLine="480" w:firstLineChars="200"/>
        <w:rPr>
          <w:sz w:val="24"/>
          <w:szCs w:val="24"/>
          <w:highlight w:val="none"/>
          <w:lang w:eastAsia="zh-CN"/>
        </w:rPr>
      </w:pPr>
      <w:r>
        <w:rPr>
          <w:rFonts w:hint="eastAsia"/>
          <w:sz w:val="24"/>
          <w:szCs w:val="24"/>
          <w:highlight w:val="none"/>
          <w:lang w:eastAsia="zh-CN"/>
        </w:rPr>
        <w:t>3.3.1 在响应人须知前附表规定的磋商有效期内，响应人不得要求撤销或修改其响应文件。</w:t>
      </w:r>
    </w:p>
    <w:p w14:paraId="1B634975">
      <w:pPr>
        <w:spacing w:line="520" w:lineRule="exact"/>
        <w:ind w:firstLine="480" w:firstLineChars="200"/>
        <w:rPr>
          <w:sz w:val="24"/>
          <w:szCs w:val="24"/>
          <w:highlight w:val="none"/>
          <w:lang w:eastAsia="zh-CN"/>
        </w:rPr>
      </w:pPr>
      <w:r>
        <w:rPr>
          <w:rFonts w:hint="eastAsia"/>
          <w:sz w:val="24"/>
          <w:szCs w:val="24"/>
          <w:highlight w:val="none"/>
          <w:lang w:eastAsia="zh-CN"/>
        </w:rPr>
        <w:t>3.3.2 出现特殊情况需要延长磋商有效期的，采购人以书面形式通知所有响应人延长磋商有效期。响应人同意延长的，不得要求或被允许修改或撤销其响应文件；响应人拒绝延长的，其磋商失效。</w:t>
      </w:r>
    </w:p>
    <w:p w14:paraId="666DC6BC">
      <w:pPr>
        <w:spacing w:line="520" w:lineRule="exact"/>
        <w:rPr>
          <w:b/>
          <w:bCs/>
          <w:sz w:val="24"/>
          <w:szCs w:val="24"/>
          <w:highlight w:val="none"/>
          <w:lang w:eastAsia="zh-CN"/>
        </w:rPr>
      </w:pPr>
      <w:r>
        <w:rPr>
          <w:rFonts w:hint="eastAsia"/>
          <w:b/>
          <w:bCs/>
          <w:sz w:val="24"/>
          <w:szCs w:val="24"/>
          <w:highlight w:val="none"/>
          <w:lang w:eastAsia="zh-CN"/>
        </w:rPr>
        <w:t>3.4 磋商保证金</w:t>
      </w:r>
    </w:p>
    <w:p w14:paraId="713EFEB5">
      <w:pPr>
        <w:spacing w:line="520" w:lineRule="exact"/>
        <w:ind w:firstLine="480" w:firstLineChars="200"/>
        <w:rPr>
          <w:sz w:val="24"/>
          <w:szCs w:val="24"/>
          <w:highlight w:val="none"/>
          <w:lang w:eastAsia="zh-CN"/>
        </w:rPr>
      </w:pPr>
      <w:r>
        <w:rPr>
          <w:rFonts w:hint="eastAsia"/>
          <w:sz w:val="24"/>
          <w:szCs w:val="24"/>
          <w:highlight w:val="none"/>
          <w:lang w:eastAsia="zh-CN"/>
        </w:rPr>
        <w:t>按照《河南省财政厅</w:t>
      </w:r>
      <w:r>
        <w:rPr>
          <w:sz w:val="24"/>
          <w:szCs w:val="24"/>
          <w:highlight w:val="none"/>
          <w:lang w:eastAsia="zh-CN"/>
        </w:rPr>
        <w:t>关于优化政府采购营商环境有关问题的通知</w:t>
      </w:r>
      <w:r>
        <w:rPr>
          <w:rFonts w:hint="eastAsia"/>
          <w:sz w:val="24"/>
          <w:szCs w:val="24"/>
          <w:highlight w:val="none"/>
          <w:lang w:eastAsia="zh-CN"/>
        </w:rPr>
        <w:t>》（豫财购[2019]4号文）的要求本项目不再收取磋商保证金。</w:t>
      </w:r>
    </w:p>
    <w:p w14:paraId="7C905878">
      <w:pPr>
        <w:spacing w:line="520" w:lineRule="exact"/>
        <w:rPr>
          <w:b/>
          <w:bCs/>
          <w:sz w:val="24"/>
          <w:szCs w:val="24"/>
          <w:highlight w:val="none"/>
          <w:lang w:eastAsia="zh-CN"/>
        </w:rPr>
      </w:pPr>
      <w:r>
        <w:rPr>
          <w:rFonts w:hint="eastAsia"/>
          <w:b/>
          <w:bCs/>
          <w:sz w:val="24"/>
          <w:szCs w:val="24"/>
          <w:highlight w:val="none"/>
          <w:lang w:eastAsia="zh-CN"/>
        </w:rPr>
        <w:t>3.5 企业基本情况资料</w:t>
      </w:r>
    </w:p>
    <w:p w14:paraId="36B66E14">
      <w:pPr>
        <w:spacing w:line="520" w:lineRule="exact"/>
        <w:ind w:firstLine="480" w:firstLineChars="200"/>
        <w:rPr>
          <w:sz w:val="24"/>
          <w:szCs w:val="24"/>
          <w:highlight w:val="none"/>
          <w:lang w:eastAsia="zh-CN"/>
        </w:rPr>
      </w:pPr>
      <w:r>
        <w:rPr>
          <w:rFonts w:hint="eastAsia"/>
          <w:sz w:val="24"/>
          <w:szCs w:val="24"/>
          <w:highlight w:val="none"/>
          <w:lang w:eastAsia="zh-CN"/>
        </w:rPr>
        <w:t>3.5.1“响应人基本情况表”应附响应人营业执照副本、资质证书副本等材料扫描件。</w:t>
      </w:r>
    </w:p>
    <w:p w14:paraId="2A28555F">
      <w:pPr>
        <w:spacing w:line="520" w:lineRule="exact"/>
        <w:ind w:firstLine="480" w:firstLineChars="200"/>
        <w:rPr>
          <w:sz w:val="24"/>
          <w:szCs w:val="24"/>
          <w:highlight w:val="none"/>
          <w:lang w:eastAsia="zh-CN"/>
        </w:rPr>
      </w:pPr>
      <w:r>
        <w:rPr>
          <w:rFonts w:hint="eastAsia"/>
          <w:sz w:val="24"/>
          <w:szCs w:val="24"/>
          <w:highlight w:val="none"/>
          <w:lang w:eastAsia="zh-CN"/>
        </w:rPr>
        <w:t>3.5.2“近年完成的类似项目情况表”应附</w:t>
      </w:r>
      <w:r>
        <w:rPr>
          <w:sz w:val="24"/>
          <w:szCs w:val="24"/>
          <w:highlight w:val="none"/>
          <w:lang w:eastAsia="zh-CN"/>
        </w:rPr>
        <w:t>202</w:t>
      </w:r>
      <w:r>
        <w:rPr>
          <w:rFonts w:hint="eastAsia"/>
          <w:sz w:val="24"/>
          <w:szCs w:val="24"/>
          <w:highlight w:val="none"/>
          <w:lang w:val="en-US" w:eastAsia="zh-CN"/>
        </w:rPr>
        <w:t>2</w:t>
      </w:r>
      <w:r>
        <w:rPr>
          <w:rFonts w:hint="eastAsia"/>
          <w:sz w:val="24"/>
          <w:szCs w:val="24"/>
          <w:highlight w:val="none"/>
          <w:lang w:eastAsia="zh-CN"/>
        </w:rPr>
        <w:t>年1月1日至今合同协议书或中标通知书，具体年份要求见响应人须知前附表。每张表格只填写一个项目，并标明序号。</w:t>
      </w:r>
    </w:p>
    <w:p w14:paraId="424C4994">
      <w:pPr>
        <w:spacing w:line="520" w:lineRule="exact"/>
        <w:rPr>
          <w:b/>
          <w:bCs/>
          <w:sz w:val="24"/>
          <w:szCs w:val="24"/>
          <w:highlight w:val="none"/>
          <w:lang w:eastAsia="zh-CN"/>
        </w:rPr>
      </w:pPr>
      <w:r>
        <w:rPr>
          <w:rFonts w:hint="eastAsia"/>
          <w:b/>
          <w:bCs/>
          <w:sz w:val="24"/>
          <w:szCs w:val="24"/>
          <w:highlight w:val="none"/>
          <w:lang w:eastAsia="zh-CN"/>
        </w:rPr>
        <w:t>3.6 备选磋商方案</w:t>
      </w:r>
    </w:p>
    <w:p w14:paraId="6D5CD5D2">
      <w:pPr>
        <w:spacing w:line="520" w:lineRule="exact"/>
        <w:ind w:firstLine="480" w:firstLineChars="200"/>
        <w:rPr>
          <w:sz w:val="24"/>
          <w:szCs w:val="24"/>
          <w:highlight w:val="none"/>
          <w:lang w:eastAsia="zh-CN"/>
        </w:rPr>
      </w:pPr>
      <w:r>
        <w:rPr>
          <w:rFonts w:hint="eastAsia"/>
          <w:sz w:val="24"/>
          <w:szCs w:val="24"/>
          <w:highlight w:val="none"/>
          <w:lang w:eastAsia="zh-CN"/>
        </w:rPr>
        <w:t>响应人不得递交备选磋商方案。</w:t>
      </w:r>
    </w:p>
    <w:p w14:paraId="0C6BE64F">
      <w:pPr>
        <w:spacing w:line="520" w:lineRule="exact"/>
        <w:rPr>
          <w:b/>
          <w:bCs/>
          <w:sz w:val="24"/>
          <w:szCs w:val="24"/>
          <w:highlight w:val="none"/>
          <w:lang w:eastAsia="zh-CN"/>
        </w:rPr>
      </w:pPr>
      <w:r>
        <w:rPr>
          <w:rFonts w:hint="eastAsia"/>
          <w:b/>
          <w:bCs/>
          <w:sz w:val="24"/>
          <w:szCs w:val="24"/>
          <w:highlight w:val="none"/>
          <w:lang w:eastAsia="zh-CN"/>
        </w:rPr>
        <w:t>3.7 响应文件的编制</w:t>
      </w:r>
    </w:p>
    <w:p w14:paraId="3D5E7C70">
      <w:pPr>
        <w:spacing w:line="520" w:lineRule="exact"/>
        <w:ind w:firstLine="480" w:firstLineChars="200"/>
        <w:rPr>
          <w:sz w:val="24"/>
          <w:szCs w:val="24"/>
          <w:highlight w:val="none"/>
          <w:lang w:eastAsia="zh-CN"/>
        </w:rPr>
      </w:pPr>
      <w:r>
        <w:rPr>
          <w:rFonts w:hint="eastAsia"/>
          <w:sz w:val="24"/>
          <w:szCs w:val="24"/>
          <w:highlight w:val="none"/>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14:paraId="0139D836">
      <w:pPr>
        <w:spacing w:line="520" w:lineRule="exact"/>
        <w:ind w:firstLine="480" w:firstLineChars="200"/>
        <w:rPr>
          <w:sz w:val="24"/>
          <w:szCs w:val="24"/>
          <w:highlight w:val="none"/>
          <w:lang w:eastAsia="zh-CN"/>
        </w:rPr>
      </w:pPr>
      <w:r>
        <w:rPr>
          <w:rFonts w:hint="eastAsia"/>
          <w:sz w:val="24"/>
          <w:szCs w:val="24"/>
          <w:highlight w:val="none"/>
          <w:lang w:eastAsia="zh-CN"/>
        </w:rPr>
        <w:t>3.7.2 响应文件应当对竞争性磋商文件有关服务周期、磋商有效期、服务质量等实质性内容作出响应。</w:t>
      </w:r>
    </w:p>
    <w:p w14:paraId="5080AB87">
      <w:pPr>
        <w:spacing w:line="520" w:lineRule="exact"/>
        <w:rPr>
          <w:b/>
          <w:bCs/>
          <w:sz w:val="24"/>
          <w:szCs w:val="24"/>
          <w:highlight w:val="none"/>
          <w:lang w:eastAsia="zh-CN"/>
        </w:rPr>
      </w:pPr>
      <w:r>
        <w:rPr>
          <w:rFonts w:hint="eastAsia"/>
          <w:b/>
          <w:bCs/>
          <w:sz w:val="24"/>
          <w:szCs w:val="24"/>
          <w:highlight w:val="none"/>
          <w:lang w:eastAsia="zh-CN"/>
        </w:rPr>
        <w:t>3.8 响应文件的签署</w:t>
      </w:r>
    </w:p>
    <w:p w14:paraId="4C088D37">
      <w:pPr>
        <w:spacing w:line="520" w:lineRule="exact"/>
        <w:ind w:firstLine="480" w:firstLineChars="200"/>
        <w:rPr>
          <w:sz w:val="24"/>
          <w:szCs w:val="24"/>
          <w:highlight w:val="none"/>
          <w:lang w:eastAsia="zh-CN"/>
        </w:rPr>
      </w:pPr>
      <w:r>
        <w:rPr>
          <w:rFonts w:hint="eastAsia"/>
          <w:sz w:val="24"/>
          <w:szCs w:val="24"/>
          <w:highlight w:val="none"/>
          <w:lang w:eastAsia="zh-CN"/>
        </w:rPr>
        <w:t>3.8.1 电子响应文件必须上传电子评标系统。</w:t>
      </w:r>
    </w:p>
    <w:p w14:paraId="219C67A7">
      <w:pPr>
        <w:spacing w:line="520" w:lineRule="exact"/>
        <w:ind w:firstLine="480" w:firstLineChars="200"/>
        <w:rPr>
          <w:sz w:val="24"/>
          <w:szCs w:val="24"/>
          <w:highlight w:val="none"/>
          <w:lang w:eastAsia="zh-CN"/>
        </w:rPr>
      </w:pPr>
      <w:r>
        <w:rPr>
          <w:rFonts w:hint="eastAsia"/>
          <w:sz w:val="24"/>
          <w:szCs w:val="24"/>
          <w:highlight w:val="none"/>
          <w:lang w:eastAsia="zh-CN"/>
        </w:rPr>
        <w:t>3.8.2 电子响应文件由响应人的法定代表人电子签章。</w:t>
      </w:r>
      <w:bookmarkStart w:id="9" w:name="_Toc184635074"/>
      <w:bookmarkEnd w:id="9"/>
    </w:p>
    <w:p w14:paraId="10243924">
      <w:pPr>
        <w:spacing w:line="520" w:lineRule="exact"/>
        <w:rPr>
          <w:b/>
          <w:bCs/>
          <w:sz w:val="24"/>
          <w:szCs w:val="24"/>
          <w:highlight w:val="none"/>
          <w:lang w:eastAsia="zh-CN"/>
        </w:rPr>
      </w:pPr>
      <w:r>
        <w:rPr>
          <w:rFonts w:hint="eastAsia"/>
          <w:b/>
          <w:bCs/>
          <w:sz w:val="24"/>
          <w:szCs w:val="24"/>
          <w:highlight w:val="none"/>
          <w:lang w:eastAsia="zh-CN"/>
        </w:rPr>
        <w:t>4.磋商</w:t>
      </w:r>
    </w:p>
    <w:p w14:paraId="02AD9CDE">
      <w:pPr>
        <w:spacing w:line="520" w:lineRule="exact"/>
        <w:ind w:firstLine="480" w:firstLineChars="200"/>
        <w:rPr>
          <w:sz w:val="24"/>
          <w:szCs w:val="24"/>
          <w:highlight w:val="none"/>
          <w:lang w:eastAsia="zh-CN"/>
        </w:rPr>
      </w:pPr>
      <w:r>
        <w:rPr>
          <w:rFonts w:hint="eastAsia"/>
          <w:sz w:val="24"/>
          <w:szCs w:val="24"/>
          <w:highlight w:val="none"/>
          <w:lang w:eastAsia="zh-CN"/>
        </w:rPr>
        <w:t>4.1 电子响应文件的递交</w:t>
      </w:r>
    </w:p>
    <w:p w14:paraId="3495618C">
      <w:pPr>
        <w:spacing w:line="520" w:lineRule="exact"/>
        <w:ind w:firstLine="480" w:firstLineChars="200"/>
        <w:rPr>
          <w:sz w:val="24"/>
          <w:szCs w:val="24"/>
          <w:highlight w:val="none"/>
          <w:lang w:eastAsia="zh-CN"/>
        </w:rPr>
      </w:pPr>
      <w:r>
        <w:rPr>
          <w:rFonts w:hint="eastAsia"/>
          <w:sz w:val="24"/>
          <w:szCs w:val="24"/>
          <w:highlight w:val="none"/>
          <w:lang w:eastAsia="zh-CN"/>
        </w:rPr>
        <w:t>4.1.1 响应人应在规定的磋商截止时间前递交响应文件。</w:t>
      </w:r>
    </w:p>
    <w:p w14:paraId="370FED91">
      <w:pPr>
        <w:spacing w:line="520" w:lineRule="exact"/>
        <w:ind w:firstLine="480" w:firstLineChars="200"/>
        <w:rPr>
          <w:sz w:val="24"/>
          <w:szCs w:val="24"/>
          <w:highlight w:val="none"/>
          <w:lang w:eastAsia="zh-CN"/>
        </w:rPr>
      </w:pPr>
      <w:r>
        <w:rPr>
          <w:rFonts w:hint="eastAsia"/>
          <w:sz w:val="24"/>
          <w:szCs w:val="24"/>
          <w:highlight w:val="none"/>
          <w:lang w:eastAsia="zh-CN"/>
        </w:rPr>
        <w:t>4.1.2 响应人递交响应文件的地点：见响应人须知前附表。</w:t>
      </w:r>
      <w:bookmarkStart w:id="10" w:name="_Toc466566696"/>
      <w:bookmarkEnd w:id="10"/>
      <w:bookmarkStart w:id="11" w:name="_Toc466566785"/>
      <w:bookmarkEnd w:id="11"/>
      <w:bookmarkStart w:id="12" w:name="_Toc184635075"/>
    </w:p>
    <w:p w14:paraId="128A94C9">
      <w:pPr>
        <w:spacing w:line="520" w:lineRule="exact"/>
        <w:ind w:firstLine="480" w:firstLineChars="200"/>
        <w:rPr>
          <w:sz w:val="24"/>
          <w:szCs w:val="24"/>
          <w:highlight w:val="none"/>
          <w:lang w:eastAsia="zh-CN"/>
        </w:rPr>
      </w:pPr>
      <w:r>
        <w:rPr>
          <w:rFonts w:hint="eastAsia"/>
          <w:sz w:val="24"/>
          <w:szCs w:val="24"/>
          <w:highlight w:val="none"/>
          <w:lang w:eastAsia="zh-CN"/>
        </w:rPr>
        <w:t>4.1.3 逾期送达的或者未送达指定地点的响应文件，采购人不予受理。</w:t>
      </w:r>
      <w:bookmarkEnd w:id="12"/>
    </w:p>
    <w:p w14:paraId="2261413A">
      <w:pPr>
        <w:spacing w:line="520" w:lineRule="exact"/>
        <w:rPr>
          <w:b/>
          <w:bCs/>
          <w:sz w:val="24"/>
          <w:szCs w:val="24"/>
          <w:highlight w:val="none"/>
          <w:lang w:eastAsia="zh-CN"/>
        </w:rPr>
      </w:pPr>
      <w:r>
        <w:rPr>
          <w:rFonts w:hint="eastAsia"/>
          <w:b/>
          <w:bCs/>
          <w:sz w:val="24"/>
          <w:szCs w:val="24"/>
          <w:highlight w:val="none"/>
          <w:lang w:eastAsia="zh-CN"/>
        </w:rPr>
        <w:t>5．磋商</w:t>
      </w:r>
    </w:p>
    <w:p w14:paraId="36E72E20">
      <w:pPr>
        <w:spacing w:line="520" w:lineRule="exact"/>
        <w:rPr>
          <w:b/>
          <w:bCs/>
          <w:sz w:val="24"/>
          <w:szCs w:val="24"/>
          <w:highlight w:val="none"/>
          <w:lang w:eastAsia="zh-CN"/>
        </w:rPr>
      </w:pPr>
      <w:r>
        <w:rPr>
          <w:rFonts w:hint="eastAsia"/>
          <w:b/>
          <w:bCs/>
          <w:sz w:val="24"/>
          <w:szCs w:val="24"/>
          <w:highlight w:val="none"/>
          <w:lang w:eastAsia="zh-CN"/>
        </w:rPr>
        <w:t>5.1 磋商时间和地点</w:t>
      </w:r>
    </w:p>
    <w:p w14:paraId="0863CCF6">
      <w:pPr>
        <w:spacing w:line="520" w:lineRule="exact"/>
        <w:ind w:firstLine="480" w:firstLineChars="200"/>
        <w:rPr>
          <w:sz w:val="24"/>
          <w:szCs w:val="24"/>
          <w:highlight w:val="none"/>
          <w:lang w:eastAsia="zh-CN"/>
        </w:rPr>
      </w:pPr>
      <w:r>
        <w:rPr>
          <w:rFonts w:hint="eastAsia"/>
          <w:sz w:val="24"/>
          <w:szCs w:val="24"/>
          <w:highlight w:val="none"/>
          <w:lang w:eastAsia="zh-CN"/>
        </w:rPr>
        <w:t>采购人在本磋商文件规定的响应文件递交截止时间（磋商时间）和地点竞争性磋商。</w:t>
      </w:r>
    </w:p>
    <w:p w14:paraId="6D0BEBC2">
      <w:pPr>
        <w:spacing w:line="520" w:lineRule="exact"/>
        <w:rPr>
          <w:b/>
          <w:bCs/>
          <w:sz w:val="24"/>
          <w:szCs w:val="24"/>
          <w:highlight w:val="none"/>
          <w:lang w:eastAsia="zh-CN"/>
        </w:rPr>
      </w:pPr>
      <w:r>
        <w:rPr>
          <w:rFonts w:hint="eastAsia"/>
          <w:b/>
          <w:bCs/>
          <w:sz w:val="24"/>
          <w:szCs w:val="24"/>
          <w:highlight w:val="none"/>
          <w:lang w:eastAsia="zh-CN"/>
        </w:rPr>
        <w:t>5.2  磋商程序</w:t>
      </w:r>
    </w:p>
    <w:p w14:paraId="0B6034EE">
      <w:pPr>
        <w:spacing w:line="520" w:lineRule="exact"/>
        <w:ind w:firstLine="480" w:firstLineChars="200"/>
        <w:rPr>
          <w:sz w:val="24"/>
          <w:szCs w:val="24"/>
          <w:highlight w:val="none"/>
          <w:lang w:eastAsia="zh-CN"/>
        </w:rPr>
      </w:pPr>
      <w:r>
        <w:rPr>
          <w:rFonts w:hint="eastAsia"/>
          <w:sz w:val="24"/>
          <w:szCs w:val="24"/>
          <w:highlight w:val="none"/>
          <w:lang w:eastAsia="zh-CN"/>
        </w:rPr>
        <w:t>5.2.1 采购人按须知前附表规定的时间和地点磋商；</w:t>
      </w:r>
    </w:p>
    <w:p w14:paraId="163914FE">
      <w:pPr>
        <w:spacing w:line="520" w:lineRule="exact"/>
        <w:ind w:firstLine="480" w:firstLineChars="200"/>
        <w:rPr>
          <w:sz w:val="24"/>
          <w:szCs w:val="24"/>
          <w:highlight w:val="none"/>
          <w:lang w:eastAsia="zh-CN"/>
        </w:rPr>
      </w:pPr>
      <w:r>
        <w:rPr>
          <w:rFonts w:hint="eastAsia"/>
          <w:sz w:val="24"/>
          <w:szCs w:val="24"/>
          <w:highlight w:val="none"/>
          <w:lang w:eastAsia="zh-CN"/>
        </w:rPr>
        <w:t>5.2.2 本项目采用电子化、无纸化进行磋商；</w:t>
      </w:r>
    </w:p>
    <w:p w14:paraId="3AEDEDBB">
      <w:pPr>
        <w:spacing w:line="520" w:lineRule="exact"/>
        <w:ind w:firstLine="480" w:firstLineChars="200"/>
        <w:rPr>
          <w:sz w:val="24"/>
          <w:szCs w:val="24"/>
          <w:highlight w:val="none"/>
          <w:lang w:eastAsia="zh-CN"/>
        </w:rPr>
      </w:pPr>
      <w:r>
        <w:rPr>
          <w:rFonts w:hint="eastAsia"/>
          <w:sz w:val="24"/>
          <w:szCs w:val="24"/>
          <w:highlight w:val="none"/>
          <w:lang w:eastAsia="zh-CN"/>
        </w:rPr>
        <w:t>5.2.3 响应文件有下列情况之一的,采购人将不予接收：</w:t>
      </w:r>
    </w:p>
    <w:p w14:paraId="36B57ED2">
      <w:pPr>
        <w:spacing w:line="520" w:lineRule="exact"/>
        <w:ind w:firstLine="480" w:firstLineChars="200"/>
        <w:rPr>
          <w:sz w:val="24"/>
          <w:szCs w:val="24"/>
          <w:highlight w:val="none"/>
          <w:lang w:eastAsia="zh-CN"/>
        </w:rPr>
      </w:pPr>
      <w:r>
        <w:rPr>
          <w:rFonts w:hint="eastAsia"/>
          <w:sz w:val="24"/>
          <w:szCs w:val="24"/>
          <w:highlight w:val="none"/>
          <w:lang w:eastAsia="zh-CN"/>
        </w:rPr>
        <w:t>5.2.3.1 响应文件递交截止时间后上传的；</w:t>
      </w:r>
    </w:p>
    <w:p w14:paraId="47B23247">
      <w:pPr>
        <w:spacing w:line="520" w:lineRule="exact"/>
        <w:ind w:firstLine="480" w:firstLineChars="200"/>
        <w:rPr>
          <w:sz w:val="24"/>
          <w:szCs w:val="24"/>
          <w:highlight w:val="none"/>
          <w:lang w:eastAsia="zh-CN"/>
        </w:rPr>
      </w:pPr>
      <w:r>
        <w:rPr>
          <w:rFonts w:hint="eastAsia"/>
          <w:sz w:val="24"/>
          <w:szCs w:val="24"/>
          <w:highlight w:val="none"/>
          <w:lang w:eastAsia="zh-CN"/>
        </w:rPr>
        <w:t>5.2.4 按照响应文件上传顺序进行解密；</w:t>
      </w:r>
    </w:p>
    <w:p w14:paraId="11A7A9E6">
      <w:pPr>
        <w:spacing w:line="520" w:lineRule="exact"/>
        <w:ind w:firstLine="480" w:firstLineChars="200"/>
        <w:rPr>
          <w:sz w:val="24"/>
          <w:szCs w:val="24"/>
          <w:highlight w:val="none"/>
          <w:lang w:eastAsia="zh-CN"/>
        </w:rPr>
      </w:pPr>
      <w:r>
        <w:rPr>
          <w:rFonts w:hint="eastAsia"/>
          <w:sz w:val="24"/>
          <w:szCs w:val="24"/>
          <w:highlight w:val="none"/>
          <w:lang w:eastAsia="zh-CN"/>
        </w:rPr>
        <w:t>5.2.5 经确认无误后，按照报送时间顺序确定磋商顺序；</w:t>
      </w:r>
    </w:p>
    <w:p w14:paraId="18D030C8">
      <w:pPr>
        <w:spacing w:line="520" w:lineRule="exact"/>
        <w:ind w:firstLine="480" w:firstLineChars="200"/>
        <w:rPr>
          <w:sz w:val="24"/>
          <w:szCs w:val="24"/>
          <w:highlight w:val="none"/>
          <w:lang w:eastAsia="zh-CN"/>
        </w:rPr>
      </w:pPr>
      <w:r>
        <w:rPr>
          <w:rFonts w:hint="eastAsia"/>
          <w:sz w:val="24"/>
          <w:szCs w:val="24"/>
          <w:highlight w:val="none"/>
          <w:lang w:eastAsia="zh-CN"/>
        </w:rPr>
        <w:t>5.2.6 磋商时响应人可登录到交易系统中在响磋商解密栏中点击磋商一览表查看自己的磋商报价。如对自己的唱标内容有异议的，应在响应人解密成功后20分钟内向中介服务机构电话质疑。</w:t>
      </w:r>
    </w:p>
    <w:p w14:paraId="6152BED0">
      <w:pPr>
        <w:spacing w:line="520" w:lineRule="exact"/>
        <w:rPr>
          <w:b/>
          <w:bCs/>
          <w:sz w:val="24"/>
          <w:szCs w:val="24"/>
          <w:highlight w:val="none"/>
          <w:lang w:eastAsia="zh-CN"/>
        </w:rPr>
      </w:pPr>
      <w:r>
        <w:rPr>
          <w:rFonts w:hint="eastAsia"/>
          <w:b/>
          <w:bCs/>
          <w:sz w:val="24"/>
          <w:szCs w:val="24"/>
          <w:highlight w:val="none"/>
          <w:lang w:eastAsia="zh-CN"/>
        </w:rPr>
        <w:t>6. 磋商细则</w:t>
      </w:r>
    </w:p>
    <w:p w14:paraId="60C58055">
      <w:pPr>
        <w:spacing w:line="520" w:lineRule="exact"/>
        <w:ind w:firstLine="480" w:firstLineChars="200"/>
        <w:rPr>
          <w:sz w:val="24"/>
          <w:szCs w:val="24"/>
          <w:highlight w:val="none"/>
          <w:lang w:eastAsia="zh-CN"/>
        </w:rPr>
      </w:pPr>
      <w:r>
        <w:rPr>
          <w:rFonts w:hint="eastAsia"/>
          <w:sz w:val="24"/>
          <w:szCs w:val="24"/>
          <w:highlight w:val="none"/>
          <w:lang w:eastAsia="zh-CN"/>
        </w:rPr>
        <w:t>6.1 采购人按照上传响应文件时间的顺序，决定磋商顺序；</w:t>
      </w:r>
    </w:p>
    <w:p w14:paraId="4F630682">
      <w:pPr>
        <w:spacing w:line="520" w:lineRule="exact"/>
        <w:ind w:firstLine="480" w:firstLineChars="200"/>
        <w:rPr>
          <w:sz w:val="24"/>
          <w:szCs w:val="24"/>
          <w:highlight w:val="none"/>
          <w:lang w:eastAsia="zh-CN"/>
        </w:rPr>
      </w:pPr>
      <w:r>
        <w:rPr>
          <w:rFonts w:hint="eastAsia"/>
          <w:sz w:val="24"/>
          <w:szCs w:val="24"/>
          <w:highlight w:val="none"/>
          <w:lang w:eastAsia="zh-CN"/>
        </w:rPr>
        <w:t>6.2 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4BE5498D">
      <w:pPr>
        <w:spacing w:line="520" w:lineRule="exact"/>
        <w:ind w:firstLine="480" w:firstLineChars="200"/>
        <w:rPr>
          <w:sz w:val="24"/>
          <w:szCs w:val="24"/>
          <w:highlight w:val="none"/>
          <w:lang w:eastAsia="zh-CN"/>
        </w:rPr>
      </w:pPr>
      <w:r>
        <w:rPr>
          <w:rFonts w:hint="eastAsia"/>
          <w:sz w:val="24"/>
          <w:szCs w:val="24"/>
          <w:highlight w:val="none"/>
          <w:lang w:eastAsia="zh-CN"/>
        </w:rPr>
        <w:t>6.3 本次磋商中，响应文件中的报价为第一次报价。</w:t>
      </w:r>
    </w:p>
    <w:p w14:paraId="67143D21">
      <w:pPr>
        <w:spacing w:line="520" w:lineRule="exact"/>
        <w:ind w:firstLine="480" w:firstLineChars="200"/>
        <w:rPr>
          <w:sz w:val="24"/>
          <w:szCs w:val="24"/>
          <w:highlight w:val="none"/>
          <w:lang w:eastAsia="zh-CN"/>
        </w:rPr>
      </w:pPr>
      <w:r>
        <w:rPr>
          <w:rFonts w:hint="eastAsia"/>
          <w:sz w:val="24"/>
          <w:szCs w:val="24"/>
          <w:highlight w:val="none"/>
          <w:lang w:eastAsia="zh-CN"/>
        </w:rPr>
        <w:t>6.4 响应人可以在磋商小组规定的时间内进行第二次报价，通过交易中心系统以电子形式递交，第二次报价为最终报价。</w:t>
      </w:r>
    </w:p>
    <w:p w14:paraId="4310DD01">
      <w:pPr>
        <w:spacing w:line="520" w:lineRule="exact"/>
        <w:ind w:firstLine="480" w:firstLineChars="200"/>
        <w:rPr>
          <w:sz w:val="24"/>
          <w:szCs w:val="24"/>
          <w:highlight w:val="none"/>
          <w:lang w:eastAsia="zh-CN"/>
        </w:rPr>
      </w:pPr>
      <w:r>
        <w:rPr>
          <w:rFonts w:hint="eastAsia"/>
          <w:sz w:val="24"/>
          <w:szCs w:val="24"/>
          <w:highlight w:val="none"/>
          <w:lang w:eastAsia="zh-CN"/>
        </w:rPr>
        <w:t>6.5 本项目采用综合评分法，磋商小组成员综合评审各响应人提交的响应文件，按总得分由高到低的顺序推荐3名中标候选人，并编写评审报告。</w:t>
      </w:r>
    </w:p>
    <w:p w14:paraId="45C7D98F">
      <w:pPr>
        <w:spacing w:line="520" w:lineRule="exact"/>
        <w:rPr>
          <w:b/>
          <w:bCs/>
          <w:sz w:val="24"/>
          <w:szCs w:val="24"/>
          <w:highlight w:val="none"/>
          <w:lang w:eastAsia="zh-CN"/>
        </w:rPr>
      </w:pPr>
      <w:r>
        <w:rPr>
          <w:rFonts w:hint="eastAsia"/>
          <w:b/>
          <w:bCs/>
          <w:sz w:val="24"/>
          <w:szCs w:val="24"/>
          <w:highlight w:val="none"/>
          <w:lang w:eastAsia="zh-CN"/>
        </w:rPr>
        <w:t>7、磋商</w:t>
      </w:r>
    </w:p>
    <w:p w14:paraId="1CD182C8">
      <w:pPr>
        <w:spacing w:line="520" w:lineRule="exact"/>
        <w:ind w:firstLine="480" w:firstLineChars="200"/>
        <w:rPr>
          <w:sz w:val="24"/>
          <w:szCs w:val="24"/>
          <w:highlight w:val="none"/>
          <w:lang w:eastAsia="zh-CN"/>
        </w:rPr>
      </w:pPr>
      <w:r>
        <w:rPr>
          <w:rFonts w:hint="eastAsia"/>
          <w:sz w:val="24"/>
          <w:szCs w:val="24"/>
          <w:highlight w:val="none"/>
          <w:lang w:eastAsia="zh-CN"/>
        </w:rPr>
        <w:t>7.1 磋商小组由采购人依法组建，负责磋商。根据《政府采购竞争性磋商采购方式管理办法》的规定，磋商小组应当履行以下义务：</w:t>
      </w:r>
    </w:p>
    <w:p w14:paraId="2D78A92D">
      <w:pPr>
        <w:spacing w:line="520" w:lineRule="exact"/>
        <w:ind w:firstLine="480" w:firstLineChars="200"/>
        <w:rPr>
          <w:sz w:val="24"/>
          <w:szCs w:val="24"/>
          <w:highlight w:val="none"/>
          <w:lang w:eastAsia="zh-CN"/>
        </w:rPr>
      </w:pPr>
      <w:r>
        <w:rPr>
          <w:rFonts w:hint="eastAsia"/>
          <w:sz w:val="24"/>
          <w:szCs w:val="24"/>
          <w:highlight w:val="none"/>
          <w:lang w:eastAsia="zh-CN"/>
        </w:rPr>
        <w:t>（一）遵纪守法，客观、公正、廉洁地履行职责；</w:t>
      </w:r>
    </w:p>
    <w:p w14:paraId="53B08A39">
      <w:pPr>
        <w:spacing w:line="520" w:lineRule="exact"/>
        <w:ind w:firstLine="480" w:firstLineChars="200"/>
        <w:rPr>
          <w:sz w:val="24"/>
          <w:szCs w:val="24"/>
          <w:highlight w:val="none"/>
          <w:lang w:eastAsia="zh-CN"/>
        </w:rPr>
      </w:pPr>
      <w:r>
        <w:rPr>
          <w:rFonts w:hint="eastAsia"/>
          <w:sz w:val="24"/>
          <w:szCs w:val="24"/>
          <w:highlight w:val="none"/>
          <w:lang w:eastAsia="zh-CN"/>
        </w:rPr>
        <w:t>（二）根据竞争性磋商文件的规定独立进行评审，对个人的评审意见承担法律责任；</w:t>
      </w:r>
    </w:p>
    <w:p w14:paraId="589C2D4F">
      <w:pPr>
        <w:spacing w:line="520" w:lineRule="exact"/>
        <w:ind w:firstLine="480" w:firstLineChars="200"/>
        <w:rPr>
          <w:sz w:val="24"/>
          <w:szCs w:val="24"/>
          <w:highlight w:val="none"/>
          <w:lang w:eastAsia="zh-CN"/>
        </w:rPr>
      </w:pPr>
      <w:r>
        <w:rPr>
          <w:rFonts w:hint="eastAsia"/>
          <w:sz w:val="24"/>
          <w:szCs w:val="24"/>
          <w:highlight w:val="none"/>
          <w:lang w:eastAsia="zh-CN"/>
        </w:rPr>
        <w:t>（三）参与磋商报告的起草；</w:t>
      </w:r>
    </w:p>
    <w:p w14:paraId="3D118D63">
      <w:pPr>
        <w:spacing w:line="520" w:lineRule="exact"/>
        <w:ind w:firstLine="480" w:firstLineChars="200"/>
        <w:rPr>
          <w:sz w:val="24"/>
          <w:szCs w:val="24"/>
          <w:highlight w:val="none"/>
          <w:lang w:eastAsia="zh-CN"/>
        </w:rPr>
      </w:pPr>
      <w:r>
        <w:rPr>
          <w:rFonts w:hint="eastAsia"/>
          <w:sz w:val="24"/>
          <w:szCs w:val="24"/>
          <w:highlight w:val="none"/>
          <w:lang w:eastAsia="zh-CN"/>
        </w:rPr>
        <w:t>（四）配合采购人、代理机构答复响应人提出的质疑；</w:t>
      </w:r>
    </w:p>
    <w:p w14:paraId="1238911A">
      <w:pPr>
        <w:spacing w:line="520" w:lineRule="exact"/>
        <w:ind w:firstLine="480" w:firstLineChars="200"/>
        <w:rPr>
          <w:sz w:val="24"/>
          <w:szCs w:val="24"/>
          <w:highlight w:val="none"/>
          <w:lang w:eastAsia="zh-CN"/>
        </w:rPr>
      </w:pPr>
      <w:r>
        <w:rPr>
          <w:rFonts w:hint="eastAsia"/>
          <w:sz w:val="24"/>
          <w:szCs w:val="24"/>
          <w:highlight w:val="none"/>
          <w:lang w:eastAsia="zh-CN"/>
        </w:rPr>
        <w:t>（五）配合财政部门的投诉处理和监督检查工作。</w:t>
      </w:r>
    </w:p>
    <w:p w14:paraId="2278F0D9">
      <w:pPr>
        <w:spacing w:line="520" w:lineRule="exact"/>
        <w:ind w:firstLine="480" w:firstLineChars="200"/>
        <w:rPr>
          <w:sz w:val="24"/>
          <w:szCs w:val="24"/>
          <w:highlight w:val="none"/>
          <w:lang w:eastAsia="zh-CN"/>
        </w:rPr>
      </w:pPr>
      <w:r>
        <w:rPr>
          <w:rFonts w:hint="eastAsia"/>
          <w:sz w:val="24"/>
          <w:szCs w:val="24"/>
          <w:highlight w:val="none"/>
          <w:lang w:eastAsia="zh-CN"/>
        </w:rPr>
        <w:t>7.2 磋商小组由有关技术、经济方面的专家组成。磋商小组人数及技术、经济专家的确定方式见响应人须知前附表。</w:t>
      </w:r>
    </w:p>
    <w:p w14:paraId="02FE5C27">
      <w:pPr>
        <w:spacing w:line="520" w:lineRule="exact"/>
        <w:ind w:firstLine="480" w:firstLineChars="200"/>
        <w:rPr>
          <w:sz w:val="24"/>
          <w:szCs w:val="24"/>
          <w:highlight w:val="none"/>
          <w:lang w:eastAsia="zh-CN"/>
        </w:rPr>
      </w:pPr>
      <w:r>
        <w:rPr>
          <w:rFonts w:hint="eastAsia"/>
          <w:sz w:val="24"/>
          <w:szCs w:val="24"/>
          <w:highlight w:val="none"/>
          <w:lang w:eastAsia="zh-CN"/>
        </w:rPr>
        <w:t>7.3 磋商原则</w:t>
      </w:r>
    </w:p>
    <w:p w14:paraId="7223409E">
      <w:pPr>
        <w:spacing w:line="520" w:lineRule="exact"/>
        <w:ind w:firstLine="480" w:firstLineChars="200"/>
        <w:rPr>
          <w:sz w:val="24"/>
          <w:szCs w:val="24"/>
          <w:highlight w:val="none"/>
          <w:lang w:eastAsia="zh-CN"/>
        </w:rPr>
      </w:pPr>
      <w:r>
        <w:rPr>
          <w:rFonts w:hint="eastAsia"/>
          <w:sz w:val="24"/>
          <w:szCs w:val="24"/>
          <w:highlight w:val="none"/>
          <w:lang w:eastAsia="zh-CN"/>
        </w:rPr>
        <w:t>7.3.1 严格按照竞争性磋商文件中的所有相关规定；按照“公平、公正、科学”的原则进行磋商。</w:t>
      </w:r>
    </w:p>
    <w:p w14:paraId="5A0FA5E7">
      <w:pPr>
        <w:spacing w:line="520" w:lineRule="exact"/>
        <w:ind w:firstLine="480" w:firstLineChars="200"/>
        <w:rPr>
          <w:sz w:val="24"/>
          <w:szCs w:val="24"/>
          <w:highlight w:val="none"/>
          <w:lang w:eastAsia="zh-CN"/>
        </w:rPr>
      </w:pPr>
      <w:r>
        <w:rPr>
          <w:rFonts w:hint="eastAsia"/>
          <w:sz w:val="24"/>
          <w:szCs w:val="24"/>
          <w:highlight w:val="none"/>
          <w:lang w:eastAsia="zh-CN"/>
        </w:rPr>
        <w:t>7.3.2 反对不正当竞争。</w:t>
      </w:r>
    </w:p>
    <w:p w14:paraId="35245690">
      <w:pPr>
        <w:spacing w:line="520" w:lineRule="exact"/>
        <w:rPr>
          <w:b/>
          <w:bCs/>
          <w:sz w:val="24"/>
          <w:szCs w:val="24"/>
          <w:highlight w:val="none"/>
          <w:lang w:eastAsia="zh-CN"/>
        </w:rPr>
      </w:pPr>
      <w:r>
        <w:rPr>
          <w:rFonts w:hint="eastAsia"/>
          <w:b/>
          <w:bCs/>
          <w:sz w:val="24"/>
          <w:szCs w:val="24"/>
          <w:highlight w:val="none"/>
          <w:lang w:eastAsia="zh-CN"/>
        </w:rPr>
        <w:t>8、磋商过程的保密</w:t>
      </w:r>
    </w:p>
    <w:p w14:paraId="5CF73F1F">
      <w:pPr>
        <w:spacing w:line="520" w:lineRule="exact"/>
        <w:ind w:firstLine="480" w:firstLineChars="200"/>
        <w:rPr>
          <w:sz w:val="24"/>
          <w:szCs w:val="24"/>
          <w:highlight w:val="none"/>
          <w:lang w:eastAsia="zh-CN"/>
        </w:rPr>
      </w:pPr>
      <w:r>
        <w:rPr>
          <w:rFonts w:hint="eastAsia"/>
          <w:sz w:val="24"/>
          <w:szCs w:val="24"/>
          <w:highlight w:val="none"/>
          <w:lang w:eastAsia="zh-CN"/>
        </w:rPr>
        <w:t>8.1 响应文件的审查、澄清、评价和比较的有关资料以及中标候选人的推荐情况，与评标有关的其他任何情况均应严格保密。</w:t>
      </w:r>
    </w:p>
    <w:p w14:paraId="1640B036">
      <w:pPr>
        <w:spacing w:line="520" w:lineRule="exact"/>
        <w:ind w:firstLine="480" w:firstLineChars="200"/>
        <w:rPr>
          <w:sz w:val="24"/>
          <w:szCs w:val="24"/>
          <w:highlight w:val="none"/>
          <w:lang w:eastAsia="zh-CN"/>
        </w:rPr>
      </w:pPr>
      <w:r>
        <w:rPr>
          <w:rFonts w:hint="eastAsia"/>
          <w:sz w:val="24"/>
          <w:szCs w:val="24"/>
          <w:highlight w:val="none"/>
          <w:lang w:eastAsia="zh-CN"/>
        </w:rPr>
        <w:t>8.2 在响应文件的评审和比较、中标候选人推荐以及授予合同的过程中，响应人向采购人和磋商小组施加影响的任何行为，都将会导致其磋商被拒绝。</w:t>
      </w:r>
    </w:p>
    <w:p w14:paraId="5B65EAE6">
      <w:pPr>
        <w:spacing w:line="520" w:lineRule="exact"/>
        <w:ind w:firstLine="480" w:firstLineChars="200"/>
        <w:rPr>
          <w:sz w:val="24"/>
          <w:szCs w:val="24"/>
          <w:highlight w:val="none"/>
          <w:lang w:eastAsia="zh-CN"/>
        </w:rPr>
      </w:pPr>
      <w:r>
        <w:rPr>
          <w:rFonts w:hint="eastAsia"/>
          <w:sz w:val="24"/>
          <w:szCs w:val="24"/>
          <w:highlight w:val="none"/>
          <w:lang w:eastAsia="zh-CN"/>
        </w:rPr>
        <w:t>8.3 采购人不对未成交人就磋商过程以及未能中标原因作出任何解释。未成交人不得向磋商小组成员和其他有关人员索问评标过程的情况和资料。</w:t>
      </w:r>
    </w:p>
    <w:p w14:paraId="0144286F">
      <w:pPr>
        <w:spacing w:line="520" w:lineRule="exact"/>
        <w:rPr>
          <w:b/>
          <w:bCs/>
          <w:sz w:val="24"/>
          <w:szCs w:val="24"/>
          <w:highlight w:val="none"/>
          <w:lang w:eastAsia="zh-CN"/>
        </w:rPr>
      </w:pPr>
      <w:r>
        <w:rPr>
          <w:rFonts w:hint="eastAsia"/>
          <w:b/>
          <w:bCs/>
          <w:sz w:val="24"/>
          <w:szCs w:val="24"/>
          <w:highlight w:val="none"/>
          <w:lang w:eastAsia="zh-CN"/>
        </w:rPr>
        <w:t>9、响应文件的澄清</w:t>
      </w:r>
    </w:p>
    <w:p w14:paraId="110E6019">
      <w:pPr>
        <w:spacing w:line="520" w:lineRule="exact"/>
        <w:ind w:firstLine="480" w:firstLineChars="200"/>
        <w:rPr>
          <w:sz w:val="24"/>
          <w:szCs w:val="24"/>
          <w:highlight w:val="none"/>
          <w:lang w:eastAsia="zh-CN"/>
        </w:rPr>
      </w:pPr>
      <w:r>
        <w:rPr>
          <w:rFonts w:hint="eastAsia"/>
          <w:sz w:val="24"/>
          <w:szCs w:val="24"/>
          <w:highlight w:val="none"/>
          <w:lang w:eastAsia="zh-CN"/>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D953E25">
      <w:pPr>
        <w:spacing w:line="520" w:lineRule="exact"/>
        <w:rPr>
          <w:b/>
          <w:bCs/>
          <w:sz w:val="24"/>
          <w:szCs w:val="24"/>
          <w:highlight w:val="none"/>
          <w:lang w:eastAsia="zh-CN"/>
        </w:rPr>
      </w:pPr>
      <w:r>
        <w:rPr>
          <w:rFonts w:hint="eastAsia"/>
          <w:b/>
          <w:bCs/>
          <w:sz w:val="24"/>
          <w:szCs w:val="24"/>
          <w:highlight w:val="none"/>
          <w:lang w:eastAsia="zh-CN"/>
        </w:rPr>
        <w:t>10、响应文件的初步评审</w:t>
      </w:r>
    </w:p>
    <w:p w14:paraId="25AAEC73">
      <w:pPr>
        <w:spacing w:line="520" w:lineRule="exact"/>
        <w:ind w:firstLine="480" w:firstLineChars="200"/>
        <w:rPr>
          <w:sz w:val="24"/>
          <w:szCs w:val="24"/>
          <w:highlight w:val="none"/>
          <w:lang w:eastAsia="zh-CN"/>
        </w:rPr>
      </w:pPr>
      <w:r>
        <w:rPr>
          <w:rFonts w:hint="eastAsia"/>
          <w:sz w:val="24"/>
          <w:szCs w:val="24"/>
          <w:highlight w:val="none"/>
          <w:lang w:eastAsia="zh-CN"/>
        </w:rPr>
        <w:t>10.1 根据初步评审要求经审查有效的响应文件，才能提交磋商小组进行评审。</w:t>
      </w:r>
    </w:p>
    <w:p w14:paraId="42643DC2">
      <w:pPr>
        <w:spacing w:line="520" w:lineRule="exact"/>
        <w:ind w:firstLine="480" w:firstLineChars="200"/>
        <w:rPr>
          <w:sz w:val="24"/>
          <w:szCs w:val="24"/>
          <w:highlight w:val="none"/>
          <w:lang w:eastAsia="zh-CN"/>
        </w:rPr>
      </w:pPr>
      <w:r>
        <w:rPr>
          <w:rFonts w:hint="eastAsia"/>
          <w:sz w:val="24"/>
          <w:szCs w:val="24"/>
          <w:highlight w:val="none"/>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10AA2CBF">
      <w:pPr>
        <w:spacing w:line="520" w:lineRule="exact"/>
        <w:ind w:firstLine="480" w:firstLineChars="200"/>
        <w:rPr>
          <w:sz w:val="24"/>
          <w:szCs w:val="24"/>
          <w:highlight w:val="none"/>
          <w:lang w:eastAsia="zh-CN"/>
        </w:rPr>
      </w:pPr>
      <w:r>
        <w:rPr>
          <w:rFonts w:hint="eastAsia"/>
          <w:sz w:val="24"/>
          <w:szCs w:val="24"/>
          <w:highlight w:val="none"/>
          <w:lang w:eastAsia="zh-CN"/>
        </w:rPr>
        <w:t>10.3 如果响应文件实质上不响应竞争性磋商文件的要求，采购人将予以拒绝，并且不允许响应人通过修改或撤消其不符合要求的差异或保留，使之成为具有响应性的磋商。</w:t>
      </w:r>
    </w:p>
    <w:p w14:paraId="569BA73B">
      <w:pPr>
        <w:spacing w:line="520" w:lineRule="exact"/>
        <w:rPr>
          <w:b/>
          <w:bCs/>
          <w:sz w:val="24"/>
          <w:szCs w:val="24"/>
          <w:highlight w:val="none"/>
          <w:lang w:eastAsia="zh-CN"/>
        </w:rPr>
      </w:pPr>
      <w:r>
        <w:rPr>
          <w:rFonts w:hint="eastAsia"/>
          <w:b/>
          <w:bCs/>
          <w:sz w:val="24"/>
          <w:szCs w:val="24"/>
          <w:highlight w:val="none"/>
          <w:lang w:eastAsia="zh-CN"/>
        </w:rPr>
        <w:t>11.响应文件计算错误的修正</w:t>
      </w:r>
    </w:p>
    <w:p w14:paraId="372E957C">
      <w:pPr>
        <w:spacing w:line="520" w:lineRule="exact"/>
        <w:ind w:firstLine="480" w:firstLineChars="200"/>
        <w:rPr>
          <w:sz w:val="24"/>
          <w:szCs w:val="24"/>
          <w:highlight w:val="none"/>
          <w:lang w:eastAsia="zh-CN"/>
        </w:rPr>
      </w:pPr>
      <w:r>
        <w:rPr>
          <w:rFonts w:hint="eastAsia"/>
          <w:sz w:val="24"/>
          <w:szCs w:val="24"/>
          <w:highlight w:val="none"/>
          <w:lang w:eastAsia="zh-CN"/>
        </w:rPr>
        <w:t>11.1 磋商小组将对确定为实质上响应竞争性磋商文件要求的响应文件进行校核，看其是否有计算或表达上的错误，修正错误的原则如下：</w:t>
      </w:r>
    </w:p>
    <w:p w14:paraId="0A1C3DA2">
      <w:pPr>
        <w:spacing w:line="520" w:lineRule="exact"/>
        <w:ind w:firstLine="480" w:firstLineChars="200"/>
        <w:rPr>
          <w:sz w:val="24"/>
          <w:szCs w:val="24"/>
          <w:highlight w:val="none"/>
          <w:lang w:eastAsia="zh-CN"/>
        </w:rPr>
      </w:pPr>
      <w:r>
        <w:rPr>
          <w:rFonts w:hint="eastAsia"/>
          <w:sz w:val="24"/>
          <w:szCs w:val="24"/>
          <w:highlight w:val="none"/>
          <w:lang w:eastAsia="zh-CN"/>
        </w:rPr>
        <w:t>11.1.1 如果大写金额与小写金额不一致时。应按大写金额为准。</w:t>
      </w:r>
    </w:p>
    <w:p w14:paraId="31D69DE7">
      <w:pPr>
        <w:spacing w:line="520" w:lineRule="exact"/>
        <w:rPr>
          <w:b/>
          <w:bCs/>
          <w:sz w:val="24"/>
          <w:szCs w:val="24"/>
          <w:highlight w:val="none"/>
          <w:lang w:eastAsia="zh-CN"/>
        </w:rPr>
      </w:pPr>
      <w:r>
        <w:rPr>
          <w:rFonts w:hint="eastAsia"/>
          <w:b/>
          <w:bCs/>
          <w:sz w:val="24"/>
          <w:szCs w:val="24"/>
          <w:highlight w:val="none"/>
          <w:lang w:eastAsia="zh-CN"/>
        </w:rPr>
        <w:t>12. 响应文件的评审、比较和否决</w:t>
      </w:r>
    </w:p>
    <w:p w14:paraId="478772DA">
      <w:pPr>
        <w:spacing w:line="520" w:lineRule="exact"/>
        <w:ind w:firstLine="480" w:firstLineChars="200"/>
        <w:rPr>
          <w:sz w:val="24"/>
          <w:szCs w:val="24"/>
          <w:highlight w:val="none"/>
          <w:lang w:eastAsia="zh-CN"/>
        </w:rPr>
      </w:pPr>
      <w:r>
        <w:rPr>
          <w:rFonts w:hint="eastAsia"/>
          <w:sz w:val="24"/>
          <w:szCs w:val="24"/>
          <w:highlight w:val="none"/>
          <w:lang w:eastAsia="zh-CN"/>
        </w:rPr>
        <w:t>12.1 磋商小组仅对在实质上响应竞争性磋商文件要求的响应文件进行评估和比较。</w:t>
      </w:r>
    </w:p>
    <w:p w14:paraId="0C5045E7">
      <w:pPr>
        <w:spacing w:line="520" w:lineRule="exact"/>
        <w:ind w:firstLine="480" w:firstLineChars="200"/>
        <w:rPr>
          <w:sz w:val="24"/>
          <w:szCs w:val="24"/>
          <w:highlight w:val="none"/>
          <w:lang w:eastAsia="zh-CN"/>
        </w:rPr>
      </w:pPr>
      <w:r>
        <w:rPr>
          <w:rFonts w:hint="eastAsia"/>
          <w:sz w:val="24"/>
          <w:szCs w:val="24"/>
          <w:highlight w:val="none"/>
          <w:lang w:eastAsia="zh-CN"/>
        </w:rPr>
        <w:t>12.2 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1CDE6EB6">
      <w:pPr>
        <w:spacing w:line="520" w:lineRule="exact"/>
        <w:ind w:firstLine="480" w:firstLineChars="200"/>
        <w:rPr>
          <w:sz w:val="24"/>
          <w:szCs w:val="24"/>
          <w:highlight w:val="none"/>
          <w:lang w:eastAsia="zh-CN"/>
        </w:rPr>
      </w:pPr>
      <w:r>
        <w:rPr>
          <w:rFonts w:hint="eastAsia"/>
          <w:sz w:val="24"/>
          <w:szCs w:val="24"/>
          <w:highlight w:val="none"/>
          <w:lang w:eastAsia="zh-CN"/>
        </w:rPr>
        <w:t xml:space="preserve">12.3 在首轮磋商的基础上，磋商小组讨论、分析、综合各种因素后，决定是否与各方再次进行磋商。 </w:t>
      </w:r>
    </w:p>
    <w:p w14:paraId="64392933">
      <w:pPr>
        <w:spacing w:line="520" w:lineRule="exact"/>
        <w:rPr>
          <w:b/>
          <w:bCs/>
          <w:sz w:val="24"/>
          <w:szCs w:val="24"/>
          <w:highlight w:val="none"/>
          <w:lang w:eastAsia="zh-CN"/>
        </w:rPr>
      </w:pPr>
      <w:r>
        <w:rPr>
          <w:rFonts w:hint="eastAsia"/>
          <w:b/>
          <w:bCs/>
          <w:sz w:val="24"/>
          <w:szCs w:val="24"/>
          <w:highlight w:val="none"/>
          <w:lang w:eastAsia="zh-CN"/>
        </w:rPr>
        <w:t>13、定标</w:t>
      </w:r>
    </w:p>
    <w:p w14:paraId="78789279">
      <w:pPr>
        <w:spacing w:line="520" w:lineRule="exact"/>
        <w:ind w:firstLine="480" w:firstLineChars="200"/>
        <w:rPr>
          <w:sz w:val="24"/>
          <w:szCs w:val="24"/>
          <w:highlight w:val="none"/>
          <w:lang w:eastAsia="zh-CN"/>
        </w:rPr>
      </w:pPr>
      <w:r>
        <w:rPr>
          <w:rFonts w:hint="eastAsia"/>
          <w:sz w:val="24"/>
          <w:szCs w:val="24"/>
          <w:highlight w:val="none"/>
          <w:lang w:eastAsia="zh-CN"/>
        </w:rPr>
        <w:t>磋商小组成员综合评审各响应人提交的响应文件，按总得分由高到低的顺序推荐3名中标候选人。</w:t>
      </w:r>
    </w:p>
    <w:p w14:paraId="14AD41FC">
      <w:pPr>
        <w:spacing w:line="520" w:lineRule="exact"/>
        <w:rPr>
          <w:b/>
          <w:bCs/>
          <w:sz w:val="24"/>
          <w:szCs w:val="24"/>
          <w:highlight w:val="none"/>
          <w:lang w:eastAsia="zh-CN"/>
        </w:rPr>
      </w:pPr>
      <w:r>
        <w:rPr>
          <w:rFonts w:hint="eastAsia"/>
          <w:b/>
          <w:bCs/>
          <w:sz w:val="24"/>
          <w:szCs w:val="24"/>
          <w:highlight w:val="none"/>
          <w:lang w:eastAsia="zh-CN"/>
        </w:rPr>
        <w:t>14、合同的授予</w:t>
      </w:r>
    </w:p>
    <w:p w14:paraId="67F9AE65">
      <w:pPr>
        <w:spacing w:line="520" w:lineRule="exact"/>
        <w:rPr>
          <w:b/>
          <w:bCs/>
          <w:sz w:val="24"/>
          <w:szCs w:val="24"/>
          <w:highlight w:val="none"/>
          <w:lang w:eastAsia="zh-CN"/>
        </w:rPr>
      </w:pPr>
      <w:r>
        <w:rPr>
          <w:rFonts w:hint="eastAsia"/>
          <w:b/>
          <w:bCs/>
          <w:sz w:val="24"/>
          <w:szCs w:val="24"/>
          <w:highlight w:val="none"/>
          <w:lang w:eastAsia="zh-CN"/>
        </w:rPr>
        <w:t>14.1合同授予标准</w:t>
      </w:r>
    </w:p>
    <w:p w14:paraId="11353653">
      <w:pPr>
        <w:spacing w:line="520" w:lineRule="exact"/>
        <w:ind w:firstLine="480" w:firstLineChars="200"/>
        <w:rPr>
          <w:sz w:val="24"/>
          <w:szCs w:val="24"/>
          <w:highlight w:val="none"/>
          <w:lang w:eastAsia="zh-CN"/>
        </w:rPr>
      </w:pPr>
      <w:r>
        <w:rPr>
          <w:rFonts w:hint="eastAsia"/>
          <w:sz w:val="24"/>
          <w:szCs w:val="24"/>
          <w:highlight w:val="none"/>
          <w:lang w:eastAsia="zh-CN"/>
        </w:rPr>
        <w:t>本项目的合同将授予按本须知办法确定的成交人。</w:t>
      </w:r>
    </w:p>
    <w:p w14:paraId="5D1E57DC">
      <w:pPr>
        <w:spacing w:line="520" w:lineRule="exact"/>
        <w:rPr>
          <w:b/>
          <w:bCs/>
          <w:sz w:val="24"/>
          <w:szCs w:val="24"/>
          <w:highlight w:val="none"/>
          <w:lang w:eastAsia="zh-CN"/>
        </w:rPr>
      </w:pPr>
      <w:r>
        <w:rPr>
          <w:rFonts w:hint="eastAsia"/>
          <w:b/>
          <w:bCs/>
          <w:sz w:val="24"/>
          <w:szCs w:val="24"/>
          <w:highlight w:val="none"/>
          <w:lang w:eastAsia="zh-CN"/>
        </w:rPr>
        <w:t>15.中标通知书</w:t>
      </w:r>
    </w:p>
    <w:p w14:paraId="7AC35683">
      <w:pPr>
        <w:spacing w:line="520" w:lineRule="exact"/>
        <w:ind w:firstLine="480" w:firstLineChars="200"/>
        <w:rPr>
          <w:sz w:val="24"/>
          <w:szCs w:val="24"/>
          <w:highlight w:val="none"/>
          <w:lang w:eastAsia="zh-CN"/>
        </w:rPr>
      </w:pPr>
      <w:r>
        <w:rPr>
          <w:rFonts w:hint="eastAsia"/>
          <w:sz w:val="24"/>
          <w:szCs w:val="24"/>
          <w:highlight w:val="none"/>
          <w:lang w:eastAsia="zh-CN"/>
        </w:rPr>
        <w:t>15.l 成交人确定后，采购人将向成交人发出成交通知书。</w:t>
      </w:r>
    </w:p>
    <w:p w14:paraId="06206703">
      <w:pPr>
        <w:spacing w:line="520" w:lineRule="exact"/>
        <w:ind w:firstLine="480" w:firstLineChars="200"/>
        <w:rPr>
          <w:sz w:val="24"/>
          <w:szCs w:val="24"/>
          <w:highlight w:val="none"/>
          <w:lang w:eastAsia="zh-CN"/>
        </w:rPr>
      </w:pPr>
      <w:r>
        <w:rPr>
          <w:rFonts w:hint="eastAsia"/>
          <w:sz w:val="24"/>
          <w:szCs w:val="24"/>
          <w:highlight w:val="none"/>
          <w:lang w:eastAsia="zh-CN"/>
        </w:rPr>
        <w:t>15.2 成交通知书是合同的组成部分。</w:t>
      </w:r>
    </w:p>
    <w:p w14:paraId="1419DCCB">
      <w:pPr>
        <w:spacing w:line="520" w:lineRule="exact"/>
        <w:ind w:firstLine="480" w:firstLineChars="200"/>
        <w:rPr>
          <w:sz w:val="24"/>
          <w:szCs w:val="24"/>
          <w:highlight w:val="none"/>
          <w:lang w:eastAsia="zh-CN"/>
        </w:rPr>
      </w:pPr>
      <w:r>
        <w:rPr>
          <w:rFonts w:hint="eastAsia"/>
          <w:sz w:val="24"/>
          <w:szCs w:val="24"/>
          <w:highlight w:val="none"/>
          <w:lang w:eastAsia="zh-CN"/>
        </w:rPr>
        <w:t>15.3 采购人将在发出成交通知书的同时，将成交结果通知所有未成交的响应人。</w:t>
      </w:r>
    </w:p>
    <w:p w14:paraId="18497AA4">
      <w:pPr>
        <w:spacing w:line="520" w:lineRule="exact"/>
        <w:rPr>
          <w:b/>
          <w:bCs/>
          <w:sz w:val="24"/>
          <w:szCs w:val="24"/>
          <w:highlight w:val="none"/>
          <w:lang w:eastAsia="zh-CN"/>
        </w:rPr>
      </w:pPr>
      <w:r>
        <w:rPr>
          <w:rFonts w:hint="eastAsia"/>
          <w:b/>
          <w:bCs/>
          <w:sz w:val="24"/>
          <w:szCs w:val="24"/>
          <w:highlight w:val="none"/>
          <w:lang w:eastAsia="zh-CN"/>
        </w:rPr>
        <w:t>16、合同协议书的签订</w:t>
      </w:r>
    </w:p>
    <w:p w14:paraId="284B99FD">
      <w:pPr>
        <w:spacing w:line="520" w:lineRule="exact"/>
        <w:ind w:firstLine="480" w:firstLineChars="200"/>
        <w:rPr>
          <w:sz w:val="24"/>
          <w:szCs w:val="24"/>
          <w:highlight w:val="none"/>
          <w:lang w:eastAsia="zh-CN"/>
        </w:rPr>
      </w:pPr>
      <w:r>
        <w:rPr>
          <w:rFonts w:hint="eastAsia"/>
          <w:sz w:val="24"/>
          <w:szCs w:val="24"/>
          <w:highlight w:val="none"/>
          <w:lang w:eastAsia="zh-CN"/>
        </w:rPr>
        <w:t>16.l 采购人与成交人将于中标通知书发出之日起5个工作日日内，按照竞争性磋商文件和成交人的响应文件签订合同。</w:t>
      </w:r>
    </w:p>
    <w:p w14:paraId="6630BF3C">
      <w:pPr>
        <w:spacing w:line="520" w:lineRule="exact"/>
        <w:ind w:firstLine="480" w:firstLineChars="200"/>
        <w:rPr>
          <w:sz w:val="24"/>
          <w:szCs w:val="24"/>
          <w:highlight w:val="none"/>
          <w:lang w:eastAsia="zh-CN"/>
        </w:rPr>
      </w:pPr>
      <w:r>
        <w:rPr>
          <w:rFonts w:hint="eastAsia"/>
          <w:sz w:val="24"/>
          <w:szCs w:val="24"/>
          <w:highlight w:val="none"/>
          <w:lang w:eastAsia="zh-CN"/>
        </w:rPr>
        <w:t>16.2 成交人无正当理由拒签合同的，则采购人将废除授标，同时依法承担相应的法律责任。</w:t>
      </w:r>
    </w:p>
    <w:p w14:paraId="1CE0E3CD">
      <w:pPr>
        <w:spacing w:line="520" w:lineRule="exact"/>
        <w:rPr>
          <w:b/>
          <w:bCs/>
          <w:sz w:val="24"/>
          <w:szCs w:val="24"/>
          <w:highlight w:val="none"/>
          <w:lang w:eastAsia="zh-CN"/>
        </w:rPr>
      </w:pPr>
      <w:bookmarkStart w:id="13" w:name="_Toc466566700"/>
      <w:bookmarkStart w:id="14" w:name="_Toc24310"/>
      <w:r>
        <w:rPr>
          <w:rFonts w:hint="eastAsia"/>
          <w:b/>
          <w:bCs/>
          <w:sz w:val="24"/>
          <w:szCs w:val="24"/>
          <w:highlight w:val="none"/>
          <w:lang w:eastAsia="zh-CN"/>
        </w:rPr>
        <w:t>17．重新招标和不再招标</w:t>
      </w:r>
      <w:bookmarkEnd w:id="13"/>
      <w:bookmarkEnd w:id="14"/>
    </w:p>
    <w:p w14:paraId="2AA4103F">
      <w:pPr>
        <w:spacing w:line="520" w:lineRule="exact"/>
        <w:rPr>
          <w:b/>
          <w:bCs/>
          <w:sz w:val="24"/>
          <w:szCs w:val="24"/>
          <w:highlight w:val="none"/>
          <w:lang w:eastAsia="zh-CN"/>
        </w:rPr>
      </w:pPr>
      <w:r>
        <w:rPr>
          <w:rFonts w:hint="eastAsia"/>
          <w:b/>
          <w:bCs/>
          <w:sz w:val="24"/>
          <w:szCs w:val="24"/>
          <w:highlight w:val="none"/>
          <w:lang w:eastAsia="zh-CN"/>
        </w:rPr>
        <w:t>17.1 重新招标</w:t>
      </w:r>
    </w:p>
    <w:p w14:paraId="199A74DE">
      <w:pPr>
        <w:spacing w:line="520" w:lineRule="exact"/>
        <w:ind w:firstLine="480" w:firstLineChars="200"/>
        <w:rPr>
          <w:sz w:val="24"/>
          <w:szCs w:val="24"/>
          <w:highlight w:val="none"/>
          <w:lang w:eastAsia="zh-CN"/>
        </w:rPr>
      </w:pPr>
      <w:r>
        <w:rPr>
          <w:rFonts w:hint="eastAsia"/>
          <w:sz w:val="24"/>
          <w:szCs w:val="24"/>
          <w:highlight w:val="none"/>
          <w:lang w:eastAsia="zh-CN"/>
        </w:rPr>
        <w:t>有下列情形之一的，采购人将重新招标：</w:t>
      </w:r>
    </w:p>
    <w:p w14:paraId="50E3A939">
      <w:pPr>
        <w:spacing w:line="520" w:lineRule="exact"/>
        <w:ind w:firstLine="480" w:firstLineChars="200"/>
        <w:rPr>
          <w:sz w:val="24"/>
          <w:szCs w:val="24"/>
          <w:highlight w:val="none"/>
          <w:lang w:eastAsia="zh-CN"/>
        </w:rPr>
      </w:pPr>
      <w:r>
        <w:rPr>
          <w:rFonts w:hint="eastAsia"/>
          <w:sz w:val="24"/>
          <w:szCs w:val="24"/>
          <w:highlight w:val="none"/>
          <w:lang w:eastAsia="zh-CN"/>
        </w:rPr>
        <w:t>（l）磋商截止时间止，响应人少于3个的；</w:t>
      </w:r>
    </w:p>
    <w:p w14:paraId="3DCF7463">
      <w:pPr>
        <w:spacing w:line="520" w:lineRule="exact"/>
        <w:ind w:firstLine="480" w:firstLineChars="200"/>
        <w:rPr>
          <w:sz w:val="24"/>
          <w:szCs w:val="24"/>
          <w:highlight w:val="none"/>
          <w:lang w:eastAsia="zh-CN"/>
        </w:rPr>
      </w:pPr>
      <w:r>
        <w:rPr>
          <w:rFonts w:hint="eastAsia"/>
          <w:sz w:val="24"/>
          <w:szCs w:val="24"/>
          <w:highlight w:val="none"/>
          <w:lang w:eastAsia="zh-CN"/>
        </w:rPr>
        <w:t>（2）经磋商小组评审后否决所有磋商的。</w:t>
      </w:r>
    </w:p>
    <w:p w14:paraId="07B1AA9E">
      <w:pPr>
        <w:spacing w:line="520" w:lineRule="exact"/>
        <w:rPr>
          <w:b/>
          <w:bCs/>
          <w:sz w:val="24"/>
          <w:szCs w:val="24"/>
          <w:highlight w:val="none"/>
          <w:lang w:eastAsia="zh-CN"/>
        </w:rPr>
      </w:pPr>
      <w:r>
        <w:rPr>
          <w:rFonts w:hint="eastAsia"/>
          <w:b/>
          <w:bCs/>
          <w:sz w:val="24"/>
          <w:szCs w:val="24"/>
          <w:highlight w:val="none"/>
          <w:lang w:eastAsia="zh-CN"/>
        </w:rPr>
        <w:t>17.2 不再招标</w:t>
      </w:r>
    </w:p>
    <w:p w14:paraId="07947230">
      <w:pPr>
        <w:spacing w:line="520" w:lineRule="exact"/>
        <w:ind w:firstLine="480" w:firstLineChars="200"/>
        <w:rPr>
          <w:sz w:val="22"/>
          <w:szCs w:val="22"/>
          <w:highlight w:val="none"/>
          <w:lang w:eastAsia="zh-CN"/>
        </w:rPr>
      </w:pPr>
      <w:r>
        <w:rPr>
          <w:rFonts w:hint="eastAsia"/>
          <w:sz w:val="24"/>
          <w:szCs w:val="24"/>
          <w:highlight w:val="none"/>
          <w:lang w:eastAsia="zh-CN"/>
        </w:rPr>
        <w:t>重新招标后响应人仍少于3个或者所有磋商被否决的，属于必须审批或核准的工程建设项目，经原审批或核准部门批准后不再进行招标。</w:t>
      </w:r>
    </w:p>
    <w:p w14:paraId="6FDD0306">
      <w:pPr>
        <w:jc w:val="center"/>
        <w:outlineLvl w:val="0"/>
        <w:rPr>
          <w:rStyle w:val="22"/>
          <w:highlight w:val="none"/>
          <w:lang w:eastAsia="zh-CN"/>
        </w:rPr>
      </w:pPr>
      <w:r>
        <w:rPr>
          <w:rFonts w:hint="eastAsia"/>
          <w:sz w:val="21"/>
          <w:szCs w:val="21"/>
          <w:highlight w:val="none"/>
          <w:lang w:eastAsia="zh-CN"/>
        </w:rPr>
        <w:br w:type="page"/>
      </w:r>
      <w:bookmarkStart w:id="15" w:name="_Toc29933"/>
      <w:r>
        <w:rPr>
          <w:rStyle w:val="22"/>
          <w:rFonts w:hint="eastAsia"/>
          <w:highlight w:val="none"/>
          <w:lang w:eastAsia="zh-CN"/>
        </w:rPr>
        <w:t>第三章 服务内容及要求</w:t>
      </w:r>
      <w:bookmarkEnd w:id="15"/>
    </w:p>
    <w:p w14:paraId="2161690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b/>
          <w:bCs/>
          <w:sz w:val="24"/>
          <w:szCs w:val="24"/>
          <w:highlight w:val="none"/>
          <w:lang w:eastAsia="zh-CN"/>
        </w:rPr>
      </w:pPr>
      <w:r>
        <w:rPr>
          <w:rFonts w:hint="eastAsia"/>
          <w:b/>
          <w:bCs/>
          <w:sz w:val="24"/>
          <w:szCs w:val="24"/>
          <w:highlight w:val="none"/>
          <w:lang w:eastAsia="zh-CN"/>
        </w:rPr>
        <w:t>一、人员配备及要求</w:t>
      </w:r>
    </w:p>
    <w:p w14:paraId="609EB5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sz w:val="24"/>
          <w:szCs w:val="24"/>
          <w:highlight w:val="none"/>
          <w:lang w:eastAsia="zh-CN"/>
        </w:rPr>
      </w:pPr>
      <w:r>
        <w:rPr>
          <w:rFonts w:hint="eastAsia"/>
          <w:sz w:val="24"/>
          <w:szCs w:val="24"/>
          <w:highlight w:val="none"/>
          <w:lang w:eastAsia="zh-CN"/>
        </w:rPr>
        <w:t>应严格按照招标人要求配备人员，男女比例满足工作需要。</w:t>
      </w:r>
    </w:p>
    <w:p w14:paraId="569EEE97">
      <w:pPr>
        <w:pStyle w:val="2"/>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left"/>
        <w:textAlignment w:val="auto"/>
        <w:rPr>
          <w:rFonts w:hint="eastAsia"/>
          <w:b/>
          <w:bCs/>
          <w:sz w:val="24"/>
          <w:szCs w:val="24"/>
          <w:highlight w:val="none"/>
          <w:lang w:eastAsia="zh-CN"/>
        </w:rPr>
      </w:pPr>
      <w:bookmarkStart w:id="16" w:name="_Toc8694"/>
      <w:bookmarkStart w:id="17" w:name="_Toc12563"/>
      <w:bookmarkStart w:id="18" w:name="_Toc5613918"/>
      <w:bookmarkStart w:id="19" w:name="_Toc8477716"/>
      <w:bookmarkStart w:id="20" w:name="_Toc5613908"/>
      <w:r>
        <w:rPr>
          <w:rFonts w:hint="eastAsia" w:ascii="宋体" w:hAnsi="宋体" w:eastAsia="宋体" w:cs="宋体"/>
          <w:b/>
          <w:bCs/>
          <w:sz w:val="24"/>
          <w:szCs w:val="24"/>
          <w:highlight w:val="none"/>
          <w:lang w:val="en-US" w:eastAsia="zh-CN" w:bidi="ar-SA"/>
        </w:rPr>
        <w:t>遇国家法定节假日及重大活动期间酌情增加人员，满足工作需要，达到环境卫生标准，此部分费用包含在本次投标报价中。如遇特殊情况需临时增加人员设备需提前与</w:t>
      </w:r>
      <w:r>
        <w:rPr>
          <w:rFonts w:hint="eastAsia" w:cs="宋体"/>
          <w:b/>
          <w:bCs/>
          <w:sz w:val="24"/>
          <w:szCs w:val="24"/>
          <w:highlight w:val="none"/>
          <w:lang w:val="en-US" w:eastAsia="zh-CN" w:bidi="ar-SA"/>
        </w:rPr>
        <w:t>甲方</w:t>
      </w:r>
      <w:r>
        <w:rPr>
          <w:rFonts w:hint="eastAsia" w:ascii="宋体" w:hAnsi="宋体" w:eastAsia="宋体" w:cs="宋体"/>
          <w:b/>
          <w:bCs/>
          <w:sz w:val="24"/>
          <w:szCs w:val="24"/>
          <w:highlight w:val="none"/>
          <w:lang w:val="en-US" w:eastAsia="zh-CN" w:bidi="ar-SA"/>
        </w:rPr>
        <w:t>沟通对接，确定用工方案。</w:t>
      </w:r>
      <w:bookmarkEnd w:id="16"/>
      <w:bookmarkEnd w:id="17"/>
      <w:bookmarkEnd w:id="18"/>
      <w:bookmarkEnd w:id="19"/>
      <w:bookmarkEnd w:id="20"/>
    </w:p>
    <w:p w14:paraId="28E31A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b/>
          <w:bCs/>
          <w:sz w:val="24"/>
          <w:szCs w:val="24"/>
          <w:highlight w:val="none"/>
          <w:lang w:eastAsia="zh-CN"/>
        </w:rPr>
      </w:pPr>
      <w:r>
        <w:rPr>
          <w:rFonts w:hint="eastAsia"/>
          <w:b/>
          <w:bCs/>
          <w:sz w:val="24"/>
          <w:szCs w:val="24"/>
          <w:highlight w:val="none"/>
          <w:lang w:eastAsia="zh-CN"/>
        </w:rPr>
        <w:t>二、保洁人员管理制度</w:t>
      </w:r>
    </w:p>
    <w:p w14:paraId="07445D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1、每天提前到岗，准备保洁物料、工具，不得迟到、早退、串岗、在岗期间不得聚众聊天，不得与其它部门员工聊天。保洁区域内卫生打扫干净方可按时下班，确保各区域垃圾日产日清。</w:t>
      </w:r>
    </w:p>
    <w:p w14:paraId="5D46CC6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2、在岗期间统一着装，佩戴工牌；工装干净、整洁，不得有破损、污渍。</w:t>
      </w:r>
    </w:p>
    <w:p w14:paraId="5F59B7D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3、在岗期间不得做与工作无关的事情。</w:t>
      </w:r>
    </w:p>
    <w:p w14:paraId="55E207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4、维护好保洁区域内的设施设备，发现损坏，及时上报。</w:t>
      </w:r>
    </w:p>
    <w:p w14:paraId="2D416B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5、不准在工作岗位干与工作无关的事（如：抽烟、吃零食、睡觉、看报刊杂志、玩游戏、玩手机等）。</w:t>
      </w:r>
    </w:p>
    <w:p w14:paraId="5F4C18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val="en-US" w:eastAsia="zh-CN"/>
        </w:rPr>
        <w:t>6</w:t>
      </w:r>
      <w:r>
        <w:rPr>
          <w:rFonts w:hint="eastAsia"/>
          <w:sz w:val="24"/>
          <w:szCs w:val="24"/>
          <w:highlight w:val="none"/>
          <w:lang w:eastAsia="zh-CN"/>
        </w:rPr>
        <w:t>、不准将劳动工具及垃圾等杂物随意摆放。</w:t>
      </w:r>
    </w:p>
    <w:p w14:paraId="0E4C5F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val="en-US" w:eastAsia="zh-CN"/>
        </w:rPr>
        <w:t>7</w:t>
      </w:r>
      <w:r>
        <w:rPr>
          <w:rFonts w:hint="eastAsia"/>
          <w:sz w:val="24"/>
          <w:szCs w:val="24"/>
          <w:highlight w:val="none"/>
          <w:lang w:eastAsia="zh-CN"/>
        </w:rPr>
        <w:t>、不准在工作日饮酒后工作。</w:t>
      </w:r>
    </w:p>
    <w:p w14:paraId="46E39E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val="en-US" w:eastAsia="zh-CN"/>
        </w:rPr>
        <w:t>8</w:t>
      </w:r>
      <w:r>
        <w:rPr>
          <w:rFonts w:hint="eastAsia"/>
          <w:sz w:val="24"/>
          <w:szCs w:val="24"/>
          <w:highlight w:val="none"/>
          <w:lang w:eastAsia="zh-CN"/>
        </w:rPr>
        <w:t>、不准将清理集中的垃圾保留到次日清理。</w:t>
      </w:r>
    </w:p>
    <w:p w14:paraId="30FE91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val="en-US" w:eastAsia="zh-CN"/>
        </w:rPr>
        <w:t>9</w:t>
      </w:r>
      <w:r>
        <w:rPr>
          <w:rFonts w:hint="eastAsia"/>
          <w:sz w:val="24"/>
          <w:szCs w:val="24"/>
          <w:highlight w:val="none"/>
          <w:lang w:eastAsia="zh-CN"/>
        </w:rPr>
        <w:t>、不定时进行巡查，对保洁员作业成果进行检查，发现问题立即通知整改。</w:t>
      </w:r>
    </w:p>
    <w:p w14:paraId="0A4E654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b/>
          <w:bCs/>
          <w:sz w:val="24"/>
          <w:szCs w:val="24"/>
          <w:highlight w:val="none"/>
          <w:lang w:eastAsia="zh-CN"/>
        </w:rPr>
      </w:pPr>
      <w:r>
        <w:rPr>
          <w:rFonts w:hint="eastAsia"/>
          <w:b/>
          <w:bCs/>
          <w:sz w:val="24"/>
          <w:szCs w:val="24"/>
          <w:highlight w:val="none"/>
          <w:lang w:eastAsia="zh-CN"/>
        </w:rPr>
        <w:t xml:space="preserve">三、保洁服务质量要求 </w:t>
      </w:r>
    </w:p>
    <w:p w14:paraId="5A913D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 xml:space="preserve">1、严格按照甲方规定的标准要求提供服务，有疑问的地方事先与管理部门有效沟通。明确客户对该项服务的具体要求，对要求规定不明确的地方，提供本公司的标准操作程序和技术方案供用户修改，直到甲方确定认可为止。 </w:t>
      </w:r>
    </w:p>
    <w:p w14:paraId="5A9FE16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 xml:space="preserve">2、根据甲方的实际情况做好年度、季度、月度计划工作。 </w:t>
      </w:r>
    </w:p>
    <w:p w14:paraId="22D7F95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 xml:space="preserve">3、针对每个区域制定相应的工作计划，划分责任制，每个岗位都要有确实可行的标准工作流程， 要求员工按计划进行作业。 </w:t>
      </w:r>
    </w:p>
    <w:p w14:paraId="4AE978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 xml:space="preserve">4、有专门的管理人员负责现场的劳动纪律、工作质量(有记录)、安全环保，协调工作进度，收集客户投诉，并作定期的客户满意度调查。 </w:t>
      </w:r>
    </w:p>
    <w:p w14:paraId="612F04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sz w:val="24"/>
          <w:szCs w:val="24"/>
          <w:highlight w:val="none"/>
          <w:lang w:eastAsia="zh-CN"/>
        </w:rPr>
      </w:pPr>
      <w:r>
        <w:rPr>
          <w:rFonts w:hint="eastAsia"/>
          <w:sz w:val="24"/>
          <w:szCs w:val="24"/>
          <w:highlight w:val="none"/>
          <w:lang w:eastAsia="zh-CN"/>
        </w:rPr>
        <w:t xml:space="preserve">5、按要求清洁率达到100％，满意率达到98％。 </w:t>
      </w:r>
    </w:p>
    <w:p w14:paraId="59E4DCD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b/>
          <w:bCs/>
          <w:sz w:val="22"/>
          <w:szCs w:val="22"/>
          <w:highlight w:val="none"/>
          <w:lang w:eastAsia="zh-CN"/>
        </w:rPr>
      </w:pPr>
      <w:r>
        <w:rPr>
          <w:rFonts w:hint="eastAsia"/>
          <w:sz w:val="24"/>
          <w:szCs w:val="24"/>
          <w:highlight w:val="none"/>
          <w:lang w:eastAsia="zh-CN"/>
        </w:rPr>
        <w:t>6、接受客户的日常检查、投诉。</w:t>
      </w:r>
      <w:r>
        <w:rPr>
          <w:sz w:val="22"/>
          <w:szCs w:val="22"/>
          <w:highlight w:val="none"/>
          <w:lang w:eastAsia="zh-CN"/>
        </w:rPr>
        <w:t xml:space="preserve"> </w:t>
      </w:r>
    </w:p>
    <w:p w14:paraId="4D3A979C">
      <w:pPr>
        <w:numPr>
          <w:ilvl w:val="0"/>
          <w:numId w:val="2"/>
        </w:numPr>
        <w:spacing w:line="520" w:lineRule="exact"/>
        <w:ind w:firstLine="420" w:firstLineChars="200"/>
        <w:jc w:val="center"/>
        <w:outlineLvl w:val="0"/>
        <w:rPr>
          <w:rStyle w:val="22"/>
          <w:highlight w:val="none"/>
          <w:lang w:eastAsia="zh-CN"/>
        </w:rPr>
      </w:pPr>
      <w:r>
        <w:rPr>
          <w:rFonts w:hint="eastAsia"/>
          <w:sz w:val="21"/>
          <w:szCs w:val="21"/>
          <w:highlight w:val="none"/>
          <w:lang w:eastAsia="zh-CN"/>
        </w:rPr>
        <w:br w:type="page"/>
      </w:r>
      <w:r>
        <w:rPr>
          <w:rFonts w:hint="eastAsia"/>
          <w:sz w:val="21"/>
          <w:szCs w:val="21"/>
          <w:highlight w:val="none"/>
          <w:lang w:eastAsia="zh-CN"/>
        </w:rPr>
        <w:t xml:space="preserve"> </w:t>
      </w:r>
      <w:bookmarkStart w:id="21" w:name="_Toc31470"/>
      <w:r>
        <w:rPr>
          <w:rStyle w:val="22"/>
          <w:rFonts w:hint="eastAsia"/>
          <w:highlight w:val="none"/>
          <w:lang w:eastAsia="zh-CN"/>
        </w:rPr>
        <w:t>评审办法</w:t>
      </w:r>
      <w:bookmarkEnd w:id="21"/>
    </w:p>
    <w:p w14:paraId="3EA0D99E">
      <w:pPr>
        <w:pStyle w:val="7"/>
        <w:rPr>
          <w:highlight w:val="none"/>
          <w:lang w:eastAsia="zh-CN"/>
        </w:rPr>
      </w:pPr>
    </w:p>
    <w:p w14:paraId="5D4D0B7E">
      <w:pPr>
        <w:pStyle w:val="3"/>
        <w:spacing w:before="0" w:after="0" w:line="360" w:lineRule="auto"/>
        <w:jc w:val="center"/>
        <w:rPr>
          <w:rFonts w:hAnsi="宋体" w:cs="仿宋"/>
          <w:sz w:val="24"/>
          <w:szCs w:val="24"/>
          <w:highlight w:val="none"/>
        </w:rPr>
      </w:pPr>
      <w:bookmarkStart w:id="22" w:name="_Toc18881"/>
      <w:bookmarkStart w:id="23" w:name="_Toc12527594"/>
      <w:r>
        <w:rPr>
          <w:rFonts w:hint="eastAsia" w:hAnsi="宋体"/>
          <w:sz w:val="24"/>
          <w:szCs w:val="24"/>
          <w:highlight w:val="none"/>
        </w:rPr>
        <w:t>评标办法前附表</w:t>
      </w:r>
      <w:bookmarkEnd w:id="22"/>
      <w:bookmarkEnd w:id="23"/>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14:paraId="0EA3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vAlign w:val="center"/>
          </w:tcPr>
          <w:p w14:paraId="446BAE31">
            <w:pPr>
              <w:adjustRightInd w:val="0"/>
              <w:spacing w:line="360" w:lineRule="auto"/>
              <w:ind w:left="115" w:leftChars="28" w:right="97" w:hanging="53" w:hangingChars="24"/>
              <w:jc w:val="center"/>
              <w:rPr>
                <w:rFonts w:hint="eastAsia" w:asciiTheme="minorEastAsia" w:hAnsiTheme="minorEastAsia" w:eastAsiaTheme="minorEastAsia" w:cstheme="minorEastAsia"/>
                <w:b/>
                <w:spacing w:val="1"/>
                <w:sz w:val="22"/>
                <w:szCs w:val="22"/>
                <w:highlight w:val="none"/>
              </w:rPr>
            </w:pPr>
            <w:r>
              <w:rPr>
                <w:rFonts w:hint="eastAsia" w:asciiTheme="minorEastAsia" w:hAnsiTheme="minorEastAsia" w:eastAsiaTheme="minorEastAsia" w:cstheme="minorEastAsia"/>
                <w:b/>
                <w:spacing w:val="1"/>
                <w:sz w:val="22"/>
                <w:szCs w:val="22"/>
                <w:highlight w:val="none"/>
              </w:rPr>
              <w:t>条款号</w:t>
            </w:r>
          </w:p>
        </w:tc>
        <w:tc>
          <w:tcPr>
            <w:tcW w:w="2142" w:type="dxa"/>
            <w:vAlign w:val="center"/>
          </w:tcPr>
          <w:p w14:paraId="71796CC3">
            <w:pPr>
              <w:adjustRightInd w:val="0"/>
              <w:spacing w:line="360" w:lineRule="auto"/>
              <w:ind w:left="115" w:leftChars="28" w:right="97" w:hanging="53" w:hangingChars="24"/>
              <w:jc w:val="center"/>
              <w:rPr>
                <w:rFonts w:hint="eastAsia" w:asciiTheme="minorEastAsia" w:hAnsiTheme="minorEastAsia" w:eastAsiaTheme="minorEastAsia" w:cstheme="minorEastAsia"/>
                <w:b/>
                <w:spacing w:val="1"/>
                <w:sz w:val="22"/>
                <w:szCs w:val="22"/>
                <w:highlight w:val="none"/>
              </w:rPr>
            </w:pPr>
            <w:r>
              <w:rPr>
                <w:rFonts w:hint="eastAsia" w:asciiTheme="minorEastAsia" w:hAnsiTheme="minorEastAsia" w:eastAsiaTheme="minorEastAsia" w:cstheme="minorEastAsia"/>
                <w:b/>
                <w:spacing w:val="1"/>
                <w:sz w:val="22"/>
                <w:szCs w:val="22"/>
                <w:highlight w:val="none"/>
              </w:rPr>
              <w:t>评审因素</w:t>
            </w:r>
          </w:p>
        </w:tc>
        <w:tc>
          <w:tcPr>
            <w:tcW w:w="5173" w:type="dxa"/>
            <w:vAlign w:val="center"/>
          </w:tcPr>
          <w:p w14:paraId="31C8A0EB">
            <w:pPr>
              <w:adjustRightInd w:val="0"/>
              <w:spacing w:line="360" w:lineRule="auto"/>
              <w:ind w:right="97" w:firstLine="62" w:firstLineChars="28"/>
              <w:jc w:val="center"/>
              <w:rPr>
                <w:rFonts w:hint="eastAsia" w:asciiTheme="minorEastAsia" w:hAnsiTheme="minorEastAsia" w:eastAsiaTheme="minorEastAsia" w:cstheme="minorEastAsia"/>
                <w:b/>
                <w:spacing w:val="1"/>
                <w:sz w:val="22"/>
                <w:szCs w:val="22"/>
                <w:highlight w:val="none"/>
              </w:rPr>
            </w:pPr>
            <w:r>
              <w:rPr>
                <w:rFonts w:hint="eastAsia" w:asciiTheme="minorEastAsia" w:hAnsiTheme="minorEastAsia" w:eastAsiaTheme="minorEastAsia" w:cstheme="minorEastAsia"/>
                <w:b/>
                <w:spacing w:val="1"/>
                <w:sz w:val="22"/>
                <w:szCs w:val="22"/>
                <w:highlight w:val="none"/>
              </w:rPr>
              <w:t>评审标准</w:t>
            </w:r>
          </w:p>
        </w:tc>
      </w:tr>
      <w:tr w14:paraId="550C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vAlign w:val="center"/>
          </w:tcPr>
          <w:p w14:paraId="1641925B">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2.1.1</w:t>
            </w:r>
          </w:p>
        </w:tc>
        <w:tc>
          <w:tcPr>
            <w:tcW w:w="1289" w:type="dxa"/>
            <w:vMerge w:val="restart"/>
            <w:vAlign w:val="center"/>
          </w:tcPr>
          <w:p w14:paraId="7374EEE8">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形式评审</w:t>
            </w:r>
          </w:p>
          <w:p w14:paraId="1BF68051">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标准</w:t>
            </w:r>
          </w:p>
        </w:tc>
        <w:tc>
          <w:tcPr>
            <w:tcW w:w="2142" w:type="dxa"/>
            <w:vAlign w:val="center"/>
          </w:tcPr>
          <w:p w14:paraId="3C46408D">
            <w:pPr>
              <w:spacing w:line="3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响应人名称</w:t>
            </w:r>
          </w:p>
        </w:tc>
        <w:tc>
          <w:tcPr>
            <w:tcW w:w="5173" w:type="dxa"/>
            <w:vAlign w:val="center"/>
          </w:tcPr>
          <w:p w14:paraId="4AA2BFFF">
            <w:pPr>
              <w:spacing w:line="3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与营业执照一致</w:t>
            </w:r>
          </w:p>
        </w:tc>
      </w:tr>
      <w:tr w14:paraId="4CD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vAlign w:val="center"/>
          </w:tcPr>
          <w:p w14:paraId="4F947C8E">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378D7F52">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3BF136D0">
            <w:pPr>
              <w:spacing w:line="3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磋商函签字盖章</w:t>
            </w:r>
          </w:p>
        </w:tc>
        <w:tc>
          <w:tcPr>
            <w:tcW w:w="5173" w:type="dxa"/>
            <w:vAlign w:val="center"/>
          </w:tcPr>
          <w:p w14:paraId="4039278D">
            <w:pPr>
              <w:spacing w:line="3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响应人盖章及法定代表人签章</w:t>
            </w:r>
          </w:p>
        </w:tc>
      </w:tr>
      <w:tr w14:paraId="499E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vAlign w:val="center"/>
          </w:tcPr>
          <w:p w14:paraId="18B517A1">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27DDC14D">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389C5094">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报价唯一</w:t>
            </w:r>
          </w:p>
        </w:tc>
        <w:tc>
          <w:tcPr>
            <w:tcW w:w="5173" w:type="dxa"/>
            <w:vAlign w:val="center"/>
          </w:tcPr>
          <w:p w14:paraId="494AB66A">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只能有一个有效报价</w:t>
            </w:r>
          </w:p>
        </w:tc>
      </w:tr>
      <w:tr w14:paraId="14A4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11" w:type="dxa"/>
            <w:vMerge w:val="restart"/>
            <w:vAlign w:val="center"/>
          </w:tcPr>
          <w:p w14:paraId="6D23924E">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2.1.2</w:t>
            </w:r>
          </w:p>
        </w:tc>
        <w:tc>
          <w:tcPr>
            <w:tcW w:w="1289" w:type="dxa"/>
            <w:vMerge w:val="restart"/>
            <w:vAlign w:val="center"/>
          </w:tcPr>
          <w:p w14:paraId="7202F08E">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资格评审</w:t>
            </w:r>
          </w:p>
          <w:p w14:paraId="0658C67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标准</w:t>
            </w:r>
          </w:p>
        </w:tc>
        <w:tc>
          <w:tcPr>
            <w:tcW w:w="2142" w:type="dxa"/>
            <w:vAlign w:val="center"/>
          </w:tcPr>
          <w:p w14:paraId="70878F94">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满足《中华人民共和国政府采购法》第二十二条规定</w:t>
            </w:r>
          </w:p>
        </w:tc>
        <w:tc>
          <w:tcPr>
            <w:tcW w:w="5173" w:type="dxa"/>
            <w:vAlign w:val="center"/>
          </w:tcPr>
          <w:p w14:paraId="019110E3">
            <w:pPr>
              <w:spacing w:line="360" w:lineRule="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提供承诺书</w:t>
            </w:r>
            <w:bookmarkStart w:id="62" w:name="_GoBack"/>
            <w:bookmarkEnd w:id="62"/>
          </w:p>
        </w:tc>
      </w:tr>
      <w:tr w14:paraId="2CE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11" w:type="dxa"/>
            <w:vMerge w:val="continue"/>
            <w:vAlign w:val="center"/>
          </w:tcPr>
          <w:p w14:paraId="1383063C">
            <w:pPr>
              <w:spacing w:line="360" w:lineRule="auto"/>
              <w:jc w:val="center"/>
              <w:rPr>
                <w:rFonts w:hint="eastAsia" w:asciiTheme="minorEastAsia" w:hAnsiTheme="minorEastAsia" w:eastAsiaTheme="minorEastAsia" w:cstheme="minorEastAsia"/>
                <w:sz w:val="22"/>
                <w:szCs w:val="22"/>
                <w:highlight w:val="none"/>
              </w:rPr>
            </w:pPr>
          </w:p>
        </w:tc>
        <w:tc>
          <w:tcPr>
            <w:tcW w:w="1289" w:type="dxa"/>
            <w:vMerge w:val="continue"/>
            <w:vAlign w:val="center"/>
          </w:tcPr>
          <w:p w14:paraId="4CD8A607">
            <w:pPr>
              <w:spacing w:line="360" w:lineRule="auto"/>
              <w:jc w:val="center"/>
              <w:rPr>
                <w:rFonts w:hint="eastAsia" w:asciiTheme="minorEastAsia" w:hAnsiTheme="minorEastAsia" w:eastAsiaTheme="minorEastAsia" w:cstheme="minorEastAsia"/>
                <w:sz w:val="22"/>
                <w:szCs w:val="22"/>
                <w:highlight w:val="none"/>
              </w:rPr>
            </w:pPr>
          </w:p>
        </w:tc>
        <w:tc>
          <w:tcPr>
            <w:tcW w:w="2142" w:type="dxa"/>
            <w:vAlign w:val="center"/>
          </w:tcPr>
          <w:p w14:paraId="59F36A2A">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专门面向中小企业采购</w:t>
            </w:r>
          </w:p>
        </w:tc>
        <w:tc>
          <w:tcPr>
            <w:tcW w:w="5173" w:type="dxa"/>
            <w:vAlign w:val="center"/>
          </w:tcPr>
          <w:p w14:paraId="42E50CE7">
            <w:pPr>
              <w:spacing w:line="360" w:lineRule="auto"/>
              <w:rPr>
                <w:rFonts w:hint="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提供《中小企业声明函》</w:t>
            </w:r>
          </w:p>
        </w:tc>
      </w:tr>
      <w:tr w14:paraId="43F8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11" w:type="dxa"/>
            <w:vMerge w:val="continue"/>
            <w:vAlign w:val="center"/>
          </w:tcPr>
          <w:p w14:paraId="28913B48">
            <w:pPr>
              <w:spacing w:line="360" w:lineRule="auto"/>
              <w:jc w:val="center"/>
              <w:rPr>
                <w:rFonts w:hint="eastAsia" w:asciiTheme="minorEastAsia" w:hAnsiTheme="minorEastAsia" w:eastAsiaTheme="minorEastAsia" w:cstheme="minorEastAsia"/>
                <w:sz w:val="22"/>
                <w:szCs w:val="22"/>
                <w:highlight w:val="none"/>
              </w:rPr>
            </w:pPr>
          </w:p>
        </w:tc>
        <w:tc>
          <w:tcPr>
            <w:tcW w:w="1289" w:type="dxa"/>
            <w:vMerge w:val="continue"/>
            <w:vAlign w:val="center"/>
          </w:tcPr>
          <w:p w14:paraId="239B9C90">
            <w:pPr>
              <w:spacing w:line="360" w:lineRule="auto"/>
              <w:jc w:val="center"/>
              <w:rPr>
                <w:rFonts w:hint="eastAsia" w:asciiTheme="minorEastAsia" w:hAnsiTheme="minorEastAsia" w:eastAsiaTheme="minorEastAsia" w:cstheme="minorEastAsia"/>
                <w:sz w:val="22"/>
                <w:szCs w:val="22"/>
                <w:highlight w:val="none"/>
              </w:rPr>
            </w:pPr>
          </w:p>
        </w:tc>
        <w:tc>
          <w:tcPr>
            <w:tcW w:w="2142" w:type="dxa"/>
            <w:vAlign w:val="center"/>
          </w:tcPr>
          <w:p w14:paraId="09B859F4">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营业执照</w:t>
            </w:r>
          </w:p>
        </w:tc>
        <w:tc>
          <w:tcPr>
            <w:tcW w:w="5173" w:type="dxa"/>
            <w:vAlign w:val="center"/>
          </w:tcPr>
          <w:p w14:paraId="4C418303">
            <w:pPr>
              <w:spacing w:line="360" w:lineRule="auto"/>
              <w:rPr>
                <w:rFonts w:hint="eastAsia"/>
                <w:sz w:val="22"/>
                <w:szCs w:val="22"/>
                <w:highlight w:val="none"/>
                <w:lang w:eastAsia="zh-CN"/>
              </w:rPr>
            </w:pPr>
            <w:r>
              <w:rPr>
                <w:rFonts w:hint="eastAsia"/>
                <w:sz w:val="22"/>
                <w:szCs w:val="22"/>
                <w:highlight w:val="none"/>
                <w:lang w:eastAsia="zh-CN"/>
              </w:rPr>
              <w:t>响应人具备独立承担民事责任的能力，提供有效的营业执照或法人证书等证明文件；</w:t>
            </w:r>
          </w:p>
        </w:tc>
      </w:tr>
      <w:tr w14:paraId="42F3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vAlign w:val="center"/>
          </w:tcPr>
          <w:p w14:paraId="2F2336C3">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6DB0508D">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14B94059">
            <w:pPr>
              <w:spacing w:line="360" w:lineRule="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无商业贿赂和不正当竞争行为的证明</w:t>
            </w:r>
          </w:p>
        </w:tc>
        <w:tc>
          <w:tcPr>
            <w:tcW w:w="5173" w:type="dxa"/>
            <w:vAlign w:val="center"/>
          </w:tcPr>
          <w:p w14:paraId="73743F42">
            <w:pPr>
              <w:spacing w:line="360" w:lineRule="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响应人自行出具无商业贿赂和不正当竞争行为承诺书。</w:t>
            </w:r>
          </w:p>
        </w:tc>
      </w:tr>
      <w:tr w14:paraId="05D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vAlign w:val="center"/>
          </w:tcPr>
          <w:p w14:paraId="6DCB3C1B">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7F1FF3E2">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7FD9397D">
            <w:pPr>
              <w:spacing w:line="360" w:lineRule="auto"/>
              <w:rPr>
                <w:rFonts w:hint="eastAsia" w:asciiTheme="minorEastAsia" w:hAnsiTheme="minorEastAsia" w:eastAsiaTheme="minorEastAsia" w:cstheme="minorEastAsia"/>
                <w:sz w:val="22"/>
                <w:szCs w:val="22"/>
                <w:highlight w:val="none"/>
              </w:rPr>
            </w:pPr>
            <w:r>
              <w:rPr>
                <w:rFonts w:hint="default" w:asciiTheme="minorEastAsia" w:hAnsiTheme="minorEastAsia" w:eastAsiaTheme="minorEastAsia" w:cstheme="minorEastAsia"/>
                <w:sz w:val="22"/>
                <w:szCs w:val="22"/>
                <w:highlight w:val="none"/>
                <w:lang w:val="en-US" w:eastAsia="zh-CN"/>
              </w:rPr>
              <w:t>本次采购不接受联合体磋商</w:t>
            </w:r>
          </w:p>
        </w:tc>
        <w:tc>
          <w:tcPr>
            <w:tcW w:w="5173" w:type="dxa"/>
            <w:vAlign w:val="center"/>
          </w:tcPr>
          <w:p w14:paraId="21729353">
            <w:pPr>
              <w:keepNext w:val="0"/>
              <w:keepLines w:val="0"/>
              <w:widowControl/>
              <w:suppressLineNumbers w:val="0"/>
              <w:shd w:val="clear" w:fill="FFFFFF"/>
              <w:bidi w:val="0"/>
              <w:spacing w:before="15" w:beforeAutospacing="0" w:line="15" w:lineRule="atLeast"/>
              <w:ind w:left="0" w:right="0"/>
              <w:jc w:val="left"/>
              <w:rPr>
                <w:rFonts w:hint="eastAsia" w:asciiTheme="minorEastAsia" w:hAnsiTheme="minorEastAsia" w:eastAsiaTheme="minorEastAsia" w:cstheme="minorEastAsia"/>
                <w:sz w:val="22"/>
                <w:szCs w:val="22"/>
                <w:highlight w:val="none"/>
                <w:lang w:eastAsia="zh-CN"/>
              </w:rPr>
            </w:pPr>
            <w:r>
              <w:rPr>
                <w:rFonts w:hint="default" w:asciiTheme="minorEastAsia" w:hAnsiTheme="minorEastAsia" w:eastAsiaTheme="minorEastAsia" w:cstheme="minorEastAsia"/>
                <w:sz w:val="22"/>
                <w:szCs w:val="22"/>
                <w:highlight w:val="none"/>
                <w:lang w:val="en-US" w:eastAsia="zh-CN"/>
              </w:rPr>
              <w:t>供应商需提供非联合体承诺书（承诺书格式自拟）。</w:t>
            </w:r>
          </w:p>
        </w:tc>
      </w:tr>
      <w:tr w14:paraId="52E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vAlign w:val="center"/>
          </w:tcPr>
          <w:p w14:paraId="1C100A96">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186936B2">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383230D6">
            <w:pPr>
              <w:spacing w:line="360" w:lineRule="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“信用中国”及“中国政府采购网”截图</w:t>
            </w:r>
          </w:p>
        </w:tc>
        <w:tc>
          <w:tcPr>
            <w:tcW w:w="5173" w:type="dxa"/>
            <w:vAlign w:val="center"/>
          </w:tcPr>
          <w:p w14:paraId="13FEBFBF">
            <w:pPr>
              <w:spacing w:line="360" w:lineRule="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加盖公章的信用中国查询页、中国政府采购网查询页、中国执行信息公开网查询截图；查询日期为本公告发布之日起，网站截图应含有日期；</w:t>
            </w:r>
          </w:p>
        </w:tc>
      </w:tr>
      <w:tr w14:paraId="49C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vAlign w:val="center"/>
          </w:tcPr>
          <w:p w14:paraId="79452F08">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2.1.3</w:t>
            </w:r>
          </w:p>
        </w:tc>
        <w:tc>
          <w:tcPr>
            <w:tcW w:w="1289" w:type="dxa"/>
            <w:vMerge w:val="restart"/>
            <w:vAlign w:val="center"/>
          </w:tcPr>
          <w:p w14:paraId="788D0045">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响应性评审标准</w:t>
            </w:r>
          </w:p>
        </w:tc>
        <w:tc>
          <w:tcPr>
            <w:tcW w:w="2142" w:type="dxa"/>
            <w:vAlign w:val="center"/>
          </w:tcPr>
          <w:p w14:paraId="061070E3">
            <w:pPr>
              <w:spacing w:line="3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磋商范围</w:t>
            </w:r>
          </w:p>
        </w:tc>
        <w:tc>
          <w:tcPr>
            <w:tcW w:w="5173" w:type="dxa"/>
            <w:vAlign w:val="center"/>
          </w:tcPr>
          <w:p w14:paraId="088940F8">
            <w:pPr>
              <w:spacing w:line="3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磋商文件范围内的所有内容</w:t>
            </w:r>
          </w:p>
        </w:tc>
      </w:tr>
      <w:tr w14:paraId="0DD6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vAlign w:val="center"/>
          </w:tcPr>
          <w:p w14:paraId="2F437335">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6C761871">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vAlign w:val="center"/>
          </w:tcPr>
          <w:p w14:paraId="5A12DEAD">
            <w:pPr>
              <w:spacing w:line="3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服务周期</w:t>
            </w:r>
          </w:p>
        </w:tc>
        <w:tc>
          <w:tcPr>
            <w:tcW w:w="5173" w:type="dxa"/>
            <w:vAlign w:val="center"/>
          </w:tcPr>
          <w:p w14:paraId="711A4513">
            <w:pPr>
              <w:tabs>
                <w:tab w:val="left" w:pos="3592"/>
              </w:tabs>
              <w:spacing w:line="48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自合同签订之日起1年</w:t>
            </w:r>
          </w:p>
        </w:tc>
      </w:tr>
      <w:tr w14:paraId="464A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1" w:type="dxa"/>
            <w:vMerge w:val="continue"/>
            <w:vAlign w:val="center"/>
          </w:tcPr>
          <w:p w14:paraId="319E6C7D">
            <w:pPr>
              <w:spacing w:line="360" w:lineRule="auto"/>
              <w:jc w:val="center"/>
              <w:rPr>
                <w:rFonts w:hint="eastAsia" w:asciiTheme="minorEastAsia" w:hAnsiTheme="minorEastAsia" w:eastAsiaTheme="minorEastAsia" w:cstheme="minorEastAsia"/>
                <w:sz w:val="22"/>
                <w:szCs w:val="22"/>
                <w:highlight w:val="none"/>
              </w:rPr>
            </w:pPr>
          </w:p>
        </w:tc>
        <w:tc>
          <w:tcPr>
            <w:tcW w:w="1289" w:type="dxa"/>
            <w:vMerge w:val="continue"/>
            <w:vAlign w:val="center"/>
          </w:tcPr>
          <w:p w14:paraId="3243A2F1">
            <w:pPr>
              <w:spacing w:line="360" w:lineRule="auto"/>
              <w:jc w:val="center"/>
              <w:rPr>
                <w:rFonts w:hint="eastAsia" w:asciiTheme="minorEastAsia" w:hAnsiTheme="minorEastAsia" w:eastAsiaTheme="minorEastAsia" w:cstheme="minorEastAsia"/>
                <w:sz w:val="22"/>
                <w:szCs w:val="22"/>
                <w:highlight w:val="none"/>
              </w:rPr>
            </w:pPr>
          </w:p>
        </w:tc>
        <w:tc>
          <w:tcPr>
            <w:tcW w:w="2142" w:type="dxa"/>
            <w:tcBorders>
              <w:bottom w:val="single" w:color="auto" w:sz="4" w:space="0"/>
            </w:tcBorders>
            <w:vAlign w:val="center"/>
          </w:tcPr>
          <w:p w14:paraId="572F12B9">
            <w:pPr>
              <w:adjustRightInd w:val="0"/>
              <w:spacing w:line="360" w:lineRule="exact"/>
              <w:rPr>
                <w:rFonts w:hint="eastAsia" w:asciiTheme="minorEastAsia" w:hAnsiTheme="minorEastAsia" w:eastAsiaTheme="minorEastAsia" w:cstheme="minorEastAsia"/>
                <w:spacing w:val="1"/>
                <w:sz w:val="22"/>
                <w:szCs w:val="22"/>
                <w:highlight w:val="none"/>
              </w:rPr>
            </w:pPr>
            <w:r>
              <w:rPr>
                <w:rFonts w:hint="eastAsia" w:asciiTheme="minorEastAsia" w:hAnsiTheme="minorEastAsia" w:eastAsiaTheme="minorEastAsia" w:cstheme="minorEastAsia"/>
                <w:sz w:val="22"/>
                <w:szCs w:val="22"/>
                <w:highlight w:val="none"/>
                <w:lang w:eastAsia="zh-CN"/>
              </w:rPr>
              <w:t>服务质量</w:t>
            </w:r>
          </w:p>
        </w:tc>
        <w:tc>
          <w:tcPr>
            <w:tcW w:w="5173" w:type="dxa"/>
            <w:tcBorders>
              <w:bottom w:val="single" w:color="auto" w:sz="4" w:space="0"/>
            </w:tcBorders>
            <w:vAlign w:val="center"/>
          </w:tcPr>
          <w:p w14:paraId="44B4748A">
            <w:pPr>
              <w:spacing w:line="3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合格，满足采购人要求</w:t>
            </w:r>
          </w:p>
        </w:tc>
      </w:tr>
      <w:tr w14:paraId="7E64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911" w:type="dxa"/>
            <w:vMerge w:val="continue"/>
            <w:vAlign w:val="center"/>
          </w:tcPr>
          <w:p w14:paraId="1C3561B6">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7082A33D">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tcBorders>
              <w:bottom w:val="single" w:color="auto" w:sz="4" w:space="0"/>
            </w:tcBorders>
            <w:vAlign w:val="center"/>
          </w:tcPr>
          <w:p w14:paraId="7CA4755A">
            <w:pPr>
              <w:adjustRightInd w:val="0"/>
              <w:spacing w:line="360" w:lineRule="exact"/>
              <w:rPr>
                <w:rFonts w:hint="eastAsia" w:asciiTheme="minorEastAsia" w:hAnsiTheme="minorEastAsia" w:eastAsiaTheme="minorEastAsia" w:cstheme="minorEastAsia"/>
                <w:spacing w:val="1"/>
                <w:sz w:val="22"/>
                <w:szCs w:val="22"/>
                <w:highlight w:val="none"/>
              </w:rPr>
            </w:pPr>
            <w:r>
              <w:rPr>
                <w:rFonts w:hint="eastAsia" w:asciiTheme="minorEastAsia" w:hAnsiTheme="minorEastAsia" w:eastAsiaTheme="minorEastAsia" w:cstheme="minorEastAsia"/>
                <w:spacing w:val="1"/>
                <w:sz w:val="22"/>
                <w:szCs w:val="22"/>
                <w:highlight w:val="none"/>
              </w:rPr>
              <w:t>磋商有效期</w:t>
            </w:r>
          </w:p>
        </w:tc>
        <w:tc>
          <w:tcPr>
            <w:tcW w:w="5173" w:type="dxa"/>
            <w:tcBorders>
              <w:bottom w:val="single" w:color="auto" w:sz="4" w:space="0"/>
            </w:tcBorders>
            <w:vAlign w:val="center"/>
          </w:tcPr>
          <w:p w14:paraId="1AC08F30">
            <w:pPr>
              <w:adjustRightInd w:val="0"/>
              <w:spacing w:line="300" w:lineRule="exact"/>
              <w:textAlignment w:val="baseline"/>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磋商截止之日起60日历天</w:t>
            </w:r>
          </w:p>
        </w:tc>
      </w:tr>
      <w:tr w14:paraId="05BA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vAlign w:val="center"/>
          </w:tcPr>
          <w:p w14:paraId="4CF6D131">
            <w:pPr>
              <w:spacing w:line="360" w:lineRule="auto"/>
              <w:jc w:val="center"/>
              <w:rPr>
                <w:rFonts w:hint="eastAsia" w:asciiTheme="minorEastAsia" w:hAnsiTheme="minorEastAsia" w:eastAsiaTheme="minorEastAsia" w:cstheme="minorEastAsia"/>
                <w:sz w:val="22"/>
                <w:szCs w:val="22"/>
                <w:highlight w:val="none"/>
                <w:lang w:eastAsia="zh-CN"/>
              </w:rPr>
            </w:pPr>
          </w:p>
        </w:tc>
        <w:tc>
          <w:tcPr>
            <w:tcW w:w="1289" w:type="dxa"/>
            <w:vMerge w:val="continue"/>
            <w:vAlign w:val="center"/>
          </w:tcPr>
          <w:p w14:paraId="5DC33BC6">
            <w:pPr>
              <w:spacing w:line="360" w:lineRule="auto"/>
              <w:jc w:val="center"/>
              <w:rPr>
                <w:rFonts w:hint="eastAsia" w:asciiTheme="minorEastAsia" w:hAnsiTheme="minorEastAsia" w:eastAsiaTheme="minorEastAsia" w:cstheme="minorEastAsia"/>
                <w:sz w:val="22"/>
                <w:szCs w:val="22"/>
                <w:highlight w:val="none"/>
                <w:lang w:eastAsia="zh-CN"/>
              </w:rPr>
            </w:pPr>
          </w:p>
        </w:tc>
        <w:tc>
          <w:tcPr>
            <w:tcW w:w="2142" w:type="dxa"/>
            <w:tcBorders>
              <w:top w:val="single" w:color="auto" w:sz="4" w:space="0"/>
            </w:tcBorders>
            <w:vAlign w:val="center"/>
          </w:tcPr>
          <w:p w14:paraId="0C982F4C">
            <w:pPr>
              <w:spacing w:line="5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磋商报价</w:t>
            </w:r>
          </w:p>
        </w:tc>
        <w:tc>
          <w:tcPr>
            <w:tcW w:w="5173" w:type="dxa"/>
            <w:tcBorders>
              <w:top w:val="single" w:color="auto" w:sz="4" w:space="0"/>
            </w:tcBorders>
            <w:vAlign w:val="center"/>
          </w:tcPr>
          <w:p w14:paraId="6C5D0BD0">
            <w:pPr>
              <w:spacing w:line="32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响应人磋商报价不得高于采购人公布的招标控制价，否则其磋商将予否决。</w:t>
            </w:r>
          </w:p>
        </w:tc>
      </w:tr>
    </w:tbl>
    <w:tbl>
      <w:tblPr>
        <w:tblStyle w:val="19"/>
        <w:tblpPr w:leftFromText="180" w:rightFromText="180" w:vertAnchor="text" w:horzAnchor="page" w:tblpX="1228" w:tblpY="93"/>
        <w:tblOverlap w:val="never"/>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48"/>
        <w:gridCol w:w="1894"/>
        <w:gridCol w:w="5853"/>
      </w:tblGrid>
      <w:tr w14:paraId="666F1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722" w:type="dxa"/>
            <w:gridSpan w:val="2"/>
            <w:vAlign w:val="center"/>
          </w:tcPr>
          <w:p w14:paraId="227F1782">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2.2.1</w:t>
            </w:r>
          </w:p>
        </w:tc>
        <w:tc>
          <w:tcPr>
            <w:tcW w:w="1894" w:type="dxa"/>
            <w:vAlign w:val="center"/>
          </w:tcPr>
          <w:p w14:paraId="7B33337F">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分值构成</w:t>
            </w:r>
          </w:p>
          <w:p w14:paraId="681919D7">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(总分100分)</w:t>
            </w:r>
          </w:p>
        </w:tc>
        <w:tc>
          <w:tcPr>
            <w:tcW w:w="5853" w:type="dxa"/>
            <w:vAlign w:val="center"/>
          </w:tcPr>
          <w:p w14:paraId="69DE0D87">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磋商报价： 15分；技术部分： 60分；综合部分：25分</w:t>
            </w:r>
          </w:p>
        </w:tc>
      </w:tr>
      <w:tr w14:paraId="4147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4" w:type="dxa"/>
            <w:vAlign w:val="center"/>
          </w:tcPr>
          <w:p w14:paraId="7120E78B">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序号</w:t>
            </w:r>
          </w:p>
        </w:tc>
        <w:tc>
          <w:tcPr>
            <w:tcW w:w="1148" w:type="dxa"/>
            <w:vAlign w:val="center"/>
          </w:tcPr>
          <w:p w14:paraId="20EB85F9">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评分因素及权重</w:t>
            </w:r>
          </w:p>
        </w:tc>
        <w:tc>
          <w:tcPr>
            <w:tcW w:w="1894" w:type="dxa"/>
            <w:vAlign w:val="center"/>
          </w:tcPr>
          <w:p w14:paraId="05EE5A84">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分值</w:t>
            </w:r>
          </w:p>
        </w:tc>
        <w:tc>
          <w:tcPr>
            <w:tcW w:w="5853" w:type="dxa"/>
            <w:vAlign w:val="center"/>
          </w:tcPr>
          <w:p w14:paraId="70047DFE">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评分标准</w:t>
            </w:r>
          </w:p>
        </w:tc>
      </w:tr>
      <w:tr w14:paraId="0082C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2" w:hRule="atLeast"/>
        </w:trPr>
        <w:tc>
          <w:tcPr>
            <w:tcW w:w="574" w:type="dxa"/>
            <w:vAlign w:val="center"/>
          </w:tcPr>
          <w:p w14:paraId="03AFE314">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2.2.1（1）</w:t>
            </w:r>
          </w:p>
        </w:tc>
        <w:tc>
          <w:tcPr>
            <w:tcW w:w="1148" w:type="dxa"/>
            <w:vAlign w:val="center"/>
          </w:tcPr>
          <w:p w14:paraId="29626E65">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磋商报价</w:t>
            </w:r>
          </w:p>
        </w:tc>
        <w:tc>
          <w:tcPr>
            <w:tcW w:w="1894" w:type="dxa"/>
            <w:vAlign w:val="center"/>
          </w:tcPr>
          <w:p w14:paraId="6DF66C92">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15分</w:t>
            </w:r>
          </w:p>
        </w:tc>
        <w:tc>
          <w:tcPr>
            <w:tcW w:w="5853" w:type="dxa"/>
            <w:vAlign w:val="center"/>
          </w:tcPr>
          <w:p w14:paraId="3CC26A29">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价格分采用低价优先法计算，即满足招标文件要求且评标报价最低的评标报价为评标基准价，其价格分为满分。其他供应商的价格分统一按照下列公式计算： 磋商报价得分=(评标基准价/最终磋商报价)×</w:t>
            </w:r>
            <w:r>
              <w:rPr>
                <w:rFonts w:hint="eastAsia" w:asciiTheme="minorEastAsia" w:hAnsiTheme="minorEastAsia" w:eastAsiaTheme="minorEastAsia" w:cstheme="minorEastAsia"/>
                <w:sz w:val="22"/>
                <w:szCs w:val="22"/>
                <w:highlight w:val="none"/>
                <w:lang w:val="en-US" w:eastAsia="zh-CN"/>
              </w:rPr>
              <w:t>15</w:t>
            </w:r>
            <w:r>
              <w:rPr>
                <w:rFonts w:hint="eastAsia" w:asciiTheme="minorEastAsia" w:hAnsiTheme="minorEastAsia" w:eastAsiaTheme="minorEastAsia" w:cstheme="minorEastAsia"/>
                <w:sz w:val="22"/>
                <w:szCs w:val="22"/>
                <w:highlight w:val="none"/>
                <w:lang w:eastAsia="zh-CN"/>
              </w:rPr>
              <w:t>分</w:t>
            </w:r>
          </w:p>
          <w:p w14:paraId="5E7F98A4">
            <w:pPr>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sz w:val="22"/>
                <w:szCs w:val="22"/>
                <w:highlight w:val="none"/>
                <w:lang w:eastAsia="zh-CN"/>
              </w:rPr>
              <w:t>价格分计算保留小数点后二位。</w:t>
            </w:r>
          </w:p>
          <w:p w14:paraId="3AD7E79F">
            <w:pPr>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注：本项目专门面向中小微企业（监狱企业、残疾人福利性企业视同小微企业）采购的项目，不再享受小微企业、监狱企业和残疾人福利性企业价格扣除优惠政策。</w:t>
            </w:r>
          </w:p>
        </w:tc>
      </w:tr>
      <w:tr w14:paraId="425FE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restart"/>
            <w:vAlign w:val="center"/>
          </w:tcPr>
          <w:p w14:paraId="2F32B76A">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2.2.1</w:t>
            </w:r>
          </w:p>
          <w:p w14:paraId="078FF53B">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w:t>
            </w:r>
          </w:p>
        </w:tc>
        <w:tc>
          <w:tcPr>
            <w:tcW w:w="1148" w:type="dxa"/>
            <w:vMerge w:val="restart"/>
            <w:vAlign w:val="center"/>
          </w:tcPr>
          <w:p w14:paraId="238C6E62">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技术部分评分标准</w:t>
            </w:r>
          </w:p>
          <w:p w14:paraId="277042BF">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60</w:t>
            </w:r>
            <w:r>
              <w:rPr>
                <w:rFonts w:hint="eastAsia" w:asciiTheme="minorEastAsia" w:hAnsiTheme="minorEastAsia" w:eastAsiaTheme="minorEastAsia" w:cstheme="minorEastAsia"/>
                <w:sz w:val="22"/>
                <w:szCs w:val="22"/>
                <w:highlight w:val="none"/>
                <w:lang w:eastAsia="zh-CN"/>
              </w:rPr>
              <w:t>分）</w:t>
            </w:r>
          </w:p>
        </w:tc>
        <w:tc>
          <w:tcPr>
            <w:tcW w:w="1894" w:type="dxa"/>
            <w:vAlign w:val="center"/>
          </w:tcPr>
          <w:p w14:paraId="681BA9E5">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en-US"/>
              </w:rPr>
              <w:t>整体服务实施方案</w:t>
            </w:r>
            <w:r>
              <w:rPr>
                <w:rFonts w:hint="eastAsia" w:asciiTheme="minorEastAsia" w:hAnsiTheme="minorEastAsia" w:eastAsiaTheme="minorEastAsia" w:cstheme="minorEastAsia"/>
                <w:sz w:val="22"/>
                <w:szCs w:val="22"/>
                <w:highlight w:val="none"/>
              </w:rPr>
              <w:t>(1</w:t>
            </w: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分)</w:t>
            </w:r>
          </w:p>
        </w:tc>
        <w:tc>
          <w:tcPr>
            <w:tcW w:w="5853" w:type="dxa"/>
            <w:vAlign w:val="center"/>
          </w:tcPr>
          <w:p w14:paraId="764C6D57">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根据供应商的针对本项目制定整体服务实施方案结合本项目绿化养护、环卫服务等内容制定服务方案。</w:t>
            </w:r>
          </w:p>
          <w:p w14:paraId="0500FDAA">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服务方案合理可行、服务响应时间快、到场时间短、便捷性及保障性高得 15 分；</w:t>
            </w:r>
          </w:p>
          <w:p w14:paraId="7978D5E8">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服务方案基本可行、服务响应时间较快、到场时间较短、便捷性及保障性较高得 10 分；</w:t>
            </w:r>
          </w:p>
          <w:p w14:paraId="363D85F8">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服务方案较差、服务响应时间较慢、到场时间较长、便捷性及保障性一般得 5 分；</w:t>
            </w:r>
          </w:p>
          <w:p w14:paraId="4C31854B">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服务方案差、服务响应时间慢、到场时间长、便捷性及保障性差或未提供相关方案得 0 分</w:t>
            </w:r>
          </w:p>
        </w:tc>
      </w:tr>
      <w:tr w14:paraId="2FFB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vAlign w:val="center"/>
          </w:tcPr>
          <w:p w14:paraId="374A1851">
            <w:pPr>
              <w:rPr>
                <w:rFonts w:hint="eastAsia" w:asciiTheme="minorEastAsia" w:hAnsiTheme="minorEastAsia" w:eastAsiaTheme="minorEastAsia" w:cstheme="minorEastAsia"/>
                <w:sz w:val="22"/>
                <w:szCs w:val="22"/>
                <w:highlight w:val="none"/>
                <w:lang w:eastAsia="zh-CN"/>
              </w:rPr>
            </w:pPr>
          </w:p>
        </w:tc>
        <w:tc>
          <w:tcPr>
            <w:tcW w:w="1148" w:type="dxa"/>
            <w:vMerge w:val="continue"/>
            <w:vAlign w:val="center"/>
          </w:tcPr>
          <w:p w14:paraId="74228606">
            <w:pPr>
              <w:rPr>
                <w:rFonts w:hint="eastAsia" w:asciiTheme="minorEastAsia" w:hAnsiTheme="minorEastAsia" w:eastAsiaTheme="minorEastAsia" w:cstheme="minorEastAsia"/>
                <w:sz w:val="22"/>
                <w:szCs w:val="22"/>
                <w:highlight w:val="none"/>
                <w:lang w:eastAsia="zh-CN"/>
              </w:rPr>
            </w:pPr>
          </w:p>
        </w:tc>
        <w:tc>
          <w:tcPr>
            <w:tcW w:w="1894" w:type="dxa"/>
            <w:vAlign w:val="center"/>
          </w:tcPr>
          <w:p w14:paraId="59B37FF1">
            <w:pP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安全管理方案</w:t>
            </w:r>
            <w:r>
              <w:rPr>
                <w:rFonts w:hint="eastAsia" w:asciiTheme="minorEastAsia" w:hAnsiTheme="minorEastAsia" w:eastAsiaTheme="minorEastAsia" w:cstheme="minorEastAsia"/>
                <w:sz w:val="22"/>
                <w:szCs w:val="22"/>
                <w:highlight w:val="none"/>
              </w:rPr>
              <w:t>(10分)</w:t>
            </w:r>
          </w:p>
        </w:tc>
        <w:tc>
          <w:tcPr>
            <w:tcW w:w="5853" w:type="dxa"/>
            <w:vAlign w:val="center"/>
          </w:tcPr>
          <w:p w14:paraId="12832CA3">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结合正常营运及服务作业时和发生事故时的组织和安全防护措施，制定方案。</w:t>
            </w:r>
          </w:p>
          <w:p w14:paraId="09B34576">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方案科学、操作性强、措施高效、针对性强得10 分；</w:t>
            </w:r>
          </w:p>
          <w:p w14:paraId="1D91B6EC">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方案科学、操作性可行、措施效率较高、针对性较强得 5 分；</w:t>
            </w:r>
          </w:p>
          <w:p w14:paraId="7B16A760">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方案不够科学、操作性一般、措施效率一般、针对性不强得 2 分；</w:t>
            </w:r>
          </w:p>
          <w:p w14:paraId="23F491CC">
            <w:pP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方案欠科学、操作性差、措施效率低、针对性差或未提供相关方案得 0 分</w:t>
            </w:r>
          </w:p>
        </w:tc>
      </w:tr>
      <w:tr w14:paraId="0352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vAlign w:val="center"/>
          </w:tcPr>
          <w:p w14:paraId="1BE3FB78">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vAlign w:val="center"/>
          </w:tcPr>
          <w:p w14:paraId="57F9F1BA">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055D64BF">
            <w:pPr>
              <w:pStyle w:val="23"/>
              <w:spacing w:line="288"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质量保证措施(10分)</w:t>
            </w:r>
          </w:p>
        </w:tc>
        <w:tc>
          <w:tcPr>
            <w:tcW w:w="5853" w:type="dxa"/>
          </w:tcPr>
          <w:p w14:paraId="6DB3E857">
            <w:pPr>
              <w:pStyle w:val="23"/>
              <w:spacing w:line="288"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结合整体管理措施及具体实施服务方案、质量监督保证措施，制定方案。</w:t>
            </w:r>
          </w:p>
          <w:p w14:paraId="24830F34">
            <w:pPr>
              <w:pStyle w:val="23"/>
              <w:spacing w:line="288"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目标明确、方法合理可行、措施具体、针对性强、有很强可靠性保障措施得 10 分；</w:t>
            </w:r>
          </w:p>
          <w:p w14:paraId="4EF73A0C">
            <w:pPr>
              <w:pStyle w:val="23"/>
              <w:spacing w:line="288"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目标基本明确、方法基本合理可行、措施较为具体、针对性较强、可操作性较强得 5 分；</w:t>
            </w:r>
          </w:p>
          <w:p w14:paraId="26A357F1">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目标一般明确、方法一般可行、措施一般具体、针对性一般，可操作性一般得 2 分；</w:t>
            </w:r>
          </w:p>
          <w:p w14:paraId="37F2A3C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目标不明确、方法不可行、措施不具体、针对性差，可操作性差或未提供相关方案得 0 分。</w:t>
            </w:r>
          </w:p>
        </w:tc>
      </w:tr>
      <w:tr w14:paraId="4704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74" w:type="dxa"/>
            <w:vMerge w:val="continue"/>
            <w:vAlign w:val="center"/>
          </w:tcPr>
          <w:p w14:paraId="17E982DF">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vAlign w:val="center"/>
          </w:tcPr>
          <w:p w14:paraId="451EDCB6">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421F218B">
            <w:pPr>
              <w:pStyle w:val="23"/>
              <w:spacing w:line="288"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应急处置方案(10分)</w:t>
            </w:r>
          </w:p>
        </w:tc>
        <w:tc>
          <w:tcPr>
            <w:tcW w:w="5853" w:type="dxa"/>
            <w:vAlign w:val="center"/>
          </w:tcPr>
          <w:p w14:paraId="4B24BABB">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结合重大或突发事件应急服务保障措施、应急服务响应时间、应急设备保障、重大或突发事件的人员配合、控制失误及其他相关服务等，制定方案。</w:t>
            </w:r>
          </w:p>
          <w:p w14:paraId="6810B078">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应急处理措施高效、操作性强得 10 分；</w:t>
            </w:r>
          </w:p>
          <w:p w14:paraId="27D0F86A">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应急处理措施效率较高、操作性较强得 5 分；</w:t>
            </w:r>
          </w:p>
          <w:p w14:paraId="4242AF1A">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应急处理措施效率一般、操作性一般得 2 分；</w:t>
            </w:r>
          </w:p>
          <w:p w14:paraId="15C44FC9">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应急处理措施效率低、操作性差或未提供相关方案的得 0 分。</w:t>
            </w:r>
          </w:p>
        </w:tc>
      </w:tr>
      <w:tr w14:paraId="0E310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74" w:type="dxa"/>
            <w:vMerge w:val="continue"/>
            <w:vAlign w:val="center"/>
          </w:tcPr>
          <w:p w14:paraId="239C35FD">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vAlign w:val="center"/>
          </w:tcPr>
          <w:p w14:paraId="1F66D0B3">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12AFEDFB">
            <w:pPr>
              <w:pStyle w:val="25"/>
              <w:widowControl/>
              <w:spacing w:before="29" w:beforeAutospacing="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设备配备（10分）</w:t>
            </w:r>
          </w:p>
        </w:tc>
        <w:tc>
          <w:tcPr>
            <w:tcW w:w="5853" w:type="dxa"/>
            <w:vAlign w:val="center"/>
          </w:tcPr>
          <w:p w14:paraId="56E1DA20">
            <w:pPr>
              <w:pStyle w:val="25"/>
              <w:widowControl/>
              <w:spacing w:before="134" w:beforeAutospacing="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设备配备是否合理，能达到招标文件要求。（10分）</w:t>
            </w:r>
          </w:p>
          <w:p w14:paraId="4F3B7E2E">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设备配备合理完善的得 10 分；</w:t>
            </w:r>
          </w:p>
          <w:p w14:paraId="68A0DECC">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设备配备较合理较完善的得 5 分；</w:t>
            </w:r>
          </w:p>
          <w:p w14:paraId="1330FA05">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设备配备一般、基本能满足需求的得 2 分；</w:t>
            </w:r>
          </w:p>
          <w:p w14:paraId="66D917AA">
            <w:pPr>
              <w:pStyle w:val="25"/>
              <w:widowControl/>
              <w:spacing w:before="29" w:beforeAutospacing="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未提供相关方案的得 0 分。</w:t>
            </w:r>
          </w:p>
        </w:tc>
      </w:tr>
      <w:tr w14:paraId="4E774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574" w:type="dxa"/>
            <w:vMerge w:val="continue"/>
            <w:tcBorders>
              <w:top w:val="nil"/>
              <w:bottom w:val="single" w:color="auto" w:sz="4" w:space="0"/>
            </w:tcBorders>
          </w:tcPr>
          <w:p w14:paraId="4C3D1DF8">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tcBorders>
              <w:top w:val="nil"/>
              <w:bottom w:val="single" w:color="auto" w:sz="4" w:space="0"/>
            </w:tcBorders>
          </w:tcPr>
          <w:p w14:paraId="581C4E5D">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36CE8B4B">
            <w:pPr>
              <w:pStyle w:val="23"/>
              <w:spacing w:line="288"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监督及客户反馈机制(5分)</w:t>
            </w:r>
          </w:p>
        </w:tc>
        <w:tc>
          <w:tcPr>
            <w:tcW w:w="5853" w:type="dxa"/>
          </w:tcPr>
          <w:p w14:paraId="597D0A9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根据供应商针对本项目的监督及客户反馈机制，根据其内容的合理性、科学性、可行性进行打分；</w:t>
            </w:r>
          </w:p>
          <w:p w14:paraId="50D9BF36">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内容全面、科学合理、切实可行、针对性强并完公开公平公正 诚信全能够满足工作需要的得 5 分；</w:t>
            </w:r>
          </w:p>
          <w:p w14:paraId="0FDC35C8">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内容基本全面、针对性不强、基本能满足工作需求的得 3 分；</w:t>
            </w:r>
          </w:p>
          <w:p w14:paraId="5CE6CE02">
            <w:pPr>
              <w:pStyle w:val="23"/>
              <w:spacing w:line="288"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内容不全面、没有针对性、不能满足工作需求的得 1 分。</w:t>
            </w:r>
          </w:p>
          <w:p w14:paraId="05AA7BC8">
            <w:pPr>
              <w:pStyle w:val="23"/>
              <w:spacing w:line="288"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未提供相关方案的得 0 分。</w:t>
            </w:r>
          </w:p>
        </w:tc>
      </w:tr>
      <w:tr w14:paraId="46F4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restart"/>
            <w:tcBorders>
              <w:top w:val="single" w:color="auto" w:sz="4" w:space="0"/>
            </w:tcBorders>
            <w:vAlign w:val="center"/>
          </w:tcPr>
          <w:p w14:paraId="5463C6D8">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2.2.1（3）</w:t>
            </w:r>
          </w:p>
        </w:tc>
        <w:tc>
          <w:tcPr>
            <w:tcW w:w="1148" w:type="dxa"/>
            <w:vMerge w:val="restart"/>
            <w:tcBorders>
              <w:top w:val="single" w:color="auto" w:sz="4" w:space="0"/>
            </w:tcBorders>
            <w:vAlign w:val="center"/>
          </w:tcPr>
          <w:p w14:paraId="1583F495">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综合部分评分标准（25分）</w:t>
            </w:r>
          </w:p>
        </w:tc>
        <w:tc>
          <w:tcPr>
            <w:tcW w:w="1894" w:type="dxa"/>
            <w:vAlign w:val="center"/>
          </w:tcPr>
          <w:p w14:paraId="7DD692E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企业业绩（6分）</w:t>
            </w:r>
          </w:p>
        </w:tc>
        <w:tc>
          <w:tcPr>
            <w:tcW w:w="5853" w:type="dxa"/>
            <w:vAlign w:val="center"/>
          </w:tcPr>
          <w:p w14:paraId="62038F82">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2022年 1 月 1 日以来，具有已完成的同类项目业绩的，每提供一份得 2 分，本项最高得6分；</w:t>
            </w:r>
          </w:p>
          <w:p w14:paraId="01C0827B">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注：（提供</w:t>
            </w:r>
            <w:r>
              <w:rPr>
                <w:rFonts w:hint="eastAsia" w:cs="宋体"/>
                <w:color w:val="auto"/>
                <w:sz w:val="22"/>
                <w:szCs w:val="22"/>
                <w:highlight w:val="none"/>
                <w:lang w:val="en-US" w:eastAsia="zh-CN" w:bidi="ar-SA"/>
              </w:rPr>
              <w:t>中标通知书或合同协议书等</w:t>
            </w:r>
            <w:r>
              <w:rPr>
                <w:rFonts w:hint="eastAsia" w:ascii="宋体" w:hAnsi="宋体" w:eastAsia="宋体" w:cs="宋体"/>
                <w:color w:val="auto"/>
                <w:sz w:val="22"/>
                <w:szCs w:val="22"/>
                <w:highlight w:val="none"/>
                <w:lang w:val="en-US" w:eastAsia="zh-CN" w:bidi="ar-SA"/>
              </w:rPr>
              <w:t>证明材料）</w:t>
            </w:r>
          </w:p>
        </w:tc>
      </w:tr>
      <w:tr w14:paraId="5D1B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continue"/>
          </w:tcPr>
          <w:p w14:paraId="4C4B077F">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tcPr>
          <w:p w14:paraId="77A0BE81">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7537BF55">
            <w:pPr>
              <w:pStyle w:val="23"/>
              <w:spacing w:line="288"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人员配置（5分）</w:t>
            </w:r>
          </w:p>
        </w:tc>
        <w:tc>
          <w:tcPr>
            <w:tcW w:w="5853" w:type="dxa"/>
          </w:tcPr>
          <w:p w14:paraId="69D6781E">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具有详细的人员安排计划、人员分工，岗位职责齐全，组织管理体系科学，能够有效实施管理工作。包括各专业工种人员的配备以及劳动力安排具有详细的人员安排计划等内容；</w:t>
            </w:r>
          </w:p>
          <w:p w14:paraId="4442ED9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根据其内容的合理性、科学性、可行性进行打分；</w:t>
            </w:r>
          </w:p>
          <w:p w14:paraId="59139AEC">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内容全面、科学合理、切实可行、针对性强并完公开公平公正 诚信全能够满足工作需要的得 5 分；</w:t>
            </w:r>
          </w:p>
          <w:p w14:paraId="7B28A183">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内容基本全面、针对性不强、基本能满足工作需求的得 3 分；</w:t>
            </w:r>
          </w:p>
          <w:p w14:paraId="7E97DEDC">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内容不全面、没有针对性、不能满足工作需求的得 1 分。</w:t>
            </w:r>
          </w:p>
        </w:tc>
      </w:tr>
      <w:tr w14:paraId="0BC28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74" w:type="dxa"/>
            <w:vMerge w:val="continue"/>
          </w:tcPr>
          <w:p w14:paraId="0EAAD086">
            <w:pPr>
              <w:spacing w:line="320" w:lineRule="exact"/>
              <w:rPr>
                <w:rFonts w:hint="eastAsia" w:asciiTheme="minorEastAsia" w:hAnsiTheme="minorEastAsia" w:eastAsiaTheme="minorEastAsia" w:cstheme="minorEastAsia"/>
                <w:sz w:val="21"/>
                <w:szCs w:val="21"/>
                <w:highlight w:val="none"/>
                <w:lang w:eastAsia="zh-CN"/>
              </w:rPr>
            </w:pPr>
          </w:p>
        </w:tc>
        <w:tc>
          <w:tcPr>
            <w:tcW w:w="1148" w:type="dxa"/>
            <w:vMerge w:val="continue"/>
          </w:tcPr>
          <w:p w14:paraId="583A0729">
            <w:pPr>
              <w:spacing w:line="320" w:lineRule="exact"/>
              <w:rPr>
                <w:rFonts w:hint="eastAsia" w:asciiTheme="minorEastAsia" w:hAnsiTheme="minorEastAsia" w:eastAsiaTheme="minorEastAsia" w:cstheme="minorEastAsia"/>
                <w:sz w:val="21"/>
                <w:szCs w:val="21"/>
                <w:highlight w:val="none"/>
                <w:lang w:eastAsia="zh-CN"/>
              </w:rPr>
            </w:pPr>
          </w:p>
        </w:tc>
        <w:tc>
          <w:tcPr>
            <w:tcW w:w="1894" w:type="dxa"/>
            <w:vAlign w:val="center"/>
          </w:tcPr>
          <w:p w14:paraId="1C2062CC">
            <w:pPr>
              <w:pStyle w:val="23"/>
              <w:spacing w:line="288"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服务承诺及措施</w:t>
            </w:r>
            <w:r>
              <w:rPr>
                <w:rFonts w:hint="eastAsia" w:ascii="宋体" w:hAnsi="宋体" w:eastAsia="宋体" w:cs="宋体"/>
                <w:color w:val="auto"/>
                <w:sz w:val="22"/>
                <w:szCs w:val="22"/>
                <w:highlight w:val="none"/>
                <w:lang w:val="en-US" w:eastAsia="en-US" w:bidi="ar-SA"/>
              </w:rPr>
              <w:t>(</w:t>
            </w:r>
            <w:r>
              <w:rPr>
                <w:rFonts w:hint="eastAsia" w:ascii="宋体" w:hAnsi="宋体" w:eastAsia="宋体" w:cs="宋体"/>
                <w:color w:val="auto"/>
                <w:sz w:val="22"/>
                <w:szCs w:val="22"/>
                <w:highlight w:val="none"/>
                <w:lang w:val="en-US" w:eastAsia="zh-CN" w:bidi="ar-SA"/>
              </w:rPr>
              <w:t>14</w:t>
            </w:r>
            <w:r>
              <w:rPr>
                <w:rFonts w:hint="eastAsia" w:ascii="宋体" w:hAnsi="宋体" w:eastAsia="宋体" w:cs="宋体"/>
                <w:color w:val="auto"/>
                <w:sz w:val="22"/>
                <w:szCs w:val="22"/>
                <w:highlight w:val="none"/>
                <w:lang w:val="en-US" w:eastAsia="en-US" w:bidi="ar-SA"/>
              </w:rPr>
              <w:t>分)</w:t>
            </w:r>
          </w:p>
          <w:p w14:paraId="69E12802">
            <w:pPr>
              <w:spacing w:line="320" w:lineRule="exact"/>
              <w:jc w:val="center"/>
              <w:rPr>
                <w:rFonts w:hint="eastAsia" w:ascii="宋体" w:hAnsi="宋体" w:eastAsia="宋体" w:cs="宋体"/>
                <w:color w:val="auto"/>
                <w:sz w:val="22"/>
                <w:szCs w:val="22"/>
                <w:highlight w:val="none"/>
                <w:lang w:val="en-US" w:eastAsia="zh-CN" w:bidi="ar-SA"/>
              </w:rPr>
            </w:pPr>
          </w:p>
        </w:tc>
        <w:tc>
          <w:tcPr>
            <w:tcW w:w="5853" w:type="dxa"/>
          </w:tcPr>
          <w:p w14:paraId="7111F1FE">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1.管养期内投入充足人员、设备，保证服务质量的承诺及措施。(3分)</w:t>
            </w:r>
          </w:p>
          <w:p w14:paraId="54B660A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根据承诺及措施内容的详尽、完善、合理进行打分；</w:t>
            </w:r>
          </w:p>
          <w:p w14:paraId="442A58E2">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内容详尽、完善、合理的得 3 分；</w:t>
            </w:r>
          </w:p>
          <w:p w14:paraId="30CBF4CC">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内容基本详尽、完善、合理的得 2 分；</w:t>
            </w:r>
          </w:p>
          <w:p w14:paraId="76F8C421">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内容不详尽，不完善，不合理的得 1 分；</w:t>
            </w:r>
          </w:p>
          <w:p w14:paraId="60093D3F">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2.人员执业的规范性(3 分)</w:t>
            </w:r>
          </w:p>
          <w:p w14:paraId="1CBE9407">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承诺遵守国家、省、市作业标准，工作人员在工作中遵守制度、遵守岗位职责、作业标准、职业道德规范、文明服务，具有相应的管理措施；</w:t>
            </w:r>
          </w:p>
          <w:p w14:paraId="4E657C34">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根据承诺内容的详尽、完善，措施的合理性进行打分：</w:t>
            </w:r>
          </w:p>
          <w:p w14:paraId="77628747">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内容详尽、完善，措施合理、可行的得 3 分；</w:t>
            </w:r>
          </w:p>
          <w:p w14:paraId="3B03D3AF">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内容基本完善，措施基本合理、可行性一般的得2 分；</w:t>
            </w:r>
          </w:p>
          <w:p w14:paraId="5CD7ACC9">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内容不完善，措施不合理、没有可行性的得 1分；</w:t>
            </w:r>
          </w:p>
          <w:p w14:paraId="1AB0458A">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3.不拖欠人员工资的承诺（</w:t>
            </w:r>
            <w:r>
              <w:rPr>
                <w:rFonts w:hint="eastAsia" w:ascii="宋体" w:hAnsi="宋体" w:eastAsia="宋体" w:cs="宋体"/>
                <w:color w:val="auto"/>
                <w:sz w:val="22"/>
                <w:szCs w:val="22"/>
                <w:highlight w:val="none"/>
                <w:lang w:val="en-US" w:eastAsia="zh-CN" w:bidi="ar-SA"/>
              </w:rPr>
              <w:t>2</w:t>
            </w:r>
            <w:r>
              <w:rPr>
                <w:rFonts w:hint="default" w:ascii="宋体" w:hAnsi="宋体" w:eastAsia="宋体" w:cs="宋体"/>
                <w:color w:val="auto"/>
                <w:sz w:val="22"/>
                <w:szCs w:val="22"/>
                <w:highlight w:val="none"/>
                <w:lang w:val="en-US" w:eastAsia="zh-CN" w:bidi="ar-SA"/>
              </w:rPr>
              <w:t xml:space="preserve"> 分）</w:t>
            </w:r>
          </w:p>
          <w:p w14:paraId="43B0840F">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承诺不拖欠人员工资；按照《劳动法》、《民法典》、《职工带薪年休假条例》及市政府要求，发放高温津贴、带薪年休假、支付加班或者延长工作时间工资，并具有相应的实施方案；根据承诺内容的详尽、完善程度，实施方案的科学性、合理性、可行性进行打分：</w:t>
            </w:r>
          </w:p>
          <w:p w14:paraId="2D82FBD3">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 xml:space="preserve">内容完善，实施方案科学、合理、可行的得 </w:t>
            </w:r>
            <w:r>
              <w:rPr>
                <w:rFonts w:hint="eastAsia" w:ascii="宋体" w:hAnsi="宋体" w:eastAsia="宋体" w:cs="宋体"/>
                <w:color w:val="auto"/>
                <w:sz w:val="22"/>
                <w:szCs w:val="22"/>
                <w:highlight w:val="none"/>
                <w:lang w:val="en-US" w:eastAsia="zh-CN" w:bidi="ar-SA"/>
              </w:rPr>
              <w:t>2</w:t>
            </w:r>
            <w:r>
              <w:rPr>
                <w:rFonts w:hint="default" w:ascii="宋体" w:hAnsi="宋体" w:eastAsia="宋体" w:cs="宋体"/>
                <w:color w:val="auto"/>
                <w:sz w:val="22"/>
                <w:szCs w:val="22"/>
                <w:highlight w:val="none"/>
                <w:lang w:val="en-US" w:eastAsia="zh-CN" w:bidi="ar-SA"/>
              </w:rPr>
              <w:t>分；</w:t>
            </w:r>
          </w:p>
          <w:p w14:paraId="112A2388">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 xml:space="preserve">内容基本完善，实施方案基本合理、可行性一般的得 </w:t>
            </w:r>
            <w:r>
              <w:rPr>
                <w:rFonts w:hint="eastAsia" w:ascii="宋体" w:hAnsi="宋体" w:eastAsia="宋体" w:cs="宋体"/>
                <w:color w:val="auto"/>
                <w:sz w:val="22"/>
                <w:szCs w:val="22"/>
                <w:highlight w:val="none"/>
                <w:lang w:val="en-US" w:eastAsia="zh-CN" w:bidi="ar-SA"/>
              </w:rPr>
              <w:t>1</w:t>
            </w:r>
            <w:r>
              <w:rPr>
                <w:rFonts w:hint="default" w:ascii="宋体" w:hAnsi="宋体" w:eastAsia="宋体" w:cs="宋体"/>
                <w:color w:val="auto"/>
                <w:sz w:val="22"/>
                <w:szCs w:val="22"/>
                <w:highlight w:val="none"/>
                <w:lang w:val="en-US" w:eastAsia="zh-CN" w:bidi="ar-SA"/>
              </w:rPr>
              <w:t xml:space="preserve"> 分；</w:t>
            </w:r>
          </w:p>
          <w:p w14:paraId="7B85E987">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内容不完善，实施方案不科学、不合理、可行性较差的得</w:t>
            </w:r>
            <w:r>
              <w:rPr>
                <w:rFonts w:hint="eastAsia" w:ascii="宋体" w:hAnsi="宋体" w:eastAsia="宋体" w:cs="宋体"/>
                <w:color w:val="auto"/>
                <w:sz w:val="22"/>
                <w:szCs w:val="22"/>
                <w:highlight w:val="none"/>
                <w:lang w:val="en-US" w:eastAsia="zh-CN" w:bidi="ar-SA"/>
              </w:rPr>
              <w:t>0</w:t>
            </w:r>
            <w:r>
              <w:rPr>
                <w:rFonts w:hint="default" w:ascii="宋体" w:hAnsi="宋体" w:eastAsia="宋体" w:cs="宋体"/>
                <w:color w:val="auto"/>
                <w:sz w:val="22"/>
                <w:szCs w:val="22"/>
                <w:highlight w:val="none"/>
                <w:lang w:val="en-US" w:eastAsia="zh-CN" w:bidi="ar-SA"/>
              </w:rPr>
              <w:t>分；</w:t>
            </w:r>
          </w:p>
          <w:p w14:paraId="50192E56">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4.发生意外后，意外伤害赔偿及善后工作处理措施 （ 3 分）</w:t>
            </w:r>
          </w:p>
          <w:p w14:paraId="5C887436">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发生意外后，具有相应的意外伤害赔偿及善后工作处理措施，根据处理措施的合理性、可行性，承诺内容的详尽程度进行打分：</w:t>
            </w:r>
          </w:p>
          <w:p w14:paraId="5310212F">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措施合理、可行性强，内容详尽完善的得 3 分；</w:t>
            </w:r>
          </w:p>
          <w:p w14:paraId="3C18607F">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措施基本合理、可行性一般，内容基本详尽的得2 分；</w:t>
            </w:r>
          </w:p>
          <w:p w14:paraId="6FFF328D">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措施不合理、可行性较差，内容不详尽的的 1分；</w:t>
            </w:r>
          </w:p>
          <w:p w14:paraId="51E7AC49">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5.投诉处理措施（3 分）</w:t>
            </w:r>
          </w:p>
          <w:p w14:paraId="66EC4FAB">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根据投诉处理措施可行性、完整性、合理性进行打分：</w:t>
            </w:r>
          </w:p>
          <w:p w14:paraId="2448AB04">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方案详细、科学、合理、针对性强的得 3 分；</w:t>
            </w:r>
          </w:p>
          <w:p w14:paraId="5BE1EABB">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方案基本详细、科学、合理、针对性一般的得 2分；</w:t>
            </w:r>
          </w:p>
          <w:p w14:paraId="012E85D0">
            <w:pPr>
              <w:rPr>
                <w:rFonts w:hint="default" w:ascii="宋体" w:hAnsi="宋体" w:eastAsia="宋体" w:cs="宋体"/>
                <w:color w:val="auto"/>
                <w:sz w:val="22"/>
                <w:szCs w:val="22"/>
                <w:highlight w:val="none"/>
                <w:lang w:val="en-US" w:eastAsia="zh-CN" w:bidi="ar-SA"/>
              </w:rPr>
            </w:pPr>
            <w:r>
              <w:rPr>
                <w:rFonts w:hint="default" w:ascii="宋体" w:hAnsi="宋体" w:eastAsia="宋体" w:cs="宋体"/>
                <w:color w:val="auto"/>
                <w:sz w:val="22"/>
                <w:szCs w:val="22"/>
                <w:highlight w:val="none"/>
                <w:lang w:val="en-US" w:eastAsia="zh-CN" w:bidi="ar-SA"/>
              </w:rPr>
              <w:t>方案不详细、没有针对性的得 1 分。</w:t>
            </w:r>
          </w:p>
        </w:tc>
      </w:tr>
      <w:tr w14:paraId="4891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tcPr>
          <w:p w14:paraId="641F17CE">
            <w:pPr>
              <w:spacing w:line="32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注：以上各项若有缺项，该项为0分；不缺项的，不低于该项最低分。</w:t>
            </w:r>
          </w:p>
        </w:tc>
      </w:tr>
      <w:tr w14:paraId="0E04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tcPr>
          <w:p w14:paraId="79202CB0">
            <w:pPr>
              <w:spacing w:line="32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1.评委在评分办法规定的分值范围内打分，超出范围的，评分无效。</w:t>
            </w:r>
          </w:p>
          <w:p w14:paraId="776A2659">
            <w:pPr>
              <w:spacing w:line="32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2.响应人综合得分﹦磋商报价得分+技术部分得分+综合部分得分。</w:t>
            </w:r>
          </w:p>
          <w:p w14:paraId="008C8A1D">
            <w:pPr>
              <w:spacing w:line="32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3.本办法计算过程中分值按四舍五入保留二位小数，结果按四舍五入保留两位小数。所有评委的算术平均值即为该响应人的最终得分。</w:t>
            </w:r>
          </w:p>
        </w:tc>
      </w:tr>
    </w:tbl>
    <w:p w14:paraId="29AD2D94">
      <w:pPr>
        <w:rPr>
          <w:rFonts w:hint="eastAsia" w:asciiTheme="minorEastAsia" w:hAnsiTheme="minorEastAsia" w:eastAsiaTheme="minorEastAsia" w:cstheme="minorEastAsia"/>
          <w:sz w:val="22"/>
          <w:szCs w:val="22"/>
          <w:highlight w:val="none"/>
          <w:lang w:eastAsia="zh-CN"/>
        </w:rPr>
      </w:pPr>
    </w:p>
    <w:p w14:paraId="3657148A">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1.评标方法</w:t>
      </w:r>
    </w:p>
    <w:p w14:paraId="60AEE812">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bookmarkStart w:id="24" w:name="_Toc287171988"/>
      <w:bookmarkEnd w:id="24"/>
      <w:bookmarkStart w:id="25" w:name="_Toc251767414"/>
      <w:bookmarkEnd w:id="25"/>
      <w:bookmarkStart w:id="26" w:name="_Toc273194310"/>
      <w:bookmarkEnd w:id="26"/>
      <w:bookmarkStart w:id="27" w:name="_Toc375659300"/>
      <w:bookmarkEnd w:id="27"/>
      <w:bookmarkStart w:id="28" w:name="_Toc191983639"/>
      <w:bookmarkEnd w:id="28"/>
      <w:bookmarkStart w:id="29" w:name="_Toc456102375"/>
      <w:r>
        <w:rPr>
          <w:rFonts w:hint="eastAsia" w:asciiTheme="minorEastAsia" w:hAnsiTheme="minorEastAsia" w:eastAsiaTheme="minorEastAsia" w:cstheme="minorEastAsia"/>
          <w:b/>
          <w:bCs/>
          <w:sz w:val="22"/>
          <w:szCs w:val="22"/>
          <w:highlight w:val="none"/>
          <w:lang w:eastAsia="zh-CN"/>
        </w:rPr>
        <w:t>本次磋商采用综合评分法</w:t>
      </w:r>
      <w:r>
        <w:rPr>
          <w:rFonts w:hint="eastAsia" w:asciiTheme="minorEastAsia" w:hAnsiTheme="minorEastAsia" w:eastAsiaTheme="minorEastAsia" w:cstheme="minorEastAsia"/>
          <w:sz w:val="22"/>
          <w:szCs w:val="22"/>
          <w:highlight w:val="none"/>
          <w:lang w:eastAsia="zh-CN"/>
        </w:rPr>
        <w:t>：磋商小组对满足竞争性磋商文件实质性要求和提交最终报价的响应文件，按本章节规定的评分标准进行综合评分，并按得分由高到低顺序推荐3名成交候选人</w:t>
      </w:r>
      <w:bookmarkStart w:id="30" w:name="_Toc28030"/>
      <w:bookmarkEnd w:id="30"/>
      <w:bookmarkStart w:id="31" w:name="_Toc19618"/>
      <w:bookmarkEnd w:id="31"/>
      <w:bookmarkStart w:id="32" w:name="_Toc179632619"/>
      <w:bookmarkEnd w:id="32"/>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b/>
          <w:bCs/>
          <w:sz w:val="22"/>
          <w:szCs w:val="22"/>
          <w:highlight w:val="none"/>
          <w:lang w:eastAsia="zh-CN"/>
        </w:rPr>
        <w:t>若有效响应人少于3家，磋商小组认为有效响应人具备竞争性的可继续进行评审。</w:t>
      </w:r>
    </w:p>
    <w:p w14:paraId="1C27E30C">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2.评审标准</w:t>
      </w:r>
      <w:bookmarkEnd w:id="29"/>
    </w:p>
    <w:p w14:paraId="62974FA6">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2.1初步评审标准</w:t>
      </w:r>
    </w:p>
    <w:p w14:paraId="43ED071C">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2.1.1形式评审标准：见评标办法前附表。</w:t>
      </w:r>
    </w:p>
    <w:p w14:paraId="4C0BCAD1">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2.1.2资格评审标准：见评标办法前附表。</w:t>
      </w:r>
    </w:p>
    <w:p w14:paraId="32D2BBEC">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2.1.3响应性评审标准：见评标办法前附表。</w:t>
      </w:r>
    </w:p>
    <w:p w14:paraId="1A949E14">
      <w:pPr>
        <w:spacing w:line="520" w:lineRule="exact"/>
        <w:ind w:firstLine="442"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2.2分值构成与评分标准</w:t>
      </w:r>
    </w:p>
    <w:p w14:paraId="4A6B8311">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2.2.1分值构成</w:t>
      </w:r>
    </w:p>
    <w:p w14:paraId="2B09F8FF">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（1）磋商报价：见评标办法前附表；</w:t>
      </w:r>
    </w:p>
    <w:p w14:paraId="71EA73A1">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（2）技术部分：见评标办法前附表；</w:t>
      </w:r>
    </w:p>
    <w:p w14:paraId="0758114C">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（3）综合部分：见评标办法前附表；</w:t>
      </w:r>
    </w:p>
    <w:p w14:paraId="7D13E73C">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2.2.2评标基准价计算方法</w:t>
      </w:r>
    </w:p>
    <w:p w14:paraId="2846D1C2">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评标基准价计算方法：见评标办法前附表。</w:t>
      </w:r>
    </w:p>
    <w:p w14:paraId="0F7C1FFF">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2.2.3评分标准</w:t>
      </w:r>
    </w:p>
    <w:p w14:paraId="1B94D363">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（1）磋商报价评分标准：见评标办法前附表；</w:t>
      </w:r>
    </w:p>
    <w:p w14:paraId="3E611213">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（2）技术部分评分标准：见评标办法前附表；</w:t>
      </w:r>
    </w:p>
    <w:p w14:paraId="166371B1">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（3）综合部分评分标准：见评标办法前附表；</w:t>
      </w:r>
    </w:p>
    <w:p w14:paraId="2CA52E75">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bookmarkStart w:id="33" w:name="_Toc287171989"/>
      <w:bookmarkEnd w:id="33"/>
      <w:bookmarkStart w:id="34" w:name="_Toc375659301"/>
      <w:bookmarkEnd w:id="34"/>
      <w:bookmarkStart w:id="35" w:name="_Toc191983640"/>
      <w:bookmarkEnd w:id="35"/>
      <w:bookmarkStart w:id="36" w:name="_Toc273194311"/>
      <w:bookmarkEnd w:id="36"/>
      <w:bookmarkStart w:id="37" w:name="_Toc251767415"/>
      <w:bookmarkEnd w:id="37"/>
      <w:bookmarkStart w:id="38" w:name="_Toc456102376"/>
      <w:r>
        <w:rPr>
          <w:rFonts w:hint="eastAsia" w:asciiTheme="minorEastAsia" w:hAnsiTheme="minorEastAsia" w:eastAsiaTheme="minorEastAsia" w:cstheme="minorEastAsia"/>
          <w:b/>
          <w:bCs/>
          <w:sz w:val="22"/>
          <w:szCs w:val="22"/>
          <w:highlight w:val="none"/>
          <w:lang w:eastAsia="zh-CN"/>
        </w:rPr>
        <w:t>3.评标程序</w:t>
      </w:r>
      <w:bookmarkEnd w:id="38"/>
    </w:p>
    <w:p w14:paraId="60C9173A">
      <w:pPr>
        <w:spacing w:line="520" w:lineRule="exact"/>
        <w:ind w:firstLine="442" w:firstLineChars="200"/>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eastAsia="zh-CN"/>
        </w:rPr>
        <w:t>3.1初步评审</w:t>
      </w:r>
    </w:p>
    <w:p w14:paraId="26CCF0D1">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 xml:space="preserve">3.1.1磋商小组依据本章第2.1.1项、第2.1.2项、第2.1.3项规定的评审标准对响应文件进行初步评审。有一项不符合评审标准的，其磋商将被否决。  </w:t>
      </w:r>
    </w:p>
    <w:p w14:paraId="0FD6D955">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3.1.2响应人有以下情形之一的，否决其磋商：</w:t>
      </w:r>
    </w:p>
    <w:p w14:paraId="66C41BB5">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（1）串通投标或弄虚作假或有其他违法行为的；</w:t>
      </w:r>
    </w:p>
    <w:p w14:paraId="1C96F348">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（2）不按评标委员会要求澄清、说明或补正的；</w:t>
      </w:r>
    </w:p>
    <w:p w14:paraId="42190300">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（3）磋商报价超过招标控制价的；</w:t>
      </w:r>
    </w:p>
    <w:p w14:paraId="152C7F4E">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3.1.3磋商报价有算术错误的，磋商小组按以下原则对磋商报价进行修正，修正的价格经响应人书面确认后具有约束力。响应人不接受修正价格的，否决其磋商。</w:t>
      </w:r>
    </w:p>
    <w:p w14:paraId="6401A8F6">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(1）响应文件中的大写金额与小写金额不一致的，以大写金额为准；</w:t>
      </w:r>
    </w:p>
    <w:p w14:paraId="09F321E9">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(2）总价金额与依据单价计算出的结果不一致的，以单价金额为准修正总价，但单价金额小数点有明显错误的除外。</w:t>
      </w:r>
    </w:p>
    <w:p w14:paraId="164B6A33">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3.2详细评审</w:t>
      </w:r>
    </w:p>
    <w:p w14:paraId="68341C12">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3.2.1磋商小组按本章规定的量化因素和分值进行打分，并计算出综合评估得分。按本章规定的评审因素和分值对响应文件相应部分计算得分；</w:t>
      </w:r>
    </w:p>
    <w:p w14:paraId="309FF627">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3.2.2.评分分值计算保留小数点后两位，小数点后第三位“四舍五入”。</w:t>
      </w:r>
    </w:p>
    <w:p w14:paraId="747C4E96">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3.2.3.响应人得分=磋商报价得分+技术部分得分+综合部分得分。</w:t>
      </w:r>
    </w:p>
    <w:p w14:paraId="70A67EB3">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3.2.4磋商小组发现响应人的报价明显低于其他磋商报价，使得其磋商报价可能低于其个别成本的，应当要求该响应人作出书面说明并提供相应的证明材料。响应人不能合理说明或者不能提供相应证明材料的，由磋商小组认定该响应人以低于成本报价竞标，否决其磋商。</w:t>
      </w:r>
    </w:p>
    <w:p w14:paraId="48E001DA">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3.3响应文件的澄清和补正</w:t>
      </w:r>
    </w:p>
    <w:p w14:paraId="0D2A94CD">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3.3.1在磋商过程中，磋商小组可以书面形式要求响应人对所提交响应文件中不明确的内容进行书面澄清或说明，或者对细微偏差进行补正。磋商小组不接受响应人主动提出的澄清、说明或补正。</w:t>
      </w:r>
    </w:p>
    <w:p w14:paraId="7A031330">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3.3.2澄清、说明和补正不得改变响应文件的实质性内容（算术性错误修正的除外）。响应人的书面澄清、说明和补正属于响应文件的组成部分。</w:t>
      </w:r>
    </w:p>
    <w:p w14:paraId="44EC2743">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3.3.3磋商小组对响应人提交的澄清、说明或补正有疑问的，可以要求响应人进一步澄清、说明或补正，直至满足磋商小组的要求。</w:t>
      </w:r>
    </w:p>
    <w:p w14:paraId="4C060D05">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3.4评标结果</w:t>
      </w:r>
    </w:p>
    <w:p w14:paraId="5ACD4DCC">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3.4.1响应人综合得分按下列公式计算</w:t>
      </w:r>
    </w:p>
    <w:p w14:paraId="521A32AA">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响应人综合得分=磋商报价得分+技术部分得分+综合部分得分</w:t>
      </w:r>
    </w:p>
    <w:p w14:paraId="22146574">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3.4.2响应人的最终得分</w:t>
      </w:r>
    </w:p>
    <w:p w14:paraId="1AD1B14E">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（1）磋商小组完成对磋商报价得分、技术部分得分、综合部分得分汇总后，取平均值作为该响应人的最终得分。</w:t>
      </w:r>
    </w:p>
    <w:p w14:paraId="025CB5C8">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（2）计算分值均保留两位小数。</w:t>
      </w:r>
    </w:p>
    <w:p w14:paraId="57C028DC">
      <w:pPr>
        <w:spacing w:line="520" w:lineRule="exact"/>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3.4.3磋商小组按照得分由高到低的顺序推荐3名中标候选人。</w:t>
      </w:r>
    </w:p>
    <w:p w14:paraId="2DBA787F">
      <w:pPr>
        <w:spacing w:line="520" w:lineRule="exact"/>
        <w:ind w:firstLine="440" w:firstLineChars="200"/>
        <w:rPr>
          <w:sz w:val="21"/>
          <w:szCs w:val="21"/>
          <w:highlight w:val="none"/>
          <w:lang w:eastAsia="zh-CN"/>
        </w:rPr>
      </w:pPr>
      <w:r>
        <w:rPr>
          <w:rFonts w:hint="eastAsia" w:asciiTheme="minorEastAsia" w:hAnsiTheme="minorEastAsia" w:eastAsiaTheme="minorEastAsia" w:cstheme="minorEastAsia"/>
          <w:sz w:val="22"/>
          <w:szCs w:val="22"/>
          <w:highlight w:val="none"/>
          <w:lang w:eastAsia="zh-CN"/>
        </w:rPr>
        <w:t>3.4.4 磋商小组完成评标后，应当向采购人提交书面评标报告。</w:t>
      </w:r>
    </w:p>
    <w:p w14:paraId="58F41040">
      <w:pPr>
        <w:numPr>
          <w:ilvl w:val="0"/>
          <w:numId w:val="2"/>
        </w:numPr>
        <w:spacing w:line="520" w:lineRule="exact"/>
        <w:ind w:firstLine="420" w:firstLineChars="200"/>
        <w:jc w:val="center"/>
        <w:outlineLvl w:val="0"/>
        <w:rPr>
          <w:rStyle w:val="22"/>
          <w:highlight w:val="none"/>
          <w:lang w:eastAsia="zh-CN"/>
        </w:rPr>
      </w:pPr>
      <w:r>
        <w:rPr>
          <w:sz w:val="21"/>
          <w:szCs w:val="21"/>
          <w:highlight w:val="none"/>
          <w:lang w:eastAsia="zh-CN"/>
        </w:rPr>
        <w:br w:type="page"/>
      </w:r>
      <w:bookmarkStart w:id="39" w:name="_Toc7499"/>
      <w:r>
        <w:rPr>
          <w:rStyle w:val="22"/>
          <w:rFonts w:hint="eastAsia"/>
          <w:highlight w:val="none"/>
          <w:lang w:eastAsia="zh-CN"/>
        </w:rPr>
        <w:t>合同主要条款及格式</w:t>
      </w:r>
      <w:bookmarkEnd w:id="39"/>
    </w:p>
    <w:p w14:paraId="40B1D6D7">
      <w:pPr>
        <w:pStyle w:val="7"/>
        <w:ind w:right="141"/>
        <w:jc w:val="center"/>
        <w:rPr>
          <w:sz w:val="22"/>
          <w:szCs w:val="22"/>
          <w:highlight w:val="none"/>
          <w:lang w:eastAsia="zh-CN"/>
        </w:rPr>
      </w:pPr>
      <w:r>
        <w:rPr>
          <w:rFonts w:hint="eastAsia"/>
          <w:sz w:val="22"/>
          <w:szCs w:val="22"/>
          <w:highlight w:val="none"/>
          <w:lang w:eastAsia="zh-CN"/>
        </w:rPr>
        <w:t>（注：本合同格式仅供参考，具体以届时双方协商确定为准）</w:t>
      </w:r>
    </w:p>
    <w:p w14:paraId="42F91876">
      <w:pPr>
        <w:widowControl/>
        <w:spacing w:line="360" w:lineRule="auto"/>
        <w:ind w:firstLine="431" w:firstLineChars="196"/>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根据《中华人民共和国民法典》和有关法律法规及具体工作需要，经双方协商一致，签订本合同，共同执行。</w:t>
      </w:r>
    </w:p>
    <w:p w14:paraId="7FFA6B77">
      <w:pPr>
        <w:widowControl/>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委托方： (以下简称甲方)</w:t>
      </w:r>
    </w:p>
    <w:p w14:paraId="2D11FDA9">
      <w:pPr>
        <w:widowControl/>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受托方： (以下简称乙方)</w:t>
      </w:r>
    </w:p>
    <w:p w14:paraId="33D85564">
      <w:pPr>
        <w:widowControl/>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兹有甲方委托乙方提供服务，经甲乙双方协商，现就双方责任及有关事项约定如下：</w:t>
      </w:r>
    </w:p>
    <w:p w14:paraId="6F3DEFC5">
      <w:pPr>
        <w:widowControl/>
        <w:numPr>
          <w:ilvl w:val="0"/>
          <w:numId w:val="3"/>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委托事项：</w:t>
      </w:r>
    </w:p>
    <w:p w14:paraId="67D46588">
      <w:pPr>
        <w:widowControl/>
        <w:numPr>
          <w:ilvl w:val="0"/>
          <w:numId w:val="4"/>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项目名称：</w:t>
      </w:r>
    </w:p>
    <w:p w14:paraId="569F051C">
      <w:pPr>
        <w:widowControl/>
        <w:numPr>
          <w:ilvl w:val="0"/>
          <w:numId w:val="4"/>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具体内容及要求：</w:t>
      </w:r>
    </w:p>
    <w:p w14:paraId="2835DA40">
      <w:pPr>
        <w:widowControl/>
        <w:numPr>
          <w:ilvl w:val="0"/>
          <w:numId w:val="4"/>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乙方应自 年 月 日至 年 月 日完成该委托项目。服务周期为：   。采购人根据中标人在合同期内履约情况进行考核，若中标人履约情况考核不合格，采购人有权解除合同且中标人无条件接受。</w:t>
      </w:r>
    </w:p>
    <w:p w14:paraId="2C667B95">
      <w:pPr>
        <w:widowControl/>
        <w:numPr>
          <w:ilvl w:val="0"/>
          <w:numId w:val="3"/>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服务费用及支付方式：</w:t>
      </w:r>
    </w:p>
    <w:p w14:paraId="225C1891">
      <w:pPr>
        <w:widowControl/>
        <w:numPr>
          <w:ilvl w:val="0"/>
          <w:numId w:val="5"/>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 xml:space="preserve">完成约定事项的服务费用为人民币(大写)：  </w:t>
      </w:r>
    </w:p>
    <w:p w14:paraId="4AD314CC">
      <w:pPr>
        <w:widowControl/>
        <w:numPr>
          <w:ilvl w:val="0"/>
          <w:numId w:val="5"/>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支付方式：</w:t>
      </w:r>
      <w:r>
        <w:rPr>
          <w:rFonts w:hint="eastAsia" w:cs="Times New Roman"/>
          <w:color w:val="000000" w:themeColor="text1"/>
          <w:sz w:val="22"/>
          <w:szCs w:val="22"/>
          <w:highlight w:val="none"/>
          <w:u w:val="single"/>
          <w14:textFill>
            <w14:solidFill>
              <w14:schemeClr w14:val="tx1"/>
            </w14:solidFill>
          </w14:textFill>
        </w:rPr>
        <w:t xml:space="preserve">                              </w:t>
      </w:r>
    </w:p>
    <w:p w14:paraId="5BAC1C4D">
      <w:pPr>
        <w:widowControl/>
        <w:numPr>
          <w:ilvl w:val="0"/>
          <w:numId w:val="3"/>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甲方义务及责任：</w:t>
      </w:r>
    </w:p>
    <w:p w14:paraId="764A019F">
      <w:pPr>
        <w:widowControl/>
        <w:numPr>
          <w:ilvl w:val="0"/>
          <w:numId w:val="6"/>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甲方应积极配合乙方工作，并提供必要的工作条件。</w:t>
      </w:r>
    </w:p>
    <w:p w14:paraId="1EEDB826">
      <w:pPr>
        <w:widowControl/>
        <w:numPr>
          <w:ilvl w:val="0"/>
          <w:numId w:val="6"/>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甲方不得授意乙方服务人员实施违反税收法律、法规的行为。</w:t>
      </w:r>
    </w:p>
    <w:p w14:paraId="3E6C0673">
      <w:pPr>
        <w:widowControl/>
        <w:numPr>
          <w:ilvl w:val="0"/>
          <w:numId w:val="3"/>
        </w:numPr>
        <w:spacing w:line="600" w:lineRule="exact"/>
        <w:ind w:firstLine="440" w:firstLineChars="200"/>
        <w:rPr>
          <w:rFonts w:cs="Times New Roman"/>
          <w:color w:val="000000" w:themeColor="text1"/>
          <w:sz w:val="22"/>
          <w:szCs w:val="22"/>
          <w:highlight w:val="none"/>
          <w14:textFill>
            <w14:solidFill>
              <w14:schemeClr w14:val="tx1"/>
            </w14:solidFill>
          </w14:textFill>
        </w:rPr>
      </w:pPr>
      <w:r>
        <w:rPr>
          <w:rFonts w:hint="eastAsia" w:cs="Times New Roman"/>
          <w:color w:val="000000" w:themeColor="text1"/>
          <w:sz w:val="22"/>
          <w:szCs w:val="22"/>
          <w:highlight w:val="none"/>
          <w14:textFill>
            <w14:solidFill>
              <w14:schemeClr w14:val="tx1"/>
            </w14:solidFill>
          </w14:textFill>
        </w:rPr>
        <w:t>乙方的义务及责任：</w:t>
      </w:r>
    </w:p>
    <w:p w14:paraId="2C3C6F21">
      <w:pPr>
        <w:widowControl/>
        <w:numPr>
          <w:ilvl w:val="0"/>
          <w:numId w:val="7"/>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乙方接受委托后，应及时委派服务人员为甲方提供约定的服务。</w:t>
      </w:r>
    </w:p>
    <w:p w14:paraId="62FD2A10">
      <w:pPr>
        <w:widowControl/>
        <w:numPr>
          <w:ilvl w:val="0"/>
          <w:numId w:val="7"/>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乙方委派的服务人员必须对服从甲方的管理。</w:t>
      </w:r>
    </w:p>
    <w:p w14:paraId="174EA82B">
      <w:pPr>
        <w:widowControl/>
        <w:numPr>
          <w:ilvl w:val="0"/>
          <w:numId w:val="7"/>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乙方未完成协议约定事项的，不收取服务费用。</w:t>
      </w:r>
    </w:p>
    <w:p w14:paraId="17C28E80">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协议签订后，双方应认真按约履行，不得无故终止。如有特殊原因确需终止的，提出终止的一方应及时通知另一方。</w:t>
      </w:r>
    </w:p>
    <w:p w14:paraId="6D54751F">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协议履行中如遇情况变化，需变更、补充有关条款的，由双方协商议定。</w:t>
      </w:r>
    </w:p>
    <w:p w14:paraId="794B0E46">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协议履行中如有争议，双方应协商解决，协商不成，可通过诉讼或仲裁方式解决。</w:t>
      </w:r>
    </w:p>
    <w:p w14:paraId="415AE551">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本协议经双方法定代表人签字并加盖单位公章后生效。</w:t>
      </w:r>
    </w:p>
    <w:p w14:paraId="261C0D39">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本协议一式两份，甲乙双方各执一份，并具有同等法律效力。</w:t>
      </w:r>
    </w:p>
    <w:p w14:paraId="2909489E">
      <w:pPr>
        <w:widowControl/>
        <w:numPr>
          <w:ilvl w:val="0"/>
          <w:numId w:val="3"/>
        </w:numPr>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本协议未尽事宜，经双方协商同意后，可另行签订补充协议。</w:t>
      </w:r>
    </w:p>
    <w:p w14:paraId="272512F1">
      <w:pPr>
        <w:widowControl/>
        <w:spacing w:line="600" w:lineRule="exact"/>
        <w:ind w:firstLine="440" w:firstLineChars="2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中标人的服务方案、承诺及投标文件为本合同的组成部分。</w:t>
      </w:r>
    </w:p>
    <w:p w14:paraId="53BC97E9">
      <w:pPr>
        <w:widowControl/>
        <w:spacing w:line="360" w:lineRule="auto"/>
        <w:ind w:firstLine="880" w:firstLineChars="400"/>
        <w:rPr>
          <w:rFonts w:hint="eastAsia" w:cs="Times New Roman"/>
          <w:color w:val="000000" w:themeColor="text1"/>
          <w:sz w:val="22"/>
          <w:szCs w:val="22"/>
          <w:highlight w:val="none"/>
          <w:lang w:eastAsia="zh-CN"/>
          <w14:textFill>
            <w14:solidFill>
              <w14:schemeClr w14:val="tx1"/>
            </w14:solidFill>
          </w14:textFill>
        </w:rPr>
      </w:pPr>
    </w:p>
    <w:p w14:paraId="6D9D2D21">
      <w:pPr>
        <w:widowControl/>
        <w:spacing w:line="360" w:lineRule="auto"/>
        <w:ind w:firstLine="880" w:firstLineChars="400"/>
        <w:rPr>
          <w:rFonts w:cs="Times New Roman"/>
          <w:color w:val="000000" w:themeColor="text1"/>
          <w:sz w:val="22"/>
          <w:szCs w:val="22"/>
          <w:highlight w:val="none"/>
          <w:u w:val="singl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 xml:space="preserve">甲方：                            </w:t>
      </w:r>
      <w:r>
        <w:rPr>
          <w:rFonts w:hint="eastAsia" w:cs="Times New Roman"/>
          <w:color w:val="000000" w:themeColor="text1"/>
          <w:sz w:val="22"/>
          <w:szCs w:val="22"/>
          <w:highlight w:val="none"/>
          <w:lang w:val="en-US" w:eastAsia="zh-CN"/>
          <w14:textFill>
            <w14:solidFill>
              <w14:schemeClr w14:val="tx1"/>
            </w14:solidFill>
          </w14:textFill>
        </w:rPr>
        <w:t xml:space="preserve">  </w:t>
      </w:r>
      <w:r>
        <w:rPr>
          <w:rFonts w:hint="eastAsia" w:cs="Times New Roman"/>
          <w:color w:val="000000" w:themeColor="text1"/>
          <w:sz w:val="22"/>
          <w:szCs w:val="22"/>
          <w:highlight w:val="none"/>
          <w:lang w:eastAsia="zh-CN"/>
          <w14:textFill>
            <w14:solidFill>
              <w14:schemeClr w14:val="tx1"/>
            </w14:solidFill>
          </w14:textFill>
        </w:rPr>
        <w:t>乙方：</w:t>
      </w:r>
    </w:p>
    <w:p w14:paraId="7B7DED19">
      <w:pPr>
        <w:widowControl/>
        <w:spacing w:line="360" w:lineRule="auto"/>
        <w:ind w:firstLine="660" w:firstLineChars="300"/>
        <w:rPr>
          <w:rFonts w:hint="eastAsia" w:cs="Times New Roman"/>
          <w:color w:val="000000" w:themeColor="text1"/>
          <w:sz w:val="22"/>
          <w:szCs w:val="22"/>
          <w:highlight w:val="none"/>
          <w:lang w:eastAsia="zh-CN"/>
          <w14:textFill>
            <w14:solidFill>
              <w14:schemeClr w14:val="tx1"/>
            </w14:solidFill>
          </w14:textFill>
        </w:rPr>
      </w:pPr>
    </w:p>
    <w:p w14:paraId="7F5BC2C6">
      <w:pPr>
        <w:widowControl/>
        <w:spacing w:line="360" w:lineRule="auto"/>
        <w:ind w:firstLine="660" w:firstLineChars="300"/>
        <w:rPr>
          <w:rFonts w:cs="Times New Roman"/>
          <w:color w:val="000000" w:themeColor="text1"/>
          <w:sz w:val="22"/>
          <w:szCs w:val="22"/>
          <w:highlight w:val="none"/>
          <w:u w:val="singl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单位负责人（签字）：                   单位负责人（签字）：</w:t>
      </w:r>
    </w:p>
    <w:p w14:paraId="5FDFD8C7">
      <w:pPr>
        <w:widowControl/>
        <w:spacing w:line="360" w:lineRule="auto"/>
        <w:ind w:firstLine="660" w:firstLineChars="300"/>
        <w:rPr>
          <w:rFonts w:hint="eastAsia" w:cs="Times New Roman"/>
          <w:color w:val="000000" w:themeColor="text1"/>
          <w:sz w:val="22"/>
          <w:szCs w:val="22"/>
          <w:highlight w:val="none"/>
          <w:lang w:eastAsia="zh-CN"/>
          <w14:textFill>
            <w14:solidFill>
              <w14:schemeClr w14:val="tx1"/>
            </w14:solidFill>
          </w14:textFill>
        </w:rPr>
      </w:pPr>
    </w:p>
    <w:p w14:paraId="6F1DF0A9">
      <w:pPr>
        <w:widowControl/>
        <w:spacing w:line="360" w:lineRule="auto"/>
        <w:ind w:firstLine="660" w:firstLineChars="300"/>
        <w:rPr>
          <w:rFonts w:cs="Times New Roman"/>
          <w:color w:val="000000" w:themeColor="text1"/>
          <w:sz w:val="22"/>
          <w:szCs w:val="22"/>
          <w:highlight w:val="none"/>
          <w:u w:val="singl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电  话</w:t>
      </w:r>
      <w:r>
        <w:rPr>
          <w:rFonts w:hint="eastAsia" w:cs="Times New Roman"/>
          <w:color w:val="000000" w:themeColor="text1"/>
          <w:sz w:val="22"/>
          <w:szCs w:val="22"/>
          <w:highlight w:val="none"/>
          <w:u w:val="single"/>
          <w:lang w:eastAsia="zh-CN"/>
          <w14:textFill>
            <w14:solidFill>
              <w14:schemeClr w14:val="tx1"/>
            </w14:solidFill>
          </w14:textFill>
        </w:rPr>
        <w:t>：</w:t>
      </w:r>
      <w:r>
        <w:rPr>
          <w:rFonts w:hint="eastAsia" w:cs="Times New Roman"/>
          <w:color w:val="000000" w:themeColor="text1"/>
          <w:sz w:val="22"/>
          <w:szCs w:val="22"/>
          <w:highlight w:val="none"/>
          <w:lang w:eastAsia="zh-CN"/>
          <w14:textFill>
            <w14:solidFill>
              <w14:schemeClr w14:val="tx1"/>
            </w14:solidFill>
          </w14:textFill>
        </w:rPr>
        <w:t xml:space="preserve">                      </w:t>
      </w:r>
      <w:r>
        <w:rPr>
          <w:rFonts w:hint="eastAsia" w:cs="Times New Roman"/>
          <w:color w:val="000000" w:themeColor="text1"/>
          <w:sz w:val="22"/>
          <w:szCs w:val="22"/>
          <w:highlight w:val="none"/>
          <w:lang w:val="en-US" w:eastAsia="zh-CN"/>
          <w14:textFill>
            <w14:solidFill>
              <w14:schemeClr w14:val="tx1"/>
            </w14:solidFill>
          </w14:textFill>
        </w:rPr>
        <w:t xml:space="preserve">     </w:t>
      </w:r>
      <w:r>
        <w:rPr>
          <w:rFonts w:hint="eastAsia" w:cs="Times New Roman"/>
          <w:color w:val="000000" w:themeColor="text1"/>
          <w:sz w:val="22"/>
          <w:szCs w:val="22"/>
          <w:highlight w:val="none"/>
          <w:lang w:eastAsia="zh-CN"/>
          <w14:textFill>
            <w14:solidFill>
              <w14:schemeClr w14:val="tx1"/>
            </w14:solidFill>
          </w14:textFill>
        </w:rPr>
        <w:t xml:space="preserve">    电   话：</w:t>
      </w:r>
    </w:p>
    <w:p w14:paraId="372F397D">
      <w:pPr>
        <w:widowControl/>
        <w:spacing w:line="360" w:lineRule="auto"/>
        <w:ind w:firstLine="660" w:firstLineChars="300"/>
        <w:rPr>
          <w:rFonts w:hint="eastAsia" w:cs="Times New Roman"/>
          <w:color w:val="000000" w:themeColor="text1"/>
          <w:sz w:val="22"/>
          <w:szCs w:val="22"/>
          <w:highlight w:val="none"/>
          <w:lang w:eastAsia="zh-CN"/>
          <w14:textFill>
            <w14:solidFill>
              <w14:schemeClr w14:val="tx1"/>
            </w14:solidFill>
          </w14:textFill>
        </w:rPr>
      </w:pPr>
    </w:p>
    <w:p w14:paraId="0B0E95CB">
      <w:pPr>
        <w:widowControl/>
        <w:spacing w:line="360" w:lineRule="auto"/>
        <w:ind w:firstLine="660" w:firstLineChars="300"/>
        <w:rPr>
          <w:rFonts w:cs="Times New Roman"/>
          <w:color w:val="000000" w:themeColor="text1"/>
          <w:sz w:val="22"/>
          <w:szCs w:val="22"/>
          <w:highlight w:val="none"/>
          <w:lang w:eastAsia="zh-CN"/>
          <w14:textFill>
            <w14:solidFill>
              <w14:schemeClr w14:val="tx1"/>
            </w14:solidFill>
          </w14:textFill>
        </w:rPr>
      </w:pPr>
      <w:r>
        <w:rPr>
          <w:rFonts w:hint="eastAsia" w:cs="Times New Roman"/>
          <w:color w:val="000000" w:themeColor="text1"/>
          <w:sz w:val="22"/>
          <w:szCs w:val="22"/>
          <w:highlight w:val="none"/>
          <w:lang w:eastAsia="zh-CN"/>
          <w14:textFill>
            <w14:solidFill>
              <w14:schemeClr w14:val="tx1"/>
            </w14:solidFill>
          </w14:textFill>
        </w:rPr>
        <w:t>年    月    日</w:t>
      </w:r>
    </w:p>
    <w:p w14:paraId="14B2920E">
      <w:pPr>
        <w:widowControl/>
        <w:spacing w:line="360" w:lineRule="auto"/>
        <w:rPr>
          <w:rFonts w:cs="Times New Roman"/>
          <w:color w:val="000000" w:themeColor="text1"/>
          <w:sz w:val="22"/>
          <w:szCs w:val="22"/>
          <w:highlight w:val="none"/>
          <w:lang w:eastAsia="zh-CN"/>
          <w14:textFill>
            <w14:solidFill>
              <w14:schemeClr w14:val="tx1"/>
            </w14:solidFill>
          </w14:textFill>
        </w:rPr>
      </w:pPr>
    </w:p>
    <w:p w14:paraId="60E6F78B">
      <w:pPr>
        <w:pStyle w:val="8"/>
        <w:ind w:firstLine="660" w:firstLineChars="300"/>
        <w:rPr>
          <w:sz w:val="22"/>
          <w:szCs w:val="22"/>
          <w:highlight w:val="none"/>
          <w:lang w:eastAsia="zh-CN"/>
        </w:rPr>
        <w:sectPr>
          <w:footerReference r:id="rId3" w:type="default"/>
          <w:pgSz w:w="11910" w:h="16840"/>
          <w:pgMar w:top="1440" w:right="1080" w:bottom="1440" w:left="1080" w:header="720" w:footer="720" w:gutter="0"/>
          <w:pgNumType w:fmt="decimal" w:start="1"/>
          <w:cols w:space="720" w:num="1"/>
        </w:sectPr>
      </w:pPr>
    </w:p>
    <w:p w14:paraId="5804367F">
      <w:pPr>
        <w:pStyle w:val="7"/>
        <w:jc w:val="center"/>
        <w:outlineLvl w:val="0"/>
        <w:rPr>
          <w:rStyle w:val="22"/>
          <w:highlight w:val="none"/>
          <w:lang w:eastAsia="zh-CN"/>
        </w:rPr>
      </w:pPr>
      <w:bookmarkStart w:id="40" w:name="第五章__合同主要条款及格式"/>
      <w:bookmarkEnd w:id="40"/>
      <w:bookmarkStart w:id="41" w:name="_Toc21126"/>
      <w:r>
        <w:rPr>
          <w:rStyle w:val="22"/>
          <w:rFonts w:hint="eastAsia"/>
          <w:highlight w:val="none"/>
          <w:lang w:eastAsia="zh-CN"/>
        </w:rPr>
        <w:t>第六章 响应文件格式</w:t>
      </w:r>
      <w:bookmarkEnd w:id="41"/>
    </w:p>
    <w:p w14:paraId="4C9C882D">
      <w:pPr>
        <w:spacing w:before="1"/>
        <w:ind w:right="137"/>
        <w:jc w:val="center"/>
        <w:rPr>
          <w:sz w:val="21"/>
          <w:highlight w:val="none"/>
          <w:lang w:eastAsia="zh-CN"/>
        </w:rPr>
      </w:pPr>
    </w:p>
    <w:p w14:paraId="3704B4A9">
      <w:pPr>
        <w:pStyle w:val="2"/>
        <w:spacing w:before="0"/>
        <w:ind w:right="127"/>
        <w:rPr>
          <w:highlight w:val="none"/>
          <w:lang w:eastAsia="zh-CN"/>
        </w:rPr>
      </w:pPr>
    </w:p>
    <w:p w14:paraId="3500137F">
      <w:pPr>
        <w:pStyle w:val="2"/>
        <w:spacing w:before="0"/>
        <w:ind w:right="127"/>
        <w:rPr>
          <w:highlight w:val="none"/>
          <w:lang w:eastAsia="zh-CN"/>
        </w:rPr>
      </w:pPr>
    </w:p>
    <w:p w14:paraId="4FB461E6">
      <w:pPr>
        <w:rPr>
          <w:highlight w:val="none"/>
          <w:lang w:eastAsia="zh-CN"/>
        </w:rPr>
      </w:pPr>
    </w:p>
    <w:p w14:paraId="2FB28DE9">
      <w:pPr>
        <w:pStyle w:val="7"/>
        <w:rPr>
          <w:highlight w:val="none"/>
          <w:lang w:eastAsia="zh-CN"/>
        </w:rPr>
      </w:pPr>
    </w:p>
    <w:p w14:paraId="2AC3E966">
      <w:pPr>
        <w:pStyle w:val="2"/>
        <w:spacing w:before="0"/>
        <w:ind w:right="127"/>
        <w:rPr>
          <w:highlight w:val="none"/>
          <w:lang w:eastAsia="zh-CN"/>
        </w:rPr>
      </w:pPr>
    </w:p>
    <w:p w14:paraId="7EF720CC">
      <w:pPr>
        <w:pStyle w:val="2"/>
        <w:spacing w:before="0"/>
        <w:ind w:right="127"/>
        <w:rPr>
          <w:highlight w:val="none"/>
          <w:u w:val="single"/>
          <w:lang w:eastAsia="zh-CN"/>
        </w:rPr>
      </w:pPr>
      <w:r>
        <w:rPr>
          <w:rFonts w:hint="eastAsia"/>
          <w:highlight w:val="none"/>
          <w:u w:val="single"/>
          <w:lang w:eastAsia="zh-CN"/>
        </w:rPr>
        <w:t xml:space="preserve">        </w:t>
      </w:r>
      <w:bookmarkStart w:id="42" w:name="_Toc3668"/>
      <w:bookmarkStart w:id="43" w:name="_Toc29073"/>
      <w:r>
        <w:rPr>
          <w:rFonts w:hint="eastAsia"/>
          <w:highlight w:val="none"/>
          <w:u w:val="single"/>
          <w:lang w:eastAsia="zh-CN"/>
        </w:rPr>
        <w:t>（项目名称）</w:t>
      </w:r>
      <w:bookmarkEnd w:id="42"/>
      <w:bookmarkEnd w:id="43"/>
    </w:p>
    <w:p w14:paraId="7008EA21">
      <w:pPr>
        <w:pStyle w:val="4"/>
        <w:spacing w:before="263" w:line="242" w:lineRule="auto"/>
        <w:ind w:right="3979" w:firstLine="1590" w:firstLineChars="400"/>
        <w:jc w:val="both"/>
        <w:rPr>
          <w:sz w:val="40"/>
          <w:szCs w:val="40"/>
          <w:highlight w:val="none"/>
          <w:lang w:eastAsia="zh-CN"/>
        </w:rPr>
      </w:pPr>
      <w:r>
        <w:rPr>
          <w:spacing w:val="-2"/>
          <w:sz w:val="40"/>
          <w:szCs w:val="40"/>
          <w:highlight w:val="none"/>
          <w:lang w:eastAsia="zh-CN"/>
        </w:rPr>
        <w:t>响</w:t>
      </w:r>
      <w:r>
        <w:rPr>
          <w:rFonts w:hint="eastAsia"/>
          <w:spacing w:val="-2"/>
          <w:sz w:val="40"/>
          <w:szCs w:val="40"/>
          <w:highlight w:val="none"/>
          <w:lang w:eastAsia="zh-CN"/>
        </w:rPr>
        <w:t xml:space="preserve">  </w:t>
      </w:r>
      <w:r>
        <w:rPr>
          <w:spacing w:val="-2"/>
          <w:sz w:val="40"/>
          <w:szCs w:val="40"/>
          <w:highlight w:val="none"/>
          <w:lang w:eastAsia="zh-CN"/>
        </w:rPr>
        <w:t>应</w:t>
      </w:r>
      <w:r>
        <w:rPr>
          <w:rFonts w:hint="eastAsia"/>
          <w:spacing w:val="-2"/>
          <w:sz w:val="40"/>
          <w:szCs w:val="40"/>
          <w:highlight w:val="none"/>
          <w:lang w:eastAsia="zh-CN"/>
        </w:rPr>
        <w:t xml:space="preserve">  </w:t>
      </w:r>
      <w:r>
        <w:rPr>
          <w:spacing w:val="-2"/>
          <w:sz w:val="40"/>
          <w:szCs w:val="40"/>
          <w:highlight w:val="none"/>
          <w:lang w:eastAsia="zh-CN"/>
        </w:rPr>
        <w:t>文</w:t>
      </w:r>
      <w:r>
        <w:rPr>
          <w:rFonts w:hint="eastAsia"/>
          <w:spacing w:val="-2"/>
          <w:sz w:val="40"/>
          <w:szCs w:val="40"/>
          <w:highlight w:val="none"/>
          <w:lang w:eastAsia="zh-CN"/>
        </w:rPr>
        <w:t xml:space="preserve">  </w:t>
      </w:r>
      <w:r>
        <w:rPr>
          <w:spacing w:val="-2"/>
          <w:sz w:val="40"/>
          <w:szCs w:val="40"/>
          <w:highlight w:val="none"/>
          <w:lang w:eastAsia="zh-CN"/>
        </w:rPr>
        <w:t>件</w:t>
      </w:r>
    </w:p>
    <w:p w14:paraId="0A51F50B">
      <w:pPr>
        <w:pStyle w:val="7"/>
        <w:rPr>
          <w:b/>
          <w:sz w:val="32"/>
          <w:highlight w:val="none"/>
          <w:lang w:eastAsia="zh-CN"/>
        </w:rPr>
      </w:pPr>
    </w:p>
    <w:p w14:paraId="72F3F27B">
      <w:pPr>
        <w:pStyle w:val="7"/>
        <w:rPr>
          <w:b/>
          <w:sz w:val="32"/>
          <w:highlight w:val="none"/>
          <w:lang w:eastAsia="zh-CN"/>
        </w:rPr>
      </w:pPr>
    </w:p>
    <w:p w14:paraId="2F210EAC">
      <w:pPr>
        <w:pStyle w:val="7"/>
        <w:rPr>
          <w:b/>
          <w:sz w:val="32"/>
          <w:highlight w:val="none"/>
          <w:lang w:eastAsia="zh-CN"/>
        </w:rPr>
      </w:pPr>
    </w:p>
    <w:p w14:paraId="67FB67EB">
      <w:pPr>
        <w:pStyle w:val="7"/>
        <w:rPr>
          <w:b/>
          <w:sz w:val="32"/>
          <w:highlight w:val="none"/>
          <w:lang w:eastAsia="zh-CN"/>
        </w:rPr>
      </w:pPr>
    </w:p>
    <w:p w14:paraId="2F06475F">
      <w:pPr>
        <w:pStyle w:val="7"/>
        <w:rPr>
          <w:b/>
          <w:sz w:val="32"/>
          <w:highlight w:val="none"/>
          <w:lang w:eastAsia="zh-CN"/>
        </w:rPr>
      </w:pPr>
    </w:p>
    <w:p w14:paraId="2F75B6E4">
      <w:pPr>
        <w:pStyle w:val="7"/>
        <w:rPr>
          <w:b/>
          <w:sz w:val="32"/>
          <w:highlight w:val="none"/>
          <w:lang w:eastAsia="zh-CN"/>
        </w:rPr>
      </w:pPr>
    </w:p>
    <w:p w14:paraId="02729002">
      <w:pPr>
        <w:pStyle w:val="7"/>
        <w:rPr>
          <w:b/>
          <w:sz w:val="32"/>
          <w:highlight w:val="none"/>
          <w:lang w:eastAsia="zh-CN"/>
        </w:rPr>
      </w:pPr>
    </w:p>
    <w:p w14:paraId="77B1513E">
      <w:pPr>
        <w:pStyle w:val="7"/>
        <w:rPr>
          <w:b/>
          <w:sz w:val="32"/>
          <w:highlight w:val="none"/>
          <w:lang w:eastAsia="zh-CN"/>
        </w:rPr>
      </w:pPr>
    </w:p>
    <w:p w14:paraId="143E777C">
      <w:pPr>
        <w:pStyle w:val="7"/>
        <w:spacing w:before="4"/>
        <w:rPr>
          <w:b/>
          <w:sz w:val="31"/>
          <w:highlight w:val="none"/>
          <w:lang w:eastAsia="zh-CN"/>
        </w:rPr>
      </w:pPr>
    </w:p>
    <w:p w14:paraId="63D9E18D">
      <w:pPr>
        <w:pStyle w:val="8"/>
        <w:rPr>
          <w:highlight w:val="none"/>
          <w:lang w:eastAsia="zh-CN"/>
        </w:rPr>
      </w:pPr>
    </w:p>
    <w:p w14:paraId="702932A6">
      <w:pPr>
        <w:pStyle w:val="5"/>
        <w:spacing w:before="0" w:line="242" w:lineRule="auto"/>
        <w:ind w:left="1520" w:right="4970" w:firstLine="0"/>
        <w:rPr>
          <w:w w:val="95"/>
          <w:highlight w:val="none"/>
          <w:lang w:eastAsia="zh-CN"/>
        </w:rPr>
      </w:pPr>
      <w:bookmarkStart w:id="44" w:name="响应供应商名称：（盖单位公章）"/>
      <w:bookmarkEnd w:id="44"/>
    </w:p>
    <w:p w14:paraId="0B3F5B7F">
      <w:pPr>
        <w:pStyle w:val="5"/>
        <w:spacing w:before="0" w:line="242" w:lineRule="auto"/>
        <w:ind w:left="1520" w:right="4970" w:firstLine="0"/>
        <w:rPr>
          <w:w w:val="95"/>
          <w:highlight w:val="none"/>
          <w:lang w:eastAsia="zh-CN"/>
        </w:rPr>
      </w:pPr>
    </w:p>
    <w:p w14:paraId="727CC9F2">
      <w:pPr>
        <w:rPr>
          <w:highlight w:val="none"/>
          <w:lang w:eastAsia="zh-CN"/>
        </w:rPr>
      </w:pPr>
    </w:p>
    <w:p w14:paraId="3E43250B">
      <w:pPr>
        <w:spacing w:line="600" w:lineRule="exact"/>
        <w:ind w:firstLine="2249" w:firstLineChars="700"/>
        <w:rPr>
          <w:b/>
          <w:bCs/>
          <w:sz w:val="32"/>
          <w:szCs w:val="32"/>
          <w:highlight w:val="none"/>
          <w:lang w:eastAsia="zh-CN"/>
        </w:rPr>
      </w:pPr>
      <w:r>
        <w:rPr>
          <w:rFonts w:hint="eastAsia"/>
          <w:b/>
          <w:bCs/>
          <w:sz w:val="32"/>
          <w:szCs w:val="32"/>
          <w:highlight w:val="none"/>
          <w:lang w:eastAsia="zh-CN"/>
        </w:rPr>
        <w:t>响应人：（盖单位章）</w:t>
      </w:r>
    </w:p>
    <w:p w14:paraId="6CC9E250">
      <w:pPr>
        <w:spacing w:line="600" w:lineRule="exact"/>
        <w:ind w:firstLine="2249" w:firstLineChars="700"/>
        <w:rPr>
          <w:b/>
          <w:bCs/>
          <w:sz w:val="32"/>
          <w:szCs w:val="32"/>
          <w:highlight w:val="none"/>
          <w:lang w:eastAsia="zh-CN"/>
        </w:rPr>
      </w:pPr>
      <w:bookmarkStart w:id="45" w:name="法定代表人：（签章）"/>
      <w:bookmarkEnd w:id="45"/>
      <w:r>
        <w:rPr>
          <w:rFonts w:hint="eastAsia"/>
          <w:b/>
          <w:bCs/>
          <w:sz w:val="32"/>
          <w:szCs w:val="32"/>
          <w:highlight w:val="none"/>
          <w:lang w:eastAsia="zh-CN"/>
        </w:rPr>
        <w:t>法定代表人：（签字或盖章）</w:t>
      </w:r>
    </w:p>
    <w:p w14:paraId="1218725A">
      <w:pPr>
        <w:spacing w:line="600" w:lineRule="exact"/>
        <w:ind w:firstLine="2249" w:firstLineChars="700"/>
        <w:rPr>
          <w:b/>
          <w:bCs/>
          <w:sz w:val="32"/>
          <w:szCs w:val="32"/>
          <w:highlight w:val="none"/>
          <w:lang w:eastAsia="zh-CN"/>
        </w:rPr>
        <w:sectPr>
          <w:pgSz w:w="11910" w:h="16840"/>
          <w:pgMar w:top="1440" w:right="1080" w:bottom="1440" w:left="1080" w:header="720" w:footer="720" w:gutter="0"/>
          <w:pgNumType w:fmt="decimal"/>
          <w:cols w:space="720" w:num="1"/>
        </w:sectPr>
      </w:pPr>
      <w:bookmarkStart w:id="46" w:name="日期："/>
      <w:bookmarkEnd w:id="46"/>
      <w:r>
        <w:rPr>
          <w:rFonts w:hint="eastAsia"/>
          <w:b/>
          <w:bCs/>
          <w:sz w:val="32"/>
          <w:szCs w:val="32"/>
          <w:highlight w:val="none"/>
          <w:lang w:eastAsia="zh-CN"/>
        </w:rPr>
        <w:t>日</w:t>
      </w:r>
      <w:r>
        <w:rPr>
          <w:rFonts w:hint="eastAsia"/>
          <w:b/>
          <w:bCs/>
          <w:sz w:val="32"/>
          <w:szCs w:val="32"/>
          <w:highlight w:val="none"/>
          <w:lang w:eastAsia="zh-CN"/>
        </w:rPr>
        <w:tab/>
      </w:r>
      <w:r>
        <w:rPr>
          <w:rFonts w:hint="eastAsia"/>
          <w:b/>
          <w:bCs/>
          <w:sz w:val="32"/>
          <w:szCs w:val="32"/>
          <w:highlight w:val="none"/>
          <w:lang w:eastAsia="zh-CN"/>
        </w:rPr>
        <w:t xml:space="preserve"> 期：</w:t>
      </w:r>
      <w:r>
        <w:rPr>
          <w:rFonts w:hint="eastAsia"/>
          <w:b/>
          <w:bCs/>
          <w:sz w:val="32"/>
          <w:szCs w:val="32"/>
          <w:highlight w:val="none"/>
          <w:u w:val="single"/>
          <w:lang w:eastAsia="zh-CN"/>
        </w:rPr>
        <w:t xml:space="preserve">      年     月     日</w:t>
      </w:r>
    </w:p>
    <w:p w14:paraId="755E90A6">
      <w:pPr>
        <w:jc w:val="center"/>
        <w:rPr>
          <w:sz w:val="28"/>
          <w:szCs w:val="28"/>
          <w:highlight w:val="none"/>
          <w:lang w:eastAsia="zh-CN"/>
        </w:rPr>
      </w:pPr>
      <w:r>
        <w:rPr>
          <w:sz w:val="28"/>
          <w:szCs w:val="28"/>
          <w:highlight w:val="none"/>
          <w:lang w:eastAsia="zh-CN"/>
        </w:rPr>
        <w:t>目 录</w:t>
      </w:r>
    </w:p>
    <w:p w14:paraId="6B633067">
      <w:pPr>
        <w:spacing w:line="520" w:lineRule="exact"/>
        <w:rPr>
          <w:sz w:val="22"/>
          <w:szCs w:val="22"/>
          <w:highlight w:val="none"/>
          <w:lang w:eastAsia="zh-CN"/>
        </w:rPr>
      </w:pPr>
      <w:r>
        <w:rPr>
          <w:rFonts w:hint="eastAsia"/>
          <w:sz w:val="22"/>
          <w:szCs w:val="22"/>
          <w:highlight w:val="none"/>
          <w:lang w:eastAsia="zh-CN"/>
        </w:rPr>
        <w:t>（1）法定代表人身份证明书</w:t>
      </w:r>
    </w:p>
    <w:p w14:paraId="22420B76">
      <w:pPr>
        <w:pStyle w:val="7"/>
        <w:spacing w:line="520" w:lineRule="exact"/>
        <w:rPr>
          <w:sz w:val="28"/>
          <w:szCs w:val="28"/>
          <w:highlight w:val="none"/>
          <w:lang w:eastAsia="zh-CN"/>
        </w:rPr>
      </w:pPr>
      <w:r>
        <w:rPr>
          <w:rFonts w:hint="eastAsia"/>
          <w:sz w:val="22"/>
          <w:szCs w:val="22"/>
          <w:highlight w:val="none"/>
          <w:lang w:eastAsia="zh-CN"/>
        </w:rPr>
        <w:t>（2）授权委托书</w:t>
      </w:r>
    </w:p>
    <w:p w14:paraId="659D5C78">
      <w:pPr>
        <w:spacing w:line="520" w:lineRule="exact"/>
        <w:rPr>
          <w:sz w:val="22"/>
          <w:szCs w:val="22"/>
          <w:highlight w:val="none"/>
          <w:lang w:eastAsia="zh-CN"/>
        </w:rPr>
      </w:pPr>
      <w:r>
        <w:rPr>
          <w:rFonts w:hint="eastAsia"/>
          <w:sz w:val="22"/>
          <w:szCs w:val="22"/>
          <w:highlight w:val="none"/>
          <w:lang w:eastAsia="zh-CN"/>
        </w:rPr>
        <w:t>（3）磋商响应函</w:t>
      </w:r>
    </w:p>
    <w:p w14:paraId="047B38D4">
      <w:pPr>
        <w:spacing w:line="520" w:lineRule="exact"/>
        <w:rPr>
          <w:sz w:val="22"/>
          <w:szCs w:val="22"/>
          <w:highlight w:val="none"/>
          <w:lang w:eastAsia="zh-CN"/>
        </w:rPr>
      </w:pPr>
      <w:r>
        <w:rPr>
          <w:rFonts w:hint="eastAsia"/>
          <w:sz w:val="22"/>
          <w:szCs w:val="22"/>
          <w:highlight w:val="none"/>
          <w:lang w:eastAsia="zh-CN"/>
        </w:rPr>
        <w:t>（4）首次报价一览表</w:t>
      </w:r>
    </w:p>
    <w:p w14:paraId="265636C0">
      <w:pPr>
        <w:spacing w:line="520" w:lineRule="exact"/>
        <w:rPr>
          <w:sz w:val="22"/>
          <w:szCs w:val="22"/>
          <w:highlight w:val="none"/>
          <w:lang w:eastAsia="zh-CN"/>
        </w:rPr>
      </w:pPr>
      <w:r>
        <w:rPr>
          <w:rFonts w:hint="eastAsia"/>
          <w:sz w:val="22"/>
          <w:szCs w:val="22"/>
          <w:highlight w:val="none"/>
          <w:lang w:eastAsia="zh-CN"/>
        </w:rPr>
        <w:t>（5）磋商承诺函</w:t>
      </w:r>
    </w:p>
    <w:p w14:paraId="244CE7F7">
      <w:pPr>
        <w:spacing w:line="520" w:lineRule="exact"/>
        <w:rPr>
          <w:sz w:val="22"/>
          <w:szCs w:val="22"/>
          <w:highlight w:val="none"/>
          <w:lang w:eastAsia="zh-CN"/>
        </w:rPr>
      </w:pPr>
      <w:r>
        <w:rPr>
          <w:rFonts w:hint="eastAsia"/>
          <w:sz w:val="22"/>
          <w:szCs w:val="22"/>
          <w:highlight w:val="none"/>
          <w:lang w:eastAsia="zh-CN"/>
        </w:rPr>
        <w:t>（6）资格审查资料</w:t>
      </w:r>
    </w:p>
    <w:p w14:paraId="2C30138A">
      <w:pPr>
        <w:spacing w:line="520" w:lineRule="exact"/>
        <w:rPr>
          <w:sz w:val="22"/>
          <w:szCs w:val="22"/>
          <w:highlight w:val="none"/>
          <w:lang w:eastAsia="zh-CN"/>
        </w:rPr>
      </w:pPr>
      <w:r>
        <w:rPr>
          <w:rFonts w:hint="eastAsia"/>
          <w:sz w:val="22"/>
          <w:szCs w:val="22"/>
          <w:highlight w:val="none"/>
          <w:lang w:eastAsia="zh-CN"/>
        </w:rPr>
        <w:t>（7）磋商响应供应商基本情况表</w:t>
      </w:r>
    </w:p>
    <w:p w14:paraId="2381B2B2">
      <w:pPr>
        <w:spacing w:line="520" w:lineRule="exact"/>
        <w:rPr>
          <w:sz w:val="22"/>
          <w:szCs w:val="22"/>
          <w:highlight w:val="none"/>
          <w:lang w:eastAsia="zh-CN"/>
        </w:rPr>
      </w:pPr>
      <w:r>
        <w:rPr>
          <w:rFonts w:hint="eastAsia"/>
          <w:sz w:val="22"/>
          <w:szCs w:val="22"/>
          <w:highlight w:val="none"/>
          <w:lang w:eastAsia="zh-CN"/>
        </w:rPr>
        <w:t>（8）项目服务方案</w:t>
      </w:r>
    </w:p>
    <w:p w14:paraId="64632A7B">
      <w:pPr>
        <w:spacing w:line="520" w:lineRule="exact"/>
        <w:rPr>
          <w:sz w:val="22"/>
          <w:szCs w:val="22"/>
          <w:highlight w:val="none"/>
          <w:lang w:eastAsia="zh-CN"/>
        </w:rPr>
      </w:pPr>
      <w:r>
        <w:rPr>
          <w:rFonts w:hint="eastAsia"/>
          <w:sz w:val="22"/>
          <w:szCs w:val="22"/>
          <w:highlight w:val="none"/>
          <w:lang w:eastAsia="zh-CN"/>
        </w:rPr>
        <w:t>（9）项目管理机构</w:t>
      </w:r>
    </w:p>
    <w:p w14:paraId="59C70D19">
      <w:pPr>
        <w:spacing w:line="520" w:lineRule="exact"/>
        <w:rPr>
          <w:sz w:val="22"/>
          <w:szCs w:val="22"/>
          <w:highlight w:val="none"/>
          <w:lang w:eastAsia="zh-CN"/>
        </w:rPr>
      </w:pPr>
      <w:r>
        <w:rPr>
          <w:rFonts w:hint="eastAsia"/>
          <w:sz w:val="22"/>
          <w:szCs w:val="22"/>
          <w:highlight w:val="none"/>
          <w:lang w:eastAsia="zh-CN"/>
        </w:rPr>
        <w:t>（10）供应商可提交的其他资料</w:t>
      </w:r>
    </w:p>
    <w:p w14:paraId="733753EC">
      <w:pPr>
        <w:pStyle w:val="5"/>
        <w:tabs>
          <w:tab w:val="left" w:pos="337"/>
        </w:tabs>
        <w:ind w:left="0" w:firstLine="0"/>
        <w:jc w:val="center"/>
        <w:rPr>
          <w:sz w:val="21"/>
          <w:szCs w:val="21"/>
          <w:highlight w:val="none"/>
          <w:lang w:eastAsia="zh-CN"/>
        </w:rPr>
      </w:pPr>
      <w:r>
        <w:rPr>
          <w:rFonts w:hint="eastAsia"/>
          <w:highlight w:val="none"/>
          <w:lang w:eastAsia="zh-CN"/>
        </w:rPr>
        <w:br w:type="page"/>
      </w:r>
      <w:r>
        <w:rPr>
          <w:rFonts w:hint="eastAsia"/>
          <w:sz w:val="24"/>
          <w:szCs w:val="24"/>
          <w:highlight w:val="none"/>
          <w:lang w:eastAsia="zh-CN"/>
        </w:rPr>
        <w:t>一、法</w:t>
      </w:r>
      <w:r>
        <w:rPr>
          <w:sz w:val="24"/>
          <w:szCs w:val="24"/>
          <w:highlight w:val="none"/>
          <w:lang w:eastAsia="zh-CN"/>
        </w:rPr>
        <w:t>定代表人身份证明书</w:t>
      </w:r>
    </w:p>
    <w:p w14:paraId="639309FD">
      <w:pPr>
        <w:spacing w:line="520" w:lineRule="exact"/>
        <w:ind w:firstLine="440" w:firstLineChars="200"/>
        <w:rPr>
          <w:sz w:val="22"/>
          <w:szCs w:val="22"/>
          <w:highlight w:val="none"/>
          <w:u w:val="single"/>
          <w:lang w:eastAsia="zh-CN"/>
        </w:rPr>
      </w:pPr>
      <w:r>
        <w:rPr>
          <w:sz w:val="22"/>
          <w:szCs w:val="22"/>
          <w:highlight w:val="none"/>
          <w:lang w:eastAsia="zh-CN"/>
        </w:rPr>
        <w:t>单位名称</w:t>
      </w:r>
      <w:r>
        <w:rPr>
          <w:rFonts w:hint="eastAsia"/>
          <w:sz w:val="22"/>
          <w:szCs w:val="22"/>
          <w:highlight w:val="none"/>
          <w:lang w:eastAsia="zh-CN"/>
        </w:rPr>
        <w:t>：</w:t>
      </w:r>
      <w:r>
        <w:rPr>
          <w:rFonts w:hint="eastAsia"/>
          <w:sz w:val="22"/>
          <w:szCs w:val="22"/>
          <w:highlight w:val="none"/>
          <w:u w:val="single"/>
          <w:lang w:eastAsia="zh-CN"/>
        </w:rPr>
        <w:t xml:space="preserve">             </w:t>
      </w:r>
    </w:p>
    <w:p w14:paraId="6344DC91">
      <w:pPr>
        <w:spacing w:line="520" w:lineRule="exact"/>
        <w:ind w:firstLine="440" w:firstLineChars="200"/>
        <w:rPr>
          <w:sz w:val="22"/>
          <w:szCs w:val="22"/>
          <w:highlight w:val="none"/>
          <w:lang w:eastAsia="zh-CN"/>
        </w:rPr>
      </w:pPr>
      <w:r>
        <w:rPr>
          <w:sz w:val="22"/>
          <w:szCs w:val="22"/>
          <w:highlight w:val="none"/>
          <w:lang w:eastAsia="zh-CN"/>
        </w:rPr>
        <w:t>单位性质：</w:t>
      </w:r>
      <w:r>
        <w:rPr>
          <w:rFonts w:hint="eastAsia"/>
          <w:sz w:val="22"/>
          <w:szCs w:val="22"/>
          <w:highlight w:val="none"/>
          <w:u w:val="single"/>
          <w:lang w:eastAsia="zh-CN"/>
        </w:rPr>
        <w:t xml:space="preserve">              </w:t>
      </w:r>
      <w:r>
        <w:rPr>
          <w:sz w:val="22"/>
          <w:szCs w:val="22"/>
          <w:highlight w:val="none"/>
          <w:lang w:eastAsia="zh-CN"/>
        </w:rPr>
        <w:t xml:space="preserve"> </w:t>
      </w:r>
    </w:p>
    <w:p w14:paraId="2530333E">
      <w:pPr>
        <w:spacing w:line="520" w:lineRule="exact"/>
        <w:ind w:firstLine="440" w:firstLineChars="200"/>
        <w:rPr>
          <w:sz w:val="22"/>
          <w:szCs w:val="22"/>
          <w:highlight w:val="none"/>
          <w:u w:val="single"/>
          <w:lang w:eastAsia="zh-CN"/>
        </w:rPr>
      </w:pPr>
      <w:r>
        <w:rPr>
          <w:sz w:val="22"/>
          <w:szCs w:val="22"/>
          <w:highlight w:val="none"/>
          <w:lang w:eastAsia="zh-CN"/>
        </w:rPr>
        <w:t xml:space="preserve">地 址： </w:t>
      </w:r>
      <w:r>
        <w:rPr>
          <w:rFonts w:hint="eastAsia"/>
          <w:sz w:val="22"/>
          <w:szCs w:val="22"/>
          <w:highlight w:val="none"/>
          <w:u w:val="single"/>
          <w:lang w:eastAsia="zh-CN"/>
        </w:rPr>
        <w:t xml:space="preserve">               </w:t>
      </w:r>
    </w:p>
    <w:p w14:paraId="21317AED">
      <w:pPr>
        <w:spacing w:line="520" w:lineRule="exact"/>
        <w:ind w:firstLine="440" w:firstLineChars="200"/>
        <w:rPr>
          <w:sz w:val="22"/>
          <w:szCs w:val="22"/>
          <w:highlight w:val="none"/>
          <w:lang w:eastAsia="zh-CN"/>
        </w:rPr>
      </w:pPr>
      <w:r>
        <w:rPr>
          <w:sz w:val="22"/>
          <w:szCs w:val="22"/>
          <w:highlight w:val="none"/>
          <w:lang w:eastAsia="zh-CN"/>
        </w:rPr>
        <w:t>成立时间：</w:t>
      </w:r>
      <w:r>
        <w:rPr>
          <w:sz w:val="22"/>
          <w:szCs w:val="22"/>
          <w:highlight w:val="none"/>
          <w:u w:val="single"/>
          <w:lang w:eastAsia="zh-CN"/>
        </w:rPr>
        <w:t xml:space="preserve"> </w:t>
      </w:r>
      <w:r>
        <w:rPr>
          <w:rFonts w:hint="eastAsia"/>
          <w:sz w:val="22"/>
          <w:szCs w:val="22"/>
          <w:highlight w:val="none"/>
          <w:u w:val="single"/>
          <w:lang w:eastAsia="zh-CN"/>
        </w:rPr>
        <w:t xml:space="preserve">   </w:t>
      </w:r>
      <w:r>
        <w:rPr>
          <w:sz w:val="22"/>
          <w:szCs w:val="22"/>
          <w:highlight w:val="none"/>
          <w:lang w:eastAsia="zh-CN"/>
        </w:rPr>
        <w:t>年</w:t>
      </w:r>
      <w:r>
        <w:rPr>
          <w:sz w:val="22"/>
          <w:szCs w:val="22"/>
          <w:highlight w:val="none"/>
          <w:u w:val="single"/>
          <w:lang w:eastAsia="zh-CN"/>
        </w:rPr>
        <w:t xml:space="preserve"> </w:t>
      </w:r>
      <w:r>
        <w:rPr>
          <w:sz w:val="22"/>
          <w:szCs w:val="22"/>
          <w:highlight w:val="none"/>
          <w:u w:val="single"/>
          <w:lang w:eastAsia="zh-CN"/>
        </w:rPr>
        <w:tab/>
      </w:r>
      <w:r>
        <w:rPr>
          <w:sz w:val="22"/>
          <w:szCs w:val="22"/>
          <w:highlight w:val="none"/>
          <w:lang w:eastAsia="zh-CN"/>
        </w:rPr>
        <w:t>月</w:t>
      </w:r>
      <w:r>
        <w:rPr>
          <w:sz w:val="22"/>
          <w:szCs w:val="22"/>
          <w:highlight w:val="none"/>
          <w:u w:val="single"/>
          <w:lang w:eastAsia="zh-CN"/>
        </w:rPr>
        <w:t xml:space="preserve"> </w:t>
      </w:r>
      <w:r>
        <w:rPr>
          <w:sz w:val="22"/>
          <w:szCs w:val="22"/>
          <w:highlight w:val="none"/>
          <w:u w:val="single"/>
          <w:lang w:eastAsia="zh-CN"/>
        </w:rPr>
        <w:tab/>
      </w:r>
      <w:r>
        <w:rPr>
          <w:rFonts w:hint="eastAsia"/>
          <w:sz w:val="22"/>
          <w:szCs w:val="22"/>
          <w:highlight w:val="none"/>
          <w:u w:val="single"/>
          <w:lang w:eastAsia="zh-CN"/>
        </w:rPr>
        <w:t xml:space="preserve">  </w:t>
      </w:r>
      <w:r>
        <w:rPr>
          <w:sz w:val="22"/>
          <w:szCs w:val="22"/>
          <w:highlight w:val="none"/>
          <w:lang w:eastAsia="zh-CN"/>
        </w:rPr>
        <w:t>日</w:t>
      </w:r>
    </w:p>
    <w:p w14:paraId="4EAE1751">
      <w:pPr>
        <w:spacing w:line="520" w:lineRule="exact"/>
        <w:ind w:firstLine="440" w:firstLineChars="200"/>
        <w:rPr>
          <w:sz w:val="22"/>
          <w:szCs w:val="22"/>
          <w:highlight w:val="none"/>
          <w:u w:val="single"/>
          <w:lang w:eastAsia="zh-CN"/>
        </w:rPr>
      </w:pPr>
      <w:r>
        <w:rPr>
          <w:sz w:val="22"/>
          <w:szCs w:val="22"/>
          <w:highlight w:val="none"/>
          <w:lang w:eastAsia="zh-CN"/>
        </w:rPr>
        <w:t>经营期限：</w:t>
      </w:r>
      <w:r>
        <w:rPr>
          <w:rFonts w:hint="eastAsia"/>
          <w:sz w:val="22"/>
          <w:szCs w:val="22"/>
          <w:highlight w:val="none"/>
          <w:u w:val="single"/>
          <w:lang w:eastAsia="zh-CN"/>
        </w:rPr>
        <w:t xml:space="preserve">          </w:t>
      </w:r>
      <w:r>
        <w:rPr>
          <w:sz w:val="22"/>
          <w:szCs w:val="22"/>
          <w:highlight w:val="none"/>
          <w:lang w:eastAsia="zh-CN"/>
        </w:rPr>
        <w:t xml:space="preserve"> </w:t>
      </w:r>
      <w:r>
        <w:rPr>
          <w:sz w:val="22"/>
          <w:szCs w:val="22"/>
          <w:highlight w:val="none"/>
          <w:lang w:eastAsia="zh-CN"/>
        </w:rPr>
        <w:tab/>
      </w:r>
    </w:p>
    <w:p w14:paraId="071F312E">
      <w:pPr>
        <w:spacing w:line="520" w:lineRule="exact"/>
        <w:ind w:firstLine="440" w:firstLineChars="200"/>
        <w:rPr>
          <w:sz w:val="22"/>
          <w:szCs w:val="22"/>
          <w:highlight w:val="none"/>
          <w:lang w:eastAsia="zh-CN"/>
        </w:rPr>
      </w:pPr>
      <w:r>
        <w:rPr>
          <w:sz w:val="22"/>
          <w:szCs w:val="22"/>
          <w:highlight w:val="none"/>
          <w:lang w:eastAsia="zh-CN"/>
        </w:rPr>
        <w:t>姓 名：</w:t>
      </w:r>
      <w:r>
        <w:rPr>
          <w:sz w:val="22"/>
          <w:szCs w:val="22"/>
          <w:highlight w:val="none"/>
          <w:u w:val="single"/>
          <w:lang w:eastAsia="zh-CN"/>
        </w:rPr>
        <w:t xml:space="preserve"> </w:t>
      </w:r>
      <w:r>
        <w:rPr>
          <w:sz w:val="22"/>
          <w:szCs w:val="22"/>
          <w:highlight w:val="none"/>
          <w:u w:val="single"/>
          <w:lang w:eastAsia="zh-CN"/>
        </w:rPr>
        <w:tab/>
      </w:r>
      <w:r>
        <w:rPr>
          <w:sz w:val="22"/>
          <w:szCs w:val="22"/>
          <w:highlight w:val="none"/>
          <w:lang w:eastAsia="zh-CN"/>
        </w:rPr>
        <w:t>性别：</w:t>
      </w:r>
      <w:r>
        <w:rPr>
          <w:sz w:val="22"/>
          <w:szCs w:val="22"/>
          <w:highlight w:val="none"/>
          <w:u w:val="single"/>
          <w:lang w:eastAsia="zh-CN"/>
        </w:rPr>
        <w:t xml:space="preserve"> </w:t>
      </w:r>
      <w:r>
        <w:rPr>
          <w:rFonts w:hint="eastAsia"/>
          <w:sz w:val="22"/>
          <w:szCs w:val="22"/>
          <w:highlight w:val="none"/>
          <w:u w:val="single"/>
          <w:lang w:eastAsia="zh-CN"/>
        </w:rPr>
        <w:t xml:space="preserve">  </w:t>
      </w:r>
      <w:r>
        <w:rPr>
          <w:sz w:val="22"/>
          <w:szCs w:val="22"/>
          <w:highlight w:val="none"/>
          <w:u w:val="single"/>
          <w:lang w:eastAsia="zh-CN"/>
        </w:rPr>
        <w:tab/>
      </w:r>
      <w:r>
        <w:rPr>
          <w:sz w:val="22"/>
          <w:szCs w:val="22"/>
          <w:highlight w:val="none"/>
          <w:lang w:eastAsia="zh-CN"/>
        </w:rPr>
        <w:t>年龄：</w:t>
      </w:r>
      <w:r>
        <w:rPr>
          <w:sz w:val="22"/>
          <w:szCs w:val="22"/>
          <w:highlight w:val="none"/>
          <w:u w:val="single"/>
          <w:lang w:eastAsia="zh-CN"/>
        </w:rPr>
        <w:t xml:space="preserve"> </w:t>
      </w:r>
      <w:r>
        <w:rPr>
          <w:rFonts w:hint="eastAsia"/>
          <w:sz w:val="22"/>
          <w:szCs w:val="22"/>
          <w:highlight w:val="none"/>
          <w:u w:val="single"/>
          <w:lang w:eastAsia="zh-CN"/>
        </w:rPr>
        <w:t xml:space="preserve">  </w:t>
      </w:r>
      <w:r>
        <w:rPr>
          <w:sz w:val="22"/>
          <w:szCs w:val="22"/>
          <w:highlight w:val="none"/>
          <w:u w:val="single"/>
          <w:lang w:eastAsia="zh-CN"/>
        </w:rPr>
        <w:tab/>
      </w:r>
      <w:r>
        <w:rPr>
          <w:sz w:val="22"/>
          <w:szCs w:val="22"/>
          <w:highlight w:val="none"/>
          <w:lang w:eastAsia="zh-CN"/>
        </w:rPr>
        <w:t>职务：</w:t>
      </w:r>
      <w:r>
        <w:rPr>
          <w:sz w:val="22"/>
          <w:szCs w:val="22"/>
          <w:highlight w:val="none"/>
          <w:u w:val="single"/>
          <w:lang w:eastAsia="zh-CN"/>
        </w:rPr>
        <w:t xml:space="preserve"> </w:t>
      </w:r>
      <w:r>
        <w:rPr>
          <w:rFonts w:hint="eastAsia"/>
          <w:sz w:val="22"/>
          <w:szCs w:val="22"/>
          <w:highlight w:val="none"/>
          <w:u w:val="single"/>
          <w:lang w:eastAsia="zh-CN"/>
        </w:rPr>
        <w:t xml:space="preserve">  </w:t>
      </w:r>
      <w:r>
        <w:rPr>
          <w:sz w:val="22"/>
          <w:szCs w:val="22"/>
          <w:highlight w:val="none"/>
          <w:u w:val="single"/>
          <w:lang w:eastAsia="zh-CN"/>
        </w:rPr>
        <w:tab/>
      </w:r>
      <w:r>
        <w:rPr>
          <w:sz w:val="22"/>
          <w:szCs w:val="22"/>
          <w:highlight w:val="none"/>
          <w:lang w:eastAsia="zh-CN"/>
        </w:rPr>
        <w:t>系</w:t>
      </w:r>
      <w:r>
        <w:rPr>
          <w:rFonts w:hint="eastAsia"/>
          <w:sz w:val="22"/>
          <w:szCs w:val="22"/>
          <w:highlight w:val="none"/>
          <w:u w:val="single"/>
          <w:lang w:eastAsia="zh-CN"/>
        </w:rPr>
        <w:t xml:space="preserve">    </w:t>
      </w:r>
      <w:r>
        <w:rPr>
          <w:sz w:val="22"/>
          <w:szCs w:val="22"/>
          <w:highlight w:val="none"/>
          <w:lang w:eastAsia="zh-CN"/>
        </w:rPr>
        <w:t>（磋商响应供应商单位名称）的法定代表人。</w:t>
      </w:r>
    </w:p>
    <w:p w14:paraId="4B0CA139">
      <w:pPr>
        <w:spacing w:line="520" w:lineRule="exact"/>
        <w:ind w:firstLine="440" w:firstLineChars="200"/>
        <w:rPr>
          <w:sz w:val="22"/>
          <w:szCs w:val="22"/>
          <w:highlight w:val="none"/>
          <w:lang w:eastAsia="zh-CN"/>
        </w:rPr>
      </w:pPr>
      <w:r>
        <w:rPr>
          <w:sz w:val="22"/>
          <w:szCs w:val="22"/>
          <w:highlight w:val="none"/>
          <w:lang w:eastAsia="zh-CN"/>
        </w:rPr>
        <w:t>特此证明。</w:t>
      </w:r>
    </w:p>
    <w:p w14:paraId="00E5D291">
      <w:pPr>
        <w:pStyle w:val="7"/>
        <w:spacing w:line="520" w:lineRule="exact"/>
        <w:ind w:firstLine="440" w:firstLineChars="200"/>
        <w:rPr>
          <w:sz w:val="22"/>
          <w:szCs w:val="22"/>
          <w:highlight w:val="none"/>
          <w:lang w:eastAsia="zh-CN"/>
        </w:rPr>
      </w:pPr>
    </w:p>
    <w:p w14:paraId="5F38ACB7">
      <w:pPr>
        <w:pStyle w:val="7"/>
        <w:rPr>
          <w:sz w:val="22"/>
          <w:szCs w:val="22"/>
          <w:highlight w:val="none"/>
          <w:lang w:eastAsia="zh-CN"/>
        </w:rPr>
      </w:pPr>
      <w:r>
        <w:rPr>
          <w:rFonts w:hint="eastAsia"/>
          <w:sz w:val="22"/>
          <w:szCs w:val="22"/>
          <w:highlight w:val="none"/>
          <w:lang w:eastAsia="zh-CN"/>
        </w:rPr>
        <w:t xml:space="preserve">    供应商（盖章）：</w:t>
      </w:r>
    </w:p>
    <w:p w14:paraId="60E9D16F">
      <w:pPr>
        <w:pStyle w:val="8"/>
        <w:ind w:firstLine="440" w:firstLineChars="200"/>
        <w:rPr>
          <w:sz w:val="22"/>
          <w:szCs w:val="22"/>
          <w:highlight w:val="none"/>
          <w:lang w:eastAsia="zh-CN"/>
        </w:rPr>
      </w:pPr>
      <w:r>
        <w:rPr>
          <w:rFonts w:hint="eastAsia"/>
          <w:sz w:val="22"/>
          <w:szCs w:val="22"/>
          <w:highlight w:val="none"/>
          <w:lang w:eastAsia="zh-CN"/>
        </w:rPr>
        <w:t>日  期：   年    月   日</w:t>
      </w:r>
    </w:p>
    <w:p w14:paraId="5D8852A2">
      <w:pPr>
        <w:pStyle w:val="7"/>
        <w:spacing w:line="306" w:lineRule="exact"/>
        <w:ind w:firstLine="1540" w:firstLineChars="700"/>
        <w:rPr>
          <w:sz w:val="28"/>
          <w:szCs w:val="28"/>
          <w:highlight w:val="none"/>
          <w:lang w:eastAsia="zh-CN"/>
        </w:rPr>
      </w:pPr>
      <w:r>
        <w:rPr>
          <w:sz w:val="22"/>
          <w:szCs w:val="22"/>
          <w:highlight w:val="none"/>
          <w:lang w:eastAsia="zh-CN"/>
        </w:rPr>
        <w:t>（后附法定代表人身份证正反面扫描件）</w:t>
      </w:r>
    </w:p>
    <w:p w14:paraId="7EFCD04B">
      <w:pPr>
        <w:pStyle w:val="3"/>
        <w:jc w:val="center"/>
        <w:rPr>
          <w:rFonts w:hAnsi="宋体"/>
          <w:highlight w:val="none"/>
          <w:lang w:eastAsia="zh-CN"/>
        </w:rPr>
      </w:pPr>
      <w:r>
        <w:rPr>
          <w:highlight w:val="none"/>
          <w:lang w:eastAsia="zh-CN"/>
        </w:rPr>
        <w:br w:type="page"/>
      </w:r>
      <w:r>
        <w:rPr>
          <w:rFonts w:hint="eastAsia"/>
          <w:sz w:val="24"/>
          <w:szCs w:val="24"/>
          <w:highlight w:val="none"/>
          <w:lang w:eastAsia="zh-CN"/>
        </w:rPr>
        <w:t>二、</w:t>
      </w:r>
      <w:r>
        <w:rPr>
          <w:rFonts w:hint="eastAsia" w:hAnsi="宋体"/>
          <w:sz w:val="24"/>
          <w:szCs w:val="24"/>
          <w:highlight w:val="none"/>
          <w:lang w:eastAsia="zh-CN"/>
        </w:rPr>
        <w:t>授权委托书</w:t>
      </w:r>
    </w:p>
    <w:p w14:paraId="72F98005">
      <w:pPr>
        <w:spacing w:line="360" w:lineRule="auto"/>
        <w:ind w:firstLine="480" w:firstLineChars="200"/>
        <w:rPr>
          <w:sz w:val="24"/>
          <w:szCs w:val="24"/>
          <w:highlight w:val="none"/>
          <w:lang w:eastAsia="zh-CN"/>
        </w:rPr>
      </w:pPr>
    </w:p>
    <w:p w14:paraId="14AEA0FF">
      <w:pPr>
        <w:spacing w:line="520" w:lineRule="exact"/>
        <w:ind w:firstLine="440" w:firstLineChars="200"/>
        <w:rPr>
          <w:sz w:val="22"/>
          <w:szCs w:val="22"/>
          <w:highlight w:val="none"/>
          <w:lang w:eastAsia="zh-CN"/>
        </w:rPr>
      </w:pPr>
      <w:r>
        <w:rPr>
          <w:rFonts w:hint="eastAsia"/>
          <w:sz w:val="22"/>
          <w:szCs w:val="22"/>
          <w:highlight w:val="none"/>
          <w:lang w:eastAsia="zh-CN"/>
        </w:rPr>
        <w:t>本人</w:t>
      </w:r>
      <w:r>
        <w:rPr>
          <w:rFonts w:hint="eastAsia"/>
          <w:sz w:val="22"/>
          <w:szCs w:val="22"/>
          <w:highlight w:val="none"/>
          <w:u w:val="single"/>
          <w:lang w:eastAsia="zh-CN"/>
        </w:rPr>
        <w:t xml:space="preserve">       </w:t>
      </w:r>
      <w:r>
        <w:rPr>
          <w:rFonts w:hint="eastAsia"/>
          <w:sz w:val="22"/>
          <w:szCs w:val="22"/>
          <w:highlight w:val="none"/>
          <w:lang w:eastAsia="zh-CN"/>
        </w:rPr>
        <w:t>（姓名）系</w:t>
      </w:r>
      <w:r>
        <w:rPr>
          <w:rFonts w:hint="eastAsia"/>
          <w:sz w:val="22"/>
          <w:szCs w:val="22"/>
          <w:highlight w:val="none"/>
          <w:u w:val="single"/>
          <w:lang w:eastAsia="zh-CN"/>
        </w:rPr>
        <w:t xml:space="preserve">      </w:t>
      </w:r>
      <w:r>
        <w:rPr>
          <w:rFonts w:hint="eastAsia"/>
          <w:sz w:val="22"/>
          <w:szCs w:val="22"/>
          <w:highlight w:val="none"/>
          <w:lang w:eastAsia="zh-CN"/>
        </w:rPr>
        <w:t>（响应人名称）的法定代表人，现委托</w:t>
      </w:r>
      <w:r>
        <w:rPr>
          <w:rFonts w:hint="eastAsia"/>
          <w:sz w:val="22"/>
          <w:szCs w:val="22"/>
          <w:highlight w:val="none"/>
          <w:u w:val="single"/>
          <w:lang w:eastAsia="zh-CN"/>
        </w:rPr>
        <w:t xml:space="preserve">     </w:t>
      </w:r>
      <w:r>
        <w:rPr>
          <w:rFonts w:hint="eastAsia"/>
          <w:sz w:val="22"/>
          <w:szCs w:val="22"/>
          <w:highlight w:val="none"/>
          <w:lang w:eastAsia="zh-CN"/>
        </w:rPr>
        <w:t>（姓名）为我方代理人。代理人根据授权，以我方名义签署、澄清、说明、补正、递交、撤回、 修改</w:t>
      </w:r>
      <w:r>
        <w:rPr>
          <w:rFonts w:hint="eastAsia"/>
          <w:sz w:val="22"/>
          <w:szCs w:val="22"/>
          <w:highlight w:val="none"/>
          <w:u w:val="single"/>
          <w:lang w:eastAsia="zh-CN"/>
        </w:rPr>
        <w:t xml:space="preserve">          </w:t>
      </w:r>
      <w:r>
        <w:rPr>
          <w:rFonts w:hint="eastAsia"/>
          <w:sz w:val="22"/>
          <w:szCs w:val="22"/>
          <w:highlight w:val="none"/>
          <w:lang w:eastAsia="zh-CN"/>
        </w:rPr>
        <w:t>（项目名称）响应文件、签订合同和处理有关事宜，其法律后果由我方承担。</w:t>
      </w:r>
    </w:p>
    <w:p w14:paraId="0DE5981F">
      <w:pPr>
        <w:spacing w:line="520" w:lineRule="exact"/>
        <w:ind w:firstLine="440" w:firstLineChars="200"/>
        <w:rPr>
          <w:sz w:val="22"/>
          <w:szCs w:val="22"/>
          <w:highlight w:val="none"/>
          <w:lang w:eastAsia="zh-CN"/>
        </w:rPr>
      </w:pPr>
      <w:r>
        <w:rPr>
          <w:rFonts w:hint="eastAsia"/>
          <w:sz w:val="22"/>
          <w:szCs w:val="22"/>
          <w:highlight w:val="none"/>
          <w:lang w:eastAsia="zh-CN"/>
        </w:rPr>
        <w:t xml:space="preserve">代理人无转委托权。 </w:t>
      </w:r>
    </w:p>
    <w:p w14:paraId="0E6D6AFA">
      <w:pPr>
        <w:spacing w:line="520" w:lineRule="exact"/>
        <w:ind w:firstLine="440" w:firstLineChars="200"/>
        <w:rPr>
          <w:sz w:val="22"/>
          <w:szCs w:val="21"/>
          <w:highlight w:val="none"/>
          <w:lang w:eastAsia="zh-CN"/>
        </w:rPr>
      </w:pPr>
      <w:r>
        <w:rPr>
          <w:rFonts w:hint="eastAsia"/>
          <w:sz w:val="22"/>
          <w:szCs w:val="22"/>
          <w:highlight w:val="none"/>
          <w:lang w:eastAsia="zh-CN"/>
        </w:rPr>
        <w:t>附：</w:t>
      </w:r>
      <w:r>
        <w:rPr>
          <w:rFonts w:hint="eastAsia"/>
          <w:sz w:val="22"/>
          <w:szCs w:val="21"/>
          <w:highlight w:val="none"/>
          <w:lang w:eastAsia="zh-CN"/>
        </w:rPr>
        <w:t>法定代表人和委托代理人身份证扫描件。</w:t>
      </w:r>
    </w:p>
    <w:p w14:paraId="208B2963">
      <w:pPr>
        <w:pStyle w:val="8"/>
        <w:rPr>
          <w:sz w:val="22"/>
          <w:szCs w:val="22"/>
          <w:highlight w:val="none"/>
          <w:lang w:eastAsia="zh-CN"/>
        </w:rPr>
      </w:pPr>
    </w:p>
    <w:p w14:paraId="6E6FA4CD">
      <w:pPr>
        <w:spacing w:line="400" w:lineRule="exact"/>
        <w:ind w:firstLine="3520" w:firstLineChars="1600"/>
        <w:textAlignment w:val="center"/>
        <w:rPr>
          <w:sz w:val="22"/>
          <w:szCs w:val="21"/>
          <w:highlight w:val="none"/>
          <w:lang w:eastAsia="zh-CN"/>
        </w:rPr>
      </w:pPr>
      <w:r>
        <w:rPr>
          <w:rFonts w:hint="eastAsia"/>
          <w:sz w:val="22"/>
          <w:szCs w:val="21"/>
          <w:highlight w:val="none"/>
          <w:lang w:eastAsia="zh-CN"/>
        </w:rPr>
        <w:t>响  应 人：（盖单位章）</w:t>
      </w:r>
    </w:p>
    <w:p w14:paraId="0EA0AFB4">
      <w:pPr>
        <w:spacing w:line="400" w:lineRule="exact"/>
        <w:ind w:firstLine="3740" w:firstLineChars="1700"/>
        <w:textAlignment w:val="center"/>
        <w:rPr>
          <w:sz w:val="22"/>
          <w:szCs w:val="21"/>
          <w:highlight w:val="none"/>
          <w:lang w:eastAsia="zh-CN"/>
        </w:rPr>
      </w:pPr>
    </w:p>
    <w:p w14:paraId="65A87939">
      <w:pPr>
        <w:spacing w:line="400" w:lineRule="exact"/>
        <w:ind w:firstLine="3520" w:firstLineChars="1600"/>
        <w:textAlignment w:val="center"/>
        <w:rPr>
          <w:sz w:val="22"/>
          <w:szCs w:val="21"/>
          <w:highlight w:val="none"/>
          <w:lang w:eastAsia="zh-CN"/>
        </w:rPr>
      </w:pPr>
      <w:r>
        <w:rPr>
          <w:rFonts w:hint="eastAsia"/>
          <w:sz w:val="22"/>
          <w:szCs w:val="21"/>
          <w:highlight w:val="none"/>
          <w:lang w:eastAsia="zh-CN"/>
        </w:rPr>
        <w:t>法定代表人：（签字或盖章）</w:t>
      </w:r>
    </w:p>
    <w:p w14:paraId="65EBA1BD">
      <w:pPr>
        <w:spacing w:line="400" w:lineRule="exact"/>
        <w:ind w:firstLine="3740" w:firstLineChars="1700"/>
        <w:textAlignment w:val="center"/>
        <w:rPr>
          <w:sz w:val="22"/>
          <w:szCs w:val="21"/>
          <w:highlight w:val="none"/>
          <w:lang w:eastAsia="zh-CN"/>
        </w:rPr>
      </w:pPr>
    </w:p>
    <w:p w14:paraId="6389E3E5">
      <w:pPr>
        <w:spacing w:line="400" w:lineRule="exact"/>
        <w:ind w:firstLine="3520" w:firstLineChars="1600"/>
        <w:textAlignment w:val="center"/>
        <w:rPr>
          <w:sz w:val="22"/>
          <w:szCs w:val="21"/>
          <w:highlight w:val="none"/>
          <w:u w:val="single"/>
          <w:lang w:eastAsia="zh-CN"/>
        </w:rPr>
      </w:pPr>
      <w:r>
        <w:rPr>
          <w:rFonts w:hint="eastAsia"/>
          <w:sz w:val="22"/>
          <w:szCs w:val="21"/>
          <w:highlight w:val="none"/>
          <w:lang w:eastAsia="zh-CN"/>
        </w:rPr>
        <w:t>身份证号码：</w:t>
      </w:r>
      <w:r>
        <w:rPr>
          <w:rFonts w:hint="eastAsia"/>
          <w:sz w:val="22"/>
          <w:szCs w:val="21"/>
          <w:highlight w:val="none"/>
          <w:u w:val="single"/>
          <w:lang w:eastAsia="zh-CN"/>
        </w:rPr>
        <w:t xml:space="preserve">                     </w:t>
      </w:r>
    </w:p>
    <w:p w14:paraId="32E9F4AD">
      <w:pPr>
        <w:spacing w:line="400" w:lineRule="exact"/>
        <w:ind w:firstLine="3740" w:firstLineChars="1700"/>
        <w:textAlignment w:val="center"/>
        <w:rPr>
          <w:sz w:val="22"/>
          <w:szCs w:val="21"/>
          <w:highlight w:val="none"/>
          <w:lang w:eastAsia="zh-CN"/>
        </w:rPr>
      </w:pPr>
    </w:p>
    <w:p w14:paraId="7DD8DFD1">
      <w:pPr>
        <w:spacing w:line="400" w:lineRule="exact"/>
        <w:ind w:firstLine="3520" w:firstLineChars="1600"/>
        <w:textAlignment w:val="center"/>
        <w:rPr>
          <w:sz w:val="22"/>
          <w:szCs w:val="21"/>
          <w:highlight w:val="none"/>
          <w:lang w:eastAsia="zh-CN"/>
        </w:rPr>
      </w:pPr>
      <w:r>
        <w:rPr>
          <w:rFonts w:hint="eastAsia"/>
          <w:sz w:val="22"/>
          <w:szCs w:val="21"/>
          <w:highlight w:val="none"/>
          <w:lang w:eastAsia="zh-CN"/>
        </w:rPr>
        <w:t>委托代理人：（签字或法定代表人签章）</w:t>
      </w:r>
    </w:p>
    <w:p w14:paraId="2ECFB11E">
      <w:pPr>
        <w:spacing w:line="400" w:lineRule="exact"/>
        <w:ind w:firstLine="3740" w:firstLineChars="1700"/>
        <w:textAlignment w:val="center"/>
        <w:rPr>
          <w:sz w:val="22"/>
          <w:szCs w:val="21"/>
          <w:highlight w:val="none"/>
          <w:lang w:eastAsia="zh-CN"/>
        </w:rPr>
      </w:pPr>
    </w:p>
    <w:p w14:paraId="6BE63ECB">
      <w:pPr>
        <w:spacing w:line="400" w:lineRule="exact"/>
        <w:ind w:firstLine="3520" w:firstLineChars="1600"/>
        <w:textAlignment w:val="center"/>
        <w:rPr>
          <w:sz w:val="22"/>
          <w:szCs w:val="21"/>
          <w:highlight w:val="none"/>
          <w:u w:val="single"/>
          <w:lang w:eastAsia="zh-CN"/>
        </w:rPr>
      </w:pPr>
      <w:r>
        <w:rPr>
          <w:rFonts w:hint="eastAsia"/>
          <w:sz w:val="22"/>
          <w:szCs w:val="21"/>
          <w:highlight w:val="none"/>
          <w:lang w:eastAsia="zh-CN"/>
        </w:rPr>
        <w:t>身份证号码：</w:t>
      </w:r>
      <w:r>
        <w:rPr>
          <w:rFonts w:hint="eastAsia"/>
          <w:sz w:val="22"/>
          <w:szCs w:val="21"/>
          <w:highlight w:val="none"/>
          <w:u w:val="single"/>
          <w:lang w:eastAsia="zh-CN"/>
        </w:rPr>
        <w:t xml:space="preserve">                    </w:t>
      </w:r>
    </w:p>
    <w:p w14:paraId="1072687C">
      <w:pPr>
        <w:widowControl/>
        <w:spacing w:line="400" w:lineRule="exact"/>
        <w:ind w:firstLine="3520" w:firstLineChars="1600"/>
        <w:textAlignment w:val="center"/>
        <w:rPr>
          <w:sz w:val="22"/>
          <w:szCs w:val="21"/>
          <w:highlight w:val="none"/>
          <w:lang w:eastAsia="zh-CN"/>
        </w:rPr>
      </w:pPr>
    </w:p>
    <w:p w14:paraId="05A4AFB0">
      <w:pPr>
        <w:widowControl/>
        <w:spacing w:line="400" w:lineRule="exact"/>
        <w:ind w:firstLine="3520" w:firstLineChars="1600"/>
        <w:textAlignment w:val="center"/>
        <w:rPr>
          <w:sz w:val="22"/>
          <w:szCs w:val="21"/>
          <w:highlight w:val="none"/>
          <w:u w:val="single"/>
          <w:lang w:eastAsia="zh-CN"/>
        </w:rPr>
      </w:pPr>
      <w:r>
        <w:rPr>
          <w:sz w:val="22"/>
          <w:szCs w:val="21"/>
          <w:highlight w:val="none"/>
          <w:lang w:eastAsia="zh-CN"/>
        </w:rPr>
        <w:t>联系电话</w:t>
      </w:r>
      <w:r>
        <w:rPr>
          <w:rFonts w:hint="eastAsia"/>
          <w:sz w:val="22"/>
          <w:szCs w:val="21"/>
          <w:highlight w:val="none"/>
          <w:lang w:eastAsia="zh-CN"/>
        </w:rPr>
        <w:t>：</w:t>
      </w:r>
      <w:r>
        <w:rPr>
          <w:rFonts w:hint="eastAsia"/>
          <w:sz w:val="22"/>
          <w:szCs w:val="21"/>
          <w:highlight w:val="none"/>
          <w:u w:val="single"/>
          <w:lang w:eastAsia="zh-CN"/>
        </w:rPr>
        <w:t xml:space="preserve">                      </w:t>
      </w:r>
    </w:p>
    <w:p w14:paraId="079E3B70">
      <w:pPr>
        <w:pStyle w:val="7"/>
        <w:spacing w:line="400" w:lineRule="exact"/>
        <w:rPr>
          <w:sz w:val="22"/>
          <w:szCs w:val="22"/>
          <w:highlight w:val="none"/>
          <w:lang w:eastAsia="zh-CN"/>
        </w:rPr>
      </w:pPr>
    </w:p>
    <w:p w14:paraId="2241EF08">
      <w:pPr>
        <w:spacing w:line="400" w:lineRule="exact"/>
        <w:ind w:firstLine="3740" w:firstLineChars="1700"/>
        <w:textAlignment w:val="center"/>
        <w:rPr>
          <w:sz w:val="22"/>
          <w:szCs w:val="21"/>
          <w:highlight w:val="none"/>
          <w:lang w:eastAsia="zh-CN"/>
        </w:rPr>
      </w:pPr>
    </w:p>
    <w:p w14:paraId="0CAA6A11">
      <w:pPr>
        <w:spacing w:line="400" w:lineRule="exact"/>
        <w:ind w:firstLine="4400" w:firstLineChars="2000"/>
        <w:textAlignment w:val="center"/>
        <w:rPr>
          <w:sz w:val="22"/>
          <w:szCs w:val="21"/>
          <w:highlight w:val="none"/>
          <w:lang w:eastAsia="zh-CN"/>
        </w:rPr>
      </w:pPr>
      <w:r>
        <w:rPr>
          <w:rFonts w:hint="eastAsia"/>
          <w:sz w:val="22"/>
          <w:szCs w:val="21"/>
          <w:highlight w:val="none"/>
          <w:u w:val="single"/>
          <w:lang w:eastAsia="zh-CN"/>
        </w:rPr>
        <w:t xml:space="preserve">     </w:t>
      </w:r>
      <w:r>
        <w:rPr>
          <w:rFonts w:hint="eastAsia"/>
          <w:sz w:val="22"/>
          <w:szCs w:val="21"/>
          <w:highlight w:val="none"/>
          <w:lang w:eastAsia="zh-CN"/>
        </w:rPr>
        <w:t>年</w:t>
      </w:r>
      <w:r>
        <w:rPr>
          <w:rFonts w:hint="eastAsia"/>
          <w:sz w:val="22"/>
          <w:szCs w:val="21"/>
          <w:highlight w:val="none"/>
          <w:u w:val="single"/>
          <w:lang w:eastAsia="zh-CN"/>
        </w:rPr>
        <w:t xml:space="preserve">     </w:t>
      </w:r>
      <w:r>
        <w:rPr>
          <w:rFonts w:hint="eastAsia"/>
          <w:sz w:val="22"/>
          <w:szCs w:val="21"/>
          <w:highlight w:val="none"/>
          <w:lang w:eastAsia="zh-CN"/>
        </w:rPr>
        <w:t>月</w:t>
      </w:r>
      <w:r>
        <w:rPr>
          <w:rFonts w:hint="eastAsia"/>
          <w:sz w:val="22"/>
          <w:szCs w:val="21"/>
          <w:highlight w:val="none"/>
          <w:u w:val="single"/>
          <w:lang w:eastAsia="zh-CN"/>
        </w:rPr>
        <w:t xml:space="preserve">     </w:t>
      </w:r>
      <w:r>
        <w:rPr>
          <w:rFonts w:hint="eastAsia"/>
          <w:sz w:val="22"/>
          <w:szCs w:val="21"/>
          <w:highlight w:val="none"/>
          <w:lang w:eastAsia="zh-CN"/>
        </w:rPr>
        <w:t>日</w:t>
      </w:r>
    </w:p>
    <w:p w14:paraId="1FBFDC7F">
      <w:pPr>
        <w:spacing w:before="240" w:beforeLines="100" w:after="120" w:afterLines="50" w:line="480" w:lineRule="exact"/>
        <w:textAlignment w:val="center"/>
        <w:rPr>
          <w:b/>
          <w:bCs/>
          <w:sz w:val="21"/>
          <w:szCs w:val="20"/>
          <w:highlight w:val="none"/>
          <w:lang w:eastAsia="zh-CN"/>
        </w:rPr>
      </w:pPr>
    </w:p>
    <w:p w14:paraId="11B5AA09">
      <w:pPr>
        <w:widowControl/>
        <w:spacing w:line="400" w:lineRule="exact"/>
        <w:ind w:firstLine="422" w:firstLineChars="200"/>
        <w:rPr>
          <w:b/>
          <w:bCs/>
          <w:sz w:val="21"/>
          <w:szCs w:val="20"/>
          <w:highlight w:val="none"/>
          <w:lang w:eastAsia="zh-CN"/>
        </w:rPr>
      </w:pPr>
      <w:r>
        <w:rPr>
          <w:rFonts w:hint="eastAsia"/>
          <w:b/>
          <w:bCs/>
          <w:sz w:val="21"/>
          <w:szCs w:val="20"/>
          <w:highlight w:val="none"/>
          <w:lang w:eastAsia="zh-CN"/>
        </w:rPr>
        <w:t>因本项目为电子标，委托代理人无法手写签字，可以电脑打印字体为准或以法定代表人签章为准。</w:t>
      </w:r>
    </w:p>
    <w:p w14:paraId="21F8BD90">
      <w:pPr>
        <w:spacing w:line="360" w:lineRule="auto"/>
        <w:rPr>
          <w:highlight w:val="none"/>
          <w:lang w:eastAsia="zh-CN"/>
        </w:rPr>
      </w:pPr>
    </w:p>
    <w:p w14:paraId="2EEA6929">
      <w:pPr>
        <w:pStyle w:val="7"/>
        <w:spacing w:line="520" w:lineRule="exact"/>
        <w:ind w:firstLine="480" w:firstLineChars="200"/>
        <w:jc w:val="center"/>
        <w:rPr>
          <w:highlight w:val="none"/>
          <w:lang w:eastAsia="zh-CN"/>
        </w:rPr>
      </w:pPr>
      <w:r>
        <w:rPr>
          <w:highlight w:val="none"/>
          <w:lang w:eastAsia="zh-CN"/>
        </w:rPr>
        <w:br w:type="page"/>
      </w:r>
      <w:r>
        <w:rPr>
          <w:rFonts w:hint="eastAsia"/>
          <w:b/>
          <w:bCs/>
          <w:highlight w:val="none"/>
          <w:lang w:eastAsia="zh-CN"/>
        </w:rPr>
        <w:t>三、磋商响应函</w:t>
      </w:r>
    </w:p>
    <w:p w14:paraId="474B67E2">
      <w:pPr>
        <w:pStyle w:val="7"/>
        <w:spacing w:line="520" w:lineRule="exact"/>
        <w:ind w:firstLine="480" w:firstLineChars="200"/>
        <w:rPr>
          <w:sz w:val="24"/>
          <w:szCs w:val="24"/>
          <w:highlight w:val="none"/>
          <w:lang w:eastAsia="zh-CN"/>
        </w:rPr>
      </w:pPr>
      <w:r>
        <w:rPr>
          <w:rFonts w:hint="eastAsia"/>
          <w:sz w:val="24"/>
          <w:szCs w:val="24"/>
          <w:highlight w:val="none"/>
          <w:lang w:eastAsia="zh-CN"/>
        </w:rPr>
        <w:t>致</w:t>
      </w:r>
      <w:r>
        <w:rPr>
          <w:rFonts w:hint="eastAsia"/>
          <w:sz w:val="24"/>
          <w:szCs w:val="24"/>
          <w:highlight w:val="none"/>
          <w:u w:val="single"/>
          <w:lang w:eastAsia="zh-CN"/>
        </w:rPr>
        <w:t>（采购人）</w:t>
      </w:r>
      <w:r>
        <w:rPr>
          <w:rFonts w:hint="eastAsia"/>
          <w:sz w:val="24"/>
          <w:szCs w:val="24"/>
          <w:highlight w:val="none"/>
          <w:lang w:eastAsia="zh-CN"/>
        </w:rPr>
        <w:t xml:space="preserve"> ：</w:t>
      </w:r>
    </w:p>
    <w:p w14:paraId="3AEB1999">
      <w:pPr>
        <w:pStyle w:val="7"/>
        <w:spacing w:line="520" w:lineRule="exact"/>
        <w:ind w:firstLine="440" w:firstLineChars="200"/>
        <w:rPr>
          <w:sz w:val="22"/>
          <w:szCs w:val="22"/>
          <w:highlight w:val="none"/>
          <w:lang w:eastAsia="zh-CN"/>
        </w:rPr>
      </w:pPr>
      <w:r>
        <w:rPr>
          <w:rFonts w:hint="eastAsia"/>
          <w:sz w:val="22"/>
          <w:szCs w:val="22"/>
          <w:highlight w:val="none"/>
          <w:lang w:eastAsia="zh-CN"/>
        </w:rPr>
        <w:t>根据已收到贵方的</w:t>
      </w:r>
      <w:r>
        <w:rPr>
          <w:rFonts w:hint="eastAsia"/>
          <w:sz w:val="22"/>
          <w:szCs w:val="22"/>
          <w:highlight w:val="none"/>
          <w:u w:val="single"/>
          <w:lang w:eastAsia="zh-CN"/>
        </w:rPr>
        <w:t>（项目名称）（项目编号）</w:t>
      </w:r>
      <w:r>
        <w:rPr>
          <w:rFonts w:hint="eastAsia"/>
          <w:sz w:val="22"/>
          <w:szCs w:val="22"/>
          <w:highlight w:val="none"/>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2"/>
          <w:szCs w:val="22"/>
          <w:highlight w:val="none"/>
          <w:u w:val="single"/>
          <w:lang w:eastAsia="zh-CN"/>
        </w:rPr>
        <w:t xml:space="preserve">      </w:t>
      </w:r>
      <w:r>
        <w:rPr>
          <w:rFonts w:hint="eastAsia"/>
          <w:sz w:val="22"/>
          <w:szCs w:val="22"/>
          <w:highlight w:val="none"/>
          <w:lang w:eastAsia="zh-CN"/>
        </w:rPr>
        <w:t>元 （ 小 写 ：</w:t>
      </w:r>
      <w:r>
        <w:rPr>
          <w:rFonts w:hint="eastAsia"/>
          <w:sz w:val="22"/>
          <w:szCs w:val="22"/>
          <w:highlight w:val="none"/>
          <w:u w:val="single"/>
          <w:lang w:eastAsia="zh-CN"/>
        </w:rPr>
        <w:t xml:space="preserve">       </w:t>
      </w:r>
      <w:r>
        <w:rPr>
          <w:rFonts w:hint="eastAsia"/>
          <w:sz w:val="22"/>
          <w:szCs w:val="22"/>
          <w:highlight w:val="none"/>
          <w:lang w:eastAsia="zh-CN"/>
        </w:rPr>
        <w:t>元）的磋商报价，服务周期：</w:t>
      </w:r>
      <w:r>
        <w:rPr>
          <w:rFonts w:hint="eastAsia"/>
          <w:sz w:val="22"/>
          <w:szCs w:val="22"/>
          <w:highlight w:val="none"/>
          <w:u w:val="single"/>
          <w:lang w:eastAsia="zh-CN"/>
        </w:rPr>
        <w:t xml:space="preserve">    </w:t>
      </w:r>
      <w:r>
        <w:rPr>
          <w:rFonts w:hint="eastAsia"/>
          <w:sz w:val="22"/>
          <w:szCs w:val="22"/>
          <w:highlight w:val="none"/>
          <w:u w:val="single"/>
          <w:lang w:eastAsia="zh-CN"/>
        </w:rPr>
        <w:tab/>
      </w:r>
      <w:r>
        <w:rPr>
          <w:rFonts w:hint="eastAsia"/>
          <w:sz w:val="22"/>
          <w:szCs w:val="22"/>
          <w:highlight w:val="none"/>
          <w:lang w:eastAsia="zh-CN"/>
        </w:rPr>
        <w:t>，承包上述项目。</w:t>
      </w:r>
    </w:p>
    <w:p w14:paraId="718D2BCA">
      <w:pPr>
        <w:pStyle w:val="7"/>
        <w:spacing w:line="520" w:lineRule="exact"/>
        <w:ind w:firstLine="440" w:firstLineChars="200"/>
        <w:rPr>
          <w:sz w:val="22"/>
          <w:szCs w:val="22"/>
          <w:highlight w:val="none"/>
          <w:lang w:eastAsia="zh-CN"/>
        </w:rPr>
      </w:pPr>
      <w:r>
        <w:rPr>
          <w:rFonts w:hint="eastAsia"/>
          <w:sz w:val="22"/>
          <w:szCs w:val="22"/>
          <w:highlight w:val="none"/>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73346EF6">
      <w:pPr>
        <w:pStyle w:val="7"/>
        <w:spacing w:line="520" w:lineRule="exact"/>
        <w:ind w:firstLine="440" w:firstLineChars="200"/>
        <w:rPr>
          <w:sz w:val="22"/>
          <w:szCs w:val="22"/>
          <w:highlight w:val="none"/>
          <w:lang w:eastAsia="zh-CN"/>
        </w:rPr>
      </w:pPr>
      <w:r>
        <w:rPr>
          <w:rFonts w:hint="eastAsia"/>
          <w:sz w:val="22"/>
          <w:szCs w:val="22"/>
          <w:highlight w:val="none"/>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6579279B">
      <w:pPr>
        <w:pStyle w:val="7"/>
        <w:spacing w:line="520" w:lineRule="exact"/>
        <w:ind w:firstLine="440" w:firstLineChars="200"/>
        <w:rPr>
          <w:sz w:val="22"/>
          <w:szCs w:val="22"/>
          <w:highlight w:val="none"/>
          <w:lang w:eastAsia="zh-CN"/>
        </w:rPr>
      </w:pPr>
      <w:r>
        <w:rPr>
          <w:rFonts w:hint="eastAsia"/>
          <w:sz w:val="22"/>
          <w:szCs w:val="22"/>
          <w:highlight w:val="none"/>
          <w:lang w:eastAsia="zh-CN"/>
        </w:rPr>
        <w:t>3、我方同意自本项目竞争性磋商文件中规定的磋商有效期内有效，并承诺在磋商有效期内不修改、撤回磋商响应文件。</w:t>
      </w:r>
    </w:p>
    <w:p w14:paraId="4184FE5E">
      <w:pPr>
        <w:pStyle w:val="7"/>
        <w:spacing w:line="520" w:lineRule="exact"/>
        <w:ind w:firstLine="440" w:firstLineChars="200"/>
        <w:rPr>
          <w:sz w:val="22"/>
          <w:szCs w:val="22"/>
          <w:highlight w:val="none"/>
          <w:lang w:eastAsia="zh-CN"/>
        </w:rPr>
      </w:pPr>
      <w:r>
        <w:rPr>
          <w:rFonts w:hint="eastAsia"/>
          <w:sz w:val="22"/>
          <w:szCs w:val="22"/>
          <w:highlight w:val="none"/>
          <w:lang w:eastAsia="zh-CN"/>
        </w:rPr>
        <w:t>4、我方完全理解贵方不一定接受磋商报价最低的供应商为成交供应商的行为。</w:t>
      </w:r>
    </w:p>
    <w:p w14:paraId="0966752C">
      <w:pPr>
        <w:pStyle w:val="7"/>
        <w:spacing w:line="520" w:lineRule="exact"/>
        <w:ind w:firstLine="440" w:firstLineChars="200"/>
        <w:rPr>
          <w:sz w:val="22"/>
          <w:szCs w:val="22"/>
          <w:highlight w:val="none"/>
          <w:lang w:eastAsia="zh-CN"/>
        </w:rPr>
      </w:pPr>
      <w:r>
        <w:rPr>
          <w:rFonts w:hint="eastAsia"/>
          <w:sz w:val="22"/>
          <w:szCs w:val="22"/>
          <w:highlight w:val="none"/>
          <w:lang w:eastAsia="zh-CN"/>
        </w:rPr>
        <w:t>5、我方在此声明，所递交的磋商响应文件及有关资料内容完整、真实和准确。</w:t>
      </w:r>
    </w:p>
    <w:p w14:paraId="500CEADE">
      <w:pPr>
        <w:pStyle w:val="7"/>
        <w:spacing w:line="520" w:lineRule="exact"/>
        <w:ind w:firstLine="440" w:firstLineChars="200"/>
        <w:rPr>
          <w:sz w:val="22"/>
          <w:szCs w:val="22"/>
          <w:highlight w:val="none"/>
          <w:lang w:eastAsia="zh-CN"/>
        </w:rPr>
      </w:pPr>
    </w:p>
    <w:p w14:paraId="4915B710">
      <w:pPr>
        <w:pStyle w:val="7"/>
        <w:spacing w:line="520" w:lineRule="exact"/>
        <w:ind w:firstLine="440" w:firstLineChars="200"/>
        <w:rPr>
          <w:sz w:val="22"/>
          <w:szCs w:val="22"/>
          <w:highlight w:val="none"/>
          <w:lang w:eastAsia="zh-CN"/>
        </w:rPr>
      </w:pPr>
      <w:r>
        <w:rPr>
          <w:sz w:val="22"/>
          <w:szCs w:val="22"/>
          <w:highlight w:val="none"/>
          <w:lang w:eastAsia="zh-CN"/>
        </w:rPr>
        <w:t>响应</w:t>
      </w:r>
      <w:r>
        <w:rPr>
          <w:rFonts w:hint="eastAsia"/>
          <w:sz w:val="22"/>
          <w:szCs w:val="22"/>
          <w:highlight w:val="none"/>
          <w:lang w:eastAsia="zh-CN"/>
        </w:rPr>
        <w:t>人</w:t>
      </w:r>
      <w:r>
        <w:rPr>
          <w:sz w:val="22"/>
          <w:szCs w:val="22"/>
          <w:highlight w:val="none"/>
          <w:lang w:eastAsia="zh-CN"/>
        </w:rPr>
        <w:t>(盖章)：</w:t>
      </w:r>
    </w:p>
    <w:p w14:paraId="14FE0D8C">
      <w:pPr>
        <w:pStyle w:val="7"/>
        <w:spacing w:line="520" w:lineRule="exact"/>
        <w:ind w:firstLine="440" w:firstLineChars="200"/>
        <w:rPr>
          <w:sz w:val="22"/>
          <w:szCs w:val="22"/>
          <w:highlight w:val="none"/>
          <w:lang w:eastAsia="zh-CN"/>
        </w:rPr>
      </w:pPr>
      <w:r>
        <w:rPr>
          <w:rFonts w:hint="eastAsia"/>
          <w:sz w:val="22"/>
          <w:szCs w:val="22"/>
          <w:highlight w:val="none"/>
          <w:lang w:eastAsia="zh-CN"/>
        </w:rPr>
        <w:t>法定代表人 (签字或盖章)：</w:t>
      </w:r>
    </w:p>
    <w:p w14:paraId="141810C9">
      <w:pPr>
        <w:pStyle w:val="7"/>
        <w:spacing w:line="520" w:lineRule="exact"/>
        <w:ind w:firstLine="440" w:firstLineChars="200"/>
        <w:rPr>
          <w:spacing w:val="-17"/>
          <w:sz w:val="22"/>
          <w:szCs w:val="22"/>
          <w:highlight w:val="none"/>
          <w:lang w:eastAsia="zh-CN"/>
        </w:rPr>
      </w:pPr>
      <w:r>
        <w:rPr>
          <w:sz w:val="22"/>
          <w:szCs w:val="22"/>
          <w:highlight w:val="none"/>
          <w:lang w:eastAsia="zh-CN"/>
        </w:rPr>
        <w:t>日期：</w:t>
      </w:r>
      <w:r>
        <w:rPr>
          <w:rFonts w:hint="eastAsia"/>
          <w:sz w:val="22"/>
          <w:szCs w:val="22"/>
          <w:highlight w:val="none"/>
          <w:lang w:eastAsia="zh-CN"/>
        </w:rPr>
        <w:t xml:space="preserve"> </w:t>
      </w:r>
      <w:r>
        <w:rPr>
          <w:spacing w:val="-60"/>
          <w:sz w:val="22"/>
          <w:szCs w:val="22"/>
          <w:highlight w:val="none"/>
          <w:lang w:eastAsia="zh-CN"/>
        </w:rPr>
        <w:t xml:space="preserve"> </w:t>
      </w:r>
      <w:r>
        <w:rPr>
          <w:sz w:val="22"/>
          <w:szCs w:val="22"/>
          <w:highlight w:val="none"/>
          <w:lang w:eastAsia="zh-CN"/>
        </w:rPr>
        <w:t>年</w:t>
      </w:r>
      <w:r>
        <w:rPr>
          <w:sz w:val="22"/>
          <w:szCs w:val="22"/>
          <w:highlight w:val="none"/>
          <w:lang w:eastAsia="zh-CN"/>
        </w:rPr>
        <w:tab/>
      </w:r>
      <w:r>
        <w:rPr>
          <w:sz w:val="22"/>
          <w:szCs w:val="22"/>
          <w:highlight w:val="none"/>
          <w:lang w:eastAsia="zh-CN"/>
        </w:rPr>
        <w:t>月</w:t>
      </w:r>
      <w:r>
        <w:rPr>
          <w:sz w:val="22"/>
          <w:szCs w:val="22"/>
          <w:highlight w:val="none"/>
          <w:lang w:eastAsia="zh-CN"/>
        </w:rPr>
        <w:tab/>
      </w:r>
      <w:r>
        <w:rPr>
          <w:spacing w:val="-17"/>
          <w:sz w:val="22"/>
          <w:szCs w:val="22"/>
          <w:highlight w:val="none"/>
          <w:lang w:eastAsia="zh-CN"/>
        </w:rPr>
        <w:t>日</w:t>
      </w:r>
    </w:p>
    <w:p w14:paraId="00F7B10C">
      <w:pPr>
        <w:pStyle w:val="5"/>
        <w:tabs>
          <w:tab w:val="left" w:pos="337"/>
        </w:tabs>
        <w:ind w:left="0" w:firstLine="0"/>
        <w:jc w:val="center"/>
        <w:rPr>
          <w:highlight w:val="none"/>
          <w:lang w:eastAsia="zh-CN"/>
        </w:rPr>
      </w:pPr>
      <w:r>
        <w:rPr>
          <w:spacing w:val="-17"/>
          <w:highlight w:val="none"/>
          <w:lang w:eastAsia="zh-CN"/>
        </w:rPr>
        <w:br w:type="page"/>
      </w:r>
      <w:r>
        <w:rPr>
          <w:rFonts w:hint="eastAsia"/>
          <w:spacing w:val="-17"/>
          <w:sz w:val="24"/>
          <w:szCs w:val="24"/>
          <w:highlight w:val="none"/>
          <w:lang w:eastAsia="zh-CN"/>
        </w:rPr>
        <w:t>四、</w:t>
      </w:r>
      <w:r>
        <w:rPr>
          <w:sz w:val="24"/>
          <w:szCs w:val="24"/>
          <w:highlight w:val="none"/>
          <w:lang w:eastAsia="zh-CN"/>
        </w:rPr>
        <w:t>首次报价一览表</w:t>
      </w:r>
    </w:p>
    <w:tbl>
      <w:tblPr>
        <w:tblStyle w:val="19"/>
        <w:tblpPr w:leftFromText="180" w:rightFromText="180" w:vertAnchor="text" w:horzAnchor="page" w:tblpX="1849" w:tblpY="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14:paraId="6196A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vAlign w:val="center"/>
          </w:tcPr>
          <w:p w14:paraId="66794AED">
            <w:pPr>
              <w:pStyle w:val="25"/>
              <w:spacing w:before="137"/>
              <w:ind w:right="110" w:firstLine="440" w:firstLineChars="200"/>
              <w:jc w:val="both"/>
              <w:rPr>
                <w:sz w:val="22"/>
                <w:szCs w:val="22"/>
                <w:highlight w:val="none"/>
              </w:rPr>
            </w:pPr>
            <w:r>
              <w:rPr>
                <w:sz w:val="22"/>
                <w:szCs w:val="22"/>
                <w:highlight w:val="none"/>
              </w:rPr>
              <w:t>项目名称</w:t>
            </w:r>
          </w:p>
        </w:tc>
        <w:tc>
          <w:tcPr>
            <w:tcW w:w="6791" w:type="dxa"/>
          </w:tcPr>
          <w:p w14:paraId="62D179A5">
            <w:pPr>
              <w:pStyle w:val="25"/>
              <w:rPr>
                <w:rFonts w:ascii="Times New Roman"/>
                <w:sz w:val="22"/>
                <w:szCs w:val="22"/>
                <w:highlight w:val="none"/>
              </w:rPr>
            </w:pPr>
          </w:p>
        </w:tc>
      </w:tr>
      <w:tr w14:paraId="3E52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vAlign w:val="center"/>
          </w:tcPr>
          <w:p w14:paraId="410D3090">
            <w:pPr>
              <w:pStyle w:val="25"/>
              <w:spacing w:before="137"/>
              <w:ind w:right="110"/>
              <w:jc w:val="center"/>
              <w:rPr>
                <w:sz w:val="22"/>
                <w:szCs w:val="22"/>
                <w:highlight w:val="none"/>
                <w:lang w:eastAsia="zh-CN"/>
              </w:rPr>
            </w:pPr>
            <w:r>
              <w:rPr>
                <w:rFonts w:hint="eastAsia"/>
                <w:sz w:val="22"/>
                <w:szCs w:val="22"/>
                <w:highlight w:val="none"/>
                <w:lang w:eastAsia="zh-CN"/>
              </w:rPr>
              <w:t>磋商</w:t>
            </w:r>
            <w:r>
              <w:rPr>
                <w:sz w:val="22"/>
                <w:szCs w:val="22"/>
                <w:highlight w:val="none"/>
              </w:rPr>
              <w:t>响应</w:t>
            </w:r>
            <w:r>
              <w:rPr>
                <w:rFonts w:hint="eastAsia"/>
                <w:sz w:val="22"/>
                <w:szCs w:val="22"/>
                <w:highlight w:val="none"/>
                <w:lang w:eastAsia="zh-CN"/>
              </w:rPr>
              <w:t>人</w:t>
            </w:r>
          </w:p>
        </w:tc>
        <w:tc>
          <w:tcPr>
            <w:tcW w:w="6791" w:type="dxa"/>
          </w:tcPr>
          <w:p w14:paraId="2EE10EA7">
            <w:pPr>
              <w:pStyle w:val="25"/>
              <w:rPr>
                <w:rFonts w:ascii="Times New Roman"/>
                <w:sz w:val="22"/>
                <w:szCs w:val="22"/>
                <w:highlight w:val="none"/>
              </w:rPr>
            </w:pPr>
          </w:p>
        </w:tc>
      </w:tr>
      <w:tr w14:paraId="5A82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vAlign w:val="center"/>
          </w:tcPr>
          <w:p w14:paraId="559CE75B">
            <w:pPr>
              <w:pStyle w:val="25"/>
              <w:spacing w:before="137"/>
              <w:ind w:right="110"/>
              <w:jc w:val="center"/>
              <w:rPr>
                <w:sz w:val="22"/>
                <w:szCs w:val="22"/>
                <w:highlight w:val="none"/>
              </w:rPr>
            </w:pPr>
            <w:r>
              <w:rPr>
                <w:sz w:val="22"/>
                <w:szCs w:val="22"/>
                <w:highlight w:val="none"/>
              </w:rPr>
              <w:t>磋商报价</w:t>
            </w:r>
          </w:p>
        </w:tc>
        <w:tc>
          <w:tcPr>
            <w:tcW w:w="6791" w:type="dxa"/>
            <w:vAlign w:val="center"/>
          </w:tcPr>
          <w:p w14:paraId="5B288FBC">
            <w:pPr>
              <w:pStyle w:val="25"/>
              <w:ind w:left="108"/>
              <w:jc w:val="both"/>
              <w:rPr>
                <w:sz w:val="22"/>
                <w:szCs w:val="22"/>
                <w:highlight w:val="none"/>
                <w:lang w:eastAsia="zh-CN"/>
              </w:rPr>
            </w:pPr>
            <w:r>
              <w:rPr>
                <w:sz w:val="22"/>
                <w:szCs w:val="22"/>
                <w:highlight w:val="none"/>
                <w:lang w:eastAsia="zh-CN"/>
              </w:rPr>
              <w:t>人民币（大写）：</w:t>
            </w:r>
          </w:p>
          <w:p w14:paraId="00E6C67E">
            <w:pPr>
              <w:pStyle w:val="25"/>
              <w:spacing w:before="2"/>
              <w:ind w:left="108"/>
              <w:jc w:val="both"/>
              <w:rPr>
                <w:sz w:val="22"/>
                <w:szCs w:val="22"/>
                <w:highlight w:val="none"/>
                <w:lang w:eastAsia="zh-CN"/>
              </w:rPr>
            </w:pPr>
            <w:r>
              <w:rPr>
                <w:sz w:val="22"/>
                <w:szCs w:val="22"/>
                <w:highlight w:val="none"/>
                <w:lang w:eastAsia="zh-CN"/>
              </w:rPr>
              <w:t>（小写）：￥</w:t>
            </w:r>
          </w:p>
        </w:tc>
      </w:tr>
      <w:tr w14:paraId="1471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748" w:type="dxa"/>
            <w:vAlign w:val="center"/>
          </w:tcPr>
          <w:p w14:paraId="4EBD3BD4">
            <w:pPr>
              <w:pStyle w:val="25"/>
              <w:spacing w:before="138"/>
              <w:ind w:right="110"/>
              <w:jc w:val="center"/>
              <w:rPr>
                <w:sz w:val="22"/>
                <w:szCs w:val="22"/>
                <w:highlight w:val="none"/>
              </w:rPr>
            </w:pPr>
            <w:r>
              <w:rPr>
                <w:sz w:val="22"/>
                <w:szCs w:val="22"/>
                <w:highlight w:val="none"/>
              </w:rPr>
              <w:t>服务周期</w:t>
            </w:r>
          </w:p>
        </w:tc>
        <w:tc>
          <w:tcPr>
            <w:tcW w:w="6791" w:type="dxa"/>
          </w:tcPr>
          <w:p w14:paraId="1049FF46">
            <w:pPr>
              <w:pStyle w:val="25"/>
              <w:rPr>
                <w:rFonts w:ascii="Times New Roman"/>
                <w:sz w:val="22"/>
                <w:szCs w:val="22"/>
                <w:highlight w:val="none"/>
              </w:rPr>
            </w:pPr>
          </w:p>
        </w:tc>
      </w:tr>
      <w:tr w14:paraId="3AC8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748" w:type="dxa"/>
            <w:vAlign w:val="center"/>
          </w:tcPr>
          <w:p w14:paraId="40518168">
            <w:pPr>
              <w:pStyle w:val="25"/>
              <w:spacing w:before="138"/>
              <w:ind w:right="110"/>
              <w:jc w:val="center"/>
              <w:rPr>
                <w:sz w:val="22"/>
                <w:szCs w:val="22"/>
                <w:highlight w:val="none"/>
              </w:rPr>
            </w:pPr>
            <w:r>
              <w:rPr>
                <w:sz w:val="22"/>
                <w:szCs w:val="22"/>
                <w:highlight w:val="none"/>
              </w:rPr>
              <w:t>服务质量</w:t>
            </w:r>
          </w:p>
        </w:tc>
        <w:tc>
          <w:tcPr>
            <w:tcW w:w="6791" w:type="dxa"/>
          </w:tcPr>
          <w:p w14:paraId="43097B17">
            <w:pPr>
              <w:pStyle w:val="25"/>
              <w:rPr>
                <w:rFonts w:ascii="Times New Roman"/>
                <w:sz w:val="22"/>
                <w:szCs w:val="22"/>
                <w:highlight w:val="none"/>
              </w:rPr>
            </w:pPr>
          </w:p>
        </w:tc>
      </w:tr>
      <w:tr w14:paraId="6D1D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748" w:type="dxa"/>
            <w:vAlign w:val="center"/>
          </w:tcPr>
          <w:p w14:paraId="42402E9A">
            <w:pPr>
              <w:pStyle w:val="25"/>
              <w:spacing w:before="138"/>
              <w:ind w:right="110"/>
              <w:jc w:val="center"/>
              <w:rPr>
                <w:rFonts w:hint="eastAsia" w:eastAsia="宋体"/>
                <w:sz w:val="22"/>
                <w:szCs w:val="22"/>
                <w:highlight w:val="none"/>
                <w:lang w:eastAsia="zh-CN"/>
              </w:rPr>
            </w:pPr>
            <w:r>
              <w:rPr>
                <w:rFonts w:hint="eastAsia"/>
                <w:sz w:val="22"/>
                <w:szCs w:val="22"/>
                <w:highlight w:val="none"/>
                <w:lang w:eastAsia="zh-CN"/>
              </w:rPr>
              <w:t>服务地点</w:t>
            </w:r>
          </w:p>
        </w:tc>
        <w:tc>
          <w:tcPr>
            <w:tcW w:w="6791" w:type="dxa"/>
          </w:tcPr>
          <w:p w14:paraId="74EDF677">
            <w:pPr>
              <w:pStyle w:val="25"/>
              <w:rPr>
                <w:rFonts w:ascii="Times New Roman"/>
                <w:sz w:val="22"/>
                <w:szCs w:val="22"/>
                <w:highlight w:val="none"/>
              </w:rPr>
            </w:pPr>
          </w:p>
        </w:tc>
      </w:tr>
      <w:tr w14:paraId="12FC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1748" w:type="dxa"/>
            <w:vAlign w:val="center"/>
          </w:tcPr>
          <w:p w14:paraId="0E27C7C9">
            <w:pPr>
              <w:pStyle w:val="25"/>
              <w:spacing w:before="138"/>
              <w:ind w:right="107"/>
              <w:jc w:val="center"/>
              <w:rPr>
                <w:sz w:val="22"/>
                <w:szCs w:val="22"/>
                <w:highlight w:val="none"/>
              </w:rPr>
            </w:pPr>
            <w:r>
              <w:rPr>
                <w:sz w:val="22"/>
                <w:szCs w:val="22"/>
                <w:highlight w:val="none"/>
              </w:rPr>
              <w:t>磋商有效期</w:t>
            </w:r>
          </w:p>
        </w:tc>
        <w:tc>
          <w:tcPr>
            <w:tcW w:w="6791" w:type="dxa"/>
          </w:tcPr>
          <w:p w14:paraId="07622709">
            <w:pPr>
              <w:pStyle w:val="25"/>
              <w:rPr>
                <w:rFonts w:ascii="Times New Roman"/>
                <w:sz w:val="22"/>
                <w:szCs w:val="22"/>
                <w:highlight w:val="none"/>
              </w:rPr>
            </w:pPr>
          </w:p>
        </w:tc>
      </w:tr>
      <w:tr w14:paraId="21D6D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748" w:type="dxa"/>
            <w:vAlign w:val="center"/>
          </w:tcPr>
          <w:p w14:paraId="0DEAD2A4">
            <w:pPr>
              <w:pStyle w:val="25"/>
              <w:spacing w:before="148"/>
              <w:ind w:right="110"/>
              <w:jc w:val="center"/>
              <w:rPr>
                <w:sz w:val="22"/>
                <w:szCs w:val="22"/>
                <w:highlight w:val="none"/>
              </w:rPr>
            </w:pPr>
            <w:r>
              <w:rPr>
                <w:rFonts w:hint="eastAsia"/>
                <w:sz w:val="22"/>
                <w:szCs w:val="22"/>
                <w:highlight w:val="none"/>
                <w:lang w:eastAsia="zh-CN"/>
              </w:rPr>
              <w:t>备</w:t>
            </w:r>
            <w:r>
              <w:rPr>
                <w:sz w:val="22"/>
                <w:szCs w:val="22"/>
                <w:highlight w:val="none"/>
              </w:rPr>
              <w:t>注</w:t>
            </w:r>
          </w:p>
        </w:tc>
        <w:tc>
          <w:tcPr>
            <w:tcW w:w="6791" w:type="dxa"/>
          </w:tcPr>
          <w:p w14:paraId="25C08408">
            <w:pPr>
              <w:pStyle w:val="25"/>
              <w:rPr>
                <w:rFonts w:ascii="Times New Roman"/>
                <w:sz w:val="22"/>
                <w:szCs w:val="22"/>
                <w:highlight w:val="none"/>
              </w:rPr>
            </w:pPr>
          </w:p>
        </w:tc>
      </w:tr>
    </w:tbl>
    <w:p w14:paraId="3296800C">
      <w:pPr>
        <w:pStyle w:val="7"/>
        <w:rPr>
          <w:b/>
          <w:sz w:val="21"/>
          <w:szCs w:val="21"/>
          <w:highlight w:val="none"/>
        </w:rPr>
      </w:pPr>
    </w:p>
    <w:p w14:paraId="57B81636">
      <w:pPr>
        <w:pStyle w:val="7"/>
        <w:rPr>
          <w:b/>
          <w:sz w:val="21"/>
          <w:szCs w:val="21"/>
          <w:highlight w:val="none"/>
        </w:rPr>
      </w:pPr>
    </w:p>
    <w:p w14:paraId="2DDD054B">
      <w:pPr>
        <w:pStyle w:val="7"/>
        <w:rPr>
          <w:b/>
          <w:sz w:val="21"/>
          <w:szCs w:val="21"/>
          <w:highlight w:val="none"/>
        </w:rPr>
      </w:pPr>
    </w:p>
    <w:p w14:paraId="7FC8745E">
      <w:pPr>
        <w:pStyle w:val="7"/>
        <w:spacing w:before="4"/>
        <w:rPr>
          <w:b/>
          <w:sz w:val="21"/>
          <w:szCs w:val="21"/>
          <w:highlight w:val="none"/>
        </w:rPr>
      </w:pPr>
    </w:p>
    <w:p w14:paraId="466135DC">
      <w:pPr>
        <w:pStyle w:val="8"/>
        <w:rPr>
          <w:b/>
          <w:sz w:val="21"/>
          <w:szCs w:val="21"/>
          <w:highlight w:val="none"/>
        </w:rPr>
      </w:pPr>
    </w:p>
    <w:p w14:paraId="5D89DF5F">
      <w:pPr>
        <w:pStyle w:val="8"/>
        <w:rPr>
          <w:b/>
          <w:sz w:val="21"/>
          <w:szCs w:val="21"/>
          <w:highlight w:val="none"/>
        </w:rPr>
      </w:pPr>
    </w:p>
    <w:p w14:paraId="5DB4739F">
      <w:pPr>
        <w:pStyle w:val="8"/>
        <w:rPr>
          <w:b/>
          <w:sz w:val="21"/>
          <w:szCs w:val="21"/>
          <w:highlight w:val="none"/>
        </w:rPr>
      </w:pPr>
    </w:p>
    <w:p w14:paraId="59922A55">
      <w:pPr>
        <w:pStyle w:val="8"/>
        <w:rPr>
          <w:b/>
          <w:sz w:val="21"/>
          <w:szCs w:val="21"/>
          <w:highlight w:val="none"/>
        </w:rPr>
      </w:pPr>
    </w:p>
    <w:p w14:paraId="622F8C6A">
      <w:pPr>
        <w:pStyle w:val="8"/>
        <w:rPr>
          <w:b/>
          <w:sz w:val="21"/>
          <w:szCs w:val="21"/>
          <w:highlight w:val="none"/>
        </w:rPr>
      </w:pPr>
    </w:p>
    <w:p w14:paraId="318F4788">
      <w:pPr>
        <w:pStyle w:val="8"/>
        <w:rPr>
          <w:b/>
          <w:sz w:val="21"/>
          <w:szCs w:val="21"/>
          <w:highlight w:val="none"/>
        </w:rPr>
      </w:pPr>
    </w:p>
    <w:p w14:paraId="28C4808E">
      <w:pPr>
        <w:pStyle w:val="8"/>
        <w:rPr>
          <w:b/>
          <w:sz w:val="21"/>
          <w:szCs w:val="21"/>
          <w:highlight w:val="none"/>
        </w:rPr>
      </w:pPr>
    </w:p>
    <w:p w14:paraId="1E02A80E">
      <w:pPr>
        <w:pStyle w:val="8"/>
        <w:rPr>
          <w:b/>
          <w:sz w:val="21"/>
          <w:szCs w:val="21"/>
          <w:highlight w:val="none"/>
        </w:rPr>
      </w:pPr>
    </w:p>
    <w:p w14:paraId="6731BA4F">
      <w:pPr>
        <w:pStyle w:val="8"/>
        <w:rPr>
          <w:b/>
          <w:sz w:val="21"/>
          <w:szCs w:val="21"/>
          <w:highlight w:val="none"/>
        </w:rPr>
      </w:pPr>
    </w:p>
    <w:p w14:paraId="5E807171">
      <w:pPr>
        <w:pStyle w:val="8"/>
        <w:rPr>
          <w:b/>
          <w:sz w:val="21"/>
          <w:szCs w:val="21"/>
          <w:highlight w:val="none"/>
        </w:rPr>
      </w:pPr>
    </w:p>
    <w:p w14:paraId="1535E1FD">
      <w:pPr>
        <w:pStyle w:val="8"/>
        <w:rPr>
          <w:b/>
          <w:sz w:val="21"/>
          <w:szCs w:val="21"/>
          <w:highlight w:val="none"/>
        </w:rPr>
      </w:pPr>
    </w:p>
    <w:p w14:paraId="3D920DFC">
      <w:pPr>
        <w:pStyle w:val="8"/>
        <w:rPr>
          <w:b/>
          <w:sz w:val="21"/>
          <w:szCs w:val="21"/>
          <w:highlight w:val="none"/>
        </w:rPr>
      </w:pPr>
    </w:p>
    <w:p w14:paraId="5414CBFF">
      <w:pPr>
        <w:pStyle w:val="8"/>
        <w:rPr>
          <w:b/>
          <w:sz w:val="21"/>
          <w:szCs w:val="21"/>
          <w:highlight w:val="none"/>
        </w:rPr>
      </w:pPr>
    </w:p>
    <w:p w14:paraId="6EB11E8E">
      <w:pPr>
        <w:pStyle w:val="8"/>
        <w:rPr>
          <w:b/>
          <w:sz w:val="21"/>
          <w:szCs w:val="21"/>
          <w:highlight w:val="none"/>
        </w:rPr>
      </w:pPr>
    </w:p>
    <w:p w14:paraId="7C7D9DD7">
      <w:pPr>
        <w:pStyle w:val="8"/>
        <w:rPr>
          <w:b/>
          <w:sz w:val="21"/>
          <w:szCs w:val="21"/>
          <w:highlight w:val="none"/>
        </w:rPr>
      </w:pPr>
    </w:p>
    <w:p w14:paraId="112AF338">
      <w:pPr>
        <w:pStyle w:val="7"/>
        <w:spacing w:line="520" w:lineRule="exact"/>
        <w:ind w:firstLine="220" w:firstLineChars="100"/>
        <w:rPr>
          <w:sz w:val="22"/>
          <w:szCs w:val="22"/>
          <w:highlight w:val="none"/>
        </w:rPr>
      </w:pPr>
      <w:r>
        <w:rPr>
          <w:sz w:val="22"/>
          <w:szCs w:val="22"/>
          <w:highlight w:val="none"/>
        </w:rPr>
        <w:t>响应</w:t>
      </w:r>
      <w:r>
        <w:rPr>
          <w:rFonts w:hint="eastAsia"/>
          <w:sz w:val="22"/>
          <w:szCs w:val="22"/>
          <w:highlight w:val="none"/>
          <w:lang w:eastAsia="zh-CN"/>
        </w:rPr>
        <w:t>人</w:t>
      </w:r>
      <w:r>
        <w:rPr>
          <w:sz w:val="22"/>
          <w:szCs w:val="22"/>
          <w:highlight w:val="none"/>
        </w:rPr>
        <w:t xml:space="preserve">(盖章)： </w:t>
      </w:r>
    </w:p>
    <w:p w14:paraId="7DEA5A5C">
      <w:pPr>
        <w:pStyle w:val="7"/>
        <w:spacing w:line="520" w:lineRule="exact"/>
        <w:ind w:firstLine="220" w:firstLineChars="100"/>
        <w:rPr>
          <w:sz w:val="22"/>
          <w:szCs w:val="22"/>
          <w:highlight w:val="none"/>
          <w:lang w:eastAsia="zh-CN"/>
        </w:rPr>
      </w:pPr>
      <w:r>
        <w:rPr>
          <w:rFonts w:hint="eastAsia"/>
          <w:sz w:val="22"/>
          <w:szCs w:val="22"/>
          <w:highlight w:val="none"/>
          <w:lang w:eastAsia="zh-CN"/>
        </w:rPr>
        <w:t>法定代表人 (签字或盖章)：</w:t>
      </w:r>
    </w:p>
    <w:p w14:paraId="1562A122">
      <w:pPr>
        <w:pStyle w:val="7"/>
        <w:spacing w:line="520" w:lineRule="exact"/>
        <w:ind w:firstLine="220" w:firstLineChars="100"/>
        <w:rPr>
          <w:spacing w:val="-17"/>
          <w:sz w:val="22"/>
          <w:szCs w:val="22"/>
          <w:highlight w:val="none"/>
          <w:lang w:eastAsia="zh-CN"/>
        </w:rPr>
      </w:pPr>
      <w:r>
        <w:rPr>
          <w:sz w:val="22"/>
          <w:szCs w:val="22"/>
          <w:highlight w:val="none"/>
          <w:lang w:eastAsia="zh-CN"/>
        </w:rPr>
        <w:t>日期：</w:t>
      </w:r>
      <w:r>
        <w:rPr>
          <w:rFonts w:hint="eastAsia"/>
          <w:sz w:val="22"/>
          <w:szCs w:val="22"/>
          <w:highlight w:val="none"/>
          <w:lang w:eastAsia="zh-CN"/>
        </w:rPr>
        <w:t xml:space="preserve"> </w:t>
      </w:r>
      <w:r>
        <w:rPr>
          <w:spacing w:val="-60"/>
          <w:sz w:val="22"/>
          <w:szCs w:val="22"/>
          <w:highlight w:val="none"/>
          <w:lang w:eastAsia="zh-CN"/>
        </w:rPr>
        <w:t xml:space="preserve"> </w:t>
      </w:r>
      <w:r>
        <w:rPr>
          <w:rFonts w:hint="eastAsia"/>
          <w:spacing w:val="-60"/>
          <w:sz w:val="22"/>
          <w:szCs w:val="22"/>
          <w:highlight w:val="none"/>
          <w:lang w:eastAsia="zh-CN"/>
        </w:rPr>
        <w:t xml:space="preserve">  </w:t>
      </w:r>
      <w:r>
        <w:rPr>
          <w:sz w:val="22"/>
          <w:szCs w:val="22"/>
          <w:highlight w:val="none"/>
          <w:lang w:eastAsia="zh-CN"/>
        </w:rPr>
        <w:t>年</w:t>
      </w:r>
      <w:r>
        <w:rPr>
          <w:rFonts w:hint="eastAsia"/>
          <w:sz w:val="22"/>
          <w:szCs w:val="22"/>
          <w:highlight w:val="none"/>
          <w:lang w:eastAsia="zh-CN"/>
        </w:rPr>
        <w:t xml:space="preserve">  </w:t>
      </w:r>
      <w:r>
        <w:rPr>
          <w:sz w:val="22"/>
          <w:szCs w:val="22"/>
          <w:highlight w:val="none"/>
          <w:lang w:eastAsia="zh-CN"/>
        </w:rPr>
        <w:t>月</w:t>
      </w:r>
      <w:r>
        <w:rPr>
          <w:rFonts w:hint="eastAsia"/>
          <w:sz w:val="22"/>
          <w:szCs w:val="22"/>
          <w:highlight w:val="none"/>
          <w:lang w:eastAsia="zh-CN"/>
        </w:rPr>
        <w:t xml:space="preserve">  </w:t>
      </w:r>
      <w:r>
        <w:rPr>
          <w:spacing w:val="-17"/>
          <w:sz w:val="22"/>
          <w:szCs w:val="22"/>
          <w:highlight w:val="none"/>
          <w:lang w:eastAsia="zh-CN"/>
        </w:rPr>
        <w:t>日</w:t>
      </w:r>
    </w:p>
    <w:p w14:paraId="10ECE746">
      <w:pPr>
        <w:pStyle w:val="7"/>
        <w:spacing w:line="520" w:lineRule="exact"/>
        <w:ind w:firstLine="176" w:firstLineChars="100"/>
        <w:rPr>
          <w:spacing w:val="-17"/>
          <w:sz w:val="21"/>
          <w:szCs w:val="21"/>
          <w:highlight w:val="none"/>
          <w:lang w:eastAsia="zh-CN"/>
        </w:rPr>
      </w:pPr>
      <w:r>
        <w:rPr>
          <w:spacing w:val="-17"/>
          <w:sz w:val="21"/>
          <w:szCs w:val="21"/>
          <w:highlight w:val="none"/>
          <w:lang w:eastAsia="zh-CN"/>
        </w:rPr>
        <w:br w:type="page"/>
      </w:r>
    </w:p>
    <w:p w14:paraId="24455FE8">
      <w:pPr>
        <w:pStyle w:val="7"/>
        <w:jc w:val="center"/>
        <w:rPr>
          <w:spacing w:val="-17"/>
          <w:sz w:val="21"/>
          <w:szCs w:val="21"/>
          <w:highlight w:val="none"/>
          <w:lang w:eastAsia="zh-CN"/>
        </w:rPr>
      </w:pPr>
      <w:r>
        <w:rPr>
          <w:rFonts w:hint="eastAsia"/>
          <w:b/>
          <w:bCs/>
          <w:spacing w:val="-17"/>
          <w:highlight w:val="none"/>
          <w:lang w:eastAsia="zh-CN"/>
        </w:rPr>
        <w:t>五、</w:t>
      </w:r>
      <w:r>
        <w:rPr>
          <w:b/>
          <w:bCs/>
          <w:spacing w:val="-17"/>
          <w:highlight w:val="none"/>
          <w:lang w:eastAsia="zh-CN"/>
        </w:rPr>
        <w:t>磋商承诺函</w:t>
      </w:r>
    </w:p>
    <w:p w14:paraId="5AED8F7F">
      <w:pPr>
        <w:pStyle w:val="7"/>
        <w:spacing w:line="520" w:lineRule="exact"/>
        <w:rPr>
          <w:spacing w:val="-17"/>
          <w:sz w:val="22"/>
          <w:szCs w:val="22"/>
          <w:highlight w:val="none"/>
          <w:lang w:eastAsia="zh-CN"/>
        </w:rPr>
      </w:pPr>
      <w:r>
        <w:rPr>
          <w:spacing w:val="-17"/>
          <w:sz w:val="22"/>
          <w:szCs w:val="22"/>
          <w:highlight w:val="none"/>
          <w:lang w:eastAsia="zh-CN"/>
        </w:rPr>
        <w:t>致：</w:t>
      </w:r>
      <w:r>
        <w:rPr>
          <w:spacing w:val="-17"/>
          <w:sz w:val="22"/>
          <w:szCs w:val="22"/>
          <w:highlight w:val="none"/>
          <w:u w:val="single"/>
          <w:lang w:eastAsia="zh-CN"/>
        </w:rPr>
        <w:t>（采购人名称）</w:t>
      </w:r>
    </w:p>
    <w:p w14:paraId="5660B18B">
      <w:pPr>
        <w:spacing w:line="520" w:lineRule="exact"/>
        <w:ind w:firstLine="440" w:firstLineChars="200"/>
        <w:rPr>
          <w:sz w:val="22"/>
          <w:szCs w:val="22"/>
          <w:highlight w:val="none"/>
          <w:lang w:eastAsia="zh-CN"/>
        </w:rPr>
      </w:pPr>
      <w:r>
        <w:rPr>
          <w:sz w:val="22"/>
          <w:szCs w:val="22"/>
          <w:highlight w:val="none"/>
          <w:lang w:eastAsia="zh-CN"/>
        </w:rPr>
        <w:t xml:space="preserve">我公司作为本次招标项目的供应商，根据竞争性磋商文件要求，现郑重承诺如下： </w:t>
      </w:r>
    </w:p>
    <w:p w14:paraId="3E971EED">
      <w:pPr>
        <w:spacing w:line="520" w:lineRule="exact"/>
        <w:ind w:firstLine="440" w:firstLineChars="200"/>
        <w:rPr>
          <w:sz w:val="22"/>
          <w:szCs w:val="22"/>
          <w:highlight w:val="none"/>
          <w:lang w:eastAsia="zh-CN"/>
        </w:rPr>
      </w:pPr>
      <w:r>
        <w:rPr>
          <w:sz w:val="22"/>
          <w:szCs w:val="22"/>
          <w:highlight w:val="none"/>
          <w:lang w:eastAsia="zh-CN"/>
        </w:rPr>
        <w:t>1．我方完全接受和满足本项目竞争性磋商文件中规定的实质性要求，不存在对竞争性磋商文件有异议的同时参加本次招标活动。</w:t>
      </w:r>
    </w:p>
    <w:p w14:paraId="1BEA67FC">
      <w:pPr>
        <w:spacing w:line="520" w:lineRule="exact"/>
        <w:ind w:firstLine="440" w:firstLineChars="200"/>
        <w:rPr>
          <w:sz w:val="22"/>
          <w:szCs w:val="22"/>
          <w:highlight w:val="none"/>
          <w:lang w:eastAsia="zh-CN"/>
        </w:rPr>
      </w:pPr>
      <w:r>
        <w:rPr>
          <w:rFonts w:hint="eastAsia"/>
          <w:sz w:val="22"/>
          <w:szCs w:val="22"/>
          <w:highlight w:val="none"/>
          <w:lang w:eastAsia="zh-CN"/>
        </w:rPr>
        <w:t>2.</w:t>
      </w:r>
      <w:r>
        <w:rPr>
          <w:sz w:val="22"/>
          <w:szCs w:val="22"/>
          <w:highlight w:val="none"/>
          <w:lang w:eastAsia="zh-CN"/>
        </w:rPr>
        <w:t>参加本次招标活动，不存在与单位负责人为同一人或者存在直接控股、管理关系的其他供应商参与同一合同项下的招标活动的行为。</w:t>
      </w:r>
    </w:p>
    <w:p w14:paraId="53F372DF">
      <w:pPr>
        <w:spacing w:line="520" w:lineRule="exact"/>
        <w:ind w:firstLine="440" w:firstLineChars="200"/>
        <w:rPr>
          <w:sz w:val="22"/>
          <w:szCs w:val="22"/>
          <w:highlight w:val="none"/>
          <w:lang w:eastAsia="zh-CN"/>
        </w:rPr>
      </w:pPr>
      <w:r>
        <w:rPr>
          <w:rFonts w:hint="eastAsia"/>
          <w:sz w:val="22"/>
          <w:szCs w:val="22"/>
          <w:highlight w:val="none"/>
          <w:lang w:eastAsia="zh-CN"/>
        </w:rPr>
        <w:t>3.</w:t>
      </w:r>
      <w:r>
        <w:rPr>
          <w:sz w:val="22"/>
          <w:szCs w:val="22"/>
          <w:highlight w:val="none"/>
          <w:lang w:eastAsia="zh-CN"/>
        </w:rPr>
        <w:t>我方参加招标采购活动无商业贿赂和不正当竞争行为。</w:t>
      </w:r>
    </w:p>
    <w:p w14:paraId="13635F7C">
      <w:pPr>
        <w:spacing w:line="520" w:lineRule="exact"/>
        <w:ind w:firstLine="440" w:firstLineChars="200"/>
        <w:rPr>
          <w:sz w:val="22"/>
          <w:szCs w:val="22"/>
          <w:highlight w:val="none"/>
          <w:lang w:eastAsia="zh-CN"/>
        </w:rPr>
      </w:pPr>
      <w:r>
        <w:rPr>
          <w:rFonts w:hint="eastAsia"/>
          <w:sz w:val="22"/>
          <w:szCs w:val="22"/>
          <w:highlight w:val="none"/>
          <w:lang w:eastAsia="zh-CN"/>
        </w:rPr>
        <w:t>4.</w:t>
      </w:r>
      <w:r>
        <w:rPr>
          <w:sz w:val="22"/>
          <w:szCs w:val="22"/>
          <w:highlight w:val="none"/>
          <w:lang w:eastAsia="zh-CN"/>
        </w:rPr>
        <w:t>存在以下行为之一的愿意接受相关部门的处理：</w:t>
      </w:r>
    </w:p>
    <w:p w14:paraId="5D141971">
      <w:pPr>
        <w:spacing w:line="520" w:lineRule="exact"/>
        <w:ind w:firstLine="440" w:firstLineChars="200"/>
        <w:rPr>
          <w:sz w:val="22"/>
          <w:szCs w:val="22"/>
          <w:highlight w:val="none"/>
          <w:lang w:eastAsia="zh-CN"/>
        </w:rPr>
      </w:pPr>
      <w:r>
        <w:rPr>
          <w:rFonts w:hint="eastAsia"/>
          <w:sz w:val="22"/>
          <w:szCs w:val="22"/>
          <w:highlight w:val="none"/>
          <w:lang w:eastAsia="zh-CN"/>
        </w:rPr>
        <w:t>（1）</w:t>
      </w:r>
      <w:r>
        <w:rPr>
          <w:sz w:val="22"/>
          <w:szCs w:val="22"/>
          <w:highlight w:val="none"/>
          <w:lang w:eastAsia="zh-CN"/>
        </w:rPr>
        <w:t>投标有效期内撤回磋商响应文件的；</w:t>
      </w:r>
    </w:p>
    <w:p w14:paraId="3480FC1B">
      <w:pPr>
        <w:spacing w:line="520" w:lineRule="exact"/>
        <w:ind w:firstLine="440" w:firstLineChars="200"/>
        <w:rPr>
          <w:sz w:val="22"/>
          <w:szCs w:val="22"/>
          <w:highlight w:val="none"/>
          <w:lang w:eastAsia="zh-CN"/>
        </w:rPr>
      </w:pPr>
      <w:r>
        <w:rPr>
          <w:rFonts w:hint="eastAsia"/>
          <w:sz w:val="22"/>
          <w:szCs w:val="22"/>
          <w:highlight w:val="none"/>
          <w:lang w:eastAsia="zh-CN"/>
        </w:rPr>
        <w:t>（2）</w:t>
      </w:r>
      <w:r>
        <w:rPr>
          <w:sz w:val="22"/>
          <w:szCs w:val="22"/>
          <w:highlight w:val="none"/>
          <w:lang w:eastAsia="zh-CN"/>
        </w:rPr>
        <w:t>在采购人确定成交人以前放弃成交候选资格的；</w:t>
      </w:r>
    </w:p>
    <w:p w14:paraId="3AB32ACA">
      <w:pPr>
        <w:spacing w:line="520" w:lineRule="exact"/>
        <w:ind w:firstLine="440" w:firstLineChars="200"/>
        <w:rPr>
          <w:sz w:val="22"/>
          <w:szCs w:val="22"/>
          <w:highlight w:val="none"/>
          <w:lang w:eastAsia="zh-CN"/>
        </w:rPr>
      </w:pPr>
      <w:r>
        <w:rPr>
          <w:rFonts w:hint="eastAsia"/>
          <w:sz w:val="22"/>
          <w:szCs w:val="22"/>
          <w:highlight w:val="none"/>
          <w:lang w:eastAsia="zh-CN"/>
        </w:rPr>
        <w:t>（3）</w:t>
      </w:r>
      <w:r>
        <w:rPr>
          <w:sz w:val="22"/>
          <w:szCs w:val="22"/>
          <w:highlight w:val="none"/>
          <w:lang w:eastAsia="zh-CN"/>
        </w:rPr>
        <w:t>除不可抗力的因素外，由于成交人的原因未能按照竞争性磋商文件的规定与采购人签订合同的；</w:t>
      </w:r>
    </w:p>
    <w:p w14:paraId="297AE712">
      <w:pPr>
        <w:spacing w:line="520" w:lineRule="exact"/>
        <w:ind w:firstLine="440" w:firstLineChars="200"/>
        <w:rPr>
          <w:sz w:val="22"/>
          <w:szCs w:val="22"/>
          <w:highlight w:val="none"/>
          <w:lang w:eastAsia="zh-CN"/>
        </w:rPr>
      </w:pPr>
      <w:r>
        <w:rPr>
          <w:rFonts w:hint="eastAsia"/>
          <w:sz w:val="22"/>
          <w:szCs w:val="22"/>
          <w:highlight w:val="none"/>
          <w:lang w:eastAsia="zh-CN"/>
        </w:rPr>
        <w:t>（4）</w:t>
      </w:r>
      <w:r>
        <w:rPr>
          <w:sz w:val="22"/>
          <w:szCs w:val="22"/>
          <w:highlight w:val="none"/>
          <w:lang w:eastAsia="zh-CN"/>
        </w:rPr>
        <w:t>在竞争性磋商文件中提供虚假材料谋取成交；</w:t>
      </w:r>
    </w:p>
    <w:p w14:paraId="21DE758D">
      <w:pPr>
        <w:spacing w:line="520" w:lineRule="exact"/>
        <w:ind w:firstLine="440" w:firstLineChars="200"/>
        <w:rPr>
          <w:sz w:val="22"/>
          <w:szCs w:val="22"/>
          <w:highlight w:val="none"/>
          <w:lang w:eastAsia="zh-CN"/>
        </w:rPr>
      </w:pPr>
      <w:r>
        <w:rPr>
          <w:rFonts w:hint="eastAsia"/>
          <w:sz w:val="22"/>
          <w:szCs w:val="22"/>
          <w:highlight w:val="none"/>
          <w:lang w:eastAsia="zh-CN"/>
        </w:rPr>
        <w:t>（5）</w:t>
      </w:r>
      <w:r>
        <w:rPr>
          <w:sz w:val="22"/>
          <w:szCs w:val="22"/>
          <w:highlight w:val="none"/>
          <w:lang w:eastAsia="zh-CN"/>
        </w:rPr>
        <w:t>与采购人、其他供应商或者代理机构恶意串通的；</w:t>
      </w:r>
    </w:p>
    <w:p w14:paraId="74A9EE09">
      <w:pPr>
        <w:spacing w:line="520" w:lineRule="exact"/>
        <w:ind w:firstLine="440" w:firstLineChars="200"/>
        <w:rPr>
          <w:sz w:val="22"/>
          <w:szCs w:val="22"/>
          <w:highlight w:val="none"/>
          <w:lang w:eastAsia="zh-CN"/>
        </w:rPr>
      </w:pPr>
      <w:r>
        <w:rPr>
          <w:rFonts w:hint="eastAsia"/>
          <w:sz w:val="22"/>
          <w:szCs w:val="22"/>
          <w:highlight w:val="none"/>
          <w:lang w:eastAsia="zh-CN"/>
        </w:rPr>
        <w:t>(6)</w:t>
      </w:r>
      <w:r>
        <w:rPr>
          <w:sz w:val="22"/>
          <w:szCs w:val="22"/>
          <w:highlight w:val="none"/>
          <w:lang w:eastAsia="zh-CN"/>
        </w:rPr>
        <w:t>投标有效期内，供应商在招标采购活动中有违法、违规、违纪行为。</w:t>
      </w:r>
    </w:p>
    <w:p w14:paraId="190FB909">
      <w:pPr>
        <w:spacing w:line="520" w:lineRule="exact"/>
        <w:ind w:firstLine="440" w:firstLineChars="200"/>
        <w:rPr>
          <w:sz w:val="22"/>
          <w:szCs w:val="22"/>
          <w:highlight w:val="none"/>
          <w:lang w:eastAsia="zh-CN"/>
        </w:rPr>
      </w:pPr>
      <w:r>
        <w:rPr>
          <w:sz w:val="22"/>
          <w:szCs w:val="22"/>
          <w:highlight w:val="none"/>
          <w:lang w:eastAsia="zh-CN"/>
        </w:rPr>
        <w:t>由此产生的一切法律后果和责任由我公司承担。我公司声明放弃对此提出任何异议和追索的权利。</w:t>
      </w:r>
    </w:p>
    <w:p w14:paraId="5D5285A3">
      <w:pPr>
        <w:spacing w:line="520" w:lineRule="exact"/>
        <w:ind w:firstLine="440" w:firstLineChars="200"/>
        <w:rPr>
          <w:sz w:val="22"/>
          <w:szCs w:val="22"/>
          <w:highlight w:val="none"/>
          <w:lang w:eastAsia="zh-CN"/>
        </w:rPr>
      </w:pPr>
      <w:r>
        <w:rPr>
          <w:sz w:val="22"/>
          <w:szCs w:val="22"/>
          <w:highlight w:val="none"/>
          <w:lang w:eastAsia="zh-CN"/>
        </w:rPr>
        <w:t>本公司对上述承诺的内容事项真实性负责。如经查实上述承诺的内容事项存在虚假，我公司愿意接受以提供虚假材料谋取成交追究法律责任。</w:t>
      </w:r>
    </w:p>
    <w:p w14:paraId="3C73FB2A">
      <w:pPr>
        <w:pStyle w:val="7"/>
        <w:spacing w:line="520" w:lineRule="exact"/>
        <w:ind w:firstLine="372" w:firstLineChars="200"/>
        <w:rPr>
          <w:spacing w:val="-17"/>
          <w:sz w:val="22"/>
          <w:szCs w:val="22"/>
          <w:highlight w:val="none"/>
          <w:lang w:eastAsia="zh-CN"/>
        </w:rPr>
      </w:pPr>
    </w:p>
    <w:p w14:paraId="328B6AB3">
      <w:pPr>
        <w:spacing w:line="520" w:lineRule="exact"/>
        <w:rPr>
          <w:sz w:val="22"/>
          <w:szCs w:val="22"/>
          <w:highlight w:val="none"/>
          <w:lang w:eastAsia="zh-CN"/>
        </w:rPr>
      </w:pPr>
      <w:r>
        <w:rPr>
          <w:sz w:val="22"/>
          <w:szCs w:val="22"/>
          <w:highlight w:val="none"/>
          <w:lang w:eastAsia="zh-CN"/>
        </w:rPr>
        <w:t>响应</w:t>
      </w:r>
      <w:r>
        <w:rPr>
          <w:rFonts w:hint="eastAsia"/>
          <w:sz w:val="22"/>
          <w:szCs w:val="22"/>
          <w:highlight w:val="none"/>
          <w:lang w:eastAsia="zh-CN"/>
        </w:rPr>
        <w:t>人</w:t>
      </w:r>
      <w:r>
        <w:rPr>
          <w:sz w:val="22"/>
          <w:szCs w:val="22"/>
          <w:highlight w:val="none"/>
          <w:lang w:eastAsia="zh-CN"/>
        </w:rPr>
        <w:t xml:space="preserve">(盖章)： </w:t>
      </w:r>
    </w:p>
    <w:p w14:paraId="0446AA78">
      <w:pPr>
        <w:spacing w:line="520" w:lineRule="exact"/>
        <w:rPr>
          <w:sz w:val="22"/>
          <w:szCs w:val="22"/>
          <w:highlight w:val="none"/>
          <w:lang w:eastAsia="zh-CN"/>
        </w:rPr>
      </w:pPr>
      <w:r>
        <w:rPr>
          <w:rFonts w:hint="eastAsia"/>
          <w:sz w:val="22"/>
          <w:szCs w:val="22"/>
          <w:highlight w:val="none"/>
          <w:lang w:eastAsia="zh-CN"/>
        </w:rPr>
        <w:t>法定代表人(签字或盖章)</w:t>
      </w:r>
      <w:r>
        <w:rPr>
          <w:sz w:val="22"/>
          <w:szCs w:val="22"/>
          <w:highlight w:val="none"/>
          <w:lang w:eastAsia="zh-CN"/>
        </w:rPr>
        <w:t xml:space="preserve">： </w:t>
      </w:r>
    </w:p>
    <w:p w14:paraId="2FCEBCDA">
      <w:pPr>
        <w:spacing w:line="520" w:lineRule="exact"/>
        <w:rPr>
          <w:sz w:val="22"/>
          <w:szCs w:val="22"/>
          <w:highlight w:val="none"/>
          <w:lang w:eastAsia="zh-CN"/>
        </w:rPr>
      </w:pPr>
      <w:r>
        <w:rPr>
          <w:sz w:val="22"/>
          <w:szCs w:val="22"/>
          <w:highlight w:val="none"/>
          <w:lang w:eastAsia="zh-CN"/>
        </w:rPr>
        <w:t>日期：</w:t>
      </w:r>
      <w:r>
        <w:rPr>
          <w:rFonts w:hint="eastAsia"/>
          <w:sz w:val="22"/>
          <w:szCs w:val="22"/>
          <w:highlight w:val="none"/>
          <w:lang w:eastAsia="zh-CN"/>
        </w:rPr>
        <w:t xml:space="preserve">  </w:t>
      </w:r>
      <w:r>
        <w:rPr>
          <w:sz w:val="22"/>
          <w:szCs w:val="22"/>
          <w:highlight w:val="none"/>
          <w:lang w:eastAsia="zh-CN"/>
        </w:rPr>
        <w:t>年</w:t>
      </w:r>
      <w:r>
        <w:rPr>
          <w:rFonts w:hint="eastAsia"/>
          <w:sz w:val="22"/>
          <w:szCs w:val="22"/>
          <w:highlight w:val="none"/>
          <w:lang w:eastAsia="zh-CN"/>
        </w:rPr>
        <w:t xml:space="preserve">  </w:t>
      </w:r>
      <w:r>
        <w:rPr>
          <w:sz w:val="22"/>
          <w:szCs w:val="22"/>
          <w:highlight w:val="none"/>
          <w:lang w:eastAsia="zh-CN"/>
        </w:rPr>
        <w:t>月</w:t>
      </w:r>
      <w:r>
        <w:rPr>
          <w:rFonts w:hint="eastAsia"/>
          <w:sz w:val="22"/>
          <w:szCs w:val="22"/>
          <w:highlight w:val="none"/>
          <w:lang w:eastAsia="zh-CN"/>
        </w:rPr>
        <w:t xml:space="preserve">  </w:t>
      </w:r>
      <w:r>
        <w:rPr>
          <w:sz w:val="22"/>
          <w:szCs w:val="22"/>
          <w:highlight w:val="none"/>
          <w:lang w:eastAsia="zh-CN"/>
        </w:rPr>
        <w:t>日</w:t>
      </w:r>
    </w:p>
    <w:p w14:paraId="27F58E9A">
      <w:pPr>
        <w:spacing w:line="520" w:lineRule="exact"/>
        <w:jc w:val="center"/>
        <w:rPr>
          <w:highlight w:val="none"/>
          <w:lang w:eastAsia="zh-CN"/>
        </w:rPr>
      </w:pPr>
      <w:r>
        <w:rPr>
          <w:sz w:val="24"/>
          <w:szCs w:val="24"/>
          <w:highlight w:val="none"/>
          <w:lang w:eastAsia="zh-CN"/>
        </w:rPr>
        <w:br w:type="page"/>
      </w:r>
      <w:r>
        <w:rPr>
          <w:rFonts w:hint="eastAsia"/>
          <w:b/>
          <w:bCs/>
          <w:sz w:val="24"/>
          <w:szCs w:val="24"/>
          <w:highlight w:val="none"/>
          <w:lang w:eastAsia="zh-CN"/>
        </w:rPr>
        <w:t>六、</w:t>
      </w:r>
      <w:r>
        <w:rPr>
          <w:b/>
          <w:bCs/>
          <w:sz w:val="24"/>
          <w:szCs w:val="24"/>
          <w:highlight w:val="none"/>
          <w:lang w:eastAsia="zh-CN"/>
        </w:rPr>
        <w:t>资格审查资料</w:t>
      </w:r>
    </w:p>
    <w:p w14:paraId="66169412">
      <w:pPr>
        <w:pStyle w:val="5"/>
        <w:tabs>
          <w:tab w:val="left" w:pos="899"/>
        </w:tabs>
        <w:ind w:left="561" w:firstLine="0"/>
        <w:jc w:val="center"/>
        <w:rPr>
          <w:rFonts w:ascii="Calibri" w:eastAsia="Calibri"/>
          <w:sz w:val="24"/>
          <w:szCs w:val="24"/>
          <w:highlight w:val="none"/>
          <w:lang w:eastAsia="zh-CN"/>
        </w:rPr>
      </w:pPr>
      <w:r>
        <w:rPr>
          <w:sz w:val="21"/>
          <w:szCs w:val="21"/>
          <w:highlight w:val="none"/>
          <w:lang w:eastAsia="zh-CN"/>
        </w:rPr>
        <w:br w:type="page"/>
      </w:r>
      <w:r>
        <w:rPr>
          <w:rFonts w:hint="eastAsia"/>
          <w:sz w:val="24"/>
          <w:szCs w:val="24"/>
          <w:highlight w:val="none"/>
          <w:lang w:eastAsia="zh-CN"/>
        </w:rPr>
        <w:t>七、</w:t>
      </w:r>
      <w:r>
        <w:rPr>
          <w:sz w:val="24"/>
          <w:szCs w:val="24"/>
          <w:highlight w:val="none"/>
          <w:lang w:eastAsia="zh-CN"/>
        </w:rPr>
        <w:t>磋商响应供应商基本情况表</w:t>
      </w:r>
    </w:p>
    <w:tbl>
      <w:tblPr>
        <w:tblStyle w:val="19"/>
        <w:tblpPr w:leftFromText="180" w:rightFromText="180" w:vertAnchor="text" w:horzAnchor="page" w:tblpX="1468" w:tblpY="90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727"/>
        <w:gridCol w:w="547"/>
        <w:gridCol w:w="1107"/>
        <w:gridCol w:w="180"/>
        <w:gridCol w:w="734"/>
        <w:gridCol w:w="1454"/>
      </w:tblGrid>
      <w:tr w14:paraId="6D25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tcPr>
          <w:p w14:paraId="376BADAB">
            <w:pPr>
              <w:pStyle w:val="25"/>
              <w:spacing w:before="12"/>
              <w:rPr>
                <w:sz w:val="22"/>
                <w:szCs w:val="22"/>
                <w:highlight w:val="none"/>
                <w:lang w:eastAsia="zh-CN"/>
              </w:rPr>
            </w:pPr>
          </w:p>
          <w:p w14:paraId="39523859">
            <w:pPr>
              <w:pStyle w:val="25"/>
              <w:ind w:left="330" w:right="313"/>
              <w:jc w:val="center"/>
              <w:rPr>
                <w:sz w:val="22"/>
                <w:szCs w:val="22"/>
                <w:highlight w:val="none"/>
              </w:rPr>
            </w:pPr>
            <w:r>
              <w:rPr>
                <w:rFonts w:hint="eastAsia"/>
                <w:sz w:val="22"/>
                <w:szCs w:val="22"/>
                <w:highlight w:val="none"/>
              </w:rPr>
              <w:t>供应商名称</w:t>
            </w:r>
          </w:p>
        </w:tc>
        <w:tc>
          <w:tcPr>
            <w:tcW w:w="7678" w:type="dxa"/>
            <w:gridSpan w:val="8"/>
          </w:tcPr>
          <w:p w14:paraId="23B0454A">
            <w:pPr>
              <w:pStyle w:val="25"/>
              <w:rPr>
                <w:sz w:val="22"/>
                <w:szCs w:val="22"/>
                <w:highlight w:val="none"/>
              </w:rPr>
            </w:pPr>
          </w:p>
        </w:tc>
      </w:tr>
      <w:tr w14:paraId="1695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tcPr>
          <w:p w14:paraId="21DF5AB7">
            <w:pPr>
              <w:pStyle w:val="25"/>
              <w:spacing w:before="12"/>
              <w:rPr>
                <w:sz w:val="22"/>
                <w:szCs w:val="22"/>
                <w:highlight w:val="none"/>
              </w:rPr>
            </w:pPr>
          </w:p>
          <w:p w14:paraId="484A0954">
            <w:pPr>
              <w:pStyle w:val="25"/>
              <w:spacing w:before="1"/>
              <w:ind w:left="327" w:right="315"/>
              <w:jc w:val="center"/>
              <w:rPr>
                <w:sz w:val="22"/>
                <w:szCs w:val="22"/>
                <w:highlight w:val="none"/>
              </w:rPr>
            </w:pPr>
            <w:r>
              <w:rPr>
                <w:rFonts w:hint="eastAsia"/>
                <w:sz w:val="22"/>
                <w:szCs w:val="22"/>
                <w:highlight w:val="none"/>
              </w:rPr>
              <w:t>注册地址</w:t>
            </w:r>
          </w:p>
        </w:tc>
        <w:tc>
          <w:tcPr>
            <w:tcW w:w="4203" w:type="dxa"/>
            <w:gridSpan w:val="4"/>
          </w:tcPr>
          <w:p w14:paraId="05C21264">
            <w:pPr>
              <w:pStyle w:val="25"/>
              <w:rPr>
                <w:sz w:val="22"/>
                <w:szCs w:val="22"/>
                <w:highlight w:val="none"/>
              </w:rPr>
            </w:pPr>
          </w:p>
        </w:tc>
        <w:tc>
          <w:tcPr>
            <w:tcW w:w="1107" w:type="dxa"/>
          </w:tcPr>
          <w:p w14:paraId="1136EB65">
            <w:pPr>
              <w:pStyle w:val="25"/>
              <w:spacing w:before="12"/>
              <w:rPr>
                <w:sz w:val="22"/>
                <w:szCs w:val="22"/>
                <w:highlight w:val="none"/>
              </w:rPr>
            </w:pPr>
          </w:p>
          <w:p w14:paraId="60C39371">
            <w:pPr>
              <w:pStyle w:val="25"/>
              <w:spacing w:before="1"/>
              <w:ind w:left="97" w:right="79"/>
              <w:jc w:val="center"/>
              <w:rPr>
                <w:sz w:val="22"/>
                <w:szCs w:val="22"/>
                <w:highlight w:val="none"/>
              </w:rPr>
            </w:pPr>
            <w:r>
              <w:rPr>
                <w:rFonts w:hint="eastAsia"/>
                <w:sz w:val="22"/>
                <w:szCs w:val="22"/>
                <w:highlight w:val="none"/>
              </w:rPr>
              <w:t>邮政编码</w:t>
            </w:r>
          </w:p>
        </w:tc>
        <w:tc>
          <w:tcPr>
            <w:tcW w:w="2368" w:type="dxa"/>
            <w:gridSpan w:val="3"/>
          </w:tcPr>
          <w:p w14:paraId="6AA385A2">
            <w:pPr>
              <w:pStyle w:val="25"/>
              <w:rPr>
                <w:sz w:val="22"/>
                <w:szCs w:val="22"/>
                <w:highlight w:val="none"/>
              </w:rPr>
            </w:pPr>
          </w:p>
        </w:tc>
      </w:tr>
      <w:tr w14:paraId="3302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tcPr>
          <w:p w14:paraId="4C5E32F6">
            <w:pPr>
              <w:pStyle w:val="25"/>
              <w:rPr>
                <w:sz w:val="22"/>
                <w:szCs w:val="22"/>
                <w:highlight w:val="none"/>
              </w:rPr>
            </w:pPr>
          </w:p>
          <w:p w14:paraId="2A24A59B">
            <w:pPr>
              <w:pStyle w:val="25"/>
              <w:spacing w:before="5"/>
              <w:rPr>
                <w:sz w:val="22"/>
                <w:szCs w:val="22"/>
                <w:highlight w:val="none"/>
              </w:rPr>
            </w:pPr>
          </w:p>
          <w:p w14:paraId="389503EC">
            <w:pPr>
              <w:pStyle w:val="25"/>
              <w:ind w:left="568"/>
              <w:rPr>
                <w:sz w:val="22"/>
                <w:szCs w:val="22"/>
                <w:highlight w:val="none"/>
              </w:rPr>
            </w:pPr>
            <w:r>
              <w:rPr>
                <w:rFonts w:hint="eastAsia"/>
                <w:sz w:val="22"/>
                <w:szCs w:val="22"/>
                <w:highlight w:val="none"/>
              </w:rPr>
              <w:t>联系方式</w:t>
            </w:r>
          </w:p>
        </w:tc>
        <w:tc>
          <w:tcPr>
            <w:tcW w:w="1095" w:type="dxa"/>
          </w:tcPr>
          <w:p w14:paraId="3CF62B95">
            <w:pPr>
              <w:pStyle w:val="25"/>
              <w:spacing w:before="3"/>
              <w:rPr>
                <w:sz w:val="22"/>
                <w:szCs w:val="22"/>
                <w:highlight w:val="none"/>
              </w:rPr>
            </w:pPr>
          </w:p>
          <w:p w14:paraId="46669F14">
            <w:pPr>
              <w:pStyle w:val="25"/>
              <w:ind w:left="201" w:right="184"/>
              <w:jc w:val="center"/>
              <w:rPr>
                <w:sz w:val="22"/>
                <w:szCs w:val="22"/>
                <w:highlight w:val="none"/>
              </w:rPr>
            </w:pPr>
            <w:r>
              <w:rPr>
                <w:rFonts w:hint="eastAsia"/>
                <w:sz w:val="22"/>
                <w:szCs w:val="22"/>
                <w:highlight w:val="none"/>
              </w:rPr>
              <w:t>联系人</w:t>
            </w:r>
          </w:p>
        </w:tc>
        <w:tc>
          <w:tcPr>
            <w:tcW w:w="3108" w:type="dxa"/>
            <w:gridSpan w:val="3"/>
          </w:tcPr>
          <w:p w14:paraId="15A91E76">
            <w:pPr>
              <w:pStyle w:val="25"/>
              <w:rPr>
                <w:sz w:val="22"/>
                <w:szCs w:val="22"/>
                <w:highlight w:val="none"/>
              </w:rPr>
            </w:pPr>
          </w:p>
        </w:tc>
        <w:tc>
          <w:tcPr>
            <w:tcW w:w="1107" w:type="dxa"/>
          </w:tcPr>
          <w:p w14:paraId="13A7F981">
            <w:pPr>
              <w:pStyle w:val="25"/>
              <w:spacing w:before="3"/>
              <w:rPr>
                <w:sz w:val="22"/>
                <w:szCs w:val="22"/>
                <w:highlight w:val="none"/>
              </w:rPr>
            </w:pPr>
          </w:p>
          <w:p w14:paraId="5E770436">
            <w:pPr>
              <w:pStyle w:val="25"/>
              <w:ind w:left="94" w:right="79"/>
              <w:jc w:val="center"/>
              <w:rPr>
                <w:sz w:val="22"/>
                <w:szCs w:val="22"/>
                <w:highlight w:val="none"/>
              </w:rPr>
            </w:pPr>
            <w:r>
              <w:rPr>
                <w:rFonts w:hint="eastAsia"/>
                <w:sz w:val="22"/>
                <w:szCs w:val="22"/>
                <w:highlight w:val="none"/>
              </w:rPr>
              <w:t>电话</w:t>
            </w:r>
          </w:p>
        </w:tc>
        <w:tc>
          <w:tcPr>
            <w:tcW w:w="2368" w:type="dxa"/>
            <w:gridSpan w:val="3"/>
          </w:tcPr>
          <w:p w14:paraId="0757395C">
            <w:pPr>
              <w:pStyle w:val="25"/>
              <w:rPr>
                <w:sz w:val="22"/>
                <w:szCs w:val="22"/>
                <w:highlight w:val="none"/>
              </w:rPr>
            </w:pPr>
          </w:p>
        </w:tc>
      </w:tr>
      <w:tr w14:paraId="2E89C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vMerge w:val="continue"/>
            <w:tcBorders>
              <w:top w:val="nil"/>
            </w:tcBorders>
          </w:tcPr>
          <w:p w14:paraId="665F744E">
            <w:pPr>
              <w:rPr>
                <w:sz w:val="22"/>
                <w:szCs w:val="22"/>
                <w:highlight w:val="none"/>
              </w:rPr>
            </w:pPr>
          </w:p>
        </w:tc>
        <w:tc>
          <w:tcPr>
            <w:tcW w:w="1095" w:type="dxa"/>
          </w:tcPr>
          <w:p w14:paraId="1CEC6053">
            <w:pPr>
              <w:pStyle w:val="25"/>
              <w:spacing w:before="11"/>
              <w:rPr>
                <w:sz w:val="22"/>
                <w:szCs w:val="22"/>
                <w:highlight w:val="none"/>
              </w:rPr>
            </w:pPr>
          </w:p>
          <w:p w14:paraId="2D71472B">
            <w:pPr>
              <w:pStyle w:val="25"/>
              <w:ind w:left="201" w:right="182"/>
              <w:jc w:val="center"/>
              <w:rPr>
                <w:sz w:val="22"/>
                <w:szCs w:val="22"/>
                <w:highlight w:val="none"/>
              </w:rPr>
            </w:pPr>
            <w:r>
              <w:rPr>
                <w:rFonts w:hint="eastAsia"/>
                <w:sz w:val="22"/>
                <w:szCs w:val="22"/>
                <w:highlight w:val="none"/>
              </w:rPr>
              <w:t>传真</w:t>
            </w:r>
          </w:p>
        </w:tc>
        <w:tc>
          <w:tcPr>
            <w:tcW w:w="3108" w:type="dxa"/>
            <w:gridSpan w:val="3"/>
          </w:tcPr>
          <w:p w14:paraId="1E812E85">
            <w:pPr>
              <w:pStyle w:val="25"/>
              <w:rPr>
                <w:sz w:val="22"/>
                <w:szCs w:val="22"/>
                <w:highlight w:val="none"/>
              </w:rPr>
            </w:pPr>
          </w:p>
        </w:tc>
        <w:tc>
          <w:tcPr>
            <w:tcW w:w="1107" w:type="dxa"/>
          </w:tcPr>
          <w:p w14:paraId="042B238C">
            <w:pPr>
              <w:pStyle w:val="25"/>
              <w:spacing w:before="11"/>
              <w:rPr>
                <w:sz w:val="22"/>
                <w:szCs w:val="22"/>
                <w:highlight w:val="none"/>
              </w:rPr>
            </w:pPr>
          </w:p>
          <w:p w14:paraId="4A66CEF8">
            <w:pPr>
              <w:pStyle w:val="25"/>
              <w:ind w:left="94" w:right="79"/>
              <w:jc w:val="center"/>
              <w:rPr>
                <w:sz w:val="22"/>
                <w:szCs w:val="22"/>
                <w:highlight w:val="none"/>
              </w:rPr>
            </w:pPr>
            <w:r>
              <w:rPr>
                <w:rFonts w:hint="eastAsia"/>
                <w:sz w:val="22"/>
                <w:szCs w:val="22"/>
                <w:highlight w:val="none"/>
              </w:rPr>
              <w:t>网址</w:t>
            </w:r>
          </w:p>
        </w:tc>
        <w:tc>
          <w:tcPr>
            <w:tcW w:w="2368" w:type="dxa"/>
            <w:gridSpan w:val="3"/>
          </w:tcPr>
          <w:p w14:paraId="25C58FBF">
            <w:pPr>
              <w:pStyle w:val="25"/>
              <w:rPr>
                <w:sz w:val="22"/>
                <w:szCs w:val="22"/>
                <w:highlight w:val="none"/>
              </w:rPr>
            </w:pPr>
          </w:p>
        </w:tc>
      </w:tr>
      <w:tr w14:paraId="2E68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tcPr>
          <w:p w14:paraId="7EF84303">
            <w:pPr>
              <w:pStyle w:val="25"/>
              <w:spacing w:before="11"/>
              <w:rPr>
                <w:sz w:val="22"/>
                <w:szCs w:val="22"/>
                <w:highlight w:val="none"/>
              </w:rPr>
            </w:pPr>
          </w:p>
          <w:p w14:paraId="6A69380E">
            <w:pPr>
              <w:pStyle w:val="25"/>
              <w:ind w:left="327" w:right="315"/>
              <w:jc w:val="center"/>
              <w:rPr>
                <w:sz w:val="22"/>
                <w:szCs w:val="22"/>
                <w:highlight w:val="none"/>
              </w:rPr>
            </w:pPr>
            <w:r>
              <w:rPr>
                <w:rFonts w:hint="eastAsia"/>
                <w:sz w:val="22"/>
                <w:szCs w:val="22"/>
                <w:highlight w:val="none"/>
              </w:rPr>
              <w:t>组织结构</w:t>
            </w:r>
          </w:p>
        </w:tc>
        <w:tc>
          <w:tcPr>
            <w:tcW w:w="7678" w:type="dxa"/>
            <w:gridSpan w:val="8"/>
          </w:tcPr>
          <w:p w14:paraId="090CCA9D">
            <w:pPr>
              <w:pStyle w:val="25"/>
              <w:rPr>
                <w:sz w:val="22"/>
                <w:szCs w:val="22"/>
                <w:highlight w:val="none"/>
              </w:rPr>
            </w:pPr>
          </w:p>
        </w:tc>
      </w:tr>
      <w:tr w14:paraId="3606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tcPr>
          <w:p w14:paraId="127F8555">
            <w:pPr>
              <w:pStyle w:val="25"/>
              <w:spacing w:before="12"/>
              <w:rPr>
                <w:sz w:val="22"/>
                <w:szCs w:val="22"/>
                <w:highlight w:val="none"/>
              </w:rPr>
            </w:pPr>
          </w:p>
          <w:p w14:paraId="61B6D178">
            <w:pPr>
              <w:pStyle w:val="25"/>
              <w:ind w:left="330" w:right="313"/>
              <w:jc w:val="center"/>
              <w:rPr>
                <w:sz w:val="22"/>
                <w:szCs w:val="22"/>
                <w:highlight w:val="none"/>
              </w:rPr>
            </w:pPr>
            <w:r>
              <w:rPr>
                <w:rFonts w:hint="eastAsia"/>
                <w:sz w:val="22"/>
                <w:szCs w:val="22"/>
                <w:highlight w:val="none"/>
              </w:rPr>
              <w:t>法定代表人</w:t>
            </w:r>
          </w:p>
        </w:tc>
        <w:tc>
          <w:tcPr>
            <w:tcW w:w="1095" w:type="dxa"/>
          </w:tcPr>
          <w:p w14:paraId="451BB8F5">
            <w:pPr>
              <w:pStyle w:val="25"/>
              <w:spacing w:before="12"/>
              <w:rPr>
                <w:sz w:val="22"/>
                <w:szCs w:val="22"/>
                <w:highlight w:val="none"/>
              </w:rPr>
            </w:pPr>
          </w:p>
          <w:p w14:paraId="4F1C7E0C">
            <w:pPr>
              <w:pStyle w:val="25"/>
              <w:ind w:left="201" w:right="182"/>
              <w:jc w:val="center"/>
              <w:rPr>
                <w:sz w:val="22"/>
                <w:szCs w:val="22"/>
                <w:highlight w:val="none"/>
              </w:rPr>
            </w:pPr>
            <w:r>
              <w:rPr>
                <w:rFonts w:hint="eastAsia"/>
                <w:sz w:val="22"/>
                <w:szCs w:val="22"/>
                <w:highlight w:val="none"/>
              </w:rPr>
              <w:t>姓名</w:t>
            </w:r>
          </w:p>
        </w:tc>
        <w:tc>
          <w:tcPr>
            <w:tcW w:w="1834" w:type="dxa"/>
          </w:tcPr>
          <w:p w14:paraId="2D3DE852">
            <w:pPr>
              <w:pStyle w:val="25"/>
              <w:rPr>
                <w:sz w:val="22"/>
                <w:szCs w:val="22"/>
                <w:highlight w:val="none"/>
              </w:rPr>
            </w:pPr>
          </w:p>
        </w:tc>
        <w:tc>
          <w:tcPr>
            <w:tcW w:w="1274" w:type="dxa"/>
            <w:gridSpan w:val="2"/>
          </w:tcPr>
          <w:p w14:paraId="0F8656C6">
            <w:pPr>
              <w:pStyle w:val="25"/>
              <w:spacing w:before="12"/>
              <w:rPr>
                <w:sz w:val="22"/>
                <w:szCs w:val="22"/>
                <w:highlight w:val="none"/>
              </w:rPr>
            </w:pPr>
          </w:p>
          <w:p w14:paraId="06AFAC79">
            <w:pPr>
              <w:pStyle w:val="25"/>
              <w:ind w:left="198"/>
              <w:rPr>
                <w:sz w:val="22"/>
                <w:szCs w:val="22"/>
                <w:highlight w:val="none"/>
              </w:rPr>
            </w:pPr>
            <w:r>
              <w:rPr>
                <w:rFonts w:hint="eastAsia"/>
                <w:sz w:val="22"/>
                <w:szCs w:val="22"/>
                <w:highlight w:val="none"/>
              </w:rPr>
              <w:t>技术职称</w:t>
            </w:r>
          </w:p>
        </w:tc>
        <w:tc>
          <w:tcPr>
            <w:tcW w:w="1287" w:type="dxa"/>
            <w:gridSpan w:val="2"/>
          </w:tcPr>
          <w:p w14:paraId="13B0E61E">
            <w:pPr>
              <w:pStyle w:val="25"/>
              <w:rPr>
                <w:sz w:val="22"/>
                <w:szCs w:val="22"/>
                <w:highlight w:val="none"/>
              </w:rPr>
            </w:pPr>
          </w:p>
        </w:tc>
        <w:tc>
          <w:tcPr>
            <w:tcW w:w="734" w:type="dxa"/>
          </w:tcPr>
          <w:p w14:paraId="25A97408">
            <w:pPr>
              <w:pStyle w:val="25"/>
              <w:spacing w:before="12"/>
              <w:rPr>
                <w:sz w:val="22"/>
                <w:szCs w:val="22"/>
                <w:highlight w:val="none"/>
              </w:rPr>
            </w:pPr>
          </w:p>
          <w:p w14:paraId="1DEC4532">
            <w:pPr>
              <w:pStyle w:val="25"/>
              <w:ind w:left="135" w:right="108"/>
              <w:jc w:val="center"/>
              <w:rPr>
                <w:sz w:val="22"/>
                <w:szCs w:val="22"/>
                <w:highlight w:val="none"/>
              </w:rPr>
            </w:pPr>
            <w:r>
              <w:rPr>
                <w:rFonts w:hint="eastAsia"/>
                <w:sz w:val="22"/>
                <w:szCs w:val="22"/>
                <w:highlight w:val="none"/>
              </w:rPr>
              <w:t>电话</w:t>
            </w:r>
          </w:p>
        </w:tc>
        <w:tc>
          <w:tcPr>
            <w:tcW w:w="1454" w:type="dxa"/>
          </w:tcPr>
          <w:p w14:paraId="5E033B04">
            <w:pPr>
              <w:pStyle w:val="25"/>
              <w:rPr>
                <w:sz w:val="22"/>
                <w:szCs w:val="22"/>
                <w:highlight w:val="none"/>
              </w:rPr>
            </w:pPr>
          </w:p>
        </w:tc>
      </w:tr>
      <w:tr w14:paraId="09FF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16" w:type="dxa"/>
          </w:tcPr>
          <w:p w14:paraId="22D4B590">
            <w:pPr>
              <w:pStyle w:val="25"/>
              <w:rPr>
                <w:sz w:val="22"/>
                <w:szCs w:val="22"/>
                <w:highlight w:val="none"/>
              </w:rPr>
            </w:pPr>
          </w:p>
          <w:p w14:paraId="15B94E3C">
            <w:pPr>
              <w:pStyle w:val="25"/>
              <w:ind w:left="330" w:right="313"/>
              <w:jc w:val="center"/>
              <w:rPr>
                <w:sz w:val="22"/>
                <w:szCs w:val="22"/>
                <w:highlight w:val="none"/>
              </w:rPr>
            </w:pPr>
            <w:r>
              <w:rPr>
                <w:rFonts w:hint="eastAsia"/>
                <w:sz w:val="22"/>
                <w:szCs w:val="22"/>
                <w:highlight w:val="none"/>
              </w:rPr>
              <w:t>技术负责人</w:t>
            </w:r>
          </w:p>
        </w:tc>
        <w:tc>
          <w:tcPr>
            <w:tcW w:w="1095" w:type="dxa"/>
          </w:tcPr>
          <w:p w14:paraId="6DE5E51C">
            <w:pPr>
              <w:pStyle w:val="25"/>
              <w:rPr>
                <w:sz w:val="22"/>
                <w:szCs w:val="22"/>
                <w:highlight w:val="none"/>
              </w:rPr>
            </w:pPr>
          </w:p>
          <w:p w14:paraId="589307DA">
            <w:pPr>
              <w:pStyle w:val="25"/>
              <w:ind w:left="201" w:right="182"/>
              <w:jc w:val="center"/>
              <w:rPr>
                <w:sz w:val="22"/>
                <w:szCs w:val="22"/>
                <w:highlight w:val="none"/>
              </w:rPr>
            </w:pPr>
            <w:r>
              <w:rPr>
                <w:rFonts w:hint="eastAsia"/>
                <w:sz w:val="22"/>
                <w:szCs w:val="22"/>
                <w:highlight w:val="none"/>
              </w:rPr>
              <w:t>姓名</w:t>
            </w:r>
          </w:p>
        </w:tc>
        <w:tc>
          <w:tcPr>
            <w:tcW w:w="1834" w:type="dxa"/>
          </w:tcPr>
          <w:p w14:paraId="2E259A87">
            <w:pPr>
              <w:pStyle w:val="25"/>
              <w:rPr>
                <w:sz w:val="22"/>
                <w:szCs w:val="22"/>
                <w:highlight w:val="none"/>
              </w:rPr>
            </w:pPr>
          </w:p>
        </w:tc>
        <w:tc>
          <w:tcPr>
            <w:tcW w:w="1274" w:type="dxa"/>
            <w:gridSpan w:val="2"/>
          </w:tcPr>
          <w:p w14:paraId="1C8E11C8">
            <w:pPr>
              <w:pStyle w:val="25"/>
              <w:rPr>
                <w:sz w:val="22"/>
                <w:szCs w:val="22"/>
                <w:highlight w:val="none"/>
              </w:rPr>
            </w:pPr>
          </w:p>
          <w:p w14:paraId="36B6DB92">
            <w:pPr>
              <w:pStyle w:val="25"/>
              <w:ind w:left="198"/>
              <w:rPr>
                <w:sz w:val="22"/>
                <w:szCs w:val="22"/>
                <w:highlight w:val="none"/>
              </w:rPr>
            </w:pPr>
            <w:r>
              <w:rPr>
                <w:rFonts w:hint="eastAsia"/>
                <w:sz w:val="22"/>
                <w:szCs w:val="22"/>
                <w:highlight w:val="none"/>
              </w:rPr>
              <w:t>技术职称</w:t>
            </w:r>
          </w:p>
        </w:tc>
        <w:tc>
          <w:tcPr>
            <w:tcW w:w="1287" w:type="dxa"/>
            <w:gridSpan w:val="2"/>
          </w:tcPr>
          <w:p w14:paraId="44218C2E">
            <w:pPr>
              <w:pStyle w:val="25"/>
              <w:rPr>
                <w:sz w:val="22"/>
                <w:szCs w:val="22"/>
                <w:highlight w:val="none"/>
              </w:rPr>
            </w:pPr>
          </w:p>
        </w:tc>
        <w:tc>
          <w:tcPr>
            <w:tcW w:w="734" w:type="dxa"/>
          </w:tcPr>
          <w:p w14:paraId="2515D553">
            <w:pPr>
              <w:pStyle w:val="25"/>
              <w:rPr>
                <w:sz w:val="22"/>
                <w:szCs w:val="22"/>
                <w:highlight w:val="none"/>
              </w:rPr>
            </w:pPr>
          </w:p>
          <w:p w14:paraId="0043FB05">
            <w:pPr>
              <w:pStyle w:val="25"/>
              <w:ind w:left="135" w:right="108"/>
              <w:jc w:val="center"/>
              <w:rPr>
                <w:sz w:val="22"/>
                <w:szCs w:val="22"/>
                <w:highlight w:val="none"/>
              </w:rPr>
            </w:pPr>
            <w:r>
              <w:rPr>
                <w:rFonts w:hint="eastAsia"/>
                <w:sz w:val="22"/>
                <w:szCs w:val="22"/>
                <w:highlight w:val="none"/>
              </w:rPr>
              <w:t>电话</w:t>
            </w:r>
          </w:p>
        </w:tc>
        <w:tc>
          <w:tcPr>
            <w:tcW w:w="1454" w:type="dxa"/>
          </w:tcPr>
          <w:p w14:paraId="0DE6F510">
            <w:pPr>
              <w:pStyle w:val="25"/>
              <w:rPr>
                <w:sz w:val="22"/>
                <w:szCs w:val="22"/>
                <w:highlight w:val="none"/>
              </w:rPr>
            </w:pPr>
          </w:p>
        </w:tc>
      </w:tr>
      <w:tr w14:paraId="3807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tcPr>
          <w:p w14:paraId="52623C77">
            <w:pPr>
              <w:pStyle w:val="25"/>
              <w:spacing w:before="11"/>
              <w:rPr>
                <w:sz w:val="22"/>
                <w:szCs w:val="22"/>
                <w:highlight w:val="none"/>
              </w:rPr>
            </w:pPr>
          </w:p>
          <w:p w14:paraId="4381B4D7">
            <w:pPr>
              <w:pStyle w:val="25"/>
              <w:ind w:left="327" w:right="315"/>
              <w:jc w:val="center"/>
              <w:rPr>
                <w:sz w:val="22"/>
                <w:szCs w:val="22"/>
                <w:highlight w:val="none"/>
              </w:rPr>
            </w:pPr>
            <w:r>
              <w:rPr>
                <w:rFonts w:hint="eastAsia"/>
                <w:sz w:val="22"/>
                <w:szCs w:val="22"/>
                <w:highlight w:val="none"/>
              </w:rPr>
              <w:t>成立时间</w:t>
            </w:r>
          </w:p>
        </w:tc>
        <w:tc>
          <w:tcPr>
            <w:tcW w:w="2929" w:type="dxa"/>
            <w:gridSpan w:val="2"/>
          </w:tcPr>
          <w:p w14:paraId="6A6D6A36">
            <w:pPr>
              <w:pStyle w:val="25"/>
              <w:rPr>
                <w:sz w:val="22"/>
                <w:szCs w:val="22"/>
                <w:highlight w:val="none"/>
              </w:rPr>
            </w:pPr>
          </w:p>
        </w:tc>
        <w:tc>
          <w:tcPr>
            <w:tcW w:w="4749" w:type="dxa"/>
            <w:gridSpan w:val="6"/>
          </w:tcPr>
          <w:p w14:paraId="4B147A7C">
            <w:pPr>
              <w:pStyle w:val="25"/>
              <w:spacing w:before="11"/>
              <w:rPr>
                <w:sz w:val="22"/>
                <w:szCs w:val="22"/>
                <w:highlight w:val="none"/>
              </w:rPr>
            </w:pPr>
          </w:p>
          <w:p w14:paraId="1817C652">
            <w:pPr>
              <w:pStyle w:val="25"/>
              <w:ind w:left="1697" w:right="1681"/>
              <w:jc w:val="center"/>
              <w:rPr>
                <w:sz w:val="22"/>
                <w:szCs w:val="22"/>
                <w:highlight w:val="none"/>
              </w:rPr>
            </w:pPr>
            <w:r>
              <w:rPr>
                <w:rFonts w:hint="eastAsia"/>
                <w:sz w:val="22"/>
                <w:szCs w:val="22"/>
                <w:highlight w:val="none"/>
              </w:rPr>
              <w:t>员工总人数：</w:t>
            </w:r>
          </w:p>
        </w:tc>
      </w:tr>
      <w:tr w14:paraId="3B45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16" w:type="dxa"/>
          </w:tcPr>
          <w:p w14:paraId="61188DD0">
            <w:pPr>
              <w:pStyle w:val="25"/>
              <w:spacing w:before="11"/>
              <w:rPr>
                <w:sz w:val="22"/>
                <w:szCs w:val="22"/>
                <w:highlight w:val="none"/>
              </w:rPr>
            </w:pPr>
          </w:p>
          <w:p w14:paraId="39D9A634">
            <w:pPr>
              <w:pStyle w:val="25"/>
              <w:ind w:left="330" w:right="315"/>
              <w:jc w:val="center"/>
              <w:rPr>
                <w:sz w:val="22"/>
                <w:szCs w:val="22"/>
                <w:highlight w:val="none"/>
              </w:rPr>
            </w:pPr>
            <w:r>
              <w:rPr>
                <w:rFonts w:hint="eastAsia"/>
                <w:sz w:val="22"/>
                <w:szCs w:val="22"/>
                <w:highlight w:val="none"/>
              </w:rPr>
              <w:t>企业资质等级</w:t>
            </w:r>
          </w:p>
        </w:tc>
        <w:tc>
          <w:tcPr>
            <w:tcW w:w="2929" w:type="dxa"/>
            <w:gridSpan w:val="2"/>
          </w:tcPr>
          <w:p w14:paraId="42742A4B">
            <w:pPr>
              <w:pStyle w:val="25"/>
              <w:rPr>
                <w:sz w:val="22"/>
                <w:szCs w:val="22"/>
                <w:highlight w:val="none"/>
              </w:rPr>
            </w:pPr>
          </w:p>
        </w:tc>
        <w:tc>
          <w:tcPr>
            <w:tcW w:w="727" w:type="dxa"/>
            <w:vMerge w:val="restart"/>
          </w:tcPr>
          <w:p w14:paraId="54C0BA2F">
            <w:pPr>
              <w:pStyle w:val="25"/>
              <w:rPr>
                <w:sz w:val="22"/>
                <w:szCs w:val="22"/>
                <w:highlight w:val="none"/>
              </w:rPr>
            </w:pPr>
          </w:p>
          <w:p w14:paraId="71AFA88D">
            <w:pPr>
              <w:pStyle w:val="25"/>
              <w:rPr>
                <w:sz w:val="22"/>
                <w:szCs w:val="22"/>
                <w:highlight w:val="none"/>
              </w:rPr>
            </w:pPr>
          </w:p>
          <w:p w14:paraId="0F0B3F05">
            <w:pPr>
              <w:pStyle w:val="25"/>
              <w:rPr>
                <w:sz w:val="22"/>
                <w:szCs w:val="22"/>
                <w:highlight w:val="none"/>
              </w:rPr>
            </w:pPr>
          </w:p>
          <w:p w14:paraId="0B39243C">
            <w:pPr>
              <w:pStyle w:val="25"/>
              <w:rPr>
                <w:sz w:val="22"/>
                <w:szCs w:val="22"/>
                <w:highlight w:val="none"/>
              </w:rPr>
            </w:pPr>
          </w:p>
          <w:p w14:paraId="746E4F5C">
            <w:pPr>
              <w:pStyle w:val="25"/>
              <w:spacing w:before="160"/>
              <w:ind w:left="145"/>
              <w:rPr>
                <w:sz w:val="22"/>
                <w:szCs w:val="22"/>
                <w:highlight w:val="none"/>
              </w:rPr>
            </w:pPr>
            <w:r>
              <w:rPr>
                <w:rFonts w:hint="eastAsia"/>
                <w:sz w:val="22"/>
                <w:szCs w:val="22"/>
                <w:highlight w:val="none"/>
              </w:rPr>
              <w:t>其中</w:t>
            </w:r>
          </w:p>
        </w:tc>
        <w:tc>
          <w:tcPr>
            <w:tcW w:w="1834" w:type="dxa"/>
            <w:gridSpan w:val="3"/>
            <w:vMerge w:val="restart"/>
          </w:tcPr>
          <w:p w14:paraId="7DA81E63">
            <w:pPr>
              <w:pStyle w:val="25"/>
              <w:rPr>
                <w:sz w:val="22"/>
                <w:szCs w:val="22"/>
                <w:highlight w:val="none"/>
              </w:rPr>
            </w:pPr>
          </w:p>
          <w:p w14:paraId="395F20C7">
            <w:pPr>
              <w:pStyle w:val="25"/>
              <w:spacing w:before="190"/>
              <w:ind w:left="258"/>
              <w:rPr>
                <w:sz w:val="22"/>
                <w:szCs w:val="22"/>
                <w:highlight w:val="none"/>
              </w:rPr>
            </w:pPr>
            <w:r>
              <w:rPr>
                <w:rFonts w:hint="eastAsia"/>
                <w:sz w:val="22"/>
                <w:szCs w:val="22"/>
                <w:highlight w:val="none"/>
              </w:rPr>
              <w:t>高级职称人员</w:t>
            </w:r>
          </w:p>
        </w:tc>
        <w:tc>
          <w:tcPr>
            <w:tcW w:w="2188" w:type="dxa"/>
            <w:gridSpan w:val="2"/>
            <w:vMerge w:val="restart"/>
          </w:tcPr>
          <w:p w14:paraId="327FAD23">
            <w:pPr>
              <w:pStyle w:val="25"/>
              <w:rPr>
                <w:sz w:val="22"/>
                <w:szCs w:val="22"/>
                <w:highlight w:val="none"/>
              </w:rPr>
            </w:pPr>
          </w:p>
        </w:tc>
      </w:tr>
      <w:tr w14:paraId="0597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tcPr>
          <w:p w14:paraId="6D8D3E6E">
            <w:pPr>
              <w:pStyle w:val="25"/>
              <w:spacing w:before="11"/>
              <w:rPr>
                <w:sz w:val="22"/>
                <w:szCs w:val="22"/>
                <w:highlight w:val="none"/>
              </w:rPr>
            </w:pPr>
          </w:p>
          <w:p w14:paraId="1909EDE4">
            <w:pPr>
              <w:pStyle w:val="25"/>
              <w:ind w:left="330" w:right="313"/>
              <w:jc w:val="center"/>
              <w:rPr>
                <w:sz w:val="22"/>
                <w:szCs w:val="22"/>
                <w:highlight w:val="none"/>
              </w:rPr>
            </w:pPr>
            <w:r>
              <w:rPr>
                <w:rFonts w:hint="eastAsia"/>
                <w:sz w:val="22"/>
                <w:szCs w:val="22"/>
                <w:highlight w:val="none"/>
              </w:rPr>
              <w:t>营业执照号</w:t>
            </w:r>
          </w:p>
        </w:tc>
        <w:tc>
          <w:tcPr>
            <w:tcW w:w="2929" w:type="dxa"/>
            <w:gridSpan w:val="2"/>
          </w:tcPr>
          <w:p w14:paraId="73C565BB">
            <w:pPr>
              <w:pStyle w:val="25"/>
              <w:rPr>
                <w:sz w:val="22"/>
                <w:szCs w:val="22"/>
                <w:highlight w:val="none"/>
              </w:rPr>
            </w:pPr>
          </w:p>
        </w:tc>
        <w:tc>
          <w:tcPr>
            <w:tcW w:w="727" w:type="dxa"/>
            <w:vMerge w:val="continue"/>
            <w:tcBorders>
              <w:top w:val="nil"/>
            </w:tcBorders>
          </w:tcPr>
          <w:p w14:paraId="4CF3F6AA">
            <w:pPr>
              <w:rPr>
                <w:sz w:val="22"/>
                <w:szCs w:val="22"/>
                <w:highlight w:val="none"/>
              </w:rPr>
            </w:pPr>
          </w:p>
        </w:tc>
        <w:tc>
          <w:tcPr>
            <w:tcW w:w="1834" w:type="dxa"/>
            <w:gridSpan w:val="3"/>
            <w:vMerge w:val="continue"/>
            <w:tcBorders>
              <w:top w:val="nil"/>
            </w:tcBorders>
          </w:tcPr>
          <w:p w14:paraId="735BD445">
            <w:pPr>
              <w:rPr>
                <w:sz w:val="22"/>
                <w:szCs w:val="22"/>
                <w:highlight w:val="none"/>
              </w:rPr>
            </w:pPr>
          </w:p>
        </w:tc>
        <w:tc>
          <w:tcPr>
            <w:tcW w:w="2188" w:type="dxa"/>
            <w:gridSpan w:val="2"/>
            <w:vMerge w:val="continue"/>
            <w:tcBorders>
              <w:top w:val="nil"/>
            </w:tcBorders>
          </w:tcPr>
          <w:p w14:paraId="4D9F382B">
            <w:pPr>
              <w:rPr>
                <w:sz w:val="22"/>
                <w:szCs w:val="22"/>
                <w:highlight w:val="none"/>
              </w:rPr>
            </w:pPr>
          </w:p>
        </w:tc>
      </w:tr>
      <w:tr w14:paraId="382A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tcPr>
          <w:p w14:paraId="193B7C16">
            <w:pPr>
              <w:pStyle w:val="25"/>
              <w:spacing w:before="11"/>
              <w:rPr>
                <w:sz w:val="22"/>
                <w:szCs w:val="22"/>
                <w:highlight w:val="none"/>
              </w:rPr>
            </w:pPr>
          </w:p>
          <w:p w14:paraId="724A1835">
            <w:pPr>
              <w:pStyle w:val="25"/>
              <w:ind w:left="327" w:right="315"/>
              <w:jc w:val="center"/>
              <w:rPr>
                <w:sz w:val="22"/>
                <w:szCs w:val="22"/>
                <w:highlight w:val="none"/>
              </w:rPr>
            </w:pPr>
            <w:r>
              <w:rPr>
                <w:rFonts w:hint="eastAsia"/>
                <w:sz w:val="22"/>
                <w:szCs w:val="22"/>
                <w:highlight w:val="none"/>
              </w:rPr>
              <w:t>注册资金</w:t>
            </w:r>
          </w:p>
        </w:tc>
        <w:tc>
          <w:tcPr>
            <w:tcW w:w="2929" w:type="dxa"/>
            <w:gridSpan w:val="2"/>
          </w:tcPr>
          <w:p w14:paraId="51E1CBCD">
            <w:pPr>
              <w:pStyle w:val="25"/>
              <w:rPr>
                <w:sz w:val="22"/>
                <w:szCs w:val="22"/>
                <w:highlight w:val="none"/>
              </w:rPr>
            </w:pPr>
          </w:p>
        </w:tc>
        <w:tc>
          <w:tcPr>
            <w:tcW w:w="727" w:type="dxa"/>
            <w:vMerge w:val="continue"/>
            <w:tcBorders>
              <w:top w:val="nil"/>
            </w:tcBorders>
          </w:tcPr>
          <w:p w14:paraId="5D43747A">
            <w:pPr>
              <w:rPr>
                <w:sz w:val="22"/>
                <w:szCs w:val="22"/>
                <w:highlight w:val="none"/>
              </w:rPr>
            </w:pPr>
          </w:p>
        </w:tc>
        <w:tc>
          <w:tcPr>
            <w:tcW w:w="1834" w:type="dxa"/>
            <w:gridSpan w:val="3"/>
          </w:tcPr>
          <w:p w14:paraId="7D339785">
            <w:pPr>
              <w:pStyle w:val="25"/>
              <w:spacing w:before="11"/>
              <w:rPr>
                <w:sz w:val="22"/>
                <w:szCs w:val="22"/>
                <w:highlight w:val="none"/>
              </w:rPr>
            </w:pPr>
          </w:p>
          <w:p w14:paraId="7480366B">
            <w:pPr>
              <w:pStyle w:val="25"/>
              <w:ind w:left="258"/>
              <w:rPr>
                <w:sz w:val="22"/>
                <w:szCs w:val="22"/>
                <w:highlight w:val="none"/>
              </w:rPr>
            </w:pPr>
            <w:r>
              <w:rPr>
                <w:rFonts w:hint="eastAsia"/>
                <w:sz w:val="22"/>
                <w:szCs w:val="22"/>
                <w:highlight w:val="none"/>
              </w:rPr>
              <w:t>中级职称人员</w:t>
            </w:r>
          </w:p>
        </w:tc>
        <w:tc>
          <w:tcPr>
            <w:tcW w:w="2188" w:type="dxa"/>
            <w:gridSpan w:val="2"/>
          </w:tcPr>
          <w:p w14:paraId="29378C71">
            <w:pPr>
              <w:pStyle w:val="25"/>
              <w:rPr>
                <w:sz w:val="22"/>
                <w:szCs w:val="22"/>
                <w:highlight w:val="none"/>
              </w:rPr>
            </w:pPr>
          </w:p>
        </w:tc>
      </w:tr>
      <w:tr w14:paraId="3482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tcPr>
          <w:p w14:paraId="7C7A8B1C">
            <w:pPr>
              <w:pStyle w:val="25"/>
              <w:spacing w:before="12"/>
              <w:rPr>
                <w:sz w:val="22"/>
                <w:szCs w:val="22"/>
                <w:highlight w:val="none"/>
              </w:rPr>
            </w:pPr>
          </w:p>
          <w:p w14:paraId="065F880F">
            <w:pPr>
              <w:pStyle w:val="25"/>
              <w:ind w:left="327" w:right="315"/>
              <w:jc w:val="center"/>
              <w:rPr>
                <w:sz w:val="22"/>
                <w:szCs w:val="22"/>
                <w:highlight w:val="none"/>
              </w:rPr>
            </w:pPr>
            <w:r>
              <w:rPr>
                <w:rFonts w:hint="eastAsia"/>
                <w:sz w:val="22"/>
                <w:szCs w:val="22"/>
                <w:highlight w:val="none"/>
              </w:rPr>
              <w:t>开户银行</w:t>
            </w:r>
          </w:p>
        </w:tc>
        <w:tc>
          <w:tcPr>
            <w:tcW w:w="2929" w:type="dxa"/>
            <w:gridSpan w:val="2"/>
          </w:tcPr>
          <w:p w14:paraId="5A7AC9D9">
            <w:pPr>
              <w:pStyle w:val="25"/>
              <w:rPr>
                <w:sz w:val="22"/>
                <w:szCs w:val="22"/>
                <w:highlight w:val="none"/>
              </w:rPr>
            </w:pPr>
          </w:p>
        </w:tc>
        <w:tc>
          <w:tcPr>
            <w:tcW w:w="727" w:type="dxa"/>
            <w:vMerge w:val="continue"/>
            <w:tcBorders>
              <w:top w:val="nil"/>
            </w:tcBorders>
          </w:tcPr>
          <w:p w14:paraId="05F223CE">
            <w:pPr>
              <w:rPr>
                <w:sz w:val="22"/>
                <w:szCs w:val="22"/>
                <w:highlight w:val="none"/>
              </w:rPr>
            </w:pPr>
          </w:p>
        </w:tc>
        <w:tc>
          <w:tcPr>
            <w:tcW w:w="1834" w:type="dxa"/>
            <w:gridSpan w:val="3"/>
          </w:tcPr>
          <w:p w14:paraId="32AAA21B">
            <w:pPr>
              <w:pStyle w:val="25"/>
              <w:spacing w:before="12"/>
              <w:rPr>
                <w:sz w:val="22"/>
                <w:szCs w:val="22"/>
                <w:highlight w:val="none"/>
              </w:rPr>
            </w:pPr>
          </w:p>
          <w:p w14:paraId="2FF8CA10">
            <w:pPr>
              <w:pStyle w:val="25"/>
              <w:ind w:left="258"/>
              <w:rPr>
                <w:sz w:val="22"/>
                <w:szCs w:val="22"/>
                <w:highlight w:val="none"/>
              </w:rPr>
            </w:pPr>
            <w:r>
              <w:rPr>
                <w:rFonts w:hint="eastAsia"/>
                <w:sz w:val="22"/>
                <w:szCs w:val="22"/>
                <w:highlight w:val="none"/>
              </w:rPr>
              <w:t>初级职称人员</w:t>
            </w:r>
          </w:p>
        </w:tc>
        <w:tc>
          <w:tcPr>
            <w:tcW w:w="2188" w:type="dxa"/>
            <w:gridSpan w:val="2"/>
          </w:tcPr>
          <w:p w14:paraId="49F12400">
            <w:pPr>
              <w:pStyle w:val="25"/>
              <w:rPr>
                <w:sz w:val="22"/>
                <w:szCs w:val="22"/>
                <w:highlight w:val="none"/>
              </w:rPr>
            </w:pPr>
          </w:p>
        </w:tc>
      </w:tr>
      <w:tr w14:paraId="0F49E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tcPr>
          <w:p w14:paraId="51BDEC14">
            <w:pPr>
              <w:pStyle w:val="25"/>
              <w:spacing w:before="12"/>
              <w:rPr>
                <w:sz w:val="22"/>
                <w:szCs w:val="22"/>
                <w:highlight w:val="none"/>
              </w:rPr>
            </w:pPr>
          </w:p>
          <w:p w14:paraId="11855FB3">
            <w:pPr>
              <w:pStyle w:val="25"/>
              <w:spacing w:before="1"/>
              <w:ind w:left="330" w:right="315"/>
              <w:jc w:val="center"/>
              <w:rPr>
                <w:sz w:val="22"/>
                <w:szCs w:val="22"/>
                <w:highlight w:val="none"/>
              </w:rPr>
            </w:pPr>
            <w:r>
              <w:rPr>
                <w:rFonts w:hint="eastAsia"/>
                <w:sz w:val="22"/>
                <w:szCs w:val="22"/>
                <w:highlight w:val="none"/>
              </w:rPr>
              <w:t>账号</w:t>
            </w:r>
          </w:p>
        </w:tc>
        <w:tc>
          <w:tcPr>
            <w:tcW w:w="2929" w:type="dxa"/>
            <w:gridSpan w:val="2"/>
          </w:tcPr>
          <w:p w14:paraId="0196515D">
            <w:pPr>
              <w:pStyle w:val="25"/>
              <w:rPr>
                <w:sz w:val="22"/>
                <w:szCs w:val="22"/>
                <w:highlight w:val="none"/>
              </w:rPr>
            </w:pPr>
          </w:p>
        </w:tc>
        <w:tc>
          <w:tcPr>
            <w:tcW w:w="727" w:type="dxa"/>
            <w:vMerge w:val="continue"/>
            <w:tcBorders>
              <w:top w:val="nil"/>
            </w:tcBorders>
          </w:tcPr>
          <w:p w14:paraId="2EF514A5">
            <w:pPr>
              <w:rPr>
                <w:sz w:val="22"/>
                <w:szCs w:val="22"/>
                <w:highlight w:val="none"/>
              </w:rPr>
            </w:pPr>
          </w:p>
        </w:tc>
        <w:tc>
          <w:tcPr>
            <w:tcW w:w="1834" w:type="dxa"/>
            <w:gridSpan w:val="3"/>
          </w:tcPr>
          <w:p w14:paraId="4CC526F6">
            <w:pPr>
              <w:pStyle w:val="25"/>
              <w:spacing w:before="12"/>
              <w:rPr>
                <w:sz w:val="22"/>
                <w:szCs w:val="22"/>
                <w:highlight w:val="none"/>
              </w:rPr>
            </w:pPr>
          </w:p>
          <w:p w14:paraId="5435106E">
            <w:pPr>
              <w:pStyle w:val="25"/>
              <w:spacing w:before="1"/>
              <w:ind w:left="683" w:right="661"/>
              <w:jc w:val="center"/>
              <w:rPr>
                <w:sz w:val="22"/>
                <w:szCs w:val="22"/>
                <w:highlight w:val="none"/>
              </w:rPr>
            </w:pPr>
            <w:r>
              <w:rPr>
                <w:rFonts w:hint="eastAsia"/>
                <w:sz w:val="22"/>
                <w:szCs w:val="22"/>
                <w:highlight w:val="none"/>
              </w:rPr>
              <w:t>技工</w:t>
            </w:r>
          </w:p>
        </w:tc>
        <w:tc>
          <w:tcPr>
            <w:tcW w:w="2188" w:type="dxa"/>
            <w:gridSpan w:val="2"/>
          </w:tcPr>
          <w:p w14:paraId="6DC36541">
            <w:pPr>
              <w:pStyle w:val="25"/>
              <w:rPr>
                <w:sz w:val="22"/>
                <w:szCs w:val="22"/>
                <w:highlight w:val="none"/>
              </w:rPr>
            </w:pPr>
          </w:p>
        </w:tc>
      </w:tr>
      <w:tr w14:paraId="367B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tcPr>
          <w:p w14:paraId="762A6DA0">
            <w:pPr>
              <w:pStyle w:val="25"/>
              <w:rPr>
                <w:sz w:val="22"/>
                <w:szCs w:val="22"/>
                <w:highlight w:val="none"/>
              </w:rPr>
            </w:pPr>
          </w:p>
          <w:p w14:paraId="64B5110B">
            <w:pPr>
              <w:pStyle w:val="25"/>
              <w:rPr>
                <w:sz w:val="22"/>
                <w:szCs w:val="22"/>
                <w:highlight w:val="none"/>
              </w:rPr>
            </w:pPr>
          </w:p>
          <w:p w14:paraId="4FF268F9">
            <w:pPr>
              <w:pStyle w:val="25"/>
              <w:spacing w:before="1"/>
              <w:rPr>
                <w:sz w:val="22"/>
                <w:szCs w:val="22"/>
                <w:highlight w:val="none"/>
              </w:rPr>
            </w:pPr>
          </w:p>
          <w:p w14:paraId="26C244C8">
            <w:pPr>
              <w:pStyle w:val="25"/>
              <w:spacing w:before="1"/>
              <w:ind w:left="327" w:right="315"/>
              <w:jc w:val="center"/>
              <w:rPr>
                <w:sz w:val="22"/>
                <w:szCs w:val="22"/>
                <w:highlight w:val="none"/>
              </w:rPr>
            </w:pPr>
            <w:r>
              <w:rPr>
                <w:rFonts w:hint="eastAsia"/>
                <w:sz w:val="22"/>
                <w:szCs w:val="22"/>
                <w:highlight w:val="none"/>
              </w:rPr>
              <w:t>经营范围</w:t>
            </w:r>
          </w:p>
        </w:tc>
        <w:tc>
          <w:tcPr>
            <w:tcW w:w="7678" w:type="dxa"/>
            <w:gridSpan w:val="8"/>
          </w:tcPr>
          <w:p w14:paraId="40304480">
            <w:pPr>
              <w:pStyle w:val="25"/>
              <w:rPr>
                <w:sz w:val="22"/>
                <w:szCs w:val="22"/>
                <w:highlight w:val="none"/>
              </w:rPr>
            </w:pPr>
          </w:p>
        </w:tc>
      </w:tr>
    </w:tbl>
    <w:p w14:paraId="24A23FF6">
      <w:pPr>
        <w:spacing w:before="184" w:after="3"/>
        <w:ind w:left="119"/>
        <w:rPr>
          <w:sz w:val="22"/>
          <w:szCs w:val="24"/>
          <w:highlight w:val="none"/>
          <w:lang w:eastAsia="zh-CN"/>
        </w:rPr>
      </w:pPr>
      <w:r>
        <w:rPr>
          <w:rFonts w:hint="eastAsia"/>
          <w:sz w:val="22"/>
          <w:szCs w:val="22"/>
          <w:highlight w:val="none"/>
          <w:lang w:eastAsia="zh-CN"/>
        </w:rPr>
        <w:t>（一）磋商响应供应商基本信息表</w:t>
      </w:r>
    </w:p>
    <w:p w14:paraId="3B5248A1">
      <w:pPr>
        <w:spacing w:before="39" w:after="4"/>
        <w:ind w:left="119"/>
        <w:rPr>
          <w:sz w:val="22"/>
          <w:szCs w:val="22"/>
          <w:highlight w:val="none"/>
          <w:lang w:eastAsia="zh-CN"/>
        </w:rPr>
      </w:pPr>
      <w:r>
        <w:rPr>
          <w:sz w:val="22"/>
          <w:szCs w:val="22"/>
          <w:highlight w:val="none"/>
          <w:lang w:eastAsia="zh-CN"/>
        </w:rPr>
        <w:br w:type="page"/>
      </w:r>
      <w:r>
        <w:rPr>
          <w:rFonts w:hint="eastAsia"/>
          <w:sz w:val="21"/>
          <w:szCs w:val="21"/>
          <w:highlight w:val="none"/>
          <w:lang w:eastAsia="zh-CN"/>
        </w:rPr>
        <w:t>（</w:t>
      </w:r>
      <w:r>
        <w:rPr>
          <w:rFonts w:hint="eastAsia"/>
          <w:sz w:val="22"/>
          <w:szCs w:val="22"/>
          <w:highlight w:val="none"/>
          <w:lang w:eastAsia="zh-CN"/>
        </w:rPr>
        <w:t>二</w:t>
      </w:r>
      <w:r>
        <w:rPr>
          <w:sz w:val="22"/>
          <w:szCs w:val="22"/>
          <w:highlight w:val="none"/>
          <w:lang w:eastAsia="zh-CN"/>
        </w:rPr>
        <w:t>）近年完成的类似项目情况表</w:t>
      </w:r>
    </w:p>
    <w:tbl>
      <w:tblPr>
        <w:tblStyle w:val="19"/>
        <w:tblpPr w:leftFromText="180" w:rightFromText="180" w:vertAnchor="text" w:horzAnchor="page" w:tblpX="1382" w:tblpY="73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868"/>
        <w:gridCol w:w="1583"/>
        <w:gridCol w:w="1727"/>
        <w:gridCol w:w="1584"/>
        <w:gridCol w:w="1727"/>
        <w:gridCol w:w="697"/>
      </w:tblGrid>
      <w:tr w14:paraId="2DCC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72" w:type="dxa"/>
          </w:tcPr>
          <w:p w14:paraId="1F5D04FF">
            <w:pPr>
              <w:pStyle w:val="25"/>
              <w:spacing w:before="188"/>
              <w:ind w:left="114"/>
              <w:rPr>
                <w:sz w:val="22"/>
                <w:szCs w:val="22"/>
                <w:highlight w:val="none"/>
              </w:rPr>
            </w:pPr>
            <w:r>
              <w:rPr>
                <w:sz w:val="22"/>
                <w:szCs w:val="22"/>
                <w:highlight w:val="none"/>
              </w:rPr>
              <w:t>序号</w:t>
            </w:r>
          </w:p>
        </w:tc>
        <w:tc>
          <w:tcPr>
            <w:tcW w:w="1868" w:type="dxa"/>
          </w:tcPr>
          <w:p w14:paraId="7B27F3B8">
            <w:pPr>
              <w:pStyle w:val="25"/>
              <w:spacing w:before="188"/>
              <w:ind w:left="483"/>
              <w:rPr>
                <w:sz w:val="22"/>
                <w:szCs w:val="22"/>
                <w:highlight w:val="none"/>
              </w:rPr>
            </w:pPr>
            <w:r>
              <w:rPr>
                <w:sz w:val="22"/>
                <w:szCs w:val="22"/>
                <w:highlight w:val="none"/>
              </w:rPr>
              <w:t>项目名称</w:t>
            </w:r>
          </w:p>
        </w:tc>
        <w:tc>
          <w:tcPr>
            <w:tcW w:w="1583" w:type="dxa"/>
          </w:tcPr>
          <w:p w14:paraId="5874B146">
            <w:pPr>
              <w:pStyle w:val="25"/>
              <w:spacing w:before="188"/>
              <w:ind w:left="233"/>
              <w:rPr>
                <w:sz w:val="22"/>
                <w:szCs w:val="22"/>
                <w:highlight w:val="none"/>
              </w:rPr>
            </w:pPr>
            <w:r>
              <w:rPr>
                <w:sz w:val="22"/>
                <w:szCs w:val="22"/>
                <w:highlight w:val="none"/>
              </w:rPr>
              <w:t>发包人名称</w:t>
            </w:r>
          </w:p>
        </w:tc>
        <w:tc>
          <w:tcPr>
            <w:tcW w:w="1727" w:type="dxa"/>
          </w:tcPr>
          <w:p w14:paraId="72D02D2D">
            <w:pPr>
              <w:pStyle w:val="25"/>
              <w:spacing w:before="188"/>
              <w:ind w:left="413"/>
              <w:rPr>
                <w:sz w:val="22"/>
                <w:szCs w:val="22"/>
                <w:highlight w:val="none"/>
              </w:rPr>
            </w:pPr>
            <w:r>
              <w:rPr>
                <w:sz w:val="22"/>
                <w:szCs w:val="22"/>
                <w:highlight w:val="none"/>
              </w:rPr>
              <w:t>合同金额</w:t>
            </w:r>
          </w:p>
        </w:tc>
        <w:tc>
          <w:tcPr>
            <w:tcW w:w="1584" w:type="dxa"/>
          </w:tcPr>
          <w:p w14:paraId="6DA39EC4">
            <w:pPr>
              <w:pStyle w:val="25"/>
              <w:spacing w:before="188"/>
              <w:ind w:left="343"/>
              <w:rPr>
                <w:sz w:val="22"/>
                <w:szCs w:val="22"/>
                <w:highlight w:val="none"/>
              </w:rPr>
            </w:pPr>
            <w:r>
              <w:rPr>
                <w:sz w:val="22"/>
                <w:szCs w:val="22"/>
                <w:highlight w:val="none"/>
              </w:rPr>
              <w:t>合同日期</w:t>
            </w:r>
          </w:p>
        </w:tc>
        <w:tc>
          <w:tcPr>
            <w:tcW w:w="1727" w:type="dxa"/>
          </w:tcPr>
          <w:p w14:paraId="4914BC30">
            <w:pPr>
              <w:pStyle w:val="25"/>
              <w:spacing w:before="188"/>
              <w:ind w:left="193"/>
              <w:rPr>
                <w:sz w:val="22"/>
                <w:szCs w:val="22"/>
                <w:highlight w:val="none"/>
              </w:rPr>
            </w:pPr>
            <w:r>
              <w:rPr>
                <w:sz w:val="22"/>
                <w:szCs w:val="22"/>
                <w:highlight w:val="none"/>
              </w:rPr>
              <w:t>完成项目质量</w:t>
            </w:r>
          </w:p>
        </w:tc>
        <w:tc>
          <w:tcPr>
            <w:tcW w:w="697" w:type="dxa"/>
          </w:tcPr>
          <w:p w14:paraId="28D799E0">
            <w:pPr>
              <w:pStyle w:val="25"/>
              <w:spacing w:before="188"/>
              <w:ind w:left="126"/>
              <w:rPr>
                <w:sz w:val="22"/>
                <w:szCs w:val="22"/>
                <w:highlight w:val="none"/>
              </w:rPr>
            </w:pPr>
            <w:r>
              <w:rPr>
                <w:sz w:val="22"/>
                <w:szCs w:val="22"/>
                <w:highlight w:val="none"/>
              </w:rPr>
              <w:t>备注</w:t>
            </w:r>
          </w:p>
        </w:tc>
      </w:tr>
      <w:tr w14:paraId="63AD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5A47A9E7">
            <w:pPr>
              <w:pStyle w:val="25"/>
              <w:rPr>
                <w:rFonts w:ascii="Times New Roman"/>
                <w:sz w:val="22"/>
                <w:szCs w:val="22"/>
                <w:highlight w:val="none"/>
              </w:rPr>
            </w:pPr>
          </w:p>
        </w:tc>
        <w:tc>
          <w:tcPr>
            <w:tcW w:w="1868" w:type="dxa"/>
          </w:tcPr>
          <w:p w14:paraId="0C3E09A3">
            <w:pPr>
              <w:pStyle w:val="25"/>
              <w:rPr>
                <w:rFonts w:ascii="Times New Roman"/>
                <w:sz w:val="22"/>
                <w:szCs w:val="22"/>
                <w:highlight w:val="none"/>
              </w:rPr>
            </w:pPr>
          </w:p>
        </w:tc>
        <w:tc>
          <w:tcPr>
            <w:tcW w:w="1583" w:type="dxa"/>
          </w:tcPr>
          <w:p w14:paraId="1D6EE729">
            <w:pPr>
              <w:pStyle w:val="25"/>
              <w:rPr>
                <w:rFonts w:ascii="Times New Roman"/>
                <w:sz w:val="22"/>
                <w:szCs w:val="22"/>
                <w:highlight w:val="none"/>
              </w:rPr>
            </w:pPr>
          </w:p>
        </w:tc>
        <w:tc>
          <w:tcPr>
            <w:tcW w:w="1727" w:type="dxa"/>
          </w:tcPr>
          <w:p w14:paraId="68C35E4F">
            <w:pPr>
              <w:pStyle w:val="25"/>
              <w:rPr>
                <w:rFonts w:ascii="Times New Roman"/>
                <w:sz w:val="22"/>
                <w:szCs w:val="22"/>
                <w:highlight w:val="none"/>
              </w:rPr>
            </w:pPr>
          </w:p>
        </w:tc>
        <w:tc>
          <w:tcPr>
            <w:tcW w:w="1584" w:type="dxa"/>
          </w:tcPr>
          <w:p w14:paraId="5C6849CE">
            <w:pPr>
              <w:pStyle w:val="25"/>
              <w:rPr>
                <w:rFonts w:ascii="Times New Roman"/>
                <w:sz w:val="22"/>
                <w:szCs w:val="22"/>
                <w:highlight w:val="none"/>
              </w:rPr>
            </w:pPr>
          </w:p>
        </w:tc>
        <w:tc>
          <w:tcPr>
            <w:tcW w:w="1727" w:type="dxa"/>
          </w:tcPr>
          <w:p w14:paraId="34BD46CC">
            <w:pPr>
              <w:pStyle w:val="25"/>
              <w:rPr>
                <w:rFonts w:ascii="Times New Roman"/>
                <w:sz w:val="22"/>
                <w:szCs w:val="22"/>
                <w:highlight w:val="none"/>
              </w:rPr>
            </w:pPr>
          </w:p>
        </w:tc>
        <w:tc>
          <w:tcPr>
            <w:tcW w:w="697" w:type="dxa"/>
          </w:tcPr>
          <w:p w14:paraId="1C8DC698">
            <w:pPr>
              <w:pStyle w:val="25"/>
              <w:rPr>
                <w:rFonts w:ascii="Times New Roman"/>
                <w:sz w:val="22"/>
                <w:szCs w:val="22"/>
                <w:highlight w:val="none"/>
              </w:rPr>
            </w:pPr>
          </w:p>
        </w:tc>
      </w:tr>
      <w:tr w14:paraId="17578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37535E2F">
            <w:pPr>
              <w:pStyle w:val="25"/>
              <w:rPr>
                <w:rFonts w:ascii="Times New Roman"/>
                <w:sz w:val="22"/>
                <w:szCs w:val="22"/>
                <w:highlight w:val="none"/>
              </w:rPr>
            </w:pPr>
          </w:p>
        </w:tc>
        <w:tc>
          <w:tcPr>
            <w:tcW w:w="1868" w:type="dxa"/>
          </w:tcPr>
          <w:p w14:paraId="17584FB8">
            <w:pPr>
              <w:pStyle w:val="25"/>
              <w:rPr>
                <w:rFonts w:ascii="Times New Roman"/>
                <w:sz w:val="22"/>
                <w:szCs w:val="22"/>
                <w:highlight w:val="none"/>
              </w:rPr>
            </w:pPr>
          </w:p>
        </w:tc>
        <w:tc>
          <w:tcPr>
            <w:tcW w:w="1583" w:type="dxa"/>
          </w:tcPr>
          <w:p w14:paraId="5E4FC5ED">
            <w:pPr>
              <w:pStyle w:val="25"/>
              <w:rPr>
                <w:rFonts w:ascii="Times New Roman"/>
                <w:sz w:val="22"/>
                <w:szCs w:val="22"/>
                <w:highlight w:val="none"/>
              </w:rPr>
            </w:pPr>
          </w:p>
        </w:tc>
        <w:tc>
          <w:tcPr>
            <w:tcW w:w="1727" w:type="dxa"/>
          </w:tcPr>
          <w:p w14:paraId="5CB0E301">
            <w:pPr>
              <w:pStyle w:val="25"/>
              <w:rPr>
                <w:rFonts w:ascii="Times New Roman"/>
                <w:sz w:val="22"/>
                <w:szCs w:val="22"/>
                <w:highlight w:val="none"/>
              </w:rPr>
            </w:pPr>
          </w:p>
        </w:tc>
        <w:tc>
          <w:tcPr>
            <w:tcW w:w="1584" w:type="dxa"/>
          </w:tcPr>
          <w:p w14:paraId="4CBA3E98">
            <w:pPr>
              <w:pStyle w:val="25"/>
              <w:rPr>
                <w:rFonts w:ascii="Times New Roman"/>
                <w:sz w:val="22"/>
                <w:szCs w:val="22"/>
                <w:highlight w:val="none"/>
              </w:rPr>
            </w:pPr>
          </w:p>
        </w:tc>
        <w:tc>
          <w:tcPr>
            <w:tcW w:w="1727" w:type="dxa"/>
          </w:tcPr>
          <w:p w14:paraId="44231E85">
            <w:pPr>
              <w:pStyle w:val="25"/>
              <w:rPr>
                <w:rFonts w:ascii="Times New Roman"/>
                <w:sz w:val="22"/>
                <w:szCs w:val="22"/>
                <w:highlight w:val="none"/>
              </w:rPr>
            </w:pPr>
          </w:p>
        </w:tc>
        <w:tc>
          <w:tcPr>
            <w:tcW w:w="697" w:type="dxa"/>
          </w:tcPr>
          <w:p w14:paraId="301E4E89">
            <w:pPr>
              <w:pStyle w:val="25"/>
              <w:rPr>
                <w:rFonts w:ascii="Times New Roman"/>
                <w:sz w:val="22"/>
                <w:szCs w:val="22"/>
                <w:highlight w:val="none"/>
              </w:rPr>
            </w:pPr>
          </w:p>
        </w:tc>
      </w:tr>
      <w:tr w14:paraId="380B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tcPr>
          <w:p w14:paraId="501E767C">
            <w:pPr>
              <w:pStyle w:val="25"/>
              <w:rPr>
                <w:rFonts w:ascii="Times New Roman"/>
                <w:sz w:val="22"/>
                <w:szCs w:val="22"/>
                <w:highlight w:val="none"/>
              </w:rPr>
            </w:pPr>
          </w:p>
        </w:tc>
        <w:tc>
          <w:tcPr>
            <w:tcW w:w="1868" w:type="dxa"/>
          </w:tcPr>
          <w:p w14:paraId="5592970E">
            <w:pPr>
              <w:pStyle w:val="25"/>
              <w:rPr>
                <w:rFonts w:ascii="Times New Roman"/>
                <w:sz w:val="22"/>
                <w:szCs w:val="22"/>
                <w:highlight w:val="none"/>
              </w:rPr>
            </w:pPr>
          </w:p>
        </w:tc>
        <w:tc>
          <w:tcPr>
            <w:tcW w:w="1583" w:type="dxa"/>
          </w:tcPr>
          <w:p w14:paraId="6FE5C91A">
            <w:pPr>
              <w:pStyle w:val="25"/>
              <w:rPr>
                <w:rFonts w:ascii="Times New Roman"/>
                <w:sz w:val="22"/>
                <w:szCs w:val="22"/>
                <w:highlight w:val="none"/>
              </w:rPr>
            </w:pPr>
          </w:p>
        </w:tc>
        <w:tc>
          <w:tcPr>
            <w:tcW w:w="1727" w:type="dxa"/>
          </w:tcPr>
          <w:p w14:paraId="5A12E7B4">
            <w:pPr>
              <w:pStyle w:val="25"/>
              <w:rPr>
                <w:rFonts w:ascii="Times New Roman"/>
                <w:sz w:val="22"/>
                <w:szCs w:val="22"/>
                <w:highlight w:val="none"/>
              </w:rPr>
            </w:pPr>
          </w:p>
        </w:tc>
        <w:tc>
          <w:tcPr>
            <w:tcW w:w="1584" w:type="dxa"/>
          </w:tcPr>
          <w:p w14:paraId="7CD80C60">
            <w:pPr>
              <w:pStyle w:val="25"/>
              <w:rPr>
                <w:rFonts w:ascii="Times New Roman"/>
                <w:sz w:val="22"/>
                <w:szCs w:val="22"/>
                <w:highlight w:val="none"/>
              </w:rPr>
            </w:pPr>
          </w:p>
        </w:tc>
        <w:tc>
          <w:tcPr>
            <w:tcW w:w="1727" w:type="dxa"/>
          </w:tcPr>
          <w:p w14:paraId="6D08AF18">
            <w:pPr>
              <w:pStyle w:val="25"/>
              <w:rPr>
                <w:rFonts w:ascii="Times New Roman"/>
                <w:sz w:val="22"/>
                <w:szCs w:val="22"/>
                <w:highlight w:val="none"/>
              </w:rPr>
            </w:pPr>
          </w:p>
        </w:tc>
        <w:tc>
          <w:tcPr>
            <w:tcW w:w="697" w:type="dxa"/>
          </w:tcPr>
          <w:p w14:paraId="05AAE003">
            <w:pPr>
              <w:pStyle w:val="25"/>
              <w:rPr>
                <w:rFonts w:ascii="Times New Roman"/>
                <w:sz w:val="22"/>
                <w:szCs w:val="22"/>
                <w:highlight w:val="none"/>
              </w:rPr>
            </w:pPr>
          </w:p>
        </w:tc>
      </w:tr>
      <w:tr w14:paraId="420A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72" w:type="dxa"/>
          </w:tcPr>
          <w:p w14:paraId="7D14C093">
            <w:pPr>
              <w:pStyle w:val="25"/>
              <w:rPr>
                <w:rFonts w:ascii="Times New Roman"/>
                <w:sz w:val="20"/>
                <w:highlight w:val="none"/>
              </w:rPr>
            </w:pPr>
          </w:p>
        </w:tc>
        <w:tc>
          <w:tcPr>
            <w:tcW w:w="1868" w:type="dxa"/>
          </w:tcPr>
          <w:p w14:paraId="7B6048E2">
            <w:pPr>
              <w:pStyle w:val="25"/>
              <w:rPr>
                <w:rFonts w:ascii="Times New Roman"/>
                <w:sz w:val="20"/>
                <w:highlight w:val="none"/>
              </w:rPr>
            </w:pPr>
          </w:p>
        </w:tc>
        <w:tc>
          <w:tcPr>
            <w:tcW w:w="1583" w:type="dxa"/>
          </w:tcPr>
          <w:p w14:paraId="1BA850A6">
            <w:pPr>
              <w:pStyle w:val="25"/>
              <w:rPr>
                <w:rFonts w:ascii="Times New Roman"/>
                <w:sz w:val="20"/>
                <w:highlight w:val="none"/>
              </w:rPr>
            </w:pPr>
          </w:p>
        </w:tc>
        <w:tc>
          <w:tcPr>
            <w:tcW w:w="1727" w:type="dxa"/>
          </w:tcPr>
          <w:p w14:paraId="60193CEA">
            <w:pPr>
              <w:pStyle w:val="25"/>
              <w:rPr>
                <w:rFonts w:ascii="Times New Roman"/>
                <w:sz w:val="20"/>
                <w:highlight w:val="none"/>
              </w:rPr>
            </w:pPr>
          </w:p>
        </w:tc>
        <w:tc>
          <w:tcPr>
            <w:tcW w:w="1584" w:type="dxa"/>
          </w:tcPr>
          <w:p w14:paraId="38002496">
            <w:pPr>
              <w:pStyle w:val="25"/>
              <w:rPr>
                <w:rFonts w:ascii="Times New Roman"/>
                <w:sz w:val="20"/>
                <w:highlight w:val="none"/>
              </w:rPr>
            </w:pPr>
          </w:p>
        </w:tc>
        <w:tc>
          <w:tcPr>
            <w:tcW w:w="1727" w:type="dxa"/>
          </w:tcPr>
          <w:p w14:paraId="472DE388">
            <w:pPr>
              <w:pStyle w:val="25"/>
              <w:rPr>
                <w:rFonts w:ascii="Times New Roman"/>
                <w:sz w:val="20"/>
                <w:highlight w:val="none"/>
              </w:rPr>
            </w:pPr>
          </w:p>
        </w:tc>
        <w:tc>
          <w:tcPr>
            <w:tcW w:w="697" w:type="dxa"/>
          </w:tcPr>
          <w:p w14:paraId="4DCCD018">
            <w:pPr>
              <w:pStyle w:val="25"/>
              <w:rPr>
                <w:rFonts w:ascii="Times New Roman"/>
                <w:sz w:val="20"/>
                <w:highlight w:val="none"/>
              </w:rPr>
            </w:pPr>
          </w:p>
        </w:tc>
      </w:tr>
      <w:tr w14:paraId="269D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4473E8A0">
            <w:pPr>
              <w:pStyle w:val="25"/>
              <w:rPr>
                <w:rFonts w:ascii="Times New Roman"/>
                <w:sz w:val="20"/>
                <w:highlight w:val="none"/>
              </w:rPr>
            </w:pPr>
          </w:p>
        </w:tc>
        <w:tc>
          <w:tcPr>
            <w:tcW w:w="1868" w:type="dxa"/>
          </w:tcPr>
          <w:p w14:paraId="625126D1">
            <w:pPr>
              <w:pStyle w:val="25"/>
              <w:rPr>
                <w:rFonts w:ascii="Times New Roman"/>
                <w:sz w:val="20"/>
                <w:highlight w:val="none"/>
              </w:rPr>
            </w:pPr>
          </w:p>
        </w:tc>
        <w:tc>
          <w:tcPr>
            <w:tcW w:w="1583" w:type="dxa"/>
          </w:tcPr>
          <w:p w14:paraId="6DAC8BD4">
            <w:pPr>
              <w:pStyle w:val="25"/>
              <w:rPr>
                <w:rFonts w:ascii="Times New Roman"/>
                <w:sz w:val="20"/>
                <w:highlight w:val="none"/>
              </w:rPr>
            </w:pPr>
          </w:p>
        </w:tc>
        <w:tc>
          <w:tcPr>
            <w:tcW w:w="1727" w:type="dxa"/>
          </w:tcPr>
          <w:p w14:paraId="4C7DA702">
            <w:pPr>
              <w:pStyle w:val="25"/>
              <w:rPr>
                <w:rFonts w:ascii="Times New Roman"/>
                <w:sz w:val="20"/>
                <w:highlight w:val="none"/>
              </w:rPr>
            </w:pPr>
          </w:p>
        </w:tc>
        <w:tc>
          <w:tcPr>
            <w:tcW w:w="1584" w:type="dxa"/>
          </w:tcPr>
          <w:p w14:paraId="1329B09F">
            <w:pPr>
              <w:pStyle w:val="25"/>
              <w:rPr>
                <w:rFonts w:ascii="Times New Roman"/>
                <w:sz w:val="20"/>
                <w:highlight w:val="none"/>
              </w:rPr>
            </w:pPr>
          </w:p>
        </w:tc>
        <w:tc>
          <w:tcPr>
            <w:tcW w:w="1727" w:type="dxa"/>
          </w:tcPr>
          <w:p w14:paraId="5F997B6A">
            <w:pPr>
              <w:pStyle w:val="25"/>
              <w:rPr>
                <w:rFonts w:ascii="Times New Roman"/>
                <w:sz w:val="20"/>
                <w:highlight w:val="none"/>
              </w:rPr>
            </w:pPr>
          </w:p>
        </w:tc>
        <w:tc>
          <w:tcPr>
            <w:tcW w:w="697" w:type="dxa"/>
          </w:tcPr>
          <w:p w14:paraId="62D9749E">
            <w:pPr>
              <w:pStyle w:val="25"/>
              <w:rPr>
                <w:rFonts w:ascii="Times New Roman"/>
                <w:sz w:val="20"/>
                <w:highlight w:val="none"/>
              </w:rPr>
            </w:pPr>
          </w:p>
        </w:tc>
      </w:tr>
      <w:tr w14:paraId="2DC6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tcPr>
          <w:p w14:paraId="30F3B301">
            <w:pPr>
              <w:pStyle w:val="25"/>
              <w:rPr>
                <w:rFonts w:ascii="Times New Roman"/>
                <w:sz w:val="20"/>
                <w:highlight w:val="none"/>
              </w:rPr>
            </w:pPr>
          </w:p>
        </w:tc>
        <w:tc>
          <w:tcPr>
            <w:tcW w:w="1868" w:type="dxa"/>
          </w:tcPr>
          <w:p w14:paraId="198D9B9B">
            <w:pPr>
              <w:pStyle w:val="25"/>
              <w:rPr>
                <w:rFonts w:ascii="Times New Roman"/>
                <w:sz w:val="20"/>
                <w:highlight w:val="none"/>
              </w:rPr>
            </w:pPr>
          </w:p>
        </w:tc>
        <w:tc>
          <w:tcPr>
            <w:tcW w:w="1583" w:type="dxa"/>
          </w:tcPr>
          <w:p w14:paraId="5274EA8A">
            <w:pPr>
              <w:pStyle w:val="25"/>
              <w:rPr>
                <w:rFonts w:ascii="Times New Roman"/>
                <w:sz w:val="20"/>
                <w:highlight w:val="none"/>
              </w:rPr>
            </w:pPr>
          </w:p>
        </w:tc>
        <w:tc>
          <w:tcPr>
            <w:tcW w:w="1727" w:type="dxa"/>
          </w:tcPr>
          <w:p w14:paraId="5AD78809">
            <w:pPr>
              <w:pStyle w:val="25"/>
              <w:rPr>
                <w:rFonts w:ascii="Times New Roman"/>
                <w:sz w:val="20"/>
                <w:highlight w:val="none"/>
              </w:rPr>
            </w:pPr>
          </w:p>
        </w:tc>
        <w:tc>
          <w:tcPr>
            <w:tcW w:w="1584" w:type="dxa"/>
          </w:tcPr>
          <w:p w14:paraId="042A86B4">
            <w:pPr>
              <w:pStyle w:val="25"/>
              <w:rPr>
                <w:rFonts w:ascii="Times New Roman"/>
                <w:sz w:val="20"/>
                <w:highlight w:val="none"/>
              </w:rPr>
            </w:pPr>
          </w:p>
        </w:tc>
        <w:tc>
          <w:tcPr>
            <w:tcW w:w="1727" w:type="dxa"/>
          </w:tcPr>
          <w:p w14:paraId="21AD9023">
            <w:pPr>
              <w:pStyle w:val="25"/>
              <w:rPr>
                <w:rFonts w:ascii="Times New Roman"/>
                <w:sz w:val="20"/>
                <w:highlight w:val="none"/>
              </w:rPr>
            </w:pPr>
          </w:p>
        </w:tc>
        <w:tc>
          <w:tcPr>
            <w:tcW w:w="697" w:type="dxa"/>
          </w:tcPr>
          <w:p w14:paraId="6435C2C3">
            <w:pPr>
              <w:pStyle w:val="25"/>
              <w:rPr>
                <w:rFonts w:ascii="Times New Roman"/>
                <w:sz w:val="20"/>
                <w:highlight w:val="none"/>
              </w:rPr>
            </w:pPr>
          </w:p>
        </w:tc>
      </w:tr>
      <w:tr w14:paraId="202A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00B35CEF">
            <w:pPr>
              <w:pStyle w:val="25"/>
              <w:rPr>
                <w:rFonts w:ascii="Times New Roman"/>
                <w:sz w:val="20"/>
                <w:highlight w:val="none"/>
              </w:rPr>
            </w:pPr>
          </w:p>
        </w:tc>
        <w:tc>
          <w:tcPr>
            <w:tcW w:w="1868" w:type="dxa"/>
          </w:tcPr>
          <w:p w14:paraId="6C186BBB">
            <w:pPr>
              <w:pStyle w:val="25"/>
              <w:rPr>
                <w:rFonts w:ascii="Times New Roman"/>
                <w:sz w:val="20"/>
                <w:highlight w:val="none"/>
              </w:rPr>
            </w:pPr>
          </w:p>
        </w:tc>
        <w:tc>
          <w:tcPr>
            <w:tcW w:w="1583" w:type="dxa"/>
          </w:tcPr>
          <w:p w14:paraId="0D504405">
            <w:pPr>
              <w:pStyle w:val="25"/>
              <w:rPr>
                <w:rFonts w:ascii="Times New Roman"/>
                <w:sz w:val="20"/>
                <w:highlight w:val="none"/>
              </w:rPr>
            </w:pPr>
          </w:p>
        </w:tc>
        <w:tc>
          <w:tcPr>
            <w:tcW w:w="1727" w:type="dxa"/>
          </w:tcPr>
          <w:p w14:paraId="5AEAF49E">
            <w:pPr>
              <w:pStyle w:val="25"/>
              <w:rPr>
                <w:rFonts w:ascii="Times New Roman"/>
                <w:sz w:val="20"/>
                <w:highlight w:val="none"/>
              </w:rPr>
            </w:pPr>
          </w:p>
        </w:tc>
        <w:tc>
          <w:tcPr>
            <w:tcW w:w="1584" w:type="dxa"/>
          </w:tcPr>
          <w:p w14:paraId="03DF7CE3">
            <w:pPr>
              <w:pStyle w:val="25"/>
              <w:rPr>
                <w:rFonts w:ascii="Times New Roman"/>
                <w:sz w:val="20"/>
                <w:highlight w:val="none"/>
              </w:rPr>
            </w:pPr>
          </w:p>
        </w:tc>
        <w:tc>
          <w:tcPr>
            <w:tcW w:w="1727" w:type="dxa"/>
          </w:tcPr>
          <w:p w14:paraId="11D6F618">
            <w:pPr>
              <w:pStyle w:val="25"/>
              <w:rPr>
                <w:rFonts w:ascii="Times New Roman"/>
                <w:sz w:val="20"/>
                <w:highlight w:val="none"/>
              </w:rPr>
            </w:pPr>
          </w:p>
        </w:tc>
        <w:tc>
          <w:tcPr>
            <w:tcW w:w="697" w:type="dxa"/>
          </w:tcPr>
          <w:p w14:paraId="5E23BEB5">
            <w:pPr>
              <w:pStyle w:val="25"/>
              <w:rPr>
                <w:rFonts w:ascii="Times New Roman"/>
                <w:sz w:val="20"/>
                <w:highlight w:val="none"/>
              </w:rPr>
            </w:pPr>
          </w:p>
        </w:tc>
      </w:tr>
      <w:tr w14:paraId="10ED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3EB1E771">
            <w:pPr>
              <w:pStyle w:val="25"/>
              <w:rPr>
                <w:rFonts w:ascii="Times New Roman"/>
                <w:sz w:val="20"/>
                <w:highlight w:val="none"/>
              </w:rPr>
            </w:pPr>
          </w:p>
        </w:tc>
        <w:tc>
          <w:tcPr>
            <w:tcW w:w="1868" w:type="dxa"/>
          </w:tcPr>
          <w:p w14:paraId="751AEA75">
            <w:pPr>
              <w:pStyle w:val="25"/>
              <w:rPr>
                <w:rFonts w:ascii="Times New Roman"/>
                <w:sz w:val="20"/>
                <w:highlight w:val="none"/>
              </w:rPr>
            </w:pPr>
          </w:p>
        </w:tc>
        <w:tc>
          <w:tcPr>
            <w:tcW w:w="1583" w:type="dxa"/>
          </w:tcPr>
          <w:p w14:paraId="393D8445">
            <w:pPr>
              <w:pStyle w:val="25"/>
              <w:rPr>
                <w:rFonts w:ascii="Times New Roman"/>
                <w:sz w:val="20"/>
                <w:highlight w:val="none"/>
              </w:rPr>
            </w:pPr>
          </w:p>
        </w:tc>
        <w:tc>
          <w:tcPr>
            <w:tcW w:w="1727" w:type="dxa"/>
          </w:tcPr>
          <w:p w14:paraId="16327677">
            <w:pPr>
              <w:pStyle w:val="25"/>
              <w:rPr>
                <w:rFonts w:ascii="Times New Roman"/>
                <w:sz w:val="20"/>
                <w:highlight w:val="none"/>
              </w:rPr>
            </w:pPr>
          </w:p>
        </w:tc>
        <w:tc>
          <w:tcPr>
            <w:tcW w:w="1584" w:type="dxa"/>
          </w:tcPr>
          <w:p w14:paraId="608579FE">
            <w:pPr>
              <w:pStyle w:val="25"/>
              <w:rPr>
                <w:rFonts w:ascii="Times New Roman"/>
                <w:sz w:val="20"/>
                <w:highlight w:val="none"/>
              </w:rPr>
            </w:pPr>
          </w:p>
        </w:tc>
        <w:tc>
          <w:tcPr>
            <w:tcW w:w="1727" w:type="dxa"/>
          </w:tcPr>
          <w:p w14:paraId="39A0A072">
            <w:pPr>
              <w:pStyle w:val="25"/>
              <w:rPr>
                <w:rFonts w:ascii="Times New Roman"/>
                <w:sz w:val="20"/>
                <w:highlight w:val="none"/>
              </w:rPr>
            </w:pPr>
          </w:p>
        </w:tc>
        <w:tc>
          <w:tcPr>
            <w:tcW w:w="697" w:type="dxa"/>
          </w:tcPr>
          <w:p w14:paraId="74784DB9">
            <w:pPr>
              <w:pStyle w:val="25"/>
              <w:rPr>
                <w:rFonts w:ascii="Times New Roman"/>
                <w:sz w:val="20"/>
                <w:highlight w:val="none"/>
              </w:rPr>
            </w:pPr>
          </w:p>
        </w:tc>
      </w:tr>
      <w:tr w14:paraId="65736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trPr>
        <w:tc>
          <w:tcPr>
            <w:tcW w:w="672" w:type="dxa"/>
          </w:tcPr>
          <w:p w14:paraId="5B55CD5D">
            <w:pPr>
              <w:pStyle w:val="25"/>
              <w:rPr>
                <w:rFonts w:ascii="Times New Roman"/>
                <w:sz w:val="20"/>
                <w:highlight w:val="none"/>
              </w:rPr>
            </w:pPr>
          </w:p>
        </w:tc>
        <w:tc>
          <w:tcPr>
            <w:tcW w:w="1868" w:type="dxa"/>
          </w:tcPr>
          <w:p w14:paraId="5D86850B">
            <w:pPr>
              <w:pStyle w:val="25"/>
              <w:rPr>
                <w:rFonts w:ascii="Times New Roman"/>
                <w:sz w:val="20"/>
                <w:highlight w:val="none"/>
              </w:rPr>
            </w:pPr>
          </w:p>
        </w:tc>
        <w:tc>
          <w:tcPr>
            <w:tcW w:w="1583" w:type="dxa"/>
          </w:tcPr>
          <w:p w14:paraId="5EA7FB2A">
            <w:pPr>
              <w:pStyle w:val="25"/>
              <w:rPr>
                <w:rFonts w:ascii="Times New Roman"/>
                <w:sz w:val="20"/>
                <w:highlight w:val="none"/>
              </w:rPr>
            </w:pPr>
          </w:p>
        </w:tc>
        <w:tc>
          <w:tcPr>
            <w:tcW w:w="1727" w:type="dxa"/>
          </w:tcPr>
          <w:p w14:paraId="58AE99C8">
            <w:pPr>
              <w:pStyle w:val="25"/>
              <w:rPr>
                <w:rFonts w:ascii="Times New Roman"/>
                <w:sz w:val="20"/>
                <w:highlight w:val="none"/>
              </w:rPr>
            </w:pPr>
          </w:p>
        </w:tc>
        <w:tc>
          <w:tcPr>
            <w:tcW w:w="1584" w:type="dxa"/>
          </w:tcPr>
          <w:p w14:paraId="2124A56F">
            <w:pPr>
              <w:pStyle w:val="25"/>
              <w:rPr>
                <w:rFonts w:ascii="Times New Roman"/>
                <w:sz w:val="20"/>
                <w:highlight w:val="none"/>
              </w:rPr>
            </w:pPr>
          </w:p>
        </w:tc>
        <w:tc>
          <w:tcPr>
            <w:tcW w:w="1727" w:type="dxa"/>
          </w:tcPr>
          <w:p w14:paraId="293D0F8C">
            <w:pPr>
              <w:pStyle w:val="25"/>
              <w:rPr>
                <w:rFonts w:ascii="Times New Roman"/>
                <w:sz w:val="20"/>
                <w:highlight w:val="none"/>
              </w:rPr>
            </w:pPr>
          </w:p>
        </w:tc>
        <w:tc>
          <w:tcPr>
            <w:tcW w:w="697" w:type="dxa"/>
          </w:tcPr>
          <w:p w14:paraId="27C94B7B">
            <w:pPr>
              <w:pStyle w:val="25"/>
              <w:rPr>
                <w:rFonts w:ascii="Times New Roman"/>
                <w:sz w:val="20"/>
                <w:highlight w:val="none"/>
              </w:rPr>
            </w:pPr>
          </w:p>
        </w:tc>
      </w:tr>
      <w:tr w14:paraId="622A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tcPr>
          <w:p w14:paraId="537B62DA">
            <w:pPr>
              <w:pStyle w:val="25"/>
              <w:rPr>
                <w:rFonts w:ascii="Times New Roman"/>
                <w:sz w:val="20"/>
                <w:highlight w:val="none"/>
              </w:rPr>
            </w:pPr>
          </w:p>
        </w:tc>
        <w:tc>
          <w:tcPr>
            <w:tcW w:w="1868" w:type="dxa"/>
          </w:tcPr>
          <w:p w14:paraId="6B5E64A7">
            <w:pPr>
              <w:pStyle w:val="25"/>
              <w:rPr>
                <w:rFonts w:ascii="Times New Roman"/>
                <w:sz w:val="20"/>
                <w:highlight w:val="none"/>
              </w:rPr>
            </w:pPr>
          </w:p>
        </w:tc>
        <w:tc>
          <w:tcPr>
            <w:tcW w:w="1583" w:type="dxa"/>
          </w:tcPr>
          <w:p w14:paraId="325AAFE8">
            <w:pPr>
              <w:pStyle w:val="25"/>
              <w:rPr>
                <w:rFonts w:ascii="Times New Roman"/>
                <w:sz w:val="20"/>
                <w:highlight w:val="none"/>
              </w:rPr>
            </w:pPr>
          </w:p>
        </w:tc>
        <w:tc>
          <w:tcPr>
            <w:tcW w:w="1727" w:type="dxa"/>
          </w:tcPr>
          <w:p w14:paraId="3BA16ED9">
            <w:pPr>
              <w:pStyle w:val="25"/>
              <w:rPr>
                <w:rFonts w:ascii="Times New Roman"/>
                <w:sz w:val="20"/>
                <w:highlight w:val="none"/>
              </w:rPr>
            </w:pPr>
          </w:p>
        </w:tc>
        <w:tc>
          <w:tcPr>
            <w:tcW w:w="1584" w:type="dxa"/>
          </w:tcPr>
          <w:p w14:paraId="1A501BD1">
            <w:pPr>
              <w:pStyle w:val="25"/>
              <w:rPr>
                <w:rFonts w:ascii="Times New Roman"/>
                <w:sz w:val="20"/>
                <w:highlight w:val="none"/>
              </w:rPr>
            </w:pPr>
          </w:p>
        </w:tc>
        <w:tc>
          <w:tcPr>
            <w:tcW w:w="1727" w:type="dxa"/>
          </w:tcPr>
          <w:p w14:paraId="5935B26A">
            <w:pPr>
              <w:pStyle w:val="25"/>
              <w:rPr>
                <w:rFonts w:ascii="Times New Roman"/>
                <w:sz w:val="20"/>
                <w:highlight w:val="none"/>
              </w:rPr>
            </w:pPr>
          </w:p>
        </w:tc>
        <w:tc>
          <w:tcPr>
            <w:tcW w:w="697" w:type="dxa"/>
          </w:tcPr>
          <w:p w14:paraId="7EF3AE39">
            <w:pPr>
              <w:pStyle w:val="25"/>
              <w:rPr>
                <w:rFonts w:ascii="Times New Roman"/>
                <w:sz w:val="20"/>
                <w:highlight w:val="none"/>
              </w:rPr>
            </w:pPr>
          </w:p>
        </w:tc>
      </w:tr>
      <w:tr w14:paraId="4B0A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72" w:type="dxa"/>
          </w:tcPr>
          <w:p w14:paraId="31AE433E">
            <w:pPr>
              <w:pStyle w:val="25"/>
              <w:rPr>
                <w:rFonts w:ascii="Times New Roman"/>
                <w:sz w:val="20"/>
                <w:highlight w:val="none"/>
              </w:rPr>
            </w:pPr>
          </w:p>
        </w:tc>
        <w:tc>
          <w:tcPr>
            <w:tcW w:w="1868" w:type="dxa"/>
          </w:tcPr>
          <w:p w14:paraId="12DBB492">
            <w:pPr>
              <w:pStyle w:val="25"/>
              <w:rPr>
                <w:rFonts w:ascii="Times New Roman"/>
                <w:sz w:val="20"/>
                <w:highlight w:val="none"/>
              </w:rPr>
            </w:pPr>
          </w:p>
        </w:tc>
        <w:tc>
          <w:tcPr>
            <w:tcW w:w="1583" w:type="dxa"/>
          </w:tcPr>
          <w:p w14:paraId="79BBFB54">
            <w:pPr>
              <w:pStyle w:val="25"/>
              <w:rPr>
                <w:rFonts w:ascii="Times New Roman"/>
                <w:sz w:val="20"/>
                <w:highlight w:val="none"/>
              </w:rPr>
            </w:pPr>
          </w:p>
        </w:tc>
        <w:tc>
          <w:tcPr>
            <w:tcW w:w="1727" w:type="dxa"/>
          </w:tcPr>
          <w:p w14:paraId="0FF367CC">
            <w:pPr>
              <w:pStyle w:val="25"/>
              <w:rPr>
                <w:rFonts w:ascii="Times New Roman"/>
                <w:sz w:val="20"/>
                <w:highlight w:val="none"/>
              </w:rPr>
            </w:pPr>
          </w:p>
        </w:tc>
        <w:tc>
          <w:tcPr>
            <w:tcW w:w="1584" w:type="dxa"/>
          </w:tcPr>
          <w:p w14:paraId="03DAD04C">
            <w:pPr>
              <w:pStyle w:val="25"/>
              <w:rPr>
                <w:rFonts w:ascii="Times New Roman"/>
                <w:sz w:val="20"/>
                <w:highlight w:val="none"/>
              </w:rPr>
            </w:pPr>
          </w:p>
        </w:tc>
        <w:tc>
          <w:tcPr>
            <w:tcW w:w="1727" w:type="dxa"/>
          </w:tcPr>
          <w:p w14:paraId="5ABCFA61">
            <w:pPr>
              <w:pStyle w:val="25"/>
              <w:rPr>
                <w:rFonts w:ascii="Times New Roman"/>
                <w:sz w:val="20"/>
                <w:highlight w:val="none"/>
              </w:rPr>
            </w:pPr>
          </w:p>
        </w:tc>
        <w:tc>
          <w:tcPr>
            <w:tcW w:w="697" w:type="dxa"/>
          </w:tcPr>
          <w:p w14:paraId="0D39F7EA">
            <w:pPr>
              <w:pStyle w:val="25"/>
              <w:rPr>
                <w:rFonts w:ascii="Times New Roman"/>
                <w:sz w:val="20"/>
                <w:highlight w:val="none"/>
              </w:rPr>
            </w:pPr>
          </w:p>
        </w:tc>
      </w:tr>
    </w:tbl>
    <w:p w14:paraId="6C510D5D">
      <w:pPr>
        <w:pStyle w:val="5"/>
        <w:tabs>
          <w:tab w:val="left" w:pos="337"/>
        </w:tabs>
        <w:ind w:left="0" w:firstLine="0"/>
        <w:jc w:val="center"/>
        <w:rPr>
          <w:rFonts w:ascii="Calibri" w:eastAsia="Calibri"/>
          <w:sz w:val="24"/>
          <w:szCs w:val="24"/>
          <w:highlight w:val="none"/>
        </w:rPr>
      </w:pPr>
      <w:r>
        <w:rPr>
          <w:highlight w:val="none"/>
          <w:lang w:eastAsia="zh-CN"/>
        </w:rPr>
        <w:br w:type="page"/>
      </w:r>
      <w:r>
        <w:rPr>
          <w:rFonts w:hint="eastAsia"/>
          <w:sz w:val="24"/>
          <w:szCs w:val="24"/>
          <w:highlight w:val="none"/>
          <w:lang w:eastAsia="zh-CN"/>
        </w:rPr>
        <w:t>八、</w:t>
      </w:r>
      <w:r>
        <w:rPr>
          <w:sz w:val="24"/>
          <w:szCs w:val="24"/>
          <w:highlight w:val="none"/>
        </w:rPr>
        <w:t>项目服务方案</w:t>
      </w:r>
    </w:p>
    <w:p w14:paraId="4B562E97">
      <w:pPr>
        <w:pStyle w:val="5"/>
        <w:tabs>
          <w:tab w:val="left" w:pos="337"/>
        </w:tabs>
        <w:ind w:left="0" w:firstLine="0"/>
        <w:jc w:val="center"/>
        <w:rPr>
          <w:rFonts w:ascii="Calibri" w:eastAsia="Calibri"/>
          <w:sz w:val="26"/>
          <w:highlight w:val="none"/>
        </w:rPr>
      </w:pPr>
      <w:r>
        <w:rPr>
          <w:highlight w:val="none"/>
          <w:lang w:eastAsia="zh-CN"/>
        </w:rPr>
        <w:br w:type="page"/>
      </w:r>
      <w:r>
        <w:rPr>
          <w:rFonts w:hint="eastAsia"/>
          <w:sz w:val="24"/>
          <w:szCs w:val="24"/>
          <w:highlight w:val="none"/>
          <w:lang w:eastAsia="zh-CN"/>
        </w:rPr>
        <w:t>九、</w:t>
      </w:r>
      <w:r>
        <w:rPr>
          <w:sz w:val="24"/>
          <w:szCs w:val="24"/>
          <w:highlight w:val="none"/>
        </w:rPr>
        <w:t>项目管理机构</w:t>
      </w:r>
    </w:p>
    <w:p w14:paraId="66FB017D">
      <w:pPr>
        <w:pStyle w:val="7"/>
        <w:spacing w:before="264" w:after="32"/>
        <w:rPr>
          <w:highlight w:val="none"/>
          <w:lang w:eastAsia="zh-CN"/>
        </w:rPr>
      </w:pPr>
      <w:r>
        <w:rPr>
          <w:highlight w:val="none"/>
          <w:lang w:eastAsia="zh-CN"/>
        </w:rPr>
        <w:t>（一）项目管理机构组成表</w:t>
      </w:r>
    </w:p>
    <w:tbl>
      <w:tblPr>
        <w:tblStyle w:val="19"/>
        <w:tblpPr w:leftFromText="180" w:rightFromText="180" w:vertAnchor="text" w:horzAnchor="page" w:tblpX="1064" w:tblpY="18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988"/>
        <w:gridCol w:w="1053"/>
        <w:gridCol w:w="1768"/>
        <w:gridCol w:w="1576"/>
        <w:gridCol w:w="1785"/>
        <w:gridCol w:w="1328"/>
      </w:tblGrid>
      <w:tr w14:paraId="6268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restart"/>
          </w:tcPr>
          <w:p w14:paraId="7ED96ED4">
            <w:pPr>
              <w:pStyle w:val="25"/>
              <w:rPr>
                <w:sz w:val="22"/>
                <w:szCs w:val="22"/>
                <w:highlight w:val="none"/>
                <w:lang w:eastAsia="zh-CN"/>
              </w:rPr>
            </w:pPr>
          </w:p>
          <w:p w14:paraId="5F77C457">
            <w:pPr>
              <w:pStyle w:val="25"/>
              <w:spacing w:before="1"/>
              <w:rPr>
                <w:sz w:val="22"/>
                <w:szCs w:val="22"/>
                <w:highlight w:val="none"/>
                <w:lang w:eastAsia="zh-CN"/>
              </w:rPr>
            </w:pPr>
          </w:p>
          <w:p w14:paraId="3568B0D5">
            <w:pPr>
              <w:pStyle w:val="25"/>
              <w:ind w:left="215"/>
              <w:rPr>
                <w:sz w:val="22"/>
                <w:szCs w:val="22"/>
                <w:highlight w:val="none"/>
              </w:rPr>
            </w:pPr>
            <w:r>
              <w:rPr>
                <w:rFonts w:hint="eastAsia"/>
                <w:sz w:val="22"/>
                <w:szCs w:val="22"/>
                <w:highlight w:val="none"/>
              </w:rPr>
              <w:t>职务</w:t>
            </w:r>
          </w:p>
        </w:tc>
        <w:tc>
          <w:tcPr>
            <w:tcW w:w="988" w:type="dxa"/>
            <w:vMerge w:val="restart"/>
          </w:tcPr>
          <w:p w14:paraId="47E31602">
            <w:pPr>
              <w:pStyle w:val="25"/>
              <w:rPr>
                <w:sz w:val="22"/>
                <w:szCs w:val="22"/>
                <w:highlight w:val="none"/>
              </w:rPr>
            </w:pPr>
          </w:p>
          <w:p w14:paraId="4EA83350">
            <w:pPr>
              <w:pStyle w:val="25"/>
              <w:spacing w:before="1"/>
              <w:rPr>
                <w:sz w:val="22"/>
                <w:szCs w:val="22"/>
                <w:highlight w:val="none"/>
              </w:rPr>
            </w:pPr>
          </w:p>
          <w:p w14:paraId="62CDC50D">
            <w:pPr>
              <w:pStyle w:val="25"/>
              <w:ind w:left="259"/>
              <w:rPr>
                <w:sz w:val="22"/>
                <w:szCs w:val="22"/>
                <w:highlight w:val="none"/>
              </w:rPr>
            </w:pPr>
            <w:r>
              <w:rPr>
                <w:rFonts w:hint="eastAsia"/>
                <w:sz w:val="22"/>
                <w:szCs w:val="22"/>
                <w:highlight w:val="none"/>
              </w:rPr>
              <w:t>姓名</w:t>
            </w:r>
          </w:p>
        </w:tc>
        <w:tc>
          <w:tcPr>
            <w:tcW w:w="1053" w:type="dxa"/>
            <w:vMerge w:val="restart"/>
          </w:tcPr>
          <w:p w14:paraId="325A0FF4">
            <w:pPr>
              <w:pStyle w:val="25"/>
              <w:rPr>
                <w:sz w:val="22"/>
                <w:szCs w:val="22"/>
                <w:highlight w:val="none"/>
              </w:rPr>
            </w:pPr>
          </w:p>
          <w:p w14:paraId="410C663F">
            <w:pPr>
              <w:pStyle w:val="25"/>
              <w:spacing w:before="1"/>
              <w:rPr>
                <w:sz w:val="22"/>
                <w:szCs w:val="22"/>
                <w:highlight w:val="none"/>
              </w:rPr>
            </w:pPr>
          </w:p>
          <w:p w14:paraId="0A6B9DBC">
            <w:pPr>
              <w:pStyle w:val="25"/>
              <w:ind w:left="288"/>
              <w:rPr>
                <w:sz w:val="22"/>
                <w:szCs w:val="22"/>
                <w:highlight w:val="none"/>
              </w:rPr>
            </w:pPr>
            <w:r>
              <w:rPr>
                <w:rFonts w:hint="eastAsia"/>
                <w:sz w:val="22"/>
                <w:szCs w:val="22"/>
                <w:highlight w:val="none"/>
              </w:rPr>
              <w:t>职称</w:t>
            </w:r>
          </w:p>
        </w:tc>
        <w:tc>
          <w:tcPr>
            <w:tcW w:w="5129" w:type="dxa"/>
            <w:gridSpan w:val="3"/>
          </w:tcPr>
          <w:p w14:paraId="0A79E1D1">
            <w:pPr>
              <w:pStyle w:val="25"/>
              <w:spacing w:before="4"/>
              <w:rPr>
                <w:sz w:val="22"/>
                <w:szCs w:val="22"/>
                <w:highlight w:val="none"/>
              </w:rPr>
            </w:pPr>
          </w:p>
          <w:p w14:paraId="1C26AD8C">
            <w:pPr>
              <w:pStyle w:val="25"/>
              <w:ind w:left="1489"/>
              <w:rPr>
                <w:sz w:val="22"/>
                <w:szCs w:val="22"/>
                <w:highlight w:val="none"/>
              </w:rPr>
            </w:pPr>
            <w:r>
              <w:rPr>
                <w:rFonts w:hint="eastAsia"/>
                <w:sz w:val="22"/>
                <w:szCs w:val="22"/>
                <w:highlight w:val="none"/>
              </w:rPr>
              <w:t>执业或职业资格证明</w:t>
            </w:r>
          </w:p>
        </w:tc>
        <w:tc>
          <w:tcPr>
            <w:tcW w:w="1328" w:type="dxa"/>
          </w:tcPr>
          <w:p w14:paraId="5604BF84">
            <w:pPr>
              <w:pStyle w:val="25"/>
              <w:spacing w:before="4"/>
              <w:rPr>
                <w:sz w:val="22"/>
                <w:szCs w:val="22"/>
                <w:highlight w:val="none"/>
              </w:rPr>
            </w:pPr>
          </w:p>
          <w:p w14:paraId="408A2DAE">
            <w:pPr>
              <w:pStyle w:val="25"/>
              <w:ind w:left="435"/>
              <w:rPr>
                <w:sz w:val="22"/>
                <w:szCs w:val="22"/>
                <w:highlight w:val="none"/>
              </w:rPr>
            </w:pPr>
            <w:r>
              <w:rPr>
                <w:rFonts w:hint="eastAsia"/>
                <w:sz w:val="22"/>
                <w:szCs w:val="22"/>
                <w:highlight w:val="none"/>
              </w:rPr>
              <w:t>备注</w:t>
            </w:r>
          </w:p>
        </w:tc>
      </w:tr>
      <w:tr w14:paraId="773C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continue"/>
            <w:tcBorders>
              <w:top w:val="nil"/>
            </w:tcBorders>
          </w:tcPr>
          <w:p w14:paraId="5F6BA74A">
            <w:pPr>
              <w:rPr>
                <w:sz w:val="22"/>
                <w:szCs w:val="22"/>
                <w:highlight w:val="none"/>
              </w:rPr>
            </w:pPr>
          </w:p>
        </w:tc>
        <w:tc>
          <w:tcPr>
            <w:tcW w:w="988" w:type="dxa"/>
            <w:vMerge w:val="continue"/>
            <w:tcBorders>
              <w:top w:val="nil"/>
            </w:tcBorders>
          </w:tcPr>
          <w:p w14:paraId="780AB478">
            <w:pPr>
              <w:rPr>
                <w:sz w:val="22"/>
                <w:szCs w:val="22"/>
                <w:highlight w:val="none"/>
              </w:rPr>
            </w:pPr>
          </w:p>
        </w:tc>
        <w:tc>
          <w:tcPr>
            <w:tcW w:w="1053" w:type="dxa"/>
            <w:vMerge w:val="continue"/>
            <w:tcBorders>
              <w:top w:val="nil"/>
            </w:tcBorders>
          </w:tcPr>
          <w:p w14:paraId="4D0E7EC2">
            <w:pPr>
              <w:rPr>
                <w:sz w:val="22"/>
                <w:szCs w:val="22"/>
                <w:highlight w:val="none"/>
              </w:rPr>
            </w:pPr>
          </w:p>
        </w:tc>
        <w:tc>
          <w:tcPr>
            <w:tcW w:w="1768" w:type="dxa"/>
          </w:tcPr>
          <w:p w14:paraId="51430615">
            <w:pPr>
              <w:pStyle w:val="25"/>
              <w:spacing w:before="3"/>
              <w:rPr>
                <w:sz w:val="22"/>
                <w:szCs w:val="22"/>
                <w:highlight w:val="none"/>
              </w:rPr>
            </w:pPr>
          </w:p>
          <w:p w14:paraId="4B53F264">
            <w:pPr>
              <w:pStyle w:val="25"/>
              <w:ind w:left="406"/>
              <w:rPr>
                <w:sz w:val="22"/>
                <w:szCs w:val="22"/>
                <w:highlight w:val="none"/>
              </w:rPr>
            </w:pPr>
            <w:r>
              <w:rPr>
                <w:rFonts w:hint="eastAsia"/>
                <w:sz w:val="22"/>
                <w:szCs w:val="22"/>
                <w:highlight w:val="none"/>
              </w:rPr>
              <w:t>证书名称</w:t>
            </w:r>
          </w:p>
        </w:tc>
        <w:tc>
          <w:tcPr>
            <w:tcW w:w="1576" w:type="dxa"/>
          </w:tcPr>
          <w:p w14:paraId="58C2BF37">
            <w:pPr>
              <w:pStyle w:val="25"/>
              <w:spacing w:before="3"/>
              <w:rPr>
                <w:sz w:val="22"/>
                <w:szCs w:val="22"/>
                <w:highlight w:val="none"/>
              </w:rPr>
            </w:pPr>
          </w:p>
          <w:p w14:paraId="09BDEB19">
            <w:pPr>
              <w:pStyle w:val="25"/>
              <w:ind w:left="534" w:right="512"/>
              <w:jc w:val="center"/>
              <w:rPr>
                <w:sz w:val="22"/>
                <w:szCs w:val="22"/>
                <w:highlight w:val="none"/>
              </w:rPr>
            </w:pPr>
            <w:r>
              <w:rPr>
                <w:rFonts w:hint="eastAsia"/>
                <w:sz w:val="22"/>
                <w:szCs w:val="22"/>
                <w:highlight w:val="none"/>
              </w:rPr>
              <w:t>级别</w:t>
            </w:r>
          </w:p>
        </w:tc>
        <w:tc>
          <w:tcPr>
            <w:tcW w:w="1785" w:type="dxa"/>
          </w:tcPr>
          <w:p w14:paraId="54D77DE8">
            <w:pPr>
              <w:pStyle w:val="25"/>
              <w:spacing w:before="3"/>
              <w:rPr>
                <w:sz w:val="22"/>
                <w:szCs w:val="22"/>
                <w:highlight w:val="none"/>
              </w:rPr>
            </w:pPr>
          </w:p>
          <w:p w14:paraId="64A7D7B5">
            <w:pPr>
              <w:pStyle w:val="25"/>
              <w:ind w:left="638" w:right="617"/>
              <w:jc w:val="center"/>
              <w:rPr>
                <w:sz w:val="22"/>
                <w:szCs w:val="22"/>
                <w:highlight w:val="none"/>
              </w:rPr>
            </w:pPr>
            <w:r>
              <w:rPr>
                <w:rFonts w:hint="eastAsia"/>
                <w:sz w:val="22"/>
                <w:szCs w:val="22"/>
                <w:highlight w:val="none"/>
              </w:rPr>
              <w:t>专业</w:t>
            </w:r>
          </w:p>
        </w:tc>
        <w:tc>
          <w:tcPr>
            <w:tcW w:w="1328" w:type="dxa"/>
          </w:tcPr>
          <w:p w14:paraId="23AF800C">
            <w:pPr>
              <w:pStyle w:val="25"/>
              <w:rPr>
                <w:sz w:val="22"/>
                <w:szCs w:val="22"/>
                <w:highlight w:val="none"/>
              </w:rPr>
            </w:pPr>
          </w:p>
        </w:tc>
      </w:tr>
      <w:tr w14:paraId="0555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7D3CC2AE">
            <w:pPr>
              <w:pStyle w:val="25"/>
              <w:rPr>
                <w:sz w:val="22"/>
                <w:szCs w:val="22"/>
                <w:highlight w:val="none"/>
              </w:rPr>
            </w:pPr>
          </w:p>
        </w:tc>
        <w:tc>
          <w:tcPr>
            <w:tcW w:w="988" w:type="dxa"/>
          </w:tcPr>
          <w:p w14:paraId="1FA883F1">
            <w:pPr>
              <w:pStyle w:val="25"/>
              <w:rPr>
                <w:sz w:val="22"/>
                <w:szCs w:val="22"/>
                <w:highlight w:val="none"/>
              </w:rPr>
            </w:pPr>
          </w:p>
        </w:tc>
        <w:tc>
          <w:tcPr>
            <w:tcW w:w="1053" w:type="dxa"/>
          </w:tcPr>
          <w:p w14:paraId="555B12EF">
            <w:pPr>
              <w:pStyle w:val="25"/>
              <w:rPr>
                <w:sz w:val="22"/>
                <w:szCs w:val="22"/>
                <w:highlight w:val="none"/>
              </w:rPr>
            </w:pPr>
          </w:p>
        </w:tc>
        <w:tc>
          <w:tcPr>
            <w:tcW w:w="1768" w:type="dxa"/>
          </w:tcPr>
          <w:p w14:paraId="741D5280">
            <w:pPr>
              <w:pStyle w:val="25"/>
              <w:rPr>
                <w:sz w:val="22"/>
                <w:szCs w:val="22"/>
                <w:highlight w:val="none"/>
              </w:rPr>
            </w:pPr>
          </w:p>
        </w:tc>
        <w:tc>
          <w:tcPr>
            <w:tcW w:w="1576" w:type="dxa"/>
          </w:tcPr>
          <w:p w14:paraId="67D5B371">
            <w:pPr>
              <w:pStyle w:val="25"/>
              <w:rPr>
                <w:sz w:val="22"/>
                <w:szCs w:val="22"/>
                <w:highlight w:val="none"/>
              </w:rPr>
            </w:pPr>
          </w:p>
        </w:tc>
        <w:tc>
          <w:tcPr>
            <w:tcW w:w="1785" w:type="dxa"/>
          </w:tcPr>
          <w:p w14:paraId="63CEC3FC">
            <w:pPr>
              <w:pStyle w:val="25"/>
              <w:rPr>
                <w:sz w:val="22"/>
                <w:szCs w:val="22"/>
                <w:highlight w:val="none"/>
              </w:rPr>
            </w:pPr>
          </w:p>
        </w:tc>
        <w:tc>
          <w:tcPr>
            <w:tcW w:w="1328" w:type="dxa"/>
          </w:tcPr>
          <w:p w14:paraId="306CDDC8">
            <w:pPr>
              <w:pStyle w:val="25"/>
              <w:rPr>
                <w:sz w:val="22"/>
                <w:szCs w:val="22"/>
                <w:highlight w:val="none"/>
              </w:rPr>
            </w:pPr>
          </w:p>
        </w:tc>
      </w:tr>
      <w:tr w14:paraId="68D1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tcPr>
          <w:p w14:paraId="5E179417">
            <w:pPr>
              <w:pStyle w:val="25"/>
              <w:rPr>
                <w:sz w:val="22"/>
                <w:szCs w:val="22"/>
                <w:highlight w:val="none"/>
              </w:rPr>
            </w:pPr>
          </w:p>
        </w:tc>
        <w:tc>
          <w:tcPr>
            <w:tcW w:w="988" w:type="dxa"/>
          </w:tcPr>
          <w:p w14:paraId="43132F2E">
            <w:pPr>
              <w:pStyle w:val="25"/>
              <w:rPr>
                <w:sz w:val="22"/>
                <w:szCs w:val="22"/>
                <w:highlight w:val="none"/>
              </w:rPr>
            </w:pPr>
          </w:p>
        </w:tc>
        <w:tc>
          <w:tcPr>
            <w:tcW w:w="1053" w:type="dxa"/>
          </w:tcPr>
          <w:p w14:paraId="1F5AABEA">
            <w:pPr>
              <w:pStyle w:val="25"/>
              <w:rPr>
                <w:sz w:val="22"/>
                <w:szCs w:val="22"/>
                <w:highlight w:val="none"/>
              </w:rPr>
            </w:pPr>
          </w:p>
        </w:tc>
        <w:tc>
          <w:tcPr>
            <w:tcW w:w="1768" w:type="dxa"/>
          </w:tcPr>
          <w:p w14:paraId="3091BDB1">
            <w:pPr>
              <w:pStyle w:val="25"/>
              <w:rPr>
                <w:sz w:val="22"/>
                <w:szCs w:val="22"/>
                <w:highlight w:val="none"/>
              </w:rPr>
            </w:pPr>
          </w:p>
        </w:tc>
        <w:tc>
          <w:tcPr>
            <w:tcW w:w="1576" w:type="dxa"/>
          </w:tcPr>
          <w:p w14:paraId="6FBCB276">
            <w:pPr>
              <w:pStyle w:val="25"/>
              <w:rPr>
                <w:sz w:val="22"/>
                <w:szCs w:val="22"/>
                <w:highlight w:val="none"/>
              </w:rPr>
            </w:pPr>
          </w:p>
        </w:tc>
        <w:tc>
          <w:tcPr>
            <w:tcW w:w="1785" w:type="dxa"/>
          </w:tcPr>
          <w:p w14:paraId="5FFE9BA8">
            <w:pPr>
              <w:pStyle w:val="25"/>
              <w:rPr>
                <w:sz w:val="22"/>
                <w:szCs w:val="22"/>
                <w:highlight w:val="none"/>
              </w:rPr>
            </w:pPr>
          </w:p>
        </w:tc>
        <w:tc>
          <w:tcPr>
            <w:tcW w:w="1328" w:type="dxa"/>
          </w:tcPr>
          <w:p w14:paraId="2C8ADB85">
            <w:pPr>
              <w:pStyle w:val="25"/>
              <w:rPr>
                <w:sz w:val="22"/>
                <w:szCs w:val="22"/>
                <w:highlight w:val="none"/>
              </w:rPr>
            </w:pPr>
          </w:p>
        </w:tc>
      </w:tr>
      <w:tr w14:paraId="01986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014B87DB">
            <w:pPr>
              <w:pStyle w:val="25"/>
              <w:rPr>
                <w:sz w:val="22"/>
                <w:szCs w:val="22"/>
                <w:highlight w:val="none"/>
              </w:rPr>
            </w:pPr>
          </w:p>
        </w:tc>
        <w:tc>
          <w:tcPr>
            <w:tcW w:w="988" w:type="dxa"/>
          </w:tcPr>
          <w:p w14:paraId="24DEF55E">
            <w:pPr>
              <w:pStyle w:val="25"/>
              <w:rPr>
                <w:sz w:val="22"/>
                <w:szCs w:val="22"/>
                <w:highlight w:val="none"/>
              </w:rPr>
            </w:pPr>
          </w:p>
        </w:tc>
        <w:tc>
          <w:tcPr>
            <w:tcW w:w="1053" w:type="dxa"/>
          </w:tcPr>
          <w:p w14:paraId="4CC44633">
            <w:pPr>
              <w:pStyle w:val="25"/>
              <w:rPr>
                <w:sz w:val="22"/>
                <w:szCs w:val="22"/>
                <w:highlight w:val="none"/>
              </w:rPr>
            </w:pPr>
          </w:p>
        </w:tc>
        <w:tc>
          <w:tcPr>
            <w:tcW w:w="1768" w:type="dxa"/>
          </w:tcPr>
          <w:p w14:paraId="748CF0B5">
            <w:pPr>
              <w:pStyle w:val="25"/>
              <w:rPr>
                <w:sz w:val="22"/>
                <w:szCs w:val="22"/>
                <w:highlight w:val="none"/>
              </w:rPr>
            </w:pPr>
          </w:p>
        </w:tc>
        <w:tc>
          <w:tcPr>
            <w:tcW w:w="1576" w:type="dxa"/>
          </w:tcPr>
          <w:p w14:paraId="5CA07F37">
            <w:pPr>
              <w:pStyle w:val="25"/>
              <w:rPr>
                <w:sz w:val="22"/>
                <w:szCs w:val="22"/>
                <w:highlight w:val="none"/>
              </w:rPr>
            </w:pPr>
          </w:p>
        </w:tc>
        <w:tc>
          <w:tcPr>
            <w:tcW w:w="1785" w:type="dxa"/>
          </w:tcPr>
          <w:p w14:paraId="3C148B22">
            <w:pPr>
              <w:pStyle w:val="25"/>
              <w:rPr>
                <w:sz w:val="22"/>
                <w:szCs w:val="22"/>
                <w:highlight w:val="none"/>
              </w:rPr>
            </w:pPr>
          </w:p>
        </w:tc>
        <w:tc>
          <w:tcPr>
            <w:tcW w:w="1328" w:type="dxa"/>
          </w:tcPr>
          <w:p w14:paraId="61BED769">
            <w:pPr>
              <w:pStyle w:val="25"/>
              <w:rPr>
                <w:sz w:val="22"/>
                <w:szCs w:val="22"/>
                <w:highlight w:val="none"/>
              </w:rPr>
            </w:pPr>
          </w:p>
        </w:tc>
      </w:tr>
      <w:tr w14:paraId="34583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tcPr>
          <w:p w14:paraId="0CAAE068">
            <w:pPr>
              <w:pStyle w:val="25"/>
              <w:rPr>
                <w:sz w:val="22"/>
                <w:szCs w:val="22"/>
                <w:highlight w:val="none"/>
              </w:rPr>
            </w:pPr>
          </w:p>
        </w:tc>
        <w:tc>
          <w:tcPr>
            <w:tcW w:w="988" w:type="dxa"/>
          </w:tcPr>
          <w:p w14:paraId="4DCA3A32">
            <w:pPr>
              <w:pStyle w:val="25"/>
              <w:rPr>
                <w:sz w:val="22"/>
                <w:szCs w:val="22"/>
                <w:highlight w:val="none"/>
              </w:rPr>
            </w:pPr>
          </w:p>
        </w:tc>
        <w:tc>
          <w:tcPr>
            <w:tcW w:w="1053" w:type="dxa"/>
          </w:tcPr>
          <w:p w14:paraId="56B98B97">
            <w:pPr>
              <w:pStyle w:val="25"/>
              <w:rPr>
                <w:sz w:val="22"/>
                <w:szCs w:val="22"/>
                <w:highlight w:val="none"/>
              </w:rPr>
            </w:pPr>
          </w:p>
        </w:tc>
        <w:tc>
          <w:tcPr>
            <w:tcW w:w="1768" w:type="dxa"/>
          </w:tcPr>
          <w:p w14:paraId="7800E3A7">
            <w:pPr>
              <w:pStyle w:val="25"/>
              <w:rPr>
                <w:sz w:val="22"/>
                <w:szCs w:val="22"/>
                <w:highlight w:val="none"/>
              </w:rPr>
            </w:pPr>
          </w:p>
        </w:tc>
        <w:tc>
          <w:tcPr>
            <w:tcW w:w="1576" w:type="dxa"/>
          </w:tcPr>
          <w:p w14:paraId="5168D560">
            <w:pPr>
              <w:pStyle w:val="25"/>
              <w:rPr>
                <w:sz w:val="22"/>
                <w:szCs w:val="22"/>
                <w:highlight w:val="none"/>
              </w:rPr>
            </w:pPr>
          </w:p>
        </w:tc>
        <w:tc>
          <w:tcPr>
            <w:tcW w:w="1785" w:type="dxa"/>
          </w:tcPr>
          <w:p w14:paraId="27395334">
            <w:pPr>
              <w:pStyle w:val="25"/>
              <w:rPr>
                <w:sz w:val="22"/>
                <w:szCs w:val="22"/>
                <w:highlight w:val="none"/>
              </w:rPr>
            </w:pPr>
          </w:p>
        </w:tc>
        <w:tc>
          <w:tcPr>
            <w:tcW w:w="1328" w:type="dxa"/>
          </w:tcPr>
          <w:p w14:paraId="450D42C1">
            <w:pPr>
              <w:pStyle w:val="25"/>
              <w:rPr>
                <w:sz w:val="22"/>
                <w:szCs w:val="22"/>
                <w:highlight w:val="none"/>
              </w:rPr>
            </w:pPr>
          </w:p>
        </w:tc>
      </w:tr>
      <w:tr w14:paraId="679EB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2" w:type="dxa"/>
          </w:tcPr>
          <w:p w14:paraId="1939121D">
            <w:pPr>
              <w:pStyle w:val="25"/>
              <w:rPr>
                <w:sz w:val="22"/>
                <w:szCs w:val="22"/>
                <w:highlight w:val="none"/>
              </w:rPr>
            </w:pPr>
          </w:p>
        </w:tc>
        <w:tc>
          <w:tcPr>
            <w:tcW w:w="988" w:type="dxa"/>
          </w:tcPr>
          <w:p w14:paraId="7C492E13">
            <w:pPr>
              <w:pStyle w:val="25"/>
              <w:rPr>
                <w:sz w:val="22"/>
                <w:szCs w:val="22"/>
                <w:highlight w:val="none"/>
              </w:rPr>
            </w:pPr>
          </w:p>
        </w:tc>
        <w:tc>
          <w:tcPr>
            <w:tcW w:w="1053" w:type="dxa"/>
          </w:tcPr>
          <w:p w14:paraId="047223CB">
            <w:pPr>
              <w:pStyle w:val="25"/>
              <w:rPr>
                <w:sz w:val="22"/>
                <w:szCs w:val="22"/>
                <w:highlight w:val="none"/>
              </w:rPr>
            </w:pPr>
          </w:p>
        </w:tc>
        <w:tc>
          <w:tcPr>
            <w:tcW w:w="1768" w:type="dxa"/>
          </w:tcPr>
          <w:p w14:paraId="1EBBD47C">
            <w:pPr>
              <w:pStyle w:val="25"/>
              <w:rPr>
                <w:sz w:val="22"/>
                <w:szCs w:val="22"/>
                <w:highlight w:val="none"/>
              </w:rPr>
            </w:pPr>
          </w:p>
        </w:tc>
        <w:tc>
          <w:tcPr>
            <w:tcW w:w="1576" w:type="dxa"/>
          </w:tcPr>
          <w:p w14:paraId="13789579">
            <w:pPr>
              <w:pStyle w:val="25"/>
              <w:rPr>
                <w:sz w:val="22"/>
                <w:szCs w:val="22"/>
                <w:highlight w:val="none"/>
              </w:rPr>
            </w:pPr>
          </w:p>
        </w:tc>
        <w:tc>
          <w:tcPr>
            <w:tcW w:w="1785" w:type="dxa"/>
          </w:tcPr>
          <w:p w14:paraId="03EEC76F">
            <w:pPr>
              <w:pStyle w:val="25"/>
              <w:rPr>
                <w:sz w:val="22"/>
                <w:szCs w:val="22"/>
                <w:highlight w:val="none"/>
              </w:rPr>
            </w:pPr>
          </w:p>
        </w:tc>
        <w:tc>
          <w:tcPr>
            <w:tcW w:w="1328" w:type="dxa"/>
          </w:tcPr>
          <w:p w14:paraId="666F0913">
            <w:pPr>
              <w:pStyle w:val="25"/>
              <w:rPr>
                <w:sz w:val="22"/>
                <w:szCs w:val="22"/>
                <w:highlight w:val="none"/>
              </w:rPr>
            </w:pPr>
          </w:p>
        </w:tc>
      </w:tr>
      <w:tr w14:paraId="10B5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tcPr>
          <w:p w14:paraId="5EA5B7C4">
            <w:pPr>
              <w:pStyle w:val="25"/>
              <w:rPr>
                <w:sz w:val="22"/>
                <w:szCs w:val="22"/>
                <w:highlight w:val="none"/>
              </w:rPr>
            </w:pPr>
          </w:p>
        </w:tc>
        <w:tc>
          <w:tcPr>
            <w:tcW w:w="988" w:type="dxa"/>
          </w:tcPr>
          <w:p w14:paraId="64F92D94">
            <w:pPr>
              <w:pStyle w:val="25"/>
              <w:rPr>
                <w:sz w:val="22"/>
                <w:szCs w:val="22"/>
                <w:highlight w:val="none"/>
              </w:rPr>
            </w:pPr>
          </w:p>
        </w:tc>
        <w:tc>
          <w:tcPr>
            <w:tcW w:w="1053" w:type="dxa"/>
          </w:tcPr>
          <w:p w14:paraId="37E927D4">
            <w:pPr>
              <w:pStyle w:val="25"/>
              <w:rPr>
                <w:sz w:val="22"/>
                <w:szCs w:val="22"/>
                <w:highlight w:val="none"/>
              </w:rPr>
            </w:pPr>
          </w:p>
        </w:tc>
        <w:tc>
          <w:tcPr>
            <w:tcW w:w="1768" w:type="dxa"/>
          </w:tcPr>
          <w:p w14:paraId="423A5A3D">
            <w:pPr>
              <w:pStyle w:val="25"/>
              <w:rPr>
                <w:sz w:val="22"/>
                <w:szCs w:val="22"/>
                <w:highlight w:val="none"/>
              </w:rPr>
            </w:pPr>
          </w:p>
        </w:tc>
        <w:tc>
          <w:tcPr>
            <w:tcW w:w="1576" w:type="dxa"/>
          </w:tcPr>
          <w:p w14:paraId="6640A029">
            <w:pPr>
              <w:pStyle w:val="25"/>
              <w:rPr>
                <w:sz w:val="22"/>
                <w:szCs w:val="22"/>
                <w:highlight w:val="none"/>
              </w:rPr>
            </w:pPr>
          </w:p>
        </w:tc>
        <w:tc>
          <w:tcPr>
            <w:tcW w:w="1785" w:type="dxa"/>
          </w:tcPr>
          <w:p w14:paraId="7ECC5992">
            <w:pPr>
              <w:pStyle w:val="25"/>
              <w:rPr>
                <w:sz w:val="22"/>
                <w:szCs w:val="22"/>
                <w:highlight w:val="none"/>
              </w:rPr>
            </w:pPr>
          </w:p>
        </w:tc>
        <w:tc>
          <w:tcPr>
            <w:tcW w:w="1328" w:type="dxa"/>
          </w:tcPr>
          <w:p w14:paraId="1788F43F">
            <w:pPr>
              <w:pStyle w:val="25"/>
              <w:rPr>
                <w:sz w:val="22"/>
                <w:szCs w:val="22"/>
                <w:highlight w:val="none"/>
              </w:rPr>
            </w:pPr>
          </w:p>
        </w:tc>
      </w:tr>
      <w:tr w14:paraId="05F9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69B792A2">
            <w:pPr>
              <w:pStyle w:val="25"/>
              <w:rPr>
                <w:sz w:val="22"/>
                <w:szCs w:val="22"/>
                <w:highlight w:val="none"/>
              </w:rPr>
            </w:pPr>
          </w:p>
        </w:tc>
        <w:tc>
          <w:tcPr>
            <w:tcW w:w="988" w:type="dxa"/>
          </w:tcPr>
          <w:p w14:paraId="65BB3B22">
            <w:pPr>
              <w:pStyle w:val="25"/>
              <w:rPr>
                <w:sz w:val="22"/>
                <w:szCs w:val="22"/>
                <w:highlight w:val="none"/>
              </w:rPr>
            </w:pPr>
          </w:p>
        </w:tc>
        <w:tc>
          <w:tcPr>
            <w:tcW w:w="1053" w:type="dxa"/>
          </w:tcPr>
          <w:p w14:paraId="038DE34A">
            <w:pPr>
              <w:pStyle w:val="25"/>
              <w:rPr>
                <w:sz w:val="22"/>
                <w:szCs w:val="22"/>
                <w:highlight w:val="none"/>
              </w:rPr>
            </w:pPr>
          </w:p>
        </w:tc>
        <w:tc>
          <w:tcPr>
            <w:tcW w:w="1768" w:type="dxa"/>
          </w:tcPr>
          <w:p w14:paraId="6F6563D6">
            <w:pPr>
              <w:pStyle w:val="25"/>
              <w:rPr>
                <w:sz w:val="22"/>
                <w:szCs w:val="22"/>
                <w:highlight w:val="none"/>
              </w:rPr>
            </w:pPr>
          </w:p>
        </w:tc>
        <w:tc>
          <w:tcPr>
            <w:tcW w:w="1576" w:type="dxa"/>
          </w:tcPr>
          <w:p w14:paraId="5C30CF98">
            <w:pPr>
              <w:pStyle w:val="25"/>
              <w:rPr>
                <w:sz w:val="22"/>
                <w:szCs w:val="22"/>
                <w:highlight w:val="none"/>
              </w:rPr>
            </w:pPr>
          </w:p>
        </w:tc>
        <w:tc>
          <w:tcPr>
            <w:tcW w:w="1785" w:type="dxa"/>
          </w:tcPr>
          <w:p w14:paraId="29503BBB">
            <w:pPr>
              <w:pStyle w:val="25"/>
              <w:rPr>
                <w:sz w:val="22"/>
                <w:szCs w:val="22"/>
                <w:highlight w:val="none"/>
              </w:rPr>
            </w:pPr>
          </w:p>
        </w:tc>
        <w:tc>
          <w:tcPr>
            <w:tcW w:w="1328" w:type="dxa"/>
          </w:tcPr>
          <w:p w14:paraId="4F5D8606">
            <w:pPr>
              <w:pStyle w:val="25"/>
              <w:rPr>
                <w:sz w:val="22"/>
                <w:szCs w:val="22"/>
                <w:highlight w:val="none"/>
              </w:rPr>
            </w:pPr>
          </w:p>
        </w:tc>
      </w:tr>
      <w:tr w14:paraId="0F1D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tcPr>
          <w:p w14:paraId="059DC2E0">
            <w:pPr>
              <w:pStyle w:val="25"/>
              <w:rPr>
                <w:sz w:val="22"/>
                <w:szCs w:val="22"/>
                <w:highlight w:val="none"/>
              </w:rPr>
            </w:pPr>
          </w:p>
        </w:tc>
        <w:tc>
          <w:tcPr>
            <w:tcW w:w="988" w:type="dxa"/>
          </w:tcPr>
          <w:p w14:paraId="6BEFC432">
            <w:pPr>
              <w:pStyle w:val="25"/>
              <w:rPr>
                <w:sz w:val="22"/>
                <w:szCs w:val="22"/>
                <w:highlight w:val="none"/>
              </w:rPr>
            </w:pPr>
          </w:p>
        </w:tc>
        <w:tc>
          <w:tcPr>
            <w:tcW w:w="1053" w:type="dxa"/>
          </w:tcPr>
          <w:p w14:paraId="707B5553">
            <w:pPr>
              <w:pStyle w:val="25"/>
              <w:rPr>
                <w:sz w:val="22"/>
                <w:szCs w:val="22"/>
                <w:highlight w:val="none"/>
              </w:rPr>
            </w:pPr>
          </w:p>
        </w:tc>
        <w:tc>
          <w:tcPr>
            <w:tcW w:w="1768" w:type="dxa"/>
          </w:tcPr>
          <w:p w14:paraId="1CD9D6A1">
            <w:pPr>
              <w:pStyle w:val="25"/>
              <w:rPr>
                <w:sz w:val="22"/>
                <w:szCs w:val="22"/>
                <w:highlight w:val="none"/>
              </w:rPr>
            </w:pPr>
          </w:p>
        </w:tc>
        <w:tc>
          <w:tcPr>
            <w:tcW w:w="1576" w:type="dxa"/>
          </w:tcPr>
          <w:p w14:paraId="45E36A2A">
            <w:pPr>
              <w:pStyle w:val="25"/>
              <w:rPr>
                <w:sz w:val="22"/>
                <w:szCs w:val="22"/>
                <w:highlight w:val="none"/>
              </w:rPr>
            </w:pPr>
          </w:p>
        </w:tc>
        <w:tc>
          <w:tcPr>
            <w:tcW w:w="1785" w:type="dxa"/>
          </w:tcPr>
          <w:p w14:paraId="009032EB">
            <w:pPr>
              <w:pStyle w:val="25"/>
              <w:rPr>
                <w:sz w:val="22"/>
                <w:szCs w:val="22"/>
                <w:highlight w:val="none"/>
              </w:rPr>
            </w:pPr>
          </w:p>
        </w:tc>
        <w:tc>
          <w:tcPr>
            <w:tcW w:w="1328" w:type="dxa"/>
          </w:tcPr>
          <w:p w14:paraId="68B71CA6">
            <w:pPr>
              <w:pStyle w:val="25"/>
              <w:rPr>
                <w:sz w:val="22"/>
                <w:szCs w:val="22"/>
                <w:highlight w:val="none"/>
              </w:rPr>
            </w:pPr>
          </w:p>
        </w:tc>
      </w:tr>
      <w:tr w14:paraId="6C148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08B54766">
            <w:pPr>
              <w:pStyle w:val="25"/>
              <w:rPr>
                <w:sz w:val="22"/>
                <w:szCs w:val="22"/>
                <w:highlight w:val="none"/>
              </w:rPr>
            </w:pPr>
          </w:p>
        </w:tc>
        <w:tc>
          <w:tcPr>
            <w:tcW w:w="988" w:type="dxa"/>
          </w:tcPr>
          <w:p w14:paraId="64F3B99B">
            <w:pPr>
              <w:pStyle w:val="25"/>
              <w:rPr>
                <w:sz w:val="22"/>
                <w:szCs w:val="22"/>
                <w:highlight w:val="none"/>
              </w:rPr>
            </w:pPr>
          </w:p>
        </w:tc>
        <w:tc>
          <w:tcPr>
            <w:tcW w:w="1053" w:type="dxa"/>
          </w:tcPr>
          <w:p w14:paraId="4D45AE45">
            <w:pPr>
              <w:pStyle w:val="25"/>
              <w:rPr>
                <w:sz w:val="22"/>
                <w:szCs w:val="22"/>
                <w:highlight w:val="none"/>
              </w:rPr>
            </w:pPr>
          </w:p>
        </w:tc>
        <w:tc>
          <w:tcPr>
            <w:tcW w:w="1768" w:type="dxa"/>
          </w:tcPr>
          <w:p w14:paraId="16FDB4E5">
            <w:pPr>
              <w:pStyle w:val="25"/>
              <w:rPr>
                <w:sz w:val="22"/>
                <w:szCs w:val="22"/>
                <w:highlight w:val="none"/>
              </w:rPr>
            </w:pPr>
          </w:p>
        </w:tc>
        <w:tc>
          <w:tcPr>
            <w:tcW w:w="1576" w:type="dxa"/>
          </w:tcPr>
          <w:p w14:paraId="11EFD5A5">
            <w:pPr>
              <w:pStyle w:val="25"/>
              <w:rPr>
                <w:sz w:val="22"/>
                <w:szCs w:val="22"/>
                <w:highlight w:val="none"/>
              </w:rPr>
            </w:pPr>
          </w:p>
        </w:tc>
        <w:tc>
          <w:tcPr>
            <w:tcW w:w="1785" w:type="dxa"/>
          </w:tcPr>
          <w:p w14:paraId="252B2A42">
            <w:pPr>
              <w:pStyle w:val="25"/>
              <w:rPr>
                <w:sz w:val="22"/>
                <w:szCs w:val="22"/>
                <w:highlight w:val="none"/>
              </w:rPr>
            </w:pPr>
          </w:p>
        </w:tc>
        <w:tc>
          <w:tcPr>
            <w:tcW w:w="1328" w:type="dxa"/>
          </w:tcPr>
          <w:p w14:paraId="6194FF99">
            <w:pPr>
              <w:pStyle w:val="25"/>
              <w:rPr>
                <w:sz w:val="22"/>
                <w:szCs w:val="22"/>
                <w:highlight w:val="none"/>
              </w:rPr>
            </w:pPr>
          </w:p>
        </w:tc>
      </w:tr>
      <w:tr w14:paraId="7843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tcPr>
          <w:p w14:paraId="56034FEF">
            <w:pPr>
              <w:pStyle w:val="25"/>
              <w:rPr>
                <w:sz w:val="22"/>
                <w:szCs w:val="22"/>
                <w:highlight w:val="none"/>
              </w:rPr>
            </w:pPr>
          </w:p>
        </w:tc>
        <w:tc>
          <w:tcPr>
            <w:tcW w:w="988" w:type="dxa"/>
          </w:tcPr>
          <w:p w14:paraId="29EBFD50">
            <w:pPr>
              <w:pStyle w:val="25"/>
              <w:rPr>
                <w:sz w:val="22"/>
                <w:szCs w:val="22"/>
                <w:highlight w:val="none"/>
              </w:rPr>
            </w:pPr>
          </w:p>
        </w:tc>
        <w:tc>
          <w:tcPr>
            <w:tcW w:w="1053" w:type="dxa"/>
          </w:tcPr>
          <w:p w14:paraId="050C2F68">
            <w:pPr>
              <w:pStyle w:val="25"/>
              <w:rPr>
                <w:sz w:val="22"/>
                <w:szCs w:val="22"/>
                <w:highlight w:val="none"/>
              </w:rPr>
            </w:pPr>
          </w:p>
        </w:tc>
        <w:tc>
          <w:tcPr>
            <w:tcW w:w="1768" w:type="dxa"/>
          </w:tcPr>
          <w:p w14:paraId="60984818">
            <w:pPr>
              <w:pStyle w:val="25"/>
              <w:rPr>
                <w:sz w:val="22"/>
                <w:szCs w:val="22"/>
                <w:highlight w:val="none"/>
              </w:rPr>
            </w:pPr>
          </w:p>
        </w:tc>
        <w:tc>
          <w:tcPr>
            <w:tcW w:w="1576" w:type="dxa"/>
          </w:tcPr>
          <w:p w14:paraId="0802C673">
            <w:pPr>
              <w:pStyle w:val="25"/>
              <w:rPr>
                <w:sz w:val="22"/>
                <w:szCs w:val="22"/>
                <w:highlight w:val="none"/>
              </w:rPr>
            </w:pPr>
          </w:p>
        </w:tc>
        <w:tc>
          <w:tcPr>
            <w:tcW w:w="1785" w:type="dxa"/>
          </w:tcPr>
          <w:p w14:paraId="087C4981">
            <w:pPr>
              <w:pStyle w:val="25"/>
              <w:rPr>
                <w:sz w:val="22"/>
                <w:szCs w:val="22"/>
                <w:highlight w:val="none"/>
              </w:rPr>
            </w:pPr>
          </w:p>
        </w:tc>
        <w:tc>
          <w:tcPr>
            <w:tcW w:w="1328" w:type="dxa"/>
          </w:tcPr>
          <w:p w14:paraId="61A28AEE">
            <w:pPr>
              <w:pStyle w:val="25"/>
              <w:rPr>
                <w:sz w:val="22"/>
                <w:szCs w:val="22"/>
                <w:highlight w:val="none"/>
              </w:rPr>
            </w:pPr>
          </w:p>
        </w:tc>
      </w:tr>
      <w:tr w14:paraId="35A0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tcPr>
          <w:p w14:paraId="12794D20">
            <w:pPr>
              <w:pStyle w:val="25"/>
              <w:rPr>
                <w:sz w:val="22"/>
                <w:szCs w:val="22"/>
                <w:highlight w:val="none"/>
              </w:rPr>
            </w:pPr>
          </w:p>
        </w:tc>
        <w:tc>
          <w:tcPr>
            <w:tcW w:w="988" w:type="dxa"/>
          </w:tcPr>
          <w:p w14:paraId="7B2D1197">
            <w:pPr>
              <w:pStyle w:val="25"/>
              <w:rPr>
                <w:sz w:val="22"/>
                <w:szCs w:val="22"/>
                <w:highlight w:val="none"/>
              </w:rPr>
            </w:pPr>
          </w:p>
        </w:tc>
        <w:tc>
          <w:tcPr>
            <w:tcW w:w="1053" w:type="dxa"/>
          </w:tcPr>
          <w:p w14:paraId="2586DE3B">
            <w:pPr>
              <w:pStyle w:val="25"/>
              <w:rPr>
                <w:sz w:val="22"/>
                <w:szCs w:val="22"/>
                <w:highlight w:val="none"/>
              </w:rPr>
            </w:pPr>
          </w:p>
        </w:tc>
        <w:tc>
          <w:tcPr>
            <w:tcW w:w="1768" w:type="dxa"/>
          </w:tcPr>
          <w:p w14:paraId="0D647CB4">
            <w:pPr>
              <w:pStyle w:val="25"/>
              <w:rPr>
                <w:sz w:val="22"/>
                <w:szCs w:val="22"/>
                <w:highlight w:val="none"/>
              </w:rPr>
            </w:pPr>
          </w:p>
        </w:tc>
        <w:tc>
          <w:tcPr>
            <w:tcW w:w="1576" w:type="dxa"/>
          </w:tcPr>
          <w:p w14:paraId="74E91928">
            <w:pPr>
              <w:pStyle w:val="25"/>
              <w:rPr>
                <w:sz w:val="22"/>
                <w:szCs w:val="22"/>
                <w:highlight w:val="none"/>
              </w:rPr>
            </w:pPr>
          </w:p>
        </w:tc>
        <w:tc>
          <w:tcPr>
            <w:tcW w:w="1785" w:type="dxa"/>
          </w:tcPr>
          <w:p w14:paraId="7AF3E6E6">
            <w:pPr>
              <w:pStyle w:val="25"/>
              <w:rPr>
                <w:sz w:val="22"/>
                <w:szCs w:val="22"/>
                <w:highlight w:val="none"/>
              </w:rPr>
            </w:pPr>
          </w:p>
        </w:tc>
        <w:tc>
          <w:tcPr>
            <w:tcW w:w="1328" w:type="dxa"/>
          </w:tcPr>
          <w:p w14:paraId="12338079">
            <w:pPr>
              <w:pStyle w:val="25"/>
              <w:rPr>
                <w:sz w:val="22"/>
                <w:szCs w:val="22"/>
                <w:highlight w:val="none"/>
              </w:rPr>
            </w:pPr>
          </w:p>
        </w:tc>
      </w:tr>
      <w:tr w14:paraId="0EC5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1C9E7F56">
            <w:pPr>
              <w:pStyle w:val="25"/>
              <w:rPr>
                <w:sz w:val="22"/>
                <w:szCs w:val="22"/>
                <w:highlight w:val="none"/>
              </w:rPr>
            </w:pPr>
          </w:p>
        </w:tc>
        <w:tc>
          <w:tcPr>
            <w:tcW w:w="988" w:type="dxa"/>
          </w:tcPr>
          <w:p w14:paraId="0EE2F674">
            <w:pPr>
              <w:pStyle w:val="25"/>
              <w:rPr>
                <w:sz w:val="22"/>
                <w:szCs w:val="22"/>
                <w:highlight w:val="none"/>
              </w:rPr>
            </w:pPr>
          </w:p>
        </w:tc>
        <w:tc>
          <w:tcPr>
            <w:tcW w:w="1053" w:type="dxa"/>
          </w:tcPr>
          <w:p w14:paraId="2BB5DE8D">
            <w:pPr>
              <w:pStyle w:val="25"/>
              <w:rPr>
                <w:sz w:val="22"/>
                <w:szCs w:val="22"/>
                <w:highlight w:val="none"/>
              </w:rPr>
            </w:pPr>
          </w:p>
        </w:tc>
        <w:tc>
          <w:tcPr>
            <w:tcW w:w="1768" w:type="dxa"/>
          </w:tcPr>
          <w:p w14:paraId="5E0F481B">
            <w:pPr>
              <w:pStyle w:val="25"/>
              <w:rPr>
                <w:sz w:val="22"/>
                <w:szCs w:val="22"/>
                <w:highlight w:val="none"/>
              </w:rPr>
            </w:pPr>
          </w:p>
        </w:tc>
        <w:tc>
          <w:tcPr>
            <w:tcW w:w="1576" w:type="dxa"/>
          </w:tcPr>
          <w:p w14:paraId="6EA3EE0B">
            <w:pPr>
              <w:pStyle w:val="25"/>
              <w:rPr>
                <w:sz w:val="22"/>
                <w:szCs w:val="22"/>
                <w:highlight w:val="none"/>
              </w:rPr>
            </w:pPr>
          </w:p>
        </w:tc>
        <w:tc>
          <w:tcPr>
            <w:tcW w:w="1785" w:type="dxa"/>
          </w:tcPr>
          <w:p w14:paraId="37134309">
            <w:pPr>
              <w:pStyle w:val="25"/>
              <w:rPr>
                <w:sz w:val="22"/>
                <w:szCs w:val="22"/>
                <w:highlight w:val="none"/>
              </w:rPr>
            </w:pPr>
          </w:p>
        </w:tc>
        <w:tc>
          <w:tcPr>
            <w:tcW w:w="1328" w:type="dxa"/>
          </w:tcPr>
          <w:p w14:paraId="071D6F97">
            <w:pPr>
              <w:pStyle w:val="25"/>
              <w:rPr>
                <w:sz w:val="22"/>
                <w:szCs w:val="22"/>
                <w:highlight w:val="none"/>
              </w:rPr>
            </w:pPr>
          </w:p>
        </w:tc>
      </w:tr>
      <w:tr w14:paraId="5396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tcPr>
          <w:p w14:paraId="254ABA0B">
            <w:pPr>
              <w:pStyle w:val="25"/>
              <w:rPr>
                <w:sz w:val="22"/>
                <w:szCs w:val="22"/>
                <w:highlight w:val="none"/>
              </w:rPr>
            </w:pPr>
          </w:p>
        </w:tc>
        <w:tc>
          <w:tcPr>
            <w:tcW w:w="988" w:type="dxa"/>
          </w:tcPr>
          <w:p w14:paraId="56CEAA4E">
            <w:pPr>
              <w:pStyle w:val="25"/>
              <w:rPr>
                <w:sz w:val="22"/>
                <w:szCs w:val="22"/>
                <w:highlight w:val="none"/>
              </w:rPr>
            </w:pPr>
          </w:p>
        </w:tc>
        <w:tc>
          <w:tcPr>
            <w:tcW w:w="1053" w:type="dxa"/>
          </w:tcPr>
          <w:p w14:paraId="1563752E">
            <w:pPr>
              <w:pStyle w:val="25"/>
              <w:rPr>
                <w:sz w:val="22"/>
                <w:szCs w:val="22"/>
                <w:highlight w:val="none"/>
              </w:rPr>
            </w:pPr>
          </w:p>
        </w:tc>
        <w:tc>
          <w:tcPr>
            <w:tcW w:w="1768" w:type="dxa"/>
          </w:tcPr>
          <w:p w14:paraId="5AC07FB3">
            <w:pPr>
              <w:pStyle w:val="25"/>
              <w:rPr>
                <w:sz w:val="22"/>
                <w:szCs w:val="22"/>
                <w:highlight w:val="none"/>
              </w:rPr>
            </w:pPr>
          </w:p>
        </w:tc>
        <w:tc>
          <w:tcPr>
            <w:tcW w:w="1576" w:type="dxa"/>
          </w:tcPr>
          <w:p w14:paraId="1ACF17CE">
            <w:pPr>
              <w:pStyle w:val="25"/>
              <w:rPr>
                <w:sz w:val="22"/>
                <w:szCs w:val="22"/>
                <w:highlight w:val="none"/>
              </w:rPr>
            </w:pPr>
          </w:p>
        </w:tc>
        <w:tc>
          <w:tcPr>
            <w:tcW w:w="1785" w:type="dxa"/>
          </w:tcPr>
          <w:p w14:paraId="6232A9D1">
            <w:pPr>
              <w:pStyle w:val="25"/>
              <w:rPr>
                <w:sz w:val="22"/>
                <w:szCs w:val="22"/>
                <w:highlight w:val="none"/>
              </w:rPr>
            </w:pPr>
          </w:p>
        </w:tc>
        <w:tc>
          <w:tcPr>
            <w:tcW w:w="1328" w:type="dxa"/>
          </w:tcPr>
          <w:p w14:paraId="22F0BD58">
            <w:pPr>
              <w:pStyle w:val="25"/>
              <w:rPr>
                <w:sz w:val="22"/>
                <w:szCs w:val="22"/>
                <w:highlight w:val="none"/>
              </w:rPr>
            </w:pPr>
          </w:p>
        </w:tc>
      </w:tr>
      <w:tr w14:paraId="3A0E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tcPr>
          <w:p w14:paraId="583D7ABB">
            <w:pPr>
              <w:pStyle w:val="25"/>
              <w:rPr>
                <w:sz w:val="22"/>
                <w:szCs w:val="22"/>
                <w:highlight w:val="none"/>
              </w:rPr>
            </w:pPr>
          </w:p>
        </w:tc>
        <w:tc>
          <w:tcPr>
            <w:tcW w:w="988" w:type="dxa"/>
          </w:tcPr>
          <w:p w14:paraId="0D095F2B">
            <w:pPr>
              <w:pStyle w:val="25"/>
              <w:rPr>
                <w:sz w:val="22"/>
                <w:szCs w:val="22"/>
                <w:highlight w:val="none"/>
              </w:rPr>
            </w:pPr>
          </w:p>
        </w:tc>
        <w:tc>
          <w:tcPr>
            <w:tcW w:w="1053" w:type="dxa"/>
          </w:tcPr>
          <w:p w14:paraId="30B1E026">
            <w:pPr>
              <w:pStyle w:val="25"/>
              <w:rPr>
                <w:sz w:val="22"/>
                <w:szCs w:val="22"/>
                <w:highlight w:val="none"/>
              </w:rPr>
            </w:pPr>
          </w:p>
        </w:tc>
        <w:tc>
          <w:tcPr>
            <w:tcW w:w="1768" w:type="dxa"/>
          </w:tcPr>
          <w:p w14:paraId="3322131C">
            <w:pPr>
              <w:pStyle w:val="25"/>
              <w:rPr>
                <w:sz w:val="22"/>
                <w:szCs w:val="22"/>
                <w:highlight w:val="none"/>
              </w:rPr>
            </w:pPr>
          </w:p>
        </w:tc>
        <w:tc>
          <w:tcPr>
            <w:tcW w:w="1576" w:type="dxa"/>
          </w:tcPr>
          <w:p w14:paraId="6487C678">
            <w:pPr>
              <w:pStyle w:val="25"/>
              <w:rPr>
                <w:sz w:val="22"/>
                <w:szCs w:val="22"/>
                <w:highlight w:val="none"/>
              </w:rPr>
            </w:pPr>
          </w:p>
        </w:tc>
        <w:tc>
          <w:tcPr>
            <w:tcW w:w="1785" w:type="dxa"/>
          </w:tcPr>
          <w:p w14:paraId="5FD4A521">
            <w:pPr>
              <w:pStyle w:val="25"/>
              <w:rPr>
                <w:sz w:val="22"/>
                <w:szCs w:val="22"/>
                <w:highlight w:val="none"/>
              </w:rPr>
            </w:pPr>
          </w:p>
        </w:tc>
        <w:tc>
          <w:tcPr>
            <w:tcW w:w="1328" w:type="dxa"/>
          </w:tcPr>
          <w:p w14:paraId="453216D2">
            <w:pPr>
              <w:pStyle w:val="25"/>
              <w:rPr>
                <w:sz w:val="22"/>
                <w:szCs w:val="22"/>
                <w:highlight w:val="none"/>
              </w:rPr>
            </w:pPr>
          </w:p>
        </w:tc>
      </w:tr>
    </w:tbl>
    <w:p w14:paraId="4BBEBAA7">
      <w:pPr>
        <w:spacing w:line="520" w:lineRule="exact"/>
        <w:jc w:val="right"/>
        <w:rPr>
          <w:sz w:val="22"/>
          <w:szCs w:val="22"/>
          <w:highlight w:val="none"/>
        </w:rPr>
      </w:pPr>
      <w:r>
        <w:rPr>
          <w:rFonts w:hint="eastAsia"/>
          <w:sz w:val="22"/>
          <w:szCs w:val="22"/>
          <w:highlight w:val="none"/>
        </w:rPr>
        <w:t>响应</w:t>
      </w:r>
      <w:r>
        <w:rPr>
          <w:rFonts w:hint="eastAsia"/>
          <w:sz w:val="22"/>
          <w:szCs w:val="22"/>
          <w:highlight w:val="none"/>
          <w:lang w:eastAsia="zh-CN"/>
        </w:rPr>
        <w:t>人</w:t>
      </w:r>
      <w:r>
        <w:rPr>
          <w:rFonts w:hint="eastAsia"/>
          <w:sz w:val="22"/>
          <w:szCs w:val="22"/>
          <w:highlight w:val="none"/>
        </w:rPr>
        <w:t xml:space="preserve">(盖章)： </w:t>
      </w:r>
    </w:p>
    <w:p w14:paraId="3C0F0336">
      <w:pPr>
        <w:spacing w:line="520" w:lineRule="exact"/>
        <w:jc w:val="right"/>
        <w:rPr>
          <w:sz w:val="22"/>
          <w:szCs w:val="22"/>
          <w:highlight w:val="none"/>
          <w:lang w:eastAsia="zh-CN"/>
        </w:rPr>
      </w:pPr>
      <w:r>
        <w:rPr>
          <w:rFonts w:hint="eastAsia"/>
          <w:sz w:val="22"/>
          <w:szCs w:val="22"/>
          <w:highlight w:val="none"/>
          <w:lang w:eastAsia="zh-CN"/>
        </w:rPr>
        <w:t xml:space="preserve">法定代表人(签字或盖章)： </w:t>
      </w:r>
    </w:p>
    <w:p w14:paraId="64C8B1A4">
      <w:pPr>
        <w:spacing w:line="520" w:lineRule="exact"/>
        <w:jc w:val="right"/>
        <w:rPr>
          <w:sz w:val="21"/>
          <w:szCs w:val="21"/>
          <w:highlight w:val="none"/>
          <w:lang w:eastAsia="zh-CN"/>
        </w:rPr>
      </w:pPr>
      <w:r>
        <w:rPr>
          <w:rFonts w:hint="eastAsia"/>
          <w:sz w:val="22"/>
          <w:szCs w:val="22"/>
          <w:highlight w:val="none"/>
          <w:lang w:eastAsia="zh-CN"/>
        </w:rPr>
        <w:t>日期：  年  月  日</w:t>
      </w:r>
    </w:p>
    <w:p w14:paraId="731768E2">
      <w:pPr>
        <w:pStyle w:val="7"/>
        <w:spacing w:before="67" w:after="32"/>
        <w:ind w:left="500"/>
        <w:rPr>
          <w:highlight w:val="none"/>
          <w:lang w:eastAsia="zh-CN"/>
        </w:rPr>
      </w:pPr>
      <w:r>
        <w:rPr>
          <w:rFonts w:hint="eastAsia"/>
          <w:sz w:val="21"/>
          <w:szCs w:val="21"/>
          <w:highlight w:val="none"/>
          <w:lang w:eastAsia="zh-CN"/>
        </w:rPr>
        <w:br w:type="page"/>
      </w:r>
      <w:r>
        <w:rPr>
          <w:highlight w:val="none"/>
          <w:lang w:eastAsia="zh-CN"/>
        </w:rPr>
        <w:t>（二）项目负责人简历表</w:t>
      </w:r>
    </w:p>
    <w:tbl>
      <w:tblPr>
        <w:tblStyle w:val="19"/>
        <w:tblpPr w:leftFromText="180" w:rightFromText="180" w:vertAnchor="text" w:horzAnchor="page" w:tblpX="1172" w:tblpY="299"/>
        <w:tblOverlap w:val="never"/>
        <w:tblW w:w="8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369"/>
        <w:gridCol w:w="1682"/>
        <w:gridCol w:w="969"/>
        <w:gridCol w:w="1072"/>
        <w:gridCol w:w="53"/>
        <w:gridCol w:w="1275"/>
        <w:gridCol w:w="1993"/>
      </w:tblGrid>
      <w:tr w14:paraId="0BF1A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672" w:type="dxa"/>
            <w:gridSpan w:val="2"/>
          </w:tcPr>
          <w:p w14:paraId="2A8F0D8E">
            <w:pPr>
              <w:pStyle w:val="25"/>
              <w:spacing w:before="162"/>
              <w:ind w:left="579" w:right="563"/>
              <w:jc w:val="center"/>
              <w:rPr>
                <w:sz w:val="22"/>
                <w:szCs w:val="22"/>
                <w:highlight w:val="none"/>
              </w:rPr>
            </w:pPr>
            <w:r>
              <w:rPr>
                <w:rFonts w:hint="eastAsia"/>
                <w:sz w:val="22"/>
                <w:szCs w:val="22"/>
                <w:highlight w:val="none"/>
              </w:rPr>
              <w:t>姓名</w:t>
            </w:r>
          </w:p>
        </w:tc>
        <w:tc>
          <w:tcPr>
            <w:tcW w:w="1682" w:type="dxa"/>
          </w:tcPr>
          <w:p w14:paraId="6D1F4776">
            <w:pPr>
              <w:pStyle w:val="25"/>
              <w:rPr>
                <w:sz w:val="22"/>
                <w:szCs w:val="22"/>
                <w:highlight w:val="none"/>
              </w:rPr>
            </w:pPr>
          </w:p>
        </w:tc>
        <w:tc>
          <w:tcPr>
            <w:tcW w:w="969" w:type="dxa"/>
          </w:tcPr>
          <w:p w14:paraId="11E7B67A">
            <w:pPr>
              <w:pStyle w:val="25"/>
              <w:spacing w:before="162"/>
              <w:ind w:right="303"/>
              <w:jc w:val="right"/>
              <w:rPr>
                <w:sz w:val="22"/>
                <w:szCs w:val="22"/>
                <w:highlight w:val="none"/>
              </w:rPr>
            </w:pPr>
            <w:r>
              <w:rPr>
                <w:rFonts w:hint="eastAsia"/>
                <w:sz w:val="22"/>
                <w:szCs w:val="22"/>
                <w:highlight w:val="none"/>
              </w:rPr>
              <w:t>性别</w:t>
            </w:r>
          </w:p>
        </w:tc>
        <w:tc>
          <w:tcPr>
            <w:tcW w:w="1125" w:type="dxa"/>
            <w:gridSpan w:val="2"/>
          </w:tcPr>
          <w:p w14:paraId="5108BC47">
            <w:pPr>
              <w:pStyle w:val="25"/>
              <w:rPr>
                <w:sz w:val="22"/>
                <w:szCs w:val="22"/>
                <w:highlight w:val="none"/>
              </w:rPr>
            </w:pPr>
          </w:p>
        </w:tc>
        <w:tc>
          <w:tcPr>
            <w:tcW w:w="1275" w:type="dxa"/>
          </w:tcPr>
          <w:p w14:paraId="23501A86">
            <w:pPr>
              <w:pStyle w:val="25"/>
              <w:spacing w:before="162"/>
              <w:ind w:left="20"/>
              <w:jc w:val="center"/>
              <w:rPr>
                <w:sz w:val="22"/>
                <w:szCs w:val="22"/>
                <w:highlight w:val="none"/>
              </w:rPr>
            </w:pPr>
            <w:r>
              <w:rPr>
                <w:rFonts w:hint="eastAsia"/>
                <w:sz w:val="22"/>
                <w:szCs w:val="22"/>
                <w:highlight w:val="none"/>
              </w:rPr>
              <w:t>年龄</w:t>
            </w:r>
          </w:p>
        </w:tc>
        <w:tc>
          <w:tcPr>
            <w:tcW w:w="1993" w:type="dxa"/>
          </w:tcPr>
          <w:p w14:paraId="1A413AAE">
            <w:pPr>
              <w:pStyle w:val="25"/>
              <w:rPr>
                <w:sz w:val="22"/>
                <w:szCs w:val="22"/>
                <w:highlight w:val="none"/>
              </w:rPr>
            </w:pPr>
          </w:p>
        </w:tc>
      </w:tr>
      <w:tr w14:paraId="479CF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72" w:type="dxa"/>
            <w:gridSpan w:val="2"/>
          </w:tcPr>
          <w:p w14:paraId="229DCDCA">
            <w:pPr>
              <w:pStyle w:val="25"/>
              <w:spacing w:before="162"/>
              <w:ind w:left="579" w:right="563"/>
              <w:jc w:val="center"/>
              <w:rPr>
                <w:sz w:val="22"/>
                <w:szCs w:val="22"/>
                <w:highlight w:val="none"/>
              </w:rPr>
            </w:pPr>
            <w:r>
              <w:rPr>
                <w:rFonts w:hint="eastAsia"/>
                <w:sz w:val="22"/>
                <w:szCs w:val="22"/>
                <w:highlight w:val="none"/>
              </w:rPr>
              <w:t>职称</w:t>
            </w:r>
          </w:p>
        </w:tc>
        <w:tc>
          <w:tcPr>
            <w:tcW w:w="1682" w:type="dxa"/>
          </w:tcPr>
          <w:p w14:paraId="3D4F6AF8">
            <w:pPr>
              <w:pStyle w:val="25"/>
              <w:rPr>
                <w:sz w:val="22"/>
                <w:szCs w:val="22"/>
                <w:highlight w:val="none"/>
              </w:rPr>
            </w:pPr>
          </w:p>
        </w:tc>
        <w:tc>
          <w:tcPr>
            <w:tcW w:w="969" w:type="dxa"/>
          </w:tcPr>
          <w:p w14:paraId="7EAE72A3">
            <w:pPr>
              <w:pStyle w:val="25"/>
              <w:spacing w:before="162"/>
              <w:ind w:right="303"/>
              <w:jc w:val="right"/>
              <w:rPr>
                <w:sz w:val="22"/>
                <w:szCs w:val="22"/>
                <w:highlight w:val="none"/>
              </w:rPr>
            </w:pPr>
            <w:r>
              <w:rPr>
                <w:rFonts w:hint="eastAsia"/>
                <w:sz w:val="22"/>
                <w:szCs w:val="22"/>
                <w:highlight w:val="none"/>
              </w:rPr>
              <w:t>职务</w:t>
            </w:r>
          </w:p>
        </w:tc>
        <w:tc>
          <w:tcPr>
            <w:tcW w:w="1125" w:type="dxa"/>
            <w:gridSpan w:val="2"/>
          </w:tcPr>
          <w:p w14:paraId="355F681F">
            <w:pPr>
              <w:pStyle w:val="25"/>
              <w:rPr>
                <w:sz w:val="22"/>
                <w:szCs w:val="22"/>
                <w:highlight w:val="none"/>
              </w:rPr>
            </w:pPr>
          </w:p>
        </w:tc>
        <w:tc>
          <w:tcPr>
            <w:tcW w:w="1275" w:type="dxa"/>
          </w:tcPr>
          <w:p w14:paraId="2835694E">
            <w:pPr>
              <w:pStyle w:val="25"/>
              <w:tabs>
                <w:tab w:val="left" w:pos="500"/>
              </w:tabs>
              <w:spacing w:before="162"/>
              <w:ind w:left="20"/>
              <w:jc w:val="center"/>
              <w:rPr>
                <w:sz w:val="22"/>
                <w:szCs w:val="22"/>
                <w:highlight w:val="none"/>
              </w:rPr>
            </w:pPr>
            <w:r>
              <w:rPr>
                <w:rFonts w:hint="eastAsia"/>
                <w:sz w:val="22"/>
                <w:szCs w:val="22"/>
                <w:highlight w:val="none"/>
              </w:rPr>
              <w:t>学历</w:t>
            </w:r>
          </w:p>
        </w:tc>
        <w:tc>
          <w:tcPr>
            <w:tcW w:w="1993" w:type="dxa"/>
          </w:tcPr>
          <w:p w14:paraId="37AC0091">
            <w:pPr>
              <w:pStyle w:val="25"/>
              <w:rPr>
                <w:sz w:val="22"/>
                <w:szCs w:val="22"/>
                <w:highlight w:val="none"/>
              </w:rPr>
            </w:pPr>
          </w:p>
        </w:tc>
      </w:tr>
      <w:tr w14:paraId="65567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672" w:type="dxa"/>
            <w:gridSpan w:val="2"/>
            <w:vAlign w:val="center"/>
          </w:tcPr>
          <w:p w14:paraId="7232B5F3">
            <w:pPr>
              <w:pStyle w:val="25"/>
              <w:jc w:val="center"/>
              <w:rPr>
                <w:sz w:val="22"/>
                <w:szCs w:val="22"/>
                <w:highlight w:val="none"/>
              </w:rPr>
            </w:pPr>
            <w:r>
              <w:rPr>
                <w:rFonts w:hint="eastAsia"/>
                <w:sz w:val="22"/>
                <w:szCs w:val="22"/>
                <w:highlight w:val="none"/>
              </w:rPr>
              <w:t>资格证书</w:t>
            </w:r>
          </w:p>
        </w:tc>
        <w:tc>
          <w:tcPr>
            <w:tcW w:w="2651" w:type="dxa"/>
            <w:gridSpan w:val="2"/>
            <w:vAlign w:val="center"/>
          </w:tcPr>
          <w:p w14:paraId="55F69CF5">
            <w:pPr>
              <w:pStyle w:val="25"/>
              <w:jc w:val="center"/>
              <w:rPr>
                <w:sz w:val="22"/>
                <w:szCs w:val="22"/>
                <w:highlight w:val="none"/>
              </w:rPr>
            </w:pPr>
          </w:p>
        </w:tc>
        <w:tc>
          <w:tcPr>
            <w:tcW w:w="2400" w:type="dxa"/>
            <w:gridSpan w:val="3"/>
            <w:vAlign w:val="center"/>
          </w:tcPr>
          <w:p w14:paraId="0784804E">
            <w:pPr>
              <w:pStyle w:val="25"/>
              <w:jc w:val="center"/>
              <w:rPr>
                <w:sz w:val="22"/>
                <w:szCs w:val="22"/>
                <w:highlight w:val="none"/>
              </w:rPr>
            </w:pPr>
            <w:r>
              <w:rPr>
                <w:rFonts w:hint="eastAsia"/>
                <w:sz w:val="22"/>
                <w:szCs w:val="22"/>
                <w:highlight w:val="none"/>
              </w:rPr>
              <w:t>资格证书编号</w:t>
            </w:r>
          </w:p>
        </w:tc>
        <w:tc>
          <w:tcPr>
            <w:tcW w:w="1993" w:type="dxa"/>
          </w:tcPr>
          <w:p w14:paraId="3F505701">
            <w:pPr>
              <w:pStyle w:val="25"/>
              <w:rPr>
                <w:sz w:val="22"/>
                <w:szCs w:val="22"/>
                <w:highlight w:val="none"/>
              </w:rPr>
            </w:pPr>
          </w:p>
        </w:tc>
      </w:tr>
      <w:tr w14:paraId="29D5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323" w:type="dxa"/>
            <w:gridSpan w:val="4"/>
            <w:vAlign w:val="center"/>
          </w:tcPr>
          <w:p w14:paraId="09C06F2D">
            <w:pPr>
              <w:pStyle w:val="25"/>
              <w:spacing w:line="288" w:lineRule="exact"/>
              <w:jc w:val="center"/>
              <w:rPr>
                <w:sz w:val="22"/>
                <w:szCs w:val="22"/>
                <w:highlight w:val="none"/>
              </w:rPr>
            </w:pPr>
            <w:r>
              <w:rPr>
                <w:rFonts w:hint="eastAsia"/>
                <w:sz w:val="22"/>
                <w:szCs w:val="22"/>
                <w:highlight w:val="none"/>
              </w:rPr>
              <w:t>拟在本合同任职</w:t>
            </w:r>
          </w:p>
        </w:tc>
        <w:tc>
          <w:tcPr>
            <w:tcW w:w="4393" w:type="dxa"/>
            <w:gridSpan w:val="4"/>
          </w:tcPr>
          <w:p w14:paraId="75E6BF5D">
            <w:pPr>
              <w:pStyle w:val="25"/>
              <w:rPr>
                <w:sz w:val="22"/>
                <w:szCs w:val="22"/>
                <w:highlight w:val="none"/>
              </w:rPr>
            </w:pPr>
          </w:p>
        </w:tc>
      </w:tr>
      <w:tr w14:paraId="148E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716" w:type="dxa"/>
            <w:gridSpan w:val="8"/>
            <w:vAlign w:val="center"/>
          </w:tcPr>
          <w:p w14:paraId="69F1574B">
            <w:pPr>
              <w:jc w:val="center"/>
              <w:rPr>
                <w:sz w:val="22"/>
                <w:szCs w:val="22"/>
                <w:highlight w:val="none"/>
              </w:rPr>
            </w:pPr>
            <w:r>
              <w:rPr>
                <w:rFonts w:hint="eastAsia"/>
                <w:sz w:val="24"/>
                <w:szCs w:val="24"/>
                <w:highlight w:val="none"/>
              </w:rPr>
              <w:t>主要</w:t>
            </w:r>
            <w:r>
              <w:rPr>
                <w:rFonts w:hint="eastAsia"/>
                <w:sz w:val="24"/>
                <w:szCs w:val="24"/>
                <w:highlight w:val="none"/>
                <w:lang w:eastAsia="zh-CN"/>
              </w:rPr>
              <w:t>工作</w:t>
            </w:r>
            <w:r>
              <w:rPr>
                <w:rFonts w:hint="eastAsia"/>
                <w:sz w:val="24"/>
                <w:szCs w:val="24"/>
                <w:highlight w:val="none"/>
              </w:rPr>
              <w:t>经历</w:t>
            </w:r>
          </w:p>
        </w:tc>
      </w:tr>
      <w:tr w14:paraId="74984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03" w:type="dxa"/>
            <w:vAlign w:val="center"/>
          </w:tcPr>
          <w:p w14:paraId="7F414C35">
            <w:pPr>
              <w:pStyle w:val="25"/>
              <w:spacing w:before="1"/>
              <w:jc w:val="center"/>
              <w:rPr>
                <w:sz w:val="22"/>
                <w:szCs w:val="22"/>
                <w:highlight w:val="none"/>
              </w:rPr>
            </w:pPr>
            <w:r>
              <w:rPr>
                <w:rFonts w:hint="eastAsia"/>
                <w:sz w:val="22"/>
                <w:szCs w:val="22"/>
                <w:highlight w:val="none"/>
              </w:rPr>
              <w:t>时间</w:t>
            </w:r>
          </w:p>
        </w:tc>
        <w:tc>
          <w:tcPr>
            <w:tcW w:w="4092" w:type="dxa"/>
            <w:gridSpan w:val="4"/>
            <w:vAlign w:val="center"/>
          </w:tcPr>
          <w:p w14:paraId="330CC6EB">
            <w:pPr>
              <w:pStyle w:val="25"/>
              <w:spacing w:before="1"/>
              <w:jc w:val="center"/>
              <w:rPr>
                <w:sz w:val="22"/>
                <w:szCs w:val="22"/>
                <w:highlight w:val="none"/>
              </w:rPr>
            </w:pPr>
            <w:r>
              <w:rPr>
                <w:rFonts w:hint="eastAsia"/>
                <w:sz w:val="22"/>
                <w:szCs w:val="22"/>
                <w:highlight w:val="none"/>
              </w:rPr>
              <w:t>参加过的类似项目</w:t>
            </w:r>
          </w:p>
        </w:tc>
        <w:tc>
          <w:tcPr>
            <w:tcW w:w="1328" w:type="dxa"/>
            <w:gridSpan w:val="2"/>
            <w:vAlign w:val="center"/>
          </w:tcPr>
          <w:p w14:paraId="6A2770EE">
            <w:pPr>
              <w:pStyle w:val="25"/>
              <w:spacing w:before="1"/>
              <w:jc w:val="center"/>
              <w:rPr>
                <w:sz w:val="22"/>
                <w:szCs w:val="22"/>
                <w:highlight w:val="none"/>
              </w:rPr>
            </w:pPr>
            <w:r>
              <w:rPr>
                <w:rFonts w:hint="eastAsia"/>
                <w:sz w:val="22"/>
                <w:szCs w:val="22"/>
                <w:highlight w:val="none"/>
              </w:rPr>
              <w:t>担任职务</w:t>
            </w:r>
          </w:p>
        </w:tc>
        <w:tc>
          <w:tcPr>
            <w:tcW w:w="1993" w:type="dxa"/>
            <w:vAlign w:val="center"/>
          </w:tcPr>
          <w:p w14:paraId="1141240F">
            <w:pPr>
              <w:pStyle w:val="25"/>
              <w:spacing w:before="4" w:line="500" w:lineRule="exact"/>
              <w:ind w:right="135"/>
              <w:jc w:val="center"/>
              <w:rPr>
                <w:sz w:val="22"/>
                <w:szCs w:val="22"/>
                <w:highlight w:val="none"/>
              </w:rPr>
            </w:pPr>
            <w:r>
              <w:rPr>
                <w:rFonts w:hint="eastAsia"/>
                <w:sz w:val="22"/>
                <w:szCs w:val="22"/>
                <w:highlight w:val="none"/>
              </w:rPr>
              <w:t>发包人及联系电话</w:t>
            </w:r>
          </w:p>
        </w:tc>
      </w:tr>
      <w:tr w14:paraId="308B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303" w:type="dxa"/>
          </w:tcPr>
          <w:p w14:paraId="144A95B8">
            <w:pPr>
              <w:pStyle w:val="25"/>
              <w:rPr>
                <w:sz w:val="22"/>
                <w:szCs w:val="22"/>
                <w:highlight w:val="none"/>
              </w:rPr>
            </w:pPr>
          </w:p>
        </w:tc>
        <w:tc>
          <w:tcPr>
            <w:tcW w:w="4092" w:type="dxa"/>
            <w:gridSpan w:val="4"/>
          </w:tcPr>
          <w:p w14:paraId="32ABCB15">
            <w:pPr>
              <w:pStyle w:val="25"/>
              <w:rPr>
                <w:sz w:val="22"/>
                <w:szCs w:val="22"/>
                <w:highlight w:val="none"/>
              </w:rPr>
            </w:pPr>
          </w:p>
        </w:tc>
        <w:tc>
          <w:tcPr>
            <w:tcW w:w="1328" w:type="dxa"/>
            <w:gridSpan w:val="2"/>
          </w:tcPr>
          <w:p w14:paraId="1665ACE0">
            <w:pPr>
              <w:pStyle w:val="25"/>
              <w:rPr>
                <w:sz w:val="22"/>
                <w:szCs w:val="22"/>
                <w:highlight w:val="none"/>
              </w:rPr>
            </w:pPr>
          </w:p>
        </w:tc>
        <w:tc>
          <w:tcPr>
            <w:tcW w:w="1993" w:type="dxa"/>
          </w:tcPr>
          <w:p w14:paraId="15536019">
            <w:pPr>
              <w:pStyle w:val="25"/>
              <w:rPr>
                <w:sz w:val="22"/>
                <w:szCs w:val="22"/>
                <w:highlight w:val="none"/>
              </w:rPr>
            </w:pPr>
          </w:p>
        </w:tc>
      </w:tr>
      <w:tr w14:paraId="4204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303" w:type="dxa"/>
          </w:tcPr>
          <w:p w14:paraId="77B7CC4F">
            <w:pPr>
              <w:pStyle w:val="25"/>
              <w:rPr>
                <w:sz w:val="22"/>
                <w:szCs w:val="22"/>
                <w:highlight w:val="none"/>
              </w:rPr>
            </w:pPr>
          </w:p>
        </w:tc>
        <w:tc>
          <w:tcPr>
            <w:tcW w:w="4092" w:type="dxa"/>
            <w:gridSpan w:val="4"/>
          </w:tcPr>
          <w:p w14:paraId="596159C5">
            <w:pPr>
              <w:pStyle w:val="25"/>
              <w:rPr>
                <w:sz w:val="22"/>
                <w:szCs w:val="22"/>
                <w:highlight w:val="none"/>
              </w:rPr>
            </w:pPr>
          </w:p>
        </w:tc>
        <w:tc>
          <w:tcPr>
            <w:tcW w:w="1328" w:type="dxa"/>
            <w:gridSpan w:val="2"/>
          </w:tcPr>
          <w:p w14:paraId="3F704610">
            <w:pPr>
              <w:pStyle w:val="25"/>
              <w:rPr>
                <w:sz w:val="22"/>
                <w:szCs w:val="22"/>
                <w:highlight w:val="none"/>
              </w:rPr>
            </w:pPr>
          </w:p>
        </w:tc>
        <w:tc>
          <w:tcPr>
            <w:tcW w:w="1993" w:type="dxa"/>
          </w:tcPr>
          <w:p w14:paraId="1A6359B0">
            <w:pPr>
              <w:pStyle w:val="25"/>
              <w:rPr>
                <w:sz w:val="22"/>
                <w:szCs w:val="22"/>
                <w:highlight w:val="none"/>
              </w:rPr>
            </w:pPr>
          </w:p>
        </w:tc>
      </w:tr>
      <w:tr w14:paraId="691F8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03" w:type="dxa"/>
          </w:tcPr>
          <w:p w14:paraId="1C9A99DF">
            <w:pPr>
              <w:pStyle w:val="25"/>
              <w:rPr>
                <w:sz w:val="22"/>
                <w:szCs w:val="22"/>
                <w:highlight w:val="none"/>
              </w:rPr>
            </w:pPr>
          </w:p>
        </w:tc>
        <w:tc>
          <w:tcPr>
            <w:tcW w:w="4092" w:type="dxa"/>
            <w:gridSpan w:val="4"/>
          </w:tcPr>
          <w:p w14:paraId="516A2E42">
            <w:pPr>
              <w:pStyle w:val="25"/>
              <w:rPr>
                <w:sz w:val="22"/>
                <w:szCs w:val="22"/>
                <w:highlight w:val="none"/>
              </w:rPr>
            </w:pPr>
          </w:p>
        </w:tc>
        <w:tc>
          <w:tcPr>
            <w:tcW w:w="1328" w:type="dxa"/>
            <w:gridSpan w:val="2"/>
          </w:tcPr>
          <w:p w14:paraId="29CEE86B">
            <w:pPr>
              <w:pStyle w:val="25"/>
              <w:rPr>
                <w:sz w:val="22"/>
                <w:szCs w:val="22"/>
                <w:highlight w:val="none"/>
              </w:rPr>
            </w:pPr>
          </w:p>
        </w:tc>
        <w:tc>
          <w:tcPr>
            <w:tcW w:w="1993" w:type="dxa"/>
          </w:tcPr>
          <w:p w14:paraId="3142618B">
            <w:pPr>
              <w:pStyle w:val="25"/>
              <w:rPr>
                <w:sz w:val="22"/>
                <w:szCs w:val="22"/>
                <w:highlight w:val="none"/>
              </w:rPr>
            </w:pPr>
          </w:p>
        </w:tc>
      </w:tr>
      <w:tr w14:paraId="78F5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03" w:type="dxa"/>
          </w:tcPr>
          <w:p w14:paraId="402C0086">
            <w:pPr>
              <w:pStyle w:val="25"/>
              <w:rPr>
                <w:sz w:val="22"/>
                <w:szCs w:val="22"/>
                <w:highlight w:val="none"/>
              </w:rPr>
            </w:pPr>
          </w:p>
        </w:tc>
        <w:tc>
          <w:tcPr>
            <w:tcW w:w="4092" w:type="dxa"/>
            <w:gridSpan w:val="4"/>
          </w:tcPr>
          <w:p w14:paraId="06E02F5B">
            <w:pPr>
              <w:pStyle w:val="25"/>
              <w:rPr>
                <w:sz w:val="22"/>
                <w:szCs w:val="22"/>
                <w:highlight w:val="none"/>
              </w:rPr>
            </w:pPr>
          </w:p>
        </w:tc>
        <w:tc>
          <w:tcPr>
            <w:tcW w:w="1328" w:type="dxa"/>
            <w:gridSpan w:val="2"/>
          </w:tcPr>
          <w:p w14:paraId="5C747754">
            <w:pPr>
              <w:pStyle w:val="25"/>
              <w:rPr>
                <w:sz w:val="22"/>
                <w:szCs w:val="22"/>
                <w:highlight w:val="none"/>
              </w:rPr>
            </w:pPr>
          </w:p>
        </w:tc>
        <w:tc>
          <w:tcPr>
            <w:tcW w:w="1993" w:type="dxa"/>
          </w:tcPr>
          <w:p w14:paraId="6AD1932E">
            <w:pPr>
              <w:pStyle w:val="25"/>
              <w:rPr>
                <w:sz w:val="22"/>
                <w:szCs w:val="22"/>
                <w:highlight w:val="none"/>
              </w:rPr>
            </w:pPr>
          </w:p>
        </w:tc>
      </w:tr>
      <w:tr w14:paraId="765D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03" w:type="dxa"/>
          </w:tcPr>
          <w:p w14:paraId="3B43349A">
            <w:pPr>
              <w:pStyle w:val="25"/>
              <w:rPr>
                <w:sz w:val="22"/>
                <w:szCs w:val="22"/>
                <w:highlight w:val="none"/>
              </w:rPr>
            </w:pPr>
          </w:p>
        </w:tc>
        <w:tc>
          <w:tcPr>
            <w:tcW w:w="4092" w:type="dxa"/>
            <w:gridSpan w:val="4"/>
          </w:tcPr>
          <w:p w14:paraId="514D3BCB">
            <w:pPr>
              <w:pStyle w:val="25"/>
              <w:rPr>
                <w:sz w:val="22"/>
                <w:szCs w:val="22"/>
                <w:highlight w:val="none"/>
              </w:rPr>
            </w:pPr>
          </w:p>
        </w:tc>
        <w:tc>
          <w:tcPr>
            <w:tcW w:w="1328" w:type="dxa"/>
            <w:gridSpan w:val="2"/>
          </w:tcPr>
          <w:p w14:paraId="1FF0A4C6">
            <w:pPr>
              <w:pStyle w:val="25"/>
              <w:rPr>
                <w:sz w:val="22"/>
                <w:szCs w:val="22"/>
                <w:highlight w:val="none"/>
              </w:rPr>
            </w:pPr>
          </w:p>
        </w:tc>
        <w:tc>
          <w:tcPr>
            <w:tcW w:w="1993" w:type="dxa"/>
          </w:tcPr>
          <w:p w14:paraId="1318D3A4">
            <w:pPr>
              <w:pStyle w:val="25"/>
              <w:rPr>
                <w:sz w:val="22"/>
                <w:szCs w:val="22"/>
                <w:highlight w:val="none"/>
              </w:rPr>
            </w:pPr>
          </w:p>
        </w:tc>
      </w:tr>
      <w:tr w14:paraId="2EB0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303" w:type="dxa"/>
          </w:tcPr>
          <w:p w14:paraId="0ECCA116">
            <w:pPr>
              <w:pStyle w:val="25"/>
              <w:rPr>
                <w:sz w:val="22"/>
                <w:szCs w:val="22"/>
                <w:highlight w:val="none"/>
              </w:rPr>
            </w:pPr>
          </w:p>
        </w:tc>
        <w:tc>
          <w:tcPr>
            <w:tcW w:w="4092" w:type="dxa"/>
            <w:gridSpan w:val="4"/>
          </w:tcPr>
          <w:p w14:paraId="4B54460D">
            <w:pPr>
              <w:pStyle w:val="25"/>
              <w:rPr>
                <w:sz w:val="22"/>
                <w:szCs w:val="22"/>
                <w:highlight w:val="none"/>
              </w:rPr>
            </w:pPr>
          </w:p>
        </w:tc>
        <w:tc>
          <w:tcPr>
            <w:tcW w:w="1328" w:type="dxa"/>
            <w:gridSpan w:val="2"/>
          </w:tcPr>
          <w:p w14:paraId="3FC5EF7A">
            <w:pPr>
              <w:pStyle w:val="25"/>
              <w:rPr>
                <w:sz w:val="22"/>
                <w:szCs w:val="22"/>
                <w:highlight w:val="none"/>
              </w:rPr>
            </w:pPr>
          </w:p>
        </w:tc>
        <w:tc>
          <w:tcPr>
            <w:tcW w:w="1993" w:type="dxa"/>
          </w:tcPr>
          <w:p w14:paraId="6C6A3086">
            <w:pPr>
              <w:pStyle w:val="25"/>
              <w:rPr>
                <w:sz w:val="22"/>
                <w:szCs w:val="22"/>
                <w:highlight w:val="none"/>
              </w:rPr>
            </w:pPr>
          </w:p>
        </w:tc>
      </w:tr>
      <w:tr w14:paraId="6D6F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03" w:type="dxa"/>
          </w:tcPr>
          <w:p w14:paraId="5DCD6977">
            <w:pPr>
              <w:pStyle w:val="25"/>
              <w:rPr>
                <w:sz w:val="21"/>
                <w:szCs w:val="21"/>
                <w:highlight w:val="none"/>
              </w:rPr>
            </w:pPr>
          </w:p>
        </w:tc>
        <w:tc>
          <w:tcPr>
            <w:tcW w:w="4092" w:type="dxa"/>
            <w:gridSpan w:val="4"/>
          </w:tcPr>
          <w:p w14:paraId="5D0AFF6D">
            <w:pPr>
              <w:pStyle w:val="25"/>
              <w:rPr>
                <w:sz w:val="21"/>
                <w:szCs w:val="21"/>
                <w:highlight w:val="none"/>
              </w:rPr>
            </w:pPr>
          </w:p>
        </w:tc>
        <w:tc>
          <w:tcPr>
            <w:tcW w:w="1328" w:type="dxa"/>
            <w:gridSpan w:val="2"/>
          </w:tcPr>
          <w:p w14:paraId="40833D90">
            <w:pPr>
              <w:pStyle w:val="25"/>
              <w:rPr>
                <w:sz w:val="21"/>
                <w:szCs w:val="21"/>
                <w:highlight w:val="none"/>
              </w:rPr>
            </w:pPr>
          </w:p>
        </w:tc>
        <w:tc>
          <w:tcPr>
            <w:tcW w:w="1993" w:type="dxa"/>
          </w:tcPr>
          <w:p w14:paraId="1904A348">
            <w:pPr>
              <w:pStyle w:val="25"/>
              <w:rPr>
                <w:sz w:val="21"/>
                <w:szCs w:val="21"/>
                <w:highlight w:val="none"/>
              </w:rPr>
            </w:pPr>
          </w:p>
        </w:tc>
      </w:tr>
      <w:tr w14:paraId="7DA0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03" w:type="dxa"/>
          </w:tcPr>
          <w:p w14:paraId="28407E8B">
            <w:pPr>
              <w:pStyle w:val="25"/>
              <w:rPr>
                <w:sz w:val="21"/>
                <w:szCs w:val="21"/>
                <w:highlight w:val="none"/>
              </w:rPr>
            </w:pPr>
          </w:p>
        </w:tc>
        <w:tc>
          <w:tcPr>
            <w:tcW w:w="4092" w:type="dxa"/>
            <w:gridSpan w:val="4"/>
          </w:tcPr>
          <w:p w14:paraId="58FCA46B">
            <w:pPr>
              <w:pStyle w:val="25"/>
              <w:rPr>
                <w:sz w:val="21"/>
                <w:szCs w:val="21"/>
                <w:highlight w:val="none"/>
              </w:rPr>
            </w:pPr>
          </w:p>
        </w:tc>
        <w:tc>
          <w:tcPr>
            <w:tcW w:w="1328" w:type="dxa"/>
            <w:gridSpan w:val="2"/>
          </w:tcPr>
          <w:p w14:paraId="0F85A421">
            <w:pPr>
              <w:pStyle w:val="25"/>
              <w:rPr>
                <w:sz w:val="21"/>
                <w:szCs w:val="21"/>
                <w:highlight w:val="none"/>
              </w:rPr>
            </w:pPr>
          </w:p>
        </w:tc>
        <w:tc>
          <w:tcPr>
            <w:tcW w:w="1993" w:type="dxa"/>
          </w:tcPr>
          <w:p w14:paraId="62049EFE">
            <w:pPr>
              <w:pStyle w:val="25"/>
              <w:rPr>
                <w:sz w:val="21"/>
                <w:szCs w:val="21"/>
                <w:highlight w:val="none"/>
              </w:rPr>
            </w:pPr>
          </w:p>
        </w:tc>
      </w:tr>
      <w:tr w14:paraId="15E7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1303" w:type="dxa"/>
          </w:tcPr>
          <w:p w14:paraId="7F7F1B66">
            <w:pPr>
              <w:pStyle w:val="25"/>
              <w:rPr>
                <w:sz w:val="21"/>
                <w:szCs w:val="21"/>
                <w:highlight w:val="none"/>
              </w:rPr>
            </w:pPr>
          </w:p>
        </w:tc>
        <w:tc>
          <w:tcPr>
            <w:tcW w:w="4092" w:type="dxa"/>
            <w:gridSpan w:val="4"/>
          </w:tcPr>
          <w:p w14:paraId="0D2BD1B7">
            <w:pPr>
              <w:pStyle w:val="25"/>
              <w:rPr>
                <w:sz w:val="21"/>
                <w:szCs w:val="21"/>
                <w:highlight w:val="none"/>
              </w:rPr>
            </w:pPr>
          </w:p>
        </w:tc>
        <w:tc>
          <w:tcPr>
            <w:tcW w:w="1328" w:type="dxa"/>
            <w:gridSpan w:val="2"/>
          </w:tcPr>
          <w:p w14:paraId="666A8B6D">
            <w:pPr>
              <w:pStyle w:val="25"/>
              <w:rPr>
                <w:sz w:val="21"/>
                <w:szCs w:val="21"/>
                <w:highlight w:val="none"/>
              </w:rPr>
            </w:pPr>
          </w:p>
        </w:tc>
        <w:tc>
          <w:tcPr>
            <w:tcW w:w="1993" w:type="dxa"/>
          </w:tcPr>
          <w:p w14:paraId="67756850">
            <w:pPr>
              <w:pStyle w:val="25"/>
              <w:rPr>
                <w:sz w:val="21"/>
                <w:szCs w:val="21"/>
                <w:highlight w:val="none"/>
              </w:rPr>
            </w:pPr>
          </w:p>
        </w:tc>
      </w:tr>
    </w:tbl>
    <w:p w14:paraId="2AEAFF7F">
      <w:pPr>
        <w:pStyle w:val="7"/>
        <w:rPr>
          <w:highlight w:val="none"/>
          <w:lang w:eastAsia="zh-CN"/>
        </w:rPr>
      </w:pPr>
    </w:p>
    <w:p w14:paraId="20DDCE00">
      <w:pPr>
        <w:spacing w:line="520" w:lineRule="exact"/>
        <w:jc w:val="right"/>
        <w:rPr>
          <w:sz w:val="21"/>
          <w:szCs w:val="21"/>
          <w:highlight w:val="none"/>
        </w:rPr>
      </w:pPr>
    </w:p>
    <w:p w14:paraId="6847F487">
      <w:pPr>
        <w:spacing w:line="520" w:lineRule="exact"/>
        <w:jc w:val="right"/>
        <w:rPr>
          <w:sz w:val="21"/>
          <w:szCs w:val="21"/>
          <w:highlight w:val="none"/>
        </w:rPr>
      </w:pPr>
    </w:p>
    <w:p w14:paraId="10924625">
      <w:pPr>
        <w:rPr>
          <w:sz w:val="24"/>
          <w:szCs w:val="24"/>
          <w:highlight w:val="none"/>
          <w:lang w:eastAsia="zh-CN"/>
        </w:rPr>
      </w:pPr>
      <w:r>
        <w:rPr>
          <w:rFonts w:hint="eastAsia"/>
          <w:sz w:val="24"/>
          <w:szCs w:val="24"/>
          <w:highlight w:val="none"/>
          <w:lang w:eastAsia="zh-CN"/>
        </w:rPr>
        <w:br w:type="page"/>
      </w:r>
    </w:p>
    <w:p w14:paraId="5099BEDC">
      <w:pPr>
        <w:pStyle w:val="5"/>
        <w:tabs>
          <w:tab w:val="left" w:pos="860"/>
        </w:tabs>
        <w:spacing w:before="194"/>
        <w:ind w:left="381" w:firstLine="0"/>
        <w:jc w:val="center"/>
        <w:rPr>
          <w:rFonts w:ascii="Calibri" w:eastAsia="Calibri"/>
          <w:sz w:val="26"/>
          <w:highlight w:val="none"/>
          <w:lang w:eastAsia="zh-CN"/>
        </w:rPr>
      </w:pPr>
      <w:r>
        <w:rPr>
          <w:rFonts w:hint="eastAsia"/>
          <w:sz w:val="24"/>
          <w:szCs w:val="24"/>
          <w:highlight w:val="none"/>
          <w:lang w:eastAsia="zh-CN"/>
        </w:rPr>
        <w:t>十、</w:t>
      </w:r>
      <w:r>
        <w:rPr>
          <w:sz w:val="24"/>
          <w:szCs w:val="24"/>
          <w:highlight w:val="none"/>
          <w:lang w:eastAsia="zh-CN"/>
        </w:rPr>
        <w:t>供应商可提交的其他资料</w:t>
      </w:r>
    </w:p>
    <w:p w14:paraId="35BA8C26">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b/>
          <w:bCs w:val="0"/>
          <w:sz w:val="22"/>
          <w:szCs w:val="21"/>
          <w:highlight w:val="none"/>
          <w:lang w:val="en-US"/>
        </w:rPr>
      </w:pPr>
      <w:r>
        <w:rPr>
          <w:rFonts w:hint="eastAsia" w:ascii="宋体" w:hAnsi="宋体" w:eastAsia="宋体" w:cs="宋体"/>
          <w:b/>
          <w:bCs w:val="0"/>
          <w:snapToGrid/>
          <w:kern w:val="0"/>
          <w:sz w:val="22"/>
          <w:szCs w:val="21"/>
          <w:highlight w:val="none"/>
          <w:lang w:val="en-US" w:eastAsia="zh-CN" w:bidi="ar"/>
        </w:rPr>
        <w:t>附件一：</w:t>
      </w:r>
    </w:p>
    <w:p w14:paraId="60628AB1">
      <w:pPr>
        <w:keepNext w:val="0"/>
        <w:keepLines w:val="0"/>
        <w:widowControl/>
        <w:suppressLineNumbers w:val="0"/>
        <w:adjustRightInd w:val="0"/>
        <w:snapToGrid w:val="0"/>
        <w:spacing w:before="0" w:beforeAutospacing="0" w:after="200" w:afterAutospacing="0" w:line="480" w:lineRule="exact"/>
        <w:ind w:left="0" w:right="0" w:firstLine="2860" w:firstLineChars="13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中小企业声明函（工程、 服务）</w:t>
      </w:r>
    </w:p>
    <w:p w14:paraId="20DAEBB6">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本公司（联合体） 郑重声明， 根据《政府采购促进中小企业发展管理办法》（财库﹝ 2020﹞ 46 号） 的规定， 本公司（联合体） 参加（单位名称） 的（项目名称） 采购活动， 工程的施工单位全部为符合政策要求的中小企业（或者： 服务全部由符合政策要求的中小企业承接）。 相关企业 的具体情况如下：</w:t>
      </w:r>
    </w:p>
    <w:p w14:paraId="215EDB4D">
      <w:pPr>
        <w:keepNext w:val="0"/>
        <w:keepLines w:val="0"/>
        <w:widowControl/>
        <w:suppressLineNumbers w:val="0"/>
        <w:adjustRightInd w:val="0"/>
        <w:snapToGrid w:val="0"/>
        <w:spacing w:before="0" w:beforeAutospacing="0" w:after="200" w:afterAutospacing="0" w:line="360" w:lineRule="auto"/>
        <w:ind w:left="0" w:right="0" w:firstLine="585" w:firstLineChars="266"/>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1.</w:t>
      </w:r>
      <w:r>
        <w:rPr>
          <w:rFonts w:hint="eastAsia" w:ascii="宋体" w:hAnsi="宋体" w:eastAsia="宋体" w:cs="宋体"/>
          <w:snapToGrid/>
          <w:kern w:val="0"/>
          <w:sz w:val="22"/>
          <w:szCs w:val="22"/>
          <w:highlight w:val="none"/>
          <w:u w:val="single"/>
          <w:lang w:val="en-US" w:eastAsia="zh-CN" w:bidi="ar"/>
        </w:rPr>
        <w:t xml:space="preserve">  （标的名称）  </w:t>
      </w:r>
      <w:r>
        <w:rPr>
          <w:rFonts w:hint="eastAsia" w:ascii="宋体" w:hAnsi="宋体" w:eastAsia="宋体" w:cs="宋体"/>
          <w:snapToGrid/>
          <w:kern w:val="0"/>
          <w:sz w:val="22"/>
          <w:szCs w:val="22"/>
          <w:highlight w:val="none"/>
          <w:lang w:val="en-US" w:eastAsia="zh-CN" w:bidi="ar"/>
        </w:rPr>
        <w:t>，属于</w:t>
      </w:r>
      <w:r>
        <w:rPr>
          <w:rFonts w:hint="eastAsia" w:ascii="宋体" w:hAnsi="宋体" w:eastAsia="宋体" w:cs="宋体"/>
          <w:snapToGrid/>
          <w:kern w:val="0"/>
          <w:sz w:val="22"/>
          <w:szCs w:val="22"/>
          <w:highlight w:val="none"/>
          <w:u w:val="single"/>
          <w:lang w:val="en-US" w:eastAsia="zh-CN" w:bidi="ar"/>
        </w:rPr>
        <w:t xml:space="preserve">      （采购文件中明确的所属行业）</w:t>
      </w:r>
      <w:r>
        <w:rPr>
          <w:rFonts w:hint="eastAsia" w:ascii="宋体" w:hAnsi="宋体" w:eastAsia="宋体" w:cs="宋体"/>
          <w:snapToGrid/>
          <w:kern w:val="0"/>
          <w:sz w:val="22"/>
          <w:szCs w:val="22"/>
          <w:highlight w:val="none"/>
          <w:lang w:val="en-US" w:eastAsia="zh-CN" w:bidi="ar"/>
        </w:rPr>
        <w:t>；承建（承接）企业为</w:t>
      </w:r>
      <w:r>
        <w:rPr>
          <w:rFonts w:hint="eastAsia" w:ascii="宋体" w:hAnsi="宋体" w:eastAsia="宋体" w:cs="宋体"/>
          <w:snapToGrid/>
          <w:kern w:val="0"/>
          <w:sz w:val="22"/>
          <w:szCs w:val="22"/>
          <w:highlight w:val="none"/>
          <w:u w:val="single"/>
          <w:lang w:val="en-US" w:eastAsia="zh-CN" w:bidi="ar"/>
        </w:rPr>
        <w:t>（企业名称）</w:t>
      </w:r>
      <w:r>
        <w:rPr>
          <w:rFonts w:hint="eastAsia" w:ascii="宋体" w:hAnsi="宋体" w:eastAsia="宋体" w:cs="宋体"/>
          <w:snapToGrid/>
          <w:kern w:val="0"/>
          <w:sz w:val="22"/>
          <w:szCs w:val="22"/>
          <w:highlight w:val="none"/>
          <w:lang w:val="en-US" w:eastAsia="zh-CN" w:bidi="ar"/>
        </w:rPr>
        <w:t>，从业人员</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人，营业收入为</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万元，资产总额为</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万元，属于</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（中型企业/小型企业/微型企业）；</w:t>
      </w:r>
    </w:p>
    <w:p w14:paraId="4BB4C57A">
      <w:pPr>
        <w:keepNext w:val="0"/>
        <w:keepLines w:val="0"/>
        <w:widowControl/>
        <w:suppressLineNumbers w:val="0"/>
        <w:adjustRightInd w:val="0"/>
        <w:snapToGrid w:val="0"/>
        <w:spacing w:before="0" w:beforeAutospacing="0" w:after="200" w:afterAutospacing="0" w:line="360" w:lineRule="auto"/>
        <w:ind w:left="0" w:right="0" w:firstLine="585" w:firstLineChars="266"/>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 xml:space="preserve">2. </w:t>
      </w:r>
      <w:r>
        <w:rPr>
          <w:rFonts w:hint="eastAsia" w:ascii="宋体" w:hAnsi="宋体" w:eastAsia="宋体" w:cs="宋体"/>
          <w:snapToGrid/>
          <w:kern w:val="0"/>
          <w:sz w:val="22"/>
          <w:szCs w:val="22"/>
          <w:highlight w:val="none"/>
          <w:u w:val="single"/>
          <w:lang w:val="en-US" w:eastAsia="zh-CN" w:bidi="ar"/>
        </w:rPr>
        <w:t xml:space="preserve">（标的名称） </w:t>
      </w:r>
      <w:r>
        <w:rPr>
          <w:rFonts w:hint="eastAsia" w:ascii="宋体" w:hAnsi="宋体" w:eastAsia="宋体" w:cs="宋体"/>
          <w:snapToGrid/>
          <w:kern w:val="0"/>
          <w:sz w:val="22"/>
          <w:szCs w:val="22"/>
          <w:highlight w:val="none"/>
          <w:lang w:val="en-US" w:eastAsia="zh-CN" w:bidi="ar"/>
        </w:rPr>
        <w:t>，属于</w:t>
      </w:r>
      <w:r>
        <w:rPr>
          <w:rFonts w:hint="eastAsia" w:ascii="宋体" w:hAnsi="宋体" w:eastAsia="宋体" w:cs="宋体"/>
          <w:snapToGrid/>
          <w:kern w:val="0"/>
          <w:sz w:val="22"/>
          <w:szCs w:val="22"/>
          <w:highlight w:val="none"/>
          <w:u w:val="single"/>
          <w:lang w:val="en-US" w:eastAsia="zh-CN" w:bidi="ar"/>
        </w:rPr>
        <w:t>（采购文件中明确的所属行业）</w:t>
      </w:r>
      <w:r>
        <w:rPr>
          <w:rFonts w:hint="eastAsia" w:ascii="宋体" w:hAnsi="宋体" w:eastAsia="宋体" w:cs="宋体"/>
          <w:snapToGrid/>
          <w:kern w:val="0"/>
          <w:sz w:val="22"/>
          <w:szCs w:val="22"/>
          <w:highlight w:val="none"/>
          <w:lang w:val="en-US" w:eastAsia="zh-CN" w:bidi="ar"/>
        </w:rPr>
        <w:t>；承建（承接）企业为</w:t>
      </w:r>
      <w:r>
        <w:rPr>
          <w:rFonts w:hint="eastAsia" w:ascii="宋体" w:hAnsi="宋体" w:eastAsia="宋体" w:cs="宋体"/>
          <w:snapToGrid/>
          <w:kern w:val="0"/>
          <w:sz w:val="22"/>
          <w:szCs w:val="22"/>
          <w:highlight w:val="none"/>
          <w:u w:val="single"/>
          <w:lang w:val="en-US" w:eastAsia="zh-CN" w:bidi="ar"/>
        </w:rPr>
        <w:t>（企业名称）</w:t>
      </w:r>
      <w:r>
        <w:rPr>
          <w:rFonts w:hint="eastAsia" w:ascii="宋体" w:hAnsi="宋体" w:eastAsia="宋体" w:cs="宋体"/>
          <w:snapToGrid/>
          <w:kern w:val="0"/>
          <w:sz w:val="22"/>
          <w:szCs w:val="22"/>
          <w:highlight w:val="none"/>
          <w:lang w:val="en-US" w:eastAsia="zh-CN" w:bidi="ar"/>
        </w:rPr>
        <w:t>，从业人员</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人，营业收入为</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万元，资产总额为</w:t>
      </w:r>
      <w:r>
        <w:rPr>
          <w:rFonts w:hint="eastAsia" w:ascii="宋体" w:hAnsi="宋体" w:eastAsia="宋体" w:cs="宋体"/>
          <w:snapToGrid/>
          <w:kern w:val="0"/>
          <w:sz w:val="22"/>
          <w:szCs w:val="22"/>
          <w:highlight w:val="none"/>
          <w:u w:val="single"/>
          <w:lang w:val="en-US" w:eastAsia="zh-CN" w:bidi="ar"/>
        </w:rPr>
        <w:t xml:space="preserve">   </w:t>
      </w:r>
      <w:r>
        <w:rPr>
          <w:rFonts w:hint="eastAsia" w:ascii="宋体" w:hAnsi="宋体" w:eastAsia="宋体" w:cs="宋体"/>
          <w:snapToGrid/>
          <w:kern w:val="0"/>
          <w:sz w:val="22"/>
          <w:szCs w:val="22"/>
          <w:highlight w:val="none"/>
          <w:lang w:val="en-US" w:eastAsia="zh-CN" w:bidi="ar"/>
        </w:rPr>
        <w:t>万元，属于</w:t>
      </w:r>
      <w:r>
        <w:rPr>
          <w:rFonts w:hint="eastAsia" w:ascii="宋体" w:hAnsi="宋体" w:eastAsia="宋体" w:cs="宋体"/>
          <w:snapToGrid/>
          <w:kern w:val="0"/>
          <w:sz w:val="22"/>
          <w:szCs w:val="22"/>
          <w:highlight w:val="none"/>
          <w:u w:val="single"/>
          <w:lang w:val="en-US" w:eastAsia="zh-CN" w:bidi="ar"/>
        </w:rPr>
        <w:t>（中型企业/小型企业/微型企业）</w:t>
      </w:r>
      <w:r>
        <w:rPr>
          <w:rFonts w:hint="eastAsia" w:ascii="宋体" w:hAnsi="宋体" w:eastAsia="宋体" w:cs="宋体"/>
          <w:snapToGrid/>
          <w:kern w:val="0"/>
          <w:sz w:val="22"/>
          <w:szCs w:val="22"/>
          <w:highlight w:val="none"/>
          <w:lang w:val="en-US" w:eastAsia="zh-CN" w:bidi="ar"/>
        </w:rPr>
        <w:t>；</w:t>
      </w:r>
    </w:p>
    <w:p w14:paraId="22A49E8E">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以上企业， 不属于大企业的分支机构， 不存在控股股东为大企业的情形， 也不存在与大企业的负责人为同一人的情形。</w:t>
      </w:r>
    </w:p>
    <w:p w14:paraId="67FF04BA">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本企业对上述声明内容的真实性负责。 如有虚假， 将依法承担相应责任。</w:t>
      </w:r>
    </w:p>
    <w:p w14:paraId="11BC7BAE">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企业名称（盖章）：</w:t>
      </w:r>
    </w:p>
    <w:p w14:paraId="10C310EF">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日 期：</w:t>
      </w:r>
    </w:p>
    <w:p w14:paraId="78A9BB1C">
      <w:pPr>
        <w:keepNext w:val="0"/>
        <w:keepLines w:val="0"/>
        <w:widowControl/>
        <w:suppressLineNumbers w:val="0"/>
        <w:adjustRightInd w:val="0"/>
        <w:snapToGrid w:val="0"/>
        <w:spacing w:before="0" w:beforeAutospacing="0" w:after="200" w:afterAutospacing="0" w:line="480" w:lineRule="exact"/>
        <w:ind w:left="0" w:right="0" w:firstLine="440" w:firstLineChars="20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 xml:space="preserve">注：1 从业人员、 营业收入、 资产总额填报上一年度数据， 无上一年度数据的新成立企业可不填报。 </w:t>
      </w:r>
    </w:p>
    <w:p w14:paraId="2B90846D">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说明：</w:t>
      </w:r>
    </w:p>
    <w:p w14:paraId="18025F58">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2"/>
          <w:szCs w:val="21"/>
          <w:highlight w:val="none"/>
          <w:lang w:val="en-US"/>
        </w:rPr>
      </w:pPr>
      <w:r>
        <w:rPr>
          <w:rFonts w:hint="eastAsia" w:ascii="宋体" w:hAnsi="宋体" w:eastAsia="宋体" w:cs="宋体"/>
          <w:snapToGrid/>
          <w:kern w:val="0"/>
          <w:sz w:val="22"/>
          <w:szCs w:val="21"/>
          <w:highlight w:val="none"/>
          <w:lang w:val="en-US" w:eastAsia="zh-CN" w:bidi="ar"/>
        </w:rPr>
        <w:t>该声明函是有针对性的，属于中小企业的填写，不属于的无需填写此项内容，但保留该声明函的格式在响应文件中并按要求盖章签字。</w:t>
      </w:r>
    </w:p>
    <w:p w14:paraId="0F8E6C68">
      <w:pPr>
        <w:keepNext w:val="0"/>
        <w:keepLines w:val="0"/>
        <w:widowControl/>
        <w:suppressLineNumbers w:val="0"/>
        <w:adjustRightInd w:val="0"/>
        <w:snapToGrid w:val="0"/>
        <w:spacing w:before="0" w:beforeAutospacing="0" w:after="200" w:afterAutospacing="0" w:line="360" w:lineRule="auto"/>
        <w:ind w:left="0" w:right="0"/>
        <w:jc w:val="both"/>
        <w:rPr>
          <w:rFonts w:hint="eastAsia" w:ascii="宋体" w:hAnsi="宋体" w:eastAsia="宋体" w:cs="宋体"/>
          <w:sz w:val="28"/>
          <w:szCs w:val="24"/>
          <w:highlight w:val="none"/>
          <w:lang w:val="en-US"/>
        </w:rPr>
      </w:pPr>
    </w:p>
    <w:p w14:paraId="3BB6E5E1">
      <w:pPr>
        <w:keepNext/>
        <w:keepLines/>
        <w:widowControl/>
        <w:suppressLineNumbers w:val="0"/>
        <w:tabs>
          <w:tab w:val="left" w:pos="840"/>
        </w:tabs>
        <w:adjustRightInd w:val="0"/>
        <w:snapToGrid/>
        <w:spacing w:before="260" w:beforeAutospacing="0" w:after="260" w:afterAutospacing="0" w:line="480" w:lineRule="exact"/>
        <w:ind w:left="0" w:right="0"/>
        <w:jc w:val="left"/>
        <w:outlineLvl w:val="0"/>
        <w:rPr>
          <w:rFonts w:hint="eastAsia" w:ascii="宋体" w:hAnsi="宋体" w:eastAsia="宋体" w:cs="宋体"/>
          <w:b/>
          <w:bCs w:val="0"/>
          <w:color w:val="000000"/>
          <w:sz w:val="22"/>
          <w:szCs w:val="22"/>
          <w:highlight w:val="none"/>
          <w:lang w:val="en-US"/>
        </w:rPr>
      </w:pPr>
      <w:r>
        <w:rPr>
          <w:rFonts w:hint="eastAsia" w:ascii="宋体" w:hAnsi="宋体" w:eastAsia="宋体" w:cs="Times New Roman"/>
          <w:sz w:val="28"/>
          <w:szCs w:val="24"/>
          <w:highlight w:val="none"/>
          <w:lang w:val="en-US" w:eastAsia="zh-CN" w:bidi="ar"/>
        </w:rPr>
        <w:br w:type="page"/>
      </w:r>
      <w:bookmarkStart w:id="47" w:name="_Toc23851"/>
      <w:bookmarkStart w:id="48" w:name="_Toc29291"/>
      <w:bookmarkStart w:id="49" w:name="_Toc12811"/>
      <w:r>
        <w:rPr>
          <w:rFonts w:hint="eastAsia" w:ascii="宋体" w:hAnsi="宋体" w:eastAsia="宋体" w:cs="宋体"/>
          <w:b/>
          <w:bCs/>
          <w:snapToGrid/>
          <w:color w:val="000000"/>
          <w:kern w:val="0"/>
          <w:sz w:val="22"/>
          <w:szCs w:val="22"/>
          <w:highlight w:val="none"/>
          <w:lang w:val="en-US" w:eastAsia="zh-CN" w:bidi="ar"/>
        </w:rPr>
        <w:t>附件2：</w:t>
      </w:r>
      <w:bookmarkEnd w:id="47"/>
      <w:bookmarkEnd w:id="48"/>
      <w:bookmarkEnd w:id="49"/>
    </w:p>
    <w:p w14:paraId="6A686857">
      <w:pPr>
        <w:keepNext/>
        <w:keepLines/>
        <w:widowControl/>
        <w:suppressLineNumbers w:val="0"/>
        <w:tabs>
          <w:tab w:val="left" w:pos="840"/>
        </w:tabs>
        <w:adjustRightInd w:val="0"/>
        <w:snapToGrid/>
        <w:spacing w:before="260" w:beforeAutospacing="0" w:after="260" w:afterAutospacing="0" w:line="480" w:lineRule="exact"/>
        <w:ind w:left="420" w:right="0"/>
        <w:jc w:val="center"/>
        <w:outlineLvl w:val="0"/>
        <w:rPr>
          <w:rFonts w:hint="eastAsia" w:ascii="宋体" w:hAnsi="宋体" w:eastAsia="宋体" w:cs="宋体"/>
          <w:b/>
          <w:bCs w:val="0"/>
          <w:sz w:val="22"/>
          <w:szCs w:val="22"/>
          <w:highlight w:val="none"/>
          <w:lang w:val="en-US"/>
        </w:rPr>
      </w:pPr>
      <w:bookmarkStart w:id="50" w:name="_Toc29022"/>
      <w:bookmarkStart w:id="51" w:name="_Toc9136"/>
      <w:bookmarkStart w:id="52" w:name="_Toc7307"/>
      <w:r>
        <w:rPr>
          <w:rFonts w:hint="eastAsia" w:ascii="宋体" w:hAnsi="宋体" w:eastAsia="宋体" w:cs="宋体"/>
          <w:b/>
          <w:bCs w:val="0"/>
          <w:snapToGrid/>
          <w:color w:val="000000"/>
          <w:kern w:val="0"/>
          <w:sz w:val="22"/>
          <w:szCs w:val="22"/>
          <w:highlight w:val="none"/>
          <w:lang w:val="en-US" w:eastAsia="zh-CN" w:bidi="ar"/>
        </w:rPr>
        <w:t>残疾人福利性单位声明</w:t>
      </w:r>
      <w:r>
        <w:rPr>
          <w:rFonts w:hint="eastAsia" w:ascii="宋体" w:hAnsi="宋体" w:eastAsia="宋体" w:cs="宋体"/>
          <w:b/>
          <w:bCs w:val="0"/>
          <w:snapToGrid/>
          <w:kern w:val="0"/>
          <w:sz w:val="22"/>
          <w:szCs w:val="22"/>
          <w:highlight w:val="none"/>
          <w:lang w:val="en-US" w:eastAsia="zh-CN" w:bidi="ar"/>
        </w:rPr>
        <w:t>函（如有）</w:t>
      </w:r>
      <w:bookmarkEnd w:id="50"/>
      <w:bookmarkEnd w:id="51"/>
      <w:bookmarkEnd w:id="52"/>
    </w:p>
    <w:p w14:paraId="7424A8F6">
      <w:pPr>
        <w:keepNext w:val="0"/>
        <w:keepLines w:val="0"/>
        <w:widowControl/>
        <w:suppressLineNumbers w:val="0"/>
        <w:adjustRightInd w:val="0"/>
        <w:snapToGrid/>
        <w:spacing w:before="0" w:beforeAutospacing="0" w:after="200" w:afterAutospacing="0" w:line="480" w:lineRule="exact"/>
        <w:ind w:left="0" w:right="0" w:firstLine="464" w:firstLineChars="200"/>
        <w:jc w:val="left"/>
        <w:rPr>
          <w:rFonts w:hint="eastAsia" w:ascii="宋体" w:hAnsi="宋体" w:eastAsia="宋体" w:cs="宋体"/>
          <w:spacing w:val="6"/>
          <w:sz w:val="22"/>
          <w:szCs w:val="22"/>
          <w:highlight w:val="none"/>
          <w:lang w:val="en-US"/>
        </w:rPr>
      </w:pPr>
      <w:r>
        <w:rPr>
          <w:rFonts w:hint="eastAsia" w:ascii="宋体" w:hAnsi="宋体" w:eastAsia="宋体" w:cs="宋体"/>
          <w:snapToGrid/>
          <w:spacing w:val="6"/>
          <w:kern w:val="0"/>
          <w:sz w:val="22"/>
          <w:szCs w:val="22"/>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snapToGrid/>
          <w:kern w:val="0"/>
          <w:sz w:val="22"/>
          <w:szCs w:val="22"/>
          <w:highlight w:val="none"/>
          <w:lang w:val="en-US" w:eastAsia="zh-CN" w:bidi="ar"/>
        </w:rPr>
        <w:t>〔2017〕 141</w:t>
      </w:r>
      <w:r>
        <w:rPr>
          <w:rFonts w:hint="eastAsia" w:ascii="宋体" w:hAnsi="宋体" w:eastAsia="宋体" w:cs="宋体"/>
          <w:snapToGrid/>
          <w:spacing w:val="6"/>
          <w:kern w:val="0"/>
          <w:sz w:val="22"/>
          <w:szCs w:val="22"/>
          <w:highlight w:val="none"/>
          <w:lang w:val="en-US" w:eastAsia="zh-CN" w:bidi="ar"/>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23AE931">
      <w:pPr>
        <w:keepNext w:val="0"/>
        <w:keepLines w:val="0"/>
        <w:widowControl/>
        <w:suppressLineNumbers w:val="0"/>
        <w:adjustRightInd w:val="0"/>
        <w:snapToGrid/>
        <w:spacing w:before="0" w:beforeAutospacing="0" w:after="200" w:afterAutospacing="0" w:line="480" w:lineRule="exact"/>
        <w:ind w:left="0" w:right="0" w:firstLine="464" w:firstLineChars="200"/>
        <w:jc w:val="left"/>
        <w:rPr>
          <w:rFonts w:hint="eastAsia" w:ascii="宋体" w:hAnsi="宋体" w:eastAsia="宋体" w:cs="宋体"/>
          <w:spacing w:val="6"/>
          <w:sz w:val="22"/>
          <w:szCs w:val="22"/>
          <w:highlight w:val="none"/>
          <w:lang w:val="en-US"/>
        </w:rPr>
      </w:pPr>
      <w:r>
        <w:rPr>
          <w:rFonts w:hint="eastAsia" w:ascii="宋体" w:hAnsi="宋体" w:eastAsia="宋体" w:cs="宋体"/>
          <w:snapToGrid/>
          <w:spacing w:val="6"/>
          <w:kern w:val="0"/>
          <w:sz w:val="22"/>
          <w:szCs w:val="22"/>
          <w:highlight w:val="none"/>
          <w:lang w:val="en-US" w:eastAsia="zh-CN" w:bidi="ar"/>
        </w:rPr>
        <w:t>本单位对上述声明的真实性负责。如有虚假，将依法承担相应责任。</w:t>
      </w:r>
    </w:p>
    <w:p w14:paraId="54E7C7F9">
      <w:pPr>
        <w:keepNext w:val="0"/>
        <w:keepLines w:val="0"/>
        <w:widowControl/>
        <w:suppressLineNumbers w:val="0"/>
        <w:tabs>
          <w:tab w:val="left" w:pos="4860"/>
        </w:tabs>
        <w:adjustRightInd w:val="0"/>
        <w:snapToGrid/>
        <w:spacing w:before="0" w:beforeAutospacing="0" w:after="200" w:afterAutospacing="0" w:line="480" w:lineRule="exact"/>
        <w:ind w:left="0" w:right="1560" w:firstLine="464" w:firstLineChars="200"/>
        <w:jc w:val="center"/>
        <w:rPr>
          <w:rFonts w:hint="eastAsia" w:ascii="宋体" w:hAnsi="宋体" w:eastAsia="宋体" w:cs="宋体"/>
          <w:spacing w:val="6"/>
          <w:sz w:val="22"/>
          <w:szCs w:val="22"/>
          <w:highlight w:val="none"/>
          <w:lang w:val="en-US"/>
        </w:rPr>
      </w:pPr>
      <w:r>
        <w:rPr>
          <w:rFonts w:hint="eastAsia" w:ascii="宋体" w:hAnsi="宋体" w:eastAsia="宋体" w:cs="宋体"/>
          <w:snapToGrid/>
          <w:spacing w:val="6"/>
          <w:kern w:val="0"/>
          <w:sz w:val="22"/>
          <w:szCs w:val="22"/>
          <w:highlight w:val="none"/>
          <w:lang w:val="en-US" w:eastAsia="zh-CN" w:bidi="ar"/>
        </w:rPr>
        <w:t xml:space="preserve">               单位名称（盖章）：</w:t>
      </w:r>
    </w:p>
    <w:p w14:paraId="4C6CBD39">
      <w:pPr>
        <w:keepNext w:val="0"/>
        <w:keepLines w:val="0"/>
        <w:widowControl/>
        <w:suppressLineNumbers w:val="0"/>
        <w:tabs>
          <w:tab w:val="left" w:pos="4860"/>
        </w:tabs>
        <w:adjustRightInd w:val="0"/>
        <w:snapToGrid/>
        <w:spacing w:before="0" w:beforeAutospacing="0" w:after="200" w:afterAutospacing="0" w:line="480" w:lineRule="exact"/>
        <w:ind w:left="0" w:right="1560" w:firstLine="464" w:firstLineChars="200"/>
        <w:jc w:val="center"/>
        <w:rPr>
          <w:rFonts w:hint="eastAsia" w:ascii="宋体" w:hAnsi="宋体" w:eastAsia="宋体" w:cs="宋体"/>
          <w:b/>
          <w:bCs w:val="0"/>
          <w:sz w:val="22"/>
          <w:szCs w:val="22"/>
          <w:highlight w:val="none"/>
          <w:lang w:val="en-US"/>
        </w:rPr>
      </w:pPr>
      <w:r>
        <w:rPr>
          <w:rFonts w:hint="eastAsia" w:ascii="宋体" w:hAnsi="宋体" w:eastAsia="宋体" w:cs="宋体"/>
          <w:snapToGrid/>
          <w:spacing w:val="6"/>
          <w:kern w:val="0"/>
          <w:sz w:val="22"/>
          <w:szCs w:val="22"/>
          <w:highlight w:val="none"/>
          <w:lang w:val="en-US" w:eastAsia="zh-CN" w:bidi="ar"/>
        </w:rPr>
        <w:t xml:space="preserve">       日  期：</w:t>
      </w:r>
    </w:p>
    <w:p w14:paraId="48B48AA6">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val="0"/>
          <w:sz w:val="22"/>
          <w:szCs w:val="22"/>
          <w:highlight w:val="none"/>
          <w:lang w:val="en-US"/>
        </w:rPr>
      </w:pPr>
      <w:r>
        <w:rPr>
          <w:rFonts w:hint="eastAsia" w:ascii="宋体" w:hAnsi="宋体" w:eastAsia="宋体" w:cs="宋体"/>
          <w:b/>
          <w:bCs w:val="0"/>
          <w:snapToGrid/>
          <w:kern w:val="0"/>
          <w:sz w:val="22"/>
          <w:szCs w:val="22"/>
          <w:highlight w:val="none"/>
          <w:lang w:val="en-US" w:eastAsia="zh-CN" w:bidi="ar"/>
        </w:rPr>
        <w:t>（提醒：如果供应商</w:t>
      </w:r>
      <w:r>
        <w:rPr>
          <w:rFonts w:hint="eastAsia" w:ascii="宋体" w:hAnsi="宋体" w:eastAsia="宋体" w:cs="宋体"/>
          <w:b/>
          <w:bCs w:val="0"/>
          <w:snapToGrid/>
          <w:spacing w:val="10"/>
          <w:kern w:val="0"/>
          <w:sz w:val="22"/>
          <w:szCs w:val="22"/>
          <w:highlight w:val="none"/>
          <w:lang w:val="en-US" w:eastAsia="zh-CN" w:bidi="ar"/>
        </w:rPr>
        <w:t>不是残疾人福利性单位</w:t>
      </w:r>
      <w:r>
        <w:rPr>
          <w:rFonts w:hint="eastAsia" w:ascii="宋体" w:hAnsi="宋体" w:eastAsia="宋体" w:cs="宋体"/>
          <w:b/>
          <w:bCs w:val="0"/>
          <w:snapToGrid/>
          <w:kern w:val="0"/>
          <w:sz w:val="22"/>
          <w:szCs w:val="22"/>
          <w:highlight w:val="none"/>
          <w:lang w:val="en-US" w:eastAsia="zh-CN" w:bidi="ar"/>
        </w:rPr>
        <w:t>，则不需要提供《残疾人福利性单位声明函</w:t>
      </w:r>
    </w:p>
    <w:p w14:paraId="09AE724B">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val="0"/>
          <w:sz w:val="22"/>
          <w:szCs w:val="22"/>
          <w:highlight w:val="none"/>
          <w:lang w:val="en-US"/>
        </w:rPr>
      </w:pPr>
      <w:r>
        <w:rPr>
          <w:rFonts w:hint="eastAsia" w:ascii="宋体" w:hAnsi="宋体" w:eastAsia="宋体" w:cs="宋体"/>
          <w:b/>
          <w:bCs w:val="0"/>
          <w:snapToGrid/>
          <w:kern w:val="0"/>
          <w:sz w:val="22"/>
          <w:szCs w:val="22"/>
          <w:highlight w:val="none"/>
          <w:lang w:val="en-US" w:eastAsia="zh-CN" w:bidi="ar"/>
        </w:rPr>
        <w:t>》。）</w:t>
      </w:r>
    </w:p>
    <w:p w14:paraId="64595930">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《财政部民政部中国残疾人联合会关于促进残疾人就业政府采购政策的通知》（财库（2017〔141〕号）的规定：</w:t>
      </w:r>
    </w:p>
    <w:p w14:paraId="33AA1FBA">
      <w:pPr>
        <w:keepNext w:val="0"/>
        <w:keepLines w:val="0"/>
        <w:widowControl/>
        <w:suppressLineNumbers w:val="0"/>
        <w:adjustRightInd w:val="0"/>
        <w:snapToGrid/>
        <w:spacing w:before="0" w:beforeAutospacing="0" w:after="200" w:afterAutospacing="0" w:line="480" w:lineRule="exact"/>
        <w:ind w:left="0" w:right="0" w:firstLine="440" w:firstLineChars="20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1. 享受政府采购支持政策的残疾人福利性单位应当同时满足以下条件：</w:t>
      </w:r>
    </w:p>
    <w:p w14:paraId="3A8D8362">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（1）安置的残疾人占本单位在职职工人数的比例不低于25%（含25%），并且安置的残疾人人数不少于10人（含10人）；</w:t>
      </w:r>
    </w:p>
    <w:p w14:paraId="0FF0D59F">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（2）依法与安置的每位残疾人签订了一年以上（含一年）的劳动合同或服务协议；</w:t>
      </w:r>
    </w:p>
    <w:p w14:paraId="70518C18">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（3）为安置的每位残疾人按月足额缴纳了基本养老保险、基本医疗保险、失业保险、工伤保险和生育保险等社会保险费；</w:t>
      </w:r>
    </w:p>
    <w:p w14:paraId="71577E06">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（4）通过银行等金融机构向安置的每位残疾人，按月支付了不低于单位所在区县适用的经省级人民政府批准的月最低工资标准的工资；</w:t>
      </w:r>
    </w:p>
    <w:p w14:paraId="79CC1B64">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（5）提供本单位制造的货物、承担的工程或者服务（以下简称产品），或者提供其他残疾人福利性单位制造的货物（不包括使用非残疾人福利性单位注册商标的货物）。</w:t>
      </w:r>
    </w:p>
    <w:p w14:paraId="72F90D18">
      <w:pPr>
        <w:keepNext w:val="0"/>
        <w:keepLines w:val="0"/>
        <w:widowControl/>
        <w:suppressLineNumbers w:val="0"/>
        <w:adjustRightInd w:val="0"/>
        <w:snapToGrid/>
        <w:spacing w:before="0" w:beforeAutospacing="0" w:after="200" w:afterAutospacing="0" w:line="480" w:lineRule="exact"/>
        <w:ind w:left="0" w:right="0" w:firstLine="440" w:firstLineChars="200"/>
        <w:jc w:val="left"/>
        <w:rPr>
          <w:rFonts w:hint="eastAsia" w:ascii="宋体" w:hAnsi="宋体" w:eastAsia="宋体" w:cs="宋体"/>
          <w:b/>
          <w:bCs w:val="0"/>
          <w:color w:val="000000"/>
          <w:sz w:val="22"/>
          <w:szCs w:val="22"/>
          <w:highlight w:val="none"/>
          <w:lang w:val="en-US"/>
        </w:rPr>
      </w:pPr>
      <w:r>
        <w:rPr>
          <w:rFonts w:hint="eastAsia" w:ascii="宋体" w:hAnsi="宋体" w:eastAsia="宋体" w:cs="宋体"/>
          <w:snapToGrid/>
          <w:kern w:val="0"/>
          <w:sz w:val="22"/>
          <w:szCs w:val="22"/>
          <w:highlight w:val="none"/>
          <w:lang w:val="en-US" w:eastAsia="zh-CN" w:bidi="ar"/>
        </w:rPr>
        <w:t>2. 中标人为残疾人福利性单位的，采购人或者其委托的采购代理机构应当随中标、成交结果同时公告其《残疾人福利性单位声明函》，接受社会监督。</w:t>
      </w:r>
    </w:p>
    <w:p w14:paraId="70F37AE2">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color w:val="000000"/>
          <w:sz w:val="22"/>
          <w:szCs w:val="22"/>
          <w:highlight w:val="none"/>
          <w:lang w:val="en-US"/>
        </w:rPr>
      </w:pPr>
      <w:bookmarkStart w:id="53" w:name="_Toc15900"/>
    </w:p>
    <w:p w14:paraId="69E790B3">
      <w:pPr>
        <w:keepNext/>
        <w:keepLines/>
        <w:widowControl/>
        <w:suppressLineNumbers w:val="0"/>
        <w:tabs>
          <w:tab w:val="left" w:pos="840"/>
        </w:tabs>
        <w:adjustRightInd w:val="0"/>
        <w:snapToGrid/>
        <w:spacing w:before="260" w:beforeAutospacing="0" w:after="260" w:afterAutospacing="0" w:line="480" w:lineRule="exact"/>
        <w:ind w:left="0" w:right="0"/>
        <w:jc w:val="left"/>
        <w:outlineLvl w:val="0"/>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sz w:val="22"/>
          <w:szCs w:val="22"/>
          <w:highlight w:val="none"/>
          <w:lang w:val="en-US" w:eastAsia="zh-CN" w:bidi="ar"/>
        </w:rPr>
        <w:br w:type="page"/>
      </w:r>
      <w:bookmarkStart w:id="54" w:name="_Toc8757"/>
      <w:bookmarkStart w:id="55" w:name="_Toc23603"/>
      <w:bookmarkStart w:id="56" w:name="_Toc27520"/>
      <w:r>
        <w:rPr>
          <w:rFonts w:hint="eastAsia" w:ascii="宋体" w:hAnsi="宋体" w:eastAsia="宋体" w:cs="宋体"/>
          <w:b/>
          <w:bCs/>
          <w:snapToGrid/>
          <w:color w:val="000000"/>
          <w:kern w:val="0"/>
          <w:sz w:val="22"/>
          <w:szCs w:val="22"/>
          <w:highlight w:val="none"/>
          <w:lang w:val="en-US" w:eastAsia="zh-CN" w:bidi="ar"/>
        </w:rPr>
        <w:t>附件3：</w:t>
      </w:r>
      <w:bookmarkEnd w:id="54"/>
      <w:bookmarkEnd w:id="55"/>
      <w:bookmarkEnd w:id="56"/>
    </w:p>
    <w:p w14:paraId="62BA7D35">
      <w:pPr>
        <w:keepNext/>
        <w:keepLines/>
        <w:widowControl/>
        <w:suppressLineNumbers w:val="0"/>
        <w:tabs>
          <w:tab w:val="left" w:pos="840"/>
        </w:tabs>
        <w:adjustRightInd w:val="0"/>
        <w:snapToGrid/>
        <w:spacing w:before="260" w:beforeAutospacing="0" w:after="260" w:afterAutospacing="0" w:line="480" w:lineRule="exact"/>
        <w:ind w:left="420" w:right="0"/>
        <w:jc w:val="center"/>
        <w:outlineLvl w:val="0"/>
        <w:rPr>
          <w:rFonts w:hint="eastAsia" w:ascii="宋体" w:hAnsi="宋体" w:eastAsia="宋体" w:cs="宋体"/>
          <w:b/>
          <w:bCs w:val="0"/>
          <w:sz w:val="22"/>
          <w:szCs w:val="22"/>
          <w:highlight w:val="none"/>
          <w:lang w:val="en-US"/>
        </w:rPr>
      </w:pPr>
      <w:bookmarkStart w:id="57" w:name="_Toc7582"/>
      <w:bookmarkStart w:id="58" w:name="_Toc24599"/>
      <w:bookmarkStart w:id="59" w:name="_Toc21747"/>
      <w:r>
        <w:rPr>
          <w:rFonts w:hint="eastAsia" w:ascii="宋体" w:hAnsi="宋体" w:eastAsia="宋体" w:cs="宋体"/>
          <w:b/>
          <w:bCs w:val="0"/>
          <w:snapToGrid/>
          <w:kern w:val="0"/>
          <w:sz w:val="22"/>
          <w:szCs w:val="22"/>
          <w:highlight w:val="none"/>
          <w:lang w:val="en-US" w:eastAsia="zh-CN" w:bidi="ar"/>
        </w:rPr>
        <w:t>监狱企业证明材料（如有）</w:t>
      </w:r>
      <w:bookmarkEnd w:id="53"/>
      <w:bookmarkEnd w:id="57"/>
      <w:bookmarkEnd w:id="58"/>
      <w:bookmarkEnd w:id="59"/>
    </w:p>
    <w:p w14:paraId="2EEEB4AB">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p>
    <w:p w14:paraId="68061396">
      <w:pPr>
        <w:keepNext w:val="0"/>
        <w:keepLines w:val="0"/>
        <w:widowControl/>
        <w:suppressLineNumbers w:val="0"/>
        <w:adjustRightInd w:val="0"/>
        <w:snapToGrid/>
        <w:spacing w:before="0" w:beforeAutospacing="0" w:after="200" w:afterAutospacing="0" w:line="480" w:lineRule="exact"/>
        <w:ind w:left="0" w:right="0" w:firstLine="440" w:firstLineChars="200"/>
        <w:jc w:val="left"/>
        <w:rPr>
          <w:rFonts w:hint="eastAsia" w:ascii="宋体" w:hAnsi="宋体" w:eastAsia="宋体" w:cs="宋体"/>
          <w:sz w:val="22"/>
          <w:szCs w:val="22"/>
          <w:highlight w:val="none"/>
          <w:lang w:val="en-US"/>
        </w:rPr>
      </w:pPr>
      <w:r>
        <w:rPr>
          <w:rFonts w:hint="eastAsia" w:ascii="宋体" w:hAnsi="宋体" w:eastAsia="宋体" w:cs="宋体"/>
          <w:snapToGrid/>
          <w:kern w:val="0"/>
          <w:sz w:val="22"/>
          <w:szCs w:val="22"/>
          <w:highlight w:val="none"/>
          <w:lang w:val="en-US" w:eastAsia="zh-CN" w:bidi="ar"/>
        </w:rPr>
        <w:t>监狱企业参加政府采购活动时，应当提供由省级以上监狱管理局、戒毒管理局（含新疆生产建设兵团）出具的属于监狱企业的证明文件。</w:t>
      </w:r>
    </w:p>
    <w:p w14:paraId="522A9CF8">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p>
    <w:p w14:paraId="3A4CFDAC">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2"/>
          <w:szCs w:val="22"/>
          <w:highlight w:val="none"/>
          <w:lang w:val="en-US"/>
        </w:rPr>
      </w:pPr>
    </w:p>
    <w:p w14:paraId="498878C2">
      <w:pPr>
        <w:keepNext w:val="0"/>
        <w:keepLines w:val="0"/>
        <w:widowControl/>
        <w:suppressLineNumbers w:val="0"/>
        <w:adjustRightInd w:val="0"/>
        <w:snapToGrid/>
        <w:spacing w:before="0" w:beforeAutospacing="0" w:after="200" w:afterAutospacing="0" w:line="480" w:lineRule="exact"/>
        <w:ind w:left="0" w:right="0"/>
        <w:jc w:val="left"/>
        <w:outlineLvl w:val="0"/>
        <w:rPr>
          <w:rFonts w:hint="eastAsia" w:ascii="宋体" w:hAnsi="宋体" w:eastAsia="宋体" w:cs="宋体"/>
          <w:b/>
          <w:bCs w:val="0"/>
          <w:sz w:val="22"/>
          <w:szCs w:val="22"/>
          <w:highlight w:val="none"/>
          <w:lang w:val="en-US"/>
        </w:rPr>
      </w:pPr>
      <w:bookmarkStart w:id="60" w:name="_Toc31915"/>
      <w:bookmarkStart w:id="61" w:name="_Toc5936"/>
      <w:r>
        <w:rPr>
          <w:rFonts w:hint="eastAsia" w:ascii="宋体" w:hAnsi="宋体" w:eastAsia="宋体" w:cs="宋体"/>
          <w:b/>
          <w:bCs w:val="0"/>
          <w:snapToGrid/>
          <w:kern w:val="0"/>
          <w:sz w:val="22"/>
          <w:szCs w:val="22"/>
          <w:highlight w:val="none"/>
          <w:lang w:val="en-US" w:eastAsia="zh-CN" w:bidi="ar"/>
        </w:rPr>
        <w:t>（提醒：如果供应商</w:t>
      </w:r>
      <w:r>
        <w:rPr>
          <w:rFonts w:hint="eastAsia" w:ascii="宋体" w:hAnsi="宋体" w:eastAsia="宋体" w:cs="宋体"/>
          <w:b/>
          <w:bCs w:val="0"/>
          <w:snapToGrid/>
          <w:spacing w:val="10"/>
          <w:kern w:val="0"/>
          <w:sz w:val="22"/>
          <w:szCs w:val="22"/>
          <w:highlight w:val="none"/>
          <w:lang w:val="en-US" w:eastAsia="zh-CN" w:bidi="ar"/>
        </w:rPr>
        <w:t>不是</w:t>
      </w:r>
      <w:r>
        <w:rPr>
          <w:rFonts w:hint="eastAsia" w:ascii="宋体" w:hAnsi="宋体" w:eastAsia="宋体" w:cs="宋体"/>
          <w:b/>
          <w:bCs/>
          <w:snapToGrid/>
          <w:kern w:val="0"/>
          <w:sz w:val="22"/>
          <w:szCs w:val="22"/>
          <w:highlight w:val="none"/>
          <w:lang w:val="en-US" w:eastAsia="zh-CN" w:bidi="ar"/>
        </w:rPr>
        <w:t>监狱企业</w:t>
      </w:r>
      <w:r>
        <w:rPr>
          <w:rFonts w:hint="eastAsia" w:ascii="宋体" w:hAnsi="宋体" w:eastAsia="宋体" w:cs="宋体"/>
          <w:b/>
          <w:bCs w:val="0"/>
          <w:snapToGrid/>
          <w:kern w:val="0"/>
          <w:sz w:val="22"/>
          <w:szCs w:val="22"/>
          <w:highlight w:val="none"/>
          <w:lang w:val="en-US" w:eastAsia="zh-CN" w:bidi="ar"/>
        </w:rPr>
        <w:t>，则不需要提供监狱企业证明材料）</w:t>
      </w:r>
      <w:bookmarkEnd w:id="60"/>
      <w:bookmarkEnd w:id="61"/>
    </w:p>
    <w:p w14:paraId="610A8077">
      <w:pPr>
        <w:pStyle w:val="11"/>
        <w:widowControl/>
        <w:spacing w:before="120" w:beforeAutospacing="0" w:after="0" w:afterAutospacing="0" w:line="480" w:lineRule="exact"/>
        <w:ind w:left="752" w:leftChars="342" w:right="0"/>
        <w:rPr>
          <w:rFonts w:cs="宋体"/>
          <w:sz w:val="22"/>
          <w:szCs w:val="22"/>
          <w:highlight w:val="none"/>
          <w:lang w:val="en-US"/>
        </w:rPr>
      </w:pPr>
    </w:p>
    <w:p w14:paraId="7E8EC509">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Cs/>
          <w:sz w:val="22"/>
          <w:szCs w:val="22"/>
          <w:highlight w:val="none"/>
          <w:lang w:val="en-US"/>
        </w:rPr>
      </w:pPr>
      <w:r>
        <w:rPr>
          <w:rFonts w:hint="eastAsia" w:ascii="宋体" w:hAnsi="宋体" w:eastAsia="宋体" w:cs="宋体"/>
          <w:bCs/>
          <w:snapToGrid/>
          <w:kern w:val="0"/>
          <w:sz w:val="22"/>
          <w:szCs w:val="22"/>
          <w:highlight w:val="none"/>
          <w:lang w:val="en-US" w:eastAsia="zh-CN" w:bidi="ar"/>
        </w:rPr>
        <w:t>注：在投标文件中附扫描件。</w:t>
      </w:r>
    </w:p>
    <w:p w14:paraId="396D8FC3">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8"/>
          <w:szCs w:val="24"/>
          <w:highlight w:val="none"/>
          <w:lang w:val="en-US"/>
        </w:rPr>
      </w:pPr>
    </w:p>
    <w:p w14:paraId="4D0EA5E7">
      <w:pPr>
        <w:rPr>
          <w:sz w:val="24"/>
          <w:szCs w:val="24"/>
          <w:highlight w:val="none"/>
        </w:rPr>
      </w:pPr>
    </w:p>
    <w:p w14:paraId="47F504F2">
      <w:pPr>
        <w:rPr>
          <w:kern w:val="2"/>
          <w:sz w:val="32"/>
          <w:szCs w:val="32"/>
          <w:highlight w:val="none"/>
          <w:lang w:eastAsia="zh-CN" w:bidi="ar"/>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542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E9A8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DE9A8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CA455487"/>
    <w:multiLevelType w:val="singleLevel"/>
    <w:tmpl w:val="CA455487"/>
    <w:lvl w:ilvl="0" w:tentative="0">
      <w:start w:val="1"/>
      <w:numFmt w:val="chineseCounting"/>
      <w:suff w:val="nothing"/>
      <w:lvlText w:val="%1、"/>
      <w:lvlJc w:val="left"/>
      <w:rPr>
        <w:rFonts w:hint="eastAsia"/>
      </w:rPr>
    </w:lvl>
  </w:abstractNum>
  <w:abstractNum w:abstractNumId="2">
    <w:nsid w:val="D4375738"/>
    <w:multiLevelType w:val="singleLevel"/>
    <w:tmpl w:val="D4375738"/>
    <w:lvl w:ilvl="0" w:tentative="0">
      <w:start w:val="1"/>
      <w:numFmt w:val="decimal"/>
      <w:suff w:val="nothing"/>
      <w:lvlText w:val="%1、"/>
      <w:lvlJc w:val="left"/>
    </w:lvl>
  </w:abstractNum>
  <w:abstractNum w:abstractNumId="3">
    <w:nsid w:val="1C74719B"/>
    <w:multiLevelType w:val="singleLevel"/>
    <w:tmpl w:val="1C74719B"/>
    <w:lvl w:ilvl="0" w:tentative="0">
      <w:start w:val="2"/>
      <w:numFmt w:val="chineseCounting"/>
      <w:suff w:val="space"/>
      <w:lvlText w:val="第%1章"/>
      <w:lvlJc w:val="left"/>
      <w:rPr>
        <w:rFonts w:hint="eastAsia"/>
      </w:rPr>
    </w:lvl>
  </w:abstractNum>
  <w:abstractNum w:abstractNumId="4">
    <w:nsid w:val="442AE0B7"/>
    <w:multiLevelType w:val="singleLevel"/>
    <w:tmpl w:val="442AE0B7"/>
    <w:lvl w:ilvl="0" w:tentative="0">
      <w:start w:val="1"/>
      <w:numFmt w:val="decimal"/>
      <w:suff w:val="nothing"/>
      <w:lvlText w:val="%1、"/>
      <w:lvlJc w:val="left"/>
    </w:lvl>
  </w:abstractNum>
  <w:abstractNum w:abstractNumId="5">
    <w:nsid w:val="46B63557"/>
    <w:multiLevelType w:val="singleLevel"/>
    <w:tmpl w:val="46B63557"/>
    <w:lvl w:ilvl="0" w:tentative="0">
      <w:start w:val="1"/>
      <w:numFmt w:val="decimal"/>
      <w:suff w:val="nothing"/>
      <w:lvlText w:val="%1、"/>
      <w:lvlJc w:val="left"/>
    </w:lvl>
  </w:abstractNum>
  <w:abstractNum w:abstractNumId="6">
    <w:nsid w:val="74A09624"/>
    <w:multiLevelType w:val="singleLevel"/>
    <w:tmpl w:val="74A09624"/>
    <w:lvl w:ilvl="0" w:tentative="0">
      <w:start w:val="4"/>
      <w:numFmt w:val="chineseCounting"/>
      <w:suff w:val="space"/>
      <w:lvlText w:val="第%1章"/>
      <w:lvlJc w:val="left"/>
      <w:rPr>
        <w:rFonts w:hint="eastAsia"/>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C"/>
    <w:rsid w:val="000D69EA"/>
    <w:rsid w:val="00154F9F"/>
    <w:rsid w:val="001A14D4"/>
    <w:rsid w:val="002F0E0C"/>
    <w:rsid w:val="003269E2"/>
    <w:rsid w:val="003A3F07"/>
    <w:rsid w:val="003C628B"/>
    <w:rsid w:val="003C78EE"/>
    <w:rsid w:val="003D22D8"/>
    <w:rsid w:val="00415842"/>
    <w:rsid w:val="005233CB"/>
    <w:rsid w:val="00545AE0"/>
    <w:rsid w:val="00582E22"/>
    <w:rsid w:val="00683F98"/>
    <w:rsid w:val="00692A5C"/>
    <w:rsid w:val="0087345A"/>
    <w:rsid w:val="00897E50"/>
    <w:rsid w:val="008D7356"/>
    <w:rsid w:val="0094585B"/>
    <w:rsid w:val="00AA3042"/>
    <w:rsid w:val="00AD0718"/>
    <w:rsid w:val="00AD3187"/>
    <w:rsid w:val="00AD7D86"/>
    <w:rsid w:val="00BE704E"/>
    <w:rsid w:val="00CA35D1"/>
    <w:rsid w:val="00DD5458"/>
    <w:rsid w:val="00E5276C"/>
    <w:rsid w:val="00E90D94"/>
    <w:rsid w:val="010C1C3B"/>
    <w:rsid w:val="01A7022B"/>
    <w:rsid w:val="024C492F"/>
    <w:rsid w:val="0292277B"/>
    <w:rsid w:val="04553F6E"/>
    <w:rsid w:val="060317A8"/>
    <w:rsid w:val="076444C8"/>
    <w:rsid w:val="080737D2"/>
    <w:rsid w:val="084C5688"/>
    <w:rsid w:val="08B651F8"/>
    <w:rsid w:val="0A692F6B"/>
    <w:rsid w:val="0DCA7E20"/>
    <w:rsid w:val="10C94EBF"/>
    <w:rsid w:val="111331E7"/>
    <w:rsid w:val="125C471A"/>
    <w:rsid w:val="1437543F"/>
    <w:rsid w:val="155E2E9F"/>
    <w:rsid w:val="163C6D3C"/>
    <w:rsid w:val="16F94C2D"/>
    <w:rsid w:val="17233A58"/>
    <w:rsid w:val="17CE7E68"/>
    <w:rsid w:val="187E0B37"/>
    <w:rsid w:val="19AC242B"/>
    <w:rsid w:val="1A554870"/>
    <w:rsid w:val="1A6745A4"/>
    <w:rsid w:val="1AAF21EB"/>
    <w:rsid w:val="1B345D20"/>
    <w:rsid w:val="1B6F54BE"/>
    <w:rsid w:val="1BD75558"/>
    <w:rsid w:val="1BF71070"/>
    <w:rsid w:val="1C295FB5"/>
    <w:rsid w:val="1C817B9F"/>
    <w:rsid w:val="1E650DFA"/>
    <w:rsid w:val="200A1C59"/>
    <w:rsid w:val="20523600"/>
    <w:rsid w:val="21240AF9"/>
    <w:rsid w:val="215C64E4"/>
    <w:rsid w:val="22E76282"/>
    <w:rsid w:val="24DB0068"/>
    <w:rsid w:val="24FD7FDE"/>
    <w:rsid w:val="259C1C4E"/>
    <w:rsid w:val="26C07516"/>
    <w:rsid w:val="27231852"/>
    <w:rsid w:val="27F03E2A"/>
    <w:rsid w:val="2890116A"/>
    <w:rsid w:val="29807733"/>
    <w:rsid w:val="2A4D2476"/>
    <w:rsid w:val="2B1C6CE5"/>
    <w:rsid w:val="2B7F799F"/>
    <w:rsid w:val="2DA52FC1"/>
    <w:rsid w:val="2DAA682A"/>
    <w:rsid w:val="2EF8792A"/>
    <w:rsid w:val="2F171C9D"/>
    <w:rsid w:val="30444D13"/>
    <w:rsid w:val="30FA7AC8"/>
    <w:rsid w:val="32A7158A"/>
    <w:rsid w:val="345B6AD0"/>
    <w:rsid w:val="34AD3577"/>
    <w:rsid w:val="35222ABE"/>
    <w:rsid w:val="35364AD4"/>
    <w:rsid w:val="359758E5"/>
    <w:rsid w:val="37357164"/>
    <w:rsid w:val="37AE6F16"/>
    <w:rsid w:val="383E473E"/>
    <w:rsid w:val="387168C2"/>
    <w:rsid w:val="398E6FFF"/>
    <w:rsid w:val="3A5244D1"/>
    <w:rsid w:val="3AA765CB"/>
    <w:rsid w:val="3B381919"/>
    <w:rsid w:val="3B5B2830"/>
    <w:rsid w:val="3C1852A6"/>
    <w:rsid w:val="3C44609B"/>
    <w:rsid w:val="3CE07B72"/>
    <w:rsid w:val="3D202664"/>
    <w:rsid w:val="3D257A82"/>
    <w:rsid w:val="3EA370A9"/>
    <w:rsid w:val="3EF45B57"/>
    <w:rsid w:val="44A6065D"/>
    <w:rsid w:val="44C24001"/>
    <w:rsid w:val="4613720A"/>
    <w:rsid w:val="475A2C17"/>
    <w:rsid w:val="47C97DA3"/>
    <w:rsid w:val="48362D3C"/>
    <w:rsid w:val="4846562C"/>
    <w:rsid w:val="484C07B1"/>
    <w:rsid w:val="48F74BC1"/>
    <w:rsid w:val="49E86D11"/>
    <w:rsid w:val="4A914BA1"/>
    <w:rsid w:val="4B531E57"/>
    <w:rsid w:val="4C0F2222"/>
    <w:rsid w:val="4C3E6663"/>
    <w:rsid w:val="4D1D096E"/>
    <w:rsid w:val="4D241CFD"/>
    <w:rsid w:val="4D87403A"/>
    <w:rsid w:val="4F860A4D"/>
    <w:rsid w:val="4FC664BC"/>
    <w:rsid w:val="4FF43C08"/>
    <w:rsid w:val="503A5393"/>
    <w:rsid w:val="53F87A3F"/>
    <w:rsid w:val="545A6B19"/>
    <w:rsid w:val="56D86E7D"/>
    <w:rsid w:val="59AD4E28"/>
    <w:rsid w:val="5A5A6D5E"/>
    <w:rsid w:val="5BD963A8"/>
    <w:rsid w:val="5C82434A"/>
    <w:rsid w:val="5CA529B1"/>
    <w:rsid w:val="5CD4370D"/>
    <w:rsid w:val="5D8530C7"/>
    <w:rsid w:val="60575AEE"/>
    <w:rsid w:val="62426A55"/>
    <w:rsid w:val="62662018"/>
    <w:rsid w:val="626D784A"/>
    <w:rsid w:val="628C7CD0"/>
    <w:rsid w:val="630C0E11"/>
    <w:rsid w:val="63D52938"/>
    <w:rsid w:val="66ED4AB6"/>
    <w:rsid w:val="68953657"/>
    <w:rsid w:val="68993147"/>
    <w:rsid w:val="68C06926"/>
    <w:rsid w:val="69D33990"/>
    <w:rsid w:val="6A2C71C8"/>
    <w:rsid w:val="6B5275DD"/>
    <w:rsid w:val="6BB64010"/>
    <w:rsid w:val="6C68355C"/>
    <w:rsid w:val="6D785A21"/>
    <w:rsid w:val="6D9E09BB"/>
    <w:rsid w:val="6DB87176"/>
    <w:rsid w:val="6E2E7E8E"/>
    <w:rsid w:val="6F8F7052"/>
    <w:rsid w:val="6FAA5C3A"/>
    <w:rsid w:val="70455963"/>
    <w:rsid w:val="71A072F4"/>
    <w:rsid w:val="71AB7A47"/>
    <w:rsid w:val="71CF0734"/>
    <w:rsid w:val="72633795"/>
    <w:rsid w:val="72BC63B0"/>
    <w:rsid w:val="7358775B"/>
    <w:rsid w:val="74411BD6"/>
    <w:rsid w:val="74DF6386"/>
    <w:rsid w:val="75517345"/>
    <w:rsid w:val="76640619"/>
    <w:rsid w:val="76FF4ABD"/>
    <w:rsid w:val="7751637C"/>
    <w:rsid w:val="78056103"/>
    <w:rsid w:val="783C764B"/>
    <w:rsid w:val="78E07949"/>
    <w:rsid w:val="797C799B"/>
    <w:rsid w:val="7A4D536D"/>
    <w:rsid w:val="7A7E03EF"/>
    <w:rsid w:val="7AAB2866"/>
    <w:rsid w:val="7AC35E02"/>
    <w:rsid w:val="7C1D1542"/>
    <w:rsid w:val="7C8141C6"/>
    <w:rsid w:val="7D3B3B39"/>
    <w:rsid w:val="7DBD2FDC"/>
    <w:rsid w:val="7E5E47BF"/>
    <w:rsid w:val="7E8B5111"/>
    <w:rsid w:val="7EDE320A"/>
    <w:rsid w:val="7F39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2"/>
    <w:qFormat/>
    <w:uiPriority w:val="1"/>
    <w:pPr>
      <w:spacing w:before="22"/>
      <w:jc w:val="center"/>
      <w:outlineLvl w:val="0"/>
    </w:pPr>
    <w:rPr>
      <w:b/>
      <w:bCs/>
      <w:sz w:val="40"/>
      <w:szCs w:val="40"/>
    </w:rPr>
  </w:style>
  <w:style w:type="paragraph" w:styleId="3">
    <w:name w:val="heading 2"/>
    <w:basedOn w:val="1"/>
    <w:next w:val="1"/>
    <w:qFormat/>
    <w:uiPriority w:val="0"/>
    <w:pPr>
      <w:keepNext/>
      <w:keepLines/>
      <w:spacing w:before="60" w:after="60"/>
      <w:outlineLvl w:val="1"/>
    </w:pPr>
    <w:rPr>
      <w:rFonts w:hAnsi="Arial"/>
      <w:b/>
      <w:bCs/>
      <w:sz w:val="28"/>
      <w:szCs w:val="28"/>
    </w:rPr>
  </w:style>
  <w:style w:type="paragraph" w:styleId="4">
    <w:name w:val="heading 4"/>
    <w:basedOn w:val="1"/>
    <w:next w:val="1"/>
    <w:qFormat/>
    <w:uiPriority w:val="1"/>
    <w:pPr>
      <w:ind w:left="1400"/>
      <w:jc w:val="center"/>
      <w:outlineLvl w:val="3"/>
    </w:pPr>
    <w:rPr>
      <w:b/>
      <w:bCs/>
      <w:sz w:val="32"/>
      <w:szCs w:val="32"/>
    </w:rPr>
  </w:style>
  <w:style w:type="paragraph" w:styleId="5">
    <w:name w:val="heading 6"/>
    <w:basedOn w:val="1"/>
    <w:next w:val="1"/>
    <w:qFormat/>
    <w:uiPriority w:val="1"/>
    <w:pPr>
      <w:spacing w:before="42"/>
      <w:ind w:left="336" w:hanging="218"/>
      <w:outlineLvl w:val="5"/>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style>
  <w:style w:type="paragraph" w:styleId="7">
    <w:name w:val="Body Text"/>
    <w:basedOn w:val="1"/>
    <w:next w:val="8"/>
    <w:qFormat/>
    <w:uiPriority w:val="1"/>
    <w:rPr>
      <w:sz w:val="24"/>
      <w:szCs w:val="24"/>
    </w:rPr>
  </w:style>
  <w:style w:type="paragraph" w:styleId="8">
    <w:name w:val="Body Text 2"/>
    <w:basedOn w:val="1"/>
    <w:next w:val="7"/>
    <w:qFormat/>
    <w:uiPriority w:val="0"/>
    <w:pPr>
      <w:widowControl/>
      <w:spacing w:before="100" w:beforeAutospacing="1" w:after="100" w:afterAutospacing="1"/>
    </w:pPr>
    <w:rPr>
      <w:sz w:val="24"/>
      <w:szCs w:val="24"/>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0"/>
    <w:pPr>
      <w:tabs>
        <w:tab w:val="left" w:pos="180"/>
      </w:tabs>
      <w:spacing w:line="276" w:lineRule="auto"/>
      <w:ind w:firstLine="420"/>
    </w:pPr>
  </w:style>
  <w:style w:type="paragraph" w:styleId="11">
    <w:name w:val="Body Text Indent 2"/>
    <w:basedOn w:val="1"/>
    <w:qFormat/>
    <w:uiPriority w:val="0"/>
    <w:pPr>
      <w:keepNext w:val="0"/>
      <w:keepLines w:val="0"/>
      <w:widowControl w:val="0"/>
      <w:suppressLineNumbers w:val="0"/>
      <w:adjustRightInd/>
      <w:snapToGrid/>
      <w:spacing w:before="120" w:beforeAutospacing="0" w:after="0" w:afterAutospacing="0" w:line="400" w:lineRule="exact"/>
      <w:ind w:left="718" w:leftChars="342" w:right="0"/>
      <w:jc w:val="left"/>
    </w:pPr>
    <w:rPr>
      <w:rFonts w:hint="eastAsia" w:ascii="宋体" w:hAnsi="宋体" w:eastAsia="宋体" w:cs="Times New Roman"/>
      <w:snapToGrid/>
      <w:kern w:val="2"/>
      <w:sz w:val="24"/>
      <w:szCs w:val="24"/>
      <w:lang w:val="en-US" w:eastAsia="zh-CN" w:bidi="ar"/>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qFormat/>
    <w:uiPriority w:val="0"/>
    <w:pPr>
      <w:spacing w:beforeAutospacing="1" w:afterAutospacing="1"/>
    </w:pPr>
    <w:rPr>
      <w:rFonts w:cs="Times New Roman"/>
      <w:sz w:val="24"/>
      <w:lang w:eastAsia="zh-CN"/>
    </w:rPr>
  </w:style>
  <w:style w:type="paragraph" w:styleId="17">
    <w:name w:val="annotation subject"/>
    <w:basedOn w:val="6"/>
    <w:next w:val="6"/>
    <w:link w:val="28"/>
    <w:qFormat/>
    <w:uiPriority w:val="0"/>
    <w:rPr>
      <w:b/>
      <w:bCs/>
    </w:rPr>
  </w:style>
  <w:style w:type="paragraph" w:styleId="18">
    <w:name w:val="Body Text First Indent"/>
    <w:basedOn w:val="7"/>
    <w:next w:val="10"/>
    <w:unhideWhenUsed/>
    <w:qFormat/>
    <w:uiPriority w:val="99"/>
    <w:pPr>
      <w:ind w:firstLine="420"/>
    </w:pPr>
    <w:rPr>
      <w:sz w:val="32"/>
    </w:rPr>
  </w:style>
  <w:style w:type="character" w:styleId="21">
    <w:name w:val="annotation reference"/>
    <w:basedOn w:val="20"/>
    <w:qFormat/>
    <w:uiPriority w:val="0"/>
    <w:rPr>
      <w:sz w:val="21"/>
      <w:szCs w:val="21"/>
    </w:rPr>
  </w:style>
  <w:style w:type="character" w:customStyle="1" w:styleId="22">
    <w:name w:val="标题 1 字符"/>
    <w:link w:val="2"/>
    <w:qFormat/>
    <w:uiPriority w:val="0"/>
    <w:rPr>
      <w:rFonts w:ascii="宋体" w:hAnsi="宋体" w:eastAsia="宋体" w:cs="宋体"/>
      <w:b/>
      <w:bCs/>
      <w:sz w:val="40"/>
      <w:szCs w:val="40"/>
    </w:rPr>
  </w:style>
  <w:style w:type="paragraph" w:customStyle="1" w:styleId="23">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24">
    <w:name w:val="List Paragraph"/>
    <w:basedOn w:val="1"/>
    <w:qFormat/>
    <w:uiPriority w:val="1"/>
    <w:pPr>
      <w:ind w:left="119" w:firstLine="480"/>
    </w:pPr>
  </w:style>
  <w:style w:type="paragraph" w:customStyle="1" w:styleId="25">
    <w:name w:val="Table Paragraph"/>
    <w:basedOn w:val="1"/>
    <w:qFormat/>
    <w:uiPriority w:val="1"/>
  </w:style>
  <w:style w:type="paragraph" w:customStyle="1" w:styleId="26">
    <w:name w:val="正文_1_0"/>
    <w:basedOn w:val="1"/>
    <w:next w:val="1"/>
    <w:qFormat/>
    <w:uiPriority w:val="0"/>
    <w:pPr>
      <w:jc w:val="both"/>
    </w:pPr>
    <w:rPr>
      <w:rFonts w:ascii="Calibri" w:hAnsi="Calibri" w:cs="Times New Roman"/>
      <w:kern w:val="2"/>
      <w:sz w:val="21"/>
      <w:lang w:eastAsia="zh-CN"/>
    </w:rPr>
  </w:style>
  <w:style w:type="character" w:customStyle="1" w:styleId="27">
    <w:name w:val="批注文字 字符"/>
    <w:basedOn w:val="20"/>
    <w:link w:val="6"/>
    <w:qFormat/>
    <w:uiPriority w:val="0"/>
    <w:rPr>
      <w:rFonts w:ascii="宋体" w:hAnsi="宋体" w:cs="宋体"/>
      <w:sz w:val="22"/>
      <w:szCs w:val="22"/>
      <w:lang w:eastAsia="en-US"/>
    </w:rPr>
  </w:style>
  <w:style w:type="character" w:customStyle="1" w:styleId="28">
    <w:name w:val="批注主题 字符"/>
    <w:basedOn w:val="27"/>
    <w:link w:val="17"/>
    <w:qFormat/>
    <w:uiPriority w:val="0"/>
    <w:rPr>
      <w:rFonts w:ascii="宋体" w:hAnsi="宋体" w:cs="宋体"/>
      <w:b/>
      <w:bCs/>
      <w:sz w:val="22"/>
      <w:szCs w:val="22"/>
      <w:lang w:eastAsia="en-US"/>
    </w:rPr>
  </w:style>
  <w:style w:type="character" w:customStyle="1" w:styleId="29">
    <w:name w:val="批注框文本 字符"/>
    <w:basedOn w:val="20"/>
    <w:link w:val="12"/>
    <w:qFormat/>
    <w:uiPriority w:val="0"/>
    <w:rPr>
      <w:rFonts w:ascii="宋体" w:hAnsi="宋体" w:cs="宋体"/>
      <w:sz w:val="18"/>
      <w:szCs w:val="18"/>
      <w:lang w:eastAsia="en-US"/>
    </w:rPr>
  </w:style>
  <w:style w:type="character" w:customStyle="1" w:styleId="30">
    <w:name w:val="页眉 字符"/>
    <w:basedOn w:val="20"/>
    <w:link w:val="14"/>
    <w:qFormat/>
    <w:uiPriority w:val="0"/>
    <w:rPr>
      <w:rFonts w:ascii="宋体" w:hAnsi="宋体" w:cs="宋体"/>
      <w:sz w:val="18"/>
      <w:szCs w:val="18"/>
      <w:lang w:eastAsia="en-US"/>
    </w:rPr>
  </w:style>
  <w:style w:type="paragraph" w:customStyle="1" w:styleId="31">
    <w:name w:val="正文1"/>
    <w:basedOn w:val="1"/>
    <w:next w:val="1"/>
    <w:autoRedefine/>
    <w:qFormat/>
    <w:uiPriority w:val="0"/>
    <w:rPr>
      <w:rFonts w:ascii="宋体" w:hAnsi="宋体" w:eastAsia="宋体" w:cs="Times New Roman"/>
      <w:szCs w:val="32"/>
    </w:rPr>
  </w:style>
  <w:style w:type="character" w:customStyle="1" w:styleId="32">
    <w:name w:val="toolbarlabel"/>
    <w:basedOn w:val="20"/>
    <w:qFormat/>
    <w:uiPriority w:val="0"/>
    <w:rPr>
      <w:color w:val="33333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20463</Words>
  <Characters>22333</Characters>
  <Lines>208</Lines>
  <Paragraphs>58</Paragraphs>
  <TotalTime>5</TotalTime>
  <ScaleCrop>false</ScaleCrop>
  <LinksUpToDate>false</LinksUpToDate>
  <CharactersWithSpaces>23140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2024-12-10T01:11:00Z</dcterms:created>
  <dc:creator>联想</dc:creator>
  <cp:lastModifiedBy>微笑</cp:lastModifiedBy>
  <dcterms:modified xsi:type="dcterms:W3CDTF">2025-08-23T10:26:44Z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396B197D8A054BC7B53FCFFF4EEAFE41_13</vt:lpwstr>
  </property>
  <property fmtid="{D5CDD505-2E9C-101B-9397-08002B2CF9AE}" pid="4" name="KSOTemplateDocerSaveRecord">
    <vt:lpwstr>eyJoZGlkIjoiY2U0Y2NlNTdkZjNkNTNlNTM1ZjY1YTIzMzE3MmQxMzMiLCJ1c2VySWQiOiI1MDE3NTY0MTkifQ==</vt:lpwstr>
  </property>
</Properties>
</file>