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both"/>
        <w:rPr>
          <w:rFonts w:hint="eastAsia" w:ascii="宋体" w:hAnsi="宋体" w:cs="宋体"/>
          <w:b/>
          <w:bCs/>
          <w:color w:val="000000" w:themeColor="text1"/>
          <w:sz w:val="52"/>
          <w:szCs w:val="52"/>
          <w:highlight w:val="none"/>
          <w:lang w:eastAsia="zh-CN"/>
          <w14:textFill>
            <w14:solidFill>
              <w14:schemeClr w14:val="tx1"/>
            </w14:solidFill>
          </w14:textFill>
        </w:rPr>
      </w:pPr>
      <w:bookmarkStart w:id="34" w:name="_GoBack"/>
      <w:bookmarkEnd w:id="34"/>
      <w:r>
        <w:rPr>
          <w:rFonts w:hint="eastAsia" w:ascii="宋体" w:hAnsi="宋体" w:cs="宋体"/>
          <w:b/>
          <w:bCs/>
          <w:color w:val="000000" w:themeColor="text1"/>
          <w:sz w:val="52"/>
          <w:szCs w:val="52"/>
          <w:highlight w:val="none"/>
          <w:lang w:eastAsia="zh-CN"/>
          <w14:textFill>
            <w14:solidFill>
              <w14:schemeClr w14:val="tx1"/>
            </w14:solidFill>
          </w14:textFill>
        </w:rPr>
        <w:t>卢氏县托育综合服务中心改造项目（二期）</w:t>
      </w:r>
    </w:p>
    <w:p>
      <w:pPr>
        <w:spacing w:line="240" w:lineRule="auto"/>
        <w:jc w:val="center"/>
        <w:rPr>
          <w:rFonts w:hint="eastAsia"/>
          <w:color w:val="000000" w:themeColor="text1"/>
          <w:highlight w:val="none"/>
          <w14:textFill>
            <w14:solidFill>
              <w14:schemeClr w14:val="tx1"/>
            </w14:solidFill>
          </w14:textFill>
        </w:rPr>
      </w:pPr>
      <w:r>
        <w:rPr>
          <w:rFonts w:hint="eastAsia" w:ascii="宋体" w:hAnsi="宋体"/>
          <w:b/>
          <w:color w:val="000000" w:themeColor="text1"/>
          <w:sz w:val="96"/>
          <w:szCs w:val="144"/>
          <w:highlight w:val="none"/>
          <w14:textFill>
            <w14:solidFill>
              <w14:schemeClr w14:val="tx1"/>
            </w14:solidFill>
          </w14:textFill>
        </w:rPr>
        <w:t>招 标 文 件</w:t>
      </w:r>
    </w:p>
    <w:p>
      <w:pPr>
        <w:spacing w:line="360" w:lineRule="auto"/>
        <w:rPr>
          <w:rFonts w:hint="default" w:ascii="宋体" w:hAnsi="宋体"/>
          <w:b/>
          <w:color w:val="000000" w:themeColor="text1"/>
          <w:sz w:val="36"/>
          <w:szCs w:val="36"/>
          <w:highlight w:val="none"/>
          <w:lang w:val="en-US" w:eastAsia="zh-CN"/>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 xml:space="preserve">                       </w:t>
      </w:r>
      <w:r>
        <w:rPr>
          <w:rFonts w:hint="eastAsia" w:ascii="宋体" w:hAnsi="宋体"/>
          <w:b/>
          <w:color w:val="000000" w:themeColor="text1"/>
          <w:sz w:val="36"/>
          <w:szCs w:val="36"/>
          <w:highlight w:val="none"/>
          <w:lang w:val="en-US" w:eastAsia="zh-CN"/>
          <w14:textFill>
            <w14:solidFill>
              <w14:schemeClr w14:val="tx1"/>
            </w14:solidFill>
          </w14:textFill>
        </w:rPr>
        <w:t>（二标段）</w:t>
      </w:r>
    </w:p>
    <w:p>
      <w:pPr>
        <w:spacing w:line="360" w:lineRule="auto"/>
        <w:ind w:firstLine="964" w:firstLineChars="300"/>
        <w:rPr>
          <w:rFonts w:hint="default" w:ascii="宋体" w:hAnsi="宋体"/>
          <w:b/>
          <w:color w:val="000000" w:themeColor="text1"/>
          <w:sz w:val="32"/>
          <w:szCs w:val="32"/>
          <w:highlight w:val="none"/>
          <w:lang w:val="en-US" w:eastAsia="zh-CN"/>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项目编号：三卢公开采购-2025-45、LSGZ[2025]208-ZC140</w:t>
      </w:r>
    </w:p>
    <w:p>
      <w:pPr>
        <w:pStyle w:val="29"/>
        <w:ind w:left="0" w:leftChars="0" w:firstLine="0" w:firstLineChars="0"/>
        <w:jc w:val="both"/>
        <w:rPr>
          <w:rFonts w:ascii="宋体" w:hAnsi="宋体"/>
          <w:i/>
          <w:iCs/>
          <w:color w:val="000000" w:themeColor="text1"/>
          <w:sz w:val="28"/>
          <w:szCs w:val="28"/>
          <w:highlight w:val="none"/>
          <w14:textFill>
            <w14:solidFill>
              <w14:schemeClr w14:val="tx1"/>
            </w14:solidFill>
          </w14:textFill>
        </w:rPr>
      </w:pPr>
    </w:p>
    <w:p>
      <w:pPr>
        <w:pStyle w:val="29"/>
        <w:jc w:val="center"/>
        <w:rPr>
          <w:rFonts w:hint="eastAsia"/>
          <w:b/>
          <w:color w:val="000000" w:themeColor="text1"/>
          <w:sz w:val="32"/>
          <w:szCs w:val="36"/>
          <w:highlight w:val="none"/>
          <w14:textFill>
            <w14:solidFill>
              <w14:schemeClr w14:val="tx1"/>
            </w14:solidFill>
          </w14:textFill>
        </w:rPr>
      </w:pPr>
      <w:r>
        <w:rPr>
          <w:rFonts w:ascii="宋体" w:hAnsi="宋体"/>
          <w:i/>
          <w:iCs/>
          <w:color w:val="000000" w:themeColor="text1"/>
          <w:sz w:val="28"/>
          <w:szCs w:val="28"/>
          <w:highlight w:val="none"/>
          <w14:textFill>
            <w14:solidFill>
              <w14:schemeClr w14:val="tx1"/>
            </w14:solidFill>
          </w14:textFill>
        </w:rPr>
        <w:drawing>
          <wp:inline distT="0" distB="0" distL="114300" distR="114300">
            <wp:extent cx="3566795" cy="3185160"/>
            <wp:effectExtent l="0" t="0" r="1905" b="2540"/>
            <wp:docPr id="10" name="图片 1" descr="C:\Users\得力科技\Desktop\洲禾图片\c3211a4c2ffc753e4b8e425b7cd1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得力科技\Desktop\洲禾图片\c3211a4c2ffc753e4b8e425b7cd1d02.jpg"/>
                    <pic:cNvPicPr>
                      <a:picLocks noChangeAspect="1"/>
                    </pic:cNvPicPr>
                  </pic:nvPicPr>
                  <pic:blipFill>
                    <a:blip r:embed="rId10"/>
                    <a:stretch>
                      <a:fillRect/>
                    </a:stretch>
                  </pic:blipFill>
                  <pic:spPr>
                    <a:xfrm>
                      <a:off x="0" y="0"/>
                      <a:ext cx="3566795" cy="3185160"/>
                    </a:xfrm>
                    <a:prstGeom prst="rect">
                      <a:avLst/>
                    </a:prstGeom>
                    <a:noFill/>
                    <a:ln>
                      <a:noFill/>
                    </a:ln>
                  </pic:spPr>
                </pic:pic>
              </a:graphicData>
            </a:graphic>
          </wp:inline>
        </w:drawing>
      </w:r>
    </w:p>
    <w:p>
      <w:pPr>
        <w:spacing w:line="600" w:lineRule="auto"/>
        <w:ind w:firstLine="2249" w:firstLineChars="700"/>
        <w:rPr>
          <w:rFonts w:hint="eastAsia"/>
          <w:b/>
          <w:color w:val="000000" w:themeColor="text1"/>
          <w:sz w:val="32"/>
          <w:szCs w:val="36"/>
          <w:highlight w:val="none"/>
          <w:lang w:eastAsia="zh-CN"/>
          <w14:textFill>
            <w14:solidFill>
              <w14:schemeClr w14:val="tx1"/>
            </w14:solidFill>
          </w14:textFill>
        </w:rPr>
      </w:pPr>
      <w:r>
        <w:rPr>
          <w:rFonts w:hint="eastAsia"/>
          <w:b/>
          <w:color w:val="000000" w:themeColor="text1"/>
          <w:sz w:val="32"/>
          <w:szCs w:val="36"/>
          <w:highlight w:val="none"/>
          <w14:textFill>
            <w14:solidFill>
              <w14:schemeClr w14:val="tx1"/>
            </w14:solidFill>
          </w14:textFill>
        </w:rPr>
        <w:t>招 标 人：</w:t>
      </w:r>
      <w:r>
        <w:rPr>
          <w:rFonts w:hint="eastAsia"/>
          <w:b/>
          <w:color w:val="000000" w:themeColor="text1"/>
          <w:sz w:val="32"/>
          <w:szCs w:val="36"/>
          <w:highlight w:val="none"/>
          <w:lang w:eastAsia="zh-CN"/>
          <w14:textFill>
            <w14:solidFill>
              <w14:schemeClr w14:val="tx1"/>
            </w14:solidFill>
          </w14:textFill>
        </w:rPr>
        <w:t>卢氏县妇幼保健院</w:t>
      </w:r>
    </w:p>
    <w:p>
      <w:pPr>
        <w:spacing w:line="600" w:lineRule="auto"/>
        <w:ind w:firstLine="2249" w:firstLineChars="700"/>
        <w:rPr>
          <w:rFonts w:hint="eastAsia" w:eastAsia="宋体"/>
          <w:b/>
          <w:color w:val="000000" w:themeColor="text1"/>
          <w:sz w:val="32"/>
          <w:szCs w:val="36"/>
          <w:highlight w:val="none"/>
          <w:lang w:eastAsia="zh-CN"/>
          <w14:textFill>
            <w14:solidFill>
              <w14:schemeClr w14:val="tx1"/>
            </w14:solidFill>
          </w14:textFill>
        </w:rPr>
      </w:pPr>
      <w:r>
        <w:rPr>
          <w:rFonts w:hint="eastAsia"/>
          <w:b/>
          <w:color w:val="000000" w:themeColor="text1"/>
          <w:sz w:val="32"/>
          <w:szCs w:val="36"/>
          <w:highlight w:val="none"/>
          <w14:textFill>
            <w14:solidFill>
              <w14:schemeClr w14:val="tx1"/>
            </w14:solidFill>
          </w14:textFill>
        </w:rPr>
        <w:t>代理机构：</w:t>
      </w:r>
      <w:r>
        <w:rPr>
          <w:rFonts w:hint="eastAsia" w:ascii="宋体" w:hAnsi="宋体" w:cs="宋体"/>
          <w:b/>
          <w:bCs/>
          <w:color w:val="000000" w:themeColor="text1"/>
          <w:sz w:val="32"/>
          <w:szCs w:val="32"/>
          <w:highlight w:val="none"/>
          <w:lang w:val="en-US" w:eastAsia="zh-CN"/>
          <w14:textFill>
            <w14:solidFill>
              <w14:schemeClr w14:val="tx1"/>
            </w14:solidFill>
          </w14:textFill>
        </w:rPr>
        <w:t>河南洲禾建设工程有限公司</w:t>
      </w:r>
    </w:p>
    <w:p>
      <w:pPr>
        <w:ind w:firstLine="2249" w:firstLineChars="700"/>
        <w:rPr>
          <w:b/>
          <w:color w:val="000000" w:themeColor="text1"/>
          <w:sz w:val="44"/>
          <w:highlight w:val="none"/>
          <w:lang w:val="zh-CN"/>
          <w14:textFill>
            <w14:solidFill>
              <w14:schemeClr w14:val="tx1"/>
            </w14:solidFill>
          </w14:textFill>
        </w:rPr>
      </w:pPr>
      <w:r>
        <w:rPr>
          <w:rFonts w:hint="eastAsia"/>
          <w:b/>
          <w:color w:val="000000" w:themeColor="text1"/>
          <w:sz w:val="32"/>
          <w:szCs w:val="36"/>
          <w:highlight w:val="none"/>
          <w14:textFill>
            <w14:solidFill>
              <w14:schemeClr w14:val="tx1"/>
            </w14:solidFill>
          </w14:textFill>
        </w:rPr>
        <w:t>时</w:t>
      </w:r>
      <w:r>
        <w:rPr>
          <w:b/>
          <w:color w:val="000000" w:themeColor="text1"/>
          <w:sz w:val="32"/>
          <w:szCs w:val="36"/>
          <w:highlight w:val="none"/>
          <w14:textFill>
            <w14:solidFill>
              <w14:schemeClr w14:val="tx1"/>
            </w14:solidFill>
          </w14:textFill>
        </w:rPr>
        <w:t xml:space="preserve">  </w:t>
      </w:r>
      <w:r>
        <w:rPr>
          <w:rFonts w:hint="eastAsia"/>
          <w:b/>
          <w:color w:val="000000" w:themeColor="text1"/>
          <w:sz w:val="32"/>
          <w:szCs w:val="36"/>
          <w:highlight w:val="none"/>
          <w14:textFill>
            <w14:solidFill>
              <w14:schemeClr w14:val="tx1"/>
            </w14:solidFill>
          </w14:textFill>
        </w:rPr>
        <w:t xml:space="preserve"> </w:t>
      </w:r>
      <w:r>
        <w:rPr>
          <w:b/>
          <w:color w:val="000000" w:themeColor="text1"/>
          <w:sz w:val="32"/>
          <w:szCs w:val="36"/>
          <w:highlight w:val="none"/>
          <w14:textFill>
            <w14:solidFill>
              <w14:schemeClr w14:val="tx1"/>
            </w14:solidFill>
          </w14:textFill>
        </w:rPr>
        <w:t xml:space="preserve"> </w:t>
      </w:r>
      <w:r>
        <w:rPr>
          <w:rFonts w:hint="eastAsia"/>
          <w:b/>
          <w:color w:val="000000" w:themeColor="text1"/>
          <w:sz w:val="32"/>
          <w:szCs w:val="36"/>
          <w:highlight w:val="none"/>
          <w14:textFill>
            <w14:solidFill>
              <w14:schemeClr w14:val="tx1"/>
            </w14:solidFill>
          </w14:textFill>
        </w:rPr>
        <w:t>间：二〇二</w:t>
      </w:r>
      <w:r>
        <w:rPr>
          <w:rFonts w:hint="eastAsia"/>
          <w:b/>
          <w:color w:val="000000" w:themeColor="text1"/>
          <w:sz w:val="32"/>
          <w:szCs w:val="36"/>
          <w:highlight w:val="none"/>
          <w:lang w:val="en-US" w:eastAsia="zh-CN"/>
          <w14:textFill>
            <w14:solidFill>
              <w14:schemeClr w14:val="tx1"/>
            </w14:solidFill>
          </w14:textFill>
        </w:rPr>
        <w:t>五</w:t>
      </w:r>
      <w:r>
        <w:rPr>
          <w:rFonts w:hint="eastAsia"/>
          <w:b/>
          <w:color w:val="000000" w:themeColor="text1"/>
          <w:sz w:val="32"/>
          <w:szCs w:val="36"/>
          <w:highlight w:val="none"/>
          <w14:textFill>
            <w14:solidFill>
              <w14:schemeClr w14:val="tx1"/>
            </w14:solidFill>
          </w14:textFill>
        </w:rPr>
        <w:t>年</w:t>
      </w:r>
      <w:r>
        <w:rPr>
          <w:rFonts w:hint="eastAsia"/>
          <w:b/>
          <w:color w:val="000000" w:themeColor="text1"/>
          <w:sz w:val="32"/>
          <w:szCs w:val="36"/>
          <w:highlight w:val="none"/>
          <w:lang w:val="en-US" w:eastAsia="zh-CN"/>
          <w14:textFill>
            <w14:solidFill>
              <w14:schemeClr w14:val="tx1"/>
            </w14:solidFill>
          </w14:textFill>
        </w:rPr>
        <w:t>八</w:t>
      </w:r>
      <w:r>
        <w:rPr>
          <w:rFonts w:hint="eastAsia"/>
          <w:b/>
          <w:color w:val="000000" w:themeColor="text1"/>
          <w:sz w:val="32"/>
          <w:szCs w:val="36"/>
          <w:highlight w:val="none"/>
          <w14:textFill>
            <w14:solidFill>
              <w14:schemeClr w14:val="tx1"/>
            </w14:solidFill>
          </w14:textFill>
        </w:rPr>
        <w:t>月</w:t>
      </w:r>
    </w:p>
    <w:p>
      <w:pPr>
        <w:spacing w:before="240"/>
        <w:jc w:val="center"/>
        <w:rPr>
          <w:b/>
          <w:color w:val="000000" w:themeColor="text1"/>
          <w:sz w:val="44"/>
          <w:highlight w:val="none"/>
          <w:lang w:val="zh-CN"/>
          <w14:textFill>
            <w14:solidFill>
              <w14:schemeClr w14:val="tx1"/>
            </w14:solidFill>
          </w14:textFill>
        </w:rPr>
        <w:sectPr>
          <w:headerReference r:id="rId4" w:type="first"/>
          <w:headerReference r:id="rId3" w:type="default"/>
          <w:pgSz w:w="11906" w:h="16838"/>
          <w:pgMar w:top="1440" w:right="1080" w:bottom="1440" w:left="1080" w:header="851" w:footer="992" w:gutter="0"/>
          <w:pgNumType w:fmt="decimal" w:start="1"/>
          <w:cols w:space="720" w:num="1"/>
          <w:docGrid w:linePitch="312" w:charSpace="0"/>
        </w:sectPr>
      </w:pPr>
    </w:p>
    <w:p>
      <w:pPr>
        <w:jc w:val="center"/>
        <w:rPr>
          <w:rFonts w:ascii="Times New Roman" w:hAnsi="Times New Roman" w:eastAsia="宋体" w:cs="Times New Roman"/>
          <w:b/>
          <w:bCs/>
          <w:color w:val="000000" w:themeColor="text1"/>
          <w:sz w:val="56"/>
          <w:szCs w:val="72"/>
          <w:highlight w:val="none"/>
          <w14:textFill>
            <w14:solidFill>
              <w14:schemeClr w14:val="tx1"/>
            </w14:solidFill>
          </w14:textFill>
        </w:rPr>
      </w:pPr>
      <w:r>
        <w:rPr>
          <w:rFonts w:ascii="宋体" w:hAnsi="宋体" w:eastAsia="宋体" w:cs="Times New Roman"/>
          <w:b/>
          <w:bCs/>
          <w:color w:val="000000" w:themeColor="text1"/>
          <w:sz w:val="56"/>
          <w:szCs w:val="72"/>
          <w:highlight w:val="none"/>
          <w14:textFill>
            <w14:solidFill>
              <w14:schemeClr w14:val="tx1"/>
            </w14:solidFill>
          </w14:textFill>
        </w:rPr>
        <w:t>目</w:t>
      </w:r>
      <w:r>
        <w:rPr>
          <w:rFonts w:hint="eastAsia" w:ascii="宋体" w:hAnsi="宋体" w:eastAsia="宋体" w:cs="Times New Roman"/>
          <w:b/>
          <w:bCs/>
          <w:color w:val="000000" w:themeColor="text1"/>
          <w:sz w:val="56"/>
          <w:szCs w:val="72"/>
          <w:highlight w:val="none"/>
          <w14:textFill>
            <w14:solidFill>
              <w14:schemeClr w14:val="tx1"/>
            </w14:solidFill>
          </w14:textFill>
        </w:rPr>
        <w:t xml:space="preserve">   </w:t>
      </w:r>
      <w:r>
        <w:rPr>
          <w:rFonts w:ascii="宋体" w:hAnsi="宋体" w:eastAsia="宋体" w:cs="Times New Roman"/>
          <w:b/>
          <w:bCs/>
          <w:color w:val="000000" w:themeColor="text1"/>
          <w:sz w:val="56"/>
          <w:szCs w:val="72"/>
          <w:highlight w:val="none"/>
          <w14:textFill>
            <w14:solidFill>
              <w14:schemeClr w14:val="tx1"/>
            </w14:solidFill>
          </w14:textFill>
        </w:rPr>
        <w:t>录</w:t>
      </w:r>
    </w:p>
    <w:p>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14:textFill>
            <w14:solidFill>
              <w14:schemeClr w14:val="tx1"/>
            </w14:solidFill>
          </w14:textFill>
        </w:rPr>
      </w:pPr>
      <w:r>
        <w:rPr>
          <w:rFonts w:ascii="宋体" w:hAnsi="宋体" w:eastAsia="宋体" w:cs="宋体"/>
          <w:b/>
          <w:bCs/>
          <w:color w:val="000000" w:themeColor="text1"/>
          <w:kern w:val="0"/>
          <w:sz w:val="48"/>
          <w:szCs w:val="48"/>
          <w:highlight w:val="none"/>
          <w14:textFill>
            <w14:solidFill>
              <w14:schemeClr w14:val="tx1"/>
            </w14:solidFill>
          </w14:textFill>
        </w:rPr>
        <w:fldChar w:fldCharType="begin"/>
      </w:r>
      <w:r>
        <w:rPr>
          <w:rFonts w:ascii="宋体" w:hAnsi="宋体" w:eastAsia="宋体" w:cs="宋体"/>
          <w:b/>
          <w:bCs/>
          <w:color w:val="000000" w:themeColor="text1"/>
          <w:kern w:val="0"/>
          <w:sz w:val="48"/>
          <w:szCs w:val="48"/>
          <w:highlight w:val="none"/>
          <w14:textFill>
            <w14:solidFill>
              <w14:schemeClr w14:val="tx1"/>
            </w14:solidFill>
          </w14:textFill>
        </w:rPr>
        <w:instrText xml:space="preserve">TOC \o "1-1" \h \u </w:instrText>
      </w:r>
      <w:r>
        <w:rPr>
          <w:rFonts w:ascii="宋体" w:hAnsi="宋体" w:eastAsia="宋体" w:cs="宋体"/>
          <w:b/>
          <w:bCs/>
          <w:color w:val="000000" w:themeColor="text1"/>
          <w:kern w:val="0"/>
          <w:sz w:val="48"/>
          <w:szCs w:val="4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"_Toc20722"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第一章  招标公告</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2</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p>
    <w:p>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"_Toc17624"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第二章  供应商须知</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7</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p>
    <w:p>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"_Toc3143"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第三章  采购内容及参数要求</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3</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9</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"_Toc5829"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第四章  评标办法</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1</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09</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"_Toc10651"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第五章  合同主要条款及格式</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116</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"_Toc32148"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第六章  电子化投标文件格式</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1</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20</w:t>
      </w:r>
    </w:p>
    <w:p>
      <w:pPr>
        <w:autoSpaceDE w:val="0"/>
        <w:autoSpaceDN w:val="0"/>
        <w:adjustRightInd w:val="0"/>
        <w:spacing w:line="480" w:lineRule="auto"/>
        <w:rPr>
          <w:rFonts w:ascii="宋体" w:hAnsi="宋体" w:eastAsia="宋体" w:cs="宋体"/>
          <w:b/>
          <w:bCs/>
          <w:color w:val="000000" w:themeColor="text1"/>
          <w:kern w:val="0"/>
          <w:sz w:val="32"/>
          <w:szCs w:val="32"/>
          <w:highlight w:val="none"/>
          <w14:textFill>
            <w14:solidFill>
              <w14:schemeClr w14:val="tx1"/>
            </w14:solidFill>
          </w14:textFill>
        </w:rPr>
      </w:pPr>
      <w:r>
        <w:rPr>
          <w:rFonts w:ascii="宋体" w:hAnsi="宋体" w:eastAsia="宋体" w:cs="宋体"/>
          <w:b/>
          <w:bCs/>
          <w:color w:val="000000" w:themeColor="text1"/>
          <w:kern w:val="0"/>
          <w:sz w:val="32"/>
          <w:szCs w:val="48"/>
          <w:highlight w:val="none"/>
          <w14:textFill>
            <w14:solidFill>
              <w14:schemeClr w14:val="tx1"/>
            </w14:solidFill>
          </w14:textFill>
        </w:rPr>
        <w:fldChar w:fldCharType="end"/>
      </w:r>
    </w:p>
    <w:p>
      <w:pPr>
        <w:autoSpaceDE w:val="0"/>
        <w:autoSpaceDN w:val="0"/>
        <w:adjustRightInd w:val="0"/>
        <w:spacing w:line="720" w:lineRule="auto"/>
        <w:rPr>
          <w:rFonts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jc w:val="center"/>
        <w:outlineLvl w:val="0"/>
        <w:rPr>
          <w:rFonts w:ascii="宋体" w:hAnsi="宋体" w:eastAsia="宋体" w:cs="宋体"/>
          <w:color w:val="000000" w:themeColor="text1"/>
          <w:sz w:val="40"/>
          <w:szCs w:val="40"/>
          <w:highlight w:val="none"/>
          <w14:textFill>
            <w14:solidFill>
              <w14:schemeClr w14:val="tx1"/>
            </w14:solidFill>
          </w14:textFill>
        </w:rPr>
      </w:pPr>
      <w:r>
        <w:rPr>
          <w:rFonts w:hint="eastAsia" w:ascii="宋体" w:hAnsi="宋体" w:eastAsia="宋体" w:cs="宋体"/>
          <w:b/>
          <w:bCs/>
          <w:color w:val="000000" w:themeColor="text1"/>
          <w:sz w:val="40"/>
          <w:szCs w:val="40"/>
          <w:highlight w:val="none"/>
          <w14:textFill>
            <w14:solidFill>
              <w14:schemeClr w14:val="tx1"/>
            </w14:solidFill>
          </w14:textFill>
        </w:rPr>
        <w:br w:type="page"/>
      </w:r>
      <w:bookmarkStart w:id="0" w:name="_Toc20722"/>
      <w:r>
        <w:rPr>
          <w:rFonts w:hint="eastAsia" w:ascii="Calibri" w:hAnsi="Calibri" w:eastAsia="宋体" w:cs="Times New Roman"/>
          <w:b/>
          <w:bCs/>
          <w:color w:val="000000" w:themeColor="text1"/>
          <w:kern w:val="44"/>
          <w:sz w:val="40"/>
          <w:highlight w:val="none"/>
          <w14:textFill>
            <w14:solidFill>
              <w14:schemeClr w14:val="tx1"/>
            </w14:solidFill>
          </w14:textFill>
        </w:rPr>
        <w:t>第一章 招标公告</w:t>
      </w:r>
      <w:bookmarkEnd w:id="0"/>
    </w:p>
    <w:p>
      <w:pPr>
        <w:spacing w:line="520" w:lineRule="exact"/>
        <w:ind w:firstLine="424" w:firstLineChars="177"/>
        <w:rPr>
          <w:rFonts w:ascii="宋体" w:hAnsi="宋体"/>
          <w:color w:val="000000" w:themeColor="text1"/>
          <w:sz w:val="24"/>
          <w:highlight w:val="none"/>
          <w14:textFill>
            <w14:solidFill>
              <w14:schemeClr w14:val="tx1"/>
            </w14:solidFill>
          </w14:textFill>
        </w:rPr>
      </w:pPr>
      <w:bookmarkStart w:id="1" w:name="_Toc17624"/>
      <w:r>
        <w:rPr>
          <w:rFonts w:hint="eastAsia" w:ascii="宋体" w:hAnsi="宋体"/>
          <w:color w:val="000000" w:themeColor="text1"/>
          <w:sz w:val="24"/>
          <w:highlight w:val="none"/>
          <w14:textFill>
            <w14:solidFill>
              <w14:schemeClr w14:val="tx1"/>
            </w14:solidFill>
          </w14:textFill>
        </w:rPr>
        <w:t>一、招标条件</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卢氏县托育综合服务中心改造项目（二期）</w:t>
      </w:r>
      <w:r>
        <w:rPr>
          <w:rFonts w:hint="eastAsia" w:ascii="宋体" w:hAnsi="宋体" w:eastAsia="宋体" w:cs="Times New Roman"/>
          <w:color w:val="000000" w:themeColor="text1"/>
          <w:sz w:val="24"/>
          <w:highlight w:val="none"/>
          <w14:textFill>
            <w14:solidFill>
              <w14:schemeClr w14:val="tx1"/>
            </w14:solidFill>
          </w14:textFill>
        </w:rPr>
        <w:t>，招标人为</w:t>
      </w:r>
      <w:r>
        <w:rPr>
          <w:rFonts w:hint="eastAsia" w:ascii="宋体" w:hAnsi="宋体" w:cs="Times New Roman"/>
          <w:color w:val="000000" w:themeColor="text1"/>
          <w:sz w:val="24"/>
          <w:highlight w:val="none"/>
          <w:lang w:eastAsia="zh-CN"/>
          <w14:textFill>
            <w14:solidFill>
              <w14:schemeClr w14:val="tx1"/>
            </w14:solidFill>
          </w14:textFill>
        </w:rPr>
        <w:t>卢氏县妇幼保健院</w:t>
      </w:r>
      <w:r>
        <w:rPr>
          <w:rFonts w:hint="eastAsia" w:ascii="宋体" w:hAnsi="宋体" w:eastAsia="宋体" w:cs="Times New Roman"/>
          <w:color w:val="000000" w:themeColor="text1"/>
          <w:sz w:val="24"/>
          <w:highlight w:val="none"/>
          <w14:textFill>
            <w14:solidFill>
              <w14:schemeClr w14:val="tx1"/>
            </w14:solidFill>
          </w14:textFill>
        </w:rPr>
        <w:t>，招标代理机构为</w:t>
      </w:r>
      <w:r>
        <w:rPr>
          <w:rFonts w:hint="eastAsia" w:ascii="宋体" w:hAnsi="宋体" w:eastAsia="宋体" w:cs="Times New Roman"/>
          <w:color w:val="000000" w:themeColor="text1"/>
          <w:sz w:val="24"/>
          <w:highlight w:val="none"/>
          <w:lang w:eastAsia="zh-CN"/>
          <w14:textFill>
            <w14:solidFill>
              <w14:schemeClr w14:val="tx1"/>
            </w14:solidFill>
          </w14:textFill>
        </w:rPr>
        <w:t>河南洲禾建设工程有限公司</w:t>
      </w:r>
      <w:r>
        <w:rPr>
          <w:rFonts w:hint="eastAsia" w:ascii="宋体" w:hAnsi="宋体" w:eastAsia="宋体" w:cs="Times New Roman"/>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项目已具备招标条件，现对该项目进行公开招标。</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二、项目概况与招标范围</w:t>
      </w:r>
    </w:p>
    <w:p>
      <w:pPr>
        <w:spacing w:line="520" w:lineRule="exact"/>
        <w:ind w:firstLine="424" w:firstLineChars="177"/>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1、项目名称：</w:t>
      </w:r>
      <w:r>
        <w:rPr>
          <w:rFonts w:hint="eastAsia" w:ascii="宋体" w:hAnsi="宋体"/>
          <w:color w:val="000000" w:themeColor="text1"/>
          <w:sz w:val="24"/>
          <w:highlight w:val="none"/>
          <w:lang w:eastAsia="zh-CN"/>
          <w14:textFill>
            <w14:solidFill>
              <w14:schemeClr w14:val="tx1"/>
            </w14:solidFill>
          </w14:textFill>
        </w:rPr>
        <w:t>卢氏县托育综合服务中心改造项目（二期）</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lang w:val="en-US" w:eastAsia="zh-CN"/>
          <w14:textFill>
            <w14:solidFill>
              <w14:schemeClr w14:val="tx1"/>
            </w14:solidFill>
          </w14:textFill>
        </w:rPr>
        <w:t>项目编号</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三卢公开采购-2025-45、LSGZ[2025]208-ZC140</w:t>
      </w:r>
    </w:p>
    <w:p>
      <w:pPr>
        <w:spacing w:line="520" w:lineRule="exact"/>
        <w:ind w:firstLine="424" w:firstLineChars="177"/>
        <w:rPr>
          <w:rFonts w:hint="default"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lang w:val="en-US" w:eastAsia="zh-CN"/>
          <w14:textFill>
            <w14:solidFill>
              <w14:schemeClr w14:val="tx1"/>
            </w14:solidFill>
          </w14:textFill>
        </w:rPr>
        <w:t>项目</w:t>
      </w:r>
      <w:r>
        <w:rPr>
          <w:rFonts w:hint="eastAsia" w:ascii="宋体" w:hAnsi="宋体"/>
          <w:color w:val="000000" w:themeColor="text1"/>
          <w:sz w:val="24"/>
          <w:highlight w:val="none"/>
          <w14:textFill>
            <w14:solidFill>
              <w14:schemeClr w14:val="tx1"/>
            </w14:solidFill>
          </w14:textFill>
        </w:rPr>
        <w:t>概况及</w:t>
      </w:r>
      <w:r>
        <w:rPr>
          <w:rFonts w:hint="eastAsia" w:ascii="宋体" w:hAnsi="宋体"/>
          <w:color w:val="000000" w:themeColor="text1"/>
          <w:sz w:val="24"/>
          <w:highlight w:val="none"/>
          <w:lang w:val="en-US" w:eastAsia="zh-CN"/>
          <w14:textFill>
            <w14:solidFill>
              <w14:schemeClr w14:val="tx1"/>
            </w14:solidFill>
          </w14:textFill>
        </w:rPr>
        <w:t>采购</w:t>
      </w:r>
      <w:r>
        <w:rPr>
          <w:rFonts w:hint="eastAsia" w:ascii="宋体" w:hAnsi="宋体"/>
          <w:color w:val="000000" w:themeColor="text1"/>
          <w:sz w:val="24"/>
          <w:highlight w:val="none"/>
          <w14:textFill>
            <w14:solidFill>
              <w14:schemeClr w14:val="tx1"/>
            </w14:solidFill>
          </w14:textFill>
        </w:rPr>
        <w:t>内容：</w:t>
      </w:r>
      <w:r>
        <w:rPr>
          <w:rFonts w:hint="eastAsia" w:ascii="宋体" w:hAnsi="宋体"/>
          <w:color w:val="000000" w:themeColor="text1"/>
          <w:sz w:val="24"/>
          <w:highlight w:val="none"/>
          <w:lang w:eastAsia="zh-CN"/>
          <w14:textFill>
            <w14:solidFill>
              <w14:schemeClr w14:val="tx1"/>
            </w14:solidFill>
          </w14:textFill>
        </w:rPr>
        <w:t>卢氏县托育综合服务中心改造项目（二期），</w:t>
      </w:r>
      <w:r>
        <w:rPr>
          <w:rFonts w:hint="eastAsia" w:ascii="宋体" w:hAnsi="宋体"/>
          <w:color w:val="000000" w:themeColor="text1"/>
          <w:sz w:val="24"/>
          <w:highlight w:val="none"/>
          <w:lang w:val="en-US" w:eastAsia="zh-CN"/>
          <w14:textFill>
            <w14:solidFill>
              <w14:schemeClr w14:val="tx1"/>
            </w14:solidFill>
          </w14:textFill>
        </w:rPr>
        <w:t>一标段：</w:t>
      </w:r>
      <w:r>
        <w:rPr>
          <w:rFonts w:hint="eastAsia" w:ascii="宋体" w:hAnsi="宋体"/>
          <w:color w:val="000000" w:themeColor="text1"/>
          <w:sz w:val="24"/>
          <w:highlight w:val="none"/>
          <w:lang w:eastAsia="zh-CN"/>
          <w14:textFill>
            <w14:solidFill>
              <w14:schemeClr w14:val="tx1"/>
            </w14:solidFill>
          </w14:textFill>
        </w:rPr>
        <w:t>项目附加工程，包括门窗工程、屋面及防水工程、保温、隔热、防腐工程、室内装修工程、拆除工程、电气设备安装工程、土建改造等。</w:t>
      </w:r>
      <w:r>
        <w:rPr>
          <w:rFonts w:hint="eastAsia" w:ascii="宋体" w:hAnsi="宋体"/>
          <w:color w:val="000000" w:themeColor="text1"/>
          <w:sz w:val="24"/>
          <w:highlight w:val="none"/>
          <w:lang w:val="en-US" w:eastAsia="zh-CN"/>
          <w14:textFill>
            <w14:solidFill>
              <w14:schemeClr w14:val="tx1"/>
            </w14:solidFill>
          </w14:textFill>
        </w:rPr>
        <w:t>二标段主要为教具、教案、办公家具、厨房及厨具、窗帘、柔纱帘等采购；三标段：儿童早期发展空间设备购置。</w:t>
      </w:r>
    </w:p>
    <w:p>
      <w:pPr>
        <w:spacing w:line="360" w:lineRule="auto"/>
        <w:ind w:firstLine="480" w:firstLineChars="200"/>
        <w:rPr>
          <w:rFonts w:hint="default"/>
          <w:color w:val="000000" w:themeColor="text1"/>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4、招标控制价</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￥4143077.77元；一标段：1065574.77元；二标段：1088833.00元；三标段：1988670.00元；</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5、划分标段：本项目划分</w:t>
      </w:r>
      <w:r>
        <w:rPr>
          <w:rFonts w:hint="eastAsia" w:ascii="宋体" w:hAnsi="宋体"/>
          <w:color w:val="000000" w:themeColor="text1"/>
          <w:sz w:val="24"/>
          <w:highlight w:val="none"/>
          <w:lang w:val="en-US" w:eastAsia="zh-CN"/>
          <w14:textFill>
            <w14:solidFill>
              <w14:schemeClr w14:val="tx1"/>
            </w14:solidFill>
          </w14:textFill>
        </w:rPr>
        <w:t>3个</w:t>
      </w:r>
      <w:r>
        <w:rPr>
          <w:rFonts w:hint="eastAsia" w:ascii="宋体" w:hAnsi="宋体"/>
          <w:color w:val="000000" w:themeColor="text1"/>
          <w:sz w:val="24"/>
          <w:highlight w:val="none"/>
          <w14:textFill>
            <w14:solidFill>
              <w14:schemeClr w14:val="tx1"/>
            </w14:solidFill>
          </w14:textFill>
        </w:rPr>
        <w:t>标段</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6、资金来源：财政资金</w:t>
      </w:r>
      <w:r>
        <w:rPr>
          <w:rFonts w:hint="eastAsia" w:ascii="宋体" w:hAnsi="宋体"/>
          <w:color w:val="000000" w:themeColor="text1"/>
          <w:sz w:val="24"/>
          <w:highlight w:val="none"/>
          <w:lang w:val="en-US" w:eastAsia="zh-CN"/>
          <w14:textFill>
            <w14:solidFill>
              <w14:schemeClr w14:val="tx1"/>
            </w14:solidFill>
          </w14:textFill>
        </w:rPr>
        <w:t>及自筹资金</w:t>
      </w:r>
      <w:r>
        <w:rPr>
          <w:rFonts w:hint="eastAsia" w:ascii="宋体" w:hAnsi="宋体"/>
          <w:color w:val="000000" w:themeColor="text1"/>
          <w:sz w:val="24"/>
          <w:highlight w:val="none"/>
          <w14:textFill>
            <w14:solidFill>
              <w14:schemeClr w14:val="tx1"/>
            </w14:solidFill>
          </w14:textFill>
        </w:rPr>
        <w:t>，已落实</w:t>
      </w:r>
    </w:p>
    <w:p>
      <w:pPr>
        <w:spacing w:line="520" w:lineRule="exact"/>
        <w:ind w:firstLine="424" w:firstLineChars="177"/>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7、招标范围：</w:t>
      </w:r>
      <w:r>
        <w:rPr>
          <w:rFonts w:hint="eastAsia" w:ascii="宋体" w:hAnsi="宋体"/>
          <w:color w:val="000000" w:themeColor="text1"/>
          <w:sz w:val="24"/>
          <w:highlight w:val="none"/>
          <w:lang w:val="en-US" w:eastAsia="zh-CN"/>
          <w14:textFill>
            <w14:solidFill>
              <w14:schemeClr w14:val="tx1"/>
            </w14:solidFill>
          </w14:textFill>
        </w:rPr>
        <w:t>一标段：</w:t>
      </w:r>
      <w:r>
        <w:rPr>
          <w:rFonts w:hint="eastAsia" w:ascii="宋体" w:hAnsi="宋体"/>
          <w:color w:val="000000" w:themeColor="text1"/>
          <w:sz w:val="24"/>
          <w:highlight w:val="none"/>
          <w14:textFill>
            <w14:solidFill>
              <w14:schemeClr w14:val="tx1"/>
            </w14:solidFill>
          </w14:textFill>
        </w:rPr>
        <w:t>招标文件、工程量清单</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图纸</w:t>
      </w:r>
      <w:r>
        <w:rPr>
          <w:rFonts w:hint="eastAsia" w:ascii="宋体" w:hAnsi="宋体"/>
          <w:color w:val="000000" w:themeColor="text1"/>
          <w:sz w:val="24"/>
          <w:highlight w:val="none"/>
          <w:lang w:val="en-US" w:eastAsia="zh-CN"/>
          <w14:textFill>
            <w14:solidFill>
              <w14:schemeClr w14:val="tx1"/>
            </w14:solidFill>
          </w14:textFill>
        </w:rPr>
        <w:t>及答疑</w:t>
      </w:r>
      <w:r>
        <w:rPr>
          <w:rFonts w:hint="eastAsia" w:ascii="宋体" w:hAnsi="宋体"/>
          <w:color w:val="000000" w:themeColor="text1"/>
          <w:sz w:val="24"/>
          <w:highlight w:val="none"/>
          <w14:textFill>
            <w14:solidFill>
              <w14:schemeClr w14:val="tx1"/>
            </w14:solidFill>
          </w14:textFill>
        </w:rPr>
        <w:t>范围内的全部内容</w:t>
      </w:r>
      <w:r>
        <w:rPr>
          <w:rFonts w:hint="eastAsia" w:ascii="宋体" w:hAnsi="宋体"/>
          <w:color w:val="000000" w:themeColor="text1"/>
          <w:sz w:val="24"/>
          <w:highlight w:val="none"/>
          <w:lang w:eastAsia="zh-CN"/>
          <w14:textFill>
            <w14:solidFill>
              <w14:schemeClr w14:val="tx1"/>
            </w14:solidFill>
          </w14:textFill>
        </w:rPr>
        <w:t>；</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 xml:space="preserve">   二标段：招标文件、采购需求等内容；</w:t>
      </w:r>
    </w:p>
    <w:p>
      <w:pPr>
        <w:spacing w:line="520" w:lineRule="exact"/>
        <w:ind w:firstLine="424" w:firstLineChars="177"/>
        <w:rPr>
          <w:rFonts w:hint="default"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 xml:space="preserve">   三标段：招标文件、采购需求等内容；</w:t>
      </w:r>
    </w:p>
    <w:p>
      <w:pPr>
        <w:numPr>
          <w:ilvl w:val="0"/>
          <w:numId w:val="2"/>
        </w:numPr>
        <w:spacing w:line="520" w:lineRule="exact"/>
        <w:ind w:firstLine="424" w:firstLineChars="177"/>
        <w:rPr>
          <w:rFonts w:hint="eastAsia"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质量要求：</w:t>
      </w:r>
      <w:r>
        <w:rPr>
          <w:rFonts w:hint="eastAsia" w:ascii="宋体" w:hAnsi="宋体"/>
          <w:color w:val="000000" w:themeColor="text1"/>
          <w:sz w:val="24"/>
          <w:highlight w:val="none"/>
          <w:lang w:val="en-US" w:eastAsia="zh-CN"/>
          <w14:textFill>
            <w14:solidFill>
              <w14:schemeClr w14:val="tx1"/>
            </w14:solidFill>
          </w14:textFill>
        </w:rPr>
        <w:t>一标段：</w:t>
      </w:r>
      <w:r>
        <w:rPr>
          <w:rFonts w:hint="eastAsia" w:ascii="宋体" w:hAnsi="宋体"/>
          <w:color w:val="000000" w:themeColor="text1"/>
          <w:sz w:val="24"/>
          <w:szCs w:val="24"/>
          <w:highlight w:val="none"/>
          <w14:textFill>
            <w14:solidFill>
              <w14:schemeClr w14:val="tx1"/>
            </w14:solidFill>
          </w14:textFill>
        </w:rPr>
        <w:t>达到国家现行建设工程施工质量验收规范合格标准</w:t>
      </w:r>
      <w:r>
        <w:rPr>
          <w:rFonts w:hint="eastAsia" w:ascii="宋体" w:hAnsi="宋体"/>
          <w:color w:val="000000" w:themeColor="text1"/>
          <w:sz w:val="24"/>
          <w:szCs w:val="24"/>
          <w:highlight w:val="none"/>
          <w:lang w:eastAsia="zh-CN"/>
          <w14:textFill>
            <w14:solidFill>
              <w14:schemeClr w14:val="tx1"/>
            </w14:solidFill>
          </w14:textFill>
        </w:rPr>
        <w:t>；</w:t>
      </w:r>
    </w:p>
    <w:p>
      <w:pPr>
        <w:numPr>
          <w:ilvl w:val="0"/>
          <w:numId w:val="0"/>
        </w:numPr>
        <w:spacing w:line="520" w:lineRule="exact"/>
        <w:ind w:firstLine="720" w:firstLineChars="300"/>
        <w:rPr>
          <w:rFonts w:hint="eastAsia" w:ascii="宋体" w:hAnsi="宋体" w:eastAsia="宋体" w:cs="宋体"/>
          <w:bCs/>
          <w:color w:val="000000" w:themeColor="text1"/>
          <w:sz w:val="24"/>
          <w:szCs w:val="28"/>
          <w:highlight w:val="none"/>
          <w:lang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二标段：</w:t>
      </w:r>
      <w:r>
        <w:rPr>
          <w:rFonts w:hint="eastAsia" w:ascii="宋体" w:hAnsi="宋体" w:eastAsia="宋体" w:cs="宋体"/>
          <w:bCs/>
          <w:color w:val="000000" w:themeColor="text1"/>
          <w:sz w:val="24"/>
          <w:szCs w:val="28"/>
          <w:highlight w:val="none"/>
          <w14:textFill>
            <w14:solidFill>
              <w14:schemeClr w14:val="tx1"/>
            </w14:solidFill>
          </w14:textFill>
        </w:rPr>
        <w:t>符合国家及行业相关规定要求</w:t>
      </w:r>
      <w:r>
        <w:rPr>
          <w:rFonts w:hint="eastAsia" w:ascii="宋体" w:hAnsi="宋体" w:eastAsia="宋体" w:cs="宋体"/>
          <w:bCs/>
          <w:color w:val="000000" w:themeColor="text1"/>
          <w:sz w:val="24"/>
          <w:szCs w:val="28"/>
          <w:highlight w:val="none"/>
          <w:lang w:eastAsia="zh-CN"/>
          <w14:textFill>
            <w14:solidFill>
              <w14:schemeClr w14:val="tx1"/>
            </w14:solidFill>
          </w14:textFill>
        </w:rPr>
        <w:t>；</w:t>
      </w:r>
    </w:p>
    <w:p>
      <w:pPr>
        <w:numPr>
          <w:ilvl w:val="0"/>
          <w:numId w:val="0"/>
        </w:numPr>
        <w:spacing w:line="520" w:lineRule="exact"/>
        <w:ind w:firstLine="720" w:firstLineChars="300"/>
        <w:rPr>
          <w:rFonts w:hint="eastAsia"/>
          <w:color w:val="000000" w:themeColor="text1"/>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三标段：</w:t>
      </w:r>
      <w:r>
        <w:rPr>
          <w:rFonts w:hint="eastAsia" w:ascii="宋体" w:hAnsi="宋体" w:eastAsia="宋体" w:cs="宋体"/>
          <w:bCs/>
          <w:color w:val="000000" w:themeColor="text1"/>
          <w:sz w:val="24"/>
          <w:szCs w:val="28"/>
          <w:highlight w:val="none"/>
          <w14:textFill>
            <w14:solidFill>
              <w14:schemeClr w14:val="tx1"/>
            </w14:solidFill>
          </w14:textFill>
        </w:rPr>
        <w:t>符合国家及行业相关规定要求</w:t>
      </w:r>
      <w:r>
        <w:rPr>
          <w:rFonts w:hint="eastAsia" w:ascii="宋体" w:hAnsi="宋体" w:eastAsia="宋体" w:cs="宋体"/>
          <w:bCs/>
          <w:color w:val="000000" w:themeColor="text1"/>
          <w:sz w:val="24"/>
          <w:szCs w:val="28"/>
          <w:highlight w:val="none"/>
          <w:lang w:eastAsia="zh-CN"/>
          <w14:textFill>
            <w14:solidFill>
              <w14:schemeClr w14:val="tx1"/>
            </w14:solidFill>
          </w14:textFill>
        </w:rPr>
        <w:t>；</w:t>
      </w:r>
    </w:p>
    <w:p>
      <w:pPr>
        <w:numPr>
          <w:ilvl w:val="0"/>
          <w:numId w:val="2"/>
        </w:numPr>
        <w:spacing w:line="520" w:lineRule="exact"/>
        <w:ind w:left="0" w:leftChars="0"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一标段：</w:t>
      </w:r>
      <w:r>
        <w:rPr>
          <w:rFonts w:hint="eastAsia" w:ascii="宋体" w:hAnsi="宋体"/>
          <w:color w:val="000000" w:themeColor="text1"/>
          <w:sz w:val="24"/>
          <w:highlight w:val="none"/>
          <w14:textFill>
            <w14:solidFill>
              <w14:schemeClr w14:val="tx1"/>
            </w14:solidFill>
          </w14:textFill>
        </w:rPr>
        <w:t>计划工期</w:t>
      </w:r>
      <w:r>
        <w:rPr>
          <w:rFonts w:hint="eastAsia" w:ascii="宋体" w:hAnsi="宋体"/>
          <w:color w:val="000000" w:themeColor="text1"/>
          <w:sz w:val="24"/>
          <w:highlight w:val="none"/>
          <w:lang w:val="en-US" w:eastAsia="zh-CN"/>
          <w14:textFill>
            <w14:solidFill>
              <w14:schemeClr w14:val="tx1"/>
            </w14:solidFill>
          </w14:textFill>
        </w:rPr>
        <w:t>：30日历天</w:t>
      </w:r>
    </w:p>
    <w:p>
      <w:pPr>
        <w:numPr>
          <w:ilvl w:val="0"/>
          <w:numId w:val="0"/>
        </w:numPr>
        <w:spacing w:line="520" w:lineRule="exact"/>
        <w:ind w:firstLine="720" w:firstLineChars="300"/>
        <w:rPr>
          <w:rFonts w:hint="eastAsia" w:ascii="宋体" w:hAnsi="宋体" w:cs="Times New Roman"/>
          <w:color w:val="000000" w:themeColor="text1"/>
          <w:sz w:val="24"/>
          <w:szCs w:val="24"/>
          <w:highlight w:val="none"/>
          <w:lang w:val="en-US" w:eastAsia="zh-CN"/>
          <w14:textFill>
            <w14:solidFill>
              <w14:schemeClr w14:val="tx1"/>
            </w14:solidFill>
          </w14:textFill>
        </w:rPr>
      </w:pPr>
      <w:r>
        <w:rPr>
          <w:rFonts w:hint="eastAsia" w:ascii="宋体" w:hAnsi="宋体" w:cs="Times New Roman"/>
          <w:color w:val="000000" w:themeColor="text1"/>
          <w:sz w:val="24"/>
          <w:szCs w:val="24"/>
          <w:highlight w:val="none"/>
          <w:lang w:val="en-US" w:eastAsia="zh-CN"/>
          <w14:textFill>
            <w14:solidFill>
              <w14:schemeClr w14:val="tx1"/>
            </w14:solidFill>
          </w14:textFill>
        </w:rPr>
        <w:t>二标段：供货期:签订合同后30日历天（完成安装及调试）</w:t>
      </w:r>
    </w:p>
    <w:p>
      <w:pPr>
        <w:numPr>
          <w:ilvl w:val="0"/>
          <w:numId w:val="0"/>
        </w:numPr>
        <w:spacing w:line="520" w:lineRule="exact"/>
        <w:ind w:firstLine="720" w:firstLineChars="300"/>
        <w:rPr>
          <w:rFonts w:hint="default" w:ascii="宋体" w:hAnsi="宋体" w:cs="Times New Roman"/>
          <w:color w:val="000000" w:themeColor="text1"/>
          <w:sz w:val="24"/>
          <w:szCs w:val="24"/>
          <w:highlight w:val="none"/>
          <w:lang w:val="en-US" w:eastAsia="zh-CN"/>
          <w14:textFill>
            <w14:solidFill>
              <w14:schemeClr w14:val="tx1"/>
            </w14:solidFill>
          </w14:textFill>
        </w:rPr>
      </w:pPr>
      <w:r>
        <w:rPr>
          <w:rFonts w:hint="eastAsia" w:ascii="宋体" w:hAnsi="宋体" w:cs="Times New Roman"/>
          <w:color w:val="000000" w:themeColor="text1"/>
          <w:sz w:val="24"/>
          <w:szCs w:val="24"/>
          <w:highlight w:val="none"/>
          <w:lang w:val="en-US" w:eastAsia="zh-CN"/>
          <w14:textFill>
            <w14:solidFill>
              <w14:schemeClr w14:val="tx1"/>
            </w14:solidFill>
          </w14:textFill>
        </w:rPr>
        <w:t>三标段：供货期:签订合同后30日历天（完成安装及调试）</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10、建设地点：卢氏县</w:t>
      </w:r>
    </w:p>
    <w:p>
      <w:pPr>
        <w:spacing w:line="520" w:lineRule="exact"/>
        <w:ind w:firstLine="424" w:firstLineChars="177"/>
        <w:rPr>
          <w:rFonts w:hint="default" w:ascii="宋体" w:hAnsi="宋体" w:eastAsia="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三、投标人资格要求</w:t>
      </w:r>
    </w:p>
    <w:p>
      <w:pPr>
        <w:widowControl/>
        <w:shd w:val="clear" w:color="auto" w:fill="FFFFFF"/>
        <w:spacing w:line="520" w:lineRule="exact"/>
        <w:ind w:firstLine="480" w:firstLineChars="200"/>
        <w:jc w:val="left"/>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一标段：</w:t>
      </w:r>
    </w:p>
    <w:p>
      <w:pPr>
        <w:widowControl/>
        <w:shd w:val="clear" w:color="auto" w:fill="FFFFFF"/>
        <w:spacing w:line="520" w:lineRule="exact"/>
        <w:ind w:firstLine="480" w:firstLineChars="200"/>
        <w:jc w:val="left"/>
        <w:rPr>
          <w:rFonts w:hint="eastAsia" w:ascii="宋体" w:hAnsi="宋体" w:eastAsia="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w:t>
      </w:r>
      <w:r>
        <w:rPr>
          <w:rFonts w:hint="eastAsia" w:ascii="宋体" w:hAnsi="宋体" w:eastAsia="宋体"/>
          <w:color w:val="000000" w:themeColor="text1"/>
          <w:sz w:val="24"/>
          <w:highlight w:val="none"/>
          <w:lang w:val="en-US" w:eastAsia="zh-CN"/>
          <w14:textFill>
            <w14:solidFill>
              <w14:schemeClr w14:val="tx1"/>
            </w14:solidFill>
          </w14:textFill>
        </w:rPr>
        <w:t>、投标供应商具备建设行政主管部门颁发的建筑装饰装修工程专业承包二级及以上资质</w:t>
      </w:r>
      <w:r>
        <w:rPr>
          <w:rFonts w:hint="eastAsia" w:ascii="宋体" w:hAnsi="宋体"/>
          <w:color w:val="000000" w:themeColor="text1"/>
          <w:sz w:val="24"/>
          <w:highlight w:val="none"/>
          <w:lang w:val="en-US" w:eastAsia="zh-CN"/>
          <w14:textFill>
            <w14:solidFill>
              <w14:schemeClr w14:val="tx1"/>
            </w14:solidFill>
          </w14:textFill>
        </w:rPr>
        <w:t>或</w:t>
      </w:r>
      <w:r>
        <w:rPr>
          <w:rFonts w:hint="eastAsia" w:ascii="宋体" w:hAnsi="宋体" w:cs="宋体"/>
          <w:color w:val="000000" w:themeColor="text1"/>
          <w:sz w:val="24"/>
          <w:highlight w:val="none"/>
          <w14:textFill>
            <w14:solidFill>
              <w14:schemeClr w14:val="tx1"/>
            </w14:solidFill>
          </w14:textFill>
        </w:rPr>
        <w:t>具有</w:t>
      </w:r>
      <w:r>
        <w:rPr>
          <w:rFonts w:hint="eastAsia" w:ascii="宋体" w:hAnsi="宋体" w:cs="宋体"/>
          <w:color w:val="000000" w:themeColor="text1"/>
          <w:sz w:val="24"/>
          <w:highlight w:val="none"/>
          <w:lang w:eastAsia="zh-CN"/>
          <w14:textFill>
            <w14:solidFill>
              <w14:schemeClr w14:val="tx1"/>
            </w14:solidFill>
          </w14:textFill>
        </w:rPr>
        <w:t>建筑</w:t>
      </w:r>
      <w:r>
        <w:rPr>
          <w:rFonts w:hint="eastAsia" w:ascii="宋体" w:hAnsi="宋体" w:cs="宋体"/>
          <w:color w:val="000000" w:themeColor="text1"/>
          <w:sz w:val="24"/>
          <w:highlight w:val="none"/>
          <w14:textFill>
            <w14:solidFill>
              <w14:schemeClr w14:val="tx1"/>
            </w14:solidFill>
          </w14:textFill>
        </w:rPr>
        <w:t>工程施工总承包叁级及以上资质</w:t>
      </w:r>
      <w:r>
        <w:rPr>
          <w:rFonts w:hint="eastAsia" w:ascii="宋体" w:hAnsi="宋体" w:eastAsia="宋体"/>
          <w:color w:val="000000" w:themeColor="text1"/>
          <w:sz w:val="24"/>
          <w:highlight w:val="none"/>
          <w:lang w:val="en-US" w:eastAsia="zh-CN"/>
          <w14:textFill>
            <w14:solidFill>
              <w14:schemeClr w14:val="tx1"/>
            </w14:solidFill>
          </w14:textFill>
        </w:rPr>
        <w:t>，具有有效的安全生产许可证；</w:t>
      </w:r>
    </w:p>
    <w:p>
      <w:pPr>
        <w:widowControl/>
        <w:shd w:val="clear" w:color="auto" w:fill="FFFFFF"/>
        <w:spacing w:line="520" w:lineRule="exact"/>
        <w:ind w:firstLine="480" w:firstLineChars="200"/>
        <w:jc w:val="left"/>
        <w:rPr>
          <w:rFonts w:hint="eastAsia" w:ascii="宋体" w:hAnsi="宋体" w:eastAsia="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w:t>
      </w:r>
      <w:r>
        <w:rPr>
          <w:rFonts w:hint="eastAsia" w:ascii="宋体" w:hAnsi="宋体" w:eastAsia="宋体"/>
          <w:color w:val="000000" w:themeColor="text1"/>
          <w:sz w:val="24"/>
          <w:highlight w:val="none"/>
          <w:lang w:val="en-US" w:eastAsia="zh-CN"/>
          <w14:textFill>
            <w14:solidFill>
              <w14:schemeClr w14:val="tx1"/>
            </w14:solidFill>
          </w14:textFill>
        </w:rPr>
        <w:t>、拟派项目负责人须具备建筑工程专业贰级及以上注册建造师资格，具备有效的安全生产考核合格证书；已在本单位缴纳养老保险（提供202</w:t>
      </w:r>
      <w:r>
        <w:rPr>
          <w:rFonts w:hint="eastAsia" w:ascii="宋体" w:hAnsi="宋体"/>
          <w:color w:val="000000" w:themeColor="text1"/>
          <w:sz w:val="24"/>
          <w:highlight w:val="none"/>
          <w:lang w:val="en-US" w:eastAsia="zh-CN"/>
          <w14:textFill>
            <w14:solidFill>
              <w14:schemeClr w14:val="tx1"/>
            </w14:solidFill>
          </w14:textFill>
        </w:rPr>
        <w:t>5</w:t>
      </w:r>
      <w:r>
        <w:rPr>
          <w:rFonts w:hint="eastAsia" w:ascii="宋体" w:hAnsi="宋体" w:eastAsia="宋体"/>
          <w:color w:val="000000" w:themeColor="text1"/>
          <w:sz w:val="24"/>
          <w:highlight w:val="none"/>
          <w:lang w:val="en-US" w:eastAsia="zh-CN"/>
          <w14:textFill>
            <w14:solidFill>
              <w14:schemeClr w14:val="tx1"/>
            </w14:solidFill>
          </w14:textFill>
        </w:rPr>
        <w:t>年以来连续三个月的养老保险缴纳证明)，且未担任其他在建项目的项目经理，提供无在建承诺书；</w:t>
      </w:r>
    </w:p>
    <w:p>
      <w:pPr>
        <w:widowControl/>
        <w:shd w:val="clear" w:color="auto" w:fill="FFFFFF"/>
        <w:spacing w:line="520" w:lineRule="exact"/>
        <w:ind w:firstLine="480" w:firstLineChars="200"/>
        <w:jc w:val="left"/>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二标段、三标段：</w:t>
      </w:r>
    </w:p>
    <w:p>
      <w:pPr>
        <w:widowControl/>
        <w:numPr>
          <w:ilvl w:val="0"/>
          <w:numId w:val="3"/>
        </w:numPr>
        <w:shd w:val="clear" w:color="auto" w:fill="FFFFFF"/>
        <w:spacing w:line="520" w:lineRule="exact"/>
        <w:ind w:firstLine="480" w:firstLineChars="200"/>
        <w:jc w:val="left"/>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具有独立承担民事责任的能力。</w:t>
      </w:r>
    </w:p>
    <w:p>
      <w:pPr>
        <w:widowControl/>
        <w:shd w:val="clear" w:color="auto" w:fill="FFFFFF"/>
        <w:spacing w:line="520" w:lineRule="exact"/>
        <w:ind w:firstLine="480" w:firstLineChars="200"/>
        <w:jc w:val="left"/>
        <w:rPr>
          <w:rFonts w:hint="eastAsia" w:ascii="宋体" w:hAnsi="宋体"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2、具有有效的营业执照、税务登记证、组织机构代码证(或“三证合一”的营业执照)；</w:t>
      </w:r>
    </w:p>
    <w:p>
      <w:pPr>
        <w:widowControl/>
        <w:shd w:val="clear" w:color="auto" w:fill="FFFFFF"/>
        <w:spacing w:line="520" w:lineRule="exact"/>
        <w:ind w:firstLine="480" w:firstLineChars="200"/>
        <w:jc w:val="left"/>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3、具有良好的商业信誉和健全的财务会计制度或自行承诺。</w:t>
      </w:r>
    </w:p>
    <w:p>
      <w:pPr>
        <w:widowControl/>
        <w:shd w:val="clear" w:color="auto" w:fill="FFFFFF"/>
        <w:spacing w:line="520" w:lineRule="exact"/>
        <w:ind w:firstLine="480" w:firstLineChars="200"/>
        <w:jc w:val="left"/>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4、具有履行合同所必需的设备和专业技术能力。</w:t>
      </w:r>
    </w:p>
    <w:p>
      <w:pPr>
        <w:widowControl/>
        <w:shd w:val="clear" w:color="auto" w:fill="FFFFFF"/>
        <w:spacing w:line="520" w:lineRule="exact"/>
        <w:ind w:firstLine="480" w:firstLineChars="200"/>
        <w:jc w:val="left"/>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5、供应商具有依法缴纳税收和社会保障资金的良好记录，提供2025年以来任意三个月企业税收证明材料或承诺书</w:t>
      </w:r>
      <w:r>
        <w:rPr>
          <w:rFonts w:hint="eastAsia" w:ascii="宋体" w:hAnsi="宋体" w:eastAsia="宋体" w:cs="宋体"/>
          <w:bCs/>
          <w:color w:val="000000" w:themeColor="text1"/>
          <w:sz w:val="24"/>
          <w:szCs w:val="28"/>
          <w:highlight w:val="none"/>
          <w:lang w:val="en-US" w:eastAsia="zh-CN"/>
          <w14:textFill>
            <w14:solidFill>
              <w14:schemeClr w14:val="tx1"/>
            </w14:solidFill>
          </w14:textFill>
        </w:rPr>
        <w:t>；</w:t>
      </w:r>
    </w:p>
    <w:p>
      <w:pPr>
        <w:widowControl/>
        <w:shd w:val="clear" w:color="auto" w:fill="FFFFFF"/>
        <w:spacing w:line="520" w:lineRule="exact"/>
        <w:ind w:firstLine="480" w:firstLineChars="200"/>
        <w:jc w:val="left"/>
        <w:rPr>
          <w:rFonts w:hint="default"/>
          <w:color w:val="000000" w:themeColor="text1"/>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6、项目负责人为本单位正式员工（提供劳动合同）且已参加社会保险，提供近半年任意连续三个月参加社会养老保险的证明材料（新成立企业从成立之日起计算）；</w:t>
      </w:r>
    </w:p>
    <w:p>
      <w:pPr>
        <w:widowControl/>
        <w:shd w:val="clear" w:color="auto" w:fill="FFFFFF"/>
        <w:spacing w:line="520" w:lineRule="exact"/>
        <w:ind w:firstLine="480" w:firstLineChars="200"/>
        <w:jc w:val="left"/>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一、二、三标段共同具备</w:t>
      </w:r>
    </w:p>
    <w:p>
      <w:pPr>
        <w:widowControl/>
        <w:shd w:val="clear" w:color="auto" w:fill="FFFFFF"/>
        <w:spacing w:line="52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、投标人出具无行贿记录在中国裁判文书网自行查询或自行承诺（查询/承诺对象：企业、法定代表人），（查询日期必须在公告发布之日之后）；</w:t>
      </w:r>
    </w:p>
    <w:p>
      <w:pPr>
        <w:widowControl/>
        <w:shd w:val="clear" w:color="auto" w:fill="FFFFFF"/>
        <w:spacing w:line="52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、投标人自行出具本企业无商业贿赂和不正当竞争行为承诺书；</w:t>
      </w:r>
    </w:p>
    <w:p>
      <w:pPr>
        <w:widowControl/>
        <w:shd w:val="clear" w:color="auto" w:fill="FFFFFF"/>
        <w:spacing w:line="52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投标人没有被列入“中国执行信息公开网”的“失信被执行人”、“信用中国”的“重大税收违法失信主体”及“中国政府采购网站”的“政府采购严重违法失信行为记录名单”。【查询渠道：“中国执行信息公开网”（http://zxgk.court.gov.cn/）“信用中国”网站（www.creditchina.gov.cn）、“中国政府采购网”（www.ccgp.gov.cn）】（提供网站的查询信息截图,查询结果页面加盖公章）</w:t>
      </w:r>
      <w:r>
        <w:rPr>
          <w:rFonts w:hint="eastAsia" w:ascii="宋体" w:hAnsi="宋体"/>
          <w:color w:val="000000" w:themeColor="text1"/>
          <w:sz w:val="24"/>
          <w:highlight w:val="none"/>
          <w:lang w:val="en-US" w:eastAsia="zh-CN"/>
          <w14:textFill>
            <w14:solidFill>
              <w14:schemeClr w14:val="tx1"/>
            </w14:solidFill>
          </w14:textFill>
        </w:rPr>
        <w:t>截图要显示查询时间，查询时间自本公告发布之日起</w:t>
      </w:r>
      <w:r>
        <w:rPr>
          <w:rFonts w:hint="eastAsia" w:ascii="宋体" w:hAnsi="宋体"/>
          <w:color w:val="000000" w:themeColor="text1"/>
          <w:sz w:val="24"/>
          <w:highlight w:val="none"/>
          <w14:textFill>
            <w14:solidFill>
              <w14:schemeClr w14:val="tx1"/>
            </w14:solidFill>
          </w14:textFill>
        </w:rPr>
        <w:t>；</w:t>
      </w:r>
    </w:p>
    <w:p>
      <w:pPr>
        <w:widowControl/>
        <w:shd w:val="clear" w:color="auto" w:fill="FFFFFF"/>
        <w:spacing w:line="520" w:lineRule="exact"/>
        <w:ind w:firstLine="480" w:firstLineChars="200"/>
        <w:jc w:val="left"/>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、本次招标不接受联合体</w:t>
      </w:r>
      <w:r>
        <w:rPr>
          <w:rFonts w:hint="eastAsia" w:ascii="宋体" w:hAnsi="宋体"/>
          <w:color w:val="000000" w:themeColor="text1"/>
          <w:sz w:val="24"/>
          <w:highlight w:val="none"/>
          <w:lang w:val="en-US" w:eastAsia="zh-CN"/>
          <w14:textFill>
            <w14:solidFill>
              <w14:schemeClr w14:val="tx1"/>
            </w14:solidFill>
          </w14:textFill>
        </w:rPr>
        <w:t>投标；</w:t>
      </w:r>
    </w:p>
    <w:p>
      <w:pPr>
        <w:widowControl/>
        <w:shd w:val="clear" w:color="auto" w:fill="FFFFFF"/>
        <w:spacing w:line="520" w:lineRule="exact"/>
        <w:ind w:firstLine="480" w:firstLineChars="200"/>
        <w:jc w:val="left"/>
        <w:rPr>
          <w:rFonts w:hint="eastAsia"/>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、本次招标实行资格后审。</w:t>
      </w:r>
    </w:p>
    <w:p>
      <w:pPr>
        <w:shd w:val="clear" w:color="auto" w:fill="FFFFFF"/>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四、招标文件的获取方式</w:t>
      </w:r>
    </w:p>
    <w:p>
      <w:pPr>
        <w:spacing w:line="520" w:lineRule="exact"/>
        <w:ind w:firstLine="48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招标文件获取方式：本项目没有报名环节，投标人凭CA数字证书通过三门峡市公共资源交易中心网（网址：http://gzjy.smx.gov.cn/），点击交易平台选择“市场主体登录”，在所参与项目右侧点击参与投标，即可直接下载本项目招标文件（招标文件中包含图纸、清单等投标所需一切内容）。</w:t>
      </w:r>
    </w:p>
    <w:p>
      <w:pPr>
        <w:spacing w:line="52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具体操作请查看以下链接：</w:t>
      </w:r>
    </w:p>
    <w:p>
      <w:pPr>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三门峡市公共资源交易服务平台（市场主体信息库）操作手册：</w:t>
      </w:r>
    </w:p>
    <w:p>
      <w:pPr>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http://www.smxgzjy.org/bzzx/008001/20200325/4a2f9fa3-b923-4ddd-bd6f-138a0b63f7d1.html</w:t>
      </w:r>
    </w:p>
    <w:p>
      <w:pPr>
        <w:spacing w:line="52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办理CA证书：http://www.smxgzjy.org/bzzx/008001/20200325/4a2f9fa3-b923-4ddd-bd6f-138a0b63f7d1.html</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2、招标文件下载时间：</w:t>
      </w:r>
      <w:r>
        <w:rPr>
          <w:rFonts w:hint="eastAsia" w:ascii="宋体" w:hAnsi="宋体"/>
          <w:color w:val="000000" w:themeColor="text1"/>
          <w:sz w:val="24"/>
          <w:highlight w:val="none"/>
          <w:lang w:val="en-US" w:eastAsia="zh-CN"/>
          <w14:textFill>
            <w14:solidFill>
              <w14:schemeClr w14:val="tx1"/>
            </w14:solidFill>
          </w14:textFill>
        </w:rPr>
        <w:t>2025</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lang w:val="en-US" w:eastAsia="zh-CN"/>
          <w14:textFill>
            <w14:solidFill>
              <w14:schemeClr w14:val="tx1"/>
            </w14:solidFill>
          </w14:textFill>
        </w:rPr>
        <w:t>08</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lang w:val="en-US" w:eastAsia="zh-CN"/>
          <w14:textFill>
            <w14:solidFill>
              <w14:schemeClr w14:val="tx1"/>
            </w14:solidFill>
          </w14:textFill>
        </w:rPr>
        <w:t>21</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lang w:val="en-US" w:eastAsia="zh-CN"/>
          <w14:textFill>
            <w14:solidFill>
              <w14:schemeClr w14:val="tx1"/>
            </w14:solidFill>
          </w14:textFill>
        </w:rPr>
        <w:t>08</w:t>
      </w:r>
      <w:r>
        <w:rPr>
          <w:rFonts w:hint="eastAsia" w:ascii="宋体" w:hAnsi="宋体"/>
          <w:color w:val="000000" w:themeColor="text1"/>
          <w:sz w:val="24"/>
          <w:highlight w:val="none"/>
          <w14:textFill>
            <w14:solidFill>
              <w14:schemeClr w14:val="tx1"/>
            </w14:solidFill>
          </w14:textFill>
        </w:rPr>
        <w:t>时</w:t>
      </w:r>
      <w:r>
        <w:rPr>
          <w:rFonts w:hint="eastAsia" w:ascii="宋体" w:hAnsi="宋体"/>
          <w:color w:val="000000" w:themeColor="text1"/>
          <w:sz w:val="24"/>
          <w:highlight w:val="none"/>
          <w:lang w:val="en-US" w:eastAsia="zh-CN"/>
          <w14:textFill>
            <w14:solidFill>
              <w14:schemeClr w14:val="tx1"/>
            </w14:solidFill>
          </w14:textFill>
        </w:rPr>
        <w:t>00</w:t>
      </w:r>
      <w:r>
        <w:rPr>
          <w:rFonts w:hint="eastAsia" w:ascii="宋体" w:hAnsi="宋体"/>
          <w:color w:val="000000" w:themeColor="text1"/>
          <w:sz w:val="24"/>
          <w:highlight w:val="none"/>
          <w14:textFill>
            <w14:solidFill>
              <w14:schemeClr w14:val="tx1"/>
            </w14:solidFill>
          </w14:textFill>
        </w:rPr>
        <w:t>分至</w:t>
      </w:r>
      <w:r>
        <w:rPr>
          <w:rFonts w:hint="eastAsia" w:ascii="宋体" w:hAnsi="宋体"/>
          <w:color w:val="000000" w:themeColor="text1"/>
          <w:sz w:val="24"/>
          <w:highlight w:val="none"/>
          <w:lang w:val="en-US" w:eastAsia="zh-CN"/>
          <w14:textFill>
            <w14:solidFill>
              <w14:schemeClr w14:val="tx1"/>
            </w14:solidFill>
          </w14:textFill>
        </w:rPr>
        <w:t>2025</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lang w:val="en-US" w:eastAsia="zh-CN"/>
          <w14:textFill>
            <w14:solidFill>
              <w14:schemeClr w14:val="tx1"/>
            </w14:solidFill>
          </w14:textFill>
        </w:rPr>
        <w:t>09</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lang w:val="en-US" w:eastAsia="zh-CN"/>
          <w14:textFill>
            <w14:solidFill>
              <w14:schemeClr w14:val="tx1"/>
            </w14:solidFill>
          </w14:textFill>
        </w:rPr>
        <w:t>10</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lang w:val="en-US" w:eastAsia="zh-CN"/>
          <w14:textFill>
            <w14:solidFill>
              <w14:schemeClr w14:val="tx1"/>
            </w14:solidFill>
          </w14:textFill>
        </w:rPr>
        <w:t>08</w:t>
      </w:r>
      <w:r>
        <w:rPr>
          <w:rFonts w:hint="eastAsia" w:ascii="宋体" w:hAnsi="宋体"/>
          <w:color w:val="000000" w:themeColor="text1"/>
          <w:sz w:val="24"/>
          <w:highlight w:val="none"/>
          <w14:textFill>
            <w14:solidFill>
              <w14:schemeClr w14:val="tx1"/>
            </w14:solidFill>
          </w14:textFill>
        </w:rPr>
        <w:t>时</w:t>
      </w:r>
      <w:r>
        <w:rPr>
          <w:rFonts w:hint="eastAsia" w:ascii="宋体" w:hAnsi="宋体"/>
          <w:color w:val="000000" w:themeColor="text1"/>
          <w:sz w:val="24"/>
          <w:highlight w:val="none"/>
          <w:lang w:val="en-US" w:eastAsia="zh-CN"/>
          <w14:textFill>
            <w14:solidFill>
              <w14:schemeClr w14:val="tx1"/>
            </w14:solidFill>
          </w14:textFill>
        </w:rPr>
        <w:t>40</w:t>
      </w:r>
      <w:r>
        <w:rPr>
          <w:rFonts w:hint="eastAsia" w:ascii="宋体" w:hAnsi="宋体"/>
          <w:color w:val="000000" w:themeColor="text1"/>
          <w:sz w:val="24"/>
          <w:highlight w:val="none"/>
          <w14:textFill>
            <w14:solidFill>
              <w14:schemeClr w14:val="tx1"/>
            </w14:solidFill>
          </w14:textFill>
        </w:rPr>
        <w:t>分</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3、本项目为全电子招标，不再收取招标文件费。</w:t>
      </w:r>
    </w:p>
    <w:p>
      <w:pPr>
        <w:keepNext w:val="0"/>
        <w:keepLines w:val="0"/>
        <w:pageBreakBefore w:val="0"/>
        <w:widowControl w:val="0"/>
        <w:kinsoku/>
        <w:wordWrap w:val="0"/>
        <w:overflowPunct/>
        <w:topLinePunct w:val="0"/>
        <w:autoSpaceDE/>
        <w:autoSpaceDN/>
        <w:bidi w:val="0"/>
        <w:adjustRightInd/>
        <w:snapToGrid/>
        <w:spacing w:line="520" w:lineRule="exact"/>
        <w:ind w:firstLine="424" w:firstLineChars="177"/>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本项目为不见面开标项目，开标当日，投标人无需到开标现场参加开标会议，投标人应当在投标截止时间前，登陆不见面开标大厅选择登陆三门峡市公共资源电子招投标系统进行登陆（网址为http://120.194.249.36:10094/BidOpening/bidopeninghallaction/hall/login）,在线准时参加开标活动并进行投标文件解密等。每位投标人的解密时间为开标时间起规定时间内完成。因投标人原因未能解密、解密失败或解密超时的将被拒绝。</w:t>
      </w:r>
    </w:p>
    <w:p>
      <w:pPr>
        <w:pStyle w:val="29"/>
        <w:spacing w:after="0" w:line="52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4、本项目为全电子招标，不再收取招标文件费用。</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五、投标资料的提交</w:t>
      </w:r>
    </w:p>
    <w:p>
      <w:pPr>
        <w:spacing w:line="520" w:lineRule="exact"/>
        <w:ind w:firstLine="424" w:firstLineChars="177"/>
        <w:rPr>
          <w:rFonts w:hint="eastAsia" w:ascii="宋体" w:hAnsi="宋体"/>
          <w:b w:val="0"/>
          <w:bCs/>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本项目实行资格后审，审查内容</w:t>
      </w:r>
      <w:r>
        <w:rPr>
          <w:rFonts w:hint="eastAsia" w:ascii="宋体" w:hAnsi="宋体"/>
          <w:b w:val="0"/>
          <w:bCs w:val="0"/>
          <w:color w:val="000000" w:themeColor="text1"/>
          <w:kern w:val="0"/>
          <w:sz w:val="24"/>
          <w:highlight w:val="none"/>
          <w14:textFill>
            <w14:solidFill>
              <w14:schemeClr w14:val="tx1"/>
            </w14:solidFill>
          </w14:textFill>
        </w:rPr>
        <w:t>以投标文件为准，</w:t>
      </w:r>
      <w:r>
        <w:rPr>
          <w:rFonts w:hint="eastAsia" w:ascii="宋体" w:hAnsi="宋体"/>
          <w:color w:val="000000" w:themeColor="text1"/>
          <w:kern w:val="0"/>
          <w:sz w:val="24"/>
          <w:highlight w:val="none"/>
          <w14:textFill>
            <w14:solidFill>
              <w14:schemeClr w14:val="tx1"/>
            </w14:solidFill>
          </w14:textFill>
        </w:rPr>
        <w:t>其上传资料真实性由投标人自行承担，同时，投标人要完善主体库。</w:t>
      </w:r>
      <w:r>
        <w:rPr>
          <w:rFonts w:hint="eastAsia" w:ascii="宋体" w:hAnsi="宋体" w:cs="宋体"/>
          <w:b w:val="0"/>
          <w:bCs/>
          <w:color w:val="000000" w:themeColor="text1"/>
          <w:sz w:val="24"/>
          <w:highlight w:val="none"/>
          <w14:textFill>
            <w14:solidFill>
              <w14:schemeClr w14:val="tx1"/>
            </w14:solidFill>
          </w14:textFill>
        </w:rPr>
        <w:t>（注：评标过程中若主体库资料显示不全面，不得作为废标的依据）</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六、投标保证金</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按照《河南省财政厅关于优化政府采购营商环境有关问题的通知》（豫财购[2019]4号文）的要求本项目不再收取保证金。</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七、投标文件的递交</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1、投标文件递交截止时间（开标时间）：</w:t>
      </w:r>
      <w:r>
        <w:rPr>
          <w:rFonts w:hint="eastAsia" w:ascii="宋体" w:hAnsi="宋体"/>
          <w:color w:val="000000" w:themeColor="text1"/>
          <w:sz w:val="24"/>
          <w:highlight w:val="none"/>
          <w:lang w:val="en-US" w:eastAsia="zh-CN"/>
          <w14:textFill>
            <w14:solidFill>
              <w14:schemeClr w14:val="tx1"/>
            </w14:solidFill>
          </w14:textFill>
        </w:rPr>
        <w:t>2025</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lang w:val="en-US" w:eastAsia="zh-CN"/>
          <w14:textFill>
            <w14:solidFill>
              <w14:schemeClr w14:val="tx1"/>
            </w14:solidFill>
          </w14:textFill>
        </w:rPr>
        <w:t>09</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lang w:val="en-US" w:eastAsia="zh-CN"/>
          <w14:textFill>
            <w14:solidFill>
              <w14:schemeClr w14:val="tx1"/>
            </w14:solidFill>
          </w14:textFill>
        </w:rPr>
        <w:t>10</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lang w:val="en-US" w:eastAsia="zh-CN"/>
          <w14:textFill>
            <w14:solidFill>
              <w14:schemeClr w14:val="tx1"/>
            </w14:solidFill>
          </w14:textFill>
        </w:rPr>
        <w:t>08</w:t>
      </w:r>
      <w:r>
        <w:rPr>
          <w:rFonts w:hint="eastAsia" w:ascii="宋体" w:hAnsi="宋体"/>
          <w:color w:val="000000" w:themeColor="text1"/>
          <w:sz w:val="24"/>
          <w:highlight w:val="none"/>
          <w14:textFill>
            <w14:solidFill>
              <w14:schemeClr w14:val="tx1"/>
            </w14:solidFill>
          </w14:textFill>
        </w:rPr>
        <w:t>时</w:t>
      </w:r>
      <w:r>
        <w:rPr>
          <w:rFonts w:hint="eastAsia" w:ascii="宋体" w:hAnsi="宋体"/>
          <w:color w:val="000000" w:themeColor="text1"/>
          <w:sz w:val="24"/>
          <w:highlight w:val="none"/>
          <w:lang w:val="en-US" w:eastAsia="zh-CN"/>
          <w14:textFill>
            <w14:solidFill>
              <w14:schemeClr w14:val="tx1"/>
            </w14:solidFill>
          </w14:textFill>
        </w:rPr>
        <w:t>40</w:t>
      </w:r>
      <w:r>
        <w:rPr>
          <w:rFonts w:hint="eastAsia" w:ascii="宋体" w:hAnsi="宋体"/>
          <w:color w:val="000000" w:themeColor="text1"/>
          <w:sz w:val="24"/>
          <w:highlight w:val="none"/>
          <w14:textFill>
            <w14:solidFill>
              <w14:schemeClr w14:val="tx1"/>
            </w14:solidFill>
          </w14:textFill>
        </w:rPr>
        <w:t>分</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2、开标地点: 卢氏县公共资源交易中心</w:t>
      </w:r>
      <w:r>
        <w:rPr>
          <w:rFonts w:hint="eastAsia" w:ascii="宋体" w:hAnsi="宋体"/>
          <w:color w:val="000000" w:themeColor="text1"/>
          <w:sz w:val="24"/>
          <w:highlight w:val="none"/>
          <w:lang w:eastAsia="zh-CN"/>
          <w14:textFill>
            <w14:solidFill>
              <w14:schemeClr w14:val="tx1"/>
            </w14:solidFill>
          </w14:textFill>
        </w:rPr>
        <w:t>四</w:t>
      </w:r>
      <w:r>
        <w:rPr>
          <w:rFonts w:hint="eastAsia" w:ascii="宋体" w:hAnsi="宋体"/>
          <w:color w:val="000000" w:themeColor="text1"/>
          <w:sz w:val="24"/>
          <w:highlight w:val="none"/>
          <w14:textFill>
            <w14:solidFill>
              <w14:schemeClr w14:val="tx1"/>
            </w14:solidFill>
          </w14:textFill>
        </w:rPr>
        <w:t>楼第</w:t>
      </w:r>
      <w:r>
        <w:rPr>
          <w:rFonts w:hint="eastAsia" w:ascii="宋体" w:hAnsi="宋体"/>
          <w:color w:val="000000" w:themeColor="text1"/>
          <w:sz w:val="24"/>
          <w:highlight w:val="none"/>
          <w:lang w:val="en-US" w:eastAsia="zh-CN"/>
          <w14:textFill>
            <w14:solidFill>
              <w14:schemeClr w14:val="tx1"/>
            </w14:solidFill>
          </w14:textFill>
        </w:rPr>
        <w:t>二</w:t>
      </w:r>
      <w:r>
        <w:rPr>
          <w:rFonts w:hint="eastAsia" w:ascii="宋体" w:hAnsi="宋体"/>
          <w:color w:val="000000" w:themeColor="text1"/>
          <w:sz w:val="24"/>
          <w:highlight w:val="none"/>
          <w14:textFill>
            <w14:solidFill>
              <w14:schemeClr w14:val="tx1"/>
            </w14:solidFill>
          </w14:textFill>
        </w:rPr>
        <w:t>开标室；</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3、评标地点：卢氏县公共资源交易中心二楼第</w:t>
      </w:r>
      <w:r>
        <w:rPr>
          <w:rFonts w:hint="eastAsia" w:ascii="宋体" w:hAnsi="宋体"/>
          <w:color w:val="000000" w:themeColor="text1"/>
          <w:sz w:val="24"/>
          <w:highlight w:val="none"/>
          <w:lang w:val="en-US" w:eastAsia="zh-CN"/>
          <w14:textFill>
            <w14:solidFill>
              <w14:schemeClr w14:val="tx1"/>
            </w14:solidFill>
          </w14:textFill>
        </w:rPr>
        <w:t>二</w:t>
      </w:r>
      <w:r>
        <w:rPr>
          <w:rFonts w:hint="eastAsia" w:ascii="宋体" w:hAnsi="宋体"/>
          <w:color w:val="000000" w:themeColor="text1"/>
          <w:sz w:val="24"/>
          <w:highlight w:val="none"/>
          <w14:textFill>
            <w14:solidFill>
              <w14:schemeClr w14:val="tx1"/>
            </w14:solidFill>
          </w14:textFill>
        </w:rPr>
        <w:t>电子评标室。</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八、其他事项</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1、投标人应仔细阅读操作手册，在本公告中要求的截止时间前完成招标文件下载工作。因响应人操作不当问题造成的无法下载招标文件等一切后果，由响应人自行承担</w:t>
      </w:r>
      <w:r>
        <w:rPr>
          <w:rFonts w:hint="eastAsia" w:ascii="宋体" w:hAnsi="宋体"/>
          <w:color w:val="000000" w:themeColor="text1"/>
          <w:sz w:val="24"/>
          <w:highlight w:val="none"/>
          <w14:textFill>
            <w14:solidFill>
              <w14:schemeClr w14:val="tx1"/>
            </w14:solidFill>
          </w14:textFill>
        </w:rPr>
        <w:t>；</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2、投标人递交的响应文件不论中标与否均不予退还</w:t>
      </w:r>
      <w:r>
        <w:rPr>
          <w:rFonts w:hint="eastAsia" w:ascii="宋体" w:hAnsi="宋体"/>
          <w:color w:val="000000" w:themeColor="text1"/>
          <w:sz w:val="24"/>
          <w:highlight w:val="none"/>
          <w14:textFill>
            <w14:solidFill>
              <w14:schemeClr w14:val="tx1"/>
            </w14:solidFill>
          </w14:textFill>
        </w:rPr>
        <w:t>；</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3、采购人不组织投标单位踏勘现场。</w:t>
      </w:r>
    </w:p>
    <w:p>
      <w:pPr>
        <w:spacing w:line="520" w:lineRule="exact"/>
        <w:ind w:firstLine="424" w:firstLineChars="177"/>
        <w:rPr>
          <w:rFonts w:hint="eastAsia" w:ascii="宋体" w:hAnsi="宋体"/>
          <w:color w:val="000000" w:themeColor="text1"/>
          <w:sz w:val="24"/>
          <w:highlight w:val="none"/>
          <w:lang w:val="en-US"/>
          <w14:textFill>
            <w14:solidFill>
              <w14:schemeClr w14:val="tx1"/>
            </w14:solidFill>
          </w14:textFill>
        </w:rPr>
      </w:pPr>
      <w:r>
        <w:rPr>
          <w:rFonts w:hint="eastAsia" w:ascii="宋体" w:hAnsi="宋体"/>
          <w:color w:val="000000" w:themeColor="text1"/>
          <w:sz w:val="24"/>
          <w:highlight w:val="none"/>
          <w:lang w:val="en-US"/>
          <w14:textFill>
            <w14:solidFill>
              <w14:schemeClr w14:val="tx1"/>
            </w14:solidFill>
          </w14:textFill>
        </w:rPr>
        <w:t>温馨提示：本项目为电子化、无纸化交易项目，开标时不再接受任何纸质资料，为保证您能开标成功，请需仔细阅读</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lang w:val="en-US"/>
          <w14:textFill>
            <w14:solidFill>
              <w14:schemeClr w14:val="tx1"/>
            </w14:solidFill>
          </w14:textFill>
        </w:rPr>
        <w:t>文件和三门峡市公共资源交易中心官网业务办理指南。</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九、</w:t>
      </w:r>
      <w:r>
        <w:rPr>
          <w:rFonts w:hint="eastAsia" w:ascii="宋体" w:hAnsi="宋体"/>
          <w:color w:val="000000" w:themeColor="text1"/>
          <w:sz w:val="24"/>
          <w:highlight w:val="none"/>
          <w:lang w:val="en-US" w:eastAsia="zh-CN"/>
          <w14:textFill>
            <w14:solidFill>
              <w14:schemeClr w14:val="tx1"/>
            </w14:solidFill>
          </w14:textFill>
        </w:rPr>
        <w:t>代理费收取标准：本项目招标代理费由中标单位承担，代理服务费收费标准及金额按照《河南省招标代理服务收费指导意见》豫招协【2023】002号文件规定收取代理服务费，代理费和产生的其它费用由中标单位承担。</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十</w:t>
      </w:r>
      <w:r>
        <w:rPr>
          <w:rFonts w:hint="eastAsia" w:ascii="宋体" w:hAnsi="宋体"/>
          <w:color w:val="000000" w:themeColor="text1"/>
          <w:sz w:val="24"/>
          <w:highlight w:val="none"/>
          <w14:textFill>
            <w14:solidFill>
              <w14:schemeClr w14:val="tx1"/>
            </w14:solidFill>
          </w14:textFill>
        </w:rPr>
        <w:t>、发布公告的媒介</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本次招标公告同时在</w:t>
      </w:r>
      <w:r>
        <w:rPr>
          <w:rFonts w:hint="eastAsia" w:ascii="宋体" w:hAnsi="宋体"/>
          <w:color w:val="000000" w:themeColor="text1"/>
          <w:sz w:val="24"/>
          <w:highlight w:val="none"/>
          <w:lang w:val="en-US" w:eastAsia="zh-CN"/>
          <w14:textFill>
            <w14:solidFill>
              <w14:schemeClr w14:val="tx1"/>
            </w14:solidFill>
          </w14:textFill>
        </w:rPr>
        <w:t>《中国招标投标公共服务平台》</w:t>
      </w:r>
      <w:r>
        <w:rPr>
          <w:rFonts w:hint="eastAsia" w:ascii="宋体" w:hAnsi="宋体" w:cs="宋体"/>
          <w:color w:val="000000" w:themeColor="text1"/>
          <w:sz w:val="24"/>
          <w:highlight w:val="none"/>
          <w14:textFill>
            <w14:solidFill>
              <w14:schemeClr w14:val="tx1"/>
            </w14:solidFill>
          </w14:textFill>
        </w:rPr>
        <w:t>、《河南省政府采购网》、《三门峡市公共资源交易中心网》</w:t>
      </w:r>
      <w:r>
        <w:rPr>
          <w:rFonts w:hint="eastAsia" w:ascii="宋体" w:hAnsi="宋体"/>
          <w:color w:val="000000" w:themeColor="text1"/>
          <w:sz w:val="24"/>
          <w:highlight w:val="none"/>
          <w14:textFill>
            <w14:solidFill>
              <w14:schemeClr w14:val="tx1"/>
            </w14:solidFill>
          </w14:textFill>
        </w:rPr>
        <w:t>媒体上公开发布。</w:t>
      </w:r>
    </w:p>
    <w:p>
      <w:pPr>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十</w:t>
      </w:r>
      <w:r>
        <w:rPr>
          <w:rFonts w:hint="eastAsia" w:ascii="宋体" w:hAnsi="宋体"/>
          <w:color w:val="000000" w:themeColor="text1"/>
          <w:sz w:val="24"/>
          <w:highlight w:val="none"/>
          <w:lang w:val="en-US" w:eastAsia="zh-CN"/>
          <w14:textFill>
            <w14:solidFill>
              <w14:schemeClr w14:val="tx1"/>
            </w14:solidFill>
          </w14:textFill>
        </w:rPr>
        <w:t>一</w:t>
      </w:r>
      <w:r>
        <w:rPr>
          <w:rFonts w:hint="eastAsia" w:ascii="宋体" w:hAnsi="宋体"/>
          <w:color w:val="000000" w:themeColor="text1"/>
          <w:sz w:val="24"/>
          <w:highlight w:val="none"/>
          <w14:textFill>
            <w14:solidFill>
              <w14:schemeClr w14:val="tx1"/>
            </w14:solidFill>
          </w14:textFill>
        </w:rPr>
        <w:t xml:space="preserve">、联系方式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监督单位：卢氏县政府采购办公室</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联系人：郭伟静</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电话：0398-7863556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地址：卢氏县城关镇解放路中段</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监督单位：卢氏县卫生健康委员会</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地址：卢氏县迎宾路与莘源路交叉口</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联系人：吴万顺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电话：13938128739  0398-2258998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采购人：</w:t>
      </w:r>
      <w:r>
        <w:rPr>
          <w:rFonts w:hint="eastAsia" w:ascii="宋体" w:hAnsi="宋体" w:cs="宋体"/>
          <w:bCs/>
          <w:color w:val="000000" w:themeColor="text1"/>
          <w:sz w:val="24"/>
          <w:szCs w:val="28"/>
          <w:highlight w:val="none"/>
          <w:lang w:val="en-US" w:eastAsia="zh-CN"/>
          <w14:textFill>
            <w14:solidFill>
              <w14:schemeClr w14:val="tx1"/>
            </w14:solidFill>
          </w14:textFill>
        </w:rPr>
        <w:t>卢氏县妇幼保健院</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联系人：</w:t>
      </w:r>
      <w:r>
        <w:rPr>
          <w:rFonts w:hint="eastAsia" w:ascii="宋体" w:hAnsi="宋体" w:cs="宋体"/>
          <w:bCs/>
          <w:color w:val="000000" w:themeColor="text1"/>
          <w:sz w:val="24"/>
          <w:szCs w:val="28"/>
          <w:highlight w:val="none"/>
          <w:lang w:val="en-US" w:eastAsia="zh-CN"/>
          <w14:textFill>
            <w14:solidFill>
              <w14:schemeClr w14:val="tx1"/>
            </w14:solidFill>
          </w14:textFill>
        </w:rPr>
        <w:t>吕彦超</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电话：0398-</w:t>
      </w:r>
      <w:r>
        <w:rPr>
          <w:rFonts w:hint="eastAsia" w:ascii="宋体" w:hAnsi="宋体" w:cs="宋体"/>
          <w:bCs/>
          <w:color w:val="000000" w:themeColor="text1"/>
          <w:sz w:val="24"/>
          <w:szCs w:val="28"/>
          <w:highlight w:val="none"/>
          <w:lang w:val="en-US" w:eastAsia="zh-CN"/>
          <w14:textFill>
            <w14:solidFill>
              <w14:schemeClr w14:val="tx1"/>
            </w14:solidFill>
          </w14:textFill>
        </w:rPr>
        <w:t>2258693、15839857727</w:t>
      </w:r>
    </w:p>
    <w:p>
      <w:pPr>
        <w:spacing w:line="580" w:lineRule="exact"/>
        <w:ind w:firstLine="480" w:firstLineChars="200"/>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地址：卢氏县桃花谷路与解放路交叉口北</w:t>
      </w:r>
    </w:p>
    <w:p>
      <w:pPr>
        <w:spacing w:beforeAutospacing="0" w:afterAutospacing="0" w:line="600" w:lineRule="exact"/>
        <w:ind w:firstLine="480" w:firstLineChars="200"/>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招标代理机构：河南洲禾建设工程有限公司</w:t>
      </w:r>
    </w:p>
    <w:p>
      <w:pPr>
        <w:spacing w:beforeAutospacing="0" w:afterAutospacing="0" w:line="600" w:lineRule="exact"/>
        <w:ind w:firstLine="480" w:firstLineChars="200"/>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联系人：陈爱萍</w:t>
      </w:r>
    </w:p>
    <w:p>
      <w:pPr>
        <w:spacing w:beforeAutospacing="0" w:afterAutospacing="0" w:line="600" w:lineRule="exact"/>
        <w:ind w:firstLine="480" w:firstLineChars="200"/>
        <w:rPr>
          <w:rFonts w:hint="default"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电话：15839880880</w:t>
      </w:r>
      <w:r>
        <w:rPr>
          <w:rFonts w:hint="eastAsia" w:ascii="宋体" w:hAnsi="宋体" w:cs="Times New Roman"/>
          <w:b w:val="0"/>
          <w:bCs w:val="0"/>
          <w:color w:val="000000" w:themeColor="text1"/>
          <w:kern w:val="2"/>
          <w:sz w:val="24"/>
          <w:szCs w:val="24"/>
          <w:highlight w:val="none"/>
          <w:lang w:val="en-US" w:eastAsia="zh-CN" w:bidi="ar-SA"/>
          <w14:textFill>
            <w14:solidFill>
              <w14:schemeClr w14:val="tx1"/>
            </w14:solidFill>
          </w14:textFill>
        </w:rPr>
        <w:t>、18939075870</w:t>
      </w:r>
    </w:p>
    <w:p>
      <w:pPr>
        <w:spacing w:beforeAutospacing="0" w:afterAutospacing="0" w:line="600" w:lineRule="exact"/>
        <w:ind w:firstLine="480" w:firstLineChars="200"/>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sectPr>
          <w:footerReference r:id="rId5" w:type="default"/>
          <w:pgSz w:w="11906" w:h="16838"/>
          <w:pgMar w:top="1135" w:right="1196" w:bottom="1135" w:left="1418" w:header="720" w:footer="720" w:gutter="0"/>
          <w:pgNumType w:fmt="decimal" w:start="1"/>
          <w:cols w:space="720" w:num="1"/>
          <w:docGrid w:type="lines" w:linePitch="312" w:charSpace="0"/>
        </w:sect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地址：三门峡市商务中心区迎宾大道湖滨大厦A座2513室</w:t>
      </w:r>
    </w:p>
    <w:bookmarkEnd w:id="1"/>
    <w:p>
      <w:pPr>
        <w:pStyle w:val="3"/>
        <w:ind w:left="0" w:leftChars="0" w:firstLine="0" w:firstLineChars="0"/>
        <w:rPr>
          <w:rFonts w:hint="eastAsia" w:ascii="宋体"/>
          <w:b/>
          <w:bCs/>
          <w:color w:val="000000" w:themeColor="text1"/>
          <w:kern w:val="0"/>
          <w:sz w:val="40"/>
          <w:szCs w:val="40"/>
          <w:highlight w:val="none"/>
          <w14:textFill>
            <w14:solidFill>
              <w14:schemeClr w14:val="tx1"/>
            </w14:solidFill>
          </w14:textFill>
        </w:rPr>
      </w:pPr>
      <w:bookmarkStart w:id="2" w:name="_Toc7797"/>
    </w:p>
    <w:p>
      <w:pPr>
        <w:spacing w:before="156" w:beforeLines="50" w:after="156" w:afterLines="50" w:line="360" w:lineRule="auto"/>
        <w:jc w:val="center"/>
        <w:outlineLvl w:val="0"/>
        <w:rPr>
          <w:rFonts w:hint="eastAsia" w:ascii="宋体"/>
          <w:b/>
          <w:bCs/>
          <w:color w:val="000000" w:themeColor="text1"/>
          <w:kern w:val="0"/>
          <w:sz w:val="36"/>
          <w:szCs w:val="36"/>
          <w:highlight w:val="none"/>
          <w14:textFill>
            <w14:solidFill>
              <w14:schemeClr w14:val="tx1"/>
            </w14:solidFill>
          </w14:textFill>
        </w:rPr>
      </w:pPr>
      <w:r>
        <w:rPr>
          <w:rFonts w:hint="eastAsia" w:ascii="宋体"/>
          <w:b/>
          <w:bCs/>
          <w:color w:val="000000" w:themeColor="text1"/>
          <w:kern w:val="0"/>
          <w:sz w:val="40"/>
          <w:szCs w:val="40"/>
          <w:highlight w:val="none"/>
          <w14:textFill>
            <w14:solidFill>
              <w14:schemeClr w14:val="tx1"/>
            </w14:solidFill>
          </w14:textFill>
        </w:rPr>
        <w:t>第二章  投标供应商须知</w:t>
      </w:r>
      <w:bookmarkEnd w:id="2"/>
    </w:p>
    <w:p>
      <w:pPr>
        <w:spacing w:line="360" w:lineRule="auto"/>
        <w:jc w:val="center"/>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供应商须知前附表</w:t>
      </w:r>
    </w:p>
    <w:tbl>
      <w:tblPr>
        <w:tblStyle w:val="31"/>
        <w:tblW w:w="9367" w:type="dxa"/>
        <w:jc w:val="center"/>
        <w:tblInd w:w="0" w:type="dxa"/>
        <w:tblLayout w:type="fixed"/>
        <w:tblCellMar>
          <w:top w:w="0" w:type="dxa"/>
          <w:left w:w="108" w:type="dxa"/>
          <w:bottom w:w="0" w:type="dxa"/>
          <w:right w:w="108" w:type="dxa"/>
        </w:tblCellMar>
      </w:tblPr>
      <w:tblGrid>
        <w:gridCol w:w="1276"/>
        <w:gridCol w:w="1559"/>
        <w:gridCol w:w="6532"/>
      </w:tblGrid>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条款号</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条款名称</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编列内容</w:t>
            </w:r>
          </w:p>
        </w:tc>
      </w:tr>
      <w:tr>
        <w:tblPrEx>
          <w:tblLayout w:type="fixed"/>
          <w:tblCellMar>
            <w:top w:w="0" w:type="dxa"/>
            <w:left w:w="108" w:type="dxa"/>
            <w:bottom w:w="0" w:type="dxa"/>
            <w:right w:w="108" w:type="dxa"/>
          </w:tblCellMar>
        </w:tblPrEx>
        <w:trPr>
          <w:trHeight w:val="155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监督单位</w:t>
            </w:r>
          </w:p>
        </w:tc>
        <w:tc>
          <w:tcPr>
            <w:tcW w:w="6532" w:type="dxa"/>
            <w:tcBorders>
              <w:top w:val="single" w:color="auto" w:sz="4" w:space="0"/>
              <w:left w:val="nil"/>
              <w:bottom w:val="nil"/>
              <w:right w:val="single" w:color="auto" w:sz="4" w:space="0"/>
            </w:tcBorders>
            <w:noWrap w:val="0"/>
            <w:vAlign w:val="center"/>
          </w:tcPr>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监督单位：卢氏县政府采购办公室</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联系人：郭伟静</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电话：0398-7863556  </w:t>
            </w:r>
          </w:p>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地址：卢氏县城关镇解放路中段</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监督单位：卢氏县卫生健康委员会</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地址：卢氏县迎宾路与莘源路交叉口</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联系人：吴万顺  </w:t>
            </w:r>
          </w:p>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电话：13938128739  0398-2258998  </w:t>
            </w:r>
          </w:p>
        </w:tc>
      </w:tr>
      <w:tr>
        <w:tblPrEx>
          <w:tblLayout w:type="fixed"/>
          <w:tblCellMar>
            <w:top w:w="0" w:type="dxa"/>
            <w:left w:w="108" w:type="dxa"/>
            <w:bottom w:w="0" w:type="dxa"/>
            <w:right w:w="108" w:type="dxa"/>
          </w:tblCellMar>
        </w:tblPrEx>
        <w:trPr>
          <w:trHeight w:val="147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采购人</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采购人：卢氏县妇幼保健院</w:t>
            </w:r>
          </w:p>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联系人：吕彦超</w:t>
            </w:r>
          </w:p>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电话：0398-2258693、15839857727</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地址：卢氏县桃花谷路与解放路交叉口北</w:t>
            </w:r>
          </w:p>
        </w:tc>
      </w:tr>
      <w:tr>
        <w:tblPrEx>
          <w:tblLayout w:type="fixed"/>
          <w:tblCellMar>
            <w:top w:w="0" w:type="dxa"/>
            <w:left w:w="108" w:type="dxa"/>
            <w:bottom w:w="0" w:type="dxa"/>
            <w:right w:w="108" w:type="dxa"/>
          </w:tblCellMar>
        </w:tblPrEx>
        <w:trPr>
          <w:trHeight w:val="1470" w:hRule="atLeast"/>
          <w:jc w:val="center"/>
        </w:trPr>
        <w:tc>
          <w:tcPr>
            <w:tcW w:w="1276" w:type="dxa"/>
            <w:tcBorders>
              <w:top w:val="nil"/>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1.2</w:t>
            </w:r>
          </w:p>
        </w:tc>
        <w:tc>
          <w:tcPr>
            <w:tcW w:w="1559" w:type="dxa"/>
            <w:tcBorders>
              <w:top w:val="nil"/>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采购代理机构</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代理公司：河南洲禾建设工程有限公司</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联系人：陈爱萍</w:t>
            </w:r>
          </w:p>
          <w:p>
            <w:pPr>
              <w:spacing w:line="360" w:lineRule="exact"/>
              <w:jc w:val="left"/>
              <w:rPr>
                <w:rFonts w:hint="default" w:ascii="宋体" w:hAnsi="宋体" w:eastAsiaTheme="minorEastAsia"/>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联系电话：15839880880</w:t>
            </w:r>
            <w:r>
              <w:rPr>
                <w:rFonts w:hint="eastAsia" w:ascii="宋体" w:hAnsi="宋体"/>
                <w:color w:val="000000" w:themeColor="text1"/>
                <w:sz w:val="28"/>
                <w:szCs w:val="28"/>
                <w:highlight w:val="none"/>
                <w:lang w:eastAsia="zh-CN"/>
                <w14:textFill>
                  <w14:solidFill>
                    <w14:schemeClr w14:val="tx1"/>
                  </w14:solidFill>
                </w14:textFill>
              </w:rPr>
              <w:t>、</w:t>
            </w:r>
            <w:r>
              <w:rPr>
                <w:rFonts w:hint="eastAsia" w:ascii="宋体" w:hAnsi="宋体"/>
                <w:color w:val="000000" w:themeColor="text1"/>
                <w:sz w:val="28"/>
                <w:szCs w:val="28"/>
                <w:highlight w:val="none"/>
                <w:lang w:val="en-US" w:eastAsia="zh-CN"/>
                <w14:textFill>
                  <w14:solidFill>
                    <w14:schemeClr w14:val="tx1"/>
                  </w14:solidFill>
                </w14:textFill>
              </w:rPr>
              <w:t>18939075870</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地址：三门峡市商务中心区迎宾大道湖滨大厦A座2513室</w:t>
            </w:r>
          </w:p>
        </w:tc>
      </w:tr>
      <w:tr>
        <w:tblPrEx>
          <w:tblLayout w:type="fixed"/>
          <w:tblCellMar>
            <w:top w:w="0" w:type="dxa"/>
            <w:left w:w="108" w:type="dxa"/>
            <w:bottom w:w="0" w:type="dxa"/>
            <w:right w:w="108" w:type="dxa"/>
          </w:tblCellMar>
        </w:tblPrEx>
        <w:trPr>
          <w:trHeight w:val="605"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项目名称</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olor w:val="000000" w:themeColor="text1"/>
                <w:sz w:val="28"/>
                <w:szCs w:val="28"/>
                <w:highlight w:val="none"/>
                <w:lang w:eastAsia="zh-CN"/>
                <w14:textFill>
                  <w14:solidFill>
                    <w14:schemeClr w14:val="tx1"/>
                  </w14:solidFill>
                </w14:textFill>
              </w:rPr>
            </w:pPr>
            <w:r>
              <w:rPr>
                <w:rFonts w:hint="eastAsia" w:ascii="宋体" w:hAnsi="宋体"/>
                <w:color w:val="000000" w:themeColor="text1"/>
                <w:sz w:val="28"/>
                <w:szCs w:val="28"/>
                <w:highlight w:val="none"/>
                <w:lang w:eastAsia="zh-CN"/>
                <w14:textFill>
                  <w14:solidFill>
                    <w14:schemeClr w14:val="tx1"/>
                  </w14:solidFill>
                </w14:textFill>
              </w:rPr>
              <w:t>卢氏县托育综合服务中心改造项目（二期）</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标段划分</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w:t>
            </w:r>
            <w:r>
              <w:rPr>
                <w:rFonts w:hint="eastAsia" w:ascii="宋体" w:hAnsi="宋体"/>
                <w:color w:val="000000" w:themeColor="text1"/>
                <w:sz w:val="28"/>
                <w:szCs w:val="28"/>
                <w:highlight w:val="none"/>
                <w:lang w:val="en-US" w:eastAsia="zh-CN"/>
                <w14:textFill>
                  <w14:solidFill>
                    <w14:schemeClr w14:val="tx1"/>
                  </w14:solidFill>
                </w14:textFill>
              </w:rPr>
              <w:t>划分3个</w:t>
            </w:r>
            <w:r>
              <w:rPr>
                <w:rFonts w:hint="eastAsia" w:ascii="宋体" w:hAnsi="宋体"/>
                <w:color w:val="000000" w:themeColor="text1"/>
                <w:sz w:val="28"/>
                <w:szCs w:val="28"/>
                <w:highlight w:val="none"/>
                <w14:textFill>
                  <w14:solidFill>
                    <w14:schemeClr w14:val="tx1"/>
                  </w14:solidFill>
                </w14:textFill>
              </w:rPr>
              <w:t>标段；</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1.5</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采购内容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为教具、教案、办公家具、厨房及厨具、窗帘、柔纱帘等采购</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预算金额</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default" w:ascii="宋体" w:hAnsi="宋体" w:eastAsia="宋体" w:cs="Times New Roman"/>
                <w:color w:val="000000" w:themeColor="text1"/>
                <w:kern w:val="0"/>
                <w:sz w:val="28"/>
                <w:szCs w:val="28"/>
                <w:highlight w:val="none"/>
                <w:lang w:val="en-US" w:eastAsia="zh-CN"/>
                <w14:textFill>
                  <w14:solidFill>
                    <w14:schemeClr w14:val="tx1"/>
                  </w14:solidFill>
                </w14:textFill>
              </w:rPr>
              <w:t>¥1088833.00元</w:t>
            </w:r>
            <w:r>
              <w:rPr>
                <w:rFonts w:hint="eastAsia" w:ascii="宋体" w:hAnsi="宋体" w:eastAsia="宋体" w:cs="宋体"/>
                <w:color w:val="000000" w:themeColor="text1"/>
                <w:kern w:val="0"/>
                <w:sz w:val="28"/>
                <w:szCs w:val="28"/>
                <w:highlight w:val="none"/>
                <w:lang w:eastAsia="zh-CN"/>
                <w14:textFill>
                  <w14:solidFill>
                    <w14:schemeClr w14:val="tx1"/>
                  </w14:solidFill>
                </w14:textFill>
              </w:rPr>
              <w:t>；</w:t>
            </w:r>
          </w:p>
        </w:tc>
      </w:tr>
      <w:tr>
        <w:tblPrEx>
          <w:tblLayout w:type="fixed"/>
          <w:tblCellMar>
            <w:top w:w="0" w:type="dxa"/>
            <w:left w:w="108" w:type="dxa"/>
            <w:bottom w:w="0" w:type="dxa"/>
            <w:right w:w="108" w:type="dxa"/>
          </w:tblCellMar>
        </w:tblPrEx>
        <w:trPr>
          <w:trHeight w:val="5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资金来源</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财政资金及自筹资金</w:t>
            </w:r>
            <w:r>
              <w:rPr>
                <w:rFonts w:hint="eastAsia" w:ascii="宋体" w:hAnsi="宋体" w:eastAsia="宋体" w:cs="Times New Roman"/>
                <w:color w:val="000000" w:themeColor="text1"/>
                <w:sz w:val="28"/>
                <w:szCs w:val="28"/>
                <w:highlight w:val="none"/>
                <w:lang w:eastAsia="zh-CN"/>
                <w14:textFill>
                  <w14:solidFill>
                    <w14:schemeClr w14:val="tx1"/>
                  </w14:solidFill>
                </w14:textFill>
              </w:rPr>
              <w:t>，且已落实；</w:t>
            </w:r>
          </w:p>
        </w:tc>
      </w:tr>
      <w:tr>
        <w:tblPrEx>
          <w:tblLayout w:type="fixed"/>
          <w:tblCellMar>
            <w:top w:w="0" w:type="dxa"/>
            <w:left w:w="108" w:type="dxa"/>
            <w:bottom w:w="0" w:type="dxa"/>
            <w:right w:w="108" w:type="dxa"/>
          </w:tblCellMar>
        </w:tblPrEx>
        <w:trPr>
          <w:trHeight w:val="56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1.8</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lang w:eastAsia="zh-CN"/>
                <w14:textFill>
                  <w14:solidFill>
                    <w14:schemeClr w14:val="tx1"/>
                  </w14:solidFill>
                </w14:textFill>
              </w:rPr>
              <w:t>交货时间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签订合同后</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30</w:t>
            </w:r>
            <w:r>
              <w:rPr>
                <w:rFonts w:hint="eastAsia" w:ascii="宋体" w:hAnsi="宋体" w:eastAsia="宋体" w:cs="Times New Roman"/>
                <w:color w:val="000000" w:themeColor="text1"/>
                <w:sz w:val="28"/>
                <w:szCs w:val="28"/>
                <w:highlight w:val="none"/>
                <w:lang w:eastAsia="zh-CN"/>
                <w14:textFill>
                  <w14:solidFill>
                    <w14:schemeClr w14:val="tx1"/>
                  </w14:solidFill>
                </w14:textFill>
              </w:rPr>
              <w:t>日历天（完成安装及调试）</w:t>
            </w:r>
          </w:p>
        </w:tc>
      </w:tr>
      <w:tr>
        <w:tblPrEx>
          <w:tblLayout w:type="fixed"/>
          <w:tblCellMar>
            <w:top w:w="0" w:type="dxa"/>
            <w:left w:w="108" w:type="dxa"/>
            <w:bottom w:w="0" w:type="dxa"/>
            <w:right w:w="108" w:type="dxa"/>
          </w:tblCellMar>
        </w:tblPrEx>
        <w:trPr>
          <w:trHeight w:val="48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1.9</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bCs/>
                <w:color w:val="000000" w:themeColor="text1"/>
                <w:kern w:val="0"/>
                <w:sz w:val="28"/>
                <w:szCs w:val="28"/>
                <w:highlight w:val="none"/>
                <w:lang w:eastAsia="zh-CN"/>
                <w14:textFill>
                  <w14:solidFill>
                    <w14:schemeClr w14:val="tx1"/>
                  </w14:solidFill>
                </w14:textFill>
              </w:rPr>
            </w:pPr>
            <w:r>
              <w:rPr>
                <w:rFonts w:hint="eastAsia" w:ascii="宋体" w:hAnsi="宋体"/>
                <w:bCs/>
                <w:color w:val="000000" w:themeColor="text1"/>
                <w:kern w:val="0"/>
                <w:sz w:val="28"/>
                <w:szCs w:val="28"/>
                <w:highlight w:val="none"/>
                <w:lang w:eastAsia="zh-CN"/>
                <w14:textFill>
                  <w14:solidFill>
                    <w14:schemeClr w14:val="tx1"/>
                  </w14:solidFill>
                </w14:textFill>
              </w:rPr>
              <w:t>交货地点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卢氏县</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质量要求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符合国家及行业相关规定要求</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质保期</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kern w:val="0"/>
                <w:sz w:val="28"/>
                <w:szCs w:val="28"/>
                <w:highlight w:val="none"/>
                <w:lang w:eastAsia="zh-CN"/>
                <w14:textFill>
                  <w14:solidFill>
                    <w14:schemeClr w14:val="tx1"/>
                  </w14:solidFill>
                </w14:textFill>
              </w:rPr>
              <w:t>1年</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是否接受进口产品</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否；</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采购项目需要落实的政府采购政策</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本项目执行促进中小型企业发展政策（残疾人福利性企业、监狱企业视同小微企业）、优先采购节能环保产品等政府采购政策。</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是否退还投标文件</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供应商递交的投标文件不论中标与否均不予退还</w:t>
            </w:r>
            <w:r>
              <w:rPr>
                <w:rFonts w:hint="eastAsia" w:ascii="宋体" w:hAnsi="宋体" w:eastAsia="宋体" w:cs="Times New Roman"/>
                <w:color w:val="000000" w:themeColor="text1"/>
                <w:sz w:val="28"/>
                <w:szCs w:val="28"/>
                <w:highlight w:val="none"/>
                <w14:textFill>
                  <w14:solidFill>
                    <w14:schemeClr w14:val="tx1"/>
                  </w14:solidFill>
                </w14:textFill>
              </w:rPr>
              <w:t>；</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投标人的资质、能力和应具备条件</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1、具有独立承担民事责任的能力。</w:t>
            </w:r>
          </w:p>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2、具有有效的营业执照、税务登记证、组织机构代码证(或“三证合一”的营业执照)；</w:t>
            </w:r>
          </w:p>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3、具有良好的商业信誉和健全的财务会计制度或自行承诺。</w:t>
            </w:r>
          </w:p>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4、具有履行合同所必需的设备和专业技术能力。</w:t>
            </w:r>
          </w:p>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5、供应商具有依法缴纳税收和社会保障资金的良好记录，提供2025年以来任意三个月企业税收证明材料或承诺书；</w:t>
            </w:r>
          </w:p>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6、项目负责人为本单位正式员工（提供劳动合同）且已参加社会保险，提供近半年任意连续三个月参加社会养老保险的证明材料（新成立企业从成立之日起计算）；</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7</w:t>
            </w:r>
            <w:r>
              <w:rPr>
                <w:rFonts w:hint="eastAsia" w:ascii="宋体" w:hAnsi="宋体"/>
                <w:color w:val="000000" w:themeColor="text1"/>
                <w:sz w:val="28"/>
                <w:szCs w:val="28"/>
                <w:highlight w:val="none"/>
                <w14:textFill>
                  <w14:solidFill>
                    <w14:schemeClr w14:val="tx1"/>
                  </w14:solidFill>
                </w14:textFill>
              </w:rPr>
              <w:t>、投标人出具无行贿记录在中国裁判文书网自行查询或自行承诺（查询/承诺对象：企业、法定代表人），（查询日期必须在公告发布之日之后）；</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8</w:t>
            </w:r>
            <w:r>
              <w:rPr>
                <w:rFonts w:hint="eastAsia" w:ascii="宋体" w:hAnsi="宋体"/>
                <w:color w:val="000000" w:themeColor="text1"/>
                <w:sz w:val="28"/>
                <w:szCs w:val="28"/>
                <w:highlight w:val="none"/>
                <w14:textFill>
                  <w14:solidFill>
                    <w14:schemeClr w14:val="tx1"/>
                  </w14:solidFill>
                </w14:textFill>
              </w:rPr>
              <w:t>、投标人自行出具本企业无商业贿赂和不正当竞争行为承诺书；</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9</w:t>
            </w:r>
            <w:r>
              <w:rPr>
                <w:rFonts w:hint="eastAsia" w:ascii="宋体" w:hAnsi="宋体"/>
                <w:color w:val="000000" w:themeColor="text1"/>
                <w:sz w:val="28"/>
                <w:szCs w:val="28"/>
                <w:highlight w:val="none"/>
                <w14:textFill>
                  <w14:solidFill>
                    <w14:schemeClr w14:val="tx1"/>
                  </w14:solidFill>
                </w14:textFill>
              </w:rPr>
              <w:t>、投标人没有被列入“中国执行信息公开网”的“失信被执行人”、“信用中国”的“重大税收违法失信主体”及“中国政府采购网站”的“政府采购严重违法失信行为记录名单”。【查询渠道：“中国执行信息公开网”（http://zxgk.court.gov.cn/）“信用中国”网站（www.creditchina.gov.cn）、“中国政府采购网”（www.ccgp.gov.cn）】（提供网站的查询信息截图,查询结果页面加盖公章）</w:t>
            </w:r>
            <w:r>
              <w:rPr>
                <w:rFonts w:hint="eastAsia" w:ascii="宋体" w:hAnsi="宋体"/>
                <w:color w:val="000000" w:themeColor="text1"/>
                <w:sz w:val="28"/>
                <w:szCs w:val="28"/>
                <w:highlight w:val="none"/>
                <w:lang w:val="en-US" w:eastAsia="zh-CN"/>
                <w14:textFill>
                  <w14:solidFill>
                    <w14:schemeClr w14:val="tx1"/>
                  </w14:solidFill>
                </w14:textFill>
              </w:rPr>
              <w:t>截图要显示查询时间，查询时间自本公告发布之日起</w:t>
            </w:r>
            <w:r>
              <w:rPr>
                <w:rFonts w:hint="eastAsia" w:ascii="宋体" w:hAnsi="宋体"/>
                <w:color w:val="000000" w:themeColor="text1"/>
                <w:sz w:val="28"/>
                <w:szCs w:val="28"/>
                <w:highlight w:val="none"/>
                <w14:textFill>
                  <w14:solidFill>
                    <w14:schemeClr w14:val="tx1"/>
                  </w14:solidFill>
                </w14:textFill>
              </w:rPr>
              <w:t>；</w:t>
            </w:r>
          </w:p>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10</w:t>
            </w:r>
            <w:r>
              <w:rPr>
                <w:rFonts w:hint="eastAsia" w:ascii="宋体" w:hAnsi="宋体"/>
                <w:color w:val="000000" w:themeColor="text1"/>
                <w:sz w:val="28"/>
                <w:szCs w:val="28"/>
                <w:highlight w:val="none"/>
                <w14:textFill>
                  <w14:solidFill>
                    <w14:schemeClr w14:val="tx1"/>
                  </w14:solidFill>
                </w14:textFill>
              </w:rPr>
              <w:t>、本次招标不接受联合体</w:t>
            </w:r>
            <w:r>
              <w:rPr>
                <w:rFonts w:hint="eastAsia" w:ascii="宋体" w:hAnsi="宋体"/>
                <w:color w:val="000000" w:themeColor="text1"/>
                <w:sz w:val="28"/>
                <w:szCs w:val="28"/>
                <w:highlight w:val="none"/>
                <w:lang w:val="en-US" w:eastAsia="zh-CN"/>
                <w14:textFill>
                  <w14:solidFill>
                    <w14:schemeClr w14:val="tx1"/>
                  </w14:solidFill>
                </w14:textFill>
              </w:rPr>
              <w:t>投标；</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11</w:t>
            </w:r>
            <w:r>
              <w:rPr>
                <w:rFonts w:hint="eastAsia" w:ascii="宋体" w:hAnsi="宋体"/>
                <w:color w:val="000000" w:themeColor="text1"/>
                <w:sz w:val="28"/>
                <w:szCs w:val="28"/>
                <w:highlight w:val="none"/>
                <w14:textFill>
                  <w14:solidFill>
                    <w14:schemeClr w14:val="tx1"/>
                  </w14:solidFill>
                </w14:textFill>
              </w:rPr>
              <w:t>、本次招标实行资格后审。</w:t>
            </w:r>
          </w:p>
        </w:tc>
      </w:tr>
      <w:tr>
        <w:tblPrEx>
          <w:tblLayout w:type="fixed"/>
          <w:tblCellMar>
            <w:top w:w="0" w:type="dxa"/>
            <w:left w:w="108" w:type="dxa"/>
            <w:bottom w:w="0" w:type="dxa"/>
            <w:right w:w="108" w:type="dxa"/>
          </w:tblCellMar>
        </w:tblPrEx>
        <w:trPr>
          <w:trHeight w:val="56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踏勘现场</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不组织</w:t>
            </w:r>
          </w:p>
        </w:tc>
      </w:tr>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投标预备会</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不召开</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质疑</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投标供应商如对招标文件有异议的，请于招标文件规定的投标截止时间1</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5</w:t>
            </w:r>
            <w:r>
              <w:rPr>
                <w:rFonts w:hint="eastAsia" w:ascii="宋体" w:hAnsi="宋体" w:eastAsia="宋体" w:cs="Times New Roman"/>
                <w:color w:val="000000" w:themeColor="text1"/>
                <w:sz w:val="28"/>
                <w:szCs w:val="28"/>
                <w:highlight w:val="none"/>
                <w14:textFill>
                  <w14:solidFill>
                    <w14:schemeClr w14:val="tx1"/>
                  </w14:solidFill>
                </w14:textFill>
              </w:rPr>
              <w:t>天前将问题以书面形式提交采购人或招标代理</w:t>
            </w:r>
            <w:r>
              <w:rPr>
                <w:rFonts w:hint="eastAsia" w:ascii="宋体" w:hAnsi="宋体" w:eastAsia="宋体" w:cs="Times New Roman"/>
                <w:color w:val="000000" w:themeColor="text1"/>
                <w:sz w:val="28"/>
                <w:szCs w:val="28"/>
                <w:highlight w:val="none"/>
                <w:lang w:eastAsia="zh-CN"/>
                <w14:textFill>
                  <w14:solidFill>
                    <w14:schemeClr w14:val="tx1"/>
                  </w14:solidFill>
                </w14:textFill>
              </w:rPr>
              <w:t>机构</w:t>
            </w:r>
            <w:r>
              <w:rPr>
                <w:rFonts w:hint="eastAsia" w:ascii="宋体" w:hAnsi="宋体" w:eastAsia="宋体" w:cs="Times New Roman"/>
                <w:color w:val="000000" w:themeColor="text1"/>
                <w:sz w:val="28"/>
                <w:szCs w:val="28"/>
                <w:highlight w:val="none"/>
                <w14:textFill>
                  <w14:solidFill>
                    <w14:schemeClr w14:val="tx1"/>
                  </w14:solidFill>
                </w14:textFill>
              </w:rPr>
              <w:t>（加盖单位公章和法定代表人签字），否则，将被视为认可本招标文件所有内容。</w:t>
            </w:r>
          </w:p>
        </w:tc>
      </w:tr>
      <w:tr>
        <w:tblPrEx>
          <w:tblLayout w:type="fixed"/>
          <w:tblCellMar>
            <w:top w:w="0" w:type="dxa"/>
            <w:left w:w="108" w:type="dxa"/>
            <w:bottom w:w="0" w:type="dxa"/>
            <w:right w:w="108" w:type="dxa"/>
          </w:tblCellMar>
        </w:tblPrEx>
        <w:trPr>
          <w:trHeight w:val="78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采购人书面澄清的时间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投标截止时间 15日前，招标人如对已发出的招标文件进行必要澄清或者修改的，将以变更公告方式向已获取招标文件的投标供应商发出，并发布在本次招标公告的同一媒体上，投标供应商应实时关注并及时下载。该澄清或者修改的内容为招标文件的组成部分。</w:t>
            </w:r>
          </w:p>
        </w:tc>
      </w:tr>
      <w:tr>
        <w:tblPrEx>
          <w:tblLayout w:type="fixed"/>
          <w:tblCellMar>
            <w:top w:w="0" w:type="dxa"/>
            <w:left w:w="108" w:type="dxa"/>
            <w:bottom w:w="0" w:type="dxa"/>
            <w:right w:w="108" w:type="dxa"/>
          </w:tblCellMar>
        </w:tblPrEx>
        <w:trPr>
          <w:trHeight w:val="43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投标截止时间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202</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5</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09</w:t>
            </w:r>
            <w:r>
              <w:rPr>
                <w:rFonts w:hint="eastAsia" w:ascii="宋体" w:hAnsi="宋体" w:eastAsia="宋体" w:cs="Times New Roman"/>
                <w:color w:val="000000" w:themeColor="text1"/>
                <w:sz w:val="28"/>
                <w:szCs w:val="28"/>
                <w:highlight w:val="none"/>
                <w14:textFill>
                  <w14:solidFill>
                    <w14:schemeClr w14:val="tx1"/>
                  </w14:solidFill>
                </w14:textFill>
              </w:rPr>
              <w:t>月</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10</w:t>
            </w:r>
            <w:r>
              <w:rPr>
                <w:rFonts w:hint="eastAsia" w:ascii="宋体" w:hAnsi="宋体" w:eastAsia="宋体" w:cs="Times New Roman"/>
                <w:color w:val="000000" w:themeColor="text1"/>
                <w:sz w:val="28"/>
                <w:szCs w:val="28"/>
                <w:highlight w:val="none"/>
                <w14:textFill>
                  <w14:solidFill>
                    <w14:schemeClr w14:val="tx1"/>
                  </w14:solidFill>
                </w14:textFill>
              </w:rPr>
              <w:t>日08时40分</w:t>
            </w:r>
          </w:p>
        </w:tc>
      </w:tr>
      <w:tr>
        <w:tblPrEx>
          <w:tblLayout w:type="fixed"/>
          <w:tblCellMar>
            <w:top w:w="0" w:type="dxa"/>
            <w:left w:w="108" w:type="dxa"/>
            <w:bottom w:w="0" w:type="dxa"/>
            <w:right w:w="108" w:type="dxa"/>
          </w:tblCellMar>
        </w:tblPrEx>
        <w:trPr>
          <w:trHeight w:val="55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投标有效期</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60日历天（自投标截止之日起）；</w:t>
            </w:r>
          </w:p>
        </w:tc>
      </w:tr>
      <w:tr>
        <w:tblPrEx>
          <w:tblLayout w:type="fixed"/>
          <w:tblCellMar>
            <w:top w:w="0" w:type="dxa"/>
            <w:left w:w="108" w:type="dxa"/>
            <w:bottom w:w="0" w:type="dxa"/>
            <w:right w:w="108" w:type="dxa"/>
          </w:tblCellMar>
        </w:tblPrEx>
        <w:trPr>
          <w:trHeight w:val="41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2.8</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分包</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不允许；</w:t>
            </w:r>
          </w:p>
        </w:tc>
      </w:tr>
      <w:tr>
        <w:tblPrEx>
          <w:tblLayout w:type="fixed"/>
          <w:tblCellMar>
            <w:top w:w="0" w:type="dxa"/>
            <w:left w:w="108" w:type="dxa"/>
            <w:bottom w:w="0" w:type="dxa"/>
            <w:right w:w="108" w:type="dxa"/>
          </w:tblCellMar>
        </w:tblPrEx>
        <w:trPr>
          <w:trHeight w:val="411"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2.9</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偏离</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ind w:firstLine="280" w:firstLineChars="100"/>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cs="宋体"/>
                <w:color w:val="000000" w:themeColor="text1"/>
                <w:sz w:val="28"/>
                <w:szCs w:val="28"/>
                <w:highlight w:val="none"/>
                <w:lang w:val="en-US" w:eastAsia="zh-CN"/>
                <w14:textFill>
                  <w14:solidFill>
                    <w14:schemeClr w14:val="tx1"/>
                  </w14:solidFill>
                </w14:textFill>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2.10</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构成招标文件的其他材料</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招标文件的补充性文件（如有）；</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近年完成的类似项目年份要求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20</w:t>
            </w:r>
            <w:r>
              <w:rPr>
                <w:rFonts w:hint="eastAsia" w:ascii="宋体" w:hAnsi="宋体" w:cs="宋体"/>
                <w:color w:val="000000" w:themeColor="text1"/>
                <w:sz w:val="28"/>
                <w:szCs w:val="28"/>
                <w:highlight w:val="none"/>
                <w:lang w:val="en-US" w:eastAsia="zh-CN"/>
                <w14:textFill>
                  <w14:solidFill>
                    <w14:schemeClr w14:val="tx1"/>
                  </w14:solidFill>
                </w14:textFill>
              </w:rPr>
              <w:t>22</w:t>
            </w:r>
            <w:r>
              <w:rPr>
                <w:rFonts w:hint="eastAsia" w:ascii="宋体" w:hAnsi="宋体" w:cs="宋体"/>
                <w:color w:val="000000" w:themeColor="text1"/>
                <w:sz w:val="28"/>
                <w:szCs w:val="28"/>
                <w:highlight w:val="none"/>
                <w14:textFill>
                  <w14:solidFill>
                    <w14:schemeClr w14:val="tx1"/>
                  </w14:solidFill>
                </w14:textFill>
              </w:rPr>
              <w:t>年1月1日以来</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签字或盖章要求</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olor w:val="000000" w:themeColor="text1"/>
                <w:kern w:val="0"/>
                <w:sz w:val="28"/>
                <w:szCs w:val="28"/>
                <w:highlight w:val="none"/>
                <w:lang w:eastAsia="zh-CN"/>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1、招标文件中要求法定代表人或授权委托人签字、盖章或签章的，投标供应商在进行电子化投标文件签章时，以签盖法定代表人电子签章为准</w:t>
            </w:r>
            <w:r>
              <w:rPr>
                <w:rFonts w:hint="eastAsia" w:ascii="宋体" w:hAnsi="宋体"/>
                <w:color w:val="000000" w:themeColor="text1"/>
                <w:kern w:val="0"/>
                <w:sz w:val="28"/>
                <w:szCs w:val="28"/>
                <w:highlight w:val="none"/>
                <w:lang w:eastAsia="zh-CN"/>
                <w14:textFill>
                  <w14:solidFill>
                    <w14:schemeClr w14:val="tx1"/>
                  </w14:solidFill>
                </w14:textFill>
              </w:rPr>
              <w:t>；</w:t>
            </w:r>
          </w:p>
          <w:p>
            <w:pPr>
              <w:keepLines/>
              <w:spacing w:line="360" w:lineRule="exact"/>
              <w:jc w:val="left"/>
              <w:rPr>
                <w:rFonts w:hint="default" w:ascii="宋体" w:hAnsi="宋体" w:eastAsia="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2、招标文件中要求加盖单位公章的，投标供应商在进行电子化投标文件盖章时，以加盖投标供应商的电子印章为准</w:t>
            </w:r>
            <w:r>
              <w:rPr>
                <w:rFonts w:hint="eastAsia" w:ascii="宋体" w:hAnsi="宋体"/>
                <w:color w:val="000000" w:themeColor="text1"/>
                <w:kern w:val="0"/>
                <w:sz w:val="28"/>
                <w:szCs w:val="28"/>
                <w:highlight w:val="none"/>
                <w:lang w:eastAsia="zh-CN"/>
                <w14:textFill>
                  <w14:solidFill>
                    <w14:schemeClr w14:val="tx1"/>
                  </w14:solidFill>
                </w14:textFill>
              </w:rPr>
              <w:t>；</w:t>
            </w:r>
            <w:r>
              <w:rPr>
                <w:rFonts w:hint="eastAsia" w:ascii="宋体" w:hAnsi="宋体"/>
                <w:color w:val="000000" w:themeColor="text1"/>
                <w:kern w:val="0"/>
                <w:sz w:val="28"/>
                <w:szCs w:val="28"/>
                <w:highlight w:val="none"/>
                <w:lang w:val="en-US" w:eastAsia="zh-CN"/>
                <w14:textFill>
                  <w14:solidFill>
                    <w14:schemeClr w14:val="tx1"/>
                  </w14:solidFill>
                </w14:textFill>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是否接受联合体投标</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否；</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履约保证金</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无；</w:t>
            </w:r>
          </w:p>
        </w:tc>
      </w:tr>
      <w:tr>
        <w:tblPrEx>
          <w:tblLayout w:type="fixed"/>
          <w:tblCellMar>
            <w:top w:w="0" w:type="dxa"/>
            <w:left w:w="108" w:type="dxa"/>
            <w:bottom w:w="0" w:type="dxa"/>
            <w:right w:w="108" w:type="dxa"/>
          </w:tblCellMar>
        </w:tblPrEx>
        <w:trPr>
          <w:trHeight w:val="734" w:hRule="atLeast"/>
          <w:jc w:val="center"/>
        </w:trPr>
        <w:tc>
          <w:tcPr>
            <w:tcW w:w="1276" w:type="dxa"/>
            <w:tcBorders>
              <w:top w:val="single" w:color="auto" w:sz="4" w:space="0"/>
              <w:left w:val="single" w:color="auto" w:sz="4" w:space="0"/>
              <w:bottom w:val="nil"/>
              <w:right w:val="single" w:color="auto" w:sz="4" w:space="0"/>
            </w:tcBorders>
            <w:shd w:val="clear" w:color="auto" w:fill="FFFFFF" w:themeFill="background1"/>
            <w:noWrap w:val="0"/>
            <w:vAlign w:val="center"/>
          </w:tcPr>
          <w:p>
            <w:pPr>
              <w:keepLines/>
              <w:spacing w:line="360" w:lineRule="exact"/>
              <w:jc w:val="center"/>
              <w:rPr>
                <w:rFonts w:hint="default" w:ascii="宋体" w:hAnsi="宋体" w:eastAsia="宋体"/>
                <w:color w:val="FFFFFF" w:themeColor="background1"/>
                <w:kern w:val="0"/>
                <w:sz w:val="28"/>
                <w:szCs w:val="28"/>
                <w:highlight w:val="none"/>
                <w:lang w:val="en-US" w:eastAsia="zh-CN"/>
                <w14:textFill>
                  <w14:solidFill>
                    <w14:schemeClr w14:val="bg1"/>
                  </w14:solidFill>
                </w14:textFill>
              </w:rPr>
            </w:pPr>
            <w:r>
              <w:rPr>
                <w:rFonts w:hint="eastAsia" w:ascii="宋体" w:hAnsi="宋体"/>
                <w:color w:val="FFFFFF" w:themeColor="background1"/>
                <w:kern w:val="0"/>
                <w:sz w:val="28"/>
                <w:szCs w:val="28"/>
                <w:highlight w:val="none"/>
                <w:lang w:val="en-US" w:eastAsia="zh-CN"/>
                <w14:textFill>
                  <w14:solidFill>
                    <w14:schemeClr w14:val="bg1"/>
                  </w14:solidFill>
                </w14:textFill>
              </w:rPr>
              <w:t>2.15</w:t>
            </w:r>
          </w:p>
        </w:tc>
        <w:tc>
          <w:tcPr>
            <w:tcW w:w="1559" w:type="dxa"/>
            <w:tcBorders>
              <w:top w:val="single" w:color="auto" w:sz="4" w:space="0"/>
              <w:left w:val="nil"/>
              <w:bottom w:val="nil"/>
              <w:right w:val="single" w:color="auto" w:sz="4" w:space="0"/>
            </w:tcBorders>
            <w:shd w:val="clear" w:color="auto" w:fill="FFFFFF" w:themeFill="background1"/>
            <w:noWrap w:val="0"/>
            <w:vAlign w:val="center"/>
          </w:tcPr>
          <w:p>
            <w:pPr>
              <w:keepLines/>
              <w:spacing w:line="360" w:lineRule="exact"/>
              <w:jc w:val="center"/>
              <w:rPr>
                <w:rFonts w:hint="default" w:ascii="宋体" w:hAnsi="宋体" w:eastAsia="宋体" w:cs="Times New Roman"/>
                <w:color w:val="FFFFFF" w:themeColor="background1"/>
                <w:kern w:val="0"/>
                <w:sz w:val="28"/>
                <w:szCs w:val="28"/>
                <w:highlight w:val="none"/>
                <w:lang w:val="en-US" w:eastAsia="zh-CN"/>
                <w14:textFill>
                  <w14:solidFill>
                    <w14:schemeClr w14:val="bg1"/>
                  </w14:solidFill>
                </w14:textFill>
              </w:rPr>
            </w:pPr>
            <w:r>
              <w:rPr>
                <w:rFonts w:hint="eastAsia" w:ascii="宋体" w:hAnsi="宋体" w:eastAsia="宋体" w:cs="Times New Roman"/>
                <w:color w:val="FFFFFF" w:themeColor="background1"/>
                <w:kern w:val="0"/>
                <w:sz w:val="28"/>
                <w:szCs w:val="28"/>
                <w:highlight w:val="none"/>
                <w:lang w:val="en-US" w:eastAsia="zh-CN"/>
                <w14:textFill>
                  <w14:solidFill>
                    <w14:schemeClr w14:val="bg1"/>
                  </w14:solidFill>
                </w14:textFill>
              </w:rPr>
              <w:t>核心产品</w:t>
            </w:r>
          </w:p>
        </w:tc>
        <w:tc>
          <w:tcPr>
            <w:tcW w:w="6532" w:type="dxa"/>
            <w:tcBorders>
              <w:top w:val="single" w:color="auto" w:sz="4" w:space="0"/>
              <w:left w:val="nil"/>
              <w:bottom w:val="nil"/>
              <w:right w:val="single" w:color="auto" w:sz="4" w:space="0"/>
            </w:tcBorders>
            <w:shd w:val="clear" w:color="auto" w:fill="FFFFFF" w:themeFill="background1"/>
            <w:noWrap w:val="0"/>
            <w:vAlign w:val="center"/>
          </w:tcPr>
          <w:p>
            <w:pPr>
              <w:keepLines/>
              <w:spacing w:line="360" w:lineRule="exact"/>
              <w:jc w:val="both"/>
              <w:rPr>
                <w:rFonts w:hint="eastAsia" w:ascii="宋体" w:hAnsi="宋体" w:eastAsia="宋体" w:cs="Times New Roman"/>
                <w:color w:val="FFFFFF" w:themeColor="background1"/>
                <w:kern w:val="0"/>
                <w:sz w:val="28"/>
                <w:szCs w:val="28"/>
                <w:highlight w:val="none"/>
                <w14:textFill>
                  <w14:solidFill>
                    <w14:schemeClr w14:val="bg1"/>
                  </w14:solidFill>
                </w14:textFill>
              </w:rPr>
            </w:pPr>
            <w:r>
              <w:rPr>
                <w:rFonts w:hint="eastAsia" w:cs="宋体" w:asciiTheme="majorEastAsia" w:hAnsiTheme="majorEastAsia" w:eastAsiaTheme="majorEastAsia"/>
                <w:color w:val="FFFFFF" w:themeColor="background1"/>
                <w:kern w:val="0"/>
                <w:sz w:val="28"/>
                <w:szCs w:val="28"/>
                <w:highlight w:val="none"/>
                <w:lang w:val="en-US" w:eastAsia="zh-CN"/>
                <w14:textFill>
                  <w14:solidFill>
                    <w14:schemeClr w14:val="bg1"/>
                  </w14:solidFill>
                </w14:textFill>
              </w:rPr>
              <w:t xml:space="preserve">主机 </w:t>
            </w:r>
          </w:p>
        </w:tc>
      </w:tr>
      <w:tr>
        <w:tblPrEx>
          <w:tblLayout w:type="fixed"/>
          <w:tblCellMar>
            <w:top w:w="0" w:type="dxa"/>
            <w:left w:w="108" w:type="dxa"/>
            <w:bottom w:w="0" w:type="dxa"/>
            <w:right w:w="108" w:type="dxa"/>
          </w:tblCellMar>
        </w:tblPrEx>
        <w:trPr>
          <w:trHeight w:val="1237" w:hRule="atLeast"/>
          <w:jc w:val="center"/>
        </w:trPr>
        <w:tc>
          <w:tcPr>
            <w:tcW w:w="1276" w:type="dxa"/>
            <w:tcBorders>
              <w:top w:val="nil"/>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3.1</w:t>
            </w:r>
          </w:p>
        </w:tc>
        <w:tc>
          <w:tcPr>
            <w:tcW w:w="1559" w:type="dxa"/>
            <w:tcBorders>
              <w:top w:val="nil"/>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开标时间和地点</w:t>
            </w:r>
          </w:p>
        </w:tc>
        <w:tc>
          <w:tcPr>
            <w:tcW w:w="6532" w:type="dxa"/>
            <w:tcBorders>
              <w:top w:val="nil"/>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14:textFill>
                  <w14:solidFill>
                    <w14:schemeClr w14:val="tx1"/>
                  </w14:solidFill>
                </w14:textFill>
              </w:rPr>
              <w:t>时间：</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202</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5</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年</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09</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月</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10</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日08时40分</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开标地点：卢氏县公共资源交易中心四楼第</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二</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开标室</w:t>
            </w:r>
          </w:p>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评标地点：卢氏县公共资源交易中心二楼第</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二</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评</w:t>
            </w:r>
            <w:r>
              <w:rPr>
                <w:rFonts w:hint="eastAsia" w:ascii="宋体" w:hAnsi="宋体" w:eastAsia="宋体" w:cs="Times New Roman"/>
                <w:color w:val="000000" w:themeColor="text1"/>
                <w:kern w:val="0"/>
                <w:sz w:val="28"/>
                <w:szCs w:val="28"/>
                <w:highlight w:val="none"/>
                <w14:textFill>
                  <w14:solidFill>
                    <w14:schemeClr w14:val="tx1"/>
                  </w14:solidFill>
                </w14:textFill>
              </w:rPr>
              <w:t>标室</w:t>
            </w:r>
          </w:p>
        </w:tc>
      </w:tr>
      <w:tr>
        <w:tblPrEx>
          <w:tblLayout w:type="fixed"/>
          <w:tblCellMar>
            <w:top w:w="0" w:type="dxa"/>
            <w:left w:w="108" w:type="dxa"/>
            <w:bottom w:w="0" w:type="dxa"/>
            <w:right w:w="108" w:type="dxa"/>
          </w:tblCellMar>
        </w:tblPrEx>
        <w:trPr>
          <w:trHeight w:val="81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评标委员会的组建</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eastAsia="宋体" w:cs="Times New Roman"/>
                <w:color w:val="000000" w:themeColor="text1"/>
                <w:kern w:val="0"/>
                <w:sz w:val="28"/>
                <w:szCs w:val="28"/>
                <w:highlight w:val="none"/>
                <w14:textFill>
                  <w14:solidFill>
                    <w14:schemeClr w14:val="tx1"/>
                  </w14:solidFill>
                </w14:textFill>
              </w:rPr>
              <w:t>评标委员会成员为5人，采购人代表1人，其余技术、经济等方面的专家4人从</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相关</w:t>
            </w:r>
            <w:r>
              <w:rPr>
                <w:rFonts w:hint="eastAsia" w:ascii="宋体" w:hAnsi="宋体" w:eastAsia="宋体" w:cs="Times New Roman"/>
                <w:color w:val="000000" w:themeColor="text1"/>
                <w:kern w:val="0"/>
                <w:sz w:val="28"/>
                <w:szCs w:val="28"/>
                <w:highlight w:val="none"/>
                <w14:textFill>
                  <w14:solidFill>
                    <w14:schemeClr w14:val="tx1"/>
                  </w14:solidFill>
                </w14:textFill>
              </w:rPr>
              <w:t>专家库中随机抽取。</w:t>
            </w:r>
          </w:p>
        </w:tc>
      </w:tr>
      <w:tr>
        <w:tblPrEx>
          <w:tblLayout w:type="fixed"/>
          <w:tblCellMar>
            <w:top w:w="0" w:type="dxa"/>
            <w:left w:w="108" w:type="dxa"/>
            <w:bottom w:w="0" w:type="dxa"/>
            <w:right w:w="108" w:type="dxa"/>
          </w:tblCellMar>
        </w:tblPrEx>
        <w:trPr>
          <w:trHeight w:val="115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是否授权评标委员会确定中标供应商</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否，推荐3名</w:t>
            </w:r>
            <w:r>
              <w:rPr>
                <w:rFonts w:hint="eastAsia" w:ascii="宋体" w:hAnsi="宋体"/>
                <w:color w:val="000000" w:themeColor="text1"/>
                <w:kern w:val="0"/>
                <w:sz w:val="28"/>
                <w:szCs w:val="28"/>
                <w:highlight w:val="none"/>
                <w:lang w:eastAsia="zh-CN"/>
                <w14:textFill>
                  <w14:solidFill>
                    <w14:schemeClr w14:val="tx1"/>
                  </w14:solidFill>
                </w14:textFill>
              </w:rPr>
              <w:t>中标</w:t>
            </w:r>
            <w:r>
              <w:rPr>
                <w:rFonts w:hint="eastAsia" w:ascii="宋体" w:hAnsi="宋体"/>
                <w:color w:val="000000" w:themeColor="text1"/>
                <w:kern w:val="0"/>
                <w:sz w:val="28"/>
                <w:szCs w:val="28"/>
                <w:highlight w:val="none"/>
                <w14:textFill>
                  <w14:solidFill>
                    <w14:schemeClr w14:val="tx1"/>
                  </w14:solidFill>
                </w14:textFill>
              </w:rPr>
              <w:t>候选人。</w:t>
            </w:r>
          </w:p>
        </w:tc>
      </w:tr>
      <w:tr>
        <w:tblPrEx>
          <w:tblLayout w:type="fixed"/>
          <w:tblCellMar>
            <w:top w:w="0" w:type="dxa"/>
            <w:left w:w="108" w:type="dxa"/>
            <w:bottom w:w="0" w:type="dxa"/>
            <w:right w:w="108" w:type="dxa"/>
          </w:tblCellMar>
        </w:tblPrEx>
        <w:trPr>
          <w:trHeight w:val="110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付款方式</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以《</w:t>
            </w:r>
            <w:r>
              <w:rPr>
                <w:rFonts w:hint="eastAsia" w:ascii="宋体" w:hAnsi="宋体"/>
                <w:color w:val="000000" w:themeColor="text1"/>
                <w:kern w:val="0"/>
                <w:sz w:val="28"/>
                <w:szCs w:val="28"/>
                <w:highlight w:val="none"/>
                <w:lang w:val="en-US" w:eastAsia="zh-CN"/>
                <w14:textFill>
                  <w14:solidFill>
                    <w14:schemeClr w14:val="tx1"/>
                  </w14:solidFill>
                </w14:textFill>
              </w:rPr>
              <w:t>中华人民共和国</w:t>
            </w:r>
            <w:r>
              <w:rPr>
                <w:rFonts w:hint="eastAsia" w:ascii="宋体" w:hAnsi="宋体"/>
                <w:color w:val="000000" w:themeColor="text1"/>
                <w:kern w:val="0"/>
                <w:sz w:val="28"/>
                <w:szCs w:val="28"/>
                <w:highlight w:val="none"/>
                <w14:textFill>
                  <w14:solidFill>
                    <w14:schemeClr w14:val="tx1"/>
                  </w14:solidFill>
                </w14:textFill>
              </w:rPr>
              <w:t>民法典》等相关法律法规为准，甲乙双方协定。</w:t>
            </w:r>
          </w:p>
        </w:tc>
      </w:tr>
      <w:tr>
        <w:tblPrEx>
          <w:tblLayout w:type="fixed"/>
          <w:tblCellMar>
            <w:top w:w="0" w:type="dxa"/>
            <w:left w:w="108" w:type="dxa"/>
            <w:bottom w:w="0" w:type="dxa"/>
            <w:right w:w="108" w:type="dxa"/>
          </w:tblCellMar>
        </w:tblPrEx>
        <w:trPr>
          <w:trHeight w:val="3806"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无效标</w:t>
            </w:r>
          </w:p>
          <w:p>
            <w:pPr>
              <w:keepLines/>
              <w:spacing w:line="360" w:lineRule="exact"/>
              <w:jc w:val="cente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条件</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1、投标供应商资格条件不符合国家有关规定和招标文件要求的；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2、没有按照招标文件要求提供投标承诺函；</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3、电子化投标文件附有采购人不能接受的条件的；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4、投标报价低于成本、高于招标文件设定的最高投标限价；</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5、以他人的名义投标、串通投标、以行贿手段谋取中标或者以其他弄虚作假方式投标的；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6、采取不正当手段谋取中标的；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7、法律、法规规定的其他情况。</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eastAsia="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lang w:val="en-US" w:eastAsia="zh-CN"/>
                <w14:textFill>
                  <w14:solidFill>
                    <w14:schemeClr w14:val="tx1"/>
                  </w14:solidFill>
                </w14:textFill>
              </w:rPr>
              <w:t>3.6</w:t>
            </w:r>
          </w:p>
        </w:tc>
        <w:tc>
          <w:tcPr>
            <w:tcW w:w="1559" w:type="dxa"/>
            <w:tcBorders>
              <w:top w:val="single" w:color="auto" w:sz="4" w:space="0"/>
              <w:left w:val="nil"/>
              <w:bottom w:val="single" w:color="auto" w:sz="4" w:space="0"/>
              <w:right w:val="single" w:color="auto" w:sz="4" w:space="0"/>
            </w:tcBorders>
            <w:noWrap w:val="0"/>
            <w:vAlign w:val="center"/>
          </w:tcPr>
          <w:p>
            <w:pPr>
              <w:pStyle w:val="137"/>
              <w:spacing w:line="360" w:lineRule="exact"/>
              <w:jc w:val="cente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重新招标的其他情形</w:t>
            </w:r>
          </w:p>
        </w:tc>
        <w:tc>
          <w:tcPr>
            <w:tcW w:w="6532" w:type="dxa"/>
            <w:tcBorders>
              <w:top w:val="single" w:color="auto" w:sz="4" w:space="0"/>
              <w:left w:val="nil"/>
              <w:bottom w:val="single" w:color="auto" w:sz="4" w:space="0"/>
              <w:right w:val="single" w:color="auto" w:sz="4" w:space="0"/>
            </w:tcBorders>
            <w:noWrap w:val="0"/>
            <w:vAlign w:val="center"/>
          </w:tcPr>
          <w:p>
            <w:pPr>
              <w:pStyle w:val="137"/>
              <w:spacing w:line="360" w:lineRule="exact"/>
              <w:ind w:firstLine="280" w:firstLineChars="100"/>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除</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投标人</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须知正文规定的情形外，除非已经产生</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中标</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候选人，在</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有效期内同意延长</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有效期的</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投标人</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少于三个的，采购人应当依法重新招标。</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lang w:val="en-US" w:eastAsia="zh-CN"/>
                <w14:textFill>
                  <w14:solidFill>
                    <w14:schemeClr w14:val="tx1"/>
                  </w14:solidFill>
                </w14:textFill>
              </w:rPr>
              <w:t>3.7</w:t>
            </w:r>
          </w:p>
        </w:tc>
        <w:tc>
          <w:tcPr>
            <w:tcW w:w="1559" w:type="dxa"/>
            <w:tcBorders>
              <w:top w:val="single" w:color="auto" w:sz="4" w:space="0"/>
              <w:left w:val="nil"/>
              <w:bottom w:val="single" w:color="auto" w:sz="4" w:space="0"/>
              <w:right w:val="single" w:color="auto" w:sz="4" w:space="0"/>
            </w:tcBorders>
            <w:noWrap w:val="0"/>
            <w:vAlign w:val="center"/>
          </w:tcPr>
          <w:p>
            <w:pPr>
              <w:pStyle w:val="137"/>
              <w:spacing w:line="360" w:lineRule="exact"/>
              <w:jc w:val="center"/>
              <w:rPr>
                <w:rFonts w:hint="default"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本项目所属行业</w:t>
            </w:r>
          </w:p>
        </w:tc>
        <w:tc>
          <w:tcPr>
            <w:tcW w:w="6532" w:type="dxa"/>
            <w:tcBorders>
              <w:top w:val="single" w:color="auto" w:sz="4" w:space="0"/>
              <w:left w:val="nil"/>
              <w:bottom w:val="single" w:color="auto" w:sz="4" w:space="0"/>
              <w:right w:val="single" w:color="auto" w:sz="4" w:space="0"/>
            </w:tcBorders>
            <w:noWrap w:val="0"/>
            <w:vAlign w:val="center"/>
          </w:tcPr>
          <w:p>
            <w:pPr>
              <w:pStyle w:val="137"/>
              <w:spacing w:line="360" w:lineRule="exact"/>
              <w:ind w:firstLine="280" w:firstLineChars="100"/>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工业</w:t>
            </w:r>
          </w:p>
        </w:tc>
      </w:tr>
      <w:tr>
        <w:tblPrEx>
          <w:tblLayout w:type="fixed"/>
          <w:tblCellMar>
            <w:top w:w="0" w:type="dxa"/>
            <w:left w:w="108" w:type="dxa"/>
            <w:bottom w:w="0" w:type="dxa"/>
            <w:right w:w="108" w:type="dxa"/>
          </w:tblCellMar>
        </w:tblPrEx>
        <w:trPr>
          <w:trHeight w:val="300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4.1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代理费</w:t>
            </w:r>
          </w:p>
        </w:tc>
        <w:tc>
          <w:tcPr>
            <w:tcW w:w="6532" w:type="dxa"/>
            <w:tcBorders>
              <w:top w:val="single" w:color="auto" w:sz="4" w:space="0"/>
              <w:left w:val="nil"/>
              <w:bottom w:val="single" w:color="auto" w:sz="4" w:space="0"/>
              <w:right w:val="single" w:color="auto" w:sz="4" w:space="0"/>
            </w:tcBorders>
            <w:noWrap w:val="0"/>
            <w:vAlign w:val="center"/>
          </w:tcPr>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lang w:val="en-US" w:eastAsia="en-US"/>
                <w14:textFill>
                  <w14:solidFill>
                    <w14:schemeClr w14:val="tx1"/>
                  </w14:solidFill>
                </w14:textFill>
              </w:rPr>
              <w:t>招标代理服务收费参照豫招协[2023]002号河南省招标投标协会关于印发《河南省招标代理服务收费指导意见》规定的收费标准收取</w:t>
            </w:r>
            <w:r>
              <w:rPr>
                <w:rFonts w:hint="eastAsia" w:ascii="宋体" w:hAnsi="宋体" w:eastAsia="宋体" w:cs="宋体"/>
                <w:color w:val="000000" w:themeColor="text1"/>
                <w:sz w:val="28"/>
                <w:szCs w:val="28"/>
                <w:highlight w:val="none"/>
                <w:lang w:val="en-US" w:eastAsia="zh-CN"/>
                <w14:textFill>
                  <w14:solidFill>
                    <w14:schemeClr w14:val="tx1"/>
                  </w14:solidFill>
                </w14:textFill>
              </w:rPr>
              <w:t>中标代理</w:t>
            </w:r>
            <w:r>
              <w:rPr>
                <w:rFonts w:hint="eastAsia" w:ascii="宋体" w:hAnsi="宋体" w:eastAsia="宋体" w:cs="宋体"/>
                <w:color w:val="000000" w:themeColor="text1"/>
                <w:sz w:val="28"/>
                <w:szCs w:val="28"/>
                <w:highlight w:val="none"/>
                <w:lang w:val="en-US" w:eastAsia="en-US"/>
                <w14:textFill>
                  <w14:solidFill>
                    <w14:schemeClr w14:val="tx1"/>
                  </w14:solidFill>
                </w14:textFill>
              </w:rPr>
              <w:t>服务费，领取</w:t>
            </w:r>
            <w:r>
              <w:rPr>
                <w:rFonts w:hint="eastAsia" w:ascii="宋体" w:hAnsi="宋体" w:eastAsia="宋体" w:cs="宋体"/>
                <w:color w:val="000000" w:themeColor="text1"/>
                <w:sz w:val="28"/>
                <w:szCs w:val="28"/>
                <w:highlight w:val="none"/>
                <w:lang w:val="en-US" w:eastAsia="zh-CN"/>
                <w14:textFill>
                  <w14:solidFill>
                    <w14:schemeClr w14:val="tx1"/>
                  </w14:solidFill>
                </w14:textFill>
              </w:rPr>
              <w:t>中标</w:t>
            </w:r>
            <w:r>
              <w:rPr>
                <w:rFonts w:hint="eastAsia" w:ascii="宋体" w:hAnsi="宋体" w:eastAsia="宋体" w:cs="宋体"/>
                <w:color w:val="000000" w:themeColor="text1"/>
                <w:sz w:val="28"/>
                <w:szCs w:val="28"/>
                <w:highlight w:val="none"/>
                <w:lang w:val="en-US" w:eastAsia="en-US"/>
                <w14:textFill>
                  <w14:solidFill>
                    <w14:schemeClr w14:val="tx1"/>
                  </w14:solidFill>
                </w14:textFill>
              </w:rPr>
              <w:t>通知书时</w:t>
            </w:r>
            <w:r>
              <w:rPr>
                <w:rFonts w:hint="eastAsia" w:ascii="宋体" w:hAnsi="宋体" w:eastAsia="宋体" w:cs="宋体"/>
                <w:color w:val="000000" w:themeColor="text1"/>
                <w:sz w:val="28"/>
                <w:szCs w:val="28"/>
                <w:highlight w:val="none"/>
                <w:lang w:val="en-US" w:eastAsia="zh-CN"/>
                <w14:textFill>
                  <w14:solidFill>
                    <w14:schemeClr w14:val="tx1"/>
                  </w14:solidFill>
                </w14:textFill>
              </w:rPr>
              <w:t>由中标人</w:t>
            </w:r>
            <w:r>
              <w:rPr>
                <w:rFonts w:hint="eastAsia" w:ascii="宋体" w:hAnsi="宋体" w:eastAsia="宋体" w:cs="宋体"/>
                <w:color w:val="000000" w:themeColor="text1"/>
                <w:sz w:val="28"/>
                <w:szCs w:val="28"/>
                <w:highlight w:val="none"/>
                <w:lang w:val="en-US" w:eastAsia="en-US"/>
                <w14:textFill>
                  <w14:solidFill>
                    <w14:schemeClr w14:val="tx1"/>
                  </w14:solidFill>
                </w14:textFill>
              </w:rPr>
              <w:t>一次性支付</w:t>
            </w:r>
            <w:r>
              <w:rPr>
                <w:rFonts w:hint="eastAsia" w:ascii="宋体" w:hAnsi="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（按照100万元以下1.7%，100-500万元1.2%）</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2.招标代理服务收费按差额定率累进法计算。</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3.中标</w:t>
            </w:r>
            <w:r>
              <w:rPr>
                <w:rFonts w:hint="eastAsia" w:ascii="宋体" w:hAnsi="宋体" w:eastAsia="宋体" w:cs="宋体"/>
                <w:color w:val="000000" w:themeColor="text1"/>
                <w:sz w:val="28"/>
                <w:szCs w:val="28"/>
                <w:highlight w:val="none"/>
                <w:lang w:val="en-US" w:eastAsia="en-US"/>
                <w14:textFill>
                  <w14:solidFill>
                    <w14:schemeClr w14:val="tx1"/>
                  </w14:solidFill>
                </w14:textFill>
              </w:rPr>
              <w:t>供应商在领取中标通知书时，须提供</w:t>
            </w:r>
            <w:r>
              <w:rPr>
                <w:rFonts w:hint="eastAsia" w:ascii="宋体" w:hAnsi="宋体" w:eastAsia="宋体" w:cs="宋体"/>
                <w:color w:val="000000" w:themeColor="text1"/>
                <w:sz w:val="28"/>
                <w:szCs w:val="28"/>
                <w:highlight w:val="none"/>
                <w:lang w:val="en-US" w:eastAsia="zh-CN"/>
                <w14:textFill>
                  <w14:solidFill>
                    <w14:schemeClr w14:val="tx1"/>
                  </w14:solidFill>
                </w14:textFill>
              </w:rPr>
              <w:t>投标</w:t>
            </w:r>
            <w:r>
              <w:rPr>
                <w:rFonts w:hint="eastAsia" w:ascii="宋体" w:hAnsi="宋体" w:eastAsia="宋体" w:cs="宋体"/>
                <w:color w:val="000000" w:themeColor="text1"/>
                <w:sz w:val="28"/>
                <w:szCs w:val="28"/>
                <w:highlight w:val="none"/>
                <w:lang w:val="en-US" w:eastAsia="en-US"/>
                <w14:textFill>
                  <w14:solidFill>
                    <w14:schemeClr w14:val="tx1"/>
                  </w14:solidFill>
                </w14:textFill>
              </w:rPr>
              <w:t>文件（上传稿）纸质资料两套，需加盖单位公章，胶装成册。</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4.2</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电子化交易注意事项</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具体要求：本项目为电子化、无纸化交易项目，投标文件是投标人、供应商（以下简称“投标人”）通过中心投标文件制作系统制作，并经过签章和加密后生成的电子版投标文件。</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电子化投标文件具体制作文件请点击https://download.bqpoint.com/download/downloadlist.html?SoftTypeCode=进行下载。</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温馨提示：本项目为电子化、无纸化交易项目，为保证您能投标成功，请需仔细阅读以下条款。</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一、电子化投标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（一）网上投标保证金的缴纳</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1、递交形式：投标人的投标保证金须通过投标人基本账户以转账或电汇的形式缴纳（账户必须是已加入三门峡市公共资源交易投标人或供应商中的账户）。</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2、投标人在成功缴纳后，可以将银行回单制作在投标文件中，作为缴纳保证金的依据。</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3、投标人应仔细阅读操作手册并充分考虑异地跨行转账到账时间等因素，因投标人操作不当或银行到账时间等问题造成开标时间未到达指定账户影响投标的，由投标人自行承担后果。</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4、未中标投标人的投标保证金在项目结束后，将通过中心交易平台退还。</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5、本项目投标保证金可使用电子保函缴纳，开具方式请在首页-交易智库-系统操作指南下载操作手册。</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（二）电子化投标文件的签章</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1、投标人在生成电子化投标文件后，应对电子化投标文件进行签章，未进行签章的视为无效投标。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2、招标文件中要求法定代表人或授权委托人签字或盖章的，投标人在进行电子化投标文件签章时，以签盖法定代表人签章为准。</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（三）电子化投标文件的格式及上传投标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投标人所上传的电子化投标文件，应是通过中心投标文件制作系统制作的（投标文件制作工具下载地址：https://download.bqpoint.com/download/downloadlist.html?SoftTypeCode=），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2、电子化投标文件应在投标截止时间前成功上传至三门峡市公共资源电子化交易系统。至投标截止时间止，仍未上传成功的电子化投标文件将不予接收。</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技术联系电话： 4009980000</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（四）电子化项目开标、解密、唱标、评标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1、本项目采用电子化、无纸化进行招标，开标当日，投标人无需到开标现场参加开标会议，投标人应当在投标截止时间前，登陆不见面开标大厅选择登陆三门峡市公共资源电子招投标系统进行登陆（网址为</w:t>
            </w:r>
            <w:r>
              <w:rPr>
                <w:rFonts w:hint="default" w:ascii="宋体" w:hAnsi="宋体"/>
                <w:color w:val="000000" w:themeColor="text1"/>
                <w:sz w:val="28"/>
                <w:szCs w:val="28"/>
                <w:highlight w:val="none"/>
                <w:lang w:val="en-US" w:eastAsia="zh-CN"/>
                <w14:textFill>
                  <w14:solidFill>
                    <w14:schemeClr w14:val="tx1"/>
                  </w14:solidFill>
                </w14:textFill>
              </w:rPr>
              <w:t xml:space="preserve">  </w:t>
            </w:r>
            <w:r>
              <w:rPr>
                <w:rFonts w:hint="eastAsia" w:ascii="宋体" w:hAnsi="宋体"/>
                <w:color w:val="000000" w:themeColor="text1"/>
                <w:sz w:val="28"/>
                <w:szCs w:val="28"/>
                <w:highlight w:val="none"/>
                <w:lang w:val="en-US" w:eastAsia="zh-CN"/>
                <w14:textFill>
                  <w14:solidFill>
                    <w14:schemeClr w14:val="tx1"/>
                  </w14:solidFill>
                </w14:textFill>
              </w:rPr>
              <w:t>http://120.194.249.36:10094/BidOpening/bidopeninghallaction/hall/login），在线准时参加开标活动并进行投标文件解密等。</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电子化投标文件采用一次加密方式。开标时，由投标人使用CA证书，在规定时间内对其电子化投标文件进行解密。每位投标人的解密时间为开标时间起30分钟内，如在规定时间内未完成解密的，其投标文件不予开标、唱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3、电子化投标文件解密异常的处理</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如出现投标人的电子投标文件无法解密等异常情况，投标人应及时致电中介服务机构说明。投标文件异常，按以下步骤进行处理：</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（1）首先由技术人员进行问题排查。</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（2）经技术人员排查后，是投标人文件自身问题导致投标文件无法解密的，该投标文件将不予接收、解密和唱标。开标会议继续进行。</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4、待所有投标人投标文件解密完成后，由中介服务机构操作，对所有已解密投标文件进行唱标。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投标人应保证在开标期间电话、电脑、网络能够正常工作，投标人因停电、电脑病毒、网络堵塞等原因，未在规定的解密时间内对投标文件进行解密的，其投标文件不予接收、唱标。</w:t>
            </w:r>
          </w:p>
          <w:p>
            <w:pPr>
              <w:keepLines/>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pPr>
              <w:keepLines/>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6、评标时，评标委员会对电子化投标文件有质疑的，将通过电子化交易系统向供应商发起质疑。供应商的回复文件必须以经过供应商和其法定代表人签章的PDF式文件为准，并通过电子化交易系统提交至评标委员会。</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7、如评标委员会对需要回复的供应商在规定时间内（30分钟内）通过电子化交易系统未收到回复的，视为投标人放弃回复，评标委员会将自行对需要回复的内容进行认定。</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二、相关证书原件的提交</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（一）投标人应保证上传内容齐全，真实有效，原件扫描件清晰可辨。因投标人上传原因导致应得分项而未得分或资格审查不合格等情况的，由投标人自行承担责任。</w:t>
            </w:r>
          </w:p>
          <w:p>
            <w:pPr>
              <w:keepLines/>
              <w:spacing w:line="360" w:lineRule="exact"/>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提示：本项目为电子化、无纸化交易项目，为保证您能投标成功，请需仔细阅读以上条款。</w:t>
            </w:r>
          </w:p>
        </w:tc>
      </w:tr>
    </w:tbl>
    <w:p>
      <w:pPr>
        <w:rPr>
          <w:rFonts w:hint="eastAsia" w:ascii="宋体"/>
          <w:b/>
          <w:bCs/>
          <w:color w:val="000000" w:themeColor="text1"/>
          <w:sz w:val="24"/>
          <w:szCs w:val="24"/>
          <w:highlight w:val="none"/>
          <w14:textFill>
            <w14:solidFill>
              <w14:schemeClr w14:val="tx1"/>
            </w14:solidFill>
          </w14:textFill>
        </w:rPr>
      </w:pPr>
    </w:p>
    <w:p>
      <w:pPr>
        <w:rPr>
          <w:rFonts w:hint="eastAsia" w:ascii="宋体"/>
          <w:b/>
          <w:bCs/>
          <w:color w:val="000000" w:themeColor="text1"/>
          <w:sz w:val="36"/>
          <w:szCs w:val="36"/>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 xml:space="preserve"> </w:t>
      </w:r>
      <w:r>
        <w:rPr>
          <w:rFonts w:hint="eastAsia" w:ascii="宋体"/>
          <w:b/>
          <w:bCs/>
          <w:color w:val="000000" w:themeColor="text1"/>
          <w:sz w:val="36"/>
          <w:szCs w:val="36"/>
          <w:highlight w:val="none"/>
          <w14:textFill>
            <w14:solidFill>
              <w14:schemeClr w14:val="tx1"/>
            </w14:solidFill>
          </w14:textFill>
        </w:rPr>
        <w:t>一、总则</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1、项目概况：见供应商须知前附表；</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2、投标费用</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2.1投标供应商承担其电子化投标文件编制与递交所涉及的一切费用。在任何情况下采购人和采购代理机构对上述费用均不承担任何责任。</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3、定义及解释</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3.1货物：系指投标供应商按招标文件规定而提供的设备、工具、备品备件、手册及其他有关技术资料和材料。</w:t>
      </w:r>
    </w:p>
    <w:p>
      <w:pPr>
        <w:spacing w:line="440" w:lineRule="exact"/>
        <w:ind w:firstLine="420" w:firstLineChars="150"/>
        <w:rPr>
          <w:rFonts w:hint="eastAsia" w:ascii="宋体"/>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3.2服务：系指投标供应商提供的安装、调试、验收</w:t>
      </w:r>
      <w:r>
        <w:rPr>
          <w:rFonts w:hint="eastAsia" w:ascii="宋体" w:eastAsia="宋体" w:cs="Times New Roman"/>
          <w:bCs/>
          <w:color w:val="000000" w:themeColor="text1"/>
          <w:sz w:val="28"/>
          <w:szCs w:val="28"/>
          <w:highlight w:val="none"/>
          <w14:textFill>
            <w14:solidFill>
              <w14:schemeClr w14:val="tx1"/>
            </w14:solidFill>
          </w14:textFill>
        </w:rPr>
        <w:t>、与</w:t>
      </w:r>
      <w:r>
        <w:rPr>
          <w:rFonts w:hint="eastAsia" w:ascii="宋体" w:eastAsia="宋体" w:cs="Times New Roman"/>
          <w:bCs/>
          <w:color w:val="000000" w:themeColor="text1"/>
          <w:sz w:val="28"/>
          <w:szCs w:val="28"/>
          <w:highlight w:val="none"/>
          <w:lang w:eastAsia="zh-CN"/>
          <w14:textFill>
            <w14:solidFill>
              <w14:schemeClr w14:val="tx1"/>
            </w14:solidFill>
          </w14:textFill>
        </w:rPr>
        <w:t>货物</w:t>
      </w:r>
      <w:r>
        <w:rPr>
          <w:rFonts w:hint="eastAsia" w:ascii="宋体"/>
          <w:bCs/>
          <w:color w:val="000000" w:themeColor="text1"/>
          <w:sz w:val="28"/>
          <w:szCs w:val="28"/>
          <w:highlight w:val="none"/>
          <w14:textFill>
            <w14:solidFill>
              <w14:schemeClr w14:val="tx1"/>
            </w14:solidFill>
          </w14:textFill>
        </w:rPr>
        <w:t>有关的运输和保险及其他伴随服务。</w:t>
      </w:r>
      <w:r>
        <w:rPr>
          <w:rFonts w:hint="eastAsia" w:ascii="宋体"/>
          <w:bCs/>
          <w:color w:val="000000" w:themeColor="text1"/>
          <w:sz w:val="28"/>
          <w:szCs w:val="28"/>
          <w:highlight w:val="none"/>
          <w:lang w:val="en-US" w:eastAsia="zh-CN"/>
          <w14:textFill>
            <w14:solidFill>
              <w14:schemeClr w14:val="tx1"/>
            </w14:solidFill>
          </w14:textFill>
        </w:rPr>
        <w:t xml:space="preserve">    </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3.3采购人：见投标人须知前附表。</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3.4采购代理机构：指受招标人委托组织本次招标的采购代理机构。</w:t>
      </w:r>
    </w:p>
    <w:p>
      <w:pPr>
        <w:spacing w:line="440" w:lineRule="exact"/>
        <w:ind w:firstLine="420" w:firstLineChars="150"/>
        <w:rPr>
          <w:rFonts w:hint="default" w:ascii="宋体" w:eastAsia="宋体"/>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3.5投标人：指响应招标、参加投标竞争，并向招标人、采购代理机构提交投标文件的供应商。</w:t>
      </w:r>
      <w:r>
        <w:rPr>
          <w:rFonts w:hint="eastAsia" w:ascii="宋体"/>
          <w:bCs/>
          <w:color w:val="000000" w:themeColor="text1"/>
          <w:sz w:val="28"/>
          <w:szCs w:val="28"/>
          <w:highlight w:val="none"/>
          <w:lang w:val="en-US" w:eastAsia="zh-CN"/>
          <w14:textFill>
            <w14:solidFill>
              <w14:schemeClr w14:val="tx1"/>
            </w14:solidFill>
          </w14:textFill>
        </w:rPr>
        <w:t xml:space="preserve">      </w:t>
      </w:r>
    </w:p>
    <w:p>
      <w:pPr>
        <w:pStyle w:val="15"/>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3.6公章——指投标人的行政章，招标人、采购代理机构不接受加盖其他印鉴的投标文件（如合同章、投标专用章、有序号的章等印鉴）。</w:t>
      </w:r>
    </w:p>
    <w:p>
      <w:pPr>
        <w:pStyle w:val="15"/>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3.7天（日）——除特别指明外，指日历天。</w:t>
      </w:r>
    </w:p>
    <w:p>
      <w:pPr>
        <w:pStyle w:val="15"/>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3.8偏离（或偏差）：</w:t>
      </w:r>
      <w:r>
        <w:rPr>
          <w:rFonts w:hint="eastAsia"/>
          <w:color w:val="000000" w:themeColor="text1"/>
          <w:sz w:val="28"/>
          <w:szCs w:val="28"/>
          <w:highlight w:val="none"/>
          <w:lang w:eastAsia="zh-CN" w:bidi="ar-SA"/>
          <w14:textFill>
            <w14:solidFill>
              <w14:schemeClr w14:val="tx1"/>
            </w14:solidFill>
          </w14:textFill>
        </w:rPr>
        <w:t>投标</w:t>
      </w:r>
      <w:r>
        <w:rPr>
          <w:rFonts w:hint="eastAsia"/>
          <w:color w:val="000000" w:themeColor="text1"/>
          <w:sz w:val="28"/>
          <w:szCs w:val="28"/>
          <w:highlight w:val="none"/>
          <w:lang w:bidi="ar-SA"/>
          <w14:textFill>
            <w14:solidFill>
              <w14:schemeClr w14:val="tx1"/>
            </w14:solidFill>
          </w14:textFill>
        </w:rPr>
        <w:t>文件的响应相对于</w:t>
      </w:r>
      <w:r>
        <w:rPr>
          <w:rFonts w:hint="eastAsia"/>
          <w:color w:val="000000" w:themeColor="text1"/>
          <w:sz w:val="28"/>
          <w:szCs w:val="28"/>
          <w:highlight w:val="none"/>
          <w:lang w:eastAsia="zh-CN" w:bidi="ar-SA"/>
          <w14:textFill>
            <w14:solidFill>
              <w14:schemeClr w14:val="tx1"/>
            </w14:solidFill>
          </w14:textFill>
        </w:rPr>
        <w:t>招标</w:t>
      </w:r>
      <w:r>
        <w:rPr>
          <w:rFonts w:hint="eastAsia"/>
          <w:color w:val="000000" w:themeColor="text1"/>
          <w:sz w:val="28"/>
          <w:szCs w:val="28"/>
          <w:highlight w:val="none"/>
          <w:lang w:bidi="ar-SA"/>
          <w14:textFill>
            <w14:solidFill>
              <w14:schemeClr w14:val="tx1"/>
            </w14:solidFill>
          </w14:textFill>
        </w:rPr>
        <w:t>文件要求的偏差</w:t>
      </w:r>
      <w:r>
        <w:rPr>
          <w:rFonts w:hint="eastAsia" w:ascii="宋体"/>
          <w:color w:val="000000" w:themeColor="text1"/>
          <w:sz w:val="28"/>
          <w:szCs w:val="28"/>
          <w:highlight w:val="none"/>
          <w14:textFill>
            <w14:solidFill>
              <w14:schemeClr w14:val="tx1"/>
            </w14:solidFill>
          </w14:textFill>
        </w:rPr>
        <w:t>，</w:t>
      </w:r>
      <w:r>
        <w:rPr>
          <w:rFonts w:hint="eastAsia"/>
          <w:color w:val="000000" w:themeColor="text1"/>
          <w:sz w:val="28"/>
          <w:szCs w:val="28"/>
          <w:highlight w:val="none"/>
          <w:lang w:bidi="ar-SA"/>
          <w14:textFill>
            <w14:solidFill>
              <w14:schemeClr w14:val="tx1"/>
            </w14:solidFill>
          </w14:textFill>
        </w:rPr>
        <w:t>该偏差优于</w:t>
      </w:r>
      <w:r>
        <w:rPr>
          <w:rFonts w:hint="eastAsia"/>
          <w:color w:val="000000" w:themeColor="text1"/>
          <w:sz w:val="28"/>
          <w:szCs w:val="28"/>
          <w:highlight w:val="none"/>
          <w:lang w:eastAsia="zh-CN" w:bidi="ar-SA"/>
          <w14:textFill>
            <w14:solidFill>
              <w14:schemeClr w14:val="tx1"/>
            </w14:solidFill>
          </w14:textFill>
        </w:rPr>
        <w:t>招标</w:t>
      </w:r>
      <w:r>
        <w:rPr>
          <w:rFonts w:hint="eastAsia"/>
          <w:color w:val="000000" w:themeColor="text1"/>
          <w:sz w:val="28"/>
          <w:szCs w:val="28"/>
          <w:highlight w:val="none"/>
          <w:lang w:bidi="ar-SA"/>
          <w14:textFill>
            <w14:solidFill>
              <w14:schemeClr w14:val="tx1"/>
            </w14:solidFill>
          </w14:textFill>
        </w:rPr>
        <w:t>文件要求的为正偏离；劣于的，为负偏离</w:t>
      </w:r>
      <w:r>
        <w:rPr>
          <w:rFonts w:hint="eastAsia" w:ascii="宋体"/>
          <w:color w:val="000000" w:themeColor="text1"/>
          <w:sz w:val="28"/>
          <w:szCs w:val="28"/>
          <w:highlight w:val="none"/>
          <w14:textFill>
            <w14:solidFill>
              <w14:schemeClr w14:val="tx1"/>
            </w14:solidFill>
          </w14:textFill>
        </w:rPr>
        <w:t>。</w:t>
      </w:r>
    </w:p>
    <w:p>
      <w:pPr>
        <w:pStyle w:val="15"/>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4、合格的投标供应商：见供应商须知前附表；</w:t>
      </w:r>
    </w:p>
    <w:p>
      <w:pPr>
        <w:pStyle w:val="15"/>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5、保证</w:t>
      </w:r>
    </w:p>
    <w:p>
      <w:pPr>
        <w:pStyle w:val="15"/>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5.1投标供应商应保证在电子化投标文件中所提交的资料和数据是真实的。</w:t>
      </w:r>
    </w:p>
    <w:p>
      <w:pPr>
        <w:spacing w:line="440" w:lineRule="exact"/>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t>二、招 标 文 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6、招标文件的组成</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6.1招标文件包括招标公告、投标人须知前附表、采购内容、采购项目要求、评标及定标、合同样本、投标文件格式及发出的补充性文件。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6.2投标供应商应详细阅读招标文件中的所有条款内容、格式、表格和所涉及的相关规范。如果投标供应商不按招标文件的要求提交电子化投标文件和资料的，或者电子化投标文件没有对招标文件提出的实质性要求和条件作出响应，将导致电子化投标文件不被接受，其后果由投标供应商自己负责。</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7、招标文件的澄清</w:t>
      </w:r>
    </w:p>
    <w:p>
      <w:pPr>
        <w:spacing w:line="440" w:lineRule="exact"/>
        <w:ind w:firstLine="420" w:firstLineChars="150"/>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投标供应商如对招标文件有异议的，请于招标文件规定的投标截止时间1</w:t>
      </w:r>
      <w:r>
        <w:rPr>
          <w:rFonts w:hint="eastAsia" w:ascii="宋体" w:eastAsia="宋体" w:cs="Times New Roman"/>
          <w:bCs/>
          <w:color w:val="000000" w:themeColor="text1"/>
          <w:sz w:val="28"/>
          <w:szCs w:val="28"/>
          <w:highlight w:val="none"/>
          <w:lang w:val="en-US" w:eastAsia="zh-CN"/>
          <w14:textFill>
            <w14:solidFill>
              <w14:schemeClr w14:val="tx1"/>
            </w14:solidFill>
          </w14:textFill>
        </w:rPr>
        <w:t>5</w:t>
      </w:r>
      <w:r>
        <w:rPr>
          <w:rFonts w:hint="eastAsia" w:ascii="宋体" w:eastAsia="宋体" w:cs="Times New Roman"/>
          <w:bCs/>
          <w:color w:val="000000" w:themeColor="text1"/>
          <w:sz w:val="28"/>
          <w:szCs w:val="28"/>
          <w:highlight w:val="none"/>
          <w14:textFill>
            <w14:solidFill>
              <w14:schemeClr w14:val="tx1"/>
            </w14:solidFill>
          </w14:textFill>
        </w:rPr>
        <w:t>天前将问题以书面形式提交招标代理</w:t>
      </w:r>
      <w:r>
        <w:rPr>
          <w:rFonts w:hint="eastAsia" w:ascii="宋体" w:eastAsia="宋体" w:cs="Times New Roman"/>
          <w:bCs/>
          <w:color w:val="000000" w:themeColor="text1"/>
          <w:sz w:val="28"/>
          <w:szCs w:val="28"/>
          <w:highlight w:val="none"/>
          <w:lang w:eastAsia="zh-CN"/>
          <w14:textFill>
            <w14:solidFill>
              <w14:schemeClr w14:val="tx1"/>
            </w14:solidFill>
          </w14:textFill>
        </w:rPr>
        <w:t>机构</w:t>
      </w:r>
      <w:r>
        <w:rPr>
          <w:rFonts w:hint="eastAsia" w:ascii="宋体" w:eastAsia="宋体" w:cs="Times New Roman"/>
          <w:bCs/>
          <w:color w:val="000000" w:themeColor="text1"/>
          <w:sz w:val="28"/>
          <w:szCs w:val="28"/>
          <w:highlight w:val="none"/>
          <w14:textFill>
            <w14:solidFill>
              <w14:schemeClr w14:val="tx1"/>
            </w14:solidFill>
          </w14:textFill>
        </w:rPr>
        <w:t>（加盖单位公章和法定代表人签字），否则，将被视为认可本招标文件所有内容。</w:t>
      </w:r>
    </w:p>
    <w:p>
      <w:pPr>
        <w:spacing w:line="440" w:lineRule="exact"/>
        <w:ind w:firstLine="420" w:firstLineChars="150"/>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8、招标文件的澄清及修改</w:t>
      </w:r>
    </w:p>
    <w:p>
      <w:pPr>
        <w:spacing w:line="440" w:lineRule="exact"/>
        <w:ind w:firstLine="420" w:firstLineChars="150"/>
        <w:rPr>
          <w:rFonts w:hint="default" w:ascii="宋体" w:eastAsia="宋体"/>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8.1</w:t>
      </w:r>
      <w:r>
        <w:rPr>
          <w:rFonts w:hint="eastAsia" w:ascii="宋体"/>
          <w:color w:val="000000" w:themeColor="text1"/>
          <w:sz w:val="28"/>
          <w:szCs w:val="28"/>
          <w:highlight w:val="none"/>
          <w14:textFill>
            <w14:solidFill>
              <w14:schemeClr w14:val="tx1"/>
            </w14:solidFill>
          </w14:textFill>
        </w:rPr>
        <w:t>投标人对招标文件任何部分若有任何疑问，请以书面形式在投标人须知前附表所规定的时间前向采购人、采购代理机构提交。采购人、采购代理机构根据需要可以主动对招标文件进行必要的澄清或修改，或是根据投标人的要求对招标文件做出澄清或修改，澄清或修改内容都将在发布招标公告的网址上公布。澄清或修改内容作为招标文件的组成部分，对所有投标人均具有约束力。</w:t>
      </w:r>
      <w:r>
        <w:rPr>
          <w:rFonts w:hint="eastAsia" w:ascii="宋体"/>
          <w:color w:val="000000" w:themeColor="text1"/>
          <w:sz w:val="28"/>
          <w:szCs w:val="28"/>
          <w:highlight w:val="none"/>
          <w:lang w:val="en-US" w:eastAsia="zh-CN"/>
          <w14:textFill>
            <w14:solidFill>
              <w14:schemeClr w14:val="tx1"/>
            </w14:solidFill>
          </w14:textFill>
        </w:rPr>
        <w:t xml:space="preserve">  </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8.2</w:t>
      </w:r>
      <w:r>
        <w:rPr>
          <w:rFonts w:hint="eastAsia" w:ascii="宋体"/>
          <w:color w:val="000000" w:themeColor="text1"/>
          <w:sz w:val="28"/>
          <w:szCs w:val="28"/>
          <w:highlight w:val="none"/>
          <w14:textFill>
            <w14:solidFill>
              <w14:schemeClr w14:val="tx1"/>
            </w14:solidFill>
          </w14:textFill>
        </w:rPr>
        <w:t>当招标文件、修改补充通知、澄清文件内容相互矛盾时，以最后发出的通知或修改文件为准</w:t>
      </w:r>
      <w:r>
        <w:rPr>
          <w:rFonts w:hint="eastAsia" w:ascii="宋体"/>
          <w:bCs/>
          <w:color w:val="000000" w:themeColor="text1"/>
          <w:sz w:val="28"/>
          <w:szCs w:val="28"/>
          <w:highlight w:val="none"/>
          <w14:textFill>
            <w14:solidFill>
              <w14:schemeClr w14:val="tx1"/>
            </w14:solidFill>
          </w14:textFill>
        </w:rPr>
        <w:t>。</w:t>
      </w:r>
    </w:p>
    <w:p>
      <w:pPr>
        <w:spacing w:line="440" w:lineRule="exact"/>
        <w:ind w:firstLine="420" w:firstLineChars="150"/>
        <w:rPr>
          <w:rFonts w:hint="eastAsia" w:ascii="宋体"/>
          <w:b/>
          <w:bCs/>
          <w:color w:val="000000" w:themeColor="text1"/>
          <w:sz w:val="36"/>
          <w:szCs w:val="36"/>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8.3</w:t>
      </w:r>
      <w:r>
        <w:rPr>
          <w:rFonts w:hint="eastAsia" w:ascii="宋体"/>
          <w:color w:val="000000" w:themeColor="text1"/>
          <w:sz w:val="28"/>
          <w:szCs w:val="28"/>
          <w:highlight w:val="none"/>
          <w14:textFill>
            <w14:solidFill>
              <w14:schemeClr w14:val="tx1"/>
            </w14:solidFill>
          </w14:textFill>
        </w:rPr>
        <w:t>为使投标人在编写</w:t>
      </w:r>
      <w:r>
        <w:rPr>
          <w:rFonts w:hint="eastAsia" w:ascii="宋体"/>
          <w:color w:val="000000" w:themeColor="text1"/>
          <w:sz w:val="28"/>
          <w:szCs w:val="28"/>
          <w:highlight w:val="none"/>
          <w:lang w:val="en-US" w:eastAsia="zh-CN"/>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投标文件时有充分时间对招标文件的修改部分进行研究，招标人可以酌情延长递交投标文件的截止日期，具体时间将在修改补充通知中明确。澄清或者修改的内容可能影响投标文件编制的，招标人或者采购代理机构应当在投标截止时间至少15日前，以在发布招标公告的网址上公布通知所有获取招标文件的潜在投标人；不足15日的，招标人或者采购代理机构应当顺延提交投标文件的截止时间</w:t>
      </w:r>
      <w:r>
        <w:rPr>
          <w:rFonts w:hint="eastAsia" w:ascii="宋体"/>
          <w:bCs/>
          <w:color w:val="000000" w:themeColor="text1"/>
          <w:sz w:val="28"/>
          <w:szCs w:val="28"/>
          <w:highlight w:val="none"/>
          <w14:textFill>
            <w14:solidFill>
              <w14:schemeClr w14:val="tx1"/>
            </w14:solidFill>
          </w14:textFill>
        </w:rPr>
        <w:t xml:space="preserve">。 </w:t>
      </w:r>
    </w:p>
    <w:p>
      <w:pPr>
        <w:spacing w:line="440" w:lineRule="exact"/>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t>三、电子化投标文件的编制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9、特别说明</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9.1 投标语言</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投标供应商提交的投标文件以及投标供应商与采购代理机构就有关投标的所有往来函电均应使用中文。投标供应商提供的文件可以用英文，但相应内容应附有中文翻译本，在解释时以中文翻译本为准。</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9.2 计量</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在电子化投标文件所有计量单位均采用中华人民共和国法定计量单位。</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9.3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9.4投标供应商应当按照招标文件和电子招标投标交易平台的要求编制并加密电子化投标文件。投标供应商未按规定加密的电子化投标文件，电子招标投标交易平台将拒收并提示。</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9.5投标供应商应当在投标截止时间前完成投标文件电子版的传输递交，并可以补充、修改或者撤回电子化投标文件。投标截止时间前未完成电子化投标文件传输的，视为撤回电子化投标文件。投标截止时间后送达的电子化投标文件，电子招标投标交易平台将拒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10、投标货物和服务的文件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10.1投标货物合格文件：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10.1.1产品主要技术参数、产地来源表等资料。</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10.2投标供应商必须对招标文件中参数的技术要求逐项、逐条明确答复; 应逐项填写“技术参数偏离表”，投标技术参数与招标文件中的规定要求有偏离的，应详细说明偏离情况。</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11、投标有效期</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11.1电子化投标文件从开标之时起开始生效，投标有效期为60天。</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11.2在特殊情况下，采购人可征求投标供应商同意延长投标有效期，这种要求和答复均应以信函、传真等书面形式提交。投标供应商可以拒绝采购人的这种要求，且同意延长投标有效期的投标供应商不需要也不允许修改其电子化投标文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12、电子化投标文件的组成</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投标函、</w:t>
      </w:r>
      <w:r>
        <w:rPr>
          <w:rFonts w:hint="eastAsia" w:ascii="宋体" w:eastAsia="宋体" w:cs="Times New Roman"/>
          <w:bCs/>
          <w:color w:val="000000" w:themeColor="text1"/>
          <w:sz w:val="28"/>
          <w:szCs w:val="28"/>
          <w:highlight w:val="none"/>
          <w:lang w:eastAsia="zh-CN"/>
          <w14:textFill>
            <w14:solidFill>
              <w14:schemeClr w14:val="tx1"/>
            </w14:solidFill>
          </w14:textFill>
        </w:rPr>
        <w:t>投标</w:t>
      </w:r>
      <w:r>
        <w:rPr>
          <w:rFonts w:hint="eastAsia" w:ascii="宋体" w:eastAsia="宋体" w:cs="Times New Roman"/>
          <w:bCs/>
          <w:color w:val="000000" w:themeColor="text1"/>
          <w:sz w:val="28"/>
          <w:szCs w:val="28"/>
          <w:highlight w:val="none"/>
          <w14:textFill>
            <w14:solidFill>
              <w14:schemeClr w14:val="tx1"/>
            </w14:solidFill>
          </w14:textFill>
        </w:rPr>
        <w:t>报价</w:t>
      </w:r>
      <w:r>
        <w:rPr>
          <w:rFonts w:hint="eastAsia" w:ascii="宋体" w:eastAsia="宋体" w:cs="Times New Roman"/>
          <w:bCs/>
          <w:color w:val="000000" w:themeColor="text1"/>
          <w:sz w:val="28"/>
          <w:szCs w:val="28"/>
          <w:highlight w:val="none"/>
          <w:lang w:eastAsia="zh-CN"/>
          <w14:textFill>
            <w14:solidFill>
              <w14:schemeClr w14:val="tx1"/>
            </w14:solidFill>
          </w14:textFill>
        </w:rPr>
        <w:t>一览</w:t>
      </w:r>
      <w:r>
        <w:rPr>
          <w:rFonts w:hint="eastAsia" w:ascii="宋体" w:eastAsia="宋体" w:cs="Times New Roman"/>
          <w:bCs/>
          <w:color w:val="000000" w:themeColor="text1"/>
          <w:sz w:val="28"/>
          <w:szCs w:val="28"/>
          <w:highlight w:val="none"/>
          <w14:textFill>
            <w14:solidFill>
              <w14:schemeClr w14:val="tx1"/>
            </w14:solidFill>
          </w14:textFill>
        </w:rPr>
        <w:t>表、法定代表人身份证明书、</w:t>
      </w:r>
      <w:r>
        <w:rPr>
          <w:rFonts w:hint="eastAsia" w:ascii="宋体" w:eastAsia="宋体" w:cs="Times New Roman"/>
          <w:bCs/>
          <w:color w:val="000000" w:themeColor="text1"/>
          <w:sz w:val="28"/>
          <w:szCs w:val="28"/>
          <w:highlight w:val="none"/>
          <w:lang w:eastAsia="zh-CN"/>
          <w14:textFill>
            <w14:solidFill>
              <w14:schemeClr w14:val="tx1"/>
            </w14:solidFill>
          </w14:textFill>
        </w:rPr>
        <w:t>授权委托书</w:t>
      </w:r>
      <w:r>
        <w:rPr>
          <w:rFonts w:hint="eastAsia" w:ascii="宋体" w:eastAsia="宋体" w:cs="Times New Roman"/>
          <w:bCs/>
          <w:color w:val="000000" w:themeColor="text1"/>
          <w:sz w:val="28"/>
          <w:szCs w:val="28"/>
          <w:highlight w:val="none"/>
          <w14:textFill>
            <w14:solidFill>
              <w14:schemeClr w14:val="tx1"/>
            </w14:solidFill>
          </w14:textFill>
        </w:rPr>
        <w:t>、</w:t>
      </w:r>
      <w:r>
        <w:rPr>
          <w:rFonts w:hint="eastAsia" w:ascii="宋体" w:eastAsia="宋体" w:cs="Times New Roman"/>
          <w:bCs/>
          <w:color w:val="000000" w:themeColor="text1"/>
          <w:sz w:val="28"/>
          <w:szCs w:val="28"/>
          <w:highlight w:val="none"/>
          <w:lang w:eastAsia="zh-CN"/>
          <w14:textFill>
            <w14:solidFill>
              <w14:schemeClr w14:val="tx1"/>
            </w14:solidFill>
          </w14:textFill>
        </w:rPr>
        <w:t>投标承诺函</w:t>
      </w:r>
      <w:r>
        <w:rPr>
          <w:rFonts w:hint="eastAsia" w:ascii="宋体" w:eastAsia="宋体" w:cs="Times New Roman"/>
          <w:bCs/>
          <w:color w:val="000000" w:themeColor="text1"/>
          <w:sz w:val="28"/>
          <w:szCs w:val="28"/>
          <w:highlight w:val="none"/>
          <w14:textFill>
            <w14:solidFill>
              <w14:schemeClr w14:val="tx1"/>
            </w14:solidFill>
          </w14:textFill>
        </w:rPr>
        <w:t>、</w:t>
      </w:r>
      <w:r>
        <w:rPr>
          <w:rFonts w:hint="eastAsia" w:ascii="宋体" w:eastAsia="宋体" w:cs="Times New Roman"/>
          <w:bCs/>
          <w:color w:val="000000" w:themeColor="text1"/>
          <w:sz w:val="28"/>
          <w:szCs w:val="28"/>
          <w:highlight w:val="none"/>
          <w:lang w:eastAsia="zh-CN"/>
          <w14:textFill>
            <w14:solidFill>
              <w14:schemeClr w14:val="tx1"/>
            </w14:solidFill>
          </w14:textFill>
        </w:rPr>
        <w:t>投标供应商情况、综合标、</w:t>
      </w:r>
      <w:r>
        <w:rPr>
          <w:rFonts w:hint="eastAsia" w:ascii="宋体" w:eastAsia="宋体" w:cs="Times New Roman"/>
          <w:bCs/>
          <w:color w:val="000000" w:themeColor="text1"/>
          <w:sz w:val="28"/>
          <w:szCs w:val="28"/>
          <w:highlight w:val="none"/>
          <w14:textFill>
            <w14:solidFill>
              <w14:schemeClr w14:val="tx1"/>
            </w14:solidFill>
          </w14:textFill>
        </w:rPr>
        <w:t>其他资料等；（</w:t>
      </w:r>
      <w:r>
        <w:rPr>
          <w:rFonts w:hint="eastAsia" w:ascii="宋体"/>
          <w:bCs/>
          <w:color w:val="000000" w:themeColor="text1"/>
          <w:sz w:val="28"/>
          <w:szCs w:val="28"/>
          <w:highlight w:val="none"/>
          <w14:textFill>
            <w14:solidFill>
              <w14:schemeClr w14:val="tx1"/>
            </w14:solidFill>
          </w14:textFill>
        </w:rPr>
        <w:t>详见第六章投标文件格式要求）</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13、电子化投标文件的格式</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13.1投标供应商所上传的电子化投标文件，应是通过中心投标文件制作系统制作的，经过签章和加密后生成的电子版投标文件。生成的电子版投标文件包含用于投标文件上传的主文件（政府采购项目文件格式</w:t>
      </w:r>
      <w:r>
        <w:rPr>
          <w:rFonts w:hint="eastAsia" w:ascii="宋体" w:hAnsi="宋体"/>
          <w:color w:val="000000" w:themeColor="text1"/>
          <w:sz w:val="28"/>
          <w:szCs w:val="28"/>
          <w:highlight w:val="none"/>
          <w14:textFill>
            <w14:solidFill>
              <w14:schemeClr w14:val="tx1"/>
            </w14:solidFill>
          </w14:textFill>
        </w:rPr>
        <w:t>后缀为.smxtf</w:t>
      </w:r>
      <w:r>
        <w:rPr>
          <w:rFonts w:hint="eastAsia" w:ascii="宋体"/>
          <w:bCs/>
          <w:color w:val="000000" w:themeColor="text1"/>
          <w:sz w:val="28"/>
          <w:szCs w:val="28"/>
          <w:highlight w:val="none"/>
          <w14:textFill>
            <w14:solidFill>
              <w14:schemeClr w14:val="tx1"/>
            </w14:solidFill>
          </w14:textFill>
        </w:rPr>
        <w:t>）和用于应急补救的投标文件备份文件（政府采购项目文件格式</w:t>
      </w:r>
      <w:r>
        <w:rPr>
          <w:rFonts w:hint="eastAsia" w:ascii="宋体" w:hAnsi="宋体"/>
          <w:color w:val="000000" w:themeColor="text1"/>
          <w:sz w:val="28"/>
          <w:szCs w:val="28"/>
          <w:highlight w:val="none"/>
          <w14:textFill>
            <w14:solidFill>
              <w14:schemeClr w14:val="tx1"/>
            </w14:solidFill>
          </w14:textFill>
        </w:rPr>
        <w:t>后缀为.nsmxtf</w:t>
      </w:r>
      <w:r>
        <w:rPr>
          <w:rFonts w:hint="eastAsia" w:ascii="宋体"/>
          <w:bCs/>
          <w:color w:val="000000" w:themeColor="text1"/>
          <w:sz w:val="28"/>
          <w:szCs w:val="28"/>
          <w:highlight w:val="none"/>
          <w14:textFill>
            <w14:solidFill>
              <w14:schemeClr w14:val="tx1"/>
            </w14:solidFill>
          </w14:textFill>
        </w:rPr>
        <w:t>），备份文件主要用于电子化开标出现技术问题后的补救，请投标供应商随身携带。</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14、电子化投标文件的签署</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14.1招标文件中要求法定代表人或授权委托人签字或盖章的，投标供应商在进行电子化投标文件签章时，以签盖法定代表人签章为准。电子化投标文件具体制作教材请投标供应商通过CA证书登录三门峡市公共资源电子化交易系统在右上角“组件下载”中查看。</w:t>
      </w:r>
    </w:p>
    <w:p>
      <w:pPr>
        <w:spacing w:line="440" w:lineRule="exact"/>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t>四、电子化投标文件的上传</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15、投标文件上传</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电子化投标文件应在投标截止时间前成功上传至三门峡市公共资源电子化交易系统。至投标截止时间止，仍未上传成功的电子化投标文件将不予接收。</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电子化投标文件未在投标截止时间前成功上传的，其投标文件不予接收。</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16、投标截止时间</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16.1电子化投标文件的截止时间见本须知前附表规定。</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16.2采购人可按本须知第8条规定以修改补充通知的方式，酌情延长提交电子化投标文件的截止时间。在此情况下，投标供应商的所有权利和义务以及投标供应商受制约的截止时间，均以延长后新的投标截止时间为准。</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16.3到投标截止时间止，上传成功的电子化投标文件少于3个的，采购人将依法重新组织招标。</w:t>
      </w:r>
    </w:p>
    <w:p>
      <w:pPr>
        <w:spacing w:line="420" w:lineRule="exact"/>
        <w:ind w:firstLine="465"/>
        <w:jc w:val="left"/>
        <w:rPr>
          <w:rFonts w:hint="eastAsia" w:ascii="宋体" w:eastAsia="宋体"/>
          <w:bCs/>
          <w:color w:val="000000" w:themeColor="text1"/>
          <w:sz w:val="28"/>
          <w:szCs w:val="28"/>
          <w:highlight w:val="none"/>
          <w:lang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16.4电子化投标文件的补充、修改与撤回</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16.4.1在投标截止时间之后，投标供应商不得补充、修改电子化投标文件。</w:t>
      </w:r>
    </w:p>
    <w:p>
      <w:pPr>
        <w:autoSpaceDE w:val="0"/>
        <w:autoSpaceDN w:val="0"/>
        <w:adjustRightInd w:val="0"/>
        <w:spacing w:line="440" w:lineRule="exact"/>
        <w:jc w:val="center"/>
        <w:outlineLvl w:val="0"/>
        <w:rPr>
          <w:rFonts w:hint="eastAsia" w:ascii="宋体"/>
          <w:b/>
          <w:bCs/>
          <w:color w:val="000000" w:themeColor="text1"/>
          <w:kern w:val="0"/>
          <w:sz w:val="36"/>
          <w:szCs w:val="36"/>
          <w:highlight w:val="none"/>
          <w14:textFill>
            <w14:solidFill>
              <w14:schemeClr w14:val="tx1"/>
            </w14:solidFill>
          </w14:textFill>
        </w:rPr>
      </w:pPr>
      <w:bookmarkStart w:id="3" w:name="_Toc30106"/>
      <w:bookmarkStart w:id="4" w:name="_Toc4925"/>
      <w:r>
        <w:rPr>
          <w:rFonts w:hint="eastAsia" w:ascii="宋体"/>
          <w:b/>
          <w:bCs/>
          <w:color w:val="000000" w:themeColor="text1"/>
          <w:kern w:val="0"/>
          <w:sz w:val="36"/>
          <w:szCs w:val="36"/>
          <w:highlight w:val="none"/>
          <w14:textFill>
            <w14:solidFill>
              <w14:schemeClr w14:val="tx1"/>
            </w14:solidFill>
          </w14:textFill>
        </w:rPr>
        <w:t>五、开标</w:t>
      </w:r>
      <w:bookmarkEnd w:id="3"/>
      <w:bookmarkEnd w:id="4"/>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17、开标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17.1 采购人按本须知前附表所规定的时间和地点公开开标，并邀请所有投标供应商参加。开标会议由招标代理机构主持，在有关部门监督下进行。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17.2开标程序：</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17.2.1 开标由招标代理机构主持；</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17.2.2 介绍本项目的情况；</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17.2.3 宣布开标会议纪律；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17.2.4 介绍参会的采购人、监督人等与会人员；</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17.2.5开标时，电子招标投标交易平台自动提取所有电子化投标文件，按时在线解密。解密全部完成后，向所有投标供应商公布投标供应商名称、投标价格和招标文件规定的其他内容。</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17.3 开标会议结束，由采购人或代理机构按照招标文件第二章投标供应商须知前附表</w:t>
      </w:r>
      <w:r>
        <w:rPr>
          <w:rFonts w:hint="eastAsia" w:ascii="宋体" w:eastAsia="宋体" w:cs="Times New Roman"/>
          <w:bCs/>
          <w:color w:val="000000" w:themeColor="text1"/>
          <w:sz w:val="28"/>
          <w:szCs w:val="28"/>
          <w:highlight w:val="none"/>
          <w14:textFill>
            <w14:solidFill>
              <w14:schemeClr w14:val="tx1"/>
            </w14:solidFill>
          </w14:textFill>
        </w:rPr>
        <w:t>第2.1项</w:t>
      </w:r>
      <w:r>
        <w:rPr>
          <w:rFonts w:hint="eastAsia" w:ascii="宋体"/>
          <w:bCs/>
          <w:color w:val="000000" w:themeColor="text1"/>
          <w:sz w:val="28"/>
          <w:szCs w:val="28"/>
          <w:highlight w:val="none"/>
          <w14:textFill>
            <w14:solidFill>
              <w14:schemeClr w14:val="tx1"/>
            </w14:solidFill>
          </w14:textFill>
        </w:rPr>
        <w:t>的要求，对投标供应商进行审查，有一项不符合的，视为未通过资格审查，不得进入下一评标过程。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17.4 采购人将符合资格审查的电子化投标文件提交于评标委员会进行评审、比较。</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17.5 电子化投标文件的有效性</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17.5.1 电子化投标文件有下列情形的为无效电子化投标文件，采购人不予受理：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因投标供应商原因造成投标文件未解密的，视为撤销其投标文件；因投标供应商之外的原因造成电子化投标文件未解密的，视为撤回其投标文件，投标供应商有权要求责任方赔偿因此遭受的直接损失。部分电子化投标文件未解密的，其他电子化投标文件的开标可以继续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17.5.2 若电子化投标文件解密后，有效电子投标文件不足三家的，本项目应予废标。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17.5.3 采购人将有效电子化投标文件，送评标委员会进行评审、比较。</w:t>
      </w:r>
    </w:p>
    <w:p>
      <w:pPr>
        <w:autoSpaceDE w:val="0"/>
        <w:autoSpaceDN w:val="0"/>
        <w:adjustRightInd w:val="0"/>
        <w:spacing w:line="440" w:lineRule="exact"/>
        <w:jc w:val="center"/>
        <w:outlineLvl w:val="0"/>
        <w:rPr>
          <w:rFonts w:hint="eastAsia" w:ascii="宋体"/>
          <w:b/>
          <w:bCs/>
          <w:color w:val="000000" w:themeColor="text1"/>
          <w:kern w:val="0"/>
          <w:sz w:val="36"/>
          <w:szCs w:val="36"/>
          <w:highlight w:val="none"/>
          <w14:textFill>
            <w14:solidFill>
              <w14:schemeClr w14:val="tx1"/>
            </w14:solidFill>
          </w14:textFill>
        </w:rPr>
      </w:pPr>
      <w:bookmarkStart w:id="5" w:name="_Toc13045"/>
      <w:bookmarkStart w:id="6" w:name="_Toc9033"/>
      <w:r>
        <w:rPr>
          <w:rFonts w:hint="eastAsia" w:ascii="宋体"/>
          <w:b/>
          <w:bCs/>
          <w:color w:val="000000" w:themeColor="text1"/>
          <w:kern w:val="0"/>
          <w:sz w:val="36"/>
          <w:szCs w:val="36"/>
          <w:highlight w:val="none"/>
          <w14:textFill>
            <w14:solidFill>
              <w14:schemeClr w14:val="tx1"/>
            </w14:solidFill>
          </w14:textFill>
        </w:rPr>
        <w:t>六、评标</w:t>
      </w:r>
      <w:bookmarkEnd w:id="5"/>
      <w:bookmarkEnd w:id="6"/>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18、评标委员会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18.1评标委员会由采购人依法组建，负责评标活动。</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18.2评标委员会成员为5人，采购人代表1人，其余技术、经济等方面的专家4人从</w:t>
      </w:r>
      <w:r>
        <w:rPr>
          <w:rFonts w:hint="eastAsia" w:ascii="宋体"/>
          <w:bCs/>
          <w:color w:val="000000" w:themeColor="text1"/>
          <w:sz w:val="28"/>
          <w:szCs w:val="28"/>
          <w:highlight w:val="none"/>
          <w:lang w:eastAsia="zh-CN"/>
          <w14:textFill>
            <w14:solidFill>
              <w14:schemeClr w14:val="tx1"/>
            </w14:solidFill>
          </w14:textFill>
        </w:rPr>
        <w:t>相关</w:t>
      </w:r>
      <w:r>
        <w:rPr>
          <w:rFonts w:hint="eastAsia" w:ascii="宋体"/>
          <w:bCs/>
          <w:color w:val="000000" w:themeColor="text1"/>
          <w:sz w:val="28"/>
          <w:szCs w:val="28"/>
          <w:highlight w:val="none"/>
          <w14:textFill>
            <w14:solidFill>
              <w14:schemeClr w14:val="tx1"/>
            </w14:solidFill>
          </w14:textFill>
        </w:rPr>
        <w:t>专家库中随机抽取；与投标供应商有利害关系的人不得进入评标委员会。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18.3开标结束后，开始评标。评标工作在相关部门监督下，采用保密方式进行。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19、评标过程的保密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19.1开标后，直至授予中标供应商合同为止，凡属于对电子化投标文件的审查、澄清、评价和比较有关的资料，中标候选人的推荐情况，及其他任何与评标有关的情况均应严格保密。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19.2在电子化投标文件的评审和比较、中标候选人推荐以及授予合同的过程中，投标供应商向采购人和评标委员会施加影响的任何行为，都将会导致其投标被拒绝。</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19.3中标供应商确定后，采购人不对未中标供应商就评标过程以及未能中标原因作出任何解释。未中标供应商不得向评标委员会组成人员或其他有关人员索问评标过程的情况和材料。</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20、评标纪律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20.1评标委员会成员和参与评标工作的有关人员不得透露对电子化投标文件的评审和比较、中标候选人的推荐情况以及与评标有关的其它情况。</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20.2除投标须知第25条款的规定以外，开标以后至授予中标通知书前，任何投标供应商均不得就与其电子化投标文件有关的问题主动与采购人和招标代理机构发生联系。</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20.3如果投标供应商试图对评标委员会的评标施加影响，则将导致该投标供应商的电子化投标文件被拒绝。</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21、电子化投标文件的澄清</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21.1 为有助于电子化投标文件的审查、评价和比较，评标委员会可以以书面形式要求投标供应商对电子化投标文件含义不明确的内容作必要的澄清或说明，投标供应商应采用书面形式进行澄清或说明，但不得超出电子化投标文件的范围或改变电子化投标文件的实质性内容。根据本须知规定，凡属于评标委员会在评标中发现的计算错误并进行核实的修改不在此列。</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22、电子化投标文件的初步评审</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22.1评标时，评标委员会将首先评定每份电子化投标文件是否在实质上响应了招标文件的要求。所谓实质上响应，是指电子化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22.2如果电子化投标文件实质上不响应招标文件的各项要求，评标委员会将予以拒绝，并且不允许投标供应商通过修改或撤销其不符合要求的差异或保留，使之成为具有响应性的投标。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22.3若评标委员会认为投标人的报价明显低于其他通过符合性审查投标人的报价，有可能影响产品质量或者不能诚信履约的，评标委员会有权要求投标人代表在评标现场合理的时间内提供书面说明，必要时提交相关证明资料；评标委员会认为投标人不能证明其报价合理性的，应当将其作为无效投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22.4若评标委员会认为投标人其投标文件技术方案、技术参数模糊响应或虚假响应，有可能影响产品质量或者不能诚信履约的，评标委员会有权要求投标人代表在评标现场合理的时间内提供书面说明，必要时提交相关证明资料；评标委员会认为投标人不能证明其实质性响应招标文件的，应当将其作为无效投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22.5投标文件有下列情形之一的，由评标委员会初审后按无效标处理：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（1）投标供应商资格条件不符合国家有关规定和招标文件要求的；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（2）没有按照招标文件要求提供投标承诺函；</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（3）投标报价低于成本、高于招标文件设定的最高投标限价；</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（4）以他人的名义投标、串通投标、以行贿手段谋取中标或者以其他弄虚作假方式投标的；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（5）采取不正当手段谋取中标的；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（6）投标文件含有采购人不能接受的附加条件的；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（7）法律、法规和招标文件规定的其他无效情形；</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（8）投标截止时间以后送达。</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22.6废标条款</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根据《中华人民共和国政府采购法》第三十六条规定，有下列条件之一的，应予废标处理：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（1）符合专业条件的供应商或者对招标文件作实质响应的供应商不足三家；</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（2）出现影响采购公正的违法、违规行为；</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（3）因重大变故，采购任务取消的；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（4）未按本招标文件要求加盖投标供应商单位公章和法定代表人或授权代表签字。</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23、电子化投标文件计算错误的修正</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23.1评标委员会将对确定为实质上响应招标文件要求的电子化投标文件进行校核，看其是否有计算或表达上的错误，修正错误的原则如下：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23.1.1电子化投标文件中的大写金额和小写金额不一致的，以大写金额为准；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23.1.2对不同文字文本电子化投标文件的解释发生异议的，以中文文本为准。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23.2按上述修正错误的原则及方法调整或修正电子化投标文件的投标报价，投标供应商同意后，调整后的投标报价对投标供应商起约束作用。如果投标供应商不接受修正后的报价，则其投标将被拒绝，并不影响评标工作。</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24. 电子化投标文件的评审、比较和否决</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24.1评标委员会将按照招标文件的规定，仅对在实质上响应招标文件要求的电子化投标文件进行评估和比较。</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24.2根据相关法律法规及有关招投标文件规定，结合本项目具体情况，制定本次招标评标办法。并按照“公平、公正、科学、择优”的原则进行评标。采用综合评分法进行评比。</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24.3在评审过程中，评标委员会可以以书面形式要求投标供应商就电子化投标文件中含义不明确的内容进行书面说明并提供相关材料。</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24.4 评标时，投标报价是评标的重要依据，但不是唯一依据，采购人不承诺将合同授予报价最低或最高的投标供应商。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24.5 评标委员会依据本须知规定的评标标准和方法，对电子化投标文件进行评审和比较，向采购人提出书面评标报告，并推荐合格的中标候选人。</w:t>
      </w:r>
    </w:p>
    <w:p>
      <w:pPr>
        <w:spacing w:line="440" w:lineRule="exact"/>
        <w:ind w:firstLine="465"/>
        <w:rPr>
          <w:rFonts w:hint="eastAsia" w:ascii="宋体"/>
          <w:b/>
          <w:bCs/>
          <w:color w:val="000000" w:themeColor="text1"/>
          <w:kern w:val="0"/>
          <w:sz w:val="36"/>
          <w:szCs w:val="36"/>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24.6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r>
        <w:rPr>
          <w:rFonts w:hint="eastAsia" w:ascii="宋体"/>
          <w:color w:val="000000" w:themeColor="text1"/>
          <w:kern w:val="0"/>
          <w:sz w:val="24"/>
          <w:szCs w:val="24"/>
          <w:highlight w:val="none"/>
          <w14:textFill>
            <w14:solidFill>
              <w14:schemeClr w14:val="tx1"/>
            </w14:solidFill>
          </w14:textFill>
        </w:rPr>
        <w:t xml:space="preserve"> </w:t>
      </w:r>
      <w:r>
        <w:rPr>
          <w:rFonts w:hint="eastAsia" w:ascii="宋体"/>
          <w:b/>
          <w:bCs/>
          <w:color w:val="000000" w:themeColor="text1"/>
          <w:kern w:val="0"/>
          <w:sz w:val="36"/>
          <w:szCs w:val="36"/>
          <w:highlight w:val="none"/>
          <w14:textFill>
            <w14:solidFill>
              <w14:schemeClr w14:val="tx1"/>
            </w14:solidFill>
          </w14:textFill>
        </w:rPr>
        <w:t xml:space="preserve"> </w:t>
      </w:r>
    </w:p>
    <w:p>
      <w:pPr>
        <w:autoSpaceDE w:val="0"/>
        <w:autoSpaceDN w:val="0"/>
        <w:adjustRightInd w:val="0"/>
        <w:spacing w:line="440" w:lineRule="exact"/>
        <w:ind w:firstLine="420"/>
        <w:jc w:val="center"/>
        <w:outlineLvl w:val="0"/>
        <w:rPr>
          <w:rFonts w:hint="eastAsia" w:ascii="宋体"/>
          <w:b/>
          <w:bCs/>
          <w:color w:val="000000" w:themeColor="text1"/>
          <w:kern w:val="0"/>
          <w:sz w:val="36"/>
          <w:szCs w:val="36"/>
          <w:highlight w:val="none"/>
          <w14:textFill>
            <w14:solidFill>
              <w14:schemeClr w14:val="tx1"/>
            </w14:solidFill>
          </w14:textFill>
        </w:rPr>
      </w:pPr>
      <w:bookmarkStart w:id="7" w:name="_Toc11776"/>
      <w:bookmarkStart w:id="8" w:name="_Toc10985"/>
      <w:r>
        <w:rPr>
          <w:rFonts w:hint="eastAsia" w:ascii="宋体"/>
          <w:b/>
          <w:bCs/>
          <w:color w:val="000000" w:themeColor="text1"/>
          <w:kern w:val="0"/>
          <w:sz w:val="36"/>
          <w:szCs w:val="36"/>
          <w:highlight w:val="none"/>
          <w14:textFill>
            <w14:solidFill>
              <w14:schemeClr w14:val="tx1"/>
            </w14:solidFill>
          </w14:textFill>
        </w:rPr>
        <w:t>七、定标、授予合同</w:t>
      </w:r>
      <w:bookmarkEnd w:id="7"/>
      <w:bookmarkEnd w:id="8"/>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25、合同授予标准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25.1 本招标项目的合同将授予按本评标办法确定的中标供应商。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25.2 评标委员会经采购人授权，确定排名第一的中标候选人为中标供应商。当确定中标的中标供应商候选人放弃中标、因不可抗力提出不能履行合同的，采购人可以按序确定排名第二的中标候选人为中标供应商，以此类推。</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26、授予合同时变更数量的权利</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26.1采购人在授予合同时，保留对货物数量予以适当增减的权利。供应商不得在此情况下对投标文件作出修改，如价格、</w:t>
      </w:r>
      <w:r>
        <w:rPr>
          <w:rFonts w:hint="eastAsia" w:ascii="宋体"/>
          <w:bCs/>
          <w:color w:val="000000" w:themeColor="text1"/>
          <w:sz w:val="28"/>
          <w:szCs w:val="28"/>
          <w:highlight w:val="none"/>
          <w:lang w:eastAsia="zh-CN"/>
          <w14:textFill>
            <w14:solidFill>
              <w14:schemeClr w14:val="tx1"/>
            </w14:solidFill>
          </w14:textFill>
        </w:rPr>
        <w:t>交货时间</w:t>
      </w:r>
      <w:r>
        <w:rPr>
          <w:rFonts w:hint="eastAsia" w:ascii="宋体"/>
          <w:bCs/>
          <w:color w:val="000000" w:themeColor="text1"/>
          <w:sz w:val="28"/>
          <w:szCs w:val="28"/>
          <w:highlight w:val="none"/>
          <w14:textFill>
            <w14:solidFill>
              <w14:schemeClr w14:val="tx1"/>
            </w14:solidFill>
          </w14:textFill>
        </w:rPr>
        <w:t>、售后服务等。</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27、采购人拒绝投标的权利</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27.1 采购人不承诺将合同授予报价最低的或最高的中标候选人。</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28、中标通知</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28.1采购人和其委托的采购代理机构，在政府采购项目评审结束</w:t>
      </w:r>
      <w:r>
        <w:rPr>
          <w:rFonts w:hint="eastAsia" w:ascii="宋体"/>
          <w:bCs/>
          <w:color w:val="000000" w:themeColor="text1"/>
          <w:sz w:val="28"/>
          <w:szCs w:val="28"/>
          <w:highlight w:val="none"/>
          <w:lang w:eastAsia="zh-CN"/>
          <w14:textFill>
            <w14:solidFill>
              <w14:schemeClr w14:val="tx1"/>
            </w14:solidFill>
          </w14:textFill>
        </w:rPr>
        <w:t>后，当天内</w:t>
      </w:r>
      <w:r>
        <w:rPr>
          <w:rFonts w:hint="eastAsia" w:ascii="宋体"/>
          <w:bCs/>
          <w:color w:val="000000" w:themeColor="text1"/>
          <w:sz w:val="28"/>
          <w:szCs w:val="28"/>
          <w:highlight w:val="none"/>
          <w14:textFill>
            <w14:solidFill>
              <w14:schemeClr w14:val="tx1"/>
            </w14:solidFill>
          </w14:textFill>
        </w:rPr>
        <w:t>完成评标报告报送、中标成交供应商的确定、中标公告发布、中标</w:t>
      </w:r>
      <w:r>
        <w:rPr>
          <w:rFonts w:hint="eastAsia" w:ascii="宋体"/>
          <w:bCs/>
          <w:color w:val="000000" w:themeColor="text1"/>
          <w:sz w:val="28"/>
          <w:szCs w:val="28"/>
          <w:highlight w:val="none"/>
          <w:lang w:eastAsia="zh-CN"/>
          <w14:textFill>
            <w14:solidFill>
              <w14:schemeClr w14:val="tx1"/>
            </w14:solidFill>
          </w14:textFill>
        </w:rPr>
        <w:t>（</w:t>
      </w:r>
      <w:r>
        <w:rPr>
          <w:rFonts w:hint="eastAsia" w:ascii="宋体"/>
          <w:bCs/>
          <w:color w:val="000000" w:themeColor="text1"/>
          <w:sz w:val="28"/>
          <w:szCs w:val="28"/>
          <w:highlight w:val="none"/>
          <w14:textFill>
            <w14:solidFill>
              <w14:schemeClr w14:val="tx1"/>
            </w14:solidFill>
          </w14:textFill>
        </w:rPr>
        <w:t>成交</w:t>
      </w:r>
      <w:r>
        <w:rPr>
          <w:rFonts w:hint="eastAsia" w:ascii="宋体"/>
          <w:bCs/>
          <w:color w:val="000000" w:themeColor="text1"/>
          <w:sz w:val="28"/>
          <w:szCs w:val="28"/>
          <w:highlight w:val="none"/>
          <w:lang w:eastAsia="zh-CN"/>
          <w14:textFill>
            <w14:solidFill>
              <w14:schemeClr w14:val="tx1"/>
            </w14:solidFill>
          </w14:textFill>
        </w:rPr>
        <w:t>）</w:t>
      </w:r>
      <w:r>
        <w:rPr>
          <w:rFonts w:hint="eastAsia" w:ascii="宋体"/>
          <w:bCs/>
          <w:color w:val="000000" w:themeColor="text1"/>
          <w:sz w:val="28"/>
          <w:szCs w:val="28"/>
          <w:highlight w:val="none"/>
          <w14:textFill>
            <w14:solidFill>
              <w14:schemeClr w14:val="tx1"/>
            </w14:solidFill>
          </w14:textFill>
        </w:rPr>
        <w:t>通知书发出等工作。</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28.2《中标通知书》、招标文件、中标人的投标文件及其澄清文件均为签订合同的依据。</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29、合同协议书的签署</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29.1采购人与中标供应商</w:t>
      </w:r>
      <w:r>
        <w:rPr>
          <w:rFonts w:hint="eastAsia" w:ascii="宋体"/>
          <w:bCs/>
          <w:color w:val="000000" w:themeColor="text1"/>
          <w:sz w:val="28"/>
          <w:szCs w:val="28"/>
          <w:highlight w:val="none"/>
          <w:lang w:eastAsia="zh-CN"/>
          <w14:textFill>
            <w14:solidFill>
              <w14:schemeClr w14:val="tx1"/>
            </w14:solidFill>
          </w14:textFill>
        </w:rPr>
        <w:t>在</w:t>
      </w:r>
      <w:r>
        <w:rPr>
          <w:rFonts w:hint="eastAsia" w:ascii="宋体"/>
          <w:bCs/>
          <w:color w:val="000000" w:themeColor="text1"/>
          <w:sz w:val="28"/>
          <w:szCs w:val="28"/>
          <w:highlight w:val="none"/>
          <w14:textFill>
            <w14:solidFill>
              <w14:schemeClr w14:val="tx1"/>
            </w14:solidFill>
          </w14:textFill>
        </w:rPr>
        <w:t>中标通知书发出之日起</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个工作日内，按照招标文件及中标供应商的电子化投标文件订立书面采购合同，采购人和中标供应商不得再行订立背离合同实质性内容的其他协议。</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采购人应当在合同签订后1个工作日内在</w:t>
      </w:r>
      <w:r>
        <w:rPr>
          <w:rFonts w:hint="eastAsia" w:ascii="宋体"/>
          <w:bCs/>
          <w:color w:val="000000" w:themeColor="text1"/>
          <w:sz w:val="28"/>
          <w:szCs w:val="28"/>
          <w:highlight w:val="none"/>
          <w:lang w:eastAsia="zh-CN"/>
          <w14:textFill>
            <w14:solidFill>
              <w14:schemeClr w14:val="tx1"/>
            </w14:solidFill>
          </w14:textFill>
        </w:rPr>
        <w:t>河南省</w:t>
      </w:r>
      <w:r>
        <w:rPr>
          <w:rFonts w:hint="eastAsia" w:ascii="宋体"/>
          <w:bCs/>
          <w:color w:val="000000" w:themeColor="text1"/>
          <w:sz w:val="28"/>
          <w:szCs w:val="28"/>
          <w:highlight w:val="none"/>
          <w14:textFill>
            <w14:solidFill>
              <w14:schemeClr w14:val="tx1"/>
            </w14:solidFill>
          </w14:textFill>
        </w:rPr>
        <w:t>政府采购网公示采购合同，并完成合同备案。</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29.2中标供应商如不按本投标须知的规定与采购人订立合同，则采购人将废除授标，并做出相应的处罚，同时依法承担相应法律责任。</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30.纪律和监督</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30.1对采购人的纪律要求</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采购人不得泄漏招标投标活动中应当保密的情况和资料，不得与投标供应商串通损害国家利益、社会公共利益或者他人合法权益。</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采购人的监督部门在招标过程中有履行全程监督的权力。</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30.2对投标供应商的纪律要求</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投标供应商不得相互串通投标或者与采购人串通投标，不得向采购人或者评标委员会成员行贿谋取中标，不得以他人名义投标或者以其他方式弄虚作假骗取中标；投标供应商不得以任何方式干扰、影响评标工作。</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30.3对评标委员会成员的纪律要求</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本项目招标文件“评标办法”没有规定的评审因素和标准进行评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30.4对与评标活动有关的工作人员的纪律要求</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30.5质疑</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对评标结果有异议的，可向采购人或采购代理机构提出质疑，质疑必须在国家相关法律、法规规定的时间内以书面形式递交。投标供应商应保证提出的质疑内容和相应证明材料的真实性及来源的合法性，并承担相应的法律责任。采购人或采购代理机构将按国家有关规定予以答复。</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30.6投诉</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和其他利害关系人认为本次招标活动违反法律、法规和规章规定的，有权向采购人纪检监察部门投诉、必须实名举报。投标供应商应保证提出的投诉内容和相应证明材料的真实性及来源的合法性，并承担相应的法律责任。监督机构将按国家有关规定予以答复。</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30.7处罚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本次招标的采购人、投标供应商、评标委员会成员及相关人员等参与招投标活动的各单位及个人，均应在招标、投标、合同执行等过程中保持廉洁并遵守职业道德；如不遵守国家相关法律和规定，或有腐败、欺诈行为，将按国家有关规定予以处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因中标人在投标过程中串标、围标或采用其他违法行为获取中标的，一旦被有关单位发现，发包人有权单方解除合同，同时中标人应赔偿由此给发包人所带来的一切损失。</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30.8中标人确定后，采购人不对未中标人就评标过程以及未能中标原因作出任何解释。未中标人不得向评标委员会组成人员或其他有关人索问评标过程的情况和材料。</w:t>
      </w:r>
    </w:p>
    <w:p>
      <w:pPr>
        <w:pStyle w:val="2"/>
        <w:bidi w:val="0"/>
        <w:spacing w:line="360" w:lineRule="auto"/>
        <w:jc w:val="center"/>
        <w:rPr>
          <w:rStyle w:val="147"/>
          <w:rFonts w:hint="eastAsia" w:eastAsia="宋体"/>
          <w:b/>
          <w:color w:val="000000" w:themeColor="text1"/>
          <w:sz w:val="24"/>
          <w:szCs w:val="36"/>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ab/>
      </w:r>
      <w:bookmarkStart w:id="9" w:name="_Toc23971"/>
      <w:r>
        <w:rPr>
          <w:rFonts w:hint="eastAsia" w:ascii="宋体" w:hAnsi="Calibri" w:eastAsia="宋体" w:cs="Times New Roman"/>
          <w:b/>
          <w:bCs/>
          <w:color w:val="000000" w:themeColor="text1"/>
          <w:kern w:val="0"/>
          <w:sz w:val="36"/>
          <w:szCs w:val="36"/>
          <w:highlight w:val="none"/>
          <w:lang w:val="en-US" w:eastAsia="zh-CN" w:bidi="ar-SA"/>
          <w14:textFill>
            <w14:solidFill>
              <w14:schemeClr w14:val="tx1"/>
            </w14:solidFill>
          </w14:textFill>
        </w:rPr>
        <w:t>八、需要补充的其他内容</w:t>
      </w:r>
      <w:bookmarkEnd w:id="9"/>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1</w:t>
      </w:r>
      <w:r>
        <w:rPr>
          <w:rFonts w:hint="eastAsia" w:ascii="宋体" w:eastAsia="宋体" w:cs="Times New Roman"/>
          <w:bCs/>
          <w:color w:val="000000" w:themeColor="text1"/>
          <w:sz w:val="28"/>
          <w:szCs w:val="28"/>
          <w:highlight w:val="none"/>
          <w:lang w:eastAsia="zh-CN"/>
          <w14:textFill>
            <w14:solidFill>
              <w14:schemeClr w14:val="tx1"/>
            </w14:solidFill>
          </w14:textFill>
        </w:rPr>
        <w:t>.1采购人不承诺最低价中标，而且采购人没有义务解释说明未中标原因。</w:t>
      </w:r>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1</w:t>
      </w:r>
      <w:r>
        <w:rPr>
          <w:rFonts w:hint="eastAsia" w:ascii="宋体" w:eastAsia="宋体" w:cs="Times New Roman"/>
          <w:bCs/>
          <w:color w:val="000000" w:themeColor="text1"/>
          <w:sz w:val="28"/>
          <w:szCs w:val="28"/>
          <w:highlight w:val="none"/>
          <w:lang w:eastAsia="zh-CN"/>
          <w14:textFill>
            <w14:solidFill>
              <w14:schemeClr w14:val="tx1"/>
            </w14:solidFill>
          </w14:textFill>
        </w:rPr>
        <w:t>.2其它未尽事宜，按国家有关法律、法规执行。</w:t>
      </w:r>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1</w:t>
      </w:r>
      <w:r>
        <w:rPr>
          <w:rFonts w:hint="eastAsia" w:ascii="宋体" w:eastAsia="宋体" w:cs="Times New Roman"/>
          <w:bCs/>
          <w:color w:val="000000" w:themeColor="text1"/>
          <w:sz w:val="28"/>
          <w:szCs w:val="28"/>
          <w:highlight w:val="none"/>
          <w:lang w:eastAsia="zh-CN"/>
          <w14:textFill>
            <w14:solidFill>
              <w14:schemeClr w14:val="tx1"/>
            </w14:solidFill>
          </w14:textFill>
        </w:rPr>
        <w:t>.3本招标文件解释权归采购人。</w:t>
      </w:r>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1</w:t>
      </w:r>
      <w:r>
        <w:rPr>
          <w:rFonts w:hint="eastAsia" w:ascii="宋体" w:eastAsia="宋体" w:cs="Times New Roman"/>
          <w:bCs/>
          <w:color w:val="000000" w:themeColor="text1"/>
          <w:sz w:val="28"/>
          <w:szCs w:val="28"/>
          <w:highlight w:val="none"/>
          <w:lang w:eastAsia="zh-CN"/>
          <w14:textFill>
            <w14:solidFill>
              <w14:schemeClr w14:val="tx1"/>
            </w14:solidFill>
          </w14:textFill>
        </w:rPr>
        <w:t>.4本项目落实节能环保、中小微型企业扶持等相关政府采购政策，本项目支持河南省政府采购合同融资政策。</w:t>
      </w: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附件</w:t>
      </w: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14:textFill>
            <w14:solidFill>
              <w14:schemeClr w14:val="tx1"/>
            </w14:solidFill>
          </w14:textFill>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000000" w:themeColor="text1"/>
          <w:sz w:val="28"/>
          <w:szCs w:val="28"/>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spacing w:line="440" w:lineRule="exact"/>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各</w:t>
      </w:r>
      <w:r>
        <w:rPr>
          <w:rFonts w:hint="eastAsia" w:ascii="宋体" w:eastAsia="宋体" w:cs="Times New Roman"/>
          <w:bCs/>
          <w:color w:val="000000" w:themeColor="text1"/>
          <w:sz w:val="28"/>
          <w:szCs w:val="28"/>
          <w:highlight w:val="none"/>
          <w:lang w:val="en-US" w:eastAsia="zh-CN"/>
          <w14:textFill>
            <w14:solidFill>
              <w14:schemeClr w14:val="tx1"/>
            </w14:solidFill>
          </w14:textFill>
        </w:rPr>
        <w:t>供应商</w:t>
      </w:r>
      <w:r>
        <w:rPr>
          <w:rFonts w:hint="eastAsia" w:ascii="宋体" w:eastAsia="宋体" w:cs="Times New Roman"/>
          <w:bCs/>
          <w:color w:val="000000" w:themeColor="text1"/>
          <w:sz w:val="28"/>
          <w:szCs w:val="28"/>
          <w:highlight w:val="none"/>
          <w14:textFill>
            <w14:solidFill>
              <w14:schemeClr w14:val="tx1"/>
            </w14:solidFill>
          </w14:textFill>
        </w:rPr>
        <w:t>：</w:t>
      </w:r>
    </w:p>
    <w:p>
      <w:pPr>
        <w:spacing w:line="440" w:lineRule="exact"/>
        <w:ind w:firstLine="465"/>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欢迎贵公司参与河南省政府采购活动！</w:t>
      </w:r>
    </w:p>
    <w:p>
      <w:pPr>
        <w:spacing w:line="440" w:lineRule="exact"/>
        <w:ind w:firstLine="465"/>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政府采购合同融资是河南省财政厅支持中小微企业发展，针对参与政府采购活动的</w:t>
      </w:r>
      <w:r>
        <w:rPr>
          <w:rFonts w:hint="eastAsia" w:ascii="宋体" w:eastAsia="宋体" w:cs="Times New Roman"/>
          <w:bCs/>
          <w:color w:val="000000" w:themeColor="text1"/>
          <w:sz w:val="28"/>
          <w:szCs w:val="28"/>
          <w:highlight w:val="none"/>
          <w:lang w:eastAsia="zh-CN"/>
          <w14:textFill>
            <w14:solidFill>
              <w14:schemeClr w14:val="tx1"/>
            </w14:solidFill>
          </w14:textFill>
        </w:rPr>
        <w:t>投标人</w:t>
      </w:r>
      <w:r>
        <w:rPr>
          <w:rFonts w:hint="eastAsia" w:ascii="宋体" w:eastAsia="宋体" w:cs="Times New Roman"/>
          <w:bCs/>
          <w:color w:val="000000" w:themeColor="text1"/>
          <w:sz w:val="28"/>
          <w:szCs w:val="28"/>
          <w:highlight w:val="none"/>
          <w14:textFill>
            <w14:solidFill>
              <w14:schemeClr w14:val="tx1"/>
            </w14:solidFill>
          </w14:textFill>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pPr>
        <w:spacing w:line="440" w:lineRule="exact"/>
        <w:ind w:firstLine="465"/>
        <w:rPr>
          <w:rFonts w:hint="eastAsia" w:ascii="宋体" w:eastAsia="宋体" w:cs="Times New Roman"/>
          <w:bCs/>
          <w:color w:val="000000" w:themeColor="text1"/>
          <w:sz w:val="28"/>
          <w:szCs w:val="28"/>
          <w:highlight w:val="none"/>
          <w14:textFill>
            <w14:solidFill>
              <w14:schemeClr w14:val="tx1"/>
            </w14:solidFill>
          </w14:textFill>
        </w:rPr>
      </w:pPr>
      <w:bookmarkStart w:id="10" w:name="_Toc15196"/>
      <w:r>
        <w:rPr>
          <w:rFonts w:hint="eastAsia" w:ascii="宋体" w:eastAsia="宋体" w:cs="Times New Roman"/>
          <w:bCs/>
          <w:color w:val="000000" w:themeColor="text1"/>
          <w:sz w:val="28"/>
          <w:szCs w:val="28"/>
          <w:highlight w:val="none"/>
          <w14:textFill>
            <w14:solidFill>
              <w14:schemeClr w14:val="tx1"/>
            </w14:solidFill>
          </w14:textFill>
        </w:rPr>
        <w:t>贷款渠道和提供贷款的金融机构，可在河南省政府采购网“河南省政府采购合同融资平台”查询联系。</w:t>
      </w:r>
      <w:bookmarkEnd w:id="10"/>
    </w:p>
    <w:p>
      <w:pPr>
        <w:widowControl w:val="0"/>
        <w:jc w:val="both"/>
        <w:textAlignment w:val="auto"/>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br w:type="page"/>
      </w:r>
      <w:r>
        <w:rPr>
          <w:rFonts w:hint="eastAsia" w:ascii="宋体" w:eastAsia="宋体" w:cs="Times New Roman"/>
          <w:bCs/>
          <w:color w:val="000000" w:themeColor="text1"/>
          <w:sz w:val="28"/>
          <w:szCs w:val="28"/>
          <w:highlight w:val="none"/>
          <w14:textFill>
            <w14:solidFill>
              <w14:schemeClr w14:val="tx1"/>
            </w14:solidFill>
          </w14:textFill>
        </w:rPr>
        <w:t>附件</w:t>
      </w:r>
      <w:r>
        <w:rPr>
          <w:rFonts w:hint="eastAsia" w:ascii="宋体" w:eastAsia="宋体" w:cs="Times New Roman"/>
          <w:bCs/>
          <w:color w:val="000000" w:themeColor="text1"/>
          <w:sz w:val="28"/>
          <w:szCs w:val="28"/>
          <w:highlight w:val="none"/>
          <w:lang w:val="en-US" w:eastAsia="zh-CN"/>
          <w14:textFill>
            <w14:solidFill>
              <w14:schemeClr w14:val="tx1"/>
            </w14:solidFill>
          </w14:textFill>
        </w:rPr>
        <w:t>2</w:t>
      </w:r>
    </w:p>
    <w:p>
      <w:pPr>
        <w:spacing w:line="440" w:lineRule="exact"/>
        <w:ind w:firstLine="465"/>
        <w:jc w:val="center"/>
        <w:rPr>
          <w:rFonts w:hint="eastAsia" w:ascii="宋体" w:eastAsia="宋体" w:cs="Times New Roman"/>
          <w:b/>
          <w:bCs w:val="0"/>
          <w:color w:val="000000" w:themeColor="text1"/>
          <w:sz w:val="28"/>
          <w:szCs w:val="28"/>
          <w:highlight w:val="none"/>
          <w:lang w:val="en-US" w:eastAsia="zh-CN"/>
          <w14:textFill>
            <w14:solidFill>
              <w14:schemeClr w14:val="tx1"/>
            </w14:solidFill>
          </w14:textFill>
        </w:rPr>
      </w:pPr>
      <w:r>
        <w:rPr>
          <w:rFonts w:hint="eastAsia" w:ascii="宋体" w:eastAsia="宋体" w:cs="Times New Roman"/>
          <w:b/>
          <w:bCs w:val="0"/>
          <w:color w:val="000000" w:themeColor="text1"/>
          <w:sz w:val="28"/>
          <w:szCs w:val="28"/>
          <w:highlight w:val="none"/>
          <w:lang w:val="en-US" w:eastAsia="zh-CN"/>
          <w14:textFill>
            <w14:solidFill>
              <w14:schemeClr w14:val="tx1"/>
            </w14:solidFill>
          </w14:textFill>
        </w:rPr>
        <w:t>卢氏县政府采购合同融资政策告知书</w:t>
      </w:r>
    </w:p>
    <w:p>
      <w:pPr>
        <w:spacing w:line="440" w:lineRule="exact"/>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各供应商：</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欢迎贵公司参与卢氏县政府采购活动！</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近年来，卢氏县积极发挥政府采购政策功能，加大对中小企业支持力度，创新运用“政采贷”信贷产品，畅通中小企业融资“绿色通道”，为企业发展提质增效注入金融活水。</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pPr>
        <w:widowControl w:val="0"/>
        <w:ind w:firstLine="840" w:firstLineChars="300"/>
        <w:jc w:val="both"/>
        <w:textAlignment w:val="auto"/>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联系电话：0398-7863556</w:t>
      </w:r>
    </w:p>
    <w:p>
      <w:pPr>
        <w:widowControl w:val="0"/>
        <w:jc w:val="both"/>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承接银行联系方式</w:t>
      </w:r>
    </w:p>
    <w:tbl>
      <w:tblPr>
        <w:tblStyle w:val="32"/>
        <w:tblW w:w="9274"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5"/>
        <w:gridCol w:w="1818"/>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005"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t>单位名称</w:t>
            </w:r>
          </w:p>
        </w:tc>
        <w:tc>
          <w:tcPr>
            <w:tcW w:w="1818"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t>联系人</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中国建设银行股份有限公司卢氏支行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张江涛</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18739850204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中国农业银行股份有限公司卢氏县支行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代仁旺</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18939062604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中原银行股份有限公司卢氏支行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李博</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15839857887</w:t>
            </w:r>
          </w:p>
        </w:tc>
      </w:tr>
    </w:tbl>
    <w:p>
      <w:pPr>
        <w:widowControl w:val="0"/>
        <w:ind w:firstLine="560" w:firstLineChars="200"/>
        <w:jc w:val="center"/>
        <w:textAlignment w:val="auto"/>
        <w:rPr>
          <w:rFonts w:ascii="方正小标宋简体" w:hAnsi="方正小标宋简体" w:eastAsia="方正小标宋简体" w:cs="方正小标宋简体"/>
          <w:color w:val="000000" w:themeColor="text1"/>
          <w:kern w:val="0"/>
          <w:sz w:val="28"/>
          <w:szCs w:val="28"/>
          <w:highlight w:val="none"/>
          <w:shd w:val="clear" w:color="auto" w:fill="F9F9F9"/>
          <w14:textFill>
            <w14:solidFill>
              <w14:schemeClr w14:val="tx1"/>
            </w14:solidFill>
          </w14:textFill>
        </w:rPr>
      </w:pPr>
    </w:p>
    <w:p>
      <w:pPr>
        <w:widowControl w:val="0"/>
        <w:ind w:firstLine="560" w:firstLineChars="200"/>
        <w:jc w:val="center"/>
        <w:textAlignment w:val="auto"/>
        <w:rPr>
          <w:rFonts w:ascii="方正小标宋简体" w:hAnsi="方正小标宋简体" w:eastAsia="方正小标宋简体" w:cs="方正小标宋简体"/>
          <w:color w:val="000000" w:themeColor="text1"/>
          <w:kern w:val="0"/>
          <w:sz w:val="28"/>
          <w:szCs w:val="28"/>
          <w:highlight w:val="none"/>
          <w:shd w:val="clear" w:color="auto" w:fill="F9F9F9"/>
          <w14:textFill>
            <w14:solidFill>
              <w14:schemeClr w14:val="tx1"/>
            </w14:solidFill>
          </w14:textFill>
        </w:rPr>
      </w:pPr>
    </w:p>
    <w:p>
      <w:pPr>
        <w:widowControl w:val="0"/>
        <w:jc w:val="both"/>
        <w:textAlignment w:val="auto"/>
        <w:rPr>
          <w:rFonts w:hint="eastAsia" w:ascii="方正小标宋简体" w:hAnsi="方正小标宋简体" w:eastAsia="方正小标宋简体" w:cs="方正小标宋简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28"/>
          <w:szCs w:val="28"/>
          <w:highlight w:val="none"/>
          <w:shd w:val="clear" w:color="auto" w:fill="F9F9F9"/>
          <w:lang w:val="en-US" w:eastAsia="zh-CN"/>
          <w14:textFill>
            <w14:solidFill>
              <w14:schemeClr w14:val="tx1"/>
            </w14:solidFill>
          </w14:textFill>
        </w:rPr>
        <w:t xml:space="preserve">附件3              </w:t>
      </w:r>
    </w:p>
    <w:p>
      <w:pPr>
        <w:widowControl w:val="0"/>
        <w:ind w:firstLine="3080" w:firstLineChars="1100"/>
        <w:jc w:val="both"/>
        <w:textAlignment w:val="auto"/>
        <w:rPr>
          <w:rFonts w:cs="Times New Roman"/>
          <w:color w:val="000000" w:themeColor="text1"/>
          <w:sz w:val="21"/>
          <w:szCs w:val="21"/>
          <w:highlight w:val="none"/>
          <w14:textFill>
            <w14:solidFill>
              <w14:schemeClr w14:val="tx1"/>
            </w14:solidFill>
          </w14:textFill>
        </w:rPr>
      </w:pPr>
      <w:r>
        <w:rPr>
          <w:rFonts w:ascii="方正小标宋简体" w:hAnsi="方正小标宋简体" w:eastAsia="方正小标宋简体" w:cs="方正小标宋简体"/>
          <w:color w:val="000000" w:themeColor="text1"/>
          <w:kern w:val="0"/>
          <w:sz w:val="28"/>
          <w:szCs w:val="28"/>
          <w:highlight w:val="none"/>
          <w:shd w:val="clear" w:color="auto" w:fill="F9F9F9"/>
          <w14:textFill>
            <w14:solidFill>
              <w14:schemeClr w14:val="tx1"/>
            </w14:solidFill>
          </w14:textFill>
        </w:rPr>
        <w:t>中小企业划型标准规定</w:t>
      </w:r>
    </w:p>
    <w:tbl>
      <w:tblPr>
        <w:tblStyle w:val="31"/>
        <w:tblW w:w="9353" w:type="dxa"/>
        <w:jc w:val="center"/>
        <w:tblInd w:w="0" w:type="dxa"/>
        <w:shd w:val="clear" w:color="auto" w:fill="FFFFFF"/>
        <w:tblLayout w:type="fixed"/>
        <w:tblCellMar>
          <w:top w:w="0" w:type="dxa"/>
          <w:left w:w="0" w:type="dxa"/>
          <w:bottom w:w="0" w:type="dxa"/>
          <w:right w:w="0" w:type="dxa"/>
        </w:tblCellMar>
      </w:tblPr>
      <w:tblGrid>
        <w:gridCol w:w="1144"/>
        <w:gridCol w:w="1492"/>
        <w:gridCol w:w="728"/>
        <w:gridCol w:w="1245"/>
        <w:gridCol w:w="1965"/>
        <w:gridCol w:w="1756"/>
        <w:gridCol w:w="1023"/>
      </w:tblGrid>
      <w:tr>
        <w:tblPrEx>
          <w:tblLayout w:type="fixed"/>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4"/>
                <w:rFonts w:hint="eastAsia" w:ascii="宋体" w:hAnsi="宋体" w:cs="宋体"/>
                <w:color w:val="000000" w:themeColor="text1"/>
                <w:spacing w:val="8"/>
                <w:sz w:val="21"/>
                <w:szCs w:val="21"/>
                <w:highlight w:val="none"/>
                <w14:textFill>
                  <w14:solidFill>
                    <w14:schemeClr w14:val="tx1"/>
                  </w14:solidFill>
                </w14:textFill>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4"/>
                <w:rFonts w:hint="eastAsia" w:ascii="宋体" w:hAnsi="宋体" w:cs="宋体"/>
                <w:color w:val="000000" w:themeColor="text1"/>
                <w:spacing w:val="8"/>
                <w:sz w:val="21"/>
                <w:szCs w:val="21"/>
                <w:highlight w:val="none"/>
                <w14:textFill>
                  <w14:solidFill>
                    <w14:schemeClr w14:val="tx1"/>
                  </w14:solidFill>
                </w14:textFill>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4"/>
                <w:rFonts w:hint="eastAsia" w:ascii="宋体" w:hAnsi="宋体" w:cs="宋体"/>
                <w:color w:val="000000" w:themeColor="text1"/>
                <w:spacing w:val="8"/>
                <w:sz w:val="21"/>
                <w:szCs w:val="21"/>
                <w:highlight w:val="none"/>
                <w14:textFill>
                  <w14:solidFill>
                    <w14:schemeClr w14:val="tx1"/>
                  </w14:solidFill>
                </w14:textFill>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4"/>
                <w:rFonts w:hint="eastAsia" w:ascii="宋体" w:hAnsi="宋体" w:cs="宋体"/>
                <w:color w:val="000000" w:themeColor="text1"/>
                <w:spacing w:val="8"/>
                <w:sz w:val="21"/>
                <w:szCs w:val="21"/>
                <w:highlight w:val="none"/>
                <w14:textFill>
                  <w14:solidFill>
                    <w14:schemeClr w14:val="tx1"/>
                  </w14:solidFill>
                </w14:textFill>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4"/>
                <w:rFonts w:hint="eastAsia" w:ascii="宋体" w:hAnsi="宋体" w:cs="宋体"/>
                <w:color w:val="000000" w:themeColor="text1"/>
                <w:spacing w:val="8"/>
                <w:sz w:val="21"/>
                <w:szCs w:val="21"/>
                <w:highlight w:val="none"/>
                <w14:textFill>
                  <w14:solidFill>
                    <w14:schemeClr w14:val="tx1"/>
                  </w14:solidFill>
                </w14:textFill>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4"/>
                <w:rFonts w:hint="eastAsia" w:ascii="宋体" w:hAnsi="宋体" w:cs="宋体"/>
                <w:color w:val="000000" w:themeColor="text1"/>
                <w:spacing w:val="8"/>
                <w:sz w:val="21"/>
                <w:szCs w:val="21"/>
                <w:highlight w:val="none"/>
                <w14:textFill>
                  <w14:solidFill>
                    <w14:schemeClr w14:val="tx1"/>
                  </w14:solidFill>
                </w14:textFill>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4"/>
                <w:rFonts w:hint="eastAsia" w:ascii="宋体" w:hAnsi="宋体" w:cs="宋体"/>
                <w:color w:val="000000" w:themeColor="text1"/>
                <w:spacing w:val="8"/>
                <w:sz w:val="21"/>
                <w:szCs w:val="21"/>
                <w:highlight w:val="none"/>
                <w14:textFill>
                  <w14:solidFill>
                    <w14:schemeClr w14:val="tx1"/>
                  </w14:solidFill>
                </w14:textFill>
              </w:rPr>
              <w:t>微型</w:t>
            </w:r>
          </w:p>
        </w:tc>
      </w:tr>
      <w:tr>
        <w:tblPrEx>
          <w:tblLayout w:type="fixed"/>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X＜5</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15"/>
                <w:sz w:val="21"/>
                <w:szCs w:val="21"/>
                <w:highlight w:val="none"/>
                <w14:textFill>
                  <w14:solidFill>
                    <w14:schemeClr w14:val="tx1"/>
                  </w14:solidFill>
                </w14:textFill>
              </w:rPr>
              <w:t>软件和信息技术服</w:t>
            </w:r>
            <w:r>
              <w:rPr>
                <w:rFonts w:hint="eastAsia" w:ascii="宋体" w:hAnsi="宋体" w:cs="宋体"/>
                <w:color w:val="000000" w:themeColor="text1"/>
                <w:spacing w:val="8"/>
                <w:sz w:val="21"/>
                <w:szCs w:val="21"/>
                <w:highlight w:val="none"/>
                <w14:textFill>
                  <w14:solidFill>
                    <w14:schemeClr w14:val="tx1"/>
                  </w14:solidFill>
                </w14:textFill>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Z＜2000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Z＜100</w:t>
            </w:r>
          </w:p>
        </w:tc>
      </w:tr>
      <w:tr>
        <w:tblPrEx>
          <w:tblLayout w:type="fixed"/>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bl>
    <w:p>
      <w:pPr>
        <w:widowControl w:val="0"/>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说明：1.大型、中型和小型企业须</w:t>
      </w:r>
      <w:r>
        <w:rPr>
          <w:rFonts w:hint="eastAsia" w:ascii="宋体" w:hAnsi="宋体" w:cs="宋体"/>
          <w:b/>
          <w:bCs/>
          <w:color w:val="000000" w:themeColor="text1"/>
          <w:kern w:val="0"/>
          <w:sz w:val="21"/>
          <w:szCs w:val="21"/>
          <w:highlight w:val="none"/>
          <w14:textFill>
            <w14:solidFill>
              <w14:schemeClr w14:val="tx1"/>
            </w14:solidFill>
          </w14:textFill>
        </w:rPr>
        <w:t>同时满足所列指标的下限</w:t>
      </w:r>
      <w:r>
        <w:rPr>
          <w:rFonts w:hint="eastAsia" w:ascii="宋体" w:hAnsi="宋体" w:cs="宋体"/>
          <w:b/>
          <w:bCs/>
          <w:color w:val="000000" w:themeColor="text1"/>
          <w:kern w:val="0"/>
          <w:sz w:val="21"/>
          <w:szCs w:val="21"/>
          <w:highlight w:val="none"/>
          <w:lang w:eastAsia="zh-CN"/>
          <w14:textFill>
            <w14:solidFill>
              <w14:schemeClr w14:val="tx1"/>
            </w14:solidFill>
          </w14:textFill>
        </w:rPr>
        <w:t>，否则下划一档</w:t>
      </w:r>
      <w:r>
        <w:rPr>
          <w:rFonts w:hint="eastAsia" w:ascii="宋体" w:hAnsi="宋体" w:cs="宋体"/>
          <w:color w:val="000000" w:themeColor="text1"/>
          <w:kern w:val="0"/>
          <w:sz w:val="21"/>
          <w:szCs w:val="21"/>
          <w:highlight w:val="none"/>
          <w14:textFill>
            <w14:solidFill>
              <w14:schemeClr w14:val="tx1"/>
            </w14:solidFill>
          </w14:textFill>
        </w:rPr>
        <w:t>；微型企业只须满足所列指标中的一项即可。</w:t>
      </w:r>
    </w:p>
    <w:p>
      <w:pPr>
        <w:widowControl w:val="0"/>
        <w:numPr>
          <w:ilvl w:val="0"/>
          <w:numId w:val="4"/>
        </w:numPr>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附表中各行业的范围以《国民经济行业分类》（GB/T4754-2017）为准。</w:t>
      </w:r>
      <w:r>
        <w:rPr>
          <w:rFonts w:hint="eastAsia" w:ascii="宋体" w:hAnsi="宋体" w:cs="宋体"/>
          <w:b/>
          <w:bCs/>
          <w:color w:val="000000" w:themeColor="text1"/>
          <w:kern w:val="0"/>
          <w:sz w:val="21"/>
          <w:szCs w:val="21"/>
          <w:highlight w:val="none"/>
          <w14:textFill>
            <w14:solidFill>
              <w14:schemeClr w14:val="tx1"/>
            </w14:solidFill>
          </w14:textFill>
        </w:rPr>
        <w:t>带*的项为行业组合类别</w:t>
      </w:r>
      <w:r>
        <w:rPr>
          <w:rFonts w:hint="eastAsia" w:ascii="宋体" w:hAnsi="宋体" w:cs="宋体"/>
          <w:color w:val="000000" w:themeColor="text1"/>
          <w:kern w:val="0"/>
          <w:sz w:val="21"/>
          <w:szCs w:val="21"/>
          <w:highlight w:val="none"/>
          <w14:textFill>
            <w14:solidFill>
              <w14:schemeClr w14:val="tx1"/>
            </w14:solidFill>
          </w14:textFill>
        </w:rPr>
        <w:t>，其中，</w:t>
      </w:r>
      <w:r>
        <w:rPr>
          <w:rFonts w:hint="eastAsia" w:ascii="宋体" w:hAnsi="宋体" w:cs="宋体"/>
          <w:b/>
          <w:bCs/>
          <w:color w:val="000000" w:themeColor="text1"/>
          <w:kern w:val="0"/>
          <w:sz w:val="21"/>
          <w:szCs w:val="21"/>
          <w:highlight w:val="none"/>
          <w14:textFill>
            <w14:solidFill>
              <w14:schemeClr w14:val="tx1"/>
            </w14:solidFill>
          </w14:textFill>
        </w:rPr>
        <w:t>工业</w:t>
      </w:r>
      <w:r>
        <w:rPr>
          <w:rFonts w:hint="eastAsia" w:ascii="宋体" w:hAnsi="宋体" w:cs="宋体"/>
          <w:color w:val="000000" w:themeColor="text1"/>
          <w:kern w:val="0"/>
          <w:sz w:val="21"/>
          <w:szCs w:val="21"/>
          <w:highlight w:val="none"/>
          <w14:textFill>
            <w14:solidFill>
              <w14:schemeClr w14:val="tx1"/>
            </w14:solidFill>
          </w14:textFill>
        </w:rPr>
        <w:t>包括采矿业，制造业，电力、热力、燃气及水生产和供应业；</w:t>
      </w:r>
      <w:r>
        <w:rPr>
          <w:rFonts w:hint="eastAsia" w:ascii="宋体" w:hAnsi="宋体" w:cs="宋体"/>
          <w:b/>
          <w:bCs/>
          <w:color w:val="000000" w:themeColor="text1"/>
          <w:kern w:val="0"/>
          <w:sz w:val="21"/>
          <w:szCs w:val="21"/>
          <w:highlight w:val="none"/>
          <w14:textFill>
            <w14:solidFill>
              <w14:schemeClr w14:val="tx1"/>
            </w14:solidFill>
          </w14:textFill>
        </w:rPr>
        <w:t>交通运输业</w:t>
      </w:r>
      <w:r>
        <w:rPr>
          <w:rFonts w:hint="eastAsia" w:ascii="宋体" w:hAnsi="宋体" w:cs="宋体"/>
          <w:color w:val="000000" w:themeColor="text1"/>
          <w:kern w:val="0"/>
          <w:sz w:val="21"/>
          <w:szCs w:val="21"/>
          <w:highlight w:val="none"/>
          <w14:textFill>
            <w14:solidFill>
              <w14:schemeClr w14:val="tx1"/>
            </w14:solidFill>
          </w14:textFill>
        </w:rPr>
        <w:t>包括道路运输业，水上运输业，航空运输业，管道运输业，多式联运和运输代理业、装卸搬运，不包括铁路运输业；</w:t>
      </w:r>
      <w:r>
        <w:rPr>
          <w:rFonts w:hint="eastAsia" w:ascii="宋体" w:hAnsi="宋体" w:cs="宋体"/>
          <w:b/>
          <w:bCs/>
          <w:color w:val="000000" w:themeColor="text1"/>
          <w:kern w:val="0"/>
          <w:sz w:val="21"/>
          <w:szCs w:val="21"/>
          <w:highlight w:val="none"/>
          <w14:textFill>
            <w14:solidFill>
              <w14:schemeClr w14:val="tx1"/>
            </w14:solidFill>
          </w14:textFill>
        </w:rPr>
        <w:t>仓储业</w:t>
      </w:r>
      <w:r>
        <w:rPr>
          <w:rFonts w:hint="eastAsia" w:ascii="宋体" w:hAnsi="宋体" w:cs="宋体"/>
          <w:color w:val="000000" w:themeColor="text1"/>
          <w:kern w:val="0"/>
          <w:sz w:val="21"/>
          <w:szCs w:val="21"/>
          <w:highlight w:val="none"/>
          <w14:textFill>
            <w14:solidFill>
              <w14:schemeClr w14:val="tx1"/>
            </w14:solidFill>
          </w14:textFill>
        </w:rPr>
        <w:t>包括通用仓储，低温仓储，危险品仓储，谷物、棉花等农产品仓储，中药材仓储和其他仓储业；</w:t>
      </w:r>
      <w:r>
        <w:rPr>
          <w:rFonts w:hint="eastAsia" w:ascii="宋体" w:hAnsi="宋体" w:cs="宋体"/>
          <w:b/>
          <w:bCs/>
          <w:color w:val="000000" w:themeColor="text1"/>
          <w:kern w:val="0"/>
          <w:sz w:val="21"/>
          <w:szCs w:val="21"/>
          <w:highlight w:val="none"/>
          <w14:textFill>
            <w14:solidFill>
              <w14:schemeClr w14:val="tx1"/>
            </w14:solidFill>
          </w14:textFill>
        </w:rPr>
        <w:t>信息传输业</w:t>
      </w:r>
      <w:r>
        <w:rPr>
          <w:rFonts w:hint="eastAsia" w:ascii="宋体" w:hAnsi="宋体" w:cs="宋体"/>
          <w:color w:val="000000" w:themeColor="text1"/>
          <w:kern w:val="0"/>
          <w:sz w:val="21"/>
          <w:szCs w:val="21"/>
          <w:highlight w:val="none"/>
          <w14:textFill>
            <w14:solidFill>
              <w14:schemeClr w14:val="tx1"/>
            </w14:solidFill>
          </w14:textFill>
        </w:rPr>
        <w:t>包括电信、广播电视和卫星传输服务，互联网和相关服务；</w:t>
      </w:r>
      <w:r>
        <w:rPr>
          <w:rFonts w:hint="eastAsia" w:ascii="宋体" w:hAnsi="宋体" w:cs="宋体"/>
          <w:b/>
          <w:bCs/>
          <w:color w:val="000000" w:themeColor="text1"/>
          <w:kern w:val="0"/>
          <w:sz w:val="21"/>
          <w:szCs w:val="21"/>
          <w:highlight w:val="none"/>
          <w14:textFill>
            <w14:solidFill>
              <w14:schemeClr w14:val="tx1"/>
            </w14:solidFill>
          </w14:textFill>
        </w:rPr>
        <w:t>其他未列明行业</w:t>
      </w:r>
      <w:r>
        <w:rPr>
          <w:rFonts w:hint="eastAsia" w:ascii="宋体" w:hAnsi="宋体" w:cs="宋体"/>
          <w:color w:val="000000" w:themeColor="text1"/>
          <w:kern w:val="0"/>
          <w:sz w:val="21"/>
          <w:szCs w:val="21"/>
          <w:highlight w:val="none"/>
          <w14:textFill>
            <w14:solidFill>
              <w14:schemeClr w14:val="tx1"/>
            </w14:solidFill>
          </w14:textFill>
        </w:rPr>
        <w:t>包括科学研究和技术服务业，水利、环境和公共设施管理业，居民服务、修理和其他服务业，社会工作，文化、体育和娱乐业，以及房地产中介服务，其他房地产业等，不包括自有房地产经营活动。</w:t>
      </w:r>
    </w:p>
    <w:p>
      <w:pPr>
        <w:widowControl w:val="0"/>
        <w:numPr>
          <w:ilvl w:val="0"/>
          <w:numId w:val="4"/>
        </w:numPr>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企业划分指标以现行统计制度为准。</w:t>
      </w:r>
    </w:p>
    <w:p>
      <w:pPr>
        <w:widowControl w:val="0"/>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（1）从业人员，是指期末从业人员数，没有期末从业人员数的，采用全年平均人员数代替。</w:t>
      </w:r>
    </w:p>
    <w:p>
      <w:pPr>
        <w:widowControl w:val="0"/>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val="0"/>
        <w:spacing w:line="420" w:lineRule="exact"/>
        <w:ind w:left="420" w:left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（3）资产总额，采用资产总计代替。</w:t>
      </w:r>
    </w:p>
    <w:p>
      <w:pPr>
        <w:pStyle w:val="7"/>
        <w:bidi w:val="0"/>
        <w:jc w:val="left"/>
        <w:rPr>
          <w:color w:val="000000" w:themeColor="text1"/>
          <w:highlight w:val="none"/>
          <w14:textFill>
            <w14:solidFill>
              <w14:schemeClr w14:val="tx1"/>
            </w14:solidFill>
          </w14:textFill>
        </w:rPr>
      </w:pPr>
      <w:r>
        <w:rPr>
          <w:rFonts w:hint="eastAsia" w:ascii="宋体" w:hAnsi="宋体" w:cs="宋体"/>
          <w:b w:val="0"/>
          <w:bCs w:val="0"/>
          <w:color w:val="000000" w:themeColor="text1"/>
          <w:highlight w:val="none"/>
          <w:lang w:eastAsia="zh-CN"/>
          <w14:textFill>
            <w14:solidFill>
              <w14:schemeClr w14:val="tx1"/>
            </w14:solidFill>
          </w14:textFill>
        </w:rPr>
        <w:t>附件</w:t>
      </w:r>
      <w:r>
        <w:rPr>
          <w:rFonts w:hint="eastAsia" w:ascii="宋体" w:hAnsi="宋体" w:cs="宋体"/>
          <w:b w:val="0"/>
          <w:bCs w:val="0"/>
          <w:color w:val="000000" w:themeColor="text1"/>
          <w:highlight w:val="none"/>
          <w:lang w:val="en-US" w:eastAsia="zh-CN"/>
          <w14:textFill>
            <w14:solidFill>
              <w14:schemeClr w14:val="tx1"/>
            </w14:solidFill>
          </w14:textFill>
        </w:rPr>
        <w:t>4：</w:t>
      </w:r>
      <w:r>
        <w:rPr>
          <w:rFonts w:hint="eastAsia" w:eastAsia="宋体"/>
          <w:color w:val="000000" w:themeColor="text1"/>
          <w:highlight w:val="none"/>
          <w:lang w:eastAsia="zh-CN"/>
          <w14:textFill>
            <w14:solidFill>
              <w14:schemeClr w14:val="tx1"/>
            </w14:solidFill>
          </w14:textFill>
        </w:rPr>
        <w:drawing>
          <wp:inline distT="0" distB="0" distL="114300" distR="114300">
            <wp:extent cx="5667375" cy="8015605"/>
            <wp:effectExtent l="0" t="0" r="9525" b="10795"/>
            <wp:docPr id="4" name="图片 1"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节能产品政府采购品目清单(1)_00"/>
                    <pic:cNvPicPr>
                      <a:picLocks noChangeAspect="1"/>
                    </pic:cNvPicPr>
                  </pic:nvPicPr>
                  <pic:blipFill>
                    <a:blip r:embed="rId11"/>
                    <a:stretch>
                      <a:fillRect/>
                    </a:stretch>
                  </pic:blipFill>
                  <pic:spPr>
                    <a:xfrm>
                      <a:off x="0" y="0"/>
                      <a:ext cx="5667375" cy="8015605"/>
                    </a:xfrm>
                    <a:prstGeom prst="rect">
                      <a:avLst/>
                    </a:prstGeom>
                    <a:noFill/>
                    <a:ln>
                      <a:noFill/>
                    </a:ln>
                  </pic:spPr>
                </pic:pic>
              </a:graphicData>
            </a:graphic>
          </wp:inline>
        </w:drawing>
      </w:r>
    </w:p>
    <w:p>
      <w:pPr>
        <w:jc w:val="both"/>
        <w:rPr>
          <w:rFonts w:hint="default" w:ascii="宋体" w:hAnsi="宋体" w:eastAsia="宋体" w:cs="宋体"/>
          <w:b/>
          <w:bCs/>
          <w:color w:val="000000" w:themeColor="text1"/>
          <w:highlight w:val="none"/>
          <w:lang w:val="en-US"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624195" cy="8355965"/>
            <wp:effectExtent l="0" t="0" r="1905" b="635"/>
            <wp:docPr id="3" name="图片 2"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节能产品政府采购品目清单(1)_01"/>
                    <pic:cNvPicPr>
                      <a:picLocks noChangeAspect="1"/>
                    </pic:cNvPicPr>
                  </pic:nvPicPr>
                  <pic:blipFill>
                    <a:blip r:embed="rId12"/>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6120765" cy="8655050"/>
            <wp:effectExtent l="0" t="0" r="635" b="6350"/>
            <wp:docPr id="1" name="图片 3"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节能产品政府采购品目清单(1)_02"/>
                    <pic:cNvPicPr>
                      <a:picLocks noChangeAspect="1"/>
                    </pic:cNvPicPr>
                  </pic:nvPicPr>
                  <pic:blipFill>
                    <a:blip r:embed="rId13"/>
                    <a:stretch>
                      <a:fillRect/>
                    </a:stretch>
                  </pic:blipFill>
                  <pic:spPr>
                    <a:xfrm>
                      <a:off x="0" y="0"/>
                      <a:ext cx="6120765" cy="8655050"/>
                    </a:xfrm>
                    <a:prstGeom prst="rect">
                      <a:avLst/>
                    </a:prstGeom>
                    <a:noFill/>
                    <a:ln>
                      <a:noFill/>
                    </a:ln>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2" name="图片 4"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节能产品政府采购品目清单(1)_03"/>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p>
    <w:p>
      <w:pPr>
        <w:jc w:val="left"/>
        <w:rPr>
          <w:rStyle w:val="148"/>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cs="宋体"/>
          <w:b w:val="0"/>
          <w:bCs w:val="0"/>
          <w:color w:val="000000" w:themeColor="text1"/>
          <w:highlight w:val="none"/>
          <w:lang w:eastAsia="zh-CN"/>
          <w14:textFill>
            <w14:solidFill>
              <w14:schemeClr w14:val="tx1"/>
            </w14:solidFill>
          </w14:textFill>
        </w:rPr>
        <w:br w:type="page"/>
      </w:r>
      <w:r>
        <w:rPr>
          <w:rFonts w:hint="eastAsia" w:ascii="宋体" w:hAnsi="宋体" w:cs="宋体"/>
          <w:b w:val="0"/>
          <w:bCs w:val="0"/>
          <w:color w:val="000000" w:themeColor="text1"/>
          <w:sz w:val="28"/>
          <w:szCs w:val="28"/>
          <w:highlight w:val="none"/>
          <w:lang w:eastAsia="zh-CN"/>
          <w14:textFill>
            <w14:solidFill>
              <w14:schemeClr w14:val="tx1"/>
            </w14:solidFill>
          </w14:textFill>
        </w:rPr>
        <w:t>附件</w:t>
      </w:r>
      <w:r>
        <w:rPr>
          <w:rFonts w:hint="eastAsia" w:ascii="宋体" w:hAnsi="宋体" w:cs="宋体"/>
          <w:b w:val="0"/>
          <w:bCs w:val="0"/>
          <w:color w:val="000000" w:themeColor="text1"/>
          <w:sz w:val="28"/>
          <w:szCs w:val="28"/>
          <w:highlight w:val="none"/>
          <w:lang w:val="en-US" w:eastAsia="zh-CN"/>
          <w14:textFill>
            <w14:solidFill>
              <w14:schemeClr w14:val="tx1"/>
            </w14:solidFill>
          </w14:textFill>
        </w:rPr>
        <w:t>5：</w:t>
      </w:r>
    </w:p>
    <w:p>
      <w:pPr>
        <w:jc w:val="both"/>
        <w:rPr>
          <w:rFonts w:hint="eastAsia" w:ascii="宋体" w:hAnsi="宋体" w:cs="宋体"/>
          <w:b/>
          <w:bCs/>
          <w:color w:val="000000" w:themeColor="text1"/>
          <w:highlight w:val="none"/>
          <w:lang w:eastAsia="zh-CN"/>
          <w14:textFill>
            <w14:solidFill>
              <w14:schemeClr w14:val="tx1"/>
            </w14:solidFill>
          </w14:textFill>
        </w:rPr>
      </w:pP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5" name="图片 5"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境标志产品政府采购品目清单(1)_00"/>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7" name="图片 6"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环境标志产品政府采购品目清单(1)_01"/>
                    <pic:cNvPicPr>
                      <a:picLocks noChangeAspect="1"/>
                    </pic:cNvPicPr>
                  </pic:nvPicPr>
                  <pic:blipFill>
                    <a:blip r:embed="rId16"/>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8" name="图片 7"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环境标志产品政府采购品目清单(1)_02"/>
                    <pic:cNvPicPr>
                      <a:picLocks noChangeAspect="1"/>
                    </pic:cNvPicPr>
                  </pic:nvPicPr>
                  <pic:blipFill>
                    <a:blip r:embed="rId17"/>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9" name="图片 8"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环境标志产品政府采购品目清单(1)_03"/>
                    <pic:cNvPicPr>
                      <a:picLocks noChangeAspect="1"/>
                    </pic:cNvPicPr>
                  </pic:nvPicPr>
                  <pic:blipFill>
                    <a:blip r:embed="rId18"/>
                    <a:stretch>
                      <a:fillRect/>
                    </a:stretch>
                  </pic:blipFill>
                  <pic:spPr>
                    <a:xfrm>
                      <a:off x="0" y="0"/>
                      <a:ext cx="5588635" cy="7902575"/>
                    </a:xfrm>
                    <a:prstGeom prst="rect">
                      <a:avLst/>
                    </a:prstGeom>
                    <a:noFill/>
                    <a:ln>
                      <a:noFill/>
                    </a:ln>
                  </pic:spPr>
                </pic:pic>
              </a:graphicData>
            </a:graphic>
          </wp:inline>
        </w:drawing>
      </w:r>
    </w:p>
    <w:p>
      <w:pPr>
        <w:rPr>
          <w:rFonts w:hint="eastAsia" w:ascii="宋体" w:hAnsi="宋体" w:cs="宋体"/>
          <w:b/>
          <w:bCs/>
          <w:color w:val="000000" w:themeColor="text1"/>
          <w:highlight w:val="none"/>
          <w:lang w:eastAsia="zh-CN"/>
          <w14:textFill>
            <w14:solidFill>
              <w14:schemeClr w14:val="tx1"/>
            </w14:solidFill>
          </w14:textFill>
        </w:rPr>
      </w:pPr>
    </w:p>
    <w:p>
      <w:pPr>
        <w:jc w:val="both"/>
        <w:rPr>
          <w:rFonts w:hint="eastAsia" w:ascii="宋体" w:hAnsi="宋体" w:eastAsia="宋体" w:cs="宋体"/>
          <w:b w:val="0"/>
          <w:bCs w:val="0"/>
          <w:color w:val="000000" w:themeColor="text1"/>
          <w:sz w:val="28"/>
          <w:szCs w:val="28"/>
          <w:highlight w:val="none"/>
          <w:lang w:val="en-US" w:eastAsia="zh-CN"/>
          <w14:textFill>
            <w14:solidFill>
              <w14:schemeClr w14:val="tx1"/>
            </w14:solidFill>
          </w14:textFill>
        </w:rPr>
      </w:pPr>
      <w:r>
        <w:rPr>
          <w:rFonts w:hint="eastAsia" w:ascii="宋体" w:hAnsi="宋体" w:cs="宋体"/>
          <w:b w:val="0"/>
          <w:bCs w:val="0"/>
          <w:color w:val="000000" w:themeColor="text1"/>
          <w:highlight w:val="none"/>
          <w:lang w:eastAsia="zh-CN"/>
          <w14:textFill>
            <w14:solidFill>
              <w14:schemeClr w14:val="tx1"/>
            </w14:solidFill>
          </w14:textFill>
        </w:rPr>
        <w:br w:type="page"/>
      </w:r>
      <w:r>
        <w:rPr>
          <w:rFonts w:hint="eastAsia" w:ascii="宋体" w:hAnsi="宋体" w:cs="宋体"/>
          <w:b w:val="0"/>
          <w:bCs w:val="0"/>
          <w:color w:val="000000" w:themeColor="text1"/>
          <w:sz w:val="24"/>
          <w:szCs w:val="24"/>
          <w:highlight w:val="none"/>
          <w:lang w:eastAsia="zh-CN"/>
          <w14:textFill>
            <w14:solidFill>
              <w14:schemeClr w14:val="tx1"/>
            </w14:solidFill>
          </w14:textFill>
        </w:rPr>
        <w:t>附件</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6：</w:t>
      </w:r>
    </w:p>
    <w:p>
      <w:pPr>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质疑函范本</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一、质疑供应商基本信息</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质疑供应商：</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地址：邮编：</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联系人：</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 xml:space="preserve"> 联系电话：</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授权代表：</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联系电话：</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地址：邮编：</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二、质疑项目基本情况</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质疑项目的名称：</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质疑项目的编号： 包号：</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采购人名称：</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招标文件</w:t>
      </w:r>
      <w:r>
        <w:rPr>
          <w:rFonts w:hint="eastAsia" w:ascii="宋体" w:hAnsi="宋体" w:eastAsia="宋体" w:cs="宋体"/>
          <w:color w:val="000000" w:themeColor="text1"/>
          <w:sz w:val="28"/>
          <w:szCs w:val="28"/>
          <w:highlight w:val="none"/>
          <w14:textFill>
            <w14:solidFill>
              <w14:schemeClr w14:val="tx1"/>
            </w14:solidFill>
          </w14:textFill>
        </w:rPr>
        <w:t xml:space="preserve">获取日期: </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三、质疑事项具体内容</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质疑事项1:</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事实依据：</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法律依据：</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质疑事项2</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四、与质疑事项相关的质疑请求</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请求：</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签字(签章)：   公章：                      </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日期：</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质疑函制作说明：</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1.供应商提出质疑时，应提交质疑函和必要的证明材料。</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3.质疑供应商若对项目的某一分包进行质疑，质疑函中应列明具体分包号。</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4.质疑函的质疑事项应具体、明确，并有必要的事实依据和法律依据。</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5.质疑函的质疑请求应与质疑事项相关。</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sectPr>
          <w:headerReference r:id="rId6" w:type="default"/>
          <w:footerReference r:id="rId7" w:type="default"/>
          <w:pgSz w:w="11906" w:h="16838"/>
          <w:pgMar w:top="1440" w:right="1274" w:bottom="1440" w:left="1800" w:header="851" w:footer="992" w:gutter="0"/>
          <w:cols w:space="720" w:num="1"/>
          <w:docGrid w:type="lines" w:linePitch="312" w:charSpace="0"/>
        </w:sectPr>
      </w:pPr>
      <w:r>
        <w:rPr>
          <w:rFonts w:hint="eastAsia" w:ascii="宋体" w:hAnsi="宋体" w:eastAsia="宋体" w:cs="宋体"/>
          <w:color w:val="000000" w:themeColor="text1"/>
          <w:sz w:val="28"/>
          <w:szCs w:val="28"/>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000000" w:themeColor="text1"/>
          <w:sz w:val="28"/>
          <w:szCs w:val="28"/>
          <w:highlight w:val="none"/>
          <w:lang w:eastAsia="zh-CN"/>
          <w14:textFill>
            <w14:solidFill>
              <w14:schemeClr w14:val="tx1"/>
            </w14:solidFill>
          </w14:textFill>
        </w:rPr>
        <w:t>章。</w:t>
      </w:r>
    </w:p>
    <w:p>
      <w:pPr>
        <w:spacing w:line="580" w:lineRule="exact"/>
        <w:ind w:firstLine="803" w:firstLineChars="200"/>
        <w:jc w:val="center"/>
        <w:rPr>
          <w:rFonts w:hint="eastAsia" w:ascii="Calibri" w:hAnsi="Calibri" w:eastAsia="宋体" w:cs="Times New Roman"/>
          <w:b/>
          <w:bCs/>
          <w:color w:val="000000" w:themeColor="text1"/>
          <w:kern w:val="44"/>
          <w:sz w:val="40"/>
          <w:highlight w:val="none"/>
          <w:lang w:eastAsia="zh-CN"/>
          <w14:textFill>
            <w14:solidFill>
              <w14:schemeClr w14:val="tx1"/>
            </w14:solidFill>
          </w14:textFill>
        </w:rPr>
      </w:pPr>
      <w:bookmarkStart w:id="11" w:name="_Toc3143"/>
      <w:bookmarkStart w:id="12" w:name="_Toc9123"/>
      <w:r>
        <w:rPr>
          <w:rFonts w:hint="eastAsia" w:ascii="Calibri" w:hAnsi="Calibri" w:eastAsia="宋体" w:cs="Times New Roman"/>
          <w:b/>
          <w:bCs/>
          <w:color w:val="000000" w:themeColor="text1"/>
          <w:kern w:val="44"/>
          <w:sz w:val="40"/>
          <w:highlight w:val="none"/>
          <w14:textFill>
            <w14:solidFill>
              <w14:schemeClr w14:val="tx1"/>
            </w14:solidFill>
          </w14:textFill>
        </w:rPr>
        <w:t xml:space="preserve">第三章 </w:t>
      </w:r>
      <w:bookmarkEnd w:id="11"/>
      <w:r>
        <w:rPr>
          <w:rFonts w:hint="eastAsia" w:ascii="Calibri" w:hAnsi="Calibri" w:eastAsia="宋体" w:cs="Times New Roman"/>
          <w:b/>
          <w:bCs/>
          <w:color w:val="000000" w:themeColor="text1"/>
          <w:kern w:val="44"/>
          <w:sz w:val="40"/>
          <w:highlight w:val="none"/>
          <w:lang w:val="en-US" w:eastAsia="zh-CN"/>
          <w14:textFill>
            <w14:solidFill>
              <w14:schemeClr w14:val="tx1"/>
            </w14:solidFill>
          </w14:textFill>
        </w:rPr>
        <w:t>采购需求（二标段）</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1、项目名称：</w:t>
      </w:r>
      <w:r>
        <w:rPr>
          <w:rFonts w:hint="eastAsia" w:ascii="宋体" w:hAnsi="宋体" w:eastAsia="宋体" w:cs="宋体"/>
          <w:color w:val="000000" w:themeColor="text1"/>
          <w:sz w:val="28"/>
          <w:szCs w:val="28"/>
          <w:highlight w:val="none"/>
          <w:lang w:eastAsia="zh-CN"/>
          <w14:textFill>
            <w14:solidFill>
              <w14:schemeClr w14:val="tx1"/>
            </w14:solidFill>
          </w14:textFill>
        </w:rPr>
        <w:t>卢氏县托育综合服务中心改造项目（二期）</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2、项目编号：三卢公开采购-2025-45、LSGZ[2025]208-ZC140</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3、采购人：</w:t>
      </w:r>
      <w:r>
        <w:rPr>
          <w:rFonts w:hint="eastAsia" w:ascii="宋体" w:hAnsi="宋体" w:eastAsia="宋体" w:cs="宋体"/>
          <w:color w:val="000000" w:themeColor="text1"/>
          <w:sz w:val="28"/>
          <w:szCs w:val="28"/>
          <w:highlight w:val="none"/>
          <w:lang w:eastAsia="zh-CN"/>
          <w14:textFill>
            <w14:solidFill>
              <w14:schemeClr w14:val="tx1"/>
            </w14:solidFill>
          </w14:textFill>
        </w:rPr>
        <w:t>卢氏县妇幼保健院</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4、预算金额：¥</w:t>
      </w:r>
      <w:r>
        <w:rPr>
          <w:rFonts w:hint="eastAsia" w:ascii="宋体" w:hAnsi="宋体" w:eastAsia="宋体" w:cs="宋体"/>
          <w:color w:val="000000" w:themeColor="text1"/>
          <w:sz w:val="28"/>
          <w:szCs w:val="28"/>
          <w:highlight w:val="none"/>
          <w:lang w:val="en-US" w:eastAsia="zh-CN"/>
          <w14:textFill>
            <w14:solidFill>
              <w14:schemeClr w14:val="tx1"/>
            </w14:solidFill>
          </w14:textFill>
        </w:rPr>
        <w:t>1088833.00</w:t>
      </w:r>
      <w:r>
        <w:rPr>
          <w:rFonts w:hint="eastAsia" w:ascii="宋体" w:hAnsi="宋体" w:eastAsia="宋体" w:cs="宋体"/>
          <w:color w:val="000000" w:themeColor="text1"/>
          <w:sz w:val="28"/>
          <w:szCs w:val="28"/>
          <w:highlight w:val="none"/>
          <w14:textFill>
            <w14:solidFill>
              <w14:schemeClr w14:val="tx1"/>
            </w14:solidFill>
          </w14:textFill>
        </w:rPr>
        <w:t>元</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5、资金来源：</w:t>
      </w:r>
      <w:r>
        <w:rPr>
          <w:rFonts w:hint="eastAsia" w:ascii="宋体" w:hAnsi="宋体" w:eastAsia="宋体" w:cs="宋体"/>
          <w:color w:val="000000" w:themeColor="text1"/>
          <w:sz w:val="28"/>
          <w:szCs w:val="28"/>
          <w:highlight w:val="none"/>
          <w:lang w:eastAsia="zh-CN"/>
          <w14:textFill>
            <w14:solidFill>
              <w14:schemeClr w14:val="tx1"/>
            </w14:solidFill>
          </w14:textFill>
        </w:rPr>
        <w:t>财政资金及自筹</w:t>
      </w:r>
      <w:r>
        <w:rPr>
          <w:rFonts w:hint="eastAsia" w:ascii="宋体" w:hAnsi="宋体" w:eastAsia="宋体" w:cs="宋体"/>
          <w:color w:val="000000" w:themeColor="text1"/>
          <w:sz w:val="28"/>
          <w:szCs w:val="28"/>
          <w:highlight w:val="none"/>
          <w14:textFill>
            <w14:solidFill>
              <w14:schemeClr w14:val="tx1"/>
            </w14:solidFill>
          </w14:textFill>
        </w:rPr>
        <w:t>资金，已落实</w:t>
      </w:r>
    </w:p>
    <w:p>
      <w:pPr>
        <w:spacing w:line="56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6、采购内容：</w:t>
      </w:r>
      <w:r>
        <w:rPr>
          <w:rFonts w:hint="eastAsia" w:ascii="宋体" w:hAnsi="宋体" w:eastAsia="宋体" w:cs="宋体"/>
          <w:color w:val="000000" w:themeColor="text1"/>
          <w:sz w:val="28"/>
          <w:szCs w:val="28"/>
          <w:highlight w:val="none"/>
          <w:lang w:val="en-US" w:eastAsia="zh-CN"/>
          <w14:textFill>
            <w14:solidFill>
              <w14:schemeClr w14:val="tx1"/>
            </w14:solidFill>
          </w14:textFill>
        </w:rPr>
        <w:t>主要为教具、教案、办公家具、厨房及厨具、窗帘、柔纱帘等采购</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7、供货期：签订合同后</w:t>
      </w:r>
      <w:r>
        <w:rPr>
          <w:rFonts w:hint="eastAsia" w:ascii="宋体" w:hAnsi="宋体" w:eastAsia="宋体" w:cs="宋体"/>
          <w:color w:val="000000" w:themeColor="text1"/>
          <w:sz w:val="28"/>
          <w:szCs w:val="28"/>
          <w:highlight w:val="none"/>
          <w:lang w:val="en-US" w:eastAsia="zh-CN"/>
          <w14:textFill>
            <w14:solidFill>
              <w14:schemeClr w14:val="tx1"/>
            </w14:solidFill>
          </w14:textFill>
        </w:rPr>
        <w:t>30</w:t>
      </w:r>
      <w:r>
        <w:rPr>
          <w:rFonts w:hint="eastAsia" w:ascii="宋体" w:hAnsi="宋体" w:eastAsia="宋体" w:cs="宋体"/>
          <w:color w:val="000000" w:themeColor="text1"/>
          <w:sz w:val="28"/>
          <w:szCs w:val="28"/>
          <w:highlight w:val="none"/>
          <w14:textFill>
            <w14:solidFill>
              <w14:schemeClr w14:val="tx1"/>
            </w14:solidFill>
          </w14:textFill>
        </w:rPr>
        <w:t>日历天</w:t>
      </w:r>
      <w:r>
        <w:rPr>
          <w:rFonts w:hint="eastAsia" w:ascii="宋体" w:hAnsi="宋体" w:eastAsia="宋体" w:cs="宋体"/>
          <w:color w:val="000000" w:themeColor="text1"/>
          <w:sz w:val="28"/>
          <w:szCs w:val="28"/>
          <w:highlight w:val="none"/>
          <w:lang w:eastAsia="zh-CN"/>
          <w14:textFill>
            <w14:solidFill>
              <w14:schemeClr w14:val="tx1"/>
            </w14:solidFill>
          </w14:textFill>
        </w:rPr>
        <w:t>（完成安装及调试）</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8、交货地点：卢氏县</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9、质量要求：符合国家及行业相关规定要求</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11、质保期：一年</w:t>
      </w:r>
    </w:p>
    <w:p>
      <w:pPr>
        <w:spacing w:line="560" w:lineRule="exact"/>
        <w:ind w:firstLine="560" w:firstLineChars="200"/>
        <w:rPr>
          <w:rFonts w:hint="default" w:ascii="Times New Roman" w:hAnsi="Times New Roman" w:cs="Times New Roman"/>
          <w:color w:val="000000" w:themeColor="text1"/>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12、</w:t>
      </w:r>
      <w:r>
        <w:rPr>
          <w:rFonts w:hint="eastAsia" w:ascii="宋体" w:hAnsi="宋体" w:eastAsia="宋体" w:cs="宋体"/>
          <w:color w:val="000000" w:themeColor="text1"/>
          <w:sz w:val="28"/>
          <w:szCs w:val="28"/>
          <w:highlight w:val="none"/>
          <w:lang w:val="en-US" w:eastAsia="zh-CN"/>
          <w14:textFill>
            <w14:solidFill>
              <w14:schemeClr w14:val="tx1"/>
            </w14:solidFill>
          </w14:textFill>
        </w:rPr>
        <w:t>政府采购政策</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本项目执行促进中小型企业发展政策（残疾人福利性企业、监狱企业视同小微企业）、优先采购节能环保产品等政府采购政策</w:t>
      </w:r>
    </w:p>
    <w:p>
      <w:pPr>
        <w:rPr>
          <w:rFonts w:hint="default" w:ascii="Times New Roman" w:hAnsi="Times New Roman" w:cs="Times New Roman"/>
          <w:color w:val="000000" w:themeColor="text1"/>
          <w:highlight w:val="none"/>
          <w14:textFill>
            <w14:solidFill>
              <w14:schemeClr w14:val="tx1"/>
            </w14:solidFill>
          </w14:textFill>
        </w:rPr>
      </w:pPr>
    </w:p>
    <w:p>
      <w:pPr>
        <w:widowControl/>
        <w:jc w:val="center"/>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widowControl/>
        <w:jc w:val="center"/>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widowControl/>
        <w:jc w:val="center"/>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widowControl/>
        <w:jc w:val="center"/>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widowControl/>
        <w:jc w:val="center"/>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widowControl/>
        <w:jc w:val="center"/>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tbl>
      <w:tblPr>
        <w:tblStyle w:val="31"/>
        <w:tblW w:w="7819" w:type="dxa"/>
        <w:tblInd w:w="-4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07"/>
        <w:gridCol w:w="605"/>
        <w:gridCol w:w="765"/>
        <w:gridCol w:w="4078"/>
        <w:gridCol w:w="1033"/>
        <w:gridCol w:w="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序号</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类目</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品名</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产品描述/规格参数</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单位</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桌子</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规格：≥1400mm*700mm*760mm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1、基材:采用E1级环保三聚氰胺饰面板，耐酸碱、耐磨、防水、硬度高，符合国家标准；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2、封边：四周采用PVC封边条，物理性能佳，线条均匀，转角过渡自然，经过刨光干燥防虫防腐等处理，封边工艺采用全自动化机器封边技术，防潮、不易脱落、经久耐用、表面光滑平整。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3、五金件：采用优质五金配件，经防锈处理，达国家标准。</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椅子</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材质:胶背PP加纤</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扶手:pp</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透气网布</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把</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83"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柜子</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规格：≥850mm*390mm*1800mm    产品焊接处无脱焊、虚焊、焊穿、错位现象，冲压件无脱层、裂  缝，涂层无漏喷、锈蚀和脱色，家具锁锁定到位，开启灵活</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电器</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电脑</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≥21吋 （显示屏≥21.45英寸）</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7L小机箱，i3-10100  8G 1T wifi</w:t>
            </w:r>
          </w:p>
        </w:tc>
        <w:tc>
          <w:tcPr>
            <w:tcW w:w="1033"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w:t>
            </w:r>
          </w:p>
        </w:tc>
        <w:tc>
          <w:tcPr>
            <w:tcW w:w="531"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测量仪</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USB充电 LED显示</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晨检工作台</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规格尺寸：≥76*53*88cm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坚固耐用、易清洗不变形。加厚设计，静音防滑锁轮，边角打磨设计不割伤不刮伤。</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便于幼儿园晨检工作。</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白大褂</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材质：纯棉</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件</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挂衣架</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材质：橡胶木</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垃圾桶</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材质：环保塑料  容量50l</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45"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折叠床</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可折叠床</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材质：麻布、钢管</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饰面材质：棉麻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尺寸≥196*120*40cm</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保安八件套</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防暴盾牌、防割手套、防护服、强光手电、防暴头盔、防爆棍等</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哺乳沙发套装（带矮凳）</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≥530mm*540mm*660mm</w:t>
            </w:r>
          </w:p>
        </w:tc>
        <w:tc>
          <w:tcPr>
            <w:tcW w:w="1033"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圆桌（圆柱脚）</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榉木≥D60*H55</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小橱柜</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榉木≥68*30*62</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婴儿篮</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玉米，麦秆，纯棉面料，承重≥25KG</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16</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毛绒玩具</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毛绒材质，规格：长≥1.3米</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17</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奶瓶消毒机</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国标220v可解冻、消毒、加热、恒温</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18</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恒温饮水机</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≥55*38*103cm 功率2000W，电压220V 50HZ</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19</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清洁包</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湿巾、纸巾、尿不湿、洗手液等</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20</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尿布台</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橡胶木≥100*50cm-90*73cm</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21</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婴儿尿不湿</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NB码3包，S码3包，M码3包</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22</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尿布桶</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粉色大号尿布筒，塑料材质</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23</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垃圾桶</w:t>
            </w:r>
          </w:p>
        </w:tc>
        <w:tc>
          <w:tcPr>
            <w:tcW w:w="4078"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≥30*26.5cm  12L</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75"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24</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电器</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洗烘一体机</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​​高度​​：≥850mm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​​显示屏类型​​：触摸屏</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​​使用方式​​：全自动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​​宽度​​：≥595mm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​​包装尺寸​​：≥690×745×968mm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​​最高转速​​：1200转/分钟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​​排水方式​​：上排水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​​烘干公斤量​​：9kg</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​​脱水功率​​：400W</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​​能效等级​​：一级</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1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25</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衣柜</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材质与结构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​​主材质​​：木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​​人造板种类​​：刨花板/三聚氰胺板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​​整体材质​​：人造板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​​家具结构​​：框架结构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​​厚度​​：≥1.4mm（具体部位厚度需结合产品实际）</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​​开合方式​​：开门柜</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​​门数量​​：18门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尺寸与重量</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​​长度​​：≥180cm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​​环保标准​​：E1级</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6"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26</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电器</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消毒柜</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尺寸（mm）≥ 1150×480×1700（高×宽×深）</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消毒柜容量 ​​1100L​</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灭菌方式 臭氧 + 紫外线 + 中温烘干 + 红外线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消毒温度 60℃（中温烘干）</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堆码层数极限 5层</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面板材质 不锈钢 + 钢化玻璃</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27</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尿布台</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≥1100mm*670mm*860mm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E0实木多层板+环保PVC</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耐磨皮+高密度泡棉</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519"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28</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电器</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65寸交互智能平板</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1.整机屏幕采用 65英寸超高清LED 液晶屛，屏幕图像分辨率 3840*2160。全金属外壳一体设计，无外露连接线，外观简洁。</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2.采用红外触控技术，Windows系统下触控点数≥40点，安卓系统下触控点数≥20点；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3.为满足不同设备接入需求，整机提供多种接口，整机前置接口：HDMI≥1，Touch USB≥1，TYPE-C≥1，USB3.0≥3（安卓和Windows双系统均可识别），整机支持USB锁功能，开启后整机自带所有USB接口均被锁定，无法读取外接设备，可自行开启或关闭。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整机前置物理按键不少于6个，包含电源、设置、音量+、音量-、屏幕下移、护眼等功能，具有5个按键可自定义设置功能为：安卓/内置电脑切换、一键录屏、锁屏、护眼、半屏模式等功能，具有前置多功能电源键，亮屏状态下轻按息屏，长按调出三合一功能菜单，包含关机、重启、节能。</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5.整机具备手势、实体按键两种方式关闭屏幕背光功能，其中手势息屏可通过五指按压屏幕息屏/亮屏，可自行开启或关闭。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6.整机具备智能滑动手势识别功能，在任意信号源通道下可识别多指上、下、左、右方向手势滑动并调用响应功能，支持将各手势滑动方向自定义设置为无操作、息屏、批注、主页、护眼等。</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7.在嵌入式安卓系统状态下，可对外部存储设备的内容进行自动分类、归档，方便老师快速查找所需要的文件。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8.整机支持双系统（安卓系统与windows系统）教学使用，双系统互为备份，可任意切换进行授课教学。一根网线可实现Windows和安卓系统两个系统同时上网。</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9.整机前置type-c接口支持40W快充功能，可以给教学平板、教学笔记本、手机等进行快速充电；将笔记本type-c与整机type-c 接口连接，前置面板所有 USB 接口即可同步至笔记本，当作笔记本扩展接口使用，可同步实现点对点触摸功能，无需增加专用触控线材。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10.整机前置type-c接口支持4K 60Hz显示输出，当外接设备通过type-c接口传输4K 60Hz视频至整机时，整机前置的USB接口传输速率均可达到USB3.0标准，文件拷贝速率在100M/s以上。</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11.整机嵌入式安卓系统版本不低于Android 12.0，CPU不低于8核（CA55*8@1.2GHz）内存RAM不低于4GB，存储空间ROM不低于32GB。并支持存储空间扩展升级，最高支持扩展至64G。</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12.整机内置安卓系统板卡自身需支持4K高清显示输出，保证安卓系统下显示、书写画质清晰。</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整机安卓主页不低于4个应用入口，包含白板书写、文件管理、内置电脑、更多应用等，同时安卓主页可显示时间、日期、设备温度、有线/无线网络开关状态、热点开关状态、蓝牙开关状态等。主页桌面壁纸可根据用户喜好自定义替换，系统提供不低于8个壁纸可选，并支持自定义添加壁纸。</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整机自带系统检测功能，支持对CPU温度、触摸系统、光感系统、环境系统、内置电脑等硬件模块检测，同时支持显示安卓系统内存、存储、CPU使用率，系统检测功能支持以悬浮窗口呈现，悬浮窗口可自行开启或关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15.整机内置摄像头控制软件，4K超高清视频质量，支援H.265视频压缩，ePTZ智能人脸跟踪，自动声音定位侦测，3A智能降噪技术。</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16.整机内置文件快传软件，支持扫描二维码导入聊天文件与聊天图片，支持图片上传，可在文件快传记录中查看已发送文件，一体机客户端可查看接收文件列表，支持对已发送文件进行打开、保存、删除。退出应用时会弹窗提示保存文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17.整机内置日历功能，可根据用户需求输入日程标题、日程时间、日程详情进行新建日程，可设置日程提醒时间，同时支持搜索日程与查看日程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18.整机具有温度报警功能，用户可自定义设置报警阀值，此功能可自行开启或关闭。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19.整机自带欢迎功能，可快速完成欢迎界面和主题设置。全屏显示，系统默认提供不低于10种模板可选，可对字体的大小、加粗、颜色、位置进行编辑，支持自定义排版方式、设置背景音乐、插入文字图片及音视频等。支持签名墙打卡功能，可在拍照后在照片位置签名，可同时展示多人拍照及签名，可替换签名墙背景，可保存签名记录，也可通过二维码扫码分享带走签名照，并支持加密分享。</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20.整机内置无线网络模块，支持双频2.4G和5G WiFi无线上网连接和AP无线热点发射，支持IEEE 802.11a/b/g/n/ac。</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21.整机能感应并自动调节屏幕亮度来达到在不同光照条件下的不同亮度显示效果，适应不同的使用场景，此功能可根据需求自行开启或关闭。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22.整机内置无线传屏接收端，无需外接接收部件，支持无线传屏设备与整机匹配后实现传屏功能，将外部电脑的屏幕画面通过无线方式传输到整机上显示。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23.整机具有锁屏功能，锁屏支持密码锁、U盘锁等，其中U盘锁打开后，在系统设置中输入密码后自动生成秘钥文件存储在接入整机的U盘中，锁屏后接入带有秘钥的U盘屏幕自动解锁，可根据需求开启或关闭。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24.整机屏幕左右两侧具有侧边栏悬浮触控菜单，可呼出或隐藏，默认支持返回、主页、批注、快捷白板、多任务、更多等功能，其中主页可自定义设置成安卓和内置电脑。更多功能包含：有线/无线网络开关、热点开关、蓝牙开关、设置、截图、屏幕下移、锁屏、护眼、计算器、计时器、放大镜、聚光灯、录屏、扫码传文件、节拍器、冻屏、倒计日等工具；音量调节、亮度调节进度条；内置电脑、安卓、前置HDMI、type-c、后置HDMI、VGA、AV等信号源切换快捷通道。并支持将侧边栏常驻功能自定义替换为：屏幕下移、截图、锁屏、前置HDMI、type-c、后置HDMI、VGA、AV等功能，可一键恢复默认设置。侧边栏功能支持以悬浮球方式呈现，悬浮球和侧边栏均可自行开启或关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25.整机内置悬浮菜单功能，安卓系统下与Windows系统下悬浮菜单相互独立，支持在Windows系统下直接调用快捷批注、擦除等功能。</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26.整体具有多种护眼模式，保护用眼安全，护眼模式：一键调节屏幕亮度进入护眼模式；智能感光：能感应并自动调节屏幕亮度来达到在不同光照条件下的不同亮度显示效果；护眼书写：在系统自带书写软件中书写时屏幕亮度自动调节。适应不同的使用场景，可自行开启或关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27.整机自带光感模块，具有感光息屏功能， 当整机处于黑暗环境中并且无人操作时，超过30秒以上整机可自动进入息屏节能模式，此功能可根据需求开启或关闭。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28.为节约用电，整机具备通道无信号关机功能，在无信号输入时，自动进入关机状态，时间间隔为5分钟；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29.整机内置AI人脸识别软件，支持清点人数、随机点名功能；可识别所有学生，显示标记。</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30.整机自带节能模式可选，打开时亮度调整为30%，实现有效护眼与节能。</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31.整机具有图像设置功能，包含标准、影院、亮丽、柔和、动态等多种模式。</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32.整机可设置电源管理功能，支持通电待机、通电自启两种电源模式；支持定义开关机时间，可添加不低于2条开关机计划；支持选择安卓、内置电脑、前置HDMI、后置HDMI、TYPE-C、VGA等信号源作为开机通道，并可选择记忆通道；支持自定义设置整机休眠时间或选择常亮。</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33.支持纸质护眼模式，在任意通道任意画面任意软件所在显示内容下可实时调整画面纹理，可自定义选择素描纸、牛皮纸、宣纸、水彩纸、水纹纸等；同时支持透明度调节。</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34.整机包含多种图像模式，支持色温调节与色彩空间可选，色温调节支持标准模式、暖色模式、冷色模式、超暖模式、超冷模式，色彩空间可选择标准模式、sRGB模式、DCI-P3模式、Display-P3模式、Adobe RGB模式、BT.2020模式。</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35.整机系统更新具有本地更新及在线升级两种方式，支持在系统设置中进行恢复系统设置及还原内置电脑，恢复或还原前需输入密码，防止无关人员操作。</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ops</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1.整机采用插拔式模块电脑架构，插入结构稳固具有防震功能，接口严格遵循Intel®的OPS相关规范,针脚数为80Pin,整机与插拔式电脑无单独接线。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2.电脑配置：处理器不低于Intel Core i7 10代，内存:≥8G DDR4 ;硬盘:≥256G SSD固态硬盘。</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3.有线网络：RJ45≥1（10/100/1000M）。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4.无线网络：WIFI≥1，支持802.11a/b/g/n/ac。</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教学软件：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教学系统内容资源严格依据《3-6岁儿童学习与发展指南》与《幼儿园教育指导纲要》编制而成，教学课件涵盖健康、语言、社会、科学、艺术五个领域，必须适合幼儿园小班、中班、大班教学场景使用，系统资源内容不含有小学化倾向内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教学课件内容应包含动画、儿歌、视频、图片、音乐、故事、游戏资源形式，在教学课件资源中提供不少于800个教学活动，动画资源不少于800个，图片及插画资源不少于3000张，游戏互动资源不少于1000个，真人视频资源不少于100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3.教学系统内容资源应提供教师用书电子版，提供活动案例包含活动目标、活动准备、活动过程、活动延伸等部分，提供的活动案例总数不少于1000篇。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教学系统应包含大型活动方案、环创指导方案、区域活动方案、户外游戏活动方案等方面，方案分别包括小班、中班、大班级别，活动方案数量不少于700个，方案图片支持手动及幻灯片自动播放，支持拖动、放大、缩小，双击支持自动复位。</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5.提供不少于1000张的高清图片，图片分辨率不低于1920*1080，种类划分包含动物、科技、生活、天文地理、文化、艺术等分类，支持手动翻页全屏浏览。</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6.教学系统提供的儿歌视频包含中文儿歌、英文儿歌、KTV儿歌、节日儿歌、律动儿歌、三字儿歌等多种形式的儿歌，国学课堂资源包含弟子规、三字经、小儿语、增广贤文。</w:t>
            </w:r>
          </w:p>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教学系统提供的乐园板块应包含自然科普、儿歌、一日生活音乐、经典故事、绘本故事、国学课堂高清视频资源，经典故事资源应包含成语故事、国学故事、神话故事、童话故事、寓言故事、科学探索等多种故事形式，资源数量不少于900个，音视频总时长不少于1900分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教学系统包含自然科普类音视频资源，包含动物、植物类自然系列生态高清视频，包含自然科普类音频，提供地球类、动物类、海洋类、花草类、泥土类、森林类、石头类、种子类，分类数量不少于8种，资源数量不少于200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9.教学系统中一日生活音乐分类包含唤醒音乐、活动音乐、进餐音乐、入园离园音乐、睡前音乐、阅读音乐，数量不少于 100 首。</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支持通过教学软件一键访问Web端网站，通过手机扫码或输入账号密码登录，在线播放高清培训视频资源，线上资源包括优质示范课、公开课、名园名师、教学游戏、教具制作、律动资源等高清视频资源，资源总数不少于2000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11.教学系统包含教学管理方案、家园管理方案、安全管理方案、后勤保健方案、实用表格、规章制度汇编等资源，支持下载、编辑，资源数量不少于300个。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教学系统提供exe格式独立安装软件版本，教师可根据需要自行选择下载所需幼教资源，无网络情况下可以满足使用，软件支持连网状态下在线升级软件版本、资源更新，年度更新不少于1次。软件安装支持的系统分辨率支持1920*1080和3840*2160，支持多种比例的缩放比设置，支持win7、win10系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教学系统支持账号、密码登录，登录后可以显示园所的名称，支持修改登陆账号密码，可个性化自定义园所的名称、不同班级名称或班级宣传语标识，主界面支持显示天气、网络连接状态、当前时间、通知信息内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14.教学系统支持查看硬件设备号，支持检测系统功能，检测过程中系统会自动修复已知的异常问题，通过软件自身文件管理功能，可以查看资源缓存目录和资源占用空间大小，软件资源大小不少于85G。</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15.智慧教学系统软件需在国家版权局已进行版权登记，提供计算机软件著作权登记证书影印件，证明内容软件的版权合法合规，无版权纠纷。</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16.系统提供画板软件，专为幼儿园教学场景需要定制研发，UI设计卡通风格，简洁明了，且严格遵循教育部《3-6岁儿童学习与发展指南》相关规定。</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17..画板软件在功能上应满足：包含水彩笔、铅笔、蜡笔、彩笔等多种画笔，每种笔刷不少于30种颜色设置、5种粗细线条设置，支持笔迹撤销及撤销恢复操作。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18.画板软件具备图形及贴纸插入功能，支持插入正方形、长方形、三角形、圆形等常用图形，种类不少于 10 种形状的图形，填充颜色不少于 30 种；动物类型贴纸不少于80种、卡通类型贴纸不少于40种，插入的图形及贴纸图标素材支持锁定、置顶、置底、印章、删除、放大、缩小、旋转等操作。画板软件支持输入文字，并可根据情景需要设定文字颜色及大小，颜色选择不少于30种；内置触控键盘和文本框；编辑完成的文字可以进行二次编辑、删除、旋转、放大、缩小等操作。</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19.画板软件绘画背景支持纯色、风景、节日等多种背景模板类型，模板数量不少于70种，教师可根据需要自主更换。</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20.画板软件具有照片册功能，可对绘画内容支持保存、编辑、删除、单张导出以及批量导出等操作；导出路径可自由设置。</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21.画板软件支持设置后台运行，具备小助手快捷方式，一键打开主程序，可在任意界面进行涂画标注、截屏、一键切换、退出后台运行等操作，截图画面可以直接在画板内进行再次编辑，标注笔迹颜色及粗细可调整。</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519"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29</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其他货物</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乳儿班</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1、触觉嵌板规格：≥144mm*144mm*7mm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2、图形手抓板规格：≥219mm*78mm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3、抽拉纸巾盒规格：≥120mm*120mm*120mm、147mm*147mm、135mm*135mm  材质：布艺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4、感官敲球规格：≥直径45mm，240mm*130mm、155mm*68mm；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5、永久目标盒规格：≥260mm*120mm*95mm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6、抽屉盒规格：≥200mm*103mm*100mm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7、纺织鼓规格：≥218mm*115mm*76mm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8、套柱规格：≥直径90mm，高105mm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9、感知球规格：≥250mm*250mm*90mm，直径70mm  材质：尼龙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10、按键玩具规格：≥120mm*63mm  材质：木质  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11、扭扭套组规格：≥160mm*35mm*35mm，4个  材质：木质  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12、音乐玩具规格：≥150mm*105mm、95mm*20mm、110mm*120mm*20mm、68mm*60mm、130mm*50mm、135mm*80mm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13、拖拉小车规格：≥105*62*75mm  材质：木质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14、森林绕珠规格：≥170mm*170mm*265mm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15、套杯规格：≥190mm*270mm*10mm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16、拼图规格：≥298mm*228mm*10mm  材质：木质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17、使用手册规格：≥185mm*260mm，约48P  材质：电子版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18、幼儿认知启蒙小百科（发声书）规格：≥285mm*240mm   数量：4册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19、奇趣拉拉发声书（发声书）规格：≥190mm*190mm   数量：4册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20、认知卡1规格：≥100mm*120mm，共74张，数字+动物+蔬菜+交通+水果+字母，  材质：白卡  数量：6组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21、认知卡2规格：≥145mm*145mm；共80张，(1-3个月黑白视觉卡、3-6个月黑红视觉卡、3-6个月黑彩视觉卡、6-12个月彩色视觉卡）  材质：白卡  数量：4组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22、《蹦》《洞》（洞洞书）材质：精装  数量：2册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23、《小狗帕比》（手偶互动书）规格：≥268mm*268mm  材质：精装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24、布书规格：≥140mm*170 mm  材质：棉布  数量：5本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25、安静操作书1规格：≥200mm*215mm  材质：不织布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26、安静操作书2规格：≥210mm*210mm*50mm  材质：不织布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27、使用手册规格：≥185mm*260mm，约48P  材质：电子版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体育运动器材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1、钻筒规格：≥高密度海绵+皮1个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2、独木桥规格：≥高密度海绵+皮1个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3、三步梯规格：≥高密度海绵+皮2个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4、半圆规格：≥高密度海绵+皮2个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5、垫子规格：≥高密度海绵+皮1个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6、健身架规格：≥木质1套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7、健身架配套地垫规格：≥布艺1个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8、爬行垫规格：≥优质pu+珍珠海绵1套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9、学步车规格：≥木质1套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10、感统攀爬组合规格：≥E0实木多层板1套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11、使用手册规格：≥电子版1册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1、学步梯规格：≥1800mm*486mm*800mm  材质：E0实木多层板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2、4人桌规格：≥800mm*6000mm*40mm  材质：桌面材质：E0实木多层板+环保PVC，耐磨皮+高密度泡棉，桌腿材质：桦木实木+环保水性漆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3、软包椅19cm规格：≥座高190mm、米色  材质：：E0实木多层板+环保PVC，耐磨皮+高密度泡棉  数量：10把</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4、教师活动凳规格：≥高290mm  材质：羊羔绒  数量：2把</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5、双层柜规格：≥885mm*365mm*500mm  材质：木制+环保PVC，耐磨皮+高密度泡棉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6、弧形柜规格：≥890mm*422mm*500mm  材质：木制+环保PVC，耐磨皮+高密度泡棉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7、立式图书柜规格：≥885mm*365mm*500mm  材质：：木制+环保PVC，耐磨皮+高密度泡棉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8、透明护栏规格：≥770mm*80mm*570mm  材质：：E0实木多层板+透明PC耐力板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9、镜面护栏规格：≥770mm*80mm*570mm  材质：：E0实木多层板+镜面亚克力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10、栅栏护栏规格：≥770mm*80mm*570mm  材质：：E0实木多层板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11、弧形栅栏护栏规格：≥720mm*230mm*570mm  材质：：E0实木多层板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12、围栏门规格：≥878mm*110mm*1200mm  材质：E0实木多层板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13、6格横式储物柜规格：≥1200mm*365mm*690mm  材质：E0级生态板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14、毛巾架规格：≥600mm*400mm*800mm  材质：E0实木多层板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15、水杯柜规格：≥830mm*300mm*880mm  材质：E0实木多层板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16、10人书包鞋柜规格：≥1220mm*400mm*1200mm  材质：E0实木多层板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1、圆形地毯规格：≥直径1600mm；厚度：7mm  材质：布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2、大号地毯规格：≥长2000mm*宽1400mm  材质：仿羊绒  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3、抱枕规格：≥太阳抱枕：400*400mm，月亮抱枕：最长处400mm，高400mm，星星抱枕：400*400mm  材质：短毛绒，填充PP棉  数量：3个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4、环创挂图心理感官动作时间线(0-3)规格：≥1600mm*300mm  材质：铜版  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5、哺乳椅规格：≥530mm*540mm*660mm  材质：布艺榉木脚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6、矮凳规格：≥280mm*280mm*200mm  材质：布艺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7、电动摇摇椅规格：≥宽480mm，高160mm  材质：纯棉面料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8、换尿布台规格：≥1100mm*670mm*860mm  材质：E0实木多层板+环保PVC，耐磨皮+高密度泡棉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9、婴幼儿坐便器规格：≥285mm*345mm*230mm  材质：PP  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10、多功能婴儿床规格：≥1000mm*660mm*800mm  材质：E0实木多层板  数量：2套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11、婴幼儿床规格：≥1150mm*610mm*265mm  材质：E0实木多层板+环保ABS塑料  数量：7张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12、睡眠监测垫规格：≥350mm*850mm  材质：棉  数量：7套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13、多功能餐椅规格：≥530mm*360mm*370mm，坐高210mm，可拆卸餐盘  材质：塑料  数量：2把，紫色、黄色各5个  材质：硅胶  数量：10</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14、收纳托盘规格：≥250mm*350mm*20mm  材质：小麦秸秆  数量：10个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教保方案：</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1、托育教保方案·生活照料规格：≥185mm*260mm  电子版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2、托育教保方案·照护活动规格：≥185mm*260mm  电子版  数量：1册</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30</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水杯</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规格：直径≧68mm，高度≧68mm,特厚双层防烫  材质：食品级304不锈钢  </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31</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勺子</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规格：≧135mm*36mm  材质：食品级316不锈钢  </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32</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碗</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规格：≧直径120mm,高60mm  材质：食品级不锈钢304，外201铂金碗 </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33</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餐盘</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规格：≧260mm*187mm*48mm，圆角餐盘-4格，  材质：食品级316不锈钢  </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34</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围嘴</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规格：≧300mm*210mm</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35</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会议桌</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规格：≥6800*2000*760mm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1、基材:松木环保颗粒板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2、烤漆钢架</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068"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36</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接待沙发</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1+1+3</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1人位：≥1130*840*900mm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3人位：≥2130-840*900mm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1，软包饰面：采用高档优质西皮，不容易产生褶皱，整体观感效果整洁。纹理清晰，触感柔软，色牢度高！透湿性和透热性强，透气不闷 不起球变形。防水效果好，日常易打理；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2，海绵：采用高弹高密度高回弹海棉，密度≥ 40KG/M3，理化性能符合国家现行标准，软硬适中，压膜量达到国家现行检测标准。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3，框架：采用优质环保实木方制作，经防虫防腐处理、干燥性能好， 高强度蛇型拉力筋结构，能均匀承托负重，耐久不变形，高回弹，耐冲击。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4，整体结构符合人体工学设计，坐感舒适，软硬适中，结构合理。皮革缝线处采用豆角线工艺，详细参考技术图纸</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5,不锈钢五金脚</w:t>
            </w:r>
          </w:p>
        </w:tc>
        <w:tc>
          <w:tcPr>
            <w:tcW w:w="1033"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8519"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37</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其他货物</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托小班</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1、拼搭创想区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地面拼搭类地面拼插积木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4孔方块规格：≥95mm*95mm*70mm  材质：木质数量：10块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6孔方块规格：≥143mm*95mm*79mm  材质：木质数量：10块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8孔方块规格：≥190mm*95mm*70mm  材质：木质数量：10块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3孔长条规格：≥143mm*47mm*70mm  材质：木质数量：10块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4孔长条规格：≥190mm*47mm*70mm  材质：木质数量：5块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2孔长条规格：≥95mm*47mm*70mm  材质：木质数量：5块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桌面拼插类鬃毛积木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六面可插大号长方形积木规格：≥130mm*50mm  材质：木质数量：4块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六面可插中号长方形积木规格：≥90mm*50mm  材质：木质数量：4块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六面可插正方形积木规格：≥48mm*48mm  材质：木质数量：12块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六面可插镂空正方形积木规格：≥48mm*48mm  材质：木质数量：18块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五面可插三角形积木规格：≥55mm*35mm  材质：木质数量：18块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两面可插花朵圆形积木规格：≥50mm*50mm  材质：木质数量：12块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四面可插正方形积木规格：≥48mm*48mm  材质：木质数量：4块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六面可插长条形积木规格：≥90mm*20mm  材质：木质数量：4块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头部造型积木规格：≥70mm*55mm;65mm*75mm  材质：木质数量：3块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手柄积木规格：≥35mm*80mm  材质：木质数量：1块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双头积木规格：≥130mm*110mm;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110mm*90mm  材质：木质数量：2块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造型积木规格：≥直径28mm，高70mm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80*80*11mm;75*75*20mm;36*36*34mm；36*36*36mm;36*36*34mm;直径32mm，高34mm；38*33*20mm；51*32*47mm；51*34*70mm；50*25*47mm；50*22*54mm  材质：木质数量：24块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桌面拼插类彩虹拼搭积木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大号三角形镂空积木 规格：≥160mm*80mm*40mm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小号三角形镂空积木规格：≥110mm*55mm*40mm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小三角形积木规格：≥55mm*30mm*40mm  材质：榉木数量：6块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最大号正方形镂空积木规格：≥120mm*120mm*40mm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大号正方形镂空积木规格：≥100mm*100mm*40mm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中号正方形镂空积木规格：≥80mm*80mm*40mm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小号正方形镂空积木规格：≥60mm*60mm*40mm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小立方体积木规格：≥35mm*35mm*40mm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最大号拱形积木规格：≥120mm*40mm*10mm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大号拱形积木规格：≥100mm*40mm*10mm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中号拱形积木规格：≥80mm*40mm*10mm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小号拱形积木规格：≥60mm*40mm*10mm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半圆形积木规格：≥40mm*20mm*40mm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大号长方形镂空积木规格：≥120mm*60mm*40mm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小号长方形镂空积木规格：≥100mm*40mm*40mm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双倍单元地板积木规格：≥240mm*40mm*10mm  材质：榉木数量：2块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单元积木规格：≥120mm*40mm*20mm  材质：榉木数量：2块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三分之二单元积木规格：≥80mm*40mm*20mm  材质：榉木数量：3块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半单元积木规格：≥60mm*40mm*20mm  材质：榉木数量：4块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三分之一单元积木规格：≥40mm*40mm*20mm  材质：榉木数量：2块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底盒规格：≥265mm*265mm*47mm  材质：榉木数量：1个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桌面拼插类积木片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四齿片规格：≥75mm*38mm  材质：榉木数量：5片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小长方形片规格：≥75mm*38mm  材质：榉木数量：9片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L型片规格：≥75mm*38mm  材质：榉木数量：2片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等腰尖三角形片规格：≥75mm*135mm  材质：榉木数量：4片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屋顶规格：≥75mm*100mm  材质：榉木数量：3片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等边小三角形片规格：≥70mm*65mm  材质：榉木数量：12片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直角三角形片规格：≥100mm*51mm  材质：榉木数量：4片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车顶规格：≥85mm*150mm  材质：榉木数量：1片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拱门型镂空正方形片规格：≥75mm*75mm  材质：榉木数量：4片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四格窗户镂空正方形片规格：≥75mm*75mm  材质：榉木数量：4片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正方形全片规格：≥75mm*75mm  材质：榉木数量：6片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八边形镂空正方形片规格：≥75mm*75mm  材质：榉木数量：27片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台阶规格：≥75mm*115mm  材质：榉木数量：2片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小车规格：≥75mm*200mm*45mm  材质：榉木数量：1个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白色八边形片规格：≥50mm*50mm  材质：榉木数量：27片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使用手册：规格：≥185mm*260mm  材质：纸质数量：1册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装箱明细：规格：≥210mm*285mm  材质：纸质数量：2张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区角标识牌：规格：≥210mm*413mm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整理标签：规格：≥210mm*285mm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2、生活体验区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快乐厨房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厨房扮演材料1规格：≥130mm×31mm  材质：木质数量：1口</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厨房扮演材料2规格：≥100mm×2mm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厨房扮演材料3规格：≥160mm×25mm  材质：木质数量：1口</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厨房扮演材料4规格：≥130mm×40mm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厨房扮演材料5规格：≥140mm×30mm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厨房扮演材料6规格：≥300mm*240mm*260mm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小小医生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医生扮演材料1规格：≥100mm×25mm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医生扮演材料2规格：≥115mm×30mm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医生扮演材料3规格：≥高80mm，直径38mm  材质：木质数量：1瓶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医生扮演材料4规格：≥袖长390mm，肩宽300mm，衣长620mm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  材质：布数量：1套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我养小狗啦！</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宠物狗规格：≥170mm*140mm*180mm  材质：绒棉数量：1只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宠物垫规格：≥350mm*260mm*45mm  材质：棉布数量：1个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宠物碗规格：≥144mm*144mm*33mm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超市购物</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购物车规格：≥300mm*340mm*450mm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（组装后尺寸）  材质：木质+布数量：1个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蔬菜切切乐规格：≥220mm*150mm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一起过生日</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蛋糕规格：≥直径125mm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圆盘规格：≥直径150mm  材质：木质数量：4个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魔术贴规格：≥单个直径20mm  材质：魔术贴数量：10对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家有宝宝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口水巾规格：≥大约160mm*105mm  材质：棉布数量：1条</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奶瓶规格：≥高130mm，直径50mm  材质：棉布数量：1个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马桶规格：≥大约100mm*110mm*60mm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水杯规格：≥高85mm,宽90mm  材质：木质数量：2个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娃娃规格：≥约300mm（高）×250mm（最宽处）  材质：布数量：1个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爱刷牙，爱吃饭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操作盒规格：≥210mm*285mm*50mm  材质：纸板数量：1个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角色板规格：≥275mm*200mm*2mm  材质：纸板数量：1块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角色纸规格：≥555mm*200mm  材质：纸质数量：2张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勺子规格：≥约175mm*40mm  材质：木质数量：2把</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夹子规格：≥长130mm*20mm*10mm  材质：木质数量：2个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碗规格：≥155mm*120mm*40mm  材质：木质数量：2个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蔬菜规格：≥平均长约40mm，厚15mm  材质：木质数量：10个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牙刷规格：≥145mm*30mm*8mm  材质：木质数量：1把</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牙膏规格：≥90mm*25mm*25mm  材质：木质数量：1支</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幸福一家人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人偶规格：≥2个约110mm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2个约80mm  材质：木质+布数量：4个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娃娃屋规格：≥400mm*260mm*360mm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使用手册  规格：≥185mm*260mm  材质：纸质数量：1册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装箱明细  规格：≥210mm*285mm  材质：纸质数量：2张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区角标识牌   规格：≥210mm*413mm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整理标签  规格：≥210mm*285mm  材质：不干胶数量：2张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3、阅读养成区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《小鱼遇到小鸟》精装1本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《脸，脸，各种各样的脸》精装1本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《咚咚咚》精装1本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《黑和白》精装1本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《汽车汽车爱玩水》精装1本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《家里的朋友们》精装1本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《蔬菜蔬菜，切一切》精装1本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《上去和下来》精装1本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《如果我是一只狮子》精装1本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《小猫当当》全10册平装10册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《小熊宝宝》全15册平装15册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《抱抱》精装1本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《捉迷藏》精装1本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《小狗帕比》</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（手偶互动书）精装1本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《大大的，小小的》精装1本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《走开大黑兔》精装1本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《好疼呀！好疼呀！》精装1本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《今天心情糟透了》精装1本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《是谁嗯嗯在我头上》精装1本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《好饿的小蛇》精装1本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《张开大嘴呱呱呱》</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（立体书）精装1本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《变色龙捉迷藏》</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（抽拉玩具书）精装1本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《蹦》精装1本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《洞》</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（洞洞书）精装1本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《谁最高》精装1本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使用手册纸质1册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装箱明细纸质1张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区角标识牌纸质1张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4、益智游戏区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指尖大力士</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大力士16个规格：≥75mm*55mm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86mm*55mm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嵌板拼图</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动物拼图1组规格：≥300mm*300mm*25mm  材质：木质数量：1组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交通工具拼图1组规格：≥300mm*300mm*25mm  材质：木质数量：1组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动物套柱</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底座5个积木块18块规格：≥224mm*88mm*40mm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90mm*65mm*50mm  材质：木质数量：2组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森林捉迷藏串珠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森林动物串珠12粒穿绳1根规格：≥30mm*45mm*25mm  材质：榉木数量：1套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棋盘1个规格：≥300mm×300mm  材质：纸板数量：</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声音猜猜猜</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综合感官积木12块规格：≥立方体40mm*40mm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长方体80mm*40mm*40mm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表情拼拼乐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底板1个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表情积木12块规格：≥135mm*180mm*10mm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45mm*45mm*23mm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45mm*45mm*37mm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小车嘀嘀嘀</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规格：≥小汽车尺寸分别是：</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72mm×56mm×62mm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94mm×56mm×52mm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98mm×56mm×73mm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128mm×56mm×73mm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人偶尺寸：高40mm，直径18mm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动物推推乐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底座1个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木根1根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骰子2个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鳄鱼积木1块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动物积木柱20块规格：≥ 188mm*188mm*65mm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星球绕珠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绕珠底座1个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积木4块规格：≥220mm*85mm*190mm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彩虹小人国</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人偶9个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底座1个规格：≥底座：125mm*124mm*50mm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毛毛虫迷宫</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板迷宫板1块规格：≥底板：294mm*294mm*50mm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积木转转转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规格：≥积木：170mm×40mm×40mm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使用手册规格：≥210mm*285mm  材质：纸质数量：1册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装箱明细规格：≥210mm*285mm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区角标识牌规格：≥300mm*225mm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整理标签规格：≥210mm*285mm  材质：不干胶数量：3张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体育运动器材：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1、钻筒规格：≥长：800mm，外径：580mm，内径：420mm  材质：高密度海绵+皮数量：1个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2、钻筒底座规格：≥780mm*78mm*380  材质：高密度海绵+皮数量：1个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3、独木桥规格：≥1000mm*300mm*300mm  材质：高密度海绵+皮数量：1个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4、独木桥底座规格：≥500mm*200mm*300mm  材质：高密度海绵+皮数量：2个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5、三步梯规格：≥750mm*600mm*300mm  材质：高密度海绵+皮数量：1个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6、半圆规格：≥1000mm*250mm*500mm  材质：高密度海绵+皮数量：3个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7、凹形底座规格：≥600mm*300mm*400mm  材质：高密度海绵+皮数量：2个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8、垫子规格：≥1500mm*700mm*40mm  材质：高密度海绵+皮数量：1个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9、按摩球规格：≥直径：650mm  材质：pvc数量：2个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10、羊角球规格：≥直径：350mm  材质：pvc数量：2个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11、半圆平衡球规格：≥80mm*160mm  材质：环保pvc数量：4个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12、触觉垫规格：≥直径：340mm  材质：环保pvc数量：2个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13、大陀螺规格：≥720mm*300mm  材质：环保材质数量：1个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14、跳格子圈（10环10扣）规格：≥直径 ：280mm  材质：环保PE材质数量：1套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15、彩虹伞规格：≥直径 3000mm  材质：帆布数量：1个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16、 感统建构岛</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大过河石：370mm*370mm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小过河石：340mm*340mm  材质：环保材料数量：2个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三级圆筒≥直径 ：380mm  材质：环保材料数量：1个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一级圆筒≥直径：300mm  材质：环保材料数量：2个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触觉板≥480mm*130mm*40mm  材质：环保材料数量：5个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平衡桥≥780mm*140mm*40mm  材质：环保材料数量：2个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连接器≥120mm*40mm*30mm  材质：环保材料数量：6个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22、投掷粘球套装规格：≥方形边长850mm  材质：环保材料数量：1套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粘球规格：≥直径70mm  材质：绒布、填充棉数量：20个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24、滑板车规格：≥420mm*390mm*100mm  材质：环保材料数量：2个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25、跷跷板规格：≥830mm*295mm*15mm  材质：木制数量：1个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26、蹦床规格：≥直径975mm，高980mm  材质：pu、布等数量：1个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27、感统收纳柜规格：≥1120mm*460mm*950mm  材质：白桦木多层板数量：1个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28、规格：≥185mm*260mm  材质：纸数量：1册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29、规格：≥185mm*260mm  材质：纸数量：1张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1、桌子规格：≥1200*600mm 高420mm  材质：白桦木多层实木板数量：4个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2、宝宝椅规格：≥座高140mm  材质：白桦木多层实木板数量：14个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3、教师椅规格：≥380mm*380mm*720mm  材质：白桦木多层实木板数量：1个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4、毛巾架规格：≥830mm*400mm*650mm  材质：白桦木多层实木板数量：1个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5、水杯柜规格：≥935mm*400mm*600mm  材质：白桦木多层实木板数量：1个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6、一体柜（12人书包鞋柜）规格：≥1240mm*160mm*1200mm  材质：白桦木多层实木板数量：2个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7、画板柜规格：≥1190mm*330mm*810mm  材质：白桦木多层实木板数量：1个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8、阅读沙发柜规格：≥1200mm*200mm*1300mm  材质：白桦木多层实木板数量：1个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9、立式图书柜规格：≥600mm*300mm*500mm  材质：白桦木多层实木板数量：1个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10、转角柜规格：≥600mm*600mm*500xm  材质：白桦木多层实木板数量：1个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11、基础区角柜规格：≥800mm*600mm*500mm  材质：白桦木多层实木板数量：4个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12、移动美工柜规格：≥1000mm*300mm*755mm  材质：白桦木多层实木板数量：1个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13、收纳盒规格：≥260mm*230mm*100mm  材质：安全塑料数量：8个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14、抱枕规格：≥螃蟹抱枕：320mm*450mm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狮子抱枕：360mm*450mm  材质：布数量：2个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15、地毯规格：≥直径1600mm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厚度：7mm  材质：布数量：2个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16、婴幼儿床规格：≥1150mm*610mm*265mm  材质：实木多层板+环保ABS塑料数量：14套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教保方案</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1、幼儿材料A</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游戏书规格：≥170mm*190mm  材质：纸数量：60册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儿歌童谣规格：≥170mm*190mm  材质：纸数量：15册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美术底纸规格：≥210mm*285mm  材质：纸数量：15套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游戏卡规格：≥210mm*285mm  材质：纸数量：15套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贴纸规格：≥210mm*285mm  材质：不干胶数量：15套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亲子游戏册A规格：≥170mm*190mm  材质：纸数量：15册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亲子游戏材料规格：≥210mm*285mm  材质：纸、塑料、木质、珍珠泥等数量：90包</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2、班级材料A</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教师绘本规格：≥210mm*285mm  材质：纸数量：4套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挂图规格：≥285mm*420mm  材质：纸数量：4张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认知卡规格：≥210mm*285mm  材质：纸数量：1套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操作卡规格：≥210mm*285mm  材质：纸数量：1套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游戏卡规格：≥210mm*285mm  材质：纸数量：1套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不干胶规格：≥210mm*285mm  材质：纸数量：1套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工具规格：≥  材质：塑料、布、合金、木质、纸、纤维、颜料、纸黏土等数量：1套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3、教师材料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一日生活（教师用书）规格：≥210mm*285mm  材质：纸数量：1册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主题活动A（教师用书）规格：≥210mm*285mm  材质：纸数量：1册</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519"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38</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其他货物</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托大班</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1、拼搭创想区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地面拼搭类地面拼插积木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4孔方块规格：≥95mm*95mm*70mm  材质：木质数量：10块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6孔方块规格：≥143mm*95mm*79mm  材质：木质数量：10块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8孔方块规格：≥190mm*95mm*70mm  材质：木质数量：10块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3孔长条规格：≥143mm*47mm*70mm  材质：木质数量：10块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4孔长条规格：≥190mm*47mm*70mm  材质：木质数量：5块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2孔长条规格：≥95mm*47mm*70mm  材质：木质数量：5块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桌面拼插类鬃毛积木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六面可插大号长方形积木规格：≥130mm*50mm  材质：木质数量：4块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六面可插中号长方形积木规格：≥90mm*50mm  材质：木质数量：4块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六面可插正方形积木规格：≥48mm*48mm  材质：木质数量：12块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六面可插镂空正方形积木规格：≥48mm*48mm  材质：木质数量：18块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五面可插三角形积木规格：≥55mm*35mm  材质：木质数量：18块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两面可插花朵圆形积木规格：≥50mm*50mm  材质：木质数量：12块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四面可插正方形积木规格：≥48mm*48mm  材质：木质数量：4块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六面可插长条形积木规格：≥90mm*20mm  材质：木质数量：4块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头部造型积木规格：≥70mm*55mm;65mm*75mm  材质：木质数量：3块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手柄积木规格：≥35mm*80mm  材质：木质数量：1块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双头积木规格：≥130mm*110mm;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110mm*90mm  材质：木质数量：2块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造型积木规格：≥直径28mm，高70mm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80*80*11mm;75*75*20mm;36*36*34mm；36*36*36mm;36*36*34mm;直径32mm，高34mm；38*33*20mm；51*32*47mm；51*34*70mm；50*25*47mm；50*22*54mm  材质：木质数量：24块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桌面拼插类彩虹拼搭积木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大号三角形镂空积木 规格：≥160mm*80mm*40mm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小号三角形镂空积木规格：≥110mm*55mm*40mm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小三角形积木规格：≥55mm*30mm*40mm  材质：榉木数量：6块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最大号正方形镂空积木规格：≥120mm*120mm*40mm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大号正方形镂空积木规格：≥100mm*100mm*40mm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中号正方形镂空积木规格：≥80mm*80mm*40mm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小号正方形镂空积木规格：≥60mm*60mm*40mm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小立方体积木规格：≥35mm*35mm*40mm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最大号拱形积木规格：≥120mm*40mm*10mm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大号拱形积木规格：≥100mm*40mm*10mm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中号拱形积木规格：≥80mm*40mm*10mm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小号拱形积木规格：≥60mm*40mm*10mm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半圆形积木规格：≥40mm*20mm*40mm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大号长方形镂空积木规格：≥120mm*60mm*40mm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小号长方形镂空积木规格：≥100mm*40mm*40mm  材质：榉木数量：1块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双倍单元地板积木规格：≥240mm*40mm*10mm  材质：榉木数量：2块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单元积木规格：≥120mm*40mm*20mm  材质：榉木数量：2块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三分之二单元积木规格：≥80mm*40mm*20mm  材质：榉木数量：3块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半单元积木规格：≥60mm*40mm*20mm  材质：榉木数量：4块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三分之一单元积木规格：≥40mm*40mm*20mm  材质：榉木数量：2块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底盒规格：≥265mm*265mm*47mm  材质：榉木数量：1个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桌面拼插类积木片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四齿片规格：≥75mm*38mm  材质：榉木数量：5片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小长方形片规格：≥75mm*38mm  材质：榉木数量：9片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L型片规格：≥75mm*38mm  材质：榉木数量：2片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等腰尖三角形片规格：≥75mm*135mm  材质：榉木数量：4片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屋顶规格：≥75mm*100mm  材质：榉木数量：3片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等边小三角形片规格：≥70mm*65mm  材质：榉木数量：12片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直角三角形片规格：≥100mm*51mm  材质：榉木数量：4片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车顶规格：≥85mm*150mm  材质：榉木数量：1片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拱门型镂空正方形片规格：≥75mm*75mm  材质：榉木数量：4片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四格窗户镂空正方形片规格：≥75mm*75mm  材质：榉木数量：4片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正方形全片规格：≥75mm*75mm  材质：榉木数量：6片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八边形镂空正方形片规格：≥75mm*75mm  材质：榉木数量：27片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台阶规格：≥75mm*115mm  材质：榉木数量：2片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小车规格：≥75mm*200mm*45mm  材质：榉木数量：1个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白色八边形片规格：≥50mm*50mm  材质：榉木数量：27片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使用手册：规格：≥185mm*260mm  材质：纸质数量：1册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装箱明细：规格：≥210mm*285mm  材质：纸质数量：2张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区角标识牌：规格：≥210mm*413mm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整理标签：规格：≥210mm*285mm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2、生活体验区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快乐厨房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厨房扮演材料1规格：≥130mm×31mm  材质：木质数量：1口</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厨房扮演材料2规格：≥100mm×2mm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厨房扮演材料3规格：≥160mm×25mm  材质：木质数量：1口</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厨房扮演材料4规格：≥130mm×40mm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厨房扮演材料5规格：≥140mm×30mm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厨房扮演材料6规格：≥300mm*240mm*260mm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小小医生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医生扮演材料1规格：≥100mm×25mm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医生扮演材料2规格：≥115mm×30mm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医生扮演材料3规格：≥高80mm，直径38mm  材质：木质数量：1瓶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医生扮演材料4规格：≥袖长390mm，肩宽300mm，衣长620mm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  材质：布数量：1套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我养小狗啦！</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宠物狗规格：≥170mm*140mm*180mm  材质：绒棉数量：1只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宠物垫规格：≥350mm*260mm*45mm  材质：棉布数量：1个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宠物碗规格：≥144mm*144mm*33mm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超市购物</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购物车规格：≥300mm*340mm*450mm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（组装后尺寸）  材质：木质+布数量：1个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蔬菜切切乐规格：≥220mm*150mm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一起过生日</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蛋糕规格：≥直径125mm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圆盘规格：≥直径150mm  材质：木质数量：4个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魔术贴规格：≥单个直径20mm  材质：魔术贴数量：10对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家有宝宝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口水巾规格：≥大约160mm*105mm  材质：棉布数量：1条</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奶瓶规格：≥高130mm，直径50mm  材质：棉布数量：1个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马桶规格：≥大约100mm*110mm*60mm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水杯规格：≥高85mm,宽90mm  材质：木质数量：2个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娃娃规格：≥约300mm（高）×250mm（最宽处）  材质：布数量：1个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爱刷牙，爱吃饭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操作盒规格：≥210mm*285mm*50mm  材质：纸板数量：1个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角色板规格：≥275mm*200mm*2mm  材质：纸板数量：1块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角色纸规格：≥555mm*200mm  材质：纸质数量：2张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勺子规格：≥约175mm*40mm  材质：木质数量：2把</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夹子规格：≥长130mm*20mm*10mm  材质：木质数量：2个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碗规格：≥155mm*120mm*40mm  材质：木质数量：2个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蔬菜规格：≥平均长约40mm，厚15mm  材质：木质数量：10个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牙刷规格：≥145mm*30mm*8mm  材质：木质数量：1把</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牙膏规格：≥90mm*25mm*25mm  材质：木质数量：1支</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幸福一家人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人偶规格：≥2个约110mm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2个约80mm  材质：木质+布数量：4个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娃娃屋规格：≥400mm*260mm*360mm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使用手册  规格：≥185mm*260mm  材质：纸质数量：1册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装箱明细  规格：≥210mm*285mm  材质：纸质数量：2张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区角标识牌   规格：≥210mm*413mm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整理标签  规格：≥210mm*285mm  材质：不干胶数量：2张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3、阅读养成区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《小鱼遇到小鸟》精装1本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《脸，脸，各种各样的脸》精装1本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《咚咚咚》精装1本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《黑和白》精装1本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《汽车汽车爱玩水》精装1本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《家里的朋友们》精装1本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《蔬菜蔬菜，切一切》精装1本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《上去和下来》精装1本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《如果我是一只狮子》精装1本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《小猫当当》全10册平装10册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《小熊宝宝》全15册平装15册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《抱抱》精装1本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《捉迷藏》精装1本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《小狗帕比》</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（手偶互动书）精装1本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《大大的，小小的》精装1本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《走开大黑兔》精装1本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《好疼呀！好疼呀！》精装1本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《今天心情糟透了》精装1本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《是谁嗯嗯在我头上》精装1本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《好饿的小蛇》精装1本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《张开大嘴呱呱呱》</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（立体书）精装1本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《变色龙捉迷藏》</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（抽拉玩具书）精装1本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《蹦》精装1本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《洞》</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（洞洞书）精装1本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《谁最高》精装1本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使用手册纸质1册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装箱明细纸质1张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区角标识牌纸质1张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4、益智游戏区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指尖大力士</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大力士16个规格：≥75mm*55mm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86mm*55mm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嵌板拼图</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动物拼图1组规格：≥300mm*300mm*25mm  材质：木质数量：1组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交通工具拼图1组规格：≥300mm*300mm*25mm  材质：木质数量：1组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动物套柱</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底座5个积木块18块规格：≥224mm*88mm*40mm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90mm*65mm*50mm  材质：木质数量：2组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森林捉迷藏串珠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森林动物串珠12粒穿绳1根规格：≥30mm*45mm*25mm  材质：榉木数量：1套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棋盘1个规格：≥300mm×300mm  材质：纸板数量：</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声音猜猜猜</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综合感官积木12块规格：≥立方体40mm*40mm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长方体80mm*40mm*40mm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表情拼拼乐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底板1个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表情积木12块规格：≥135mm*180mm*10mm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45mm*45mm*23mm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45mm*45mm*37mm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小车嘀嘀嘀</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规格：≥小汽车尺寸分别是：</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72mm×56mm×62mm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94mm×56mm×52mm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98mm×56mm×73mm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128mm×56mm×73mm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人偶尺寸：高40mm，直径18mm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动物推推乐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底座1个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木根1根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骰子2个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鳄鱼积木1块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动物积木柱20块规格：≥ 188mm*188mm*65mm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星球绕珠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绕珠底座1个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积木4块规格：≥220mm*85mm*190mm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彩虹小人国</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人偶9个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底座1个规格：≥底座：125mm*124mm*50mm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毛毛虫迷宫</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板迷宫板1块规格：≥底板：294mm*294mm*50mm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积木转转转</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规格：≥积木：170mm×40mm×40mm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使用手册规格：≥210mm*285mm  材质：纸质数量：1册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装箱明细规格：≥210mm*285mm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区角标识牌规格：≥300mm*225mm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整理标签规格：≥210mm*285mm  材质：不干胶数量：3张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5、思维启蒙区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数数小人国 规格：圆片：直径37mm，厚度3mm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棋子：34mm*15mm，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板：100mm*100mm*80mm 材质：木制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数字拼图 规格：≥270mm*150mm 材质：木制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启蒙计数盘 规格：算珠底板：290mm*230mm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珠子：16mm 材质：木制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小鸭排排队 规格：≥67mm*69mm，数字1-5，共20个 材质：不织布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忙碌数字车 规格：背景布：310mm*250mm 小汽车：45mm*18mm 材质：木制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彩虹轨道棋 规格：底盘：238*210*20mm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字母板：217mm*192mm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卡片：55mm*135mm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卡片底座：135mm*20mm*12mm 材质：椴木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图形套柱 规格：≥182mm*144mm*59mm 材质：榉木,枫木,黑胡桃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多变蜂巢 规格：夹子120mm，蜂箱45mm*51mm，蜜蜂17mm*20mm 材质：椴木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收纳托盘 规格：≥250mm*350mm*20mm 材质：小麦秸秆  数量：8个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使用手册 规格：≥185mm*260mm 材质：纸质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装箱明细 规格：≥210mm*285mm 材质：纸质  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区角标识牌 规格：≥210mm*413mm 材质：纸质  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整理标签 规格：≥210mm*285mm 材质：不干胶  数量：2张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体育运动器材：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1、钻筒规格：≥长：800mm，外径：580mm，内径：420mm  材质：高密度海绵+皮数量：1个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2、钻筒底座规格：≥780mm*78mm*380  材质：高密度海绵+皮数量：1个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3、独木桥规格：≥1000mm*300mm*300mm  材质：高密度海绵+皮数量：1个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4、独木桥底座规格：≥500mm*200mm*300mm  材质：高密度海绵+皮数量：2个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5、三步梯规格：≥750mm*600mm*300mm  材质：高密度海绵+皮数量：1个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6、半圆规格：≥1000mm*250mm*500mm  材质：高密度海绵+皮数量：3个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7、凹形底座规格：≥600mm*300mm*400mm  材质：高密度海绵+皮数量：2个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8、垫子规格：≥1500mm*700mm*40mm  材质：高密度海绵+皮数量：1个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9、按摩球规格：≥直径：650mm  材质：pvc数量：2个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10、羊角球规格：≥直径：350mm  材质：pvc数量：2个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11、半圆平衡球规格：≥80mm*160mm  材质：环保pvc数量：4个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12、触觉垫规格：≥直径：340mm  材质：环保pvc数量：2个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13、大陀螺规格：≥720mm*300mm  材质：环保材质数量：1个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14、跳格子圈（10环10扣）规格：≥直径 ：280mm  材质：环保PE材质数量：1套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15、彩虹伞规格：≥直径 3000mm  材质：帆布数量：1个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16、 感统建构岛</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大过河石：370mm*370mm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小过河石：340mm*340mm  材质：环保材料数量：2个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三级圆筒≥直径 ：380mm  材质：环保材料数量：1个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一级圆筒≥直径：300mm  材质：环保材料数量：2个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触觉板≥480mm*130mm*40mm  材质：环保材料数量：5个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平衡桥≥780mm*140mm*40mm  材质：环保材料数量：2个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连接器≥120mm*40mm*30mm  材质：环保材料数量：6个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22、投掷粘球套装规格：≥方形边长850mm  材质：环保材料数量：1套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粘球规格：≥直径70mm  材质：绒布、填充棉数量：20个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24、滑板车规格：≥420mm*390mm*100mm  材质：环保材料数量：2个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25、跷跷板规格：≥830mm*295mm*15mm  材质：木制数量：1个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26、蹦床规格：≥直径975mm，高980mm  材质：pu、布等数量：1个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27、感统收纳柜规格：≥1120mm*460mm*950mm  材质：白桦木多层板数量：1个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28、规格：≥185mm*260mm  材质：纸数量：1册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29、规格：≥185mm*260mm  材质：纸数量：1张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1、桌子 规格：≥1200*600mm 高420mm 材质：白桦木多层实木板  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2、宝宝椅 规格：≥座高140mm 材质：白桦木多层实木板  数量：19个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3、教师椅 规格：≥380mm*380mm*720mm 材质：白桦木多层实木板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4、毛巾架 规格：≥830mm*400mm*650mm 材质：白桦木多层实木板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5、水杯柜 规格：≥935mm*400mm*600mm 材质：白桦木多层实木板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6、一体柜（12人书包鞋柜） 规格：≥1240mm*160mm*1200mm 材质：白桦木多层实木板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7、画板柜 规格：≥1190mm*330mm*810mm 材质：白桦木多层实木板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8、阅读沙发柜 规格：≥1200mm*200mm*1300mm 材质：白桦木多层实木板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9、立式图书柜 规格：≥600mm*300mm*500mm 材质：白桦木多层实木板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10、转角柜 规格：≥600mm*600mm*500xm 材质：白桦木多层实木板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11、基础区角柜 规格：≥800mm*600mm*500mm 材质：白桦木多层实木板  数量：5个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12、移动美工柜 规格：≥1000mm*300mm*755mm 材质：白桦木多层实木板  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13、游戏台 规格：≥638mm*400mm*960mm 材质：材质：E0实木多层板+环保PVC，耐磨皮+高密度泡棉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14、厨房洗涤台 规格：≥400mm*445mm*485mm 材质：E0实木多层板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15、婴幼儿床 规格：≥1150mm*610mm*265mm 材质：实木多层板+环保ABS塑料  数量：19套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16、收纳盒 规格：≥260mm*230mm*100mm 材质：安全塑料  数量：8个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17、抱枕 规格：≥螃蟹抱枕：320mm*450mm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狮子抱枕：360mm*450mm 材质：布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18、地毯 规格：≥直径1600mm，厚度：7mm 材质：布  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教保方案</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1、幼儿材料B</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游戏书 规格：≥170mm*190mm 材质：纸  数量：60册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儿歌童谣 规格：≥170mm*190mm 材质：纸  数量：15册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美术底纸 规格：≥210mm*285mm 材质：纸  数量：15套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游戏卡 规格：≥210mm*285mm 材质：纸  数量：15套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贴纸 规格：≥210mm*285mm 材质：不干胶  数量：15套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亲子游戏册B 规格：≥170mm*190mm 材质：纸  数量：15册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亲子游戏材料 规格：≥210mm*285mm 材质：纸、塑料、木质、珍珠泥等  数量：90包</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2、班级材料B教师绘本 规格：≥210mm*285mm 材质：纸  数量：4套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挂图 规格：≥285mm*420mm 材质：纸  数量：4张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认知卡 规格：≥210mm*285mm 材质：纸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操作卡 规格：≥210mm*285mm 材质：纸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游戏卡 规格：≥210mm*285mm 材质：纸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不干胶 规格：≥210mm*285mm 材质：纸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工具 规格：≥ 材质：塑料、布、合金、木至、纸、纤维、颜料、纸黏土等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立体操作材料 规格：≥ 材质：  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3、教师材料：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一日生活（教师用书） 规格：≥210mm*285mm 材质：纸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主题活动B（教师用书） 规格：≥210mm*285mm 材质：纸  数量：1册</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8519"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39</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其他货物</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乐器器材</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散响类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沙锤规格：≥200mm*55mm  材质：木质数量：6个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沙板规格：≥95mm*85mm*15mm  材质：木质数量：6个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鳄鱼手拍板规格：≥125mm*30mm*37mm  材质：木质数量：4个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半月铃规格：≥100mm*70mm  材质：木质+皮质数量：4个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彩虹绸带圆圈铃规格：≥圆圈直径100mm；彩带长450mm  材质：木质+布数量：2个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固定音高类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15音铝板琴规格：≥长380mm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鼓类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铃鼓规格：≥直径145mm，高45mm  材质：木质数量：2个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棒棒糖鼓规格：≥直径150mm  材质：PVC数量：2套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地鼓规格：≥直径200mm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高85mm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音效类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雨声筒规格：≥长350mm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直径50mm  材质：木质数量：1个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海浪鼓</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规格：≥直径150mm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高约20mm  材质：塑料数量：2个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玩色类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尖嘴调色盘规格：≥内长120mm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内宽105mm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内深40mm  材质：塑料数量：4个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小喷瓶规格：≥瓶底直径约37mm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高约100mm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容量50ml  材质：塑料数量：4个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扫把画刷规格：≥长约110mm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宽约30mm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4个/组  材质：塑料+EVA数量：4组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EVA印章规格：≥直径60mm，高度32mm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6个/组  材质：塑料+EVA数量：2组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花形印章规格：≥蓝色：直径约35mm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深绿：直径约25mm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黄色：直径约23mm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浅绿：直径约16mm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红色：直径约20mm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5个/组  材质：塑料+EVA数量：4组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蘑菇头印章规格：≥50mm*95mm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40mm*95mm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30mm*85mm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20mm*85mm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15mm*80mm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5个/组  材质：塑料+EVA数量：4组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玩泥类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针筒模具规格：≥77mm*71mm*32mm  材质：木质数量：6个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甜甜圈模具规格：≥107mm*87mm*20mm  材质：木质数量：1组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擀面轴规格：≥长230mm*直径50mm  材质：木质数量：2个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水果模具规格：≥110mm*110mm  材质：木质数量：1组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饼干压模规格：≥圆筒：直径57mm*高120mm,1套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压片：47mm*8mm，6个  材质：木质数量：1套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动物模具规格：≥45mm～70mm不等</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高25mm  材质：木质数量：10个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形状模具规格：≥  材质：数量：6个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月饼模具规格：≥直径约46mm  材质：木质数量：2个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压片规格：≥直径38mm*高5mm  材质：木质数量：4个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动物造型装饰卡规格：≥210mm*285mm  材质：纸质数量：4张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涂鸦类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水画布规格：≥740mm*490mm  材质：无纺布+聚酯纤维数量：1张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水画笔规格：≥1支长约125mm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1支长约100mm  材质：塑料数量：2支</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涂鸦游戏卡规格：≥210mm*285mm  材质：纸质数量：3张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镂空模板规格：≥150mm*140mm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6张/组  材质：木质数量：3组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平头画笔规格：≥180mm*25mm*15mm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4支/组  材质：猪鬃毛+铝管+塑料数量：1组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圆头画笔规格：≥180mm*25mm*15mm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4支/组  材质：猪鬃毛+铝管+塑料数量：1组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涮笔筒规格：≥直立时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上口径205mm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底直径110mm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高170mm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容量约3000ml  材质：塑料+硅胶数量：2个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辅助类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罩衣规格：≥0-3岁均码  材质：聚脂钎维+涤纶数量：5件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使用手册规格：≥185mm*260mm  材质：纸质数量：1册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装箱明细规格：≥210mm*285mm  材质：纸质数量：2张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区角标识牌规格：≥210mm*413mm  材质：纸质数量：1张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整理标签规格：≥210mm*285mm  材质：不干胶数量：6张</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40</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收纳架</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尺寸：≥150*50*198CM(允许误差2cm)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材质：碳钢</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68"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41</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基础版大号操作桌</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材质：橡胶木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尺寸：≥200cm*90cm*55cm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1.采用优质橡胶木，水性涂料喷涂，ENF级优质环保，坚固耐用，手感舒适，材质密度高，抗击打，不易变形开裂、纹理清晰。</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优质环保橡胶木，依据GB/T3324-2017《木家具通用技术条件》和GB/T29894-2013《木材鉴别方法通则》，所检项目均符合要求。整体甲醛含量符合国家标准。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2.橡胶木坚固耐用，切面光滑，硬度、强度适中，耐磨、耐污、易清洁。全面采用圆角设计，结构稳固。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3.各边角及板边均充分参考相关标准的要求，对所有的外露面、外漏角进行弧状倒角设计，避免锐角的产生，最大限度地避免对幼儿的磕碰伤害。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4.五金件选用环保材质，安全无毒。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用途：用于幼儿操作使用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42</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米色高皮凳</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材质：PU、实木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规格：高≥35cm，面直径≥29cm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天然取材，精选优质PU透气耐磨，高密度海绵填充，环保舒适，色泽纯正，实木凳腿，材质坚硬，抗冲击，承重强，摆放灵活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用途：用于幼儿操作使用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6"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43</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画车</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材质：榉木、高密度复合板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尺寸：≥76cm*42cm*74cm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木质稳定，牢固结实，托盘采用高密度复合板承重能力强，抛光工艺光滑手感舒适，置画笔架设计，安装万向轮，轻松移动可锁定</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用途：用于盛放材料</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44</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画架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材质：松木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尺寸：≥150cm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细致打磨无毛刺，滑块可上下移动，画板高度可调节，三角支撑结构，经久耐用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用途：用于画画或展示作品</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68"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45</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五格收纳柜</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材质：橡胶木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尺寸：≥120cm*30cm*58cm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1.采用优质橡胶木，水性涂料喷涂，ENF级优质环保，坚固耐用，手感舒适，材质密度高，抗击打，不易变形开裂、纹理清晰。</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优质环保橡胶木，依据GB/T3324-2017《木家具通用技术条件》和GB/T29894-2013《木材鉴别方法通则》，所检项目均符合要求。整体甲醛含量符合国家标准。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2.橡胶木坚固耐用，切面光滑，硬度、强度适中，耐磨、耐污、易清洁。全面采用圆角设计，结构稳固。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3.各边角及板边均充分参考相关标准的要求，对所有的外露面、外漏角进行弧状倒角设计，避免锐角的产生，最大限度地避免对幼儿的磕碰伤害。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4.五金件选用环保材质，安全无毒。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用途：用于收纳物品</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068"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46</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四层置物架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材质：橡胶木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尺寸：≥100cm*30cm*120cm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1.采用优质橡胶木，水性涂料喷涂，ENF级优质环保，坚固耐用，手感舒适，材质密度高，抗击打，不易变形开裂、纹理清晰。</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优质环保橡胶木，依据GB/T3324-2017《木家具通用技术条件》和GB/T29894-2013《木材鉴别方法通则》，所检项目均符合要求。整体甲醛含量符合国家标准。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2.橡胶木坚固耐用，切面光滑，硬度、强度适中，耐磨、耐污、易清洁。全面采用圆角设计，结构稳固。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3.各边角及板边均充分参考相关标准的要求，对所有的外露面、外漏角进行弧状倒角设计，避免锐角的产生，最大限度地避免对幼儿的磕碰伤害。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4.五金件选用环保材质，安全无毒。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用途：用于置物使用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068"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47</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六层置物架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材质：橡胶木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尺寸：≥100cm*30cm*160cm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1.采用优质橡胶木，水性涂料喷涂，ENF级优质环保，坚固耐用，手感舒适，材质密度高，抗击打，不易变形开裂、纹理清晰。</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优质环保橡胶木，依据GB/T3324-2017《木家具通用技术条件》和GB/T29894-2013《木材鉴别方法通则》，所检项目均符合要求。整体甲醛含量符合国家标准。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2.橡胶木坚固耐用，切面光滑，硬度、强度适中，耐磨、耐污、易清洁。全面采用圆角设计，结构稳固。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3.各边角及板边均充分参考相关标准的要求，对所有的外露面、外漏角进行弧状倒角设计，避免锐角的产生，最大限度地避免对幼儿的磕碰伤害。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4.五金件选用环保材质，安全无毒。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用途：用于置物使用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83"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48</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涂鸦板</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材质：松木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板面尺寸：≥60cm*75cm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升降范围：≥80cm-145cm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精选优质松木，360°立体打磨，手感光滑细腻，双面两用，面板自由翻转，承重力强，圆润抓握旋钮，手感细腻，安全环保，两三岁的儿童处于“直接行动”思维阶段，而涂鸦只是作为一种动作、一种游戏，他们享受随意涂抹的快感，涂鸦宣泄出孩子们的心理感受和心理变化，对孩子的心理有一定的调整作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用途：用于幼儿自主涂鸦使用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49</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隔板置物架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材质：松木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尺寸：≥60cm*15cm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挡板设计防止掉落，耐污防水性强，光滑漆面，防霉防潮易打扫</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用途：用于环境装饰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2"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50</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木箱</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材质：天然实木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原木色：≥29cm*29cm*19cm1个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≥35cm*35cm*24cm1个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炭烤色：≥29cm*29cm*19cm1个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≥35cm*35cm*24cm1个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复古色：≥35cm*35cm*24cm1个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材美而坚，工朴而研，承重力强，结实耐用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用途：用于教室环境创设，增添艺术气息</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4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51</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松果套装</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材质：天然松果</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尺寸：油松：≥3cm-4cm5个，≥4cm-5cm3个，≥5cm-6cm2个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迷你莲蓬：≥3cm-5cm3个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鱼鳞松：≥6cm-8cm3个，≥8cm-10cm2个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自然松果，经过风干而成，环保无污染，呈现自然美态</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用途：用于教室环境装饰，提升教室氛围</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组</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52</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兔尾草套装</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材质：天然干花</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尺寸：≥35cm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包含兔尾草一把、编织花器一个，草本植物，自然美观</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用途：用于教室环境装饰，提升教室氛围</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组</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53</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扎染环创画</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材质：棉布、木框、雪弗板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尺寸：≥100cm*48cm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一套2幅，布艺环创，扎染的纹理提升教室色彩，增加教室艺术氛围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用途：用于环境装饰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54</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抽象环创画</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材质：PS、油画布</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尺寸：≥60cm*90cm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规格：一套3幅</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色彩鲜明的抽象艺术画作，用于环创增加教室的艺术氛围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用途：用于环境装饰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55</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画架展示画—丰收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材质：密度板覆油画布</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尺寸：≥60cm*80cm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画质防水、防潮、防止起泡，可以用湿布直接擦拭，用于画架装饰画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用途：用于环境装饰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56</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桌布1</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材质：聚酯纤维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尺寸：≥300cm*160cm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桌布丰满平整，悬垂性好不易起球褪色，加厚面料，防水易清理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用途：用于保护桌面，提升教室氛围</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57</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桌布2</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材质：聚酯纤维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尺寸：≥300cm*160cm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桌布丰满平整，悬垂性好不易起球褪色，加厚面料，防水易清理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用途：用于保护桌面，提升教室氛围</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26"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58</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摆件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材质：树脂</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尺寸：≥26cm*20cm*46cm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采用优质树脂原材料制作，造型稳固，经久耐用，不易变色，艺术雕刻，轮廓清晰，颜色洁白，线条流畅，为教室营造艺术的氛围，帮助幼儿观察形体，了解明暗调子的变化规律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用途：作为教室环创展示</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59</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迷你油画</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材质：油画布</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尺寸：≥15cm*20cm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迷你轻巧，色彩鲜艳，使用寿命长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用途：用于环境装饰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6"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60</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黑白圆盘装饰画</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材质：亚克力uv喷绘</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规格：一套6个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黑白装饰画与亚克力相结合，制成创意摆台，为教室添加不同的美术素材供幼儿赏析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用途：用于环境装饰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61</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支架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材质：PP</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尺寸：≥6寸</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采用优质合页进行连接，造型优雅大方，做工精细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用途：用于摆放作品</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62</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迷你画架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材质：松木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尺寸：18cm*24cm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甄选天然木料，手工抛光，防虫处理，防霉烘干，边缘光滑无毛刺，三角站立结构稳定</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用途：用于小型作品立体展示</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63</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天然树枝挂钩</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材质：原木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尺寸：≥70cm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挂钩全身打磨光滑，承重力强，防腐防虫更耐用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用途：用于悬挂围裙</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64</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护衣</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材质：桃皮绒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尺寸：≥58cm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口袋设计方便实用，精选优质防水布料，透气性好，舒适耐用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用途：活动操作时使用，防止弄脏衣物</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65</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垃圾桶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材质：环保PP</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尺寸：≥23cm*25cm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采用新PP材料制作，健康环保、材质密度高、容易清洗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用途：用于盛放垃圾</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6"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66</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作品展示板</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材质：天然松木外框、胶合板背板，软木表层</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尺寸：≥90cm*150cm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精选天然松木，木质紧密边缘牢固，结实耐用，色泽光亮，纹理清晰自然，光滑细腻，内芯采用优质软木板，结实耐用，不易变形，密度低，防潮防腐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用途：用于展示幼儿平面作品</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67</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logo</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材质：雪弗板覆亚克力</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尺寸：≥120cm*40cm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环保亚克力材质，独特的造型结构，增加教室特色</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用途：用于环境装饰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68</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艺术装饰字-美术室</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材质：雪弗板覆亚克力</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尺寸：≥57cm*15cm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环保亚克力材质，独特的造型结构，增加教室特色</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用途：用于环境装饰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69</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工字钉</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材质：PP、高强度拉冷钢丝</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规格：≥100枚/盒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多种颜色，不易生锈，针头尖锐注意远离幼儿存放</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用途：用于固定幼儿作品</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盒</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70</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钢钉</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材质：碳素钢</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规格：≥5.5cm15根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     ≥3.5cm10根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精选55号钢材，淬火而成，穿透力强，不易弯曲，坚固耐用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用途：用于固定环创作品</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71</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膨胀螺丝</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材质：PP注塑、碳钢</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尺寸：≥0.6cm*4cm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膨胀曲线设计，大大加强锚固力，经久耐用,质量保证</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用途：用于安装使用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72</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免钉胶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材质：中性硅胶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规格：≥60ml</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使用范围广，粘接牢固，方便实用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用途：用于固定logo</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支</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73</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海绵胶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材质：EVA</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尺寸：≥1.5cm*1000cm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粘性好，粘力持久，易撕不易残留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用途：用于固定墙面装饰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卷</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83"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74</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（资源库)</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幼儿园小班孩子对事物的探索意识开始产生，课程从色彩实验来认识基础的色彩和造型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中班这个阶段学习美术不会固定的让孩子死板的临摹或者模仿，更多的是遵循孩子的心理发展特征，课程设计多维度综合类幼儿美术教学</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大班孩子绘画具有独创性，喜欢通过对外界事物的概念，展开创作尝试，绘画方面开始注重故事情节性，从而表达出内心对世界的认知和审美</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4种课程类型，循环式，结合传统节日礼仪开设，有助于孩子在美和术两方面综合练习，极大提高孩子们的创作兴趣</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75</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美术材料盒（小班）</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根据采购时间配备当前学期课程耗材。每盒包含对应16节课所需所有材料、纸张材料、卡片材料、绘画工具、创意素材等</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盒</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76</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美术材料盒（中班）</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根据采购时间配备当前学期课程耗材。每盒包含对应16节课所需所有材料、纸张材料、卡片材料、绘画工具、创意素材等</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盒</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77</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美术材料盒（大班）</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根据采购时间配备当前学期课程耗材。每盒包含对应16节课所需所有材料、纸张材料、卡片材料、绘画工具、创意素材等</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盒</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78</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收纳筐</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材质：草纤维手工编织、烤漆铁艺框架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尺寸：≥31cm*15cm*20cm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采用绿色植物纤维纸绳，做工精致，结实耐用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用途：用于收纳美术材料或工具</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79</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旋转笔筒</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材质：PP</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尺寸：≥11.8cm*11.7cm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优质选材，抗摔耐用，不易变形，耐磨、可水洗，边缘光滑细腻无毛刺，菱形外表，美观大方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用途：用于收纳画笔</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80</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白板笔</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材质：pp外壳</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规格：≥12色/盒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着色快，一擦即净，加粗笔头，持久耐磨，书写流畅，上色均匀</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用途：与涂鸦板搭配使用，进行涂鸦创作</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盒</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81</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水粉笔10号</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材质：狼毫笔头、桦木笔杆、镀锡铜管</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尺寸：≥31cm*1.9cm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材料平滑耐水，笔头柔软度适中、吸水量适中，适合幼儿使用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用途：用于幼儿绘画</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支</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82</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水粉笔6号</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材质：狼毫笔头、桦木笔杆、镀锡铜管</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尺寸：≥29.5cm*0.8cm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材料平滑耐水，笔头柔软度适中、吸水量适中，适合幼儿使用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用途：用于幼儿绘画</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支</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83</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海绵画刷</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材质：海绵印章、木质手柄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尺寸：直径≥1.5cm、≥1.8cm、≥3cm、≥4cm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规格：4个/套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优质海绵，弹性好不易变形，适合幼儿使用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用途：用于课程内各类绘画</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84</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调色盘</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材质：塑料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尺寸：≥17.5cm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优质塑料材质，易拿易清洗，不易变形</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用途：用于调色使用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85</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洗笔桶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材质：TPR、PP</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尺寸：≥20.5cm*17cm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多功能折叠水桶，加厚结实耐用，拿取方便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用途：用于幼儿洗笔使用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83"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86</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安全剪刀</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材质：不锈钢、塑料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尺寸：≥13cm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圆滑的刀头设计，安全不伤手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用途：用于多种手工制作</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87</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手指画颜料</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材质：环保颜料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规格：≥500ml/瓶，12瓶/套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环保配方，温和细腻，接触不过敏，可水洗性颜料，颜色鲜艳覆盖力强，适合幼儿使用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88</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双头笔</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笔头材质：纤维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尺寸：≥14cm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双头勾线笔安全无毒，符合学生用品的安全通用要求，油性速干防水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支</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89</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白色高光笔</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材质：塑料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尺寸：≥15.3cm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绘画顺畅不断墨，光泽度好，覆盖性强，防水耐腐</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支</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90</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生宣镜面纸</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材质：宣纸</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尺寸：≥33cm*33cm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10张/包，吸墨性强，晕墨效果好，易产生丰富的墨韵变化</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91</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黑卡纸</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材质：木浆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规格：≥8K/230g</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50张/包，环保材质，纸面光滑平整细腻，厚薄均匀，软硬适中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92</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彩色卡纸</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材质：木浆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规格：≥8K/200g</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100张/包，环保材质，颜色齐全，纸质细密，厚度适中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93</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彩纸</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材质：木浆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规格：≥A4</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100张/包，色彩稳定，还原纸张颜色，中性纸，不产生酸性气体，安全放心</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94</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素描纸</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材质：木浆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规格：≥8K/160g</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100张/包，纸张中性无酸，防霉处理，不含荧光增白剂。耐擦画，可反复修改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95</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牛皮纸</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材质：木浆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规格：≥8k/150g</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100张/包，采用优质木浆原料，厚实有韧性，裁剪整齐无毛边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96</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刮画纸</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材质：铜版纸</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规格：≥A4</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10张/包，采用镀膜工艺，表面黑色涂层为油墨，易刮不留痕，底色绚丽多彩</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97</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固体胶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材质：PVA胶体、PP外壳</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尺寸：≥7cm*2.2cm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无甲醛配方，持久保湿，粘性强，涂抹顺滑均匀</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支</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98</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液体胶水</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材质：PVAL</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尺寸：≥13cm*2.7cm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无甲醛配方，涂抹顺滑，快干稳固粘性强，可溶于水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99</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双面胶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材质：棉纸</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尺寸：≥0.5cm*1000cm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材质优良，白色半透明棉纸粘性好，有韧性，易撕开</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卷</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100</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活动眼睛</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材质：环保塑料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尺寸：≥0.8cm、2cm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产品自带背胶，可直接粘贴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101</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重彩油画棒</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材质：环保色浆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规格：≥24色/盒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油画质感，颜色鲜艳，遮盖力强，耐用不脏手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盒</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102</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24色水彩笔</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材质：纤维、塑料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规格：24色/盒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弹性水润纤维笔头，出水顺畅，色彩鲜艳丰富，安全可水洗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盒</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103</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超轻粘土</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材质：水、轻粉、香料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规格：≥12色/盒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质地细腻，拉升力强，无毒无味，绿色环保</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用途：用于装饰，手工DIY</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盒</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104</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彩墨</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材质：墨汁</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净含量：≥100g/瓶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规格：≥8色/套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墨色均匀，色彩亮丽，颜色层次感丰富，储藏多年不变质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105</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海绵纸</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材质：海绵</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尺寸：≥48cm*85cm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规格：≥10张/套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安全环保，色彩艳丽，手感柔软，立体感强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106</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瓦楞纸</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材质：木浆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规格：≥8K</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10张/包，色彩鲜艳，瓦楞清晰，厚薄适中易裁剪，立体感强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6"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107</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皱纹纸</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材质：木浆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尺寸：≥50cm*250cm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规格：≥10色/套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褶皱纹理，植物纤维材质，自然肌理效果，手感细腻柔软，环保材质，放心使用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6"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108</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直吸管</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材质：PP</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尺寸：≥19cm*6cm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规格：≥100支/包</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食品级材质安全放心，柔韧材质，可随意DIY各种造型，切口平整光滑不伤手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用途：用于教学材料使用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109</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麻绳</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材质：天然黄麻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尺寸：≥0.2cm*40000cm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天然纤维少杂质，耐磨耐用，为美术课程增加更多创意</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卷</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110</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扭扭棒</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材质：涤纶丝线、镀锌铁丝</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尺寸：≥0.6cm*30cm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规格：≥100根/套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颜色鲜艳，容易弯曲，适合做各种造型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用途：用于课程DIY使用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111</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彩色纽扣</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材质：ABS塑料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尺寸：≥0.5cm-2.5cm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大大小小的纽扣与美术相结合，发挥幼儿想象力，增强动手制作能力</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6"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112</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玉米粒</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材质：玉米淀粉、食用色素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规格：≥40g/包</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沾湿就可以轻松做各种造型，发挥想象力提高幼儿对颜色的认知能力</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用于创意美术使用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64"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113</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PP棉</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材质：优质PP棉</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规格：≥100g/包</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PP棉弹性好，蓬松度强，造型美观，适合辅助幼儿创意美术作品的制作</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用途：用于课程使用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包</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114</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纸胶带</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材质：纸</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尺寸：≥1.8cm*2000cm</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皱纹纸基材，柔韧易撕，不伤墙面，粘着力强，不易残胶</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用途：用于固定环创</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卷</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115</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白乳胶</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材质：PVAC</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规格：≥40ml</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安全无甲醛，旋转瓶盖使用方便，可水洗，粘贴力强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用途：用于制作时使用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瓶</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116</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储物柜</w:t>
            </w:r>
          </w:p>
        </w:tc>
        <w:tc>
          <w:tcPr>
            <w:tcW w:w="40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≥1000*600*1800mm</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117</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电器</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消毒柜</w:t>
            </w:r>
          </w:p>
        </w:tc>
        <w:tc>
          <w:tcPr>
            <w:tcW w:w="40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≥1350*650*1850mm</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118</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三层工作台</w:t>
            </w:r>
          </w:p>
        </w:tc>
        <w:tc>
          <w:tcPr>
            <w:tcW w:w="407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≥1800*600*800mm</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119</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抚触台</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1000长*1000宽*760高mm；2、擦色橡木+爱格暖白配色，E0级环保颗粒板材料，顶板底板厚度为≥25mm，侧板≥18mm,圆角处理；3、配爱马仕橙荔枝纹高级皮革包高密度海绵软包垫≥1000长mm*1000宽mm*50mm高，带衬板；4、桌腿配≥100kg万向轮；可任意推动与组合；5、双侧双面对开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26"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120</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身高体重头围测量台</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1000长*1000宽*7８0高mm；2、擦色橡木+爱格暖白配色，E0级环保颗粒板材料，顶板底板厚度为≥25mm，侧板≥18mm,圆角处理；3、配爱马仕橙荔枝纹高级皮革包高密度海绵软包垫≥1000长mm*600宽mm*50mm高，带衬板；4、桌腿配100kg万向轮；可任意推动与组合；5、双侧双面对开门；6、预留身高体重一体秤凹槽。</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121</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保健护理可移动操作台</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1000长*1000宽*760高mm；2、擦色橡木+爱格暖白配色，E0级环保颗粒板材料，顶板底板厚度为≥25mm，侧板≥18mm,圆角处理；3、配爱马仕橙荔枝纹高级皮革包高密度海绵软包垫≥1000长mm*1000宽mm*50mm高，带衬板；4、桌腿配100kg万向轮；可任意推动与组合；5、双侧双面对开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1"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122</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日常生活照护可移动操作台</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1000长*1000宽*760高mm；2、擦色橡木+爱格暖白配色，E0级环保颗粒板材料，顶板底板厚度为≥25mm，侧板≥18mm,圆角处理；3、配爱马仕橙荔枝纹高级皮革包高密度海绵软包垫≥1000长mm*1000宽mm*50mm高，带衬板；4、桌腿配100kg万向轮；可任意推动与组合；5、双侧对开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123</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日常生活照护定制可移动侧柜</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1、≥1400高*290宽*1200长mm；2、擦色橡木E0级环保颗粒板材料，顶板底板厚度为≥25mm，侧板18mm,圆角处理；3、搭配与生活照护操作台组合金属锁扣；4、桌腿配≥100kg万向轮；可任意推动与组合；5、AB面置物开放格。</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124</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早期发展游戏设计模块操作台</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1、≥2000长*600宽*75高mm；2、擦色橡木E0级环保颗粒板材料，面板厚度为25mm，圆角处理；3、配爱马仕橙色爱格隔板；4、白色方钢桌架；5、桌面预留50mm电源开孔配美化盖。</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张</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125</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移动圆凳</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1、≥33mm圆座直径*45mm高；2、烤漆钢架，液压升降；3、坐包人体工学设计；4、五角底盘配静音万向轮。</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97"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126</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安全教育圆弧桌组合</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1、≥1400长*450宽*1200高mm+直径1000mm*750mm高；2、擦色橡木，E0级环保颗粒板材料，顶板底板厚度为≥25mm，侧板≥18mm,圆角处理；3、烤漆钢架；4、侧柜配≥100kg万向轮；可任意推动与组合；5、AB面置物开放格。</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127</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定制款教具推车</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1、≥450长*360宽*780高mm；２、三层碳钢网篮；３、超大万向轮；４、全金属材质，加粗管身，稳固承重≥60kg。</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83"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128</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身高体重头围测量秤</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1、≥638长*105高*300宽mm；2、材质：环保工程塑料2、最大秤量：≥15kg；3、功能：除皮，喂奶量测量；4、配232量高尺；5、电源：电池组和电源适配器。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台</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83"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129</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火灾/地震逃生/卫生防疫教具套装</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1、5kg干粉灭火器4只；2、防毒面罩4只；3、灭火毯4只；4、高空缓降绳4套；5、破拆防雾电筒4只；6、逃生娃娃背巾1只；7、卫生消毒保健箱一只。</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组</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130</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乳儿班智能互动教具娃娃</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1、搪胶材质，四肢可动；2、内置芯片；3、全天侯24小时照护需求模式；4、配备教师控制芯片；5、依据照护需求是否达到标准可发哭声与笑声。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131</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心肺复苏急救模型 娃娃</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1、≥55*30*12cm；2、胸外按压、人工呼吸；3、瞳孔自动缩放，肱动脉检测4、语音提示，支持安卓系统；5、含10英寸平板</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132</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婴儿气道梗阻模型</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1、≥55*30*12cm；2、婴儿梗塞训练；3、海姆立克训练；4、可换肺袋；5、操作垫</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133</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高仿真教具娃娃</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1、符合12-36月龄生理特点；2、高端3D软体搪胶材质；3、皮肤静脉纹路可见；4、高仿真面部；4、头部有织发；5、配备不同材质衣物。</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134</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软体教具娃娃</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1、身高≥50cm；2、手脚优质搪胶材质；3、四肢无纺布+PP棉，可任意活动；4、配衣物。</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只</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135</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0-3日常照护包</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含包被、奶瓶、汤勺、辅食碗、口水巾、纸尿裤、体温计、湿纸巾、柔纸巾、棉签、淋浴露、浴巾、抚触油、小型污物桶</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519"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136</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教具</w:t>
            </w: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智慧托班软件</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托育服务指引</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系统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托育服务指引系统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通过视频化、游戏化为托育点的管理者和老师提供在线的交互指导内容，方便用户对照托育服务的各个环节结合场景快速学习和成长。利用数字化手段，帮助市级托育照护服务体系在各个机构落地。</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托育课程系统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0-3岁分龄课程体系</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系统提供基于0-3分龄托育课程体系是系统的核心版块，市卫健委可以自顶向下统筹规划托育服务的课程体系，通过数字化平台和工具进行全市的科学布局和统一覆盖。支持针对不同类型的机构提供不同的课程。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周计划自动安排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针对小型托育机构因为成本场地原因一般没有专业教研人员的现实情况，系统根据婴幼儿发展周期已经排好周计划活动安排，使用者只需要按照周计划进行课程实施即可；</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视频课程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每个活动提供详细的教案和演示视频，真正为一线托育从业人员解决痛点和实际问题；</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简化版教案</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这是一种高度直观、易于遵循的授课计划，即便是教学新手也能迅速上手，确保教学质量与效率。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在线培训系统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在线培训系统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（内置标准各岗位培训视频）</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托育点管理功能</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办理入托</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对接卫健体系上下游系统，简化入托办理流程，支持通过身份证实现一键入托。</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考勤</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支持PAD端扫码入园，通过趣味化的人脸识别功能吸引孩子进行打卡，帮助托育点统计各类出率和报表。</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晨检</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通过PAD端便捷实现晨检记录，每日晨检数据实时上云，方便监管。</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线上签约</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支持协议线上完成填写协议入托，为机构和家长提供方便。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一日记录</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可以快速便捷地完成一个班级的孩子每日记录工作，包括对饮食、喝水、盥洗、如厕、睡眠、运动等活动进行全面的记录。同时结合家长小程序，自动完成家长端的推送，轻松实现家园共育。</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班级学员</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班级和学员的管理，注重用户体验，操作便捷。</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财务管理系统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合同管理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托育点入托协议和合同的管理，支持在线电子合同和在线收款。</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财务流水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显示托育点所有财务收入的流水明细。</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收退费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显示托育点收退费列表查询，实现具体收退费操作。</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课消计算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根据托育点婴幼儿签到情况，自动核酸课消，协助托育点管理者每月确认收入的计算。</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测评系统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测评系统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基于儿心量表的标准提供在线测评功能，实现阶段性的婴幼儿成长评价，并可以通过在线预约附近医联体实现线上线下的支持。</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AI和辅助功能</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AI助手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根据用户提问，AI可以智能回复用户相关问题。</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随手拍</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通过人脸识别AI算法分拣，帮助用户分拣幼儿照片到相册。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扫一扫（签到，收款）</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1.实现扫人脸签到和扫二维码签到等功能，而不需要增加任何硬件设备。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2.可以帮助托育点用户实现扫码收款，</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智能化设备接入功能</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监控接入</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可基于云平台对接主流厂商监控摄像头，实现远程查看各个班级监控功能。</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智能饮水</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对接指定厂商智能饮水机，实现每日喝水监测，判断喝水量是否达标，并支持分享给家长；</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空气监测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对接指定厂商的空气监测设备，实现温度、湿度、PM2.5、甲醛数据的实时监控显示；</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家园小程序</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家园互通</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基于微信公众号的相关家园互通功能的入口和功能。加强家庭与机构之间的紧密合作，为孩子们提供更优质的教育环境，其功能包括宝宝打卡、请假、班级动态、成长日记、宝宝视频、交办事项、周计划、晨检记录、成长档案。</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通知消息</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园所通知、系统消息、打卡任务、班级圈</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班级监控</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对接主流监控厂商云平台，通过视频流分享，实现家长查看班级监控功能，随时了解孩子在托情况，提高安全监管的保障，增强群众“托得好”信心，减少家长入托焦虑。（云视频需成本，支持家长付费）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个人中心</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宝宝基本信息，消息通知，家园沟通，接送人设置，宝宝切换</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班牌端</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出勤</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实时显示当日出勤晨检情况，并以不同颜色的牌子显示学生的卫生状况，显示家长交办事项。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老师</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显示老师风采和照片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食谱</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显示当日食谱</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风采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显示当日班级风采照片和图文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周计划</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按照保教计划显示当前班级本周周计划可以查看教案</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签到/离园</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方便老师实现入园补签和离园签出的功能</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园长管理端</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园区大数据可视化系统</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按照园所各个板块汇聚数据，进行数据可视化，实现一屏管全园</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137</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电器</w:t>
            </w:r>
          </w:p>
        </w:tc>
        <w:tc>
          <w:tcPr>
            <w:tcW w:w="765"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电子班牌</w:t>
            </w:r>
          </w:p>
        </w:tc>
        <w:tc>
          <w:tcPr>
            <w:tcW w:w="40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电子班牌   不低于11寸，2k分辨率，内存6g，内置存储128g</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60"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138</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体育设施</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长廊</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≥8*2.5*2.6m  材质：木质</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519" w:hRule="atLeast"/>
        </w:trPr>
        <w:tc>
          <w:tcPr>
            <w:tcW w:w="80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139</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体育器材</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百变建构</w:t>
            </w:r>
          </w:p>
        </w:tc>
        <w:tc>
          <w:tcPr>
            <w:tcW w:w="40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游戏材料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基础件 ≥556片，材质：木塑板，具体明细如下：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两孔板  规格：≥16*8*1.5cm，原木色  数量：34片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四孔板  规格：≥32*8*1.5cm，原木色  数量：48片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五孔插板  规格：≥40*8*1.5cm，原木色  数量：48片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五孔长条插板Ⅰ  规格：≥56*8*1.5cm，原木色  数量：48片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五孔长条插板Ⅱ  规格：≥72*8*1.5cm，原木色  数量：36片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五孔长条插板Ⅲ  规格：≥104*8*1.5cm，原木色  数量：24片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三角形板  规格：≥20*20*1.5cm，原木色  数量：36片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一孔圆形板  规格：直径≥8cm，厚≥1.5cm，原木色  数量：24片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九孔圆形板  规格：直径≥25cm，厚≥1.5cm，原木色  数量：16片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大圆形板  规格：直径≥40cm，厚≥1.5cm，原木色  数量：16片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五孔方形板  规格：≥16*16*1.5cm，原木色  数量：30片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九孔方形板  规格：≥24*24*1.5cm，原木色  数量：24片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矩形板  规格：≥40*24*1.5cm，原木色  数量：8片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两孔弧形板  规格：≥24*24cm，厚≥1.5cm，原木色  数量：12片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四孔弧形板  规格：≥40*40cm，厚≥1.5cm，原木色  数量：12片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三孔半圆弧形板  规格：≥40*24*1.5cm，原木色  数量：12片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七孔半圆弧形板  规格：≥72*40*1.5cm，原木色  数量：12片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多向支撑板  规格：≥16*17*1.5cm，原木色  数量：12片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短条板  规格：≥52*4*1.5cm，原木色  数量：8片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长条板  规格：≥68*4*1.5cm，原木色  数量：8片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一齿插板  规格：≥10.6*8*1.5cm，原木色  数量：12片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两齿单向插板  规格：≥18.6*8*1.5cm，原木色  数量：12片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两齿双向插板  规格：≥10.6*16*1.5cm，原木色  数量：24片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四齿双向插板  规格：≥18.6*16*1.5cm，原木色  数量：16片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三齿梯形插板  规格：≥18*12*1.5cm，原木色  数量：16片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五齿梯形插板  规格：≥26*12*1.5cm，原木色  数量：8片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特色件 90片 材质：木塑板，具体明细如下：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大齿轮  规格：直径≥30cm，厚≥1.5cm，原木色  数量：8片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小齿轮  规格：直径≥24cm，厚≥1.5cm，原木色  数量：8片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十字花板  规格：≥40*40*1.5cm，原木色  数量：16片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八孔圆形插板  规格：直径≥35cm,厚≥1.5cm，原木色  数量：16片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Y形板  规格：≥36*32*1.5cm，原木色  数量：16片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钩形板  规格：≥17*19.5cm，厚度≥1.5cm，原木色  数量：8片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S形板  规格：≥16*11cm，厚度≥1.5cm，原木色  数量：8片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矩形多孔板  规格：≥60*39*1.5cm，原木色  数量：8片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车辆底板  规格：≥56*40*1.5cm，原木色，含4个万向轮  数量：2组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固定件 810个 具体明细如下：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手拧螺母  规格：M10  头径≥38mm，黄色  数量：330个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两层板组合螺栓  材质：PP+不锈钢  规格：≥M10*40  头径≥38mm，黄色  数量：100个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三层板组合螺栓  材质：PP+不锈钢  规格：≥M10*50  头径≥38mm，黄色  数量：180个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四层板组合螺栓  材质：PP+不锈钢  规格：≥M10*70  头径≥38mm，黄色  数量：40个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车轮组装螺栓  材质：PP+不锈钢  规格：≥M10*100  头径≥38mm，黄色  数量：10个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连接件  材质：ABS  规格：≥70*35mm，原木色  支持多角度连接  数量：150个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安装工具  2套   具体明细如下：</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轴动装置-安装工具及配件 1套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材质：304不锈钢 包含：内六角扳手，六角对边≥6mm，1个；简易扳手，开口≥17mm，适用于≥M10螺母，1个  配件：M10螺栓和螺母，各16个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齿轮装置-安装工具 1套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材质：304不锈钢  包含：M10带锁螺栓，16个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辅助材料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场景布 16片 材质：牛津布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投掷游戏布  规格：≥70*70cm，厚度≥0.2mm  数量：2片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矩形场景布Ⅰ  规格：≥56*72cm，厚度≥0.2mm  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矩形场景布Ⅱ  规格：≥72*24cm，厚度≥0.2mm  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矩形场景布Ⅲ  规格：≥205*56cm，厚度≥0.2mm  数量：2片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特色场景布  规格：≥72*24cm，厚度≥0.2mm  数量：4片</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场景板  8个 材质：木塑板贴皮 </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镜面板  材质：木塑板贴皮  规格：≥40*24*1.5cm  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涂鸦板  材质：木塑板贴皮  规格：≥40*24*1.5cm  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交通标志牌贴纸  材质：户外不干胶  规格：人行通道、停车、直行车道、右转车道、红绿灯、禁止驶入  数量：6张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车轮组  材质：轮胎：泡沫塑料  轴承：铁  规格：孔径≥1cm，孔深≥5cm，外径≥20cm  数量：4组</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小滑轮  材质：滑轮：尼龙  轴承：钢  规格：孔径≥10mm，外径≥120mm，槽宽≥11.65mm，槽深≥9mm  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大滑轮  材质：滑轮：尼龙  轴承：钢  规格：孔径≥10mm，外径≥160mm，槽宽≥11.65mm，槽深≥16mm  数量：4个</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2米带扣弹力绳  材质：扣：铝合金  绳：乳胶、涤纶  规格：直径≥8mm，长度≥2m  数量：4根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3米带扣弹力绳  材质：扣：铝合金   绳：乳胶、涤纶  规格：直径≥8mm，长度≥3m  数量：4根</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方案材料</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《百变建构使用手册》小班  材质：双胶纸、铜版纸  规格：≥185mm*260mm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《百变建构使用手册》中班  材质：双胶纸、铜版纸  规格：≥185mm*260mm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《百变建构使用手册》大班  材质：双胶纸、铜版纸  规格：≥185mm*260mm  数量：1册</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游戏图卡 小班  材质：200g铜版纸  规格：≥185mm*260mm  数量：16张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游戏图卡 中班  材质：200g铜版纸  规格：≥185mm*260mm  数量：16张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游戏图卡 大班  材质：200g铜版纸  规格：≥185mm*260mm  数量：16张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整理标签  材质：不干胶  规格：≥185mm×260mm  数量：8张</w: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“木塑板”符合GB6675.1-2014 GB6675.2-2014 GB6675.3-2014 GB6675.4-2014检验标准 </w:t>
            </w: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套</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87" w:hRule="atLeast"/>
        </w:trPr>
        <w:tc>
          <w:tcPr>
            <w:tcW w:w="7819"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小计</w:t>
            </w:r>
          </w:p>
        </w:tc>
      </w:tr>
    </w:tbl>
    <w:p>
      <w:pPr>
        <w:spacing w:before="156" w:beforeLines="50" w:after="156" w:afterLines="50" w:line="360" w:lineRule="auto"/>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811" w:firstLineChars="7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811" w:firstLineChars="7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811" w:firstLineChars="7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811" w:firstLineChars="7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811" w:firstLineChars="7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811" w:firstLineChars="7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811" w:firstLineChars="7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811" w:firstLineChars="7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811" w:firstLineChars="700"/>
        <w:jc w:val="both"/>
        <w:outlineLvl w:val="0"/>
        <w:rPr>
          <w:rFonts w:hint="eastAsia" w:ascii="宋体"/>
          <w:b/>
          <w:bCs/>
          <w:color w:val="000000" w:themeColor="text1"/>
          <w:kern w:val="0"/>
          <w:sz w:val="40"/>
          <w:szCs w:val="40"/>
          <w:highlight w:val="none"/>
          <w14:textFill>
            <w14:solidFill>
              <w14:schemeClr w14:val="tx1"/>
            </w14:solidFill>
          </w14:textFill>
        </w:rPr>
      </w:pPr>
    </w:p>
    <w:p>
      <w:pPr>
        <w:pStyle w:val="2"/>
        <w:rPr>
          <w:rFonts w:hint="eastAsia" w:ascii="宋体"/>
          <w:b/>
          <w:bCs/>
          <w:color w:val="000000" w:themeColor="text1"/>
          <w:kern w:val="0"/>
          <w:sz w:val="40"/>
          <w:szCs w:val="40"/>
          <w:highlight w:val="none"/>
          <w14:textFill>
            <w14:solidFill>
              <w14:schemeClr w14:val="tx1"/>
            </w14:solidFill>
          </w14:textFill>
        </w:rPr>
      </w:pPr>
    </w:p>
    <w:p>
      <w:pPr>
        <w:pStyle w:val="3"/>
        <w:rPr>
          <w:rFonts w:hint="eastAsia" w:ascii="宋体"/>
          <w:b/>
          <w:bCs/>
          <w:color w:val="000000" w:themeColor="text1"/>
          <w:kern w:val="0"/>
          <w:sz w:val="40"/>
          <w:szCs w:val="40"/>
          <w:highlight w:val="none"/>
          <w14:textFill>
            <w14:solidFill>
              <w14:schemeClr w14:val="tx1"/>
            </w14:solidFill>
          </w14:textFill>
        </w:rPr>
      </w:pPr>
    </w:p>
    <w:p>
      <w:pPr>
        <w:pStyle w:val="3"/>
        <w:rPr>
          <w:rFonts w:hint="eastAsia" w:ascii="宋体"/>
          <w:b/>
          <w:bCs/>
          <w:color w:val="000000" w:themeColor="text1"/>
          <w:kern w:val="0"/>
          <w:sz w:val="40"/>
          <w:szCs w:val="40"/>
          <w:highlight w:val="none"/>
          <w14:textFill>
            <w14:solidFill>
              <w14:schemeClr w14:val="tx1"/>
            </w14:solidFill>
          </w14:textFill>
        </w:rPr>
      </w:pPr>
    </w:p>
    <w:p>
      <w:pPr>
        <w:pStyle w:val="3"/>
        <w:rPr>
          <w:rFonts w:hint="eastAsia" w:ascii="宋体"/>
          <w:b/>
          <w:bCs/>
          <w:color w:val="000000" w:themeColor="text1"/>
          <w:kern w:val="0"/>
          <w:sz w:val="40"/>
          <w:szCs w:val="40"/>
          <w:highlight w:val="none"/>
          <w14:textFill>
            <w14:solidFill>
              <w14:schemeClr w14:val="tx1"/>
            </w14:solidFill>
          </w14:textFill>
        </w:rPr>
      </w:pPr>
    </w:p>
    <w:p>
      <w:pPr>
        <w:pStyle w:val="3"/>
        <w:rPr>
          <w:rFonts w:hint="eastAsia" w:ascii="宋体"/>
          <w:b/>
          <w:bCs/>
          <w:color w:val="000000" w:themeColor="text1"/>
          <w:kern w:val="0"/>
          <w:sz w:val="40"/>
          <w:szCs w:val="40"/>
          <w:highlight w:val="none"/>
          <w14:textFill>
            <w14:solidFill>
              <w14:schemeClr w14:val="tx1"/>
            </w14:solidFill>
          </w14:textFill>
        </w:rPr>
      </w:pPr>
    </w:p>
    <w:p>
      <w:pPr>
        <w:pStyle w:val="3"/>
        <w:rPr>
          <w:rFonts w:hint="eastAsia" w:ascii="宋体"/>
          <w:b/>
          <w:bCs/>
          <w:color w:val="000000" w:themeColor="text1"/>
          <w:kern w:val="0"/>
          <w:sz w:val="40"/>
          <w:szCs w:val="40"/>
          <w:highlight w:val="none"/>
          <w14:textFill>
            <w14:solidFill>
              <w14:schemeClr w14:val="tx1"/>
            </w14:solidFill>
          </w14:textFill>
        </w:rPr>
      </w:pPr>
    </w:p>
    <w:p>
      <w:pPr>
        <w:pStyle w:val="3"/>
        <w:rPr>
          <w:rFonts w:hint="eastAsia" w:ascii="宋体"/>
          <w:b/>
          <w:bCs/>
          <w:color w:val="000000" w:themeColor="text1"/>
          <w:kern w:val="0"/>
          <w:sz w:val="40"/>
          <w:szCs w:val="40"/>
          <w:highlight w:val="none"/>
          <w14:textFill>
            <w14:solidFill>
              <w14:schemeClr w14:val="tx1"/>
            </w14:solidFill>
          </w14:textFill>
        </w:rPr>
      </w:pPr>
    </w:p>
    <w:p>
      <w:pPr>
        <w:pStyle w:val="3"/>
        <w:rPr>
          <w:rFonts w:hint="eastAsia" w:ascii="宋体"/>
          <w:b/>
          <w:bCs/>
          <w:color w:val="000000" w:themeColor="text1"/>
          <w:kern w:val="0"/>
          <w:sz w:val="40"/>
          <w:szCs w:val="40"/>
          <w:highlight w:val="none"/>
          <w14:textFill>
            <w14:solidFill>
              <w14:schemeClr w14:val="tx1"/>
            </w14:solidFill>
          </w14:textFill>
        </w:rPr>
      </w:pPr>
    </w:p>
    <w:p>
      <w:pPr>
        <w:pStyle w:val="3"/>
        <w:rPr>
          <w:rFonts w:hint="eastAsia" w:ascii="宋体"/>
          <w:b/>
          <w:bCs/>
          <w:color w:val="000000" w:themeColor="text1"/>
          <w:kern w:val="0"/>
          <w:sz w:val="40"/>
          <w:szCs w:val="40"/>
          <w:highlight w:val="none"/>
          <w14:textFill>
            <w14:solidFill>
              <w14:schemeClr w14:val="tx1"/>
            </w14:solidFill>
          </w14:textFill>
        </w:rPr>
      </w:pPr>
    </w:p>
    <w:tbl>
      <w:tblPr>
        <w:tblStyle w:val="31"/>
        <w:tblW w:w="84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07"/>
        <w:gridCol w:w="1688"/>
        <w:gridCol w:w="4071"/>
        <w:gridCol w:w="907"/>
        <w:gridCol w:w="9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57"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序号</w:t>
            </w: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名称</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规格型号参数</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数量</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727"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68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办公室及教室（1-3楼）窗帘</w:t>
            </w:r>
          </w:p>
        </w:tc>
        <w:tc>
          <w:tcPr>
            <w:tcW w:w="40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1．窗帘布料成分：亚麻遮光布，80％涤纶，20％棉麻。垂感自然通顺，不易折皱</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2．布料材质要求：垂感自然通顺，不易折皱</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3．窗帘颜色：自然清新，感观舒服</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4．布料克重：≥1100克／m2。</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5．水洗变化率：±0.5%经向±3纬向±3</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6.织物阻燃性：B1</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7．遮光率：95%</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8.PH值：5.0-8.0</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9．甲醛含量：&lt;300mg/ kg </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10．耐洗染光色牢度：≥4级</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11．脱氧指数：≥32.0%</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12．窗帘效果性能：遮光隔热隔音，不起皱不褪色</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13．窗帘工艺形式：悬挂式，拆洗简单方便，防晒无纺布带、叉钩工艺</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14．窗帘轨道：铝合金材质，壁厚大于0.80mm，滑动顺畅，简单、静音、美观无异味。堵头：不锈钢材质。</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854</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米</w:t>
            </w:r>
          </w:p>
        </w:tc>
      </w:tr>
    </w:tbl>
    <w:p>
      <w:pPr>
        <w:spacing w:before="156" w:beforeLines="50" w:after="156" w:afterLines="50" w:line="360" w:lineRule="auto"/>
        <w:ind w:firstLine="2409" w:firstLineChars="6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409" w:firstLineChars="6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r>
        <w:rPr>
          <w:rFonts w:hint="eastAsia" w:ascii="宋体"/>
          <w:b/>
          <w:bCs/>
          <w:color w:val="000000" w:themeColor="text1"/>
          <w:kern w:val="0"/>
          <w:sz w:val="40"/>
          <w:szCs w:val="40"/>
          <w:highlight w:val="none"/>
          <w14:textFill>
            <w14:solidFill>
              <w14:schemeClr w14:val="tx1"/>
            </w14:solidFill>
          </w14:textFill>
        </w:rPr>
        <w:t>第四章  评标办法</w:t>
      </w:r>
      <w:bookmarkEnd w:id="12"/>
    </w:p>
    <w:p>
      <w:pPr>
        <w:spacing w:line="420" w:lineRule="exact"/>
        <w:ind w:firstLine="495" w:firstLineChars="176"/>
        <w:rPr>
          <w:rFonts w:hint="eastAsia" w:ascii="宋体"/>
          <w:b/>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 电子化投标文件的评审、比较和否决</w:t>
      </w:r>
    </w:p>
    <w:p>
      <w:pPr>
        <w:spacing w:line="420" w:lineRule="exact"/>
        <w:ind w:firstLine="480"/>
        <w:rPr>
          <w:rFonts w:hint="eastAsia" w:ascii="宋体"/>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1.1</w:t>
      </w:r>
      <w:r>
        <w:rPr>
          <w:rFonts w:hint="eastAsia" w:ascii="宋体"/>
          <w:color w:val="000000" w:themeColor="text1"/>
          <w:sz w:val="28"/>
          <w:szCs w:val="28"/>
          <w:highlight w:val="none"/>
          <w14:textFill>
            <w14:solidFill>
              <w14:schemeClr w14:val="tx1"/>
            </w14:solidFill>
          </w14:textFill>
        </w:rPr>
        <w:t>评标委员会将按照招标文件的规定，仅对在实质上响应招标文件要求的电子化投标文件进行评估和比较。</w:t>
      </w:r>
    </w:p>
    <w:p>
      <w:pPr>
        <w:spacing w:line="420" w:lineRule="exact"/>
        <w:ind w:firstLine="480"/>
        <w:rPr>
          <w:rFonts w:hint="eastAsia" w:ascii="宋体"/>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1.2</w:t>
      </w:r>
      <w:r>
        <w:rPr>
          <w:rFonts w:hint="eastAsia" w:ascii="宋体"/>
          <w:color w:val="000000" w:themeColor="text1"/>
          <w:sz w:val="28"/>
          <w:szCs w:val="28"/>
          <w:highlight w:val="none"/>
          <w14:textFill>
            <w14:solidFill>
              <w14:schemeClr w14:val="tx1"/>
            </w14:solidFill>
          </w14:textFill>
        </w:rPr>
        <w:t>根据相关法律法规及有关招投标文件规定，结合本项目具体情况，制定本次招标评标办法。并按照“公平、公正、科学、择优”的原则进行评标。采用综合评分法进行评比。</w:t>
      </w:r>
    </w:p>
    <w:p>
      <w:pPr>
        <w:spacing w:line="420" w:lineRule="exact"/>
        <w:ind w:firstLine="480"/>
        <w:rPr>
          <w:rFonts w:hint="eastAsia" w:ascii="宋体"/>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1.3</w:t>
      </w:r>
      <w:r>
        <w:rPr>
          <w:rFonts w:hint="eastAsia" w:ascii="宋体"/>
          <w:color w:val="000000" w:themeColor="text1"/>
          <w:sz w:val="28"/>
          <w:szCs w:val="28"/>
          <w:highlight w:val="none"/>
          <w14:textFill>
            <w14:solidFill>
              <w14:schemeClr w14:val="tx1"/>
            </w14:solidFill>
          </w14:textFill>
        </w:rPr>
        <w:t>在评审过程中，评标委员会可以以书面形式要求投标供应商就电子化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p>
    <w:p>
      <w:pPr>
        <w:spacing w:line="420" w:lineRule="exact"/>
        <w:ind w:firstLine="480"/>
        <w:rPr>
          <w:rFonts w:hint="eastAsia" w:ascii="宋体"/>
          <w:bCs/>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1.4</w:t>
      </w:r>
      <w:r>
        <w:rPr>
          <w:rFonts w:hint="eastAsia" w:ascii="宋体"/>
          <w:color w:val="000000" w:themeColor="text1"/>
          <w:sz w:val="28"/>
          <w:szCs w:val="28"/>
          <w:highlight w:val="none"/>
          <w14:textFill>
            <w14:solidFill>
              <w14:schemeClr w14:val="tx1"/>
            </w14:solidFill>
          </w14:textFill>
        </w:rPr>
        <w:t>评标时，评标委员会依据本须知规定的评标标准和方法，对电子化投标文件进行评审和比较，向采购人提出书面评标报告，并推荐合格的中标候选人。采购人授权评标委</w:t>
      </w:r>
      <w:r>
        <w:rPr>
          <w:rFonts w:hint="eastAsia" w:ascii="宋体"/>
          <w:bCs/>
          <w:color w:val="000000" w:themeColor="text1"/>
          <w:sz w:val="28"/>
          <w:szCs w:val="28"/>
          <w:highlight w:val="none"/>
          <w14:textFill>
            <w14:solidFill>
              <w14:schemeClr w14:val="tx1"/>
            </w14:solidFill>
          </w14:textFill>
        </w:rPr>
        <w:t>员会根据提出的书面评标报告和推荐的中标候选人按序确定中标供应商。</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1.5同品牌产品投标</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提供相同品牌产品且通过资格审查、符合性审查的不同投标人参加同一合同项下投标的，按一家投标人计算，评审后得分最高的同品牌投标人获得中标人推荐资格；评审得分相同的，由采购人按照</w:t>
      </w:r>
      <w:r>
        <w:rPr>
          <w:rFonts w:hint="eastAsia"/>
          <w:color w:val="000000" w:themeColor="text1"/>
          <w:sz w:val="28"/>
          <w:szCs w:val="28"/>
          <w:highlight w:val="none"/>
          <w:lang w:val="en-US" w:eastAsia="zh-CN"/>
          <w14:textFill>
            <w14:solidFill>
              <w14:schemeClr w14:val="tx1"/>
            </w14:solidFill>
          </w14:textFill>
        </w:rPr>
        <w:t>招标</w:t>
      </w:r>
      <w:r>
        <w:rPr>
          <w:rFonts w:hint="eastAsia"/>
          <w:color w:val="000000" w:themeColor="text1"/>
          <w:sz w:val="28"/>
          <w:szCs w:val="28"/>
          <w:highlight w:val="none"/>
          <w14:textFill>
            <w14:solidFill>
              <w14:schemeClr w14:val="tx1"/>
            </w14:solidFill>
          </w14:textFill>
        </w:rPr>
        <w:t>文件规定的方式确定一个投标人获得中标人推荐资格，</w:t>
      </w:r>
      <w:r>
        <w:rPr>
          <w:rFonts w:hint="eastAsia"/>
          <w:color w:val="000000" w:themeColor="text1"/>
          <w:sz w:val="28"/>
          <w:szCs w:val="28"/>
          <w:highlight w:val="none"/>
          <w:lang w:val="en-US" w:eastAsia="zh-CN"/>
          <w14:textFill>
            <w14:solidFill>
              <w14:schemeClr w14:val="tx1"/>
            </w14:solidFill>
          </w14:textFill>
        </w:rPr>
        <w:t>招标</w:t>
      </w:r>
      <w:r>
        <w:rPr>
          <w:rFonts w:hint="eastAsia"/>
          <w:color w:val="000000" w:themeColor="text1"/>
          <w:sz w:val="28"/>
          <w:szCs w:val="28"/>
          <w:highlight w:val="none"/>
          <w14:textFill>
            <w14:solidFill>
              <w14:schemeClr w14:val="tx1"/>
            </w14:solidFill>
          </w14:textFill>
        </w:rPr>
        <w:t>文件未规定的采取随机抽取方式确定，其他同品牌投标人不作为中标候选人。</w:t>
      </w:r>
    </w:p>
    <w:p>
      <w:pPr>
        <w:snapToGrid w:val="0"/>
        <w:spacing w:line="420" w:lineRule="exact"/>
        <w:ind w:left="1" w:firstLine="562" w:firstLineChars="200"/>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2．评分标准(综合评分法)</w:t>
      </w:r>
    </w:p>
    <w:p>
      <w:pPr>
        <w:autoSpaceDE w:val="0"/>
        <w:autoSpaceDN w:val="0"/>
        <w:adjustRightInd w:val="0"/>
        <w:spacing w:line="420" w:lineRule="exact"/>
        <w:ind w:firstLine="480"/>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评标委员会按照《中华人民共和国政府采购法》和《评标委员会和评标方法暂行规定》，结合本项目具体情况，按下列标准打分：</w:t>
      </w:r>
    </w:p>
    <w:p>
      <w:pPr>
        <w:autoSpaceDE w:val="0"/>
        <w:autoSpaceDN w:val="0"/>
        <w:adjustRightInd w:val="0"/>
        <w:spacing w:line="420" w:lineRule="exact"/>
        <w:ind w:firstLine="480"/>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第一部分：</w:t>
      </w:r>
      <w:r>
        <w:rPr>
          <w:rFonts w:hint="eastAsia" w:ascii="宋体"/>
          <w:bCs/>
          <w:color w:val="000000" w:themeColor="text1"/>
          <w:sz w:val="28"/>
          <w:szCs w:val="28"/>
          <w:highlight w:val="none"/>
          <w:lang w:eastAsia="zh-CN"/>
          <w14:textFill>
            <w14:solidFill>
              <w14:schemeClr w14:val="tx1"/>
            </w14:solidFill>
          </w14:textFill>
        </w:rPr>
        <w:t>投标报价</w:t>
      </w:r>
      <w:r>
        <w:rPr>
          <w:rFonts w:hint="eastAsia" w:ascii="宋体"/>
          <w:bCs/>
          <w:color w:val="000000" w:themeColor="text1"/>
          <w:sz w:val="28"/>
          <w:szCs w:val="28"/>
          <w:highlight w:val="none"/>
          <w14:textFill>
            <w14:solidFill>
              <w14:schemeClr w14:val="tx1"/>
            </w14:solidFill>
          </w14:textFill>
        </w:rPr>
        <w:t>；第二部分：综合标；第三部分：技术标。</w:t>
      </w:r>
    </w:p>
    <w:p>
      <w:pPr>
        <w:autoSpaceDE w:val="0"/>
        <w:autoSpaceDN w:val="0"/>
        <w:adjustRightInd w:val="0"/>
        <w:spacing w:line="420" w:lineRule="exact"/>
        <w:ind w:firstLine="480"/>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投标供应商得分=</w:t>
      </w:r>
      <w:r>
        <w:rPr>
          <w:rFonts w:hint="eastAsia" w:ascii="宋体"/>
          <w:bCs/>
          <w:color w:val="000000" w:themeColor="text1"/>
          <w:sz w:val="28"/>
          <w:szCs w:val="28"/>
          <w:highlight w:val="none"/>
          <w:lang w:eastAsia="zh-CN"/>
          <w14:textFill>
            <w14:solidFill>
              <w14:schemeClr w14:val="tx1"/>
            </w14:solidFill>
          </w14:textFill>
        </w:rPr>
        <w:t>投标报价</w:t>
      </w:r>
      <w:r>
        <w:rPr>
          <w:rFonts w:hint="eastAsia" w:ascii="宋体"/>
          <w:bCs/>
          <w:color w:val="000000" w:themeColor="text1"/>
          <w:sz w:val="28"/>
          <w:szCs w:val="28"/>
          <w:highlight w:val="none"/>
          <w14:textFill>
            <w14:solidFill>
              <w14:schemeClr w14:val="tx1"/>
            </w14:solidFill>
          </w14:textFill>
        </w:rPr>
        <w:t>得分+综合标得分+技术标得分。投标供应商的最终得分为各评委所评定分数的算术平均值。</w:t>
      </w:r>
    </w:p>
    <w:p>
      <w:pPr>
        <w:snapToGrid w:val="0"/>
        <w:spacing w:line="420" w:lineRule="exact"/>
        <w:ind w:left="1" w:firstLine="562" w:firstLineChars="200"/>
        <w:rPr>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 xml:space="preserve">3. </w:t>
      </w:r>
      <w:r>
        <w:rPr>
          <w:rFonts w:hint="eastAsia"/>
          <w:b/>
          <w:bCs/>
          <w:color w:val="000000" w:themeColor="text1"/>
          <w:sz w:val="28"/>
          <w:szCs w:val="28"/>
          <w:highlight w:val="none"/>
          <w14:textFill>
            <w14:solidFill>
              <w14:schemeClr w14:val="tx1"/>
            </w14:solidFill>
          </w14:textFill>
        </w:rPr>
        <w:t>评审程序</w:t>
      </w:r>
    </w:p>
    <w:p>
      <w:pPr>
        <w:spacing w:line="420" w:lineRule="exact"/>
        <w:ind w:firstLine="498" w:firstLineChars="177"/>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3.1资格性审查</w:t>
      </w:r>
    </w:p>
    <w:p>
      <w:pPr>
        <w:spacing w:line="420" w:lineRule="exact"/>
        <w:ind w:firstLine="495" w:firstLineChars="177"/>
        <w:rPr>
          <w:rFonts w:hint="eastAsia"/>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由采购人或采购代理机构按照下列内容的要求，对投标供应商进行审查，有一项</w:t>
      </w:r>
      <w:r>
        <w:rPr>
          <w:rFonts w:hint="eastAsia"/>
          <w:color w:val="000000" w:themeColor="text1"/>
          <w:sz w:val="28"/>
          <w:szCs w:val="28"/>
          <w:highlight w:val="none"/>
          <w14:textFill>
            <w14:solidFill>
              <w14:schemeClr w14:val="tx1"/>
            </w14:solidFill>
          </w14:textFill>
        </w:rPr>
        <w:t>不符合的，视为未通过资格审查，不得进入下一评标过程。</w:t>
      </w:r>
    </w:p>
    <w:tbl>
      <w:tblPr>
        <w:tblStyle w:val="31"/>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30"/>
        <w:gridCol w:w="6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序号</w:t>
            </w:r>
          </w:p>
        </w:tc>
        <w:tc>
          <w:tcPr>
            <w:tcW w:w="253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审查项</w:t>
            </w:r>
          </w:p>
        </w:tc>
        <w:tc>
          <w:tcPr>
            <w:tcW w:w="640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w:t>
            </w:r>
          </w:p>
        </w:tc>
        <w:tc>
          <w:tcPr>
            <w:tcW w:w="2530" w:type="dxa"/>
            <w:noWrap w:val="0"/>
            <w:vAlign w:val="center"/>
          </w:tcPr>
          <w:p>
            <w:pPr>
              <w:spacing w:line="360" w:lineRule="exact"/>
              <w:jc w:val="center"/>
              <w:rPr>
                <w:rFonts w:hint="eastAsia" w:ascii="宋体" w:eastAsiaTheme="minorEastAsia"/>
                <w:color w:val="000000" w:themeColor="text1"/>
                <w:sz w:val="28"/>
                <w:szCs w:val="28"/>
                <w:highlight w:val="none"/>
                <w:lang w:eastAsia="zh-CN"/>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独立</w:t>
            </w:r>
            <w:r>
              <w:rPr>
                <w:rFonts w:hint="eastAsia" w:ascii="宋体" w:hAnsi="宋体"/>
                <w:bCs/>
                <w:color w:val="000000" w:themeColor="text1"/>
                <w:kern w:val="0"/>
                <w:sz w:val="28"/>
                <w:szCs w:val="28"/>
                <w:highlight w:val="none"/>
                <w:lang w:val="en-US" w:eastAsia="zh-CN"/>
                <w14:textFill>
                  <w14:solidFill>
                    <w14:schemeClr w14:val="tx1"/>
                  </w14:solidFill>
                </w14:textFill>
              </w:rPr>
              <w:t>承担民事责任</w:t>
            </w:r>
          </w:p>
        </w:tc>
        <w:tc>
          <w:tcPr>
            <w:tcW w:w="6400"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具有独立承担民事责任的能力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w:t>
            </w:r>
          </w:p>
        </w:tc>
        <w:tc>
          <w:tcPr>
            <w:tcW w:w="2530"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营业执照</w:t>
            </w:r>
          </w:p>
        </w:tc>
        <w:tc>
          <w:tcPr>
            <w:tcW w:w="6400"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具有有效的营业执照、税务登记证、组织机构代码证(或“三证合一”的营业执照)；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36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3</w:t>
            </w:r>
          </w:p>
        </w:tc>
        <w:tc>
          <w:tcPr>
            <w:tcW w:w="2530"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ascii="宋体" w:hAnsi="宋体"/>
                <w:bCs/>
                <w:color w:val="000000" w:themeColor="text1"/>
                <w:kern w:val="0"/>
                <w:sz w:val="28"/>
                <w:szCs w:val="28"/>
                <w:highlight w:val="none"/>
                <w14:textFill>
                  <w14:solidFill>
                    <w14:schemeClr w14:val="tx1"/>
                  </w14:solidFill>
                </w14:textFill>
              </w:rPr>
              <w:t>具有良好的商业信誉和健全的财务会计制度</w:t>
            </w:r>
          </w:p>
        </w:tc>
        <w:tc>
          <w:tcPr>
            <w:tcW w:w="6400" w:type="dxa"/>
            <w:noWrap w:val="0"/>
            <w:vAlign w:val="center"/>
          </w:tcPr>
          <w:p>
            <w:pPr>
              <w:spacing w:line="420" w:lineRule="exact"/>
              <w:jc w:val="left"/>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eastAsia="宋体"/>
                <w:color w:val="000000" w:themeColor="text1"/>
                <w:sz w:val="28"/>
                <w:szCs w:val="28"/>
                <w:highlight w:val="none"/>
                <w:lang w:val="en-US" w:eastAsia="zh-CN"/>
                <w14:textFill>
                  <w14:solidFill>
                    <w14:schemeClr w14:val="tx1"/>
                  </w14:solidFill>
                </w14:textFill>
              </w:rPr>
              <w:t>具有良好的商业信誉和健全的财务会计制度或自行承诺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42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4</w:t>
            </w:r>
          </w:p>
        </w:tc>
        <w:tc>
          <w:tcPr>
            <w:tcW w:w="2530" w:type="dxa"/>
            <w:noWrap w:val="0"/>
            <w:vAlign w:val="center"/>
          </w:tcPr>
          <w:p>
            <w:pPr>
              <w:spacing w:line="420" w:lineRule="exact"/>
              <w:jc w:val="center"/>
              <w:rPr>
                <w:rFonts w:hint="default" w:ascii="宋体" w:eastAsiaTheme="minorEastAsia"/>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依法缴纳税收</w:t>
            </w:r>
            <w:r>
              <w:rPr>
                <w:rFonts w:hint="eastAsia" w:ascii="宋体"/>
                <w:color w:val="000000" w:themeColor="text1"/>
                <w:sz w:val="28"/>
                <w:szCs w:val="28"/>
                <w:highlight w:val="none"/>
                <w:lang w:val="en-US" w:eastAsia="zh-CN"/>
                <w14:textFill>
                  <w14:solidFill>
                    <w14:schemeClr w14:val="tx1"/>
                  </w14:solidFill>
                </w14:textFill>
              </w:rPr>
              <w:t>及社保证明</w:t>
            </w:r>
          </w:p>
        </w:tc>
        <w:tc>
          <w:tcPr>
            <w:tcW w:w="6400" w:type="dxa"/>
            <w:noWrap w:val="0"/>
            <w:vAlign w:val="center"/>
          </w:tcPr>
          <w:p>
            <w:pPr>
              <w:spacing w:line="420" w:lineRule="exact"/>
              <w:jc w:val="left"/>
              <w:rPr>
                <w:rFonts w:hint="eastAsia"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供应商具有依法缴纳税收和社会保障资金的良好记录，提供2025年以来任意三个月企业税收证明材料或承诺书；</w:t>
            </w:r>
          </w:p>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项目负责人为本单位正式员工（提供劳动合同）且已参加社会保险，提供近半年任意连续三个月参加社会养老保险的证明材料（新成立企业从成立之日起计算）；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5</w:t>
            </w:r>
          </w:p>
        </w:tc>
        <w:tc>
          <w:tcPr>
            <w:tcW w:w="2530" w:type="dxa"/>
            <w:noWrap w:val="0"/>
            <w:vAlign w:val="center"/>
          </w:tcPr>
          <w:p>
            <w:pPr>
              <w:spacing w:line="420" w:lineRule="exact"/>
              <w:jc w:val="center"/>
              <w:rPr>
                <w:rFonts w:hint="default" w:ascii="宋体"/>
                <w:color w:val="000000" w:themeColor="text1"/>
                <w:sz w:val="28"/>
                <w:szCs w:val="28"/>
                <w:highlight w:val="none"/>
                <w:lang w:val="en-US"/>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具有履行合同所必需的设备和专业技术能力</w:t>
            </w:r>
          </w:p>
        </w:tc>
        <w:tc>
          <w:tcPr>
            <w:tcW w:w="6400" w:type="dxa"/>
            <w:noWrap w:val="0"/>
            <w:vAlign w:val="center"/>
          </w:tcPr>
          <w:p>
            <w:pPr>
              <w:spacing w:line="420" w:lineRule="exact"/>
              <w:jc w:val="left"/>
              <w:rPr>
                <w:rFonts w:hint="default" w:ascii="宋体"/>
                <w:color w:val="000000" w:themeColor="text1"/>
                <w:sz w:val="28"/>
                <w:szCs w:val="28"/>
                <w:highlight w:val="none"/>
                <w:lang w:val="en-US"/>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具有履行合同所必需的设备和专业技术能力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6</w:t>
            </w:r>
          </w:p>
        </w:tc>
        <w:tc>
          <w:tcPr>
            <w:tcW w:w="253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供应商须提供本企业无商业贿赂和不正当竞争行为承诺书；</w:t>
            </w:r>
          </w:p>
        </w:tc>
        <w:tc>
          <w:tcPr>
            <w:tcW w:w="6400" w:type="dxa"/>
            <w:noWrap w:val="0"/>
            <w:vAlign w:val="center"/>
          </w:tcPr>
          <w:p>
            <w:pPr>
              <w:spacing w:line="420" w:lineRule="exact"/>
              <w:jc w:val="left"/>
              <w:rPr>
                <w:rFonts w:hint="default" w:ascii="宋体"/>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提供承诺书，格式自拟</w:t>
            </w:r>
            <w:r>
              <w:rPr>
                <w:rFonts w:hint="default" w:ascii="宋体" w:hAnsi="宋体" w:eastAsia="宋体" w:cs="Times New Roman"/>
                <w:color w:val="000000" w:themeColor="text1"/>
                <w:sz w:val="28"/>
                <w:szCs w:val="2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default" w:ascii="宋体" w:eastAsia="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7</w:t>
            </w:r>
          </w:p>
        </w:tc>
        <w:tc>
          <w:tcPr>
            <w:tcW w:w="253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“信用中国”、“中国政府采购网”网站查询结果截图</w:t>
            </w:r>
          </w:p>
        </w:tc>
        <w:tc>
          <w:tcPr>
            <w:tcW w:w="6400" w:type="dxa"/>
            <w:noWrap w:val="0"/>
            <w:vAlign w:val="center"/>
          </w:tcPr>
          <w:p>
            <w:pPr>
              <w:spacing w:line="420" w:lineRule="exact"/>
              <w:jc w:val="lef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投标人没有被列入“中国执行信息公开网”的“失信被执行人”、“信用中国”的“重大税收违法失信主体”及“中国政府采购网站”的“政府采购严重违法失信行为记录名单”。【查询渠道：“中国执行信息公开网”（http://zxgk.court.gov.cn/）“信用中国”网站（www.creditchina.gov.cn）、“中国政府采购网”（www.ccgp.gov.cn）】（提供网站的查询信息截图,查询结果页面加盖公章）</w:t>
            </w:r>
            <w:r>
              <w:rPr>
                <w:rFonts w:hint="eastAsia" w:ascii="宋体" w:eastAsia="宋体" w:cs="Times New Roman"/>
                <w:color w:val="000000" w:themeColor="text1"/>
                <w:sz w:val="28"/>
                <w:szCs w:val="28"/>
                <w:highlight w:val="none"/>
                <w:lang w:val="en-US" w:eastAsia="zh-CN"/>
                <w14:textFill>
                  <w14:solidFill>
                    <w14:schemeClr w14:val="tx1"/>
                  </w14:solidFill>
                </w14:textFill>
              </w:rPr>
              <w:t>截图要显示查询时间，查询时间自本公告发布之日起</w:t>
            </w:r>
            <w:r>
              <w:rPr>
                <w:rFonts w:hint="eastAsia" w:ascii="宋体" w:eastAsia="宋体" w:cs="Times New Roman"/>
                <w:color w:val="000000" w:themeColor="text1"/>
                <w:sz w:val="28"/>
                <w:szCs w:val="2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jc w:val="center"/>
        </w:trPr>
        <w:tc>
          <w:tcPr>
            <w:tcW w:w="9639" w:type="dxa"/>
            <w:gridSpan w:val="3"/>
            <w:noWrap w:val="0"/>
            <w:vAlign w:val="center"/>
          </w:tcPr>
          <w:p>
            <w:pPr>
              <w:spacing w:line="360" w:lineRule="exact"/>
              <w:ind w:left="139" w:leftChars="66" w:right="143" w:rightChars="68" w:firstLine="1"/>
              <w:jc w:val="left"/>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注：</w:t>
            </w:r>
            <w:r>
              <w:rPr>
                <w:rFonts w:hint="eastAsia" w:ascii="宋体" w:eastAsia="宋体" w:cs="Times New Roman"/>
                <w:color w:val="000000" w:themeColor="text1"/>
                <w:sz w:val="28"/>
                <w:szCs w:val="28"/>
                <w:highlight w:val="none"/>
                <w:lang w:val="en-US" w:eastAsia="zh-CN"/>
                <w14:textFill>
                  <w14:solidFill>
                    <w14:schemeClr w14:val="tx1"/>
                  </w14:solidFill>
                </w14:textFill>
              </w:rPr>
              <w:t>以上资格项评审标准中所涉及的证明材料，均以投标文件中所附原件扫描件为准（网页查询以网页截图为准），提供不全或者未按要求提供的，视为没有提供。</w:t>
            </w:r>
          </w:p>
        </w:tc>
      </w:tr>
    </w:tbl>
    <w:p>
      <w:pPr>
        <w:spacing w:line="420" w:lineRule="exact"/>
        <w:ind w:firstLine="498" w:firstLineChars="177"/>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3.2 符合性审查</w:t>
      </w:r>
    </w:p>
    <w:p>
      <w:pPr>
        <w:spacing w:line="420" w:lineRule="exact"/>
        <w:ind w:firstLine="495" w:firstLineChars="177"/>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由评标委员会按照下列内容进行符合性审查，有一项不通过，视为未通过该项审查，不得进入下一评标过程。</w:t>
      </w:r>
    </w:p>
    <w:tbl>
      <w:tblPr>
        <w:tblStyle w:val="31"/>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9"/>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序号</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审查项</w:t>
            </w:r>
          </w:p>
        </w:tc>
        <w:tc>
          <w:tcPr>
            <w:tcW w:w="6662"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default" w:ascii="宋体"/>
                <w:color w:val="000000" w:themeColor="text1"/>
                <w:sz w:val="28"/>
                <w:szCs w:val="28"/>
                <w:highlight w:val="non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1</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供应商名称</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供应商名称与营业执照等一致；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签字或盖章</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符合招标文件第二章“投标供应商须知前附表”规定签字或盖章要求；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投标文件格式</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4</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投标内容</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质量</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6</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投标报价</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只有一个有效投标报价，且不超过采购预算价；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7</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投标有效期</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8</w:t>
            </w:r>
          </w:p>
        </w:tc>
        <w:tc>
          <w:tcPr>
            <w:tcW w:w="2289" w:type="dxa"/>
            <w:noWrap w:val="0"/>
            <w:vAlign w:val="center"/>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投标承诺函</w:t>
            </w:r>
          </w:p>
        </w:tc>
        <w:tc>
          <w:tcPr>
            <w:tcW w:w="6662" w:type="dxa"/>
            <w:noWrap w:val="0"/>
            <w:vAlign w:val="center"/>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9</w:t>
            </w:r>
          </w:p>
        </w:tc>
        <w:tc>
          <w:tcPr>
            <w:tcW w:w="2289" w:type="dxa"/>
            <w:noWrap w:val="0"/>
            <w:vAlign w:val="top"/>
          </w:tcPr>
          <w:p>
            <w:pPr>
              <w:spacing w:line="420" w:lineRule="exact"/>
              <w:jc w:val="center"/>
              <w:rPr>
                <w:rFonts w:hint="eastAsia" w:ascii="宋体" w:eastAsia="宋体" w:cs="Times New Roman"/>
                <w:color w:val="000000" w:themeColor="text1"/>
                <w:sz w:val="28"/>
                <w:szCs w:val="28"/>
                <w:highlight w:val="none"/>
                <w:lang w:eastAsia="zh-CN"/>
                <w14:textFill>
                  <w14:solidFill>
                    <w14:schemeClr w14:val="tx1"/>
                  </w14:solidFill>
                </w14:textFill>
              </w:rPr>
            </w:pPr>
            <w:r>
              <w:rPr>
                <w:rFonts w:hint="eastAsia" w:ascii="宋体" w:eastAsia="宋体" w:cs="Times New Roman"/>
                <w:color w:val="000000" w:themeColor="text1"/>
                <w:sz w:val="28"/>
                <w:szCs w:val="28"/>
                <w:highlight w:val="none"/>
                <w:lang w:eastAsia="zh-CN"/>
                <w14:textFill>
                  <w14:solidFill>
                    <w14:schemeClr w14:val="tx1"/>
                  </w14:solidFill>
                </w14:textFill>
              </w:rPr>
              <w:t>交货时间</w:t>
            </w:r>
          </w:p>
        </w:tc>
        <w:tc>
          <w:tcPr>
            <w:tcW w:w="6662"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10</w:t>
            </w:r>
          </w:p>
        </w:tc>
        <w:tc>
          <w:tcPr>
            <w:tcW w:w="2289"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lang w:eastAsia="zh-CN"/>
                <w14:textFill>
                  <w14:solidFill>
                    <w14:schemeClr w14:val="tx1"/>
                  </w14:solidFill>
                </w14:textFill>
              </w:rPr>
              <w:t>交货</w:t>
            </w:r>
            <w:r>
              <w:rPr>
                <w:rFonts w:hint="eastAsia" w:ascii="宋体" w:eastAsia="宋体" w:cs="Times New Roman"/>
                <w:color w:val="000000" w:themeColor="text1"/>
                <w:sz w:val="28"/>
                <w:szCs w:val="28"/>
                <w:highlight w:val="none"/>
                <w14:textFill>
                  <w14:solidFill>
                    <w14:schemeClr w14:val="tx1"/>
                  </w14:solidFill>
                </w14:textFill>
              </w:rPr>
              <w:t>地点</w:t>
            </w:r>
          </w:p>
        </w:tc>
        <w:tc>
          <w:tcPr>
            <w:tcW w:w="6662"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11</w:t>
            </w:r>
          </w:p>
        </w:tc>
        <w:tc>
          <w:tcPr>
            <w:tcW w:w="2289"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质保期</w:t>
            </w:r>
          </w:p>
        </w:tc>
        <w:tc>
          <w:tcPr>
            <w:tcW w:w="6662"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12</w:t>
            </w:r>
          </w:p>
        </w:tc>
        <w:tc>
          <w:tcPr>
            <w:tcW w:w="2289" w:type="dxa"/>
            <w:noWrap w:val="0"/>
            <w:vAlign w:val="top"/>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其他</w:t>
            </w:r>
          </w:p>
        </w:tc>
        <w:tc>
          <w:tcPr>
            <w:tcW w:w="6662" w:type="dxa"/>
            <w:noWrap w:val="0"/>
            <w:vAlign w:val="top"/>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符合招标文件规定的其他审查标准；</w:t>
            </w:r>
          </w:p>
        </w:tc>
      </w:tr>
    </w:tbl>
    <w:p>
      <w:pPr>
        <w:spacing w:line="420" w:lineRule="exact"/>
        <w:ind w:left="530"/>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4 评分标准</w:t>
      </w:r>
    </w:p>
    <w:p>
      <w:pPr>
        <w:snapToGrid w:val="0"/>
        <w:spacing w:line="420" w:lineRule="exact"/>
        <w:ind w:left="1" w:firstLine="562" w:firstLineChars="200"/>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4.1政策落实</w:t>
      </w:r>
    </w:p>
    <w:p>
      <w:pPr>
        <w:spacing w:line="420" w:lineRule="exact"/>
        <w:ind w:firstLine="560" w:firstLineChars="200"/>
        <w:jc w:val="left"/>
        <w:rPr>
          <w:rFonts w:hint="eastAsia" w:ascii="宋体" w:cs="宋体"/>
          <w:color w:val="000000" w:themeColor="text1"/>
          <w:sz w:val="28"/>
          <w:szCs w:val="28"/>
          <w:highlight w:val="none"/>
          <w14:textFill>
            <w14:solidFill>
              <w14:schemeClr w14:val="tx1"/>
            </w14:solidFill>
          </w14:textFill>
        </w:rPr>
      </w:pPr>
      <w:r>
        <w:rPr>
          <w:rFonts w:hint="eastAsia" w:ascii="宋体" w:cs="宋体"/>
          <w:color w:val="000000" w:themeColor="text1"/>
          <w:sz w:val="28"/>
          <w:szCs w:val="28"/>
          <w:highlight w:val="none"/>
          <w14:textFill>
            <w14:solidFill>
              <w14:schemeClr w14:val="tx1"/>
            </w14:solidFill>
          </w14:textFill>
        </w:rPr>
        <w:t>（一）价格扣除：投标人为小微企业的，且所投标的产品为小型和微型企业制造的，则给予该产品报价</w:t>
      </w:r>
      <w:r>
        <w:rPr>
          <w:rFonts w:hint="eastAsia" w:ascii="宋体" w:cs="宋体"/>
          <w:color w:val="000000" w:themeColor="text1"/>
          <w:sz w:val="28"/>
          <w:szCs w:val="28"/>
          <w:highlight w:val="none"/>
          <w:lang w:val="en-US" w:eastAsia="zh-CN"/>
          <w14:textFill>
            <w14:solidFill>
              <w14:schemeClr w14:val="tx1"/>
            </w14:solidFill>
          </w14:textFill>
        </w:rPr>
        <w:t>20</w:t>
      </w:r>
      <w:r>
        <w:rPr>
          <w:rFonts w:hint="eastAsia" w:ascii="宋体" w:cs="宋体"/>
          <w:color w:val="000000" w:themeColor="text1"/>
          <w:sz w:val="28"/>
          <w:szCs w:val="28"/>
          <w:highlight w:val="none"/>
          <w14:textFill>
            <w14:solidFill>
              <w14:schemeClr w14:val="tx1"/>
            </w14:solidFill>
          </w14:textFill>
        </w:rPr>
        <w:t>%的扣除，用扣除后的价格参与评审。参加投标的小微企业，应当按照《政府采购促进中小企业发展</w:t>
      </w:r>
      <w:r>
        <w:rPr>
          <w:rFonts w:hint="eastAsia" w:ascii="宋体" w:cs="宋体"/>
          <w:color w:val="000000" w:themeColor="text1"/>
          <w:sz w:val="28"/>
          <w:szCs w:val="28"/>
          <w:highlight w:val="none"/>
          <w:lang w:eastAsia="zh-CN"/>
          <w14:textFill>
            <w14:solidFill>
              <w14:schemeClr w14:val="tx1"/>
            </w14:solidFill>
          </w14:textFill>
        </w:rPr>
        <w:t>管理</w:t>
      </w:r>
      <w:r>
        <w:rPr>
          <w:rFonts w:hint="eastAsia" w:ascii="宋体" w:cs="宋体"/>
          <w:color w:val="000000" w:themeColor="text1"/>
          <w:sz w:val="28"/>
          <w:szCs w:val="28"/>
          <w:highlight w:val="none"/>
          <w14:textFill>
            <w14:solidFill>
              <w14:schemeClr w14:val="tx1"/>
            </w14:solidFill>
          </w14:textFill>
        </w:rPr>
        <w:t>办法》（财库〔20</w:t>
      </w:r>
      <w:r>
        <w:rPr>
          <w:rFonts w:hint="eastAsia" w:ascii="宋体" w:cs="宋体"/>
          <w:color w:val="000000" w:themeColor="text1"/>
          <w:sz w:val="28"/>
          <w:szCs w:val="28"/>
          <w:highlight w:val="none"/>
          <w:lang w:val="en-US" w:eastAsia="zh-CN"/>
          <w14:textFill>
            <w14:solidFill>
              <w14:schemeClr w14:val="tx1"/>
            </w14:solidFill>
          </w14:textFill>
        </w:rPr>
        <w:t>20</w:t>
      </w:r>
      <w:r>
        <w:rPr>
          <w:rFonts w:hint="eastAsia" w:ascii="宋体" w:cs="宋体"/>
          <w:color w:val="000000" w:themeColor="text1"/>
          <w:sz w:val="28"/>
          <w:szCs w:val="28"/>
          <w:highlight w:val="none"/>
          <w14:textFill>
            <w14:solidFill>
              <w14:schemeClr w14:val="tx1"/>
            </w14:solidFill>
          </w14:textFill>
        </w:rPr>
        <w:t>〕</w:t>
      </w:r>
      <w:r>
        <w:rPr>
          <w:rFonts w:hint="eastAsia" w:ascii="宋体" w:cs="宋体"/>
          <w:color w:val="000000" w:themeColor="text1"/>
          <w:sz w:val="28"/>
          <w:szCs w:val="28"/>
          <w:highlight w:val="none"/>
          <w:lang w:val="en-US" w:eastAsia="zh-CN"/>
          <w14:textFill>
            <w14:solidFill>
              <w14:schemeClr w14:val="tx1"/>
            </w14:solidFill>
          </w14:textFill>
        </w:rPr>
        <w:t>46</w:t>
      </w:r>
      <w:r>
        <w:rPr>
          <w:rFonts w:hint="eastAsia" w:ascii="宋体" w:cs="宋体"/>
          <w:color w:val="000000" w:themeColor="text1"/>
          <w:sz w:val="28"/>
          <w:szCs w:val="28"/>
          <w:highlight w:val="none"/>
          <w14:textFill>
            <w14:solidFill>
              <w14:schemeClr w14:val="tx1"/>
            </w14:solidFill>
          </w14:textFill>
        </w:rPr>
        <w:t>号）的规定提供《中小微企业声明函》（中小企业划型标准详见《关于印发中小企业划型标准规定的通知》工信部联企业〔2011〕300号）。投标人为大型企业的不适用本款规定。投标人为联合体的，联合体各方均应为小微企业，否则不适用本款规定。</w:t>
      </w:r>
    </w:p>
    <w:p>
      <w:pPr>
        <w:spacing w:line="420" w:lineRule="exact"/>
        <w:ind w:firstLine="560" w:firstLineChars="200"/>
        <w:jc w:val="left"/>
        <w:rPr>
          <w:rFonts w:hint="eastAsia" w:ascii="宋体" w:cs="宋体"/>
          <w:color w:val="000000" w:themeColor="text1"/>
          <w:sz w:val="28"/>
          <w:szCs w:val="28"/>
          <w:highlight w:val="none"/>
          <w14:textFill>
            <w14:solidFill>
              <w14:schemeClr w14:val="tx1"/>
            </w14:solidFill>
          </w14:textFill>
        </w:rPr>
      </w:pPr>
      <w:r>
        <w:rPr>
          <w:rFonts w:hint="eastAsia" w:ascii="宋体" w:cs="宋体"/>
          <w:color w:val="000000" w:themeColor="text1"/>
          <w:sz w:val="28"/>
          <w:szCs w:val="28"/>
          <w:highlight w:val="none"/>
          <w14:textFill>
            <w14:solidFill>
              <w14:schemeClr w14:val="tx1"/>
            </w14:solidFill>
          </w14:textFill>
        </w:rPr>
        <w:t>根据财政部司法部《关于政府采购支持监狱企业发展有关问题的通知》（财库〔2014〕68号）和财政部民政部中国残疾人联合会《关于促进残疾人就业政府采购政策的通知》（财库〔2017〕141号）规定，本项目对监狱企业、残疾人福利企业作为投标人所提供的本企业生产的产品的价格给予</w:t>
      </w:r>
      <w:r>
        <w:rPr>
          <w:rFonts w:hint="eastAsia" w:ascii="宋体" w:cs="宋体"/>
          <w:color w:val="000000" w:themeColor="text1"/>
          <w:sz w:val="28"/>
          <w:szCs w:val="28"/>
          <w:highlight w:val="none"/>
          <w:lang w:val="en-US" w:eastAsia="zh-CN"/>
          <w14:textFill>
            <w14:solidFill>
              <w14:schemeClr w14:val="tx1"/>
            </w14:solidFill>
          </w14:textFill>
        </w:rPr>
        <w:t>20</w:t>
      </w:r>
      <w:r>
        <w:rPr>
          <w:rFonts w:hint="eastAsia" w:ascii="宋体" w:cs="宋体"/>
          <w:color w:val="000000" w:themeColor="text1"/>
          <w:sz w:val="28"/>
          <w:szCs w:val="28"/>
          <w:highlight w:val="none"/>
          <w14:textFill>
            <w14:solidFill>
              <w14:schemeClr w14:val="tx1"/>
            </w14:solidFill>
          </w14:textFill>
        </w:rPr>
        <w:t>%的扣除。</w:t>
      </w:r>
    </w:p>
    <w:p>
      <w:pPr>
        <w:spacing w:line="420" w:lineRule="exact"/>
        <w:ind w:firstLine="560" w:firstLineChars="200"/>
        <w:jc w:val="left"/>
        <w:rPr>
          <w:rFonts w:hint="eastAsia" w:ascii="宋体" w:cs="宋体"/>
          <w:color w:val="000000" w:themeColor="text1"/>
          <w:sz w:val="28"/>
          <w:szCs w:val="28"/>
          <w:highlight w:val="none"/>
          <w14:textFill>
            <w14:solidFill>
              <w14:schemeClr w14:val="tx1"/>
            </w14:solidFill>
          </w14:textFill>
        </w:rPr>
      </w:pPr>
      <w:r>
        <w:rPr>
          <w:rFonts w:hint="eastAsia" w:ascii="宋体" w:cs="宋体"/>
          <w:color w:val="000000" w:themeColor="text1"/>
          <w:sz w:val="28"/>
          <w:szCs w:val="28"/>
          <w:highlight w:val="none"/>
          <w14:textFill>
            <w14:solidFill>
              <w14:schemeClr w14:val="tx1"/>
            </w14:solidFill>
          </w14:textFill>
        </w:rPr>
        <w:t>所投小微（监狱、残疾人福利）企业产品报价=所投小微（监狱、残疾人福利）企业产品报价合计×（</w:t>
      </w:r>
      <w:r>
        <w:rPr>
          <w:rFonts w:hint="eastAsia" w:ascii="宋体" w:cs="宋体"/>
          <w:color w:val="000000" w:themeColor="text1"/>
          <w:sz w:val="28"/>
          <w:szCs w:val="28"/>
          <w:highlight w:val="none"/>
          <w:lang w:val="en-US" w:eastAsia="zh-CN"/>
          <w14:textFill>
            <w14:solidFill>
              <w14:schemeClr w14:val="tx1"/>
            </w14:solidFill>
          </w14:textFill>
        </w:rPr>
        <w:t>20</w:t>
      </w:r>
      <w:r>
        <w:rPr>
          <w:rFonts w:hint="eastAsia" w:ascii="宋体" w:cs="宋体"/>
          <w:color w:val="000000" w:themeColor="text1"/>
          <w:sz w:val="28"/>
          <w:szCs w:val="28"/>
          <w:highlight w:val="none"/>
          <w14:textFill>
            <w14:solidFill>
              <w14:schemeClr w14:val="tx1"/>
            </w14:solidFill>
          </w14:textFill>
        </w:rPr>
        <w:t>%）</w:t>
      </w:r>
    </w:p>
    <w:p>
      <w:pPr>
        <w:spacing w:line="420" w:lineRule="exact"/>
        <w:ind w:firstLine="560" w:firstLineChars="200"/>
        <w:jc w:val="left"/>
        <w:rPr>
          <w:rFonts w:hint="eastAsia" w:ascii="宋体" w:cs="宋体"/>
          <w:color w:val="000000" w:themeColor="text1"/>
          <w:sz w:val="28"/>
          <w:szCs w:val="28"/>
          <w:highlight w:val="none"/>
          <w14:textFill>
            <w14:solidFill>
              <w14:schemeClr w14:val="tx1"/>
            </w14:solidFill>
          </w14:textFill>
        </w:rPr>
      </w:pPr>
      <w:r>
        <w:rPr>
          <w:rFonts w:hint="eastAsia" w:ascii="宋体" w:cs="宋体"/>
          <w:color w:val="000000" w:themeColor="text1"/>
          <w:sz w:val="28"/>
          <w:szCs w:val="28"/>
          <w:highlight w:val="none"/>
          <w14:textFill>
            <w14:solidFill>
              <w14:schemeClr w14:val="tx1"/>
            </w14:solidFill>
          </w14:textFill>
        </w:rPr>
        <w:t>同一投标人，小微企业产品企业产品价格扣除优惠只享受一次，不得重复享受。</w:t>
      </w:r>
    </w:p>
    <w:p>
      <w:pPr>
        <w:spacing w:line="440" w:lineRule="exact"/>
        <w:ind w:firstLine="560" w:firstLineChars="200"/>
        <w:rPr>
          <w:rFonts w:hint="eastAsia" w:ascii="宋体" w:eastAsia="宋体" w:cs="宋体"/>
          <w:color w:val="000000" w:themeColor="text1"/>
          <w:sz w:val="28"/>
          <w:szCs w:val="28"/>
          <w:highlight w:val="none"/>
          <w:lang w:eastAsia="zh-CN"/>
          <w14:textFill>
            <w14:solidFill>
              <w14:schemeClr w14:val="tx1"/>
            </w14:solidFill>
          </w14:textFill>
        </w:rPr>
      </w:pPr>
      <w:r>
        <w:rPr>
          <w:rFonts w:hint="eastAsia" w:ascii="宋体" w:cs="宋体"/>
          <w:color w:val="000000" w:themeColor="text1"/>
          <w:sz w:val="28"/>
          <w:szCs w:val="28"/>
          <w:highlight w:val="none"/>
          <w14:textFill>
            <w14:solidFill>
              <w14:schemeClr w14:val="tx1"/>
            </w14:solidFill>
          </w14:textFill>
        </w:rPr>
        <w:t>满足招标文件要求且价格最低的报价（含小微企业评标价）为评标基准价，其价格分为满分（即</w:t>
      </w:r>
      <w:r>
        <w:rPr>
          <w:rFonts w:hint="eastAsia" w:ascii="宋体" w:cs="宋体"/>
          <w:color w:val="000000" w:themeColor="text1"/>
          <w:sz w:val="28"/>
          <w:szCs w:val="28"/>
          <w:highlight w:val="none"/>
          <w:lang w:val="en-US" w:eastAsia="zh-CN"/>
          <w14:textFill>
            <w14:solidFill>
              <w14:schemeClr w14:val="tx1"/>
            </w14:solidFill>
          </w14:textFill>
        </w:rPr>
        <w:t>30</w:t>
      </w:r>
      <w:r>
        <w:rPr>
          <w:rFonts w:hint="eastAsia" w:ascii="宋体" w:cs="宋体"/>
          <w:color w:val="000000" w:themeColor="text1"/>
          <w:sz w:val="28"/>
          <w:szCs w:val="28"/>
          <w:highlight w:val="none"/>
          <w14:textFill>
            <w14:solidFill>
              <w14:schemeClr w14:val="tx1"/>
            </w14:solidFill>
          </w14:textFill>
        </w:rPr>
        <w:t>分）。其他投标人的价格分统一按照下列公式计算：报价得分=(评标基准价</w:t>
      </w:r>
      <w:r>
        <w:rPr>
          <w:rFonts w:hint="eastAsia" w:ascii="宋体" w:cs="宋体"/>
          <w:color w:val="000000" w:themeColor="text1"/>
          <w:sz w:val="28"/>
          <w:szCs w:val="28"/>
          <w:highlight w:val="none"/>
          <w:lang w:val="en-US" w:eastAsia="zh-CN"/>
          <w14:textFill>
            <w14:solidFill>
              <w14:schemeClr w14:val="tx1"/>
            </w14:solidFill>
          </w14:textFill>
        </w:rPr>
        <w:t>/</w:t>
      </w:r>
      <w:r>
        <w:rPr>
          <w:rFonts w:hint="eastAsia" w:ascii="宋体" w:cs="宋体"/>
          <w:color w:val="000000" w:themeColor="text1"/>
          <w:sz w:val="28"/>
          <w:szCs w:val="28"/>
          <w:highlight w:val="none"/>
          <w14:textFill>
            <w14:solidFill>
              <w14:schemeClr w14:val="tx1"/>
            </w14:solidFill>
          </w14:textFill>
        </w:rPr>
        <w:t>报价)×价格权值</w:t>
      </w:r>
      <w:r>
        <w:rPr>
          <w:rFonts w:hint="eastAsia" w:ascii="宋体" w:cs="宋体"/>
          <w:color w:val="000000" w:themeColor="text1"/>
          <w:sz w:val="28"/>
          <w:szCs w:val="28"/>
          <w:highlight w:val="none"/>
          <w:lang w:eastAsia="zh-CN"/>
          <w14:textFill>
            <w14:solidFill>
              <w14:schemeClr w14:val="tx1"/>
            </w14:solidFill>
          </w14:textFill>
        </w:rPr>
        <w:t>（</w:t>
      </w:r>
      <w:r>
        <w:rPr>
          <w:rFonts w:hint="eastAsia" w:ascii="宋体" w:cs="宋体"/>
          <w:color w:val="000000" w:themeColor="text1"/>
          <w:sz w:val="28"/>
          <w:szCs w:val="28"/>
          <w:highlight w:val="none"/>
          <w:lang w:val="en-US" w:eastAsia="zh-CN"/>
          <w14:textFill>
            <w14:solidFill>
              <w14:schemeClr w14:val="tx1"/>
            </w14:solidFill>
          </w14:textFill>
        </w:rPr>
        <w:t>30分</w:t>
      </w:r>
      <w:r>
        <w:rPr>
          <w:rFonts w:hint="eastAsia" w:ascii="宋体" w:cs="宋体"/>
          <w:color w:val="000000" w:themeColor="text1"/>
          <w:sz w:val="28"/>
          <w:szCs w:val="28"/>
          <w:highlight w:val="none"/>
          <w:lang w:eastAsia="zh-CN"/>
          <w14:textFill>
            <w14:solidFill>
              <w14:schemeClr w14:val="tx1"/>
            </w14:solidFill>
          </w14:textFill>
        </w:rPr>
        <w:t>）</w:t>
      </w:r>
    </w:p>
    <w:p>
      <w:pPr>
        <w:spacing w:line="440" w:lineRule="exact"/>
        <w:ind w:firstLine="560" w:firstLineChars="200"/>
        <w:rPr>
          <w:rFonts w:hint="eastAsia" w:ascii="宋体" w:eastAsia="宋体" w:cs="宋体"/>
          <w:color w:val="000000" w:themeColor="text1"/>
          <w:sz w:val="28"/>
          <w:szCs w:val="28"/>
          <w:highlight w:val="none"/>
          <w14:textFill>
            <w14:solidFill>
              <w14:schemeClr w14:val="tx1"/>
            </w14:solidFill>
          </w14:textFill>
        </w:rPr>
      </w:pPr>
      <w:r>
        <w:rPr>
          <w:rFonts w:hint="eastAsia" w:ascii="宋体" w:eastAsia="宋体" w:cs="宋体"/>
          <w:color w:val="000000" w:themeColor="text1"/>
          <w:sz w:val="28"/>
          <w:szCs w:val="28"/>
          <w:highlight w:val="none"/>
          <w14:textFill>
            <w14:solidFill>
              <w14:schemeClr w14:val="tx1"/>
            </w14:solidFill>
          </w14:textFill>
        </w:rPr>
        <w:t>投标人评审价格＝报价－小微企业总价×</w:t>
      </w:r>
      <w:r>
        <w:rPr>
          <w:rFonts w:hint="eastAsia" w:ascii="宋体" w:eastAsia="宋体" w:cs="宋体"/>
          <w:color w:val="000000" w:themeColor="text1"/>
          <w:sz w:val="28"/>
          <w:szCs w:val="28"/>
          <w:highlight w:val="none"/>
          <w:lang w:val="en-US" w:eastAsia="zh-CN"/>
          <w14:textFill>
            <w14:solidFill>
              <w14:schemeClr w14:val="tx1"/>
            </w14:solidFill>
          </w14:textFill>
        </w:rPr>
        <w:t>20</w:t>
      </w:r>
      <w:r>
        <w:rPr>
          <w:rFonts w:hint="eastAsia" w:ascii="宋体" w:eastAsia="宋体" w:cs="宋体"/>
          <w:color w:val="000000" w:themeColor="text1"/>
          <w:sz w:val="28"/>
          <w:szCs w:val="28"/>
          <w:highlight w:val="none"/>
          <w14:textFill>
            <w14:solidFill>
              <w14:schemeClr w14:val="tx1"/>
            </w14:solidFill>
          </w14:textFill>
        </w:rPr>
        <w:t>%</w:t>
      </w:r>
    </w:p>
    <w:p>
      <w:pPr>
        <w:spacing w:line="440" w:lineRule="exact"/>
        <w:ind w:firstLine="560" w:firstLineChars="200"/>
        <w:rPr>
          <w:rFonts w:hint="eastAsia" w:ascii="宋体" w:cs="宋体"/>
          <w:color w:val="000000" w:themeColor="text1"/>
          <w:sz w:val="28"/>
          <w:szCs w:val="28"/>
          <w:highlight w:val="none"/>
          <w14:textFill>
            <w14:solidFill>
              <w14:schemeClr w14:val="tx1"/>
            </w14:solidFill>
          </w14:textFill>
        </w:rPr>
      </w:pPr>
      <w:r>
        <w:rPr>
          <w:rFonts w:hint="eastAsia" w:ascii="宋体" w:cs="宋体"/>
          <w:color w:val="000000" w:themeColor="text1"/>
          <w:sz w:val="28"/>
          <w:szCs w:val="28"/>
          <w:highlight w:val="none"/>
          <w14:textFill>
            <w14:solidFill>
              <w14:schemeClr w14:val="tx1"/>
            </w14:solidFill>
          </w14:textFill>
        </w:rPr>
        <w:t>具体评分标准如下：</w:t>
      </w:r>
    </w:p>
    <w:tbl>
      <w:tblPr>
        <w:tblStyle w:val="31"/>
        <w:tblW w:w="9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649"/>
        <w:gridCol w:w="5808"/>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20" w:type="dxa"/>
            <w:gridSpan w:val="2"/>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 xml:space="preserve">分值构成 </w:t>
            </w:r>
          </w:p>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(总分 100 分)</w:t>
            </w:r>
          </w:p>
        </w:tc>
        <w:tc>
          <w:tcPr>
            <w:tcW w:w="7056" w:type="dxa"/>
            <w:gridSpan w:val="2"/>
            <w:noWrap w:val="0"/>
            <w:vAlign w:val="center"/>
          </w:tcPr>
          <w:p>
            <w:pPr>
              <w:spacing w:line="440" w:lineRule="exact"/>
              <w:jc w:val="left"/>
              <w:rPr>
                <w:rFonts w:hint="eastAsia" w:ascii="宋体" w:eastAsia="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投标报价</w:t>
            </w:r>
            <w:r>
              <w:rPr>
                <w:rFonts w:hint="eastAsia" w:ascii="宋体" w:eastAsia="宋体" w:cs="宋体"/>
                <w:color w:val="000000" w:themeColor="text1"/>
                <w:kern w:val="0"/>
                <w:sz w:val="28"/>
                <w:szCs w:val="28"/>
                <w:highlight w:val="none"/>
                <w14:textFill>
                  <w14:solidFill>
                    <w14:schemeClr w14:val="tx1"/>
                  </w14:solidFill>
                </w14:textFill>
              </w:rPr>
              <w:t>：</w:t>
            </w:r>
            <w:r>
              <w:rPr>
                <w:rFonts w:hint="eastAsia" w:ascii="宋体" w:eastAsia="宋体" w:cs="宋体"/>
                <w:color w:val="000000" w:themeColor="text1"/>
                <w:kern w:val="0"/>
                <w:sz w:val="28"/>
                <w:szCs w:val="28"/>
                <w:highlight w:val="none"/>
                <w:lang w:val="en-US" w:eastAsia="zh-CN"/>
                <w14:textFill>
                  <w14:solidFill>
                    <w14:schemeClr w14:val="tx1"/>
                  </w14:solidFill>
                </w14:textFill>
              </w:rPr>
              <w:t>30</w:t>
            </w:r>
            <w:r>
              <w:rPr>
                <w:rFonts w:hint="eastAsia" w:ascii="宋体" w:eastAsia="宋体" w:cs="宋体"/>
                <w:color w:val="000000" w:themeColor="text1"/>
                <w:kern w:val="0"/>
                <w:sz w:val="28"/>
                <w:szCs w:val="28"/>
                <w:highlight w:val="none"/>
                <w14:textFill>
                  <w14:solidFill>
                    <w14:schemeClr w14:val="tx1"/>
                  </w14:solidFill>
                </w14:textFill>
              </w:rPr>
              <w:t xml:space="preserve">分； </w:t>
            </w:r>
          </w:p>
          <w:p>
            <w:pPr>
              <w:spacing w:line="440" w:lineRule="exact"/>
              <w:jc w:val="left"/>
              <w:rPr>
                <w:rFonts w:hint="eastAsia" w:ascii="宋体" w:eastAsia="宋体" w:cs="宋体"/>
                <w:color w:val="000000" w:themeColor="text1"/>
                <w:kern w:val="0"/>
                <w:sz w:val="28"/>
                <w:szCs w:val="28"/>
                <w:highlight w:val="none"/>
                <w14:textFill>
                  <w14:solidFill>
                    <w14:schemeClr w14:val="tx1"/>
                  </w14:solidFill>
                </w14:textFill>
              </w:rPr>
            </w:pPr>
            <w:r>
              <w:rPr>
                <w:rFonts w:hint="eastAsia" w:ascii="宋体" w:eastAsia="宋体" w:cs="宋体"/>
                <w:color w:val="000000" w:themeColor="text1"/>
                <w:kern w:val="0"/>
                <w:sz w:val="28"/>
                <w:szCs w:val="28"/>
                <w:highlight w:val="none"/>
                <w14:textFill>
                  <w14:solidFill>
                    <w14:schemeClr w14:val="tx1"/>
                  </w14:solidFill>
                </w14:textFill>
              </w:rPr>
              <w:t>综合标：</w:t>
            </w:r>
            <w:r>
              <w:rPr>
                <w:rFonts w:hint="eastAsia" w:ascii="宋体" w:eastAsia="宋体" w:cs="宋体"/>
                <w:color w:val="000000" w:themeColor="text1"/>
                <w:kern w:val="0"/>
                <w:sz w:val="28"/>
                <w:szCs w:val="28"/>
                <w:highlight w:val="none"/>
                <w:lang w:val="en-US" w:eastAsia="zh-CN"/>
                <w14:textFill>
                  <w14:solidFill>
                    <w14:schemeClr w14:val="tx1"/>
                  </w14:solidFill>
                </w14:textFill>
              </w:rPr>
              <w:t>40</w:t>
            </w:r>
            <w:r>
              <w:rPr>
                <w:rFonts w:hint="eastAsia" w:ascii="宋体" w:eastAsia="宋体" w:cs="宋体"/>
                <w:color w:val="000000" w:themeColor="text1"/>
                <w:kern w:val="0"/>
                <w:sz w:val="28"/>
                <w:szCs w:val="28"/>
                <w:highlight w:val="none"/>
                <w14:textFill>
                  <w14:solidFill>
                    <w14:schemeClr w14:val="tx1"/>
                  </w14:solidFill>
                </w14:textFill>
              </w:rPr>
              <w:t xml:space="preserve">分； </w:t>
            </w:r>
          </w:p>
          <w:p>
            <w:pPr>
              <w:spacing w:line="440" w:lineRule="exact"/>
              <w:jc w:val="left"/>
              <w:rPr>
                <w:rFonts w:hint="eastAsia" w:ascii="宋体" w:hAnsi="宋体" w:cs="宋体"/>
                <w:color w:val="000000" w:themeColor="text1"/>
                <w:kern w:val="2"/>
                <w:sz w:val="28"/>
                <w:szCs w:val="28"/>
                <w:highlight w:val="none"/>
                <w14:textFill>
                  <w14:solidFill>
                    <w14:schemeClr w14:val="tx1"/>
                  </w14:solidFill>
                </w14:textFill>
              </w:rPr>
            </w:pPr>
            <w:r>
              <w:rPr>
                <w:rFonts w:hint="eastAsia" w:ascii="宋体" w:eastAsia="宋体" w:cs="宋体"/>
                <w:color w:val="000000" w:themeColor="text1"/>
                <w:kern w:val="0"/>
                <w:sz w:val="28"/>
                <w:szCs w:val="28"/>
                <w:highlight w:val="none"/>
                <w14:textFill>
                  <w14:solidFill>
                    <w14:schemeClr w14:val="tx1"/>
                  </w14:solidFill>
                </w14:textFill>
              </w:rPr>
              <w:t>技术标：</w:t>
            </w:r>
            <w:r>
              <w:rPr>
                <w:rFonts w:hint="eastAsia" w:ascii="宋体" w:eastAsia="宋体" w:cs="宋体"/>
                <w:color w:val="000000" w:themeColor="text1"/>
                <w:kern w:val="0"/>
                <w:sz w:val="28"/>
                <w:szCs w:val="28"/>
                <w:highlight w:val="none"/>
                <w:lang w:val="en-US" w:eastAsia="zh-CN"/>
                <w14:textFill>
                  <w14:solidFill>
                    <w14:schemeClr w14:val="tx1"/>
                  </w14:solidFill>
                </w14:textFill>
              </w:rPr>
              <w:t>30</w:t>
            </w:r>
            <w:r>
              <w:rPr>
                <w:rFonts w:hint="eastAsia" w:ascii="宋体" w:eastAsia="宋体" w:cs="宋体"/>
                <w:color w:val="000000" w:themeColor="text1"/>
                <w:kern w:val="0"/>
                <w:sz w:val="28"/>
                <w:szCs w:val="28"/>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评分因素</w:t>
            </w:r>
          </w:p>
        </w:tc>
        <w:tc>
          <w:tcPr>
            <w:tcW w:w="1649" w:type="dxa"/>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评分</w:t>
            </w:r>
          </w:p>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内容</w:t>
            </w:r>
          </w:p>
        </w:tc>
        <w:tc>
          <w:tcPr>
            <w:tcW w:w="5808" w:type="dxa"/>
            <w:noWrap w:val="0"/>
            <w:vAlign w:val="center"/>
          </w:tcPr>
          <w:p>
            <w:pPr>
              <w:spacing w:line="380" w:lineRule="exact"/>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评分标准</w:t>
            </w:r>
          </w:p>
        </w:tc>
        <w:tc>
          <w:tcPr>
            <w:tcW w:w="1248" w:type="dxa"/>
            <w:noWrap w:val="0"/>
            <w:vAlign w:val="center"/>
          </w:tcPr>
          <w:p>
            <w:pPr>
              <w:spacing w:line="380" w:lineRule="exact"/>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1" w:type="dxa"/>
            <w:noWrap w:val="0"/>
            <w:vAlign w:val="center"/>
          </w:tcPr>
          <w:p>
            <w:pPr>
              <w:spacing w:line="380" w:lineRule="exact"/>
              <w:jc w:val="center"/>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cs="宋体"/>
                <w:color w:val="000000" w:themeColor="text1"/>
                <w:sz w:val="28"/>
                <w:szCs w:val="28"/>
                <w:highlight w:val="none"/>
                <w:lang w:eastAsia="zh-CN"/>
                <w14:textFill>
                  <w14:solidFill>
                    <w14:schemeClr w14:val="tx1"/>
                  </w14:solidFill>
                </w14:textFill>
              </w:rPr>
              <w:t>报价分</w:t>
            </w:r>
          </w:p>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r>
              <w:rPr>
                <w:rFonts w:hint="eastAsia" w:ascii="宋体" w:hAnsi="宋体" w:cs="宋体"/>
                <w:color w:val="000000" w:themeColor="text1"/>
                <w:sz w:val="28"/>
                <w:szCs w:val="28"/>
                <w:highlight w:val="none"/>
                <w:lang w:val="en-US" w:eastAsia="zh-CN"/>
                <w14:textFill>
                  <w14:solidFill>
                    <w14:schemeClr w14:val="tx1"/>
                  </w14:solidFill>
                </w14:textFill>
              </w:rPr>
              <w:t>30</w:t>
            </w:r>
            <w:r>
              <w:rPr>
                <w:rFonts w:hint="eastAsia" w:ascii="宋体" w:hAnsi="宋体" w:cs="宋体"/>
                <w:color w:val="000000" w:themeColor="text1"/>
                <w:sz w:val="28"/>
                <w:szCs w:val="28"/>
                <w:highlight w:val="none"/>
                <w14:textFill>
                  <w14:solidFill>
                    <w14:schemeClr w14:val="tx1"/>
                  </w14:solidFill>
                </w14:textFill>
              </w:rPr>
              <w:t>分）</w:t>
            </w:r>
          </w:p>
        </w:tc>
        <w:tc>
          <w:tcPr>
            <w:tcW w:w="1649" w:type="dxa"/>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投标</w:t>
            </w:r>
          </w:p>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报价</w:t>
            </w:r>
          </w:p>
        </w:tc>
        <w:tc>
          <w:tcPr>
            <w:tcW w:w="5808" w:type="dxa"/>
            <w:noWrap w:val="0"/>
            <w:vAlign w:val="center"/>
          </w:tcPr>
          <w:p>
            <w:pPr>
              <w:spacing w:line="380" w:lineRule="exact"/>
              <w:jc w:val="lef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（1）价格分采用低价优先法计算，即通过初步评审且投标价格最低的投标报价为评标基准价，其价格得分为满分</w:t>
            </w:r>
            <w:r>
              <w:rPr>
                <w:rFonts w:hint="eastAsia" w:ascii="宋体" w:hAnsi="宋体" w:cs="宋体"/>
                <w:color w:val="000000" w:themeColor="text1"/>
                <w:sz w:val="28"/>
                <w:szCs w:val="28"/>
                <w:highlight w:val="none"/>
                <w:lang w:val="en-US" w:eastAsia="zh-CN"/>
                <w14:textFill>
                  <w14:solidFill>
                    <w14:schemeClr w14:val="tx1"/>
                  </w14:solidFill>
                </w14:textFill>
              </w:rPr>
              <w:t>30</w:t>
            </w:r>
            <w:r>
              <w:rPr>
                <w:rFonts w:hint="eastAsia" w:ascii="宋体" w:hAnsi="宋体" w:cs="宋体"/>
                <w:color w:val="000000" w:themeColor="text1"/>
                <w:sz w:val="28"/>
                <w:szCs w:val="28"/>
                <w:highlight w:val="none"/>
                <w14:textFill>
                  <w14:solidFill>
                    <w14:schemeClr w14:val="tx1"/>
                  </w14:solidFill>
                </w14:textFill>
              </w:rPr>
              <w:t>分。</w:t>
            </w:r>
          </w:p>
          <w:p>
            <w:pPr>
              <w:spacing w:line="380" w:lineRule="exact"/>
              <w:jc w:val="lef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（2）其他供应商的价格分统一按照下列公式计算：</w:t>
            </w:r>
          </w:p>
          <w:p>
            <w:pPr>
              <w:spacing w:line="380" w:lineRule="exact"/>
              <w:jc w:val="left"/>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投标报价得分=(评标基准价</w:t>
            </w:r>
            <w:r>
              <w:rPr>
                <w:rFonts w:hint="eastAsia" w:ascii="宋体" w:hAnsi="宋体" w:cs="宋体"/>
                <w:color w:val="000000" w:themeColor="text1"/>
                <w:sz w:val="28"/>
                <w:szCs w:val="28"/>
                <w:highlight w:val="none"/>
                <w:lang w:val="en-US" w:eastAsia="zh-CN"/>
                <w14:textFill>
                  <w14:solidFill>
                    <w14:schemeClr w14:val="tx1"/>
                  </w14:solidFill>
                </w14:textFill>
              </w:rPr>
              <w:t>/</w:t>
            </w:r>
            <w:r>
              <w:rPr>
                <w:rFonts w:hint="eastAsia" w:ascii="宋体" w:hAnsi="宋体" w:cs="宋体"/>
                <w:color w:val="000000" w:themeColor="text1"/>
                <w:sz w:val="28"/>
                <w:szCs w:val="28"/>
                <w:highlight w:val="none"/>
                <w14:textFill>
                  <w14:solidFill>
                    <w14:schemeClr w14:val="tx1"/>
                  </w14:solidFill>
                </w14:textFill>
              </w:rPr>
              <w:t>投标报价)×</w:t>
            </w:r>
            <w:r>
              <w:rPr>
                <w:rFonts w:hint="eastAsia" w:ascii="宋体" w:hAnsi="宋体" w:cs="宋体"/>
                <w:color w:val="000000" w:themeColor="text1"/>
                <w:sz w:val="28"/>
                <w:szCs w:val="28"/>
                <w:highlight w:val="none"/>
                <w:lang w:val="en-US" w:eastAsia="zh-CN"/>
                <w14:textFill>
                  <w14:solidFill>
                    <w14:schemeClr w14:val="tx1"/>
                  </w14:solidFill>
                </w14:textFill>
              </w:rPr>
              <w:t>30</w:t>
            </w:r>
          </w:p>
          <w:p>
            <w:pPr>
              <w:numPr>
                <w:ilvl w:val="0"/>
                <w:numId w:val="5"/>
              </w:numPr>
              <w:spacing w:line="380" w:lineRule="exact"/>
              <w:jc w:val="lef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若供应商的投标报价明显低于其他供应商的投标报价或其报价无法正常履行合同的，评标委员会对其投标报价提出质疑，供应商应对其投标报价在规定时间内提供证明文件并做出澄清，若供应商不能在规定时间内提供评标委员会提出的相关资料证明其报价合理的，评标委员会将视同供应商低于成本价投标及恶意投标，其投标作废标处理。</w:t>
            </w:r>
          </w:p>
          <w:p>
            <w:pPr>
              <w:spacing w:line="380" w:lineRule="exact"/>
              <w:jc w:val="left"/>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注：对中小企业的价格给予20%的扣除，用扣除后的价格参与评审，须提供《中小企业声明函》。</w:t>
            </w:r>
          </w:p>
        </w:tc>
        <w:tc>
          <w:tcPr>
            <w:tcW w:w="1248" w:type="dxa"/>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en-US" w:eastAsia="zh-CN"/>
                <w14:textFill>
                  <w14:solidFill>
                    <w14:schemeClr w14:val="tx1"/>
                  </w14:solidFill>
                </w14:textFill>
              </w:rPr>
              <w:t>0-30</w:t>
            </w:r>
            <w:r>
              <w:rPr>
                <w:rFonts w:hint="eastAsia" w:ascii="宋体" w:hAnsi="宋体" w:cs="宋体"/>
                <w:color w:val="000000" w:themeColor="text1"/>
                <w:sz w:val="28"/>
                <w:szCs w:val="28"/>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4" w:hRule="atLeast"/>
          <w:jc w:val="center"/>
        </w:trPr>
        <w:tc>
          <w:tcPr>
            <w:tcW w:w="871" w:type="dxa"/>
            <w:vMerge w:val="restart"/>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综合标</w:t>
            </w:r>
          </w:p>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r>
              <w:rPr>
                <w:rFonts w:hint="eastAsia" w:ascii="宋体" w:hAnsi="宋体" w:cs="宋体"/>
                <w:color w:val="000000" w:themeColor="text1"/>
                <w:sz w:val="28"/>
                <w:szCs w:val="28"/>
                <w:highlight w:val="none"/>
                <w:lang w:val="en-US" w:eastAsia="zh-CN"/>
                <w14:textFill>
                  <w14:solidFill>
                    <w14:schemeClr w14:val="tx1"/>
                  </w14:solidFill>
                </w14:textFill>
              </w:rPr>
              <w:t>40</w:t>
            </w:r>
            <w:r>
              <w:rPr>
                <w:rFonts w:hint="eastAsia" w:ascii="宋体" w:hAnsi="宋体" w:cs="宋体"/>
                <w:color w:val="000000" w:themeColor="text1"/>
                <w:sz w:val="28"/>
                <w:szCs w:val="28"/>
                <w:highlight w:val="none"/>
                <w14:textFill>
                  <w14:solidFill>
                    <w14:schemeClr w14:val="tx1"/>
                  </w14:solidFill>
                </w14:textFill>
              </w:rPr>
              <w:t>分）</w:t>
            </w:r>
          </w:p>
        </w:tc>
        <w:tc>
          <w:tcPr>
            <w:tcW w:w="1649" w:type="dxa"/>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企业</w:t>
            </w:r>
          </w:p>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业绩</w:t>
            </w:r>
          </w:p>
        </w:tc>
        <w:tc>
          <w:tcPr>
            <w:tcW w:w="5808" w:type="dxa"/>
            <w:noWrap w:val="0"/>
            <w:vAlign w:val="center"/>
          </w:tcPr>
          <w:p>
            <w:pPr>
              <w:spacing w:line="380" w:lineRule="exact"/>
              <w:jc w:val="lef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投标人</w:t>
            </w:r>
            <w:r>
              <w:rPr>
                <w:rFonts w:hint="eastAsia" w:ascii="宋体" w:hAnsi="宋体" w:cs="宋体"/>
                <w:color w:val="000000" w:themeColor="text1"/>
                <w:sz w:val="28"/>
                <w:szCs w:val="28"/>
                <w:highlight w:val="none"/>
                <w:lang w:val="en-US" w:eastAsia="zh-CN"/>
                <w14:textFill>
                  <w14:solidFill>
                    <w14:schemeClr w14:val="tx1"/>
                  </w14:solidFill>
                </w14:textFill>
              </w:rPr>
              <w:t>2022</w:t>
            </w:r>
            <w:r>
              <w:rPr>
                <w:rFonts w:hint="eastAsia" w:ascii="宋体" w:hAnsi="宋体" w:cs="宋体"/>
                <w:color w:val="000000" w:themeColor="text1"/>
                <w:sz w:val="28"/>
                <w:szCs w:val="28"/>
                <w:highlight w:val="none"/>
                <w14:textFill>
                  <w14:solidFill>
                    <w14:schemeClr w14:val="tx1"/>
                  </w14:solidFill>
                </w14:textFill>
              </w:rPr>
              <w:t>年以来完成过</w:t>
            </w:r>
            <w:r>
              <w:rPr>
                <w:rFonts w:hint="eastAsia" w:ascii="宋体" w:hAnsi="宋体" w:cs="宋体"/>
                <w:color w:val="000000" w:themeColor="text1"/>
                <w:sz w:val="28"/>
                <w:szCs w:val="28"/>
                <w:highlight w:val="none"/>
                <w:lang w:val="en-US" w:eastAsia="zh-CN"/>
                <w14:textFill>
                  <w14:solidFill>
                    <w14:schemeClr w14:val="tx1"/>
                  </w14:solidFill>
                </w14:textFill>
              </w:rPr>
              <w:t>类似项目</w:t>
            </w:r>
            <w:r>
              <w:rPr>
                <w:rFonts w:hint="eastAsia" w:ascii="宋体" w:hAnsi="宋体" w:cs="宋体"/>
                <w:color w:val="000000" w:themeColor="text1"/>
                <w:sz w:val="28"/>
                <w:szCs w:val="28"/>
                <w:highlight w:val="none"/>
                <w14:textFill>
                  <w14:solidFill>
                    <w14:schemeClr w14:val="tx1"/>
                  </w14:solidFill>
                </w14:textFill>
              </w:rPr>
              <w:t>业绩的，每提供一份，得</w:t>
            </w:r>
            <w:r>
              <w:rPr>
                <w:rFonts w:hint="eastAsia" w:ascii="宋体" w:hAnsi="宋体" w:cs="宋体"/>
                <w:color w:val="000000" w:themeColor="text1"/>
                <w:sz w:val="28"/>
                <w:szCs w:val="28"/>
                <w:highlight w:val="none"/>
                <w:lang w:val="en-US" w:eastAsia="zh-CN"/>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t>分，最高得</w:t>
            </w:r>
            <w:r>
              <w:rPr>
                <w:rFonts w:hint="eastAsia" w:ascii="宋体" w:hAnsi="宋体" w:cs="宋体"/>
                <w:color w:val="000000" w:themeColor="text1"/>
                <w:sz w:val="28"/>
                <w:szCs w:val="28"/>
                <w:highlight w:val="none"/>
                <w:lang w:val="en-US" w:eastAsia="zh-CN"/>
                <w14:textFill>
                  <w14:solidFill>
                    <w14:schemeClr w14:val="tx1"/>
                  </w14:solidFill>
                </w14:textFill>
              </w:rPr>
              <w:t>4</w:t>
            </w:r>
            <w:r>
              <w:rPr>
                <w:rFonts w:hint="eastAsia" w:ascii="宋体" w:hAnsi="宋体" w:cs="宋体"/>
                <w:color w:val="000000" w:themeColor="text1"/>
                <w:sz w:val="28"/>
                <w:szCs w:val="28"/>
                <w:highlight w:val="none"/>
                <w14:textFill>
                  <w14:solidFill>
                    <w14:schemeClr w14:val="tx1"/>
                  </w14:solidFill>
                </w14:textFill>
              </w:rPr>
              <w:t>分。</w:t>
            </w:r>
          </w:p>
          <w:p>
            <w:pPr>
              <w:spacing w:line="380" w:lineRule="exact"/>
              <w:jc w:val="lef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注：以投标文件中所附</w:t>
            </w:r>
            <w:r>
              <w:rPr>
                <w:rFonts w:hint="eastAsia" w:ascii="宋体" w:hAnsi="宋体" w:cs="宋体"/>
                <w:color w:val="000000" w:themeColor="text1"/>
                <w:sz w:val="28"/>
                <w:szCs w:val="28"/>
                <w:highlight w:val="none"/>
                <w:lang w:eastAsia="zh-CN"/>
                <w14:textFill>
                  <w14:solidFill>
                    <w14:schemeClr w14:val="tx1"/>
                  </w14:solidFill>
                </w14:textFill>
              </w:rPr>
              <w:t>供货</w:t>
            </w:r>
            <w:r>
              <w:rPr>
                <w:rFonts w:hint="eastAsia" w:ascii="宋体" w:hAnsi="宋体" w:cs="宋体"/>
                <w:color w:val="000000" w:themeColor="text1"/>
                <w:sz w:val="28"/>
                <w:szCs w:val="28"/>
                <w:highlight w:val="none"/>
                <w14:textFill>
                  <w14:solidFill>
                    <w14:schemeClr w14:val="tx1"/>
                  </w14:solidFill>
                </w14:textFill>
              </w:rPr>
              <w:t>合同</w:t>
            </w:r>
            <w:r>
              <w:rPr>
                <w:rFonts w:hint="eastAsia" w:ascii="宋体" w:hAnsi="宋体" w:cs="宋体"/>
                <w:color w:val="000000" w:themeColor="text1"/>
                <w:sz w:val="28"/>
                <w:szCs w:val="28"/>
                <w:highlight w:val="none"/>
                <w:lang w:val="en-US" w:eastAsia="zh-CN"/>
                <w14:textFill>
                  <w14:solidFill>
                    <w14:schemeClr w14:val="tx1"/>
                  </w14:solidFill>
                </w14:textFill>
              </w:rPr>
              <w:t>或</w:t>
            </w:r>
            <w:r>
              <w:rPr>
                <w:rFonts w:hint="eastAsia" w:ascii="宋体" w:hAnsi="宋体" w:cs="宋体"/>
                <w:color w:val="000000" w:themeColor="text1"/>
                <w:sz w:val="28"/>
                <w:szCs w:val="28"/>
                <w:highlight w:val="none"/>
                <w14:textFill>
                  <w14:solidFill>
                    <w14:schemeClr w14:val="tx1"/>
                  </w14:solidFill>
                </w14:textFill>
              </w:rPr>
              <w:t>中标通知书原件扫描件为准。</w:t>
            </w:r>
          </w:p>
        </w:tc>
        <w:tc>
          <w:tcPr>
            <w:tcW w:w="1248" w:type="dxa"/>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0-</w:t>
            </w:r>
            <w:r>
              <w:rPr>
                <w:rFonts w:hint="eastAsia" w:ascii="宋体" w:hAnsi="宋体" w:cs="宋体"/>
                <w:color w:val="000000" w:themeColor="text1"/>
                <w:sz w:val="28"/>
                <w:szCs w:val="28"/>
                <w:highlight w:val="none"/>
                <w:lang w:val="en-US" w:eastAsia="zh-CN"/>
                <w14:textFill>
                  <w14:solidFill>
                    <w14:schemeClr w14:val="tx1"/>
                  </w14:solidFill>
                </w14:textFill>
              </w:rPr>
              <w:t>4</w:t>
            </w:r>
            <w:r>
              <w:rPr>
                <w:rFonts w:hint="eastAsia" w:ascii="宋体" w:hAnsi="宋体" w:cs="宋体"/>
                <w:color w:val="000000" w:themeColor="text1"/>
                <w:sz w:val="28"/>
                <w:szCs w:val="28"/>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871" w:type="dxa"/>
            <w:vMerge w:val="continue"/>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p>
        </w:tc>
        <w:tc>
          <w:tcPr>
            <w:tcW w:w="1649" w:type="dxa"/>
            <w:noWrap w:val="0"/>
            <w:vAlign w:val="center"/>
          </w:tcPr>
          <w:p>
            <w:pPr>
              <w:spacing w:line="300" w:lineRule="exact"/>
              <w:jc w:val="center"/>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bidi="ar-SA"/>
                <w14:textFill>
                  <w14:solidFill>
                    <w14:schemeClr w14:val="tx1"/>
                  </w14:solidFill>
                </w14:textFill>
              </w:rPr>
              <w:t>供货方案</w:t>
            </w:r>
          </w:p>
        </w:tc>
        <w:tc>
          <w:tcPr>
            <w:tcW w:w="5808" w:type="dxa"/>
            <w:noWrap w:val="0"/>
            <w:vAlign w:val="center"/>
          </w:tcPr>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 xml:space="preserve">据供应商提供的供货方案先进、合理、思路清晰，完全满足采购单位的采购要求，进行综合比较评定后分档得分： </w:t>
            </w:r>
          </w:p>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 xml:space="preserve">1、方案架构清晰合理、技术先进、逻辑清晰可行的得10分； </w:t>
            </w:r>
          </w:p>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2、方案架构基本清晰合理、技术基本先进、 逻辑基本清晰的得7分；</w:t>
            </w:r>
          </w:p>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3、方案架构不清晰合理、技术不先进、逻 辑不清晰的得3分。</w:t>
            </w:r>
          </w:p>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4、未提供方案或方案有重大不合理性或完全不可行的不得分。</w:t>
            </w:r>
          </w:p>
        </w:tc>
        <w:tc>
          <w:tcPr>
            <w:tcW w:w="1248" w:type="dxa"/>
            <w:noWrap w:val="0"/>
            <w:vAlign w:val="center"/>
          </w:tcPr>
          <w:p>
            <w:pPr>
              <w:spacing w:line="380" w:lineRule="exact"/>
              <w:jc w:val="center"/>
              <w:rPr>
                <w:rFonts w:hint="eastAsia" w:ascii="宋体" w:hAnsi="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bidi="ar-SA"/>
                <w14:textFill>
                  <w14:solidFill>
                    <w14:schemeClr w14:val="tx1"/>
                  </w14:solidFill>
                </w14:textFill>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jc w:val="center"/>
        </w:trPr>
        <w:tc>
          <w:tcPr>
            <w:tcW w:w="871" w:type="dxa"/>
            <w:vMerge w:val="continue"/>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p>
        </w:tc>
        <w:tc>
          <w:tcPr>
            <w:tcW w:w="1649" w:type="dxa"/>
            <w:noWrap w:val="0"/>
            <w:vAlign w:val="center"/>
          </w:tcPr>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质量保证措施</w:t>
            </w:r>
          </w:p>
          <w:p>
            <w:pPr>
              <w:numPr>
                <w:ilvl w:val="0"/>
                <w:numId w:val="0"/>
              </w:numPr>
              <w:spacing w:line="400" w:lineRule="exact"/>
              <w:jc w:val="left"/>
              <w:rPr>
                <w:rFonts w:hint="default" w:ascii="宋体" w:hAnsi="宋体" w:eastAsia="宋体" w:cs="宋体"/>
                <w:color w:val="000000" w:themeColor="text1"/>
                <w:kern w:val="2"/>
                <w:sz w:val="28"/>
                <w:szCs w:val="28"/>
                <w:highlight w:val="none"/>
                <w:lang w:val="en-US" w:eastAsia="zh-CN" w:bidi="zh-CN"/>
                <w14:textFill>
                  <w14:solidFill>
                    <w14:schemeClr w14:val="tx1"/>
                  </w14:solidFill>
                </w14:textFill>
              </w:rPr>
            </w:pPr>
          </w:p>
        </w:tc>
        <w:tc>
          <w:tcPr>
            <w:tcW w:w="5808" w:type="dxa"/>
            <w:noWrap w:val="0"/>
            <w:vAlign w:val="center"/>
          </w:tcPr>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 xml:space="preserve">投标人在满足招标文件的基础上，能够提供质量保证措施先进性、可靠性、稳定性、整体性、安全性等全面合理可行的进行评比打分。 </w:t>
            </w:r>
          </w:p>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 xml:space="preserve">1、质量保证期内、外服务内容全面完整，细节详尽，切实可行的得6分； </w:t>
            </w:r>
          </w:p>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 xml:space="preserve">2、质量保证期内、外服务内容比较完整，细节简要，一般可行的得4分； </w:t>
            </w:r>
          </w:p>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 xml:space="preserve">3、质量保证期内、外服务内容细节简要，大致可行的得 2分； </w:t>
            </w:r>
          </w:p>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 xml:space="preserve">4、质量保证期内、外服务内容不合理可行但有此描述的得1分； </w:t>
            </w:r>
          </w:p>
          <w:p>
            <w:pPr>
              <w:numPr>
                <w:ilvl w:val="0"/>
                <w:numId w:val="0"/>
              </w:numPr>
              <w:spacing w:line="400" w:lineRule="exact"/>
              <w:jc w:val="left"/>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zh-CN"/>
                <w14:textFill>
                  <w14:solidFill>
                    <w14:schemeClr w14:val="tx1"/>
                  </w14:solidFill>
                </w14:textFill>
              </w:rPr>
              <w:t>5、投标人没有提供上述内容或所提供上述内容不符合本项目要求的不得分。</w:t>
            </w:r>
          </w:p>
        </w:tc>
        <w:tc>
          <w:tcPr>
            <w:tcW w:w="1248" w:type="dxa"/>
            <w:noWrap w:val="0"/>
            <w:vAlign w:val="center"/>
          </w:tcPr>
          <w:p>
            <w:pPr>
              <w:spacing w:line="380" w:lineRule="exact"/>
              <w:jc w:val="center"/>
              <w:rPr>
                <w:rFonts w:hint="default" w:ascii="宋体" w:hAnsi="宋体" w:eastAsia="宋体" w:cs="宋体"/>
                <w:color w:val="000000" w:themeColor="text1"/>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sz w:val="28"/>
                <w:szCs w:val="28"/>
                <w:highlight w:val="none"/>
                <w:lang w:val="en-US" w:eastAsia="zh-CN" w:bidi="ar-SA"/>
                <w14:textFill>
                  <w14:solidFill>
                    <w14:schemeClr w14:val="tx1"/>
                  </w14:solidFill>
                </w14:textFill>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6" w:hRule="atLeast"/>
          <w:jc w:val="center"/>
        </w:trPr>
        <w:tc>
          <w:tcPr>
            <w:tcW w:w="871" w:type="dxa"/>
            <w:vMerge w:val="continue"/>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p>
        </w:tc>
        <w:tc>
          <w:tcPr>
            <w:tcW w:w="1649" w:type="dxa"/>
            <w:noWrap w:val="0"/>
            <w:vAlign w:val="center"/>
          </w:tcPr>
          <w:p>
            <w:pPr>
              <w:numPr>
                <w:ilvl w:val="0"/>
                <w:numId w:val="0"/>
              </w:numPr>
              <w:spacing w:line="40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交货、验收、安装调试方案 </w:t>
            </w:r>
          </w:p>
          <w:p>
            <w:pPr>
              <w:numPr>
                <w:ilvl w:val="0"/>
                <w:numId w:val="0"/>
              </w:numPr>
              <w:spacing w:line="40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p>
          <w:p>
            <w:pPr>
              <w:spacing w:line="300" w:lineRule="exact"/>
              <w:jc w:val="center"/>
              <w:rPr>
                <w:rFonts w:hint="eastAsia" w:ascii="宋体" w:hAnsi="宋体" w:eastAsia="宋体" w:cs="宋体"/>
                <w:color w:val="000000" w:themeColor="text1"/>
                <w:sz w:val="28"/>
                <w:szCs w:val="28"/>
                <w:highlight w:val="none"/>
                <w:lang w:val="en-US" w:bidi="ar-SA"/>
                <w14:textFill>
                  <w14:solidFill>
                    <w14:schemeClr w14:val="tx1"/>
                  </w14:solidFill>
                </w14:textFill>
              </w:rPr>
            </w:pPr>
          </w:p>
        </w:tc>
        <w:tc>
          <w:tcPr>
            <w:tcW w:w="5808" w:type="dxa"/>
            <w:noWrap w:val="0"/>
            <w:vAlign w:val="center"/>
          </w:tcPr>
          <w:p>
            <w:pPr>
              <w:numPr>
                <w:ilvl w:val="0"/>
                <w:numId w:val="0"/>
              </w:numPr>
              <w:spacing w:line="40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根据各供应商提供的交货、验收、安装调试方案打分： </w:t>
            </w:r>
          </w:p>
          <w:p>
            <w:pPr>
              <w:numPr>
                <w:ilvl w:val="0"/>
                <w:numId w:val="0"/>
              </w:numPr>
              <w:spacing w:line="40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1、交货、验收、安装调试方案内容全面、合理、详细、保障措施具体明确，得5分； </w:t>
            </w:r>
          </w:p>
          <w:p>
            <w:pPr>
              <w:numPr>
                <w:ilvl w:val="0"/>
                <w:numId w:val="0"/>
              </w:numPr>
              <w:spacing w:line="40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2、交货、验收、安装调试方案内容较全面合理、保障措施较具体明确，得3分； </w:t>
            </w:r>
          </w:p>
          <w:p>
            <w:pPr>
              <w:numPr>
                <w:ilvl w:val="0"/>
                <w:numId w:val="0"/>
              </w:numPr>
              <w:spacing w:line="40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3、交货、验收、安装调试方案内容不够合理、保障措施不够具体明确，得1分； </w:t>
            </w:r>
          </w:p>
          <w:p>
            <w:pPr>
              <w:numPr>
                <w:ilvl w:val="0"/>
                <w:numId w:val="0"/>
              </w:numPr>
              <w:spacing w:line="400" w:lineRule="exact"/>
              <w:jc w:val="left"/>
              <w:rPr>
                <w:rFonts w:hint="default" w:ascii="宋体" w:hAnsi="宋体" w:eastAsia="宋体" w:cs="宋体"/>
                <w:color w:val="000000" w:themeColor="text1"/>
                <w:sz w:val="28"/>
                <w:szCs w:val="28"/>
                <w:highlight w:val="none"/>
                <w:lang w:val="en-US"/>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4、未提供或缺项不得分。   </w:t>
            </w:r>
          </w:p>
        </w:tc>
        <w:tc>
          <w:tcPr>
            <w:tcW w:w="1248" w:type="dxa"/>
            <w:noWrap w:val="0"/>
            <w:vAlign w:val="center"/>
          </w:tcPr>
          <w:p>
            <w:pPr>
              <w:spacing w:line="380" w:lineRule="exact"/>
              <w:jc w:val="center"/>
              <w:rPr>
                <w:rFonts w:hint="eastAsia" w:ascii="宋体" w:hAnsi="宋体" w:eastAsia="宋体" w:cs="宋体"/>
                <w:color w:val="000000" w:themeColor="text1"/>
                <w:sz w:val="28"/>
                <w:szCs w:val="28"/>
                <w:highlight w:val="none"/>
                <w:lang w:val="en-US" w:bidi="ar-SA"/>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71" w:type="dxa"/>
            <w:vMerge w:val="continue"/>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p>
        </w:tc>
        <w:tc>
          <w:tcPr>
            <w:tcW w:w="1649" w:type="dxa"/>
            <w:noWrap w:val="0"/>
            <w:vAlign w:val="center"/>
          </w:tcPr>
          <w:p>
            <w:pPr>
              <w:spacing w:line="300" w:lineRule="exact"/>
              <w:jc w:val="center"/>
              <w:rPr>
                <w:rFonts w:hint="eastAsia" w:ascii="宋体" w:hAnsi="宋体" w:eastAsia="宋体" w:cs="宋体"/>
                <w:color w:val="000000" w:themeColor="text1"/>
                <w:sz w:val="28"/>
                <w:szCs w:val="28"/>
                <w:highlight w:val="none"/>
                <w:lang w:val="en-US" w:bidi="ar-SA"/>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人员配备计划</w:t>
            </w:r>
          </w:p>
        </w:tc>
        <w:tc>
          <w:tcPr>
            <w:tcW w:w="5808" w:type="dxa"/>
            <w:noWrap w:val="0"/>
            <w:vAlign w:val="center"/>
          </w:tcPr>
          <w:p>
            <w:pPr>
              <w:numPr>
                <w:ilvl w:val="0"/>
                <w:numId w:val="0"/>
              </w:numPr>
              <w:spacing w:line="380" w:lineRule="exact"/>
              <w:jc w:val="left"/>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14:textFill>
                  <w14:solidFill>
                    <w14:schemeClr w14:val="tx1"/>
                  </w14:solidFill>
                </w14:textFill>
              </w:rPr>
              <w:t>根据人员配备计划的合理性与完整性，人员配备非常齐全、合理的得</w:t>
            </w:r>
            <w:r>
              <w:rPr>
                <w:rFonts w:hint="eastAsia" w:ascii="宋体" w:hAnsi="宋体" w:eastAsia="宋体" w:cs="宋体"/>
                <w:color w:val="000000" w:themeColor="text1"/>
                <w:sz w:val="28"/>
                <w:szCs w:val="28"/>
                <w:highlight w:val="none"/>
                <w:lang w:val="en-US" w:eastAsia="zh-CN"/>
                <w14:textFill>
                  <w14:solidFill>
                    <w14:schemeClr w14:val="tx1"/>
                  </w14:solidFill>
                </w14:textFill>
              </w:rPr>
              <w:t>5</w:t>
            </w:r>
            <w:r>
              <w:rPr>
                <w:rFonts w:hint="eastAsia" w:ascii="宋体" w:hAnsi="宋体" w:eastAsia="宋体" w:cs="宋体"/>
                <w:color w:val="000000" w:themeColor="text1"/>
                <w:sz w:val="28"/>
                <w:szCs w:val="28"/>
                <w:highlight w:val="none"/>
                <w14:textFill>
                  <w14:solidFill>
                    <w14:schemeClr w14:val="tx1"/>
                  </w14:solidFill>
                </w14:textFill>
              </w:rPr>
              <w:t>分；</w:t>
            </w:r>
          </w:p>
          <w:p>
            <w:pPr>
              <w:numPr>
                <w:ilvl w:val="0"/>
                <w:numId w:val="0"/>
              </w:numPr>
              <w:spacing w:line="380" w:lineRule="exact"/>
              <w:jc w:val="left"/>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14:textFill>
                  <w14:solidFill>
                    <w14:schemeClr w14:val="tx1"/>
                  </w14:solidFill>
                </w14:textFill>
              </w:rPr>
              <w:t>人员配备较齐全、较合理的得</w:t>
            </w:r>
            <w:r>
              <w:rPr>
                <w:rFonts w:hint="eastAsia" w:ascii="宋体" w:hAnsi="宋体" w:eastAsia="宋体" w:cs="宋体"/>
                <w:color w:val="000000" w:themeColor="text1"/>
                <w:sz w:val="28"/>
                <w:szCs w:val="28"/>
                <w:highlight w:val="none"/>
                <w:lang w:val="en-US" w:eastAsia="zh-CN"/>
                <w14:textFill>
                  <w14:solidFill>
                    <w14:schemeClr w14:val="tx1"/>
                  </w14:solidFill>
                </w14:textFill>
              </w:rPr>
              <w:t>3</w:t>
            </w:r>
            <w:r>
              <w:rPr>
                <w:rFonts w:hint="eastAsia" w:ascii="宋体" w:hAnsi="宋体" w:eastAsia="宋体" w:cs="宋体"/>
                <w:color w:val="000000" w:themeColor="text1"/>
                <w:sz w:val="28"/>
                <w:szCs w:val="28"/>
                <w:highlight w:val="none"/>
                <w14:textFill>
                  <w14:solidFill>
                    <w14:schemeClr w14:val="tx1"/>
                  </w14:solidFill>
                </w14:textFill>
              </w:rPr>
              <w:t>分；</w:t>
            </w:r>
          </w:p>
          <w:p>
            <w:pPr>
              <w:spacing w:line="380" w:lineRule="exact"/>
              <w:jc w:val="left"/>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w:t>
            </w:r>
            <w:r>
              <w:rPr>
                <w:rFonts w:hint="eastAsia" w:ascii="宋体" w:hAnsi="宋体" w:eastAsia="宋体" w:cs="宋体"/>
                <w:color w:val="000000" w:themeColor="text1"/>
                <w:sz w:val="28"/>
                <w:szCs w:val="28"/>
                <w:highlight w:val="none"/>
                <w14:textFill>
                  <w14:solidFill>
                    <w14:schemeClr w14:val="tx1"/>
                  </w14:solidFill>
                </w14:textFill>
              </w:rPr>
              <w:t>人员配备不齐全的得1分；</w:t>
            </w:r>
          </w:p>
          <w:p>
            <w:pPr>
              <w:spacing w:line="380" w:lineRule="exact"/>
              <w:jc w:val="left"/>
              <w:rPr>
                <w:rFonts w:hint="eastAsia" w:ascii="宋体" w:hAnsi="宋体" w:eastAsia="宋体" w:cs="宋体"/>
                <w:color w:val="000000" w:themeColor="text1"/>
                <w:sz w:val="28"/>
                <w:szCs w:val="28"/>
                <w:highlight w:val="none"/>
                <w:lang w:val="en-US"/>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w:t>
            </w:r>
            <w:r>
              <w:rPr>
                <w:rFonts w:hint="eastAsia" w:ascii="宋体" w:hAnsi="宋体" w:eastAsia="宋体" w:cs="宋体"/>
                <w:color w:val="000000" w:themeColor="text1"/>
                <w:sz w:val="28"/>
                <w:szCs w:val="28"/>
                <w:highlight w:val="none"/>
                <w14:textFill>
                  <w14:solidFill>
                    <w14:schemeClr w14:val="tx1"/>
                  </w14:solidFill>
                </w14:textFill>
              </w:rPr>
              <w:t>缺项不得分。</w:t>
            </w:r>
          </w:p>
        </w:tc>
        <w:tc>
          <w:tcPr>
            <w:tcW w:w="1248" w:type="dxa"/>
            <w:noWrap w:val="0"/>
            <w:vAlign w:val="center"/>
          </w:tcPr>
          <w:p>
            <w:pPr>
              <w:spacing w:line="380" w:lineRule="exact"/>
              <w:jc w:val="center"/>
              <w:rPr>
                <w:rFonts w:hint="eastAsia" w:ascii="宋体" w:hAnsi="宋体" w:eastAsia="宋体" w:cs="宋体"/>
                <w:color w:val="000000" w:themeColor="text1"/>
                <w:sz w:val="28"/>
                <w:szCs w:val="28"/>
                <w:highlight w:val="none"/>
                <w:lang w:val="en-US" w:bidi="ar-SA"/>
                <w14:textFill>
                  <w14:solidFill>
                    <w14:schemeClr w14:val="tx1"/>
                  </w14:solidFill>
                </w14:textFill>
              </w:rPr>
            </w:pPr>
            <w:r>
              <w:rPr>
                <w:rFonts w:hint="eastAsia" w:ascii="宋体" w:hAnsi="宋体" w:eastAsia="宋体" w:cs="宋体"/>
                <w:color w:val="000000" w:themeColor="text1"/>
                <w:sz w:val="28"/>
                <w:szCs w:val="28"/>
                <w:highlight w:val="none"/>
                <w:lang w:val="en-US" w:eastAsia="zh-CN" w:bidi="ar-SA"/>
                <w14:textFill>
                  <w14:solidFill>
                    <w14:schemeClr w14:val="tx1"/>
                  </w14:solidFill>
                </w14:textFill>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3" w:hRule="atLeast"/>
          <w:jc w:val="center"/>
        </w:trPr>
        <w:tc>
          <w:tcPr>
            <w:tcW w:w="871" w:type="dxa"/>
            <w:vMerge w:val="continue"/>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p>
        </w:tc>
        <w:tc>
          <w:tcPr>
            <w:tcW w:w="1649" w:type="dxa"/>
            <w:noWrap w:val="0"/>
            <w:vAlign w:val="center"/>
          </w:tcPr>
          <w:p>
            <w:pPr>
              <w:spacing w:line="300" w:lineRule="exact"/>
              <w:jc w:val="center"/>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售后服务</w:t>
            </w:r>
            <w:r>
              <w:rPr>
                <w:rFonts w:hint="eastAsia" w:ascii="宋体" w:hAnsi="宋体" w:eastAsia="宋体" w:cs="宋体"/>
                <w:color w:val="000000" w:themeColor="text1"/>
                <w:sz w:val="28"/>
                <w:szCs w:val="28"/>
                <w:highlight w:val="none"/>
                <w:lang w:val="en-US" w:eastAsia="zh-CN"/>
                <w14:textFill>
                  <w14:solidFill>
                    <w14:schemeClr w14:val="tx1"/>
                  </w14:solidFill>
                </w14:textFill>
              </w:rPr>
              <w:t>及优惠承诺</w:t>
            </w:r>
          </w:p>
        </w:tc>
        <w:tc>
          <w:tcPr>
            <w:tcW w:w="5808" w:type="dxa"/>
            <w:noWrap w:val="0"/>
            <w:vAlign w:val="center"/>
          </w:tcPr>
          <w:p>
            <w:pPr>
              <w:spacing w:line="38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p>
        </w:tc>
        <w:tc>
          <w:tcPr>
            <w:tcW w:w="1248" w:type="dxa"/>
            <w:noWrap w:val="0"/>
            <w:vAlign w:val="center"/>
          </w:tcPr>
          <w:p>
            <w:pPr>
              <w:spacing w:line="380" w:lineRule="exact"/>
              <w:jc w:val="both"/>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bidi="ar-SA"/>
                <w14:textFill>
                  <w14:solidFill>
                    <w14:schemeClr w14:val="tx1"/>
                  </w14:solidFill>
                </w14:textFill>
              </w:rPr>
              <w:t>0-</w:t>
            </w:r>
            <w:r>
              <w:rPr>
                <w:rFonts w:hint="eastAsia" w:ascii="宋体" w:hAnsi="宋体" w:eastAsia="宋体" w:cs="宋体"/>
                <w:color w:val="000000" w:themeColor="text1"/>
                <w:sz w:val="28"/>
                <w:szCs w:val="28"/>
                <w:highlight w:val="none"/>
                <w:lang w:val="en-US" w:eastAsia="zh-CN" w:bidi="ar-SA"/>
                <w14:textFill>
                  <w14:solidFill>
                    <w14:schemeClr w14:val="tx1"/>
                  </w14:solidFill>
                </w14:textFill>
              </w:rPr>
              <w:t>10</w:t>
            </w:r>
            <w:r>
              <w:rPr>
                <w:rFonts w:hint="eastAsia" w:ascii="宋体" w:hAnsi="宋体" w:eastAsia="宋体" w:cs="宋体"/>
                <w:color w:val="000000" w:themeColor="text1"/>
                <w:sz w:val="28"/>
                <w:szCs w:val="28"/>
                <w:highlight w:val="none"/>
                <w:lang w:val="en-US" w:bidi="ar-SA"/>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871" w:type="dxa"/>
            <w:noWrap w:val="0"/>
            <w:vAlign w:val="center"/>
          </w:tcPr>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技术标（</w:t>
            </w:r>
            <w:r>
              <w:rPr>
                <w:rFonts w:hint="eastAsia" w:ascii="宋体" w:hAnsi="宋体" w:cs="宋体"/>
                <w:color w:val="000000" w:themeColor="text1"/>
                <w:sz w:val="28"/>
                <w:szCs w:val="28"/>
                <w:highlight w:val="none"/>
                <w:lang w:val="en-US" w:eastAsia="zh-CN"/>
                <w14:textFill>
                  <w14:solidFill>
                    <w14:schemeClr w14:val="tx1"/>
                  </w14:solidFill>
                </w14:textFill>
              </w:rPr>
              <w:t>30</w:t>
            </w:r>
            <w:r>
              <w:rPr>
                <w:rFonts w:hint="eastAsia" w:ascii="宋体" w:hAnsi="宋体" w:cs="宋体"/>
                <w:color w:val="000000" w:themeColor="text1"/>
                <w:sz w:val="28"/>
                <w:szCs w:val="28"/>
                <w:highlight w:val="none"/>
                <w14:textFill>
                  <w14:solidFill>
                    <w14:schemeClr w14:val="tx1"/>
                  </w14:solidFill>
                </w14:textFill>
              </w:rPr>
              <w:t>分）</w:t>
            </w:r>
          </w:p>
        </w:tc>
        <w:tc>
          <w:tcPr>
            <w:tcW w:w="1649" w:type="dxa"/>
            <w:noWrap w:val="0"/>
            <w:vAlign w:val="center"/>
          </w:tcPr>
          <w:p>
            <w:pPr>
              <w:spacing w:line="380" w:lineRule="exact"/>
              <w:jc w:val="center"/>
              <w:rPr>
                <w:rFonts w:hint="eastAsia" w:ascii="宋体" w:hAnsi="宋体" w:eastAsia="宋体" w:cs="宋体"/>
                <w:color w:val="000000" w:themeColor="text1"/>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sz w:val="28"/>
                <w:szCs w:val="28"/>
                <w:highlight w:val="none"/>
                <w:lang w:val="en-US" w:eastAsia="zh-CN" w:bidi="ar-SA"/>
                <w14:textFill>
                  <w14:solidFill>
                    <w14:schemeClr w14:val="tx1"/>
                  </w14:solidFill>
                </w14:textFill>
              </w:rPr>
              <w:t>技术</w:t>
            </w:r>
          </w:p>
          <w:p>
            <w:pPr>
              <w:spacing w:line="38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bidi="ar-SA"/>
                <w14:textFill>
                  <w14:solidFill>
                    <w14:schemeClr w14:val="tx1"/>
                  </w14:solidFill>
                </w14:textFill>
              </w:rPr>
              <w:t>参数</w:t>
            </w:r>
          </w:p>
        </w:tc>
        <w:tc>
          <w:tcPr>
            <w:tcW w:w="5808" w:type="dxa"/>
            <w:noWrap w:val="0"/>
            <w:vAlign w:val="center"/>
          </w:tcPr>
          <w:p>
            <w:pPr>
              <w:numPr>
                <w:ilvl w:val="0"/>
                <w:numId w:val="0"/>
              </w:numPr>
              <w:spacing w:line="40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1.根据投标人所投产品的技术性能指标（技术规格偏离表及其他技术资料）进行评审，所投产品技术参数、性能及产品功能全部满足招标文件要求得基本分30分。 </w:t>
            </w:r>
          </w:p>
          <w:p>
            <w:pPr>
              <w:numPr>
                <w:ilvl w:val="0"/>
                <w:numId w:val="0"/>
              </w:numPr>
              <w:spacing w:line="400" w:lineRule="exact"/>
              <w:jc w:val="left"/>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2.所投产品与招标文件技术性能指标要求负偏离</w:t>
            </w:r>
            <w:r>
              <w:rPr>
                <w:rFonts w:hint="eastAsia" w:ascii="宋体" w:hAnsi="宋体" w:eastAsia="宋体" w:cs="宋体"/>
                <w:color w:val="000000" w:themeColor="text1"/>
                <w:sz w:val="28"/>
                <w:szCs w:val="28"/>
                <w:highlight w:val="none"/>
                <w14:textFill>
                  <w14:solidFill>
                    <w14:schemeClr w14:val="tx1"/>
                  </w14:solidFill>
                </w14:textFill>
              </w:rPr>
              <w:t>即在基本分</w:t>
            </w:r>
            <w:r>
              <w:rPr>
                <w:rFonts w:hint="eastAsia" w:ascii="宋体" w:hAnsi="宋体" w:eastAsia="宋体" w:cs="宋体"/>
                <w:color w:val="000000" w:themeColor="text1"/>
                <w:sz w:val="28"/>
                <w:szCs w:val="28"/>
                <w:highlight w:val="none"/>
                <w:lang w:val="en-US" w:eastAsia="zh-CN"/>
                <w14:textFill>
                  <w14:solidFill>
                    <w14:schemeClr w14:val="tx1"/>
                  </w14:solidFill>
                </w14:textFill>
              </w:rPr>
              <w:t>30</w:t>
            </w:r>
            <w:r>
              <w:rPr>
                <w:rFonts w:hint="eastAsia" w:ascii="宋体" w:hAnsi="宋体" w:eastAsia="宋体" w:cs="宋体"/>
                <w:color w:val="000000" w:themeColor="text1"/>
                <w:sz w:val="28"/>
                <w:szCs w:val="28"/>
                <w:highlight w:val="none"/>
                <w14:textFill>
                  <w14:solidFill>
                    <w14:schemeClr w14:val="tx1"/>
                  </w14:solidFill>
                </w14:textFill>
              </w:rPr>
              <w:t>分的基础上扣</w:t>
            </w: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14:textFill>
                  <w14:solidFill>
                    <w14:schemeClr w14:val="tx1"/>
                  </w14:solidFill>
                </w14:textFill>
              </w:rPr>
              <w:t>分，依此累计，扣完为止</w:t>
            </w:r>
            <w:r>
              <w:rPr>
                <w:rFonts w:hint="eastAsia" w:ascii="宋体" w:hAnsi="宋体" w:eastAsia="宋体" w:cs="宋体"/>
                <w:color w:val="000000" w:themeColor="text1"/>
                <w:sz w:val="28"/>
                <w:szCs w:val="28"/>
                <w:highlight w:val="none"/>
                <w:lang w:val="en-US" w:eastAsia="zh-CN"/>
                <w14:textFill>
                  <w14:solidFill>
                    <w14:schemeClr w14:val="tx1"/>
                  </w14:solidFill>
                </w14:textFill>
              </w:rPr>
              <w:t>。</w:t>
            </w:r>
          </w:p>
        </w:tc>
        <w:tc>
          <w:tcPr>
            <w:tcW w:w="1248" w:type="dxa"/>
            <w:noWrap w:val="0"/>
            <w:vAlign w:val="center"/>
          </w:tcPr>
          <w:p>
            <w:pPr>
              <w:spacing w:before="156" w:after="156"/>
              <w:ind w:left="560" w:leftChars="0" w:right="120" w:rightChars="0" w:hanging="560" w:hangingChars="200"/>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cs="宋体"/>
                <w:color w:val="000000" w:themeColor="text1"/>
                <w:sz w:val="28"/>
                <w:szCs w:val="28"/>
                <w:highlight w:val="none"/>
                <w:lang w:val="en-US" w:eastAsia="zh-CN"/>
                <w14:textFill>
                  <w14:solidFill>
                    <w14:schemeClr w14:val="tx1"/>
                  </w14:solidFill>
                </w14:textFill>
              </w:rPr>
              <w:t>0-30分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76" w:type="dxa"/>
            <w:gridSpan w:val="4"/>
            <w:noWrap w:val="0"/>
            <w:vAlign w:val="center"/>
          </w:tcPr>
          <w:p>
            <w:pPr>
              <w:spacing w:line="38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投标供应商综合得分=投标报价得分＋技术标得分＋商务标得分。</w:t>
            </w:r>
          </w:p>
          <w:p>
            <w:pPr>
              <w:spacing w:line="38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评委小组完成对投标报价、技术标和商务标的汇总后取平均值作为该投标人的最终得分。</w:t>
            </w:r>
          </w:p>
          <w:p>
            <w:pPr>
              <w:spacing w:line="38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本办法计算过程中分值按四舍五入保留两位小数，结果按四舍五入保留两位小数。投标人的报价应包含投标供应商所承诺的应达到的本项目质量标准及其他承诺应达到的标准所包含的所有费用。</w:t>
            </w:r>
          </w:p>
          <w:p>
            <w:pPr>
              <w:spacing w:line="38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注：1、以上业绩、证书等文件证明材料应将原件扫描件制作在电子投标文件中，评标时以供应商上传的电子投标文件为准，否则由此造成应得分而未得分等情况的，由供应商承担责任。</w:t>
            </w:r>
          </w:p>
          <w:p>
            <w:pPr>
              <w:spacing w:line="38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2、评标开始后，不再接受任何补充材料。</w:t>
            </w:r>
          </w:p>
          <w:p>
            <w:pPr>
              <w:spacing w:line="38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3、投标人对投标文件信息的真实性、有效性、清晰可辩性负责。</w:t>
            </w:r>
          </w:p>
          <w:p>
            <w:pPr>
              <w:spacing w:line="38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4、评审标准中涉及的网页查询的查询时间、供应商自行出具的承诺函时间均不得早于本项目招标公告发布时间，否则，该项按无效处理。</w:t>
            </w:r>
          </w:p>
          <w:p>
            <w:pPr>
              <w:spacing w:line="380" w:lineRule="exact"/>
              <w:jc w:val="left"/>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5、以上项目若缺项的，该项为0分。</w:t>
            </w:r>
          </w:p>
        </w:tc>
      </w:tr>
    </w:tbl>
    <w:p>
      <w:pPr>
        <w:snapToGrid w:val="0"/>
        <w:spacing w:line="400" w:lineRule="exact"/>
        <w:ind w:left="1" w:firstLine="562" w:firstLineChars="200"/>
        <w:jc w:val="left"/>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4.2计分办法</w:t>
      </w:r>
    </w:p>
    <w:p>
      <w:pPr>
        <w:snapToGrid w:val="0"/>
        <w:spacing w:line="400" w:lineRule="exact"/>
        <w:ind w:firstLine="490" w:firstLineChars="17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计分过程中按四舍五入的法则，取至小数点后2位，投标供应商的最终得分为所有评委打分的算术平均值，最终结果取至小数点后2位。评标委员会将按投标供应商得分高低排序向采购人推荐前三名为中标候选人。</w:t>
      </w:r>
    </w:p>
    <w:p>
      <w:pPr>
        <w:snapToGrid w:val="0"/>
        <w:spacing w:line="400" w:lineRule="exact"/>
        <w:ind w:firstLine="490" w:firstLineChars="17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注：所有未进入详细评审的投标作为无效投标，其报价不作为评分依据。</w:t>
      </w:r>
    </w:p>
    <w:p>
      <w:pPr>
        <w:snapToGrid w:val="0"/>
        <w:spacing w:line="400" w:lineRule="exact"/>
        <w:ind w:left="1" w:firstLine="562" w:firstLineChars="200"/>
        <w:jc w:val="left"/>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 xml:space="preserve">5.其他事项 </w:t>
      </w:r>
    </w:p>
    <w:p>
      <w:pPr>
        <w:snapToGrid w:val="0"/>
        <w:spacing w:line="400" w:lineRule="exact"/>
        <w:ind w:firstLine="490" w:firstLineChars="17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before="156" w:beforeLines="50" w:after="156" w:afterLines="50" w:line="360" w:lineRule="auto"/>
        <w:jc w:val="center"/>
        <w:outlineLvl w:val="0"/>
        <w:rPr>
          <w:rFonts w:hint="eastAsia" w:ascii="宋体"/>
          <w:color w:val="000000" w:themeColor="text1"/>
          <w:sz w:val="32"/>
          <w:szCs w:val="40"/>
          <w:highlight w:val="none"/>
          <w14:textFill>
            <w14:solidFill>
              <w14:schemeClr w14:val="tx1"/>
            </w14:solidFill>
          </w14:textFill>
        </w:rPr>
      </w:pPr>
      <w:r>
        <w:rPr>
          <w:rFonts w:hint="eastAsia" w:ascii="宋体"/>
          <w:b/>
          <w:bCs/>
          <w:color w:val="000000" w:themeColor="text1"/>
          <w:sz w:val="32"/>
          <w:szCs w:val="40"/>
          <w:highlight w:val="none"/>
          <w14:textFill>
            <w14:solidFill>
              <w14:schemeClr w14:val="tx1"/>
            </w14:solidFill>
          </w14:textFill>
        </w:rPr>
        <w:br w:type="page"/>
      </w:r>
      <w:bookmarkStart w:id="13" w:name="_Toc21735"/>
      <w:r>
        <w:rPr>
          <w:rFonts w:hint="eastAsia" w:ascii="宋体"/>
          <w:b/>
          <w:bCs/>
          <w:color w:val="000000" w:themeColor="text1"/>
          <w:kern w:val="0"/>
          <w:sz w:val="40"/>
          <w:szCs w:val="40"/>
          <w:highlight w:val="none"/>
          <w14:textFill>
            <w14:solidFill>
              <w14:schemeClr w14:val="tx1"/>
            </w14:solidFill>
          </w14:textFill>
        </w:rPr>
        <w:t>第五章  合同条款及格式</w:t>
      </w:r>
      <w:bookmarkEnd w:id="13"/>
    </w:p>
    <w:p>
      <w:pPr>
        <w:pStyle w:val="4"/>
        <w:ind w:firstLine="2209" w:firstLineChars="500"/>
        <w:rPr>
          <w:rFonts w:ascii="Times New Roman" w:hAnsi="Times New Roman" w:cs="黑体"/>
          <w:b w:val="0"/>
          <w:bCs w:val="0"/>
          <w:color w:val="000000" w:themeColor="text1"/>
          <w:sz w:val="24"/>
          <w:szCs w:val="24"/>
          <w:highlight w:val="none"/>
          <w:lang w:eastAsia="en-US"/>
          <w14:textFill>
            <w14:solidFill>
              <w14:schemeClr w14:val="tx1"/>
            </w14:solidFill>
          </w14:textFill>
        </w:rPr>
      </w:pPr>
      <w:r>
        <w:rPr>
          <w:rFonts w:hint="eastAsia" w:ascii="宋体" w:cs="宋体"/>
          <w:color w:val="000000" w:themeColor="text1"/>
          <w:kern w:val="0"/>
          <w:highlight w:val="none"/>
          <w14:textFill>
            <w14:solidFill>
              <w14:schemeClr w14:val="tx1"/>
            </w14:solidFill>
          </w14:textFill>
        </w:rPr>
        <w:t xml:space="preserve">      </w:t>
      </w:r>
      <w:bookmarkStart w:id="14" w:name="_Toc7651"/>
      <w:bookmarkStart w:id="15" w:name="_Toc407"/>
      <w:r>
        <w:rPr>
          <w:rFonts w:ascii="Times New Roman" w:hAnsi="Times New Roman" w:cs="黑体"/>
          <w:b w:val="0"/>
          <w:bCs w:val="0"/>
          <w:color w:val="000000" w:themeColor="text1"/>
          <w:sz w:val="24"/>
          <w:szCs w:val="24"/>
          <w:highlight w:val="none"/>
          <w14:textFill>
            <w14:solidFill>
              <w14:schemeClr w14:val="tx1"/>
            </w14:solidFill>
          </w14:textFill>
        </w:rPr>
        <w:t>（本合同仅供参考</w:t>
      </w:r>
      <w:r>
        <w:rPr>
          <w:rFonts w:hint="eastAsia" w:ascii="Times New Roman" w:hAnsi="Times New Roman" w:cs="黑体"/>
          <w:b w:val="0"/>
          <w:bCs w:val="0"/>
          <w:color w:val="000000" w:themeColor="text1"/>
          <w:sz w:val="24"/>
          <w:szCs w:val="24"/>
          <w:highlight w:val="none"/>
          <w14:textFill>
            <w14:solidFill>
              <w14:schemeClr w14:val="tx1"/>
            </w14:solidFill>
          </w14:textFill>
        </w:rPr>
        <w:t>）</w:t>
      </w:r>
      <w:bookmarkEnd w:id="14"/>
      <w:bookmarkEnd w:id="15"/>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供方：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需方：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供方持的中标/成交通知书，根据招标文件、供方的投标/报价等文件[项目编号： ]，按照《政府采购法》、《合同法》等有关法律、法规，供需双方经协商一致，达成以下合同条款：</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一、本合同名称：</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二、本合同总价为人民币元（大写： ）。</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三、质量要求及供方对质量负责条件和期限：</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所供货物必须首先符合有关国家强制性规定、国家（行业）标准或相关法律法规要求，同时符合招标文件规定的质量要求。供方应提供全新未拆封产品（包括零部件、附件、备品备件），如确需拆封的，应在供货前征得采购人同意，否则视为不能交货。供方保证全部按照合同规定的时间和方式向需方提供货物和服务，并负责可能的弥补缺陷。需方对货物规格、型号、质量有异议的应在收到货物后15日内以书面形式向供方提出，需安装调试成套设备的提出异议的期限为</w:t>
      </w:r>
      <w:r>
        <w:rPr>
          <w:rFonts w:hint="eastAsia" w:ascii="宋体" w:hAnsi="宋体" w:eastAsia="宋体" w:cs="宋体"/>
          <w:color w:val="000000" w:themeColor="text1"/>
          <w:sz w:val="28"/>
          <w:szCs w:val="28"/>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日。</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四、售后服务承诺：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1、售后服务响应时间：</w:t>
      </w:r>
    </w:p>
    <w:p>
      <w:pPr>
        <w:pStyle w:val="11"/>
        <w:keepNext w:val="0"/>
        <w:keepLines w:val="0"/>
        <w:pageBreakBefore w:val="0"/>
        <w:widowControl w:val="0"/>
        <w:kinsoku/>
        <w:wordWrap w:val="0"/>
        <w:overflowPunct/>
        <w:topLinePunct w:val="0"/>
        <w:autoSpaceDE w:val="0"/>
        <w:autoSpaceDN w:val="0"/>
        <w:bidi w:val="0"/>
        <w:adjustRightInd/>
        <w:snapToGrid/>
        <w:spacing w:before="3" w:line="460" w:lineRule="exact"/>
        <w:ind w:left="0" w:firstLine="560" w:firstLineChars="200"/>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2、解决问题时间：</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3、售后服务机构名称、地址及联系方式：</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售后服务机构：</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联系人: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4、其他服务承诺：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五、合同履行地点及进度：合同生效后，供方应于年月日前按需方要求在</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（需方指定的地点）完成本项目的交货、安装、调试。货物运送的费用由供方负责。需方应在货物到达指定地点后，提供符合安装条件的场地、电源、环境等。</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六、供方在交付货物时应向需方提供货物的使用说明、合格证书及其它相关资料，否则按不能交货对待。</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七、人员培训：供方免费对需方人员进行技术培训，直到需方人员熟练操作或掌握为准。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培训地点： 采购人指定地点；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培训时间： </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培训方式：</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八、验收要求。</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1、供方履约完毕及时向需方提出验收申请。</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2、需方在收到供方验收申请后</w:t>
      </w:r>
      <w:r>
        <w:rPr>
          <w:rFonts w:hint="eastAsia" w:ascii="宋体" w:hAnsi="宋体" w:eastAsia="宋体" w:cs="宋体"/>
          <w:color w:val="000000" w:themeColor="text1"/>
          <w:sz w:val="28"/>
          <w:szCs w:val="28"/>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个工作日内组织验收。</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九、付款程序、方式及期限：</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1、供方开具以需方单位名称为抬头的发票。</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2、付款方式：</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按财政规定管理办法支付</w:t>
      </w:r>
      <w:r>
        <w:rPr>
          <w:rFonts w:hint="eastAsia" w:ascii="宋体" w:hAnsi="宋体" w:eastAsia="宋体" w:cs="Times New Roman"/>
          <w:color w:val="000000" w:themeColor="text1"/>
          <w:kern w:val="0"/>
          <w:sz w:val="28"/>
          <w:szCs w:val="28"/>
          <w:highlight w:val="none"/>
          <w14:textFill>
            <w14:solidFill>
              <w14:schemeClr w14:val="tx1"/>
            </w14:solidFill>
          </w14:textFill>
        </w:rPr>
        <w:t>。</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十、违约责任：</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供方所交付的</w:t>
      </w:r>
      <w:r>
        <w:rPr>
          <w:rFonts w:hint="eastAsia" w:ascii="宋体" w:hAnsi="宋体" w:eastAsia="宋体" w:cs="宋体"/>
          <w:color w:val="000000" w:themeColor="text1"/>
          <w:sz w:val="28"/>
          <w:szCs w:val="28"/>
          <w:highlight w:val="none"/>
          <w:lang w:eastAsia="zh-CN"/>
          <w14:textFill>
            <w14:solidFill>
              <w14:schemeClr w14:val="tx1"/>
            </w14:solidFill>
          </w14:textFill>
        </w:rPr>
        <w:t>系统软件</w:t>
      </w:r>
      <w:r>
        <w:rPr>
          <w:rFonts w:hint="eastAsia" w:ascii="宋体" w:hAnsi="宋体" w:eastAsia="宋体" w:cs="宋体"/>
          <w:color w:val="000000" w:themeColor="text1"/>
          <w:sz w:val="28"/>
          <w:szCs w:val="28"/>
          <w:highlight w:val="none"/>
          <w14:textFill>
            <w14:solidFill>
              <w14:schemeClr w14:val="tx1"/>
            </w14:solidFill>
          </w14:textFill>
        </w:rPr>
        <w:t>质量不符合国家规定标准及合同要求的，或者供方不能交付货物或完成系统安装、调试的，供方应向需方支付合同金额总值10%的违约金，需方有权解除合同，并要求赔偿损失。供方如逾期完成的，每逾期一日供方应向需方支付合同金额的0.5 %违约金。需方无正当理由拒收货物、拒付货款，需方应向供方偿付拒收拒付部分设备款总额0.01 %的违约金；需方如逾期付款的，每逾期付款一日的需方应向供方偿付所欠合同金额0.01 %的违约金。</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十一、供需双方应严格遵守招标文件要求，如有违反，按招标文件的规定处理。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十二、因货物的质量问题发生争议，由法定的质量检测机构进行质量检测或鉴定。</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十三、项目招标文件及其修改和澄清、及供方投标文件、供方在投标中的有关承诺及声明均为本合同的组成部分。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十四、本合同签订和履行适用中华人民共和国法律，因履行合同发生的争议，由供需双方友好协商解决，如协商不成的，任何一方均可向签订合同地人民法院提起诉讼。</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十五、本合同未尽事宜，供需双方可签订补充协议，与本合同具有同等法律效力，但不能违反招标文件及供方的投标或报价文件所规定的实质性条款。</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知识产权：供方须保障需方在使用该项目或其任何一部分时不受到第三方关于侵犯专利权、商标权或工业设计权的指控。如果任何第三方提出侵权指控，供方须与第三方交涉并承担可能发生的一切费用。如需方因此而遭致损失的，供方应赔偿该损失。</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签约时间： 年</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月</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日签约地址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十七、合同生效、备案及其它</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1、本合同经双方代表签字并加盖公章后生效。</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2、需方应在本合同签订后</w:t>
      </w: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14:textFill>
            <w14:solidFill>
              <w14:schemeClr w14:val="tx1"/>
            </w14:solidFill>
          </w14:textFill>
        </w:rPr>
        <w:t>个工作日内将采购合同</w:t>
      </w:r>
      <w:r>
        <w:rPr>
          <w:rFonts w:hint="eastAsia" w:ascii="宋体" w:hAnsi="宋体" w:eastAsia="宋体" w:cs="宋体"/>
          <w:color w:val="000000" w:themeColor="text1"/>
          <w:sz w:val="28"/>
          <w:szCs w:val="28"/>
          <w:highlight w:val="none"/>
          <w:lang w:eastAsia="zh-CN"/>
          <w14:textFill>
            <w14:solidFill>
              <w14:schemeClr w14:val="tx1"/>
            </w14:solidFill>
          </w14:textFill>
        </w:rPr>
        <w:t>上传至河南省政府采购网</w:t>
      </w:r>
      <w:r>
        <w:rPr>
          <w:rFonts w:hint="eastAsia" w:ascii="宋体" w:hAnsi="宋体" w:eastAsia="宋体" w:cs="宋体"/>
          <w:color w:val="000000" w:themeColor="text1"/>
          <w:sz w:val="28"/>
          <w:szCs w:val="28"/>
          <w:highlight w:val="none"/>
          <w14:textFill>
            <w14:solidFill>
              <w14:schemeClr w14:val="tx1"/>
            </w14:solidFill>
          </w14:textFill>
        </w:rPr>
        <w:t>备案。</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3、本合同一式6份，供需双方各持3份</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供方（公章）：</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 xml:space="preserve"> 需方（公章）：</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地址： </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法定代表人或委托</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法定代表人或委托</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代理人（签字）： </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代理人（签字）：</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电话： </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电话：</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开户银行：</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 xml:space="preserve"> 开户银行：</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账号：</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 xml:space="preserve"> 账号:</w:t>
      </w:r>
    </w:p>
    <w:p>
      <w:pPr>
        <w:spacing w:before="156" w:beforeLines="50" w:after="156" w:afterLines="50" w:line="360" w:lineRule="auto"/>
        <w:jc w:val="center"/>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jc w:val="center"/>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jc w:val="center"/>
        <w:outlineLvl w:val="0"/>
        <w:rPr>
          <w:rFonts w:hint="eastAsia" w:ascii="宋体"/>
          <w:b/>
          <w:bCs/>
          <w:color w:val="000000" w:themeColor="text1"/>
          <w:kern w:val="0"/>
          <w:sz w:val="40"/>
          <w:szCs w:val="40"/>
          <w:highlight w:val="none"/>
          <w14:textFill>
            <w14:solidFill>
              <w14:schemeClr w14:val="tx1"/>
            </w14:solidFill>
          </w14:textFill>
        </w:rPr>
      </w:pPr>
      <w:r>
        <w:rPr>
          <w:rFonts w:hint="eastAsia" w:ascii="宋体"/>
          <w:b/>
          <w:bCs/>
          <w:color w:val="000000" w:themeColor="text1"/>
          <w:kern w:val="0"/>
          <w:sz w:val="40"/>
          <w:szCs w:val="40"/>
          <w:highlight w:val="none"/>
          <w14:textFill>
            <w14:solidFill>
              <w14:schemeClr w14:val="tx1"/>
            </w14:solidFill>
          </w14:textFill>
        </w:rPr>
        <w:br w:type="page"/>
      </w:r>
      <w:bookmarkStart w:id="16" w:name="_Toc8905"/>
      <w:r>
        <w:rPr>
          <w:rFonts w:hint="eastAsia" w:ascii="宋体"/>
          <w:b/>
          <w:bCs/>
          <w:color w:val="000000" w:themeColor="text1"/>
          <w:kern w:val="0"/>
          <w:sz w:val="40"/>
          <w:szCs w:val="40"/>
          <w:highlight w:val="none"/>
          <w14:textFill>
            <w14:solidFill>
              <w14:schemeClr w14:val="tx1"/>
            </w14:solidFill>
          </w14:textFill>
        </w:rPr>
        <w:t>第六章  电子化投标文件格式</w:t>
      </w:r>
      <w:bookmarkEnd w:id="16"/>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widowControl/>
        <w:spacing w:line="360" w:lineRule="auto"/>
        <w:jc w:val="center"/>
        <w:rPr>
          <w:rFonts w:hint="eastAsia" w:ascii="宋体" w:eastAsiaTheme="minorEastAsia"/>
          <w:b/>
          <w:bCs/>
          <w:color w:val="000000" w:themeColor="text1"/>
          <w:kern w:val="0"/>
          <w:sz w:val="48"/>
          <w:szCs w:val="48"/>
          <w:highlight w:val="none"/>
          <w:lang w:eastAsia="zh-CN"/>
          <w14:textFill>
            <w14:solidFill>
              <w14:schemeClr w14:val="tx1"/>
            </w14:solidFill>
          </w14:textFill>
        </w:rPr>
      </w:pPr>
      <w:r>
        <w:rPr>
          <w:rFonts w:hint="eastAsia" w:ascii="宋体"/>
          <w:b/>
          <w:bCs/>
          <w:color w:val="000000" w:themeColor="text1"/>
          <w:sz w:val="48"/>
          <w:szCs w:val="48"/>
          <w:highlight w:val="none"/>
          <w:u w:val="single"/>
          <w14:textFill>
            <w14:solidFill>
              <w14:schemeClr w14:val="tx1"/>
            </w14:solidFill>
          </w14:textFill>
        </w:rPr>
        <w:t xml:space="preserve">                </w:t>
      </w:r>
      <w:r>
        <w:rPr>
          <w:rFonts w:hint="eastAsia" w:ascii="宋体"/>
          <w:b/>
          <w:bCs/>
          <w:color w:val="000000" w:themeColor="text1"/>
          <w:sz w:val="48"/>
          <w:szCs w:val="48"/>
          <w:highlight w:val="none"/>
          <w14:textFill>
            <w14:solidFill>
              <w14:schemeClr w14:val="tx1"/>
            </w14:solidFill>
          </w14:textFill>
        </w:rPr>
        <w:t>（项目名称）</w:t>
      </w:r>
      <w:r>
        <w:rPr>
          <w:rFonts w:hint="eastAsia" w:ascii="宋体"/>
          <w:b/>
          <w:bCs/>
          <w:color w:val="000000" w:themeColor="text1"/>
          <w:sz w:val="48"/>
          <w:szCs w:val="48"/>
          <w:highlight w:val="none"/>
          <w:lang w:eastAsia="zh-CN"/>
          <w14:textFill>
            <w14:solidFill>
              <w14:schemeClr w14:val="tx1"/>
            </w14:solidFill>
          </w14:textFill>
        </w:rPr>
        <w:t>（</w:t>
      </w:r>
      <w:r>
        <w:rPr>
          <w:rFonts w:hint="eastAsia" w:ascii="宋体"/>
          <w:b/>
          <w:bCs/>
          <w:color w:val="000000" w:themeColor="text1"/>
          <w:sz w:val="48"/>
          <w:szCs w:val="48"/>
          <w:highlight w:val="none"/>
          <w:lang w:val="en-US" w:eastAsia="zh-CN"/>
          <w14:textFill>
            <w14:solidFill>
              <w14:schemeClr w14:val="tx1"/>
            </w14:solidFill>
          </w14:textFill>
        </w:rPr>
        <w:t>标段</w:t>
      </w:r>
      <w:r>
        <w:rPr>
          <w:rFonts w:hint="eastAsia" w:ascii="宋体"/>
          <w:b/>
          <w:bCs/>
          <w:color w:val="000000" w:themeColor="text1"/>
          <w:sz w:val="48"/>
          <w:szCs w:val="48"/>
          <w:highlight w:val="none"/>
          <w:lang w:eastAsia="zh-CN"/>
          <w14:textFill>
            <w14:solidFill>
              <w14:schemeClr w14:val="tx1"/>
            </w14:solidFill>
          </w14:textFill>
        </w:rPr>
        <w:t>）</w:t>
      </w:r>
    </w:p>
    <w:p>
      <w:pPr>
        <w:widowControl/>
        <w:spacing w:line="360" w:lineRule="auto"/>
        <w:jc w:val="center"/>
        <w:rPr>
          <w:rFonts w:hint="eastAsia" w:ascii="宋体"/>
          <w:b/>
          <w:bCs/>
          <w:color w:val="000000" w:themeColor="text1"/>
          <w:kern w:val="0"/>
          <w:sz w:val="72"/>
          <w:szCs w:val="84"/>
          <w:highlight w:val="none"/>
          <w14:textFill>
            <w14:solidFill>
              <w14:schemeClr w14:val="tx1"/>
            </w14:solidFill>
          </w14:textFill>
        </w:rPr>
      </w:pPr>
    </w:p>
    <w:p>
      <w:pPr>
        <w:widowControl/>
        <w:spacing w:line="360" w:lineRule="auto"/>
        <w:jc w:val="center"/>
        <w:rPr>
          <w:rFonts w:hint="eastAsia" w:ascii="宋体"/>
          <w:b/>
          <w:bCs/>
          <w:color w:val="000000" w:themeColor="text1"/>
          <w:kern w:val="0"/>
          <w:sz w:val="72"/>
          <w:szCs w:val="84"/>
          <w:highlight w:val="none"/>
          <w14:textFill>
            <w14:solidFill>
              <w14:schemeClr w14:val="tx1"/>
            </w14:solidFill>
          </w14:textFill>
        </w:rPr>
      </w:pPr>
      <w:r>
        <w:rPr>
          <w:rFonts w:hint="eastAsia" w:ascii="宋体"/>
          <w:b/>
          <w:bCs/>
          <w:color w:val="000000" w:themeColor="text1"/>
          <w:kern w:val="0"/>
          <w:sz w:val="72"/>
          <w:szCs w:val="84"/>
          <w:highlight w:val="none"/>
          <w14:textFill>
            <w14:solidFill>
              <w14:schemeClr w14:val="tx1"/>
            </w14:solidFill>
          </w14:textFill>
        </w:rPr>
        <w:t>投 标 文 件</w:t>
      </w:r>
    </w:p>
    <w:p>
      <w:pPr>
        <w:spacing w:line="400" w:lineRule="exact"/>
        <w:jc w:val="center"/>
        <w:rPr>
          <w:rFonts w:hint="eastAsia" w:ascii="宋体"/>
          <w:b/>
          <w:bCs/>
          <w:color w:val="000000" w:themeColor="text1"/>
          <w:sz w:val="32"/>
          <w:szCs w:val="32"/>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t xml:space="preserve"> </w:t>
      </w:r>
    </w:p>
    <w:p>
      <w:pPr>
        <w:ind w:firstLine="1560" w:firstLineChars="518"/>
        <w:rPr>
          <w:rFonts w:hint="eastAsia" w:ascii="宋体"/>
          <w:b/>
          <w:bCs/>
          <w:color w:val="000000" w:themeColor="text1"/>
          <w:sz w:val="30"/>
          <w:szCs w:val="30"/>
          <w:highlight w:val="none"/>
          <w:u w:val="single"/>
          <w14:textFill>
            <w14:solidFill>
              <w14:schemeClr w14:val="tx1"/>
            </w14:solidFill>
          </w14:textFill>
        </w:rPr>
      </w:pPr>
      <w:r>
        <w:rPr>
          <w:rFonts w:hint="eastAsia" w:ascii="宋体"/>
          <w:b/>
          <w:bCs/>
          <w:color w:val="000000" w:themeColor="text1"/>
          <w:kern w:val="0"/>
          <w:sz w:val="30"/>
          <w:szCs w:val="30"/>
          <w:highlight w:val="none"/>
          <w14:textFill>
            <w14:solidFill>
              <w14:schemeClr w14:val="tx1"/>
            </w14:solidFill>
          </w14:textFill>
        </w:rPr>
        <w:t>项目编号:</w:t>
      </w:r>
      <w:r>
        <w:rPr>
          <w:rFonts w:hint="eastAsia" w:ascii="宋体"/>
          <w:b/>
          <w:bCs/>
          <w:color w:val="000000" w:themeColor="text1"/>
          <w:kern w:val="0"/>
          <w:sz w:val="30"/>
          <w:szCs w:val="30"/>
          <w:highlight w:val="none"/>
          <w:u w:val="single"/>
          <w14:textFill>
            <w14:solidFill>
              <w14:schemeClr w14:val="tx1"/>
            </w14:solidFill>
          </w14:textFill>
        </w:rPr>
        <w:t xml:space="preserve">                    </w:t>
      </w:r>
    </w:p>
    <w:p>
      <w:pPr>
        <w:spacing w:line="400" w:lineRule="exact"/>
        <w:rPr>
          <w:rFonts w:hint="eastAsia" w:ascii="宋体"/>
          <w:color w:val="000000" w:themeColor="text1"/>
          <w:sz w:val="30"/>
          <w:szCs w:val="30"/>
          <w:highlight w:val="none"/>
          <w14:textFill>
            <w14:solidFill>
              <w14:schemeClr w14:val="tx1"/>
            </w14:solidFill>
          </w14:textFill>
        </w:rPr>
      </w:pPr>
      <w:r>
        <w:rPr>
          <w:rFonts w:hint="eastAsia" w:ascii="宋体"/>
          <w:color w:val="000000" w:themeColor="text1"/>
          <w:sz w:val="30"/>
          <w:szCs w:val="30"/>
          <w:highlight w:val="none"/>
          <w14:textFill>
            <w14:solidFill>
              <w14:schemeClr w14:val="tx1"/>
            </w14:solidFill>
          </w14:textFill>
        </w:rPr>
        <w:t xml:space="preserve"> </w:t>
      </w:r>
    </w:p>
    <w:p>
      <w:pPr>
        <w:spacing w:line="360" w:lineRule="auto"/>
        <w:rPr>
          <w:rFonts w:hint="eastAsia" w:ascii="宋体"/>
          <w:b/>
          <w:bCs/>
          <w:color w:val="000000" w:themeColor="text1"/>
          <w:sz w:val="32"/>
          <w:szCs w:val="32"/>
          <w:highlight w:val="none"/>
          <w14:textFill>
            <w14:solidFill>
              <w14:schemeClr w14:val="tx1"/>
            </w14:solidFill>
          </w14:textFill>
        </w:rPr>
      </w:pPr>
      <w:r>
        <w:rPr>
          <w:rFonts w:hint="eastAsia" w:ascii="宋体"/>
          <w:b/>
          <w:bCs/>
          <w:color w:val="000000" w:themeColor="text1"/>
          <w:sz w:val="30"/>
          <w:szCs w:val="30"/>
          <w:highlight w:val="none"/>
          <w14:textFill>
            <w14:solidFill>
              <w14:schemeClr w14:val="tx1"/>
            </w14:solidFill>
          </w14:textFill>
        </w:rPr>
        <w:t xml:space="preserve"> </w:t>
      </w:r>
    </w:p>
    <w:p>
      <w:pPr>
        <w:spacing w:line="480" w:lineRule="atLeast"/>
        <w:jc w:val="center"/>
        <w:textAlignment w:val="baseline"/>
        <w:rPr>
          <w:rFonts w:hint="eastAsia" w:ascii="宋体"/>
          <w:b/>
          <w:bCs/>
          <w:color w:val="000000" w:themeColor="text1"/>
          <w:sz w:val="32"/>
          <w:szCs w:val="32"/>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t xml:space="preserve"> </w:t>
      </w:r>
    </w:p>
    <w:p>
      <w:pPr>
        <w:spacing w:line="480" w:lineRule="auto"/>
        <w:rPr>
          <w:rFonts w:hint="eastAsia" w:ascii="宋体"/>
          <w:color w:val="000000" w:themeColor="text1"/>
          <w:sz w:val="28"/>
          <w:szCs w:val="28"/>
          <w:highlight w:val="none"/>
          <w14:textFill>
            <w14:solidFill>
              <w14:schemeClr w14:val="tx1"/>
            </w14:solidFill>
          </w14:textFill>
        </w:rPr>
      </w:pPr>
    </w:p>
    <w:p>
      <w:pPr>
        <w:spacing w:line="480" w:lineRule="auto"/>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rPr>
          <w:rFonts w:hint="eastAsia" w:ascii="宋体"/>
          <w:color w:val="000000" w:themeColor="text1"/>
          <w:sz w:val="28"/>
          <w:szCs w:val="28"/>
          <w:highlight w:val="none"/>
          <w14:textFill>
            <w14:solidFill>
              <w14:schemeClr w14:val="tx1"/>
            </w14:solidFill>
          </w14:textFill>
        </w:rPr>
      </w:pPr>
    </w:p>
    <w:p>
      <w:pPr>
        <w:spacing w:line="480" w:lineRule="auto"/>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left="735" w:leftChars="350" w:firstLine="1091" w:firstLineChars="388"/>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供应商名称（单位电子签章）：</w:t>
      </w:r>
    </w:p>
    <w:p>
      <w:pPr>
        <w:spacing w:line="480" w:lineRule="auto"/>
        <w:ind w:left="735" w:leftChars="350" w:firstLine="1091" w:firstLineChars="388"/>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法定代表人（法人电子签章）：</w:t>
      </w:r>
    </w:p>
    <w:p>
      <w:pPr>
        <w:spacing w:line="360" w:lineRule="auto"/>
        <w:ind w:left="735" w:leftChars="350" w:firstLine="1091" w:firstLineChars="388"/>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日       期：</w:t>
      </w:r>
      <w:r>
        <w:rPr>
          <w:rFonts w:hint="eastAsia" w:ascii="宋体"/>
          <w:color w:val="000000" w:themeColor="text1"/>
          <w:sz w:val="28"/>
          <w:szCs w:val="28"/>
          <w:highlight w:val="none"/>
          <w14:textFill>
            <w14:solidFill>
              <w14:schemeClr w14:val="tx1"/>
            </w14:solidFill>
          </w14:textFill>
        </w:rPr>
        <w:t xml:space="preserve">  </w:t>
      </w:r>
      <w:r>
        <w:rPr>
          <w:rFonts w:hint="eastAsia" w:ascii="宋体"/>
          <w:b/>
          <w:bCs/>
          <w:color w:val="000000" w:themeColor="text1"/>
          <w:sz w:val="28"/>
          <w:szCs w:val="28"/>
          <w:highlight w:val="none"/>
          <w14:textFill>
            <w14:solidFill>
              <w14:schemeClr w14:val="tx1"/>
            </w14:solidFill>
          </w14:textFill>
        </w:rPr>
        <w:t xml:space="preserve"> 年   月  日</w:t>
      </w:r>
    </w:p>
    <w:p>
      <w:pPr>
        <w:spacing w:line="360" w:lineRule="auto"/>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br w:type="page"/>
      </w:r>
      <w:r>
        <w:rPr>
          <w:rFonts w:hint="eastAsia" w:ascii="宋体"/>
          <w:b/>
          <w:bCs/>
          <w:color w:val="000000" w:themeColor="text1"/>
          <w:sz w:val="36"/>
          <w:szCs w:val="36"/>
          <w:highlight w:val="none"/>
          <w14:textFill>
            <w14:solidFill>
              <w14:schemeClr w14:val="tx1"/>
            </w14:solidFill>
          </w14:textFill>
        </w:rPr>
        <w:t>目    录</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一、投标函-------------------------------------------------------------</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二、投标报价一览表------------------------------------------------</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三、法定代表人身份证明书---------------------------------------</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四、授权委托书--------------------------------------------------------</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五、投标承诺函-------------------------------------------------------</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六、投标供应商情况-------------------------------------------------</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七、综合标--------------------------------------------------------------</w:t>
      </w:r>
    </w:p>
    <w:p>
      <w:pPr>
        <w:ind w:firstLine="708" w:firstLineChars="253"/>
        <w:jc w:val="left"/>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八、其他资料-----------------------------------------------------------</w:t>
      </w:r>
    </w:p>
    <w:p>
      <w:pPr>
        <w:spacing w:line="360" w:lineRule="auto"/>
        <w:rPr>
          <w:rFonts w:hint="eastAsia" w:ascii="宋体"/>
          <w:color w:val="000000" w:themeColor="text1"/>
          <w:sz w:val="28"/>
          <w:szCs w:val="28"/>
          <w:highlight w:val="none"/>
          <w14:textFill>
            <w14:solidFill>
              <w14:schemeClr w14:val="tx1"/>
            </w14:solidFill>
          </w14:textFill>
        </w:rPr>
      </w:pPr>
    </w:p>
    <w:p>
      <w:pPr>
        <w:pStyle w:val="2"/>
        <w:spacing w:line="440" w:lineRule="exact"/>
        <w:ind w:left="0" w:firstLine="0"/>
        <w:jc w:val="center"/>
        <w:rPr>
          <w:rFonts w:hint="eastAsia" w:ascii="宋体"/>
          <w:b w:val="0"/>
          <w:bCs w:val="0"/>
          <w:color w:val="000000" w:themeColor="text1"/>
          <w:sz w:val="32"/>
          <w:szCs w:val="32"/>
          <w:highlight w:val="none"/>
          <w14:textFill>
            <w14:solidFill>
              <w14:schemeClr w14:val="tx1"/>
            </w14:solidFill>
          </w14:textFill>
        </w:rPr>
      </w:pPr>
      <w:r>
        <w:rPr>
          <w:rFonts w:hint="eastAsia" w:ascii="宋体"/>
          <w:b w:val="0"/>
          <w:bCs w:val="0"/>
          <w:color w:val="000000" w:themeColor="text1"/>
          <w:sz w:val="24"/>
          <w:szCs w:val="24"/>
          <w:highlight w:val="none"/>
          <w14:textFill>
            <w14:solidFill>
              <w14:schemeClr w14:val="tx1"/>
            </w14:solidFill>
          </w14:textFill>
        </w:rPr>
        <w:br w:type="page"/>
      </w:r>
      <w:bookmarkStart w:id="17" w:name="_Toc169921409"/>
      <w:bookmarkEnd w:id="17"/>
      <w:bookmarkStart w:id="18" w:name="_Toc171073044"/>
      <w:bookmarkEnd w:id="18"/>
      <w:bookmarkStart w:id="19" w:name="_Toc171073209"/>
      <w:bookmarkEnd w:id="19"/>
      <w:bookmarkStart w:id="20" w:name="_Toc223432389"/>
      <w:r>
        <w:rPr>
          <w:rFonts w:hint="eastAsia" w:ascii="宋体" w:eastAsia="宋体"/>
          <w:b w:val="0"/>
          <w:bCs w:val="0"/>
          <w:color w:val="000000" w:themeColor="text1"/>
          <w:kern w:val="2"/>
          <w:sz w:val="32"/>
          <w:szCs w:val="32"/>
          <w:highlight w:val="none"/>
          <w14:textFill>
            <w14:solidFill>
              <w14:schemeClr w14:val="tx1"/>
            </w14:solidFill>
          </w14:textFill>
        </w:rPr>
        <w:t>一、投 标 函</w:t>
      </w:r>
    </w:p>
    <w:p>
      <w:pPr>
        <w:spacing w:line="440" w:lineRule="exact"/>
        <w:jc w:val="left"/>
        <w:rPr>
          <w:rFonts w:hint="eastAsia" w:ascii="宋体"/>
          <w:color w:val="000000" w:themeColor="text1"/>
          <w:sz w:val="28"/>
          <w:szCs w:val="28"/>
          <w:highlight w:val="none"/>
          <w:u w:val="single"/>
          <w14:textFill>
            <w14:solidFill>
              <w14:schemeClr w14:val="tx1"/>
            </w14:solidFill>
          </w14:textFill>
        </w:rPr>
      </w:pPr>
      <w:bookmarkStart w:id="21" w:name="_Toc30205"/>
      <w:r>
        <w:rPr>
          <w:rFonts w:hint="eastAsia" w:ascii="宋体"/>
          <w:color w:val="000000" w:themeColor="text1"/>
          <w:sz w:val="28"/>
          <w:szCs w:val="28"/>
          <w:highlight w:val="none"/>
          <w14:textFill>
            <w14:solidFill>
              <w14:schemeClr w14:val="tx1"/>
            </w14:solidFill>
          </w14:textFill>
        </w:rPr>
        <w:t>致：</w:t>
      </w:r>
      <w:bookmarkEnd w:id="21"/>
      <w:r>
        <w:rPr>
          <w:rFonts w:hint="eastAsia" w:ascii="宋体"/>
          <w:color w:val="000000" w:themeColor="text1"/>
          <w:sz w:val="28"/>
          <w:szCs w:val="28"/>
          <w:highlight w:val="none"/>
          <w:u w:val="single"/>
          <w14:textFill>
            <w14:solidFill>
              <w14:schemeClr w14:val="tx1"/>
            </w14:solidFill>
          </w14:textFill>
        </w:rPr>
        <w:t xml:space="preserve">    (采购人名称）   </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我们收到了</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项目名称</w:t>
      </w:r>
      <w:r>
        <w:rPr>
          <w:rFonts w:hint="eastAsia" w:ascii="宋体"/>
          <w:color w:val="000000" w:themeColor="text1"/>
          <w:sz w:val="28"/>
          <w:szCs w:val="28"/>
          <w:highlight w:val="none"/>
          <w:u w:val="single"/>
          <w14:textFill>
            <w14:solidFill>
              <w14:schemeClr w14:val="tx1"/>
            </w14:solidFill>
          </w14:textFill>
        </w:rPr>
        <w:t>）</w:t>
      </w:r>
      <w:r>
        <w:rPr>
          <w:rFonts w:hint="eastAsia" w:ascii="宋体"/>
          <w:color w:val="000000" w:themeColor="text1"/>
          <w:sz w:val="28"/>
          <w:szCs w:val="28"/>
          <w:highlight w:val="none"/>
          <w:u w:val="single"/>
          <w:lang w:val="en-US" w:eastAsia="zh-CN"/>
          <w14:textFill>
            <w14:solidFill>
              <w14:schemeClr w14:val="tx1"/>
            </w14:solidFill>
          </w14:textFill>
        </w:rPr>
        <w:t xml:space="preserve">     </w:t>
      </w:r>
      <w:r>
        <w:rPr>
          <w:rFonts w:hint="eastAsia" w:ascii="宋体"/>
          <w:color w:val="000000" w:themeColor="text1"/>
          <w:sz w:val="28"/>
          <w:szCs w:val="28"/>
          <w:highlight w:val="none"/>
          <w:u w:val="none"/>
          <w:lang w:val="en-US" w:eastAsia="zh-CN"/>
          <w14:textFill>
            <w14:solidFill>
              <w14:schemeClr w14:val="tx1"/>
            </w14:solidFill>
          </w14:textFill>
        </w:rPr>
        <w:t>（标段）</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项目编号</w:t>
      </w:r>
      <w:r>
        <w:rPr>
          <w:rFonts w:hint="eastAsia" w:ascii="宋体"/>
          <w:color w:val="000000" w:themeColor="text1"/>
          <w:sz w:val="28"/>
          <w:szCs w:val="28"/>
          <w:highlight w:val="none"/>
          <w:u w:val="none"/>
          <w14:textFill>
            <w14:solidFill>
              <w14:schemeClr w14:val="tx1"/>
            </w14:solidFill>
          </w14:textFill>
        </w:rPr>
        <w:t>）的</w:t>
      </w:r>
      <w:r>
        <w:rPr>
          <w:rFonts w:hint="eastAsia" w:ascii="宋体"/>
          <w:color w:val="000000" w:themeColor="text1"/>
          <w:sz w:val="28"/>
          <w:szCs w:val="28"/>
          <w:highlight w:val="none"/>
          <w14:textFill>
            <w14:solidFill>
              <w14:schemeClr w14:val="tx1"/>
            </w14:solidFill>
          </w14:textFill>
        </w:rPr>
        <w:t>采购文件，经详细研究，我们决定参加该项目的招标采购活动并按要求提交投标文件。我们郑重声明以下诸点并负法律责任:</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（1）愿按照招标文件中规定的条款和要求，提供完成招标文件规定的全部工作，此次总报价为（大写）</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人民币（小写：</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元），</w:t>
      </w:r>
      <w:r>
        <w:rPr>
          <w:rFonts w:hint="eastAsia" w:ascii="宋体"/>
          <w:color w:val="000000" w:themeColor="text1"/>
          <w:sz w:val="28"/>
          <w:szCs w:val="28"/>
          <w:highlight w:val="none"/>
          <w:lang w:eastAsia="zh-CN"/>
          <w14:textFill>
            <w14:solidFill>
              <w14:schemeClr w14:val="tx1"/>
            </w14:solidFill>
          </w14:textFill>
        </w:rPr>
        <w:t>交货时间</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w:t>
      </w:r>
      <w:r>
        <w:rPr>
          <w:rFonts w:hint="eastAsia" w:ascii="宋体"/>
          <w:color w:val="000000" w:themeColor="text1"/>
          <w:sz w:val="28"/>
          <w:szCs w:val="28"/>
          <w:highlight w:val="none"/>
          <w:lang w:eastAsia="zh-CN"/>
          <w14:textFill>
            <w14:solidFill>
              <w14:schemeClr w14:val="tx1"/>
            </w14:solidFill>
          </w14:textFill>
        </w:rPr>
        <w:t>交货</w:t>
      </w:r>
      <w:r>
        <w:rPr>
          <w:rFonts w:hint="eastAsia" w:ascii="宋体"/>
          <w:color w:val="000000" w:themeColor="text1"/>
          <w:sz w:val="28"/>
          <w:szCs w:val="28"/>
          <w:highlight w:val="none"/>
          <w14:textFill>
            <w14:solidFill>
              <w14:schemeClr w14:val="tx1"/>
            </w14:solidFill>
          </w14:textFill>
        </w:rPr>
        <w:t>地点</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w:t>
      </w:r>
      <w:r>
        <w:rPr>
          <w:rFonts w:hint="eastAsia" w:ascii="宋体" w:eastAsia="宋体" w:cs="Times New Roman"/>
          <w:color w:val="000000" w:themeColor="text1"/>
          <w:sz w:val="28"/>
          <w:szCs w:val="28"/>
          <w:highlight w:val="none"/>
          <w14:textFill>
            <w14:solidFill>
              <w14:schemeClr w14:val="tx1"/>
            </w14:solidFill>
          </w14:textFill>
        </w:rPr>
        <w:t>质保期</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，投标有效期</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（2）如果我们的投标文件被接受，我们将履行招标文件中规定的各项要求。</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（3）我们同意本招标文件中有关有效期的规定。如果</w:t>
      </w:r>
      <w:r>
        <w:rPr>
          <w:rFonts w:hint="eastAsia" w:ascii="宋体"/>
          <w:color w:val="000000" w:themeColor="text1"/>
          <w:sz w:val="28"/>
          <w:szCs w:val="28"/>
          <w:highlight w:val="none"/>
          <w:lang w:eastAsia="zh-CN"/>
          <w14:textFill>
            <w14:solidFill>
              <w14:schemeClr w14:val="tx1"/>
            </w14:solidFill>
          </w14:textFill>
        </w:rPr>
        <w:t>中标</w:t>
      </w:r>
      <w:r>
        <w:rPr>
          <w:rFonts w:hint="eastAsia" w:ascii="宋体"/>
          <w:color w:val="000000" w:themeColor="text1"/>
          <w:sz w:val="28"/>
          <w:szCs w:val="28"/>
          <w:highlight w:val="none"/>
          <w14:textFill>
            <w14:solidFill>
              <w14:schemeClr w14:val="tx1"/>
            </w14:solidFill>
          </w14:textFill>
        </w:rPr>
        <w:t>，有效期延长至合同终止日止。</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（4）我们愿提供招标文件中要求的所有文件资料。</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（5）我们已经详细审核了全部招标文件，如有需要澄清的问题，我们同意按招标文件规定的时间向采购人提出。逾期不提，我公司同意放弃对这方面有不明及误解的权利。</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（6）我们愿按《中华人民共和国</w:t>
      </w:r>
      <w:r>
        <w:rPr>
          <w:rFonts w:hint="eastAsia" w:ascii="宋体"/>
          <w:color w:val="000000" w:themeColor="text1"/>
          <w:sz w:val="28"/>
          <w:szCs w:val="28"/>
          <w:highlight w:val="none"/>
          <w:lang w:val="en-US" w:eastAsia="zh-CN"/>
          <w14:textFill>
            <w14:solidFill>
              <w14:schemeClr w14:val="tx1"/>
            </w14:solidFill>
          </w14:textFill>
        </w:rPr>
        <w:t>民法典</w:t>
      </w:r>
      <w:r>
        <w:rPr>
          <w:rFonts w:hint="eastAsia" w:ascii="宋体"/>
          <w:color w:val="000000" w:themeColor="text1"/>
          <w:sz w:val="28"/>
          <w:szCs w:val="28"/>
          <w:highlight w:val="none"/>
          <w14:textFill>
            <w14:solidFill>
              <w14:schemeClr w14:val="tx1"/>
            </w14:solidFill>
          </w14:textFill>
        </w:rPr>
        <w:t>》履行自己的全部责任。</w:t>
      </w:r>
    </w:p>
    <w:p>
      <w:pPr>
        <w:spacing w:line="420" w:lineRule="exact"/>
        <w:ind w:firstLine="560" w:firstLineChars="200"/>
        <w:jc w:val="lef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（7）</w:t>
      </w:r>
      <w:r>
        <w:rPr>
          <w:rFonts w:hint="eastAsia" w:ascii="宋体" w:eastAsia="宋体" w:cs="Times New Roman"/>
          <w:color w:val="000000" w:themeColor="text1"/>
          <w:sz w:val="28"/>
          <w:szCs w:val="28"/>
          <w:highlight w:val="none"/>
          <w14:textFill>
            <w14:solidFill>
              <w14:schemeClr w14:val="tx1"/>
            </w14:solidFill>
          </w14:textFill>
        </w:rPr>
        <w:t>投标报价含</w:t>
      </w:r>
      <w:r>
        <w:rPr>
          <w:rFonts w:hint="eastAsia" w:ascii="宋体" w:eastAsia="宋体" w:cs="Times New Roman"/>
          <w:color w:val="000000" w:themeColor="text1"/>
          <w:sz w:val="28"/>
          <w:szCs w:val="28"/>
          <w:highlight w:val="none"/>
          <w:lang w:eastAsia="zh-CN"/>
          <w14:textFill>
            <w14:solidFill>
              <w14:schemeClr w14:val="tx1"/>
            </w14:solidFill>
          </w14:textFill>
        </w:rPr>
        <w:t>货物、运输、</w:t>
      </w:r>
      <w:r>
        <w:rPr>
          <w:rFonts w:hint="eastAsia" w:ascii="宋体" w:eastAsia="宋体" w:cs="Times New Roman"/>
          <w:color w:val="000000" w:themeColor="text1"/>
          <w:sz w:val="28"/>
          <w:szCs w:val="28"/>
          <w:highlight w:val="none"/>
          <w14:textFill>
            <w14:solidFill>
              <w14:schemeClr w14:val="tx1"/>
            </w14:solidFill>
          </w14:textFill>
        </w:rPr>
        <w:t>安装、调试、培训、保修</w:t>
      </w:r>
      <w:r>
        <w:rPr>
          <w:rFonts w:hint="eastAsia" w:ascii="宋体" w:eastAsia="宋体" w:cs="Times New Roman"/>
          <w:color w:val="000000" w:themeColor="text1"/>
          <w:sz w:val="28"/>
          <w:szCs w:val="28"/>
          <w:highlight w:val="none"/>
          <w:lang w:eastAsia="zh-CN"/>
          <w14:textFill>
            <w14:solidFill>
              <w14:schemeClr w14:val="tx1"/>
            </w14:solidFill>
          </w14:textFill>
        </w:rPr>
        <w:t>、税金</w:t>
      </w:r>
      <w:r>
        <w:rPr>
          <w:rFonts w:hint="eastAsia" w:ascii="宋体" w:eastAsia="宋体" w:cs="Times New Roman"/>
          <w:color w:val="000000" w:themeColor="text1"/>
          <w:sz w:val="28"/>
          <w:szCs w:val="28"/>
          <w:highlight w:val="none"/>
          <w14:textFill>
            <w14:solidFill>
              <w14:schemeClr w14:val="tx1"/>
            </w14:solidFill>
          </w14:textFill>
        </w:rPr>
        <w:t>等一切费用。</w:t>
      </w:r>
    </w:p>
    <w:p>
      <w:pPr>
        <w:ind w:firstLine="3080" w:firstLineChars="1100"/>
        <w:jc w:val="left"/>
        <w:rPr>
          <w:rFonts w:hint="eastAsia" w:asci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pStyle w:val="2"/>
        <w:spacing w:line="440" w:lineRule="exact"/>
        <w:ind w:left="0" w:firstLine="0"/>
        <w:jc w:val="center"/>
        <w:rPr>
          <w:rFonts w:hint="eastAsia" w:ascii="宋体"/>
          <w:color w:val="000000" w:themeColor="text1"/>
          <w:highlight w:val="none"/>
          <w:u w:val="single"/>
          <w14:textFill>
            <w14:solidFill>
              <w14:schemeClr w14:val="tx1"/>
            </w14:solidFill>
          </w14:textFill>
        </w:rPr>
      </w:pPr>
      <w:r>
        <w:rPr>
          <w:rFonts w:hint="eastAsia" w:ascii="宋体"/>
          <w:b w:val="0"/>
          <w:bCs w:val="0"/>
          <w:color w:val="000000" w:themeColor="text1"/>
          <w:highlight w:val="none"/>
          <w14:textFill>
            <w14:solidFill>
              <w14:schemeClr w14:val="tx1"/>
            </w14:solidFill>
          </w14:textFill>
        </w:rPr>
        <w:br w:type="page"/>
      </w:r>
      <w:r>
        <w:rPr>
          <w:rFonts w:hint="eastAsia" w:ascii="宋体" w:eastAsia="宋体"/>
          <w:b w:val="0"/>
          <w:bCs w:val="0"/>
          <w:color w:val="000000" w:themeColor="text1"/>
          <w:kern w:val="2"/>
          <w:sz w:val="32"/>
          <w:szCs w:val="32"/>
          <w:highlight w:val="none"/>
          <w14:textFill>
            <w14:solidFill>
              <w14:schemeClr w14:val="tx1"/>
            </w14:solidFill>
          </w14:textFill>
        </w:rPr>
        <w:t>二、投标报价一览表</w:t>
      </w:r>
    </w:p>
    <w:p>
      <w:pPr>
        <w:pStyle w:val="133"/>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2.1投标报价一览表</w:t>
      </w:r>
    </w:p>
    <w:tbl>
      <w:tblPr>
        <w:tblStyle w:val="31"/>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2784"/>
        <w:gridCol w:w="1500"/>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投标人名称</w:t>
            </w:r>
          </w:p>
        </w:tc>
        <w:tc>
          <w:tcPr>
            <w:tcW w:w="6950" w:type="dxa"/>
            <w:gridSpan w:val="3"/>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2338" w:type="dxa"/>
            <w:noWrap w:val="0"/>
            <w:vAlign w:val="center"/>
          </w:tcPr>
          <w:p>
            <w:pPr>
              <w:spacing w:line="440" w:lineRule="exact"/>
              <w:jc w:val="center"/>
              <w:rPr>
                <w:rFonts w:hint="eastAsia" w:ascii="宋体" w:eastAsiaTheme="minorEastAsia"/>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项目名称</w:t>
            </w:r>
            <w:r>
              <w:rPr>
                <w:rFonts w:hint="eastAsia" w:ascii="宋体"/>
                <w:color w:val="000000" w:themeColor="text1"/>
                <w:sz w:val="28"/>
                <w:szCs w:val="28"/>
                <w:highlight w:val="none"/>
                <w:lang w:eastAsia="zh-CN"/>
                <w14:textFill>
                  <w14:solidFill>
                    <w14:schemeClr w14:val="tx1"/>
                  </w14:solidFill>
                </w14:textFill>
              </w:rPr>
              <w:t>（</w:t>
            </w:r>
            <w:r>
              <w:rPr>
                <w:rFonts w:hint="eastAsia" w:ascii="宋体"/>
                <w:color w:val="000000" w:themeColor="text1"/>
                <w:sz w:val="28"/>
                <w:szCs w:val="28"/>
                <w:highlight w:val="none"/>
                <w:lang w:val="en-US" w:eastAsia="zh-CN"/>
                <w14:textFill>
                  <w14:solidFill>
                    <w14:schemeClr w14:val="tx1"/>
                  </w14:solidFill>
                </w14:textFill>
              </w:rPr>
              <w:t>标段</w:t>
            </w:r>
            <w:r>
              <w:rPr>
                <w:rFonts w:hint="eastAsia" w:ascii="宋体"/>
                <w:color w:val="000000" w:themeColor="text1"/>
                <w:sz w:val="28"/>
                <w:szCs w:val="28"/>
                <w:highlight w:val="none"/>
                <w:lang w:eastAsia="zh-CN"/>
                <w14:textFill>
                  <w14:solidFill>
                    <w14:schemeClr w14:val="tx1"/>
                  </w14:solidFill>
                </w14:textFill>
              </w:rPr>
              <w:t>）</w:t>
            </w:r>
          </w:p>
        </w:tc>
        <w:tc>
          <w:tcPr>
            <w:tcW w:w="6950" w:type="dxa"/>
            <w:gridSpan w:val="3"/>
            <w:noWrap w:val="0"/>
            <w:vAlign w:val="center"/>
          </w:tcPr>
          <w:p>
            <w:pPr>
              <w:spacing w:line="440" w:lineRule="exact"/>
              <w:jc w:val="left"/>
              <w:rPr>
                <w:rFonts w:hint="eastAsia" w:ascii="宋体"/>
                <w:color w:val="000000" w:themeColor="text1"/>
                <w:sz w:val="28"/>
                <w:szCs w:val="28"/>
                <w:highlight w:val="none"/>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项目编号</w:t>
            </w:r>
          </w:p>
        </w:tc>
        <w:tc>
          <w:tcPr>
            <w:tcW w:w="6950" w:type="dxa"/>
            <w:gridSpan w:val="3"/>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投标内容</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投标报价（元）</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大写：</w:t>
            </w:r>
          </w:p>
          <w:p>
            <w:pPr>
              <w:pStyle w:val="133"/>
              <w:jc w:val="both"/>
              <w:rPr>
                <w:color w:val="000000" w:themeColor="text1"/>
                <w:sz w:val="28"/>
                <w:szCs w:val="28"/>
                <w:highlight w:val="none"/>
                <w14:textFill>
                  <w14:solidFill>
                    <w14:schemeClr w14:val="tx1"/>
                  </w14:solidFill>
                </w14:textFill>
              </w:rPr>
            </w:pPr>
            <w:r>
              <w:rPr>
                <w:rFonts w:hint="eastAsia" w:ascii="宋体" w:hAnsi="Calibri" w:eastAsia="宋体" w:cs="Times New Roman"/>
                <w:b w:val="0"/>
                <w:bCs w:val="0"/>
                <w:color w:val="000000" w:themeColor="text1"/>
                <w:kern w:val="2"/>
                <w:sz w:val="28"/>
                <w:szCs w:val="28"/>
                <w:highlight w:val="none"/>
                <w:lang w:val="en-US" w:eastAsia="zh-CN" w:bidi="ar-SA"/>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eastAsia="zh-CN"/>
                <w14:textFill>
                  <w14:solidFill>
                    <w14:schemeClr w14:val="tx1"/>
                  </w14:solidFill>
                </w14:textFill>
              </w:rPr>
              <w:t>交货时间</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eastAsia="zh-CN"/>
                <w14:textFill>
                  <w14:solidFill>
                    <w14:schemeClr w14:val="tx1"/>
                  </w14:solidFill>
                </w14:textFill>
              </w:rPr>
              <w:t>交货</w:t>
            </w:r>
            <w:r>
              <w:rPr>
                <w:rFonts w:hint="eastAsia" w:ascii="宋体"/>
                <w:color w:val="000000" w:themeColor="text1"/>
                <w:sz w:val="28"/>
                <w:szCs w:val="28"/>
                <w:highlight w:val="none"/>
                <w14:textFill>
                  <w14:solidFill>
                    <w14:schemeClr w14:val="tx1"/>
                  </w14:solidFill>
                </w14:textFill>
              </w:rPr>
              <w:t>地点</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质保期</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投标有效期</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项目负责人</w:t>
            </w:r>
          </w:p>
        </w:tc>
        <w:tc>
          <w:tcPr>
            <w:tcW w:w="2784" w:type="dxa"/>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c>
          <w:tcPr>
            <w:tcW w:w="1500"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联系电话（手机号）</w:t>
            </w:r>
          </w:p>
        </w:tc>
        <w:tc>
          <w:tcPr>
            <w:tcW w:w="2666" w:type="dxa"/>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备注</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bl>
    <w:p>
      <w:pPr>
        <w:spacing w:line="440" w:lineRule="exac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注</w:t>
      </w:r>
      <w:r>
        <w:rPr>
          <w:rFonts w:hint="eastAsia" w:ascii="宋体"/>
          <w:color w:val="000000" w:themeColor="text1"/>
          <w:sz w:val="28"/>
          <w:szCs w:val="28"/>
          <w:highlight w:val="none"/>
          <w:lang w:eastAsia="zh-CN"/>
          <w14:textFill>
            <w14:solidFill>
              <w14:schemeClr w14:val="tx1"/>
            </w14:solidFill>
          </w14:textFill>
        </w:rPr>
        <w:t>：</w:t>
      </w:r>
      <w:r>
        <w:rPr>
          <w:rFonts w:hint="eastAsia" w:ascii="宋体" w:eastAsia="宋体" w:cs="Times New Roman"/>
          <w:color w:val="000000" w:themeColor="text1"/>
          <w:sz w:val="28"/>
          <w:szCs w:val="28"/>
          <w:highlight w:val="none"/>
          <w14:textFill>
            <w14:solidFill>
              <w14:schemeClr w14:val="tx1"/>
            </w14:solidFill>
          </w14:textFill>
        </w:rPr>
        <w:t>投标报价仅且只有一个有效报价，不得出现两个及以上报价，否则作废标处理。</w:t>
      </w:r>
    </w:p>
    <w:p>
      <w:pPr>
        <w:ind w:firstLine="3080" w:firstLineChars="1100"/>
        <w:jc w:val="left"/>
        <w:rPr>
          <w:rFonts w:hint="eastAsia" w:asci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供应商：（单位电子签章） </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bookmarkEnd w:id="20"/>
    </w:p>
    <w:p>
      <w:pPr>
        <w:pStyle w:val="11"/>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rPr>
          <w:color w:val="000000" w:themeColor="text1"/>
          <w:sz w:val="28"/>
          <w:szCs w:val="28"/>
          <w:highlight w:val="none"/>
          <w14:textFill>
            <w14:solidFill>
              <w14:schemeClr w14:val="tx1"/>
            </w14:solidFill>
          </w14:textFill>
        </w:rPr>
      </w:pPr>
      <w:r>
        <w:rPr>
          <w:rFonts w:hint="eastAsia" w:ascii="宋体"/>
          <w:color w:val="000000" w:themeColor="text1"/>
          <w:kern w:val="0"/>
          <w:sz w:val="28"/>
          <w:szCs w:val="28"/>
          <w:highlight w:val="none"/>
          <w14:textFill>
            <w14:solidFill>
              <w14:schemeClr w14:val="tx1"/>
            </w14:solidFill>
          </w14:textFill>
        </w:rPr>
        <w:t>2.</w:t>
      </w:r>
      <w:r>
        <w:rPr>
          <w:rFonts w:hint="eastAsia" w:ascii="宋体"/>
          <w:color w:val="000000" w:themeColor="text1"/>
          <w:kern w:val="0"/>
          <w:sz w:val="28"/>
          <w:szCs w:val="28"/>
          <w:highlight w:val="none"/>
          <w:lang w:val="en-US" w:eastAsia="zh-CN"/>
          <w14:textFill>
            <w14:solidFill>
              <w14:schemeClr w14:val="tx1"/>
            </w14:solidFill>
          </w14:textFill>
        </w:rPr>
        <w:t>2</w:t>
      </w:r>
      <w:r>
        <w:rPr>
          <w:rFonts w:hint="eastAsia" w:ascii="宋体"/>
          <w:color w:val="000000" w:themeColor="text1"/>
          <w:kern w:val="0"/>
          <w:sz w:val="28"/>
          <w:szCs w:val="28"/>
          <w:highlight w:val="none"/>
          <w14:textFill>
            <w14:solidFill>
              <w14:schemeClr w14:val="tx1"/>
            </w14:solidFill>
          </w14:textFill>
        </w:rPr>
        <w:t>报价明细表</w:t>
      </w:r>
    </w:p>
    <w:p>
      <w:pPr>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项目名称：</w:t>
      </w:r>
    </w:p>
    <w:p>
      <w:pPr>
        <w:wordWrap w:val="0"/>
        <w:spacing w:before="38"/>
        <w:ind w:right="909"/>
        <w:jc w:val="both"/>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项目编号：</w:t>
      </w:r>
    </w:p>
    <w:tbl>
      <w:tblPr>
        <w:tblStyle w:val="31"/>
        <w:tblpPr w:leftFromText="180" w:rightFromText="180" w:vertAnchor="text" w:horzAnchor="page" w:tblpXSpec="center" w:tblpY="482"/>
        <w:tblOverlap w:val="never"/>
        <w:tblW w:w="104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91"/>
        <w:gridCol w:w="1390"/>
        <w:gridCol w:w="921"/>
        <w:gridCol w:w="934"/>
        <w:gridCol w:w="934"/>
        <w:gridCol w:w="1080"/>
        <w:gridCol w:w="992"/>
        <w:gridCol w:w="1143"/>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jc w:val="center"/>
        </w:trPr>
        <w:tc>
          <w:tcPr>
            <w:tcW w:w="514"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序号</w:t>
            </w:r>
          </w:p>
        </w:tc>
        <w:tc>
          <w:tcPr>
            <w:tcW w:w="991"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b w:val="0"/>
                <w:bCs/>
                <w:color w:val="000000" w:themeColor="text1"/>
                <w:sz w:val="28"/>
                <w:szCs w:val="28"/>
                <w:highlight w:val="none"/>
                <w:lang w:eastAsia="zh-CN"/>
                <w14:textFill>
                  <w14:solidFill>
                    <w14:schemeClr w14:val="tx1"/>
                  </w14:solidFill>
                </w14:textFill>
              </w:rPr>
              <w:t>货物</w:t>
            </w:r>
            <w:r>
              <w:rPr>
                <w:rFonts w:hint="eastAsia" w:ascii="宋体" w:hAnsi="宋体"/>
                <w:b w:val="0"/>
                <w:bCs/>
                <w:color w:val="000000" w:themeColor="text1"/>
                <w:sz w:val="28"/>
                <w:szCs w:val="28"/>
                <w:highlight w:val="none"/>
                <w14:textFill>
                  <w14:solidFill>
                    <w14:schemeClr w14:val="tx1"/>
                  </w14:solidFill>
                </w14:textFill>
              </w:rPr>
              <w:t>名称</w:t>
            </w:r>
          </w:p>
        </w:tc>
        <w:tc>
          <w:tcPr>
            <w:tcW w:w="1390" w:type="dxa"/>
            <w:noWrap w:val="0"/>
            <w:vAlign w:val="center"/>
          </w:tcPr>
          <w:p>
            <w:pPr>
              <w:spacing w:line="300" w:lineRule="exact"/>
              <w:jc w:val="center"/>
              <w:rPr>
                <w:rFonts w:hint="eastAsia" w:ascii="宋体" w:hAnsi="宋体" w:eastAsia="宋体"/>
                <w:b w:val="0"/>
                <w:bCs/>
                <w:color w:val="000000" w:themeColor="text1"/>
                <w:sz w:val="28"/>
                <w:szCs w:val="28"/>
                <w:highlight w:val="none"/>
                <w:lang w:eastAsia="zh-CN"/>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品牌型</w:t>
            </w:r>
            <w:r>
              <w:rPr>
                <w:rFonts w:hint="eastAsia" w:ascii="宋体" w:hAnsi="宋体"/>
                <w:b w:val="0"/>
                <w:bCs/>
                <w:color w:val="000000" w:themeColor="text1"/>
                <w:sz w:val="28"/>
                <w:szCs w:val="28"/>
                <w:highlight w:val="none"/>
                <w:lang w:eastAsia="zh-CN"/>
                <w14:textFill>
                  <w14:solidFill>
                    <w14:schemeClr w14:val="tx1"/>
                  </w14:solidFill>
                </w14:textFill>
              </w:rPr>
              <w:t>号</w:t>
            </w:r>
          </w:p>
        </w:tc>
        <w:tc>
          <w:tcPr>
            <w:tcW w:w="921"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产地</w:t>
            </w:r>
          </w:p>
        </w:tc>
        <w:tc>
          <w:tcPr>
            <w:tcW w:w="934" w:type="dxa"/>
            <w:noWrap w:val="0"/>
            <w:vAlign w:val="center"/>
          </w:tcPr>
          <w:p>
            <w:pPr>
              <w:spacing w:line="300" w:lineRule="exact"/>
              <w:jc w:val="center"/>
              <w:rPr>
                <w:rFonts w:hint="eastAsia" w:ascii="宋体" w:hAnsi="宋体" w:eastAsia="宋体"/>
                <w:b w:val="0"/>
                <w:bCs/>
                <w:color w:val="000000" w:themeColor="text1"/>
                <w:sz w:val="28"/>
                <w:szCs w:val="28"/>
                <w:highlight w:val="none"/>
                <w:lang w:eastAsia="zh-CN"/>
                <w14:textFill>
                  <w14:solidFill>
                    <w14:schemeClr w14:val="tx1"/>
                  </w14:solidFill>
                </w14:textFill>
              </w:rPr>
            </w:pPr>
            <w:r>
              <w:rPr>
                <w:rFonts w:hint="eastAsia" w:ascii="宋体" w:hAnsi="宋体"/>
                <w:b w:val="0"/>
                <w:bCs/>
                <w:color w:val="000000" w:themeColor="text1"/>
                <w:sz w:val="28"/>
                <w:szCs w:val="28"/>
                <w:highlight w:val="none"/>
                <w:lang w:eastAsia="zh-CN"/>
                <w14:textFill>
                  <w14:solidFill>
                    <w14:schemeClr w14:val="tx1"/>
                  </w14:solidFill>
                </w14:textFill>
              </w:rPr>
              <w:t>制造商</w:t>
            </w:r>
          </w:p>
        </w:tc>
        <w:tc>
          <w:tcPr>
            <w:tcW w:w="934"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单位</w:t>
            </w:r>
          </w:p>
        </w:tc>
        <w:tc>
          <w:tcPr>
            <w:tcW w:w="1080"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数量</w:t>
            </w:r>
          </w:p>
        </w:tc>
        <w:tc>
          <w:tcPr>
            <w:tcW w:w="992"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单价（元）</w:t>
            </w:r>
          </w:p>
        </w:tc>
        <w:tc>
          <w:tcPr>
            <w:tcW w:w="1143"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小计（元）</w:t>
            </w:r>
          </w:p>
        </w:tc>
        <w:tc>
          <w:tcPr>
            <w:tcW w:w="1532" w:type="dxa"/>
            <w:noWrap w:val="0"/>
            <w:vAlign w:val="center"/>
          </w:tcPr>
          <w:p>
            <w:pPr>
              <w:spacing w:line="300" w:lineRule="exact"/>
              <w:jc w:val="center"/>
              <w:rPr>
                <w:rFonts w:hint="eastAsia" w:ascii="宋体" w:hAnsi="宋体" w:eastAsia="宋体"/>
                <w:b w:val="0"/>
                <w:bCs/>
                <w:color w:val="000000" w:themeColor="text1"/>
                <w:sz w:val="28"/>
                <w:szCs w:val="28"/>
                <w:highlight w:val="none"/>
                <w:lang w:eastAsia="zh-CN"/>
                <w14:textFill>
                  <w14:solidFill>
                    <w14:schemeClr w14:val="tx1"/>
                  </w14:solidFill>
                </w14:textFill>
              </w:rPr>
            </w:pPr>
            <w:r>
              <w:rPr>
                <w:rFonts w:hint="eastAsia"/>
                <w:b w:val="0"/>
                <w:bCs/>
                <w:color w:val="000000" w:themeColor="text1"/>
                <w:sz w:val="28"/>
                <w:szCs w:val="28"/>
                <w:highlight w:val="none"/>
                <w:lang w:eastAsia="zh-CN"/>
                <w14:textFill>
                  <w14:solidFill>
                    <w14:schemeClr w14:val="tx1"/>
                  </w14:solidFill>
                </w14:textFill>
              </w:rPr>
              <w:t>备注</w:t>
            </w:r>
            <w:r>
              <w:rPr>
                <w:rFonts w:hint="eastAsia"/>
                <w:b w:val="0"/>
                <w:bCs/>
                <w:color w:val="000000" w:themeColor="text1"/>
                <w:sz w:val="28"/>
                <w:szCs w:val="28"/>
                <w:highlight w:val="none"/>
                <w:lang w:val="en-US" w:eastAsia="zh-CN"/>
                <w14:textFill>
                  <w14:solidFill>
                    <w14:schemeClr w14:val="tx1"/>
                  </w14:solidFill>
                </w14:textFill>
              </w:rPr>
              <w:t>(</w:t>
            </w:r>
            <w:r>
              <w:rPr>
                <w:rFonts w:hint="eastAsia" w:ascii="宋体" w:hAnsi="宋体"/>
                <w:b w:val="0"/>
                <w:bCs/>
                <w:color w:val="000000" w:themeColor="text1"/>
                <w:sz w:val="28"/>
                <w:szCs w:val="28"/>
                <w:highlight w:val="none"/>
                <w:lang w:val="en-US" w:eastAsia="zh-CN"/>
                <w14:textFill>
                  <w14:solidFill>
                    <w14:schemeClr w14:val="tx1"/>
                  </w14:solidFill>
                </w14:textFill>
              </w:rPr>
              <w:t>制造商</w:t>
            </w:r>
            <w:r>
              <w:rPr>
                <w:rFonts w:hint="eastAsia"/>
                <w:b w:val="0"/>
                <w:bCs/>
                <w:color w:val="000000" w:themeColor="text1"/>
                <w:sz w:val="28"/>
                <w:szCs w:val="28"/>
                <w:highlight w:val="none"/>
                <w:lang w:val="en-US" w:eastAsia="zh-CN"/>
                <w14:textFill>
                  <w14:solidFill>
                    <w14:schemeClr w14:val="tx1"/>
                  </w14:solidFill>
                </w14:textFill>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1</w:t>
            </w:r>
          </w:p>
        </w:tc>
        <w:tc>
          <w:tcPr>
            <w:tcW w:w="991" w:type="dxa"/>
            <w:noWrap w:val="0"/>
            <w:vAlign w:val="top"/>
          </w:tcPr>
          <w:p>
            <w:pPr>
              <w:jc w:val="left"/>
              <w:rPr>
                <w:rFonts w:ascii="宋体" w:hAnsi="宋体"/>
                <w:b w:val="0"/>
                <w:bCs/>
                <w:color w:val="000000" w:themeColor="text1"/>
                <w:kern w:val="0"/>
                <w:sz w:val="28"/>
                <w:szCs w:val="28"/>
                <w:highlight w:val="none"/>
                <w14:textFill>
                  <w14:solidFill>
                    <w14:schemeClr w14:val="tx1"/>
                  </w14:solidFill>
                </w14:textFill>
              </w:rPr>
            </w:pPr>
          </w:p>
        </w:tc>
        <w:tc>
          <w:tcPr>
            <w:tcW w:w="1390" w:type="dxa"/>
            <w:noWrap w:val="0"/>
            <w:vAlign w:val="center"/>
          </w:tcPr>
          <w:p>
            <w:pPr>
              <w:spacing w:line="300" w:lineRule="exact"/>
              <w:jc w:val="center"/>
              <w:rPr>
                <w:rFonts w:hint="default"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921"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934"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934" w:type="dxa"/>
            <w:noWrap w:val="0"/>
            <w:vAlign w:val="center"/>
          </w:tcPr>
          <w:p>
            <w:pPr>
              <w:spacing w:line="300" w:lineRule="exact"/>
              <w:jc w:val="center"/>
              <w:rPr>
                <w:rFonts w:hint="default"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1080"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992"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1143"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1532" w:type="dxa"/>
            <w:noWrap w:val="0"/>
            <w:vAlign w:val="center"/>
          </w:tcPr>
          <w:p>
            <w:pPr>
              <w:spacing w:line="300" w:lineRule="exact"/>
              <w:jc w:val="center"/>
              <w:rPr>
                <w:rFonts w:ascii="宋体" w:hAnsi="宋体"/>
                <w:b w:val="0"/>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2</w:t>
            </w:r>
          </w:p>
        </w:tc>
        <w:tc>
          <w:tcPr>
            <w:tcW w:w="991" w:type="dxa"/>
            <w:noWrap w:val="0"/>
            <w:vAlign w:val="top"/>
          </w:tcPr>
          <w:p>
            <w:pPr>
              <w:jc w:val="left"/>
              <w:rPr>
                <w:rFonts w:ascii="宋体" w:hAnsi="宋体"/>
                <w:b w:val="0"/>
                <w:bCs/>
                <w:color w:val="000000" w:themeColor="text1"/>
                <w:kern w:val="0"/>
                <w:sz w:val="28"/>
                <w:szCs w:val="28"/>
                <w:highlight w:val="none"/>
                <w14:textFill>
                  <w14:solidFill>
                    <w14:schemeClr w14:val="tx1"/>
                  </w14:solidFill>
                </w14:textFill>
              </w:rPr>
            </w:pPr>
          </w:p>
        </w:tc>
        <w:tc>
          <w:tcPr>
            <w:tcW w:w="1390"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921"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934"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934"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eastAsia="zh-CN"/>
                <w14:textFill>
                  <w14:solidFill>
                    <w14:schemeClr w14:val="tx1"/>
                  </w14:solidFill>
                </w14:textFill>
              </w:rPr>
            </w:pPr>
          </w:p>
        </w:tc>
        <w:tc>
          <w:tcPr>
            <w:tcW w:w="1080"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992"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1143"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1532"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505" w:type="dxa"/>
            <w:gridSpan w:val="2"/>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合计（元）</w:t>
            </w:r>
          </w:p>
        </w:tc>
        <w:tc>
          <w:tcPr>
            <w:tcW w:w="8926" w:type="dxa"/>
            <w:gridSpan w:val="8"/>
            <w:noWrap w:val="0"/>
            <w:vAlign w:val="center"/>
          </w:tcPr>
          <w:p>
            <w:pPr>
              <w:spacing w:line="300" w:lineRule="exact"/>
              <w:jc w:val="left"/>
              <w:rPr>
                <w:rFonts w:hint="eastAsia" w:ascii="宋体" w:hAnsi="宋体" w:cs="宋体"/>
                <w:b w:val="0"/>
                <w:bCs/>
                <w:color w:val="000000" w:themeColor="text1"/>
                <w:sz w:val="28"/>
                <w:szCs w:val="28"/>
                <w:highlight w:val="none"/>
                <w14:textFill>
                  <w14:solidFill>
                    <w14:schemeClr w14:val="tx1"/>
                  </w14:solidFill>
                </w14:textFill>
              </w:rPr>
            </w:pPr>
            <w:r>
              <w:rPr>
                <w:rFonts w:hint="eastAsia" w:ascii="宋体" w:hAnsi="宋体" w:cs="宋体"/>
                <w:b w:val="0"/>
                <w:bCs/>
                <w:color w:val="000000" w:themeColor="text1"/>
                <w:sz w:val="28"/>
                <w:szCs w:val="28"/>
                <w:highlight w:val="none"/>
                <w14:textFill>
                  <w14:solidFill>
                    <w14:schemeClr w14:val="tx1"/>
                  </w14:solidFill>
                </w14:textFill>
              </w:rPr>
              <w:t>大写：</w:t>
            </w:r>
          </w:p>
          <w:p>
            <w:pPr>
              <w:spacing w:line="300" w:lineRule="exact"/>
              <w:jc w:val="both"/>
              <w:rPr>
                <w:rFonts w:hint="eastAsia" w:ascii="宋体" w:hAnsi="宋体" w:cs="宋体"/>
                <w:b w:val="0"/>
                <w:bCs/>
                <w:color w:val="000000" w:themeColor="text1"/>
                <w:sz w:val="28"/>
                <w:szCs w:val="28"/>
                <w:highlight w:val="none"/>
                <w14:textFill>
                  <w14:solidFill>
                    <w14:schemeClr w14:val="tx1"/>
                  </w14:solidFill>
                </w14:textFill>
              </w:rPr>
            </w:pPr>
            <w:r>
              <w:rPr>
                <w:rFonts w:hint="eastAsia" w:ascii="宋体" w:hAnsi="宋体" w:cs="宋体"/>
                <w:b w:val="0"/>
                <w:bCs/>
                <w:color w:val="000000" w:themeColor="text1"/>
                <w:sz w:val="28"/>
                <w:szCs w:val="28"/>
                <w:highlight w:val="none"/>
                <w14:textFill>
                  <w14:solidFill>
                    <w14:schemeClr w14:val="tx1"/>
                  </w14:solidFill>
                </w14:textFill>
              </w:rPr>
              <w:t>小写：</w:t>
            </w:r>
          </w:p>
        </w:tc>
      </w:tr>
    </w:tbl>
    <w:p>
      <w:pPr>
        <w:wordWrap w:val="0"/>
        <w:spacing w:before="38"/>
        <w:ind w:right="909"/>
        <w:jc w:val="center"/>
        <w:rPr>
          <w:rFonts w:hint="eastAsia" w:ascii="宋体"/>
          <w:color w:val="000000" w:themeColor="text1"/>
          <w:sz w:val="28"/>
          <w:szCs w:val="28"/>
          <w:highlight w:val="none"/>
          <w14:textFill>
            <w14:solidFill>
              <w14:schemeClr w14:val="tx1"/>
            </w14:solidFill>
          </w14:textFill>
        </w:rPr>
      </w:pPr>
    </w:p>
    <w:p>
      <w:pPr>
        <w:wordWrap w:val="0"/>
        <w:spacing w:before="38"/>
        <w:ind w:right="909"/>
        <w:jc w:val="center"/>
        <w:rPr>
          <w:rFonts w:hint="eastAsia" w:ascii="宋体"/>
          <w:color w:val="000000" w:themeColor="text1"/>
          <w:sz w:val="28"/>
          <w:szCs w:val="28"/>
          <w:highlight w:val="none"/>
          <w14:textFill>
            <w14:solidFill>
              <w14:schemeClr w14:val="tx1"/>
            </w14:solidFill>
          </w14:textFill>
        </w:rPr>
      </w:pPr>
    </w:p>
    <w:p>
      <w:pPr>
        <w:wordWrap w:val="0"/>
        <w:spacing w:before="38"/>
        <w:ind w:right="909"/>
        <w:jc w:val="center"/>
        <w:rPr>
          <w:rFonts w:hint="eastAsia" w:ascii="宋体"/>
          <w:color w:val="000000" w:themeColor="text1"/>
          <w:sz w:val="28"/>
          <w:szCs w:val="28"/>
          <w:highlight w:val="none"/>
          <w14:textFill>
            <w14:solidFill>
              <w14:schemeClr w14:val="tx1"/>
            </w14:solidFill>
          </w14:textFill>
        </w:rPr>
      </w:pPr>
    </w:p>
    <w:p>
      <w:pPr>
        <w:wordWrap w:val="0"/>
        <w:spacing w:before="38"/>
        <w:ind w:right="909"/>
        <w:jc w:val="center"/>
        <w:rPr>
          <w:rFonts w:hint="eastAsia" w:ascii="宋体"/>
          <w:color w:val="000000" w:themeColor="text1"/>
          <w:sz w:val="28"/>
          <w:szCs w:val="28"/>
          <w:highlight w:val="none"/>
          <w14:textFill>
            <w14:solidFill>
              <w14:schemeClr w14:val="tx1"/>
            </w14:solidFill>
          </w14:textFill>
        </w:rPr>
      </w:pPr>
    </w:p>
    <w:p>
      <w:pPr>
        <w:spacing w:line="360" w:lineRule="auto"/>
        <w:jc w:val="center"/>
        <w:rPr>
          <w:rFonts w:hint="eastAsia" w:ascii="宋体"/>
          <w:color w:val="000000" w:themeColor="text1"/>
          <w:kern w:val="0"/>
          <w:sz w:val="28"/>
          <w:szCs w:val="28"/>
          <w:highlight w:val="none"/>
          <w14:textFill>
            <w14:solidFill>
              <w14:schemeClr w14:val="tx1"/>
            </w14:solidFill>
          </w14:textFill>
        </w:rPr>
      </w:pPr>
      <w:r>
        <w:rPr>
          <w:rFonts w:hint="eastAsia" w:ascii="宋体"/>
          <w:color w:val="000000" w:themeColor="text1"/>
          <w:kern w:val="0"/>
          <w:sz w:val="28"/>
          <w:szCs w:val="28"/>
          <w:highlight w:val="none"/>
          <w14:textFill>
            <w14:solidFill>
              <w14:schemeClr w14:val="tx1"/>
            </w14:solidFill>
          </w14:textFill>
        </w:rPr>
        <w:t>供应商：（</w:t>
      </w:r>
      <w:r>
        <w:rPr>
          <w:rFonts w:hint="eastAsia"/>
          <w:color w:val="000000" w:themeColor="text1"/>
          <w:kern w:val="0"/>
          <w:sz w:val="28"/>
          <w:szCs w:val="28"/>
          <w:highlight w:val="none"/>
          <w:lang w:eastAsia="zh-CN"/>
          <w14:textFill>
            <w14:solidFill>
              <w14:schemeClr w14:val="tx1"/>
            </w14:solidFill>
          </w14:textFill>
        </w:rPr>
        <w:t>电子</w:t>
      </w:r>
      <w:r>
        <w:rPr>
          <w:rFonts w:hint="eastAsia" w:ascii="宋体" w:cs="宋体"/>
          <w:color w:val="000000" w:themeColor="text1"/>
          <w:sz w:val="28"/>
          <w:szCs w:val="28"/>
          <w:highlight w:val="none"/>
          <w14:textFill>
            <w14:solidFill>
              <w14:schemeClr w14:val="tx1"/>
            </w14:solidFill>
          </w14:textFill>
        </w:rPr>
        <w:t>签章</w:t>
      </w:r>
      <w:r>
        <w:rPr>
          <w:rFonts w:hint="eastAsia" w:ascii="宋体"/>
          <w:color w:val="000000" w:themeColor="text1"/>
          <w:kern w:val="0"/>
          <w:sz w:val="28"/>
          <w:szCs w:val="28"/>
          <w:highlight w:val="none"/>
          <w14:textFill>
            <w14:solidFill>
              <w14:schemeClr w14:val="tx1"/>
            </w14:solidFill>
          </w14:textFill>
        </w:rPr>
        <w:t>）</w:t>
      </w:r>
    </w:p>
    <w:p>
      <w:pPr>
        <w:pStyle w:val="11"/>
        <w:widowControl/>
        <w:spacing w:line="600" w:lineRule="exact"/>
        <w:jc w:val="center"/>
        <w:rPr>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法定代表人：</w:t>
      </w:r>
      <w:r>
        <w:rPr>
          <w:rFonts w:hint="eastAsia" w:ascii="宋体" w:cs="宋体"/>
          <w:color w:val="000000" w:themeColor="text1"/>
          <w:sz w:val="28"/>
          <w:szCs w:val="28"/>
          <w:highlight w:val="none"/>
          <w14:textFill>
            <w14:solidFill>
              <w14:schemeClr w14:val="tx1"/>
            </w14:solidFill>
          </w14:textFill>
        </w:rPr>
        <w:t>（</w:t>
      </w:r>
      <w:r>
        <w:rPr>
          <w:rFonts w:hint="eastAsia"/>
          <w:color w:val="000000" w:themeColor="text1"/>
          <w:kern w:val="0"/>
          <w:sz w:val="28"/>
          <w:szCs w:val="28"/>
          <w:highlight w:val="none"/>
          <w:lang w:eastAsia="zh-CN"/>
          <w14:textFill>
            <w14:solidFill>
              <w14:schemeClr w14:val="tx1"/>
            </w14:solidFill>
          </w14:textFill>
        </w:rPr>
        <w:t>电子</w:t>
      </w:r>
      <w:r>
        <w:rPr>
          <w:rFonts w:hint="eastAsia" w:ascii="宋体" w:cs="宋体"/>
          <w:color w:val="000000" w:themeColor="text1"/>
          <w:sz w:val="28"/>
          <w:szCs w:val="28"/>
          <w:highlight w:val="none"/>
          <w14:textFill>
            <w14:solidFill>
              <w14:schemeClr w14:val="tx1"/>
            </w14:solidFill>
          </w14:textFill>
        </w:rPr>
        <w:t>签章）</w:t>
      </w:r>
    </w:p>
    <w:p>
      <w:pPr>
        <w:wordWrap w:val="0"/>
        <w:spacing w:before="38"/>
        <w:ind w:right="909"/>
        <w:jc w:val="center"/>
        <w:rPr>
          <w:rFonts w:hint="eastAsia" w:ascii="宋体"/>
          <w:color w:val="000000" w:themeColor="text1"/>
          <w:sz w:val="28"/>
          <w:szCs w:val="28"/>
          <w:highlight w:val="none"/>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 xml:space="preserve">       </w:t>
      </w:r>
      <w:r>
        <w:rPr>
          <w:rFonts w:hint="eastAsia"/>
          <w:color w:val="000000" w:themeColor="text1"/>
          <w:sz w:val="28"/>
          <w:szCs w:val="28"/>
          <w:highlight w:val="none"/>
          <w14:textFill>
            <w14:solidFill>
              <w14:schemeClr w14:val="tx1"/>
            </w14:solidFill>
          </w14:textFill>
        </w:rPr>
        <w:t>日期：</w:t>
      </w:r>
      <w:r>
        <w:rPr>
          <w:rFonts w:hint="eastAsia"/>
          <w:color w:val="000000" w:themeColor="text1"/>
          <w:sz w:val="28"/>
          <w:szCs w:val="28"/>
          <w:highlight w:val="none"/>
          <w:lang w:val="en-US" w:eastAsia="zh-CN"/>
          <w14:textFill>
            <w14:solidFill>
              <w14:schemeClr w14:val="tx1"/>
            </w14:solidFill>
          </w14:textFill>
        </w:rPr>
        <w:t xml:space="preserve">    </w:t>
      </w:r>
      <w:r>
        <w:rPr>
          <w:rFonts w:hint="eastAsia"/>
          <w:color w:val="000000" w:themeColor="text1"/>
          <w:sz w:val="28"/>
          <w:szCs w:val="24"/>
          <w:highlight w:val="none"/>
          <w14:textFill>
            <w14:solidFill>
              <w14:schemeClr w14:val="tx1"/>
            </w14:solidFill>
          </w14:textFill>
        </w:rPr>
        <w:t>年   月   日</w:t>
      </w:r>
    </w:p>
    <w:p>
      <w:pPr>
        <w:wordWrap w:val="0"/>
        <w:spacing w:before="38"/>
        <w:ind w:right="909"/>
        <w:jc w:val="center"/>
        <w:rPr>
          <w:rFonts w:hint="eastAsia" w:ascii="宋体" w:eastAsia="宋体"/>
          <w:color w:val="000000" w:themeColor="text1"/>
          <w:sz w:val="28"/>
          <w:szCs w:val="28"/>
          <w:highlight w:val="none"/>
          <w14:textFill>
            <w14:solidFill>
              <w14:schemeClr w14:val="tx1"/>
            </w14:solidFill>
          </w14:textFill>
        </w:rPr>
      </w:pPr>
    </w:p>
    <w:p>
      <w:pPr>
        <w:wordWrap w:val="0"/>
        <w:spacing w:before="38"/>
        <w:ind w:right="909"/>
        <w:jc w:val="left"/>
        <w:rPr>
          <w:rFonts w:hint="eastAsia" w:ascii="宋体" w:eastAsia="宋体"/>
          <w:color w:val="000000" w:themeColor="text1"/>
          <w:sz w:val="28"/>
          <w:szCs w:val="28"/>
          <w:highlight w:val="none"/>
          <w14:textFill>
            <w14:solidFill>
              <w14:schemeClr w14:val="tx1"/>
            </w14:solidFill>
          </w14:textFill>
        </w:rPr>
      </w:pPr>
      <w:r>
        <w:rPr>
          <w:rFonts w:hint="eastAsia" w:ascii="宋体" w:eastAsia="宋体"/>
          <w:color w:val="000000" w:themeColor="text1"/>
          <w:sz w:val="28"/>
          <w:szCs w:val="28"/>
          <w:highlight w:val="none"/>
          <w14:textFill>
            <w14:solidFill>
              <w14:schemeClr w14:val="tx1"/>
            </w14:solidFill>
          </w14:textFill>
        </w:rPr>
        <w:t>注：投标人应按本表“列”的内容要求逐项认真填报，产品产地的填报应至少精确到市级行政区域，因填报不完整而引起的投标风险,由投标人承担。可根据需要自行增减表格行数。</w:t>
      </w:r>
    </w:p>
    <w:p>
      <w:pPr>
        <w:pStyle w:val="149"/>
        <w:numPr>
          <w:ilvl w:val="0"/>
          <w:numId w:val="0"/>
        </w:numPr>
        <w:ind w:left="-284" w:leftChars="0"/>
        <w:jc w:val="both"/>
        <w:rPr>
          <w:rFonts w:hint="eastAsia" w:ascii="宋体" w:hAnsi="宋体" w:eastAsia="宋体" w:cs="宋体"/>
          <w:b w:val="0"/>
          <w:bCs w:val="0"/>
          <w:color w:val="000000" w:themeColor="text1"/>
          <w:kern w:val="0"/>
          <w:sz w:val="28"/>
          <w:szCs w:val="28"/>
          <w:highlight w:val="none"/>
          <w:lang w:val="zh-CN" w:eastAsia="zh-CN" w:bidi="zh-CN"/>
          <w14:textFill>
            <w14:solidFill>
              <w14:schemeClr w14:val="tx1"/>
            </w14:solidFill>
          </w14:textFill>
        </w:rPr>
      </w:pPr>
      <w:bookmarkStart w:id="22" w:name="_Toc358213385"/>
      <w:bookmarkStart w:id="23" w:name="_Toc464814119"/>
      <w:bookmarkStart w:id="24" w:name="_Toc30992"/>
      <w:bookmarkStart w:id="25" w:name="_Toc17292_WPSOffice_Level2"/>
      <w:bookmarkStart w:id="26" w:name="_Toc9538"/>
      <w:r>
        <w:rPr>
          <w:rFonts w:hint="eastAsia" w:ascii="宋体" w:hAnsi="宋体" w:eastAsia="宋体" w:cs="宋体"/>
          <w:b w:val="0"/>
          <w:bCs w:val="0"/>
          <w:color w:val="000000" w:themeColor="text1"/>
          <w:kern w:val="0"/>
          <w:sz w:val="28"/>
          <w:szCs w:val="28"/>
          <w:highlight w:val="none"/>
          <w:lang w:val="en-US" w:eastAsia="zh-CN" w:bidi="zh-CN"/>
          <w14:textFill>
            <w14:solidFill>
              <w14:schemeClr w14:val="tx1"/>
            </w14:solidFill>
          </w14:textFill>
        </w:rPr>
        <w:t>2.3</w:t>
      </w:r>
      <w:r>
        <w:rPr>
          <w:rFonts w:hint="eastAsia" w:ascii="宋体" w:hAnsi="宋体" w:eastAsia="宋体" w:cs="宋体"/>
          <w:b w:val="0"/>
          <w:bCs w:val="0"/>
          <w:color w:val="000000" w:themeColor="text1"/>
          <w:kern w:val="0"/>
          <w:sz w:val="28"/>
          <w:szCs w:val="28"/>
          <w:highlight w:val="none"/>
          <w:lang w:val="zh-CN" w:eastAsia="zh-CN" w:bidi="zh-CN"/>
          <w14:textFill>
            <w14:solidFill>
              <w14:schemeClr w14:val="tx1"/>
            </w14:solidFill>
          </w14:textFill>
        </w:rPr>
        <w:t>货物规格、技术参数偏离表</w:t>
      </w:r>
      <w:bookmarkEnd w:id="22"/>
      <w:bookmarkEnd w:id="23"/>
      <w:bookmarkEnd w:id="24"/>
      <w:bookmarkEnd w:id="25"/>
      <w:bookmarkEnd w:id="26"/>
    </w:p>
    <w:p>
      <w:pPr>
        <w:pStyle w:val="149"/>
        <w:numPr>
          <w:ilvl w:val="0"/>
          <w:numId w:val="0"/>
        </w:numPr>
        <w:jc w:val="both"/>
        <w:rPr>
          <w:rFonts w:hint="eastAsia" w:ascii="宋体" w:hAnsi="宋体" w:eastAsia="宋体" w:cs="宋体"/>
          <w:b w:val="0"/>
          <w:bCs w:val="0"/>
          <w:color w:val="000000" w:themeColor="text1"/>
          <w:kern w:val="0"/>
          <w:sz w:val="28"/>
          <w:szCs w:val="28"/>
          <w:highlight w:val="none"/>
          <w:lang w:val="zh-CN" w:eastAsia="zh-CN" w:bidi="zh-CN"/>
          <w14:textFill>
            <w14:solidFill>
              <w14:schemeClr w14:val="tx1"/>
            </w14:solidFill>
          </w14:textFill>
        </w:rPr>
      </w:pPr>
    </w:p>
    <w:tbl>
      <w:tblPr>
        <w:tblStyle w:val="31"/>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800"/>
        <w:gridCol w:w="2055"/>
        <w:gridCol w:w="2306"/>
        <w:gridCol w:w="1508"/>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951" w:type="dxa"/>
            <w:noWrap/>
            <w:vAlign w:val="top"/>
          </w:tcPr>
          <w:p>
            <w:pPr>
              <w:spacing w:line="480" w:lineRule="exact"/>
              <w:rPr>
                <w:bCs/>
                <w:color w:val="000000" w:themeColor="text1"/>
                <w:sz w:val="28"/>
                <w:szCs w:val="28"/>
                <w:highlight w:val="none"/>
                <w14:textFill>
                  <w14:solidFill>
                    <w14:schemeClr w14:val="tx1"/>
                  </w14:solidFill>
                </w14:textFill>
              </w:rPr>
            </w:pPr>
            <w:r>
              <w:rPr>
                <w:rFonts w:hint="eastAsia"/>
                <w:bCs/>
                <w:color w:val="000000" w:themeColor="text1"/>
                <w:sz w:val="28"/>
                <w:szCs w:val="28"/>
                <w:highlight w:val="none"/>
                <w14:textFill>
                  <w14:solidFill>
                    <w14:schemeClr w14:val="tx1"/>
                  </w14:solidFill>
                </w14:textFill>
              </w:rPr>
              <w:t>序号</w:t>
            </w:r>
          </w:p>
        </w:tc>
        <w:tc>
          <w:tcPr>
            <w:tcW w:w="1800" w:type="dxa"/>
            <w:noWrap/>
            <w:vAlign w:val="top"/>
          </w:tcPr>
          <w:p>
            <w:pPr>
              <w:spacing w:line="480" w:lineRule="exact"/>
              <w:jc w:val="center"/>
              <w:rPr>
                <w:bCs/>
                <w:color w:val="000000" w:themeColor="text1"/>
                <w:sz w:val="28"/>
                <w:szCs w:val="28"/>
                <w:highlight w:val="none"/>
                <w14:textFill>
                  <w14:solidFill>
                    <w14:schemeClr w14:val="tx1"/>
                  </w14:solidFill>
                </w14:textFill>
              </w:rPr>
            </w:pPr>
            <w:r>
              <w:rPr>
                <w:rFonts w:hint="eastAsia"/>
                <w:bCs/>
                <w:color w:val="000000" w:themeColor="text1"/>
                <w:sz w:val="28"/>
                <w:szCs w:val="28"/>
                <w:highlight w:val="none"/>
                <w14:textFill>
                  <w14:solidFill>
                    <w14:schemeClr w14:val="tx1"/>
                  </w14:solidFill>
                </w14:textFill>
              </w:rPr>
              <w:t>货物名称</w:t>
            </w:r>
          </w:p>
        </w:tc>
        <w:tc>
          <w:tcPr>
            <w:tcW w:w="2055" w:type="dxa"/>
            <w:noWrap/>
            <w:vAlign w:val="top"/>
          </w:tcPr>
          <w:p>
            <w:pPr>
              <w:spacing w:line="480" w:lineRule="exact"/>
              <w:jc w:val="center"/>
              <w:rPr>
                <w:bCs/>
                <w:color w:val="000000" w:themeColor="text1"/>
                <w:sz w:val="28"/>
                <w:szCs w:val="28"/>
                <w:highlight w:val="none"/>
                <w14:textFill>
                  <w14:solidFill>
                    <w14:schemeClr w14:val="tx1"/>
                  </w14:solidFill>
                </w14:textFill>
              </w:rPr>
            </w:pPr>
            <w:r>
              <w:rPr>
                <w:rFonts w:hint="eastAsia"/>
                <w:bCs/>
                <w:color w:val="000000" w:themeColor="text1"/>
                <w:sz w:val="28"/>
                <w:szCs w:val="28"/>
                <w:highlight w:val="none"/>
                <w14:textFill>
                  <w14:solidFill>
                    <w14:schemeClr w14:val="tx1"/>
                  </w14:solidFill>
                </w14:textFill>
              </w:rPr>
              <w:t>招标功能参数</w:t>
            </w:r>
          </w:p>
        </w:tc>
        <w:tc>
          <w:tcPr>
            <w:tcW w:w="2306" w:type="dxa"/>
            <w:noWrap/>
            <w:vAlign w:val="top"/>
          </w:tcPr>
          <w:p>
            <w:pPr>
              <w:spacing w:line="480" w:lineRule="exact"/>
              <w:jc w:val="both"/>
              <w:rPr>
                <w:bCs/>
                <w:color w:val="000000" w:themeColor="text1"/>
                <w:sz w:val="28"/>
                <w:szCs w:val="28"/>
                <w:highlight w:val="none"/>
                <w14:textFill>
                  <w14:solidFill>
                    <w14:schemeClr w14:val="tx1"/>
                  </w14:solidFill>
                </w14:textFill>
              </w:rPr>
            </w:pPr>
            <w:r>
              <w:rPr>
                <w:rFonts w:hint="eastAsia"/>
                <w:bCs/>
                <w:color w:val="000000" w:themeColor="text1"/>
                <w:sz w:val="28"/>
                <w:szCs w:val="28"/>
                <w:highlight w:val="none"/>
                <w14:textFill>
                  <w14:solidFill>
                    <w14:schemeClr w14:val="tx1"/>
                  </w14:solidFill>
                </w14:textFill>
              </w:rPr>
              <w:t>投标功能参数</w:t>
            </w:r>
          </w:p>
        </w:tc>
        <w:tc>
          <w:tcPr>
            <w:tcW w:w="1508" w:type="dxa"/>
            <w:noWrap/>
            <w:vAlign w:val="top"/>
          </w:tcPr>
          <w:p>
            <w:pPr>
              <w:spacing w:line="480" w:lineRule="exact"/>
              <w:jc w:val="center"/>
              <w:rPr>
                <w:bCs/>
                <w:color w:val="000000" w:themeColor="text1"/>
                <w:sz w:val="28"/>
                <w:szCs w:val="28"/>
                <w:highlight w:val="none"/>
                <w14:textFill>
                  <w14:solidFill>
                    <w14:schemeClr w14:val="tx1"/>
                  </w14:solidFill>
                </w14:textFill>
              </w:rPr>
            </w:pPr>
            <w:r>
              <w:rPr>
                <w:rFonts w:hint="eastAsia"/>
                <w:bCs/>
                <w:color w:val="000000" w:themeColor="text1"/>
                <w:sz w:val="28"/>
                <w:szCs w:val="28"/>
                <w:highlight w:val="none"/>
                <w14:textFill>
                  <w14:solidFill>
                    <w14:schemeClr w14:val="tx1"/>
                  </w14:solidFill>
                </w14:textFill>
              </w:rPr>
              <w:t>偏离说明</w:t>
            </w:r>
          </w:p>
        </w:tc>
        <w:tc>
          <w:tcPr>
            <w:tcW w:w="844" w:type="dxa"/>
            <w:noWrap/>
            <w:vAlign w:val="top"/>
          </w:tcPr>
          <w:p>
            <w:pPr>
              <w:spacing w:line="480" w:lineRule="exact"/>
              <w:jc w:val="center"/>
              <w:rPr>
                <w:rFonts w:hint="eastAsia" w:eastAsia="宋体"/>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000000" w:themeColor="text1"/>
                <w:sz w:val="28"/>
                <w:szCs w:val="28"/>
                <w:highlight w:val="none"/>
                <w14:textFill>
                  <w14:solidFill>
                    <w14:schemeClr w14:val="tx1"/>
                  </w14:solidFill>
                </w14:textFill>
              </w:rPr>
            </w:pPr>
          </w:p>
        </w:tc>
        <w:tc>
          <w:tcPr>
            <w:tcW w:w="1800" w:type="dxa"/>
            <w:noWrap/>
            <w:vAlign w:val="top"/>
          </w:tcPr>
          <w:p>
            <w:pPr>
              <w:spacing w:line="480" w:lineRule="exact"/>
              <w:rPr>
                <w:bCs/>
                <w:color w:val="000000" w:themeColor="text1"/>
                <w:sz w:val="28"/>
                <w:szCs w:val="28"/>
                <w:highlight w:val="none"/>
                <w14:textFill>
                  <w14:solidFill>
                    <w14:schemeClr w14:val="tx1"/>
                  </w14:solidFill>
                </w14:textFill>
              </w:rPr>
            </w:pPr>
          </w:p>
        </w:tc>
        <w:tc>
          <w:tcPr>
            <w:tcW w:w="2055" w:type="dxa"/>
            <w:noWrap/>
            <w:vAlign w:val="top"/>
          </w:tcPr>
          <w:p>
            <w:pPr>
              <w:spacing w:line="480" w:lineRule="exact"/>
              <w:rPr>
                <w:bCs/>
                <w:color w:val="000000" w:themeColor="text1"/>
                <w:sz w:val="28"/>
                <w:szCs w:val="28"/>
                <w:highlight w:val="none"/>
                <w14:textFill>
                  <w14:solidFill>
                    <w14:schemeClr w14:val="tx1"/>
                  </w14:solidFill>
                </w14:textFill>
              </w:rPr>
            </w:pPr>
          </w:p>
        </w:tc>
        <w:tc>
          <w:tcPr>
            <w:tcW w:w="2306" w:type="dxa"/>
            <w:noWrap/>
            <w:vAlign w:val="top"/>
          </w:tcPr>
          <w:p>
            <w:pPr>
              <w:spacing w:line="480" w:lineRule="exact"/>
              <w:rPr>
                <w:bCs/>
                <w:color w:val="000000" w:themeColor="text1"/>
                <w:sz w:val="28"/>
                <w:szCs w:val="28"/>
                <w:highlight w:val="none"/>
                <w14:textFill>
                  <w14:solidFill>
                    <w14:schemeClr w14:val="tx1"/>
                  </w14:solidFill>
                </w14:textFill>
              </w:rPr>
            </w:pPr>
          </w:p>
        </w:tc>
        <w:tc>
          <w:tcPr>
            <w:tcW w:w="1508" w:type="dxa"/>
            <w:noWrap/>
            <w:vAlign w:val="top"/>
          </w:tcPr>
          <w:p>
            <w:pPr>
              <w:spacing w:line="480" w:lineRule="exact"/>
              <w:rPr>
                <w:bCs/>
                <w:color w:val="000000" w:themeColor="text1"/>
                <w:sz w:val="28"/>
                <w:szCs w:val="28"/>
                <w:highlight w:val="none"/>
                <w14:textFill>
                  <w14:solidFill>
                    <w14:schemeClr w14:val="tx1"/>
                  </w14:solidFill>
                </w14:textFill>
              </w:rPr>
            </w:pPr>
          </w:p>
        </w:tc>
        <w:tc>
          <w:tcPr>
            <w:tcW w:w="844" w:type="dxa"/>
            <w:noWrap/>
            <w:vAlign w:val="top"/>
          </w:tcPr>
          <w:p>
            <w:pPr>
              <w:spacing w:line="480" w:lineRule="exact"/>
              <w:rPr>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000000" w:themeColor="text1"/>
                <w:sz w:val="28"/>
                <w:szCs w:val="28"/>
                <w:highlight w:val="none"/>
                <w14:textFill>
                  <w14:solidFill>
                    <w14:schemeClr w14:val="tx1"/>
                  </w14:solidFill>
                </w14:textFill>
              </w:rPr>
            </w:pPr>
          </w:p>
        </w:tc>
        <w:tc>
          <w:tcPr>
            <w:tcW w:w="1800" w:type="dxa"/>
            <w:noWrap/>
            <w:vAlign w:val="top"/>
          </w:tcPr>
          <w:p>
            <w:pPr>
              <w:spacing w:line="480" w:lineRule="exact"/>
              <w:rPr>
                <w:bCs/>
                <w:color w:val="000000" w:themeColor="text1"/>
                <w:sz w:val="28"/>
                <w:szCs w:val="28"/>
                <w:highlight w:val="none"/>
                <w14:textFill>
                  <w14:solidFill>
                    <w14:schemeClr w14:val="tx1"/>
                  </w14:solidFill>
                </w14:textFill>
              </w:rPr>
            </w:pPr>
          </w:p>
        </w:tc>
        <w:tc>
          <w:tcPr>
            <w:tcW w:w="2055" w:type="dxa"/>
            <w:noWrap/>
            <w:vAlign w:val="top"/>
          </w:tcPr>
          <w:p>
            <w:pPr>
              <w:spacing w:line="480" w:lineRule="exact"/>
              <w:rPr>
                <w:bCs/>
                <w:color w:val="000000" w:themeColor="text1"/>
                <w:sz w:val="28"/>
                <w:szCs w:val="28"/>
                <w:highlight w:val="none"/>
                <w14:textFill>
                  <w14:solidFill>
                    <w14:schemeClr w14:val="tx1"/>
                  </w14:solidFill>
                </w14:textFill>
              </w:rPr>
            </w:pPr>
          </w:p>
        </w:tc>
        <w:tc>
          <w:tcPr>
            <w:tcW w:w="2306" w:type="dxa"/>
            <w:noWrap/>
            <w:vAlign w:val="top"/>
          </w:tcPr>
          <w:p>
            <w:pPr>
              <w:spacing w:line="480" w:lineRule="exact"/>
              <w:rPr>
                <w:bCs/>
                <w:color w:val="000000" w:themeColor="text1"/>
                <w:sz w:val="28"/>
                <w:szCs w:val="28"/>
                <w:highlight w:val="none"/>
                <w14:textFill>
                  <w14:solidFill>
                    <w14:schemeClr w14:val="tx1"/>
                  </w14:solidFill>
                </w14:textFill>
              </w:rPr>
            </w:pPr>
          </w:p>
        </w:tc>
        <w:tc>
          <w:tcPr>
            <w:tcW w:w="1508" w:type="dxa"/>
            <w:noWrap/>
            <w:vAlign w:val="top"/>
          </w:tcPr>
          <w:p>
            <w:pPr>
              <w:spacing w:line="480" w:lineRule="exact"/>
              <w:rPr>
                <w:bCs/>
                <w:color w:val="000000" w:themeColor="text1"/>
                <w:sz w:val="28"/>
                <w:szCs w:val="28"/>
                <w:highlight w:val="none"/>
                <w14:textFill>
                  <w14:solidFill>
                    <w14:schemeClr w14:val="tx1"/>
                  </w14:solidFill>
                </w14:textFill>
              </w:rPr>
            </w:pPr>
          </w:p>
        </w:tc>
        <w:tc>
          <w:tcPr>
            <w:tcW w:w="844" w:type="dxa"/>
            <w:noWrap/>
            <w:vAlign w:val="top"/>
          </w:tcPr>
          <w:p>
            <w:pPr>
              <w:spacing w:line="480" w:lineRule="exact"/>
              <w:rPr>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000000" w:themeColor="text1"/>
                <w:sz w:val="28"/>
                <w:szCs w:val="28"/>
                <w:highlight w:val="none"/>
                <w14:textFill>
                  <w14:solidFill>
                    <w14:schemeClr w14:val="tx1"/>
                  </w14:solidFill>
                </w14:textFill>
              </w:rPr>
            </w:pPr>
          </w:p>
        </w:tc>
        <w:tc>
          <w:tcPr>
            <w:tcW w:w="1800" w:type="dxa"/>
            <w:noWrap/>
            <w:vAlign w:val="top"/>
          </w:tcPr>
          <w:p>
            <w:pPr>
              <w:spacing w:line="480" w:lineRule="exact"/>
              <w:rPr>
                <w:bCs/>
                <w:color w:val="000000" w:themeColor="text1"/>
                <w:sz w:val="28"/>
                <w:szCs w:val="28"/>
                <w:highlight w:val="none"/>
                <w14:textFill>
                  <w14:solidFill>
                    <w14:schemeClr w14:val="tx1"/>
                  </w14:solidFill>
                </w14:textFill>
              </w:rPr>
            </w:pPr>
          </w:p>
        </w:tc>
        <w:tc>
          <w:tcPr>
            <w:tcW w:w="2055" w:type="dxa"/>
            <w:noWrap/>
            <w:vAlign w:val="top"/>
          </w:tcPr>
          <w:p>
            <w:pPr>
              <w:spacing w:line="480" w:lineRule="exact"/>
              <w:rPr>
                <w:bCs/>
                <w:color w:val="000000" w:themeColor="text1"/>
                <w:sz w:val="28"/>
                <w:szCs w:val="28"/>
                <w:highlight w:val="none"/>
                <w14:textFill>
                  <w14:solidFill>
                    <w14:schemeClr w14:val="tx1"/>
                  </w14:solidFill>
                </w14:textFill>
              </w:rPr>
            </w:pPr>
          </w:p>
        </w:tc>
        <w:tc>
          <w:tcPr>
            <w:tcW w:w="2306" w:type="dxa"/>
            <w:noWrap/>
            <w:vAlign w:val="top"/>
          </w:tcPr>
          <w:p>
            <w:pPr>
              <w:spacing w:line="480" w:lineRule="exact"/>
              <w:rPr>
                <w:bCs/>
                <w:color w:val="000000" w:themeColor="text1"/>
                <w:sz w:val="28"/>
                <w:szCs w:val="28"/>
                <w:highlight w:val="none"/>
                <w14:textFill>
                  <w14:solidFill>
                    <w14:schemeClr w14:val="tx1"/>
                  </w14:solidFill>
                </w14:textFill>
              </w:rPr>
            </w:pPr>
          </w:p>
        </w:tc>
        <w:tc>
          <w:tcPr>
            <w:tcW w:w="1508" w:type="dxa"/>
            <w:noWrap/>
            <w:vAlign w:val="top"/>
          </w:tcPr>
          <w:p>
            <w:pPr>
              <w:spacing w:line="480" w:lineRule="exact"/>
              <w:rPr>
                <w:bCs/>
                <w:color w:val="000000" w:themeColor="text1"/>
                <w:sz w:val="28"/>
                <w:szCs w:val="28"/>
                <w:highlight w:val="none"/>
                <w14:textFill>
                  <w14:solidFill>
                    <w14:schemeClr w14:val="tx1"/>
                  </w14:solidFill>
                </w14:textFill>
              </w:rPr>
            </w:pPr>
          </w:p>
        </w:tc>
        <w:tc>
          <w:tcPr>
            <w:tcW w:w="844" w:type="dxa"/>
            <w:noWrap/>
            <w:vAlign w:val="top"/>
          </w:tcPr>
          <w:p>
            <w:pPr>
              <w:spacing w:line="480" w:lineRule="exact"/>
              <w:rPr>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000000" w:themeColor="text1"/>
                <w:sz w:val="28"/>
                <w:szCs w:val="28"/>
                <w:highlight w:val="none"/>
                <w14:textFill>
                  <w14:solidFill>
                    <w14:schemeClr w14:val="tx1"/>
                  </w14:solidFill>
                </w14:textFill>
              </w:rPr>
            </w:pPr>
          </w:p>
        </w:tc>
        <w:tc>
          <w:tcPr>
            <w:tcW w:w="1800" w:type="dxa"/>
            <w:noWrap/>
            <w:vAlign w:val="top"/>
          </w:tcPr>
          <w:p>
            <w:pPr>
              <w:spacing w:line="480" w:lineRule="exact"/>
              <w:rPr>
                <w:bCs/>
                <w:color w:val="000000" w:themeColor="text1"/>
                <w:sz w:val="28"/>
                <w:szCs w:val="28"/>
                <w:highlight w:val="none"/>
                <w14:textFill>
                  <w14:solidFill>
                    <w14:schemeClr w14:val="tx1"/>
                  </w14:solidFill>
                </w14:textFill>
              </w:rPr>
            </w:pPr>
          </w:p>
        </w:tc>
        <w:tc>
          <w:tcPr>
            <w:tcW w:w="2055" w:type="dxa"/>
            <w:noWrap/>
            <w:vAlign w:val="top"/>
          </w:tcPr>
          <w:p>
            <w:pPr>
              <w:spacing w:line="480" w:lineRule="exact"/>
              <w:rPr>
                <w:bCs/>
                <w:color w:val="000000" w:themeColor="text1"/>
                <w:sz w:val="28"/>
                <w:szCs w:val="28"/>
                <w:highlight w:val="none"/>
                <w14:textFill>
                  <w14:solidFill>
                    <w14:schemeClr w14:val="tx1"/>
                  </w14:solidFill>
                </w14:textFill>
              </w:rPr>
            </w:pPr>
          </w:p>
        </w:tc>
        <w:tc>
          <w:tcPr>
            <w:tcW w:w="2306" w:type="dxa"/>
            <w:noWrap/>
            <w:vAlign w:val="top"/>
          </w:tcPr>
          <w:p>
            <w:pPr>
              <w:spacing w:line="480" w:lineRule="exact"/>
              <w:rPr>
                <w:bCs/>
                <w:color w:val="000000" w:themeColor="text1"/>
                <w:sz w:val="28"/>
                <w:szCs w:val="28"/>
                <w:highlight w:val="none"/>
                <w14:textFill>
                  <w14:solidFill>
                    <w14:schemeClr w14:val="tx1"/>
                  </w14:solidFill>
                </w14:textFill>
              </w:rPr>
            </w:pPr>
          </w:p>
        </w:tc>
        <w:tc>
          <w:tcPr>
            <w:tcW w:w="1508" w:type="dxa"/>
            <w:noWrap/>
            <w:vAlign w:val="top"/>
          </w:tcPr>
          <w:p>
            <w:pPr>
              <w:spacing w:line="480" w:lineRule="exact"/>
              <w:rPr>
                <w:bCs/>
                <w:color w:val="000000" w:themeColor="text1"/>
                <w:sz w:val="28"/>
                <w:szCs w:val="28"/>
                <w:highlight w:val="none"/>
                <w14:textFill>
                  <w14:solidFill>
                    <w14:schemeClr w14:val="tx1"/>
                  </w14:solidFill>
                </w14:textFill>
              </w:rPr>
            </w:pPr>
          </w:p>
        </w:tc>
        <w:tc>
          <w:tcPr>
            <w:tcW w:w="844" w:type="dxa"/>
            <w:noWrap/>
            <w:vAlign w:val="top"/>
          </w:tcPr>
          <w:p>
            <w:pPr>
              <w:spacing w:line="480" w:lineRule="exact"/>
              <w:rPr>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000000" w:themeColor="text1"/>
                <w:sz w:val="28"/>
                <w:szCs w:val="28"/>
                <w:highlight w:val="none"/>
                <w14:textFill>
                  <w14:solidFill>
                    <w14:schemeClr w14:val="tx1"/>
                  </w14:solidFill>
                </w14:textFill>
              </w:rPr>
            </w:pPr>
          </w:p>
        </w:tc>
        <w:tc>
          <w:tcPr>
            <w:tcW w:w="1800" w:type="dxa"/>
            <w:noWrap/>
            <w:vAlign w:val="top"/>
          </w:tcPr>
          <w:p>
            <w:pPr>
              <w:spacing w:line="480" w:lineRule="exact"/>
              <w:rPr>
                <w:bCs/>
                <w:color w:val="000000" w:themeColor="text1"/>
                <w:sz w:val="28"/>
                <w:szCs w:val="28"/>
                <w:highlight w:val="none"/>
                <w14:textFill>
                  <w14:solidFill>
                    <w14:schemeClr w14:val="tx1"/>
                  </w14:solidFill>
                </w14:textFill>
              </w:rPr>
            </w:pPr>
          </w:p>
        </w:tc>
        <w:tc>
          <w:tcPr>
            <w:tcW w:w="2055" w:type="dxa"/>
            <w:noWrap/>
            <w:vAlign w:val="top"/>
          </w:tcPr>
          <w:p>
            <w:pPr>
              <w:spacing w:line="480" w:lineRule="exact"/>
              <w:rPr>
                <w:bCs/>
                <w:color w:val="000000" w:themeColor="text1"/>
                <w:sz w:val="28"/>
                <w:szCs w:val="28"/>
                <w:highlight w:val="none"/>
                <w14:textFill>
                  <w14:solidFill>
                    <w14:schemeClr w14:val="tx1"/>
                  </w14:solidFill>
                </w14:textFill>
              </w:rPr>
            </w:pPr>
          </w:p>
        </w:tc>
        <w:tc>
          <w:tcPr>
            <w:tcW w:w="2306" w:type="dxa"/>
            <w:noWrap/>
            <w:vAlign w:val="top"/>
          </w:tcPr>
          <w:p>
            <w:pPr>
              <w:spacing w:line="480" w:lineRule="exact"/>
              <w:rPr>
                <w:bCs/>
                <w:color w:val="000000" w:themeColor="text1"/>
                <w:sz w:val="28"/>
                <w:szCs w:val="28"/>
                <w:highlight w:val="none"/>
                <w14:textFill>
                  <w14:solidFill>
                    <w14:schemeClr w14:val="tx1"/>
                  </w14:solidFill>
                </w14:textFill>
              </w:rPr>
            </w:pPr>
          </w:p>
        </w:tc>
        <w:tc>
          <w:tcPr>
            <w:tcW w:w="1508" w:type="dxa"/>
            <w:noWrap/>
            <w:vAlign w:val="top"/>
          </w:tcPr>
          <w:p>
            <w:pPr>
              <w:spacing w:line="480" w:lineRule="exact"/>
              <w:rPr>
                <w:bCs/>
                <w:color w:val="000000" w:themeColor="text1"/>
                <w:sz w:val="28"/>
                <w:szCs w:val="28"/>
                <w:highlight w:val="none"/>
                <w14:textFill>
                  <w14:solidFill>
                    <w14:schemeClr w14:val="tx1"/>
                  </w14:solidFill>
                </w14:textFill>
              </w:rPr>
            </w:pPr>
          </w:p>
        </w:tc>
        <w:tc>
          <w:tcPr>
            <w:tcW w:w="844" w:type="dxa"/>
            <w:noWrap/>
            <w:vAlign w:val="top"/>
          </w:tcPr>
          <w:p>
            <w:pPr>
              <w:spacing w:line="480" w:lineRule="exact"/>
              <w:rPr>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000000" w:themeColor="text1"/>
                <w:sz w:val="28"/>
                <w:szCs w:val="28"/>
                <w:highlight w:val="none"/>
                <w14:textFill>
                  <w14:solidFill>
                    <w14:schemeClr w14:val="tx1"/>
                  </w14:solidFill>
                </w14:textFill>
              </w:rPr>
            </w:pPr>
          </w:p>
        </w:tc>
        <w:tc>
          <w:tcPr>
            <w:tcW w:w="1800" w:type="dxa"/>
            <w:noWrap/>
            <w:vAlign w:val="top"/>
          </w:tcPr>
          <w:p>
            <w:pPr>
              <w:spacing w:line="480" w:lineRule="exact"/>
              <w:rPr>
                <w:bCs/>
                <w:color w:val="000000" w:themeColor="text1"/>
                <w:sz w:val="28"/>
                <w:szCs w:val="28"/>
                <w:highlight w:val="none"/>
                <w14:textFill>
                  <w14:solidFill>
                    <w14:schemeClr w14:val="tx1"/>
                  </w14:solidFill>
                </w14:textFill>
              </w:rPr>
            </w:pPr>
          </w:p>
        </w:tc>
        <w:tc>
          <w:tcPr>
            <w:tcW w:w="2055" w:type="dxa"/>
            <w:noWrap/>
            <w:vAlign w:val="top"/>
          </w:tcPr>
          <w:p>
            <w:pPr>
              <w:spacing w:line="480" w:lineRule="exact"/>
              <w:rPr>
                <w:bCs/>
                <w:color w:val="000000" w:themeColor="text1"/>
                <w:sz w:val="28"/>
                <w:szCs w:val="28"/>
                <w:highlight w:val="none"/>
                <w14:textFill>
                  <w14:solidFill>
                    <w14:schemeClr w14:val="tx1"/>
                  </w14:solidFill>
                </w14:textFill>
              </w:rPr>
            </w:pPr>
          </w:p>
        </w:tc>
        <w:tc>
          <w:tcPr>
            <w:tcW w:w="2306" w:type="dxa"/>
            <w:noWrap/>
            <w:vAlign w:val="top"/>
          </w:tcPr>
          <w:p>
            <w:pPr>
              <w:spacing w:line="480" w:lineRule="exact"/>
              <w:rPr>
                <w:bCs/>
                <w:color w:val="000000" w:themeColor="text1"/>
                <w:sz w:val="28"/>
                <w:szCs w:val="28"/>
                <w:highlight w:val="none"/>
                <w14:textFill>
                  <w14:solidFill>
                    <w14:schemeClr w14:val="tx1"/>
                  </w14:solidFill>
                </w14:textFill>
              </w:rPr>
            </w:pPr>
          </w:p>
        </w:tc>
        <w:tc>
          <w:tcPr>
            <w:tcW w:w="1508" w:type="dxa"/>
            <w:noWrap/>
            <w:vAlign w:val="top"/>
          </w:tcPr>
          <w:p>
            <w:pPr>
              <w:spacing w:line="480" w:lineRule="exact"/>
              <w:rPr>
                <w:bCs/>
                <w:color w:val="000000" w:themeColor="text1"/>
                <w:sz w:val="28"/>
                <w:szCs w:val="28"/>
                <w:highlight w:val="none"/>
                <w14:textFill>
                  <w14:solidFill>
                    <w14:schemeClr w14:val="tx1"/>
                  </w14:solidFill>
                </w14:textFill>
              </w:rPr>
            </w:pPr>
          </w:p>
        </w:tc>
        <w:tc>
          <w:tcPr>
            <w:tcW w:w="844" w:type="dxa"/>
            <w:noWrap/>
            <w:vAlign w:val="top"/>
          </w:tcPr>
          <w:p>
            <w:pPr>
              <w:spacing w:line="480" w:lineRule="exact"/>
              <w:rPr>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000000" w:themeColor="text1"/>
                <w:sz w:val="28"/>
                <w:szCs w:val="28"/>
                <w:highlight w:val="none"/>
                <w14:textFill>
                  <w14:solidFill>
                    <w14:schemeClr w14:val="tx1"/>
                  </w14:solidFill>
                </w14:textFill>
              </w:rPr>
            </w:pPr>
          </w:p>
        </w:tc>
        <w:tc>
          <w:tcPr>
            <w:tcW w:w="1800" w:type="dxa"/>
            <w:noWrap/>
            <w:vAlign w:val="top"/>
          </w:tcPr>
          <w:p>
            <w:pPr>
              <w:spacing w:line="480" w:lineRule="exact"/>
              <w:rPr>
                <w:bCs/>
                <w:color w:val="000000" w:themeColor="text1"/>
                <w:sz w:val="28"/>
                <w:szCs w:val="28"/>
                <w:highlight w:val="none"/>
                <w14:textFill>
                  <w14:solidFill>
                    <w14:schemeClr w14:val="tx1"/>
                  </w14:solidFill>
                </w14:textFill>
              </w:rPr>
            </w:pPr>
          </w:p>
        </w:tc>
        <w:tc>
          <w:tcPr>
            <w:tcW w:w="2055" w:type="dxa"/>
            <w:noWrap/>
            <w:vAlign w:val="top"/>
          </w:tcPr>
          <w:p>
            <w:pPr>
              <w:spacing w:line="480" w:lineRule="exact"/>
              <w:rPr>
                <w:bCs/>
                <w:color w:val="000000" w:themeColor="text1"/>
                <w:sz w:val="28"/>
                <w:szCs w:val="28"/>
                <w:highlight w:val="none"/>
                <w14:textFill>
                  <w14:solidFill>
                    <w14:schemeClr w14:val="tx1"/>
                  </w14:solidFill>
                </w14:textFill>
              </w:rPr>
            </w:pPr>
          </w:p>
        </w:tc>
        <w:tc>
          <w:tcPr>
            <w:tcW w:w="2306" w:type="dxa"/>
            <w:noWrap/>
            <w:vAlign w:val="top"/>
          </w:tcPr>
          <w:p>
            <w:pPr>
              <w:spacing w:line="480" w:lineRule="exact"/>
              <w:rPr>
                <w:bCs/>
                <w:color w:val="000000" w:themeColor="text1"/>
                <w:sz w:val="28"/>
                <w:szCs w:val="28"/>
                <w:highlight w:val="none"/>
                <w14:textFill>
                  <w14:solidFill>
                    <w14:schemeClr w14:val="tx1"/>
                  </w14:solidFill>
                </w14:textFill>
              </w:rPr>
            </w:pPr>
          </w:p>
        </w:tc>
        <w:tc>
          <w:tcPr>
            <w:tcW w:w="1508" w:type="dxa"/>
            <w:noWrap/>
            <w:vAlign w:val="top"/>
          </w:tcPr>
          <w:p>
            <w:pPr>
              <w:spacing w:line="480" w:lineRule="exact"/>
              <w:rPr>
                <w:bCs/>
                <w:color w:val="000000" w:themeColor="text1"/>
                <w:sz w:val="28"/>
                <w:szCs w:val="28"/>
                <w:highlight w:val="none"/>
                <w14:textFill>
                  <w14:solidFill>
                    <w14:schemeClr w14:val="tx1"/>
                  </w14:solidFill>
                </w14:textFill>
              </w:rPr>
            </w:pPr>
          </w:p>
        </w:tc>
        <w:tc>
          <w:tcPr>
            <w:tcW w:w="844" w:type="dxa"/>
            <w:noWrap/>
            <w:vAlign w:val="top"/>
          </w:tcPr>
          <w:p>
            <w:pPr>
              <w:spacing w:line="480" w:lineRule="exact"/>
              <w:rPr>
                <w:bCs/>
                <w:color w:val="000000" w:themeColor="text1"/>
                <w:sz w:val="28"/>
                <w:szCs w:val="28"/>
                <w:highlight w:val="none"/>
                <w14:textFill>
                  <w14:solidFill>
                    <w14:schemeClr w14:val="tx1"/>
                  </w14:solidFill>
                </w14:textFill>
              </w:rPr>
            </w:pPr>
          </w:p>
        </w:tc>
      </w:tr>
    </w:tbl>
    <w:p>
      <w:pPr>
        <w:pStyle w:val="11"/>
        <w:rPr>
          <w:bCs/>
          <w:color w:val="000000" w:themeColor="text1"/>
          <w:sz w:val="28"/>
          <w:szCs w:val="28"/>
          <w:highlight w:val="none"/>
          <w14:textFill>
            <w14:solidFill>
              <w14:schemeClr w14:val="tx1"/>
            </w14:solidFill>
          </w14:textFill>
        </w:rPr>
      </w:pPr>
    </w:p>
    <w:p>
      <w:pPr>
        <w:pStyle w:val="11"/>
        <w:rPr>
          <w:rFonts w:hint="default" w:eastAsia="宋体"/>
          <w:bCs/>
          <w:color w:val="000000" w:themeColor="text1"/>
          <w:sz w:val="28"/>
          <w:szCs w:val="28"/>
          <w:highlight w:val="none"/>
          <w:lang w:val="en-US" w:eastAsia="zh-CN"/>
          <w14:textFill>
            <w14:solidFill>
              <w14:schemeClr w14:val="tx1"/>
            </w14:solidFill>
          </w14:textFill>
        </w:rPr>
      </w:pPr>
      <w:r>
        <w:rPr>
          <w:rFonts w:hint="eastAsia"/>
          <w:bCs/>
          <w:color w:val="000000" w:themeColor="text1"/>
          <w:sz w:val="28"/>
          <w:szCs w:val="28"/>
          <w:highlight w:val="none"/>
          <w:lang w:val="en-US" w:eastAsia="zh-CN"/>
          <w14:textFill>
            <w14:solidFill>
              <w14:schemeClr w14:val="tx1"/>
            </w14:solidFill>
          </w14:textFill>
        </w:rPr>
        <w:t xml:space="preserve">   </w:t>
      </w:r>
    </w:p>
    <w:p>
      <w:pPr>
        <w:spacing w:line="480" w:lineRule="exact"/>
        <w:jc w:val="center"/>
        <w:rPr>
          <w:bCs/>
          <w:color w:val="000000" w:themeColor="text1"/>
          <w:sz w:val="28"/>
          <w:szCs w:val="28"/>
          <w:highlight w:val="none"/>
          <w14:textFill>
            <w14:solidFill>
              <w14:schemeClr w14:val="tx1"/>
            </w14:solidFill>
          </w14:textFill>
        </w:rPr>
      </w:pPr>
      <w:r>
        <w:rPr>
          <w:rFonts w:hint="eastAsia"/>
          <w:bCs/>
          <w:color w:val="000000" w:themeColor="text1"/>
          <w:sz w:val="28"/>
          <w:szCs w:val="28"/>
          <w:highlight w:val="none"/>
          <w:lang w:val="en-US" w:eastAsia="zh-CN"/>
          <w14:textFill>
            <w14:solidFill>
              <w14:schemeClr w14:val="tx1"/>
            </w14:solidFill>
          </w14:textFill>
        </w:rPr>
        <w:t xml:space="preserve">                                </w:t>
      </w:r>
      <w:r>
        <w:rPr>
          <w:rFonts w:hint="eastAsia"/>
          <w:bCs/>
          <w:color w:val="000000" w:themeColor="text1"/>
          <w:sz w:val="28"/>
          <w:szCs w:val="28"/>
          <w:highlight w:val="none"/>
          <w14:textFill>
            <w14:solidFill>
              <w14:schemeClr w14:val="tx1"/>
            </w14:solidFill>
          </w14:textFill>
        </w:rPr>
        <w:t>供应商名称：（</w:t>
      </w:r>
      <w:r>
        <w:rPr>
          <w:rFonts w:hint="eastAsia"/>
          <w:bCs/>
          <w:color w:val="000000" w:themeColor="text1"/>
          <w:sz w:val="28"/>
          <w:szCs w:val="28"/>
          <w:highlight w:val="none"/>
          <w:lang w:eastAsia="zh-CN"/>
          <w14:textFill>
            <w14:solidFill>
              <w14:schemeClr w14:val="tx1"/>
            </w14:solidFill>
          </w14:textFill>
        </w:rPr>
        <w:t>电子</w:t>
      </w:r>
      <w:r>
        <w:rPr>
          <w:rFonts w:hint="eastAsia"/>
          <w:bCs/>
          <w:color w:val="000000" w:themeColor="text1"/>
          <w:sz w:val="28"/>
          <w:szCs w:val="28"/>
          <w:highlight w:val="none"/>
          <w14:textFill>
            <w14:solidFill>
              <w14:schemeClr w14:val="tx1"/>
            </w14:solidFill>
          </w14:textFill>
        </w:rPr>
        <w:t>签章）</w:t>
      </w:r>
    </w:p>
    <w:p>
      <w:pPr>
        <w:spacing w:line="480" w:lineRule="exact"/>
        <w:jc w:val="center"/>
        <w:rPr>
          <w:bCs/>
          <w:color w:val="000000" w:themeColor="text1"/>
          <w:sz w:val="28"/>
          <w:szCs w:val="28"/>
          <w:highlight w:val="none"/>
          <w14:textFill>
            <w14:solidFill>
              <w14:schemeClr w14:val="tx1"/>
            </w14:solidFill>
          </w14:textFill>
        </w:rPr>
      </w:pPr>
      <w:r>
        <w:rPr>
          <w:rFonts w:hint="eastAsia"/>
          <w:bCs/>
          <w:color w:val="000000" w:themeColor="text1"/>
          <w:sz w:val="28"/>
          <w:szCs w:val="28"/>
          <w:highlight w:val="none"/>
          <w:lang w:val="en-US" w:eastAsia="zh-CN"/>
          <w14:textFill>
            <w14:solidFill>
              <w14:schemeClr w14:val="tx1"/>
            </w14:solidFill>
          </w14:textFill>
        </w:rPr>
        <w:t xml:space="preserve">                                </w:t>
      </w:r>
      <w:r>
        <w:rPr>
          <w:rFonts w:hint="eastAsia"/>
          <w:bCs/>
          <w:color w:val="000000" w:themeColor="text1"/>
          <w:sz w:val="28"/>
          <w:szCs w:val="28"/>
          <w:highlight w:val="none"/>
          <w14:textFill>
            <w14:solidFill>
              <w14:schemeClr w14:val="tx1"/>
            </w14:solidFill>
          </w14:textFill>
        </w:rPr>
        <w:t>法定代表人：（</w:t>
      </w:r>
      <w:r>
        <w:rPr>
          <w:rFonts w:hint="eastAsia"/>
          <w:bCs/>
          <w:color w:val="000000" w:themeColor="text1"/>
          <w:sz w:val="28"/>
          <w:szCs w:val="28"/>
          <w:highlight w:val="none"/>
          <w:lang w:eastAsia="zh-CN"/>
          <w14:textFill>
            <w14:solidFill>
              <w14:schemeClr w14:val="tx1"/>
            </w14:solidFill>
          </w14:textFill>
        </w:rPr>
        <w:t>电子</w:t>
      </w:r>
      <w:r>
        <w:rPr>
          <w:rFonts w:hint="eastAsia"/>
          <w:bCs/>
          <w:color w:val="000000" w:themeColor="text1"/>
          <w:sz w:val="28"/>
          <w:szCs w:val="28"/>
          <w:highlight w:val="none"/>
          <w14:textFill>
            <w14:solidFill>
              <w14:schemeClr w14:val="tx1"/>
            </w14:solidFill>
          </w14:textFill>
        </w:rPr>
        <w:t xml:space="preserve">签章）                                                                     </w:t>
      </w:r>
    </w:p>
    <w:p>
      <w:pPr>
        <w:spacing w:line="480" w:lineRule="exact"/>
        <w:jc w:val="center"/>
        <w:rPr>
          <w:bCs/>
          <w:color w:val="000000" w:themeColor="text1"/>
          <w:sz w:val="28"/>
          <w:szCs w:val="28"/>
          <w:highlight w:val="none"/>
          <w14:textFill>
            <w14:solidFill>
              <w14:schemeClr w14:val="tx1"/>
            </w14:solidFill>
          </w14:textFill>
        </w:rPr>
      </w:pPr>
      <w:r>
        <w:rPr>
          <w:rFonts w:hint="eastAsia"/>
          <w:bCs/>
          <w:color w:val="000000" w:themeColor="text1"/>
          <w:sz w:val="28"/>
          <w:szCs w:val="28"/>
          <w:highlight w:val="none"/>
          <w:lang w:val="en-US" w:eastAsia="zh-CN"/>
          <w14:textFill>
            <w14:solidFill>
              <w14:schemeClr w14:val="tx1"/>
            </w14:solidFill>
          </w14:textFill>
        </w:rPr>
        <w:t xml:space="preserve">                               </w:t>
      </w:r>
      <w:r>
        <w:rPr>
          <w:rFonts w:hint="eastAsia"/>
          <w:bCs/>
          <w:color w:val="000000" w:themeColor="text1"/>
          <w:sz w:val="28"/>
          <w:szCs w:val="28"/>
          <w:highlight w:val="none"/>
          <w14:textFill>
            <w14:solidFill>
              <w14:schemeClr w14:val="tx1"/>
            </w14:solidFill>
          </w14:textFill>
        </w:rPr>
        <w:t>日期：   年    月    日</w:t>
      </w:r>
    </w:p>
    <w:p>
      <w:pPr>
        <w:spacing w:line="480" w:lineRule="exact"/>
        <w:rPr>
          <w:bCs/>
          <w:color w:val="000000" w:themeColor="text1"/>
          <w:sz w:val="28"/>
          <w:szCs w:val="28"/>
          <w:highlight w:val="none"/>
          <w14:textFill>
            <w14:solidFill>
              <w14:schemeClr w14:val="tx1"/>
            </w14:solidFill>
          </w14:textFill>
        </w:rPr>
      </w:pPr>
    </w:p>
    <w:p>
      <w:pPr>
        <w:spacing w:line="480" w:lineRule="exact"/>
        <w:ind w:firstLine="141" w:firstLineChars="50"/>
        <w:rPr>
          <w:b/>
          <w:bCs w:val="0"/>
          <w:color w:val="000000" w:themeColor="text1"/>
          <w:sz w:val="28"/>
          <w:szCs w:val="28"/>
          <w:highlight w:val="none"/>
          <w14:textFill>
            <w14:solidFill>
              <w14:schemeClr w14:val="tx1"/>
            </w14:solidFill>
          </w14:textFill>
        </w:rPr>
      </w:pPr>
      <w:r>
        <w:rPr>
          <w:rFonts w:hint="eastAsia"/>
          <w:b/>
          <w:bCs w:val="0"/>
          <w:color w:val="000000" w:themeColor="text1"/>
          <w:sz w:val="28"/>
          <w:szCs w:val="28"/>
          <w:highlight w:val="none"/>
          <w14:textFill>
            <w14:solidFill>
              <w14:schemeClr w14:val="tx1"/>
            </w14:solidFill>
          </w14:textFill>
        </w:rPr>
        <w:t>注：此表格若不够用可根据实际自行扩展表格。</w:t>
      </w:r>
    </w:p>
    <w:p>
      <w:pPr>
        <w:pStyle w:val="11"/>
        <w:rPr>
          <w:color w:val="000000" w:themeColor="text1"/>
          <w:highlight w:val="none"/>
          <w14:textFill>
            <w14:solidFill>
              <w14:schemeClr w14:val="tx1"/>
            </w14:solidFill>
          </w14:textFill>
        </w:rPr>
      </w:pPr>
    </w:p>
    <w:p>
      <w:pPr>
        <w:pStyle w:val="11"/>
        <w:jc w:val="center"/>
        <w:rPr>
          <w:rFonts w:hint="eastAsia"/>
          <w:color w:val="000000" w:themeColor="text1"/>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br w:type="page"/>
      </w:r>
      <w:r>
        <w:rPr>
          <w:rFonts w:hint="eastAsia" w:ascii="宋体"/>
          <w:b/>
          <w:bCs/>
          <w:color w:val="000000" w:themeColor="text1"/>
          <w:sz w:val="32"/>
          <w:szCs w:val="32"/>
          <w:highlight w:val="none"/>
          <w14:textFill>
            <w14:solidFill>
              <w14:schemeClr w14:val="tx1"/>
            </w14:solidFill>
          </w14:textFill>
        </w:rPr>
        <w:t>三、法定代表人身份证明书</w:t>
      </w:r>
    </w:p>
    <w:p>
      <w:pPr>
        <w:spacing w:line="440" w:lineRule="exact"/>
        <w:rPr>
          <w:rFonts w:hint="eastAsia" w:ascii="宋体"/>
          <w:b/>
          <w:bCs/>
          <w:color w:val="000000" w:themeColor="text1"/>
          <w:highlight w:val="none"/>
          <w14:textFill>
            <w14:solidFill>
              <w14:schemeClr w14:val="tx1"/>
            </w14:solidFill>
          </w14:textFill>
        </w:rPr>
      </w:pPr>
      <w:r>
        <w:rPr>
          <w:rFonts w:hint="eastAsia" w:ascii="宋体"/>
          <w:b/>
          <w:bCs/>
          <w:color w:val="000000" w:themeColor="text1"/>
          <w:highlight w:val="none"/>
          <w14:textFill>
            <w14:solidFill>
              <w14:schemeClr w14:val="tx1"/>
            </w14:solidFill>
          </w14:textFill>
        </w:rPr>
        <w:t xml:space="preserve"> </w:t>
      </w:r>
    </w:p>
    <w:p>
      <w:pPr>
        <w:spacing w:line="480" w:lineRule="auto"/>
        <w:ind w:firstLine="612"/>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单位名称：</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单位性质：</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地    址：</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成立时间：</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年</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月</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日</w:t>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经营期限：</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姓    名：</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 xml:space="preserve"> 性别：</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年龄：</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 xml:space="preserve"> 职务：</w:t>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系</w:t>
      </w:r>
      <w:r>
        <w:rPr>
          <w:rFonts w:hint="eastAsia" w:ascii="宋体"/>
          <w:color w:val="000000" w:themeColor="text1"/>
          <w:sz w:val="28"/>
          <w:szCs w:val="28"/>
          <w:highlight w:val="none"/>
          <w:u w:val="single"/>
          <w14:textFill>
            <w14:solidFill>
              <w14:schemeClr w14:val="tx1"/>
            </w14:solidFill>
          </w14:textFill>
        </w:rPr>
        <w:t xml:space="preserve">          （供应商单位名称）         </w:t>
      </w:r>
      <w:r>
        <w:rPr>
          <w:rFonts w:hint="eastAsia" w:ascii="宋体"/>
          <w:color w:val="000000" w:themeColor="text1"/>
          <w:sz w:val="28"/>
          <w:szCs w:val="28"/>
          <w:highlight w:val="none"/>
          <w14:textFill>
            <w14:solidFill>
              <w14:schemeClr w14:val="tx1"/>
            </w14:solidFill>
          </w14:textFill>
        </w:rPr>
        <w:t>的法定代表人。</w:t>
      </w:r>
    </w:p>
    <w:p>
      <w:pPr>
        <w:spacing w:line="480" w:lineRule="auto"/>
        <w:ind w:firstLine="61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firstLine="1271" w:firstLineChars="454"/>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特此证明。</w:t>
      </w:r>
    </w:p>
    <w:p>
      <w:pPr>
        <w:spacing w:line="480" w:lineRule="auto"/>
        <w:ind w:firstLine="5880" w:firstLineChars="210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firstLine="5880" w:firstLineChars="210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firstLine="5880" w:firstLineChars="210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480" w:lineRule="auto"/>
        <w:ind w:firstLine="5310" w:firstLineChars="1889"/>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 xml:space="preserve"> </w:t>
      </w:r>
    </w:p>
    <w:p>
      <w:pPr>
        <w:spacing w:line="480" w:lineRule="auto"/>
        <w:ind w:right="480"/>
        <w:jc w:val="left"/>
        <w:rPr>
          <w:rFonts w:hint="eastAsia" w:ascii="宋体"/>
          <w:b/>
          <w:bCs/>
          <w:color w:val="000000" w:themeColor="text1"/>
          <w:sz w:val="24"/>
          <w:szCs w:val="24"/>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（后附法定代表人身份证正反面原件扫描件）</w:t>
      </w:r>
    </w:p>
    <w:p>
      <w:pPr>
        <w:pStyle w:val="2"/>
        <w:spacing w:line="440" w:lineRule="exact"/>
        <w:ind w:left="0" w:firstLine="0"/>
        <w:jc w:val="center"/>
        <w:rPr>
          <w:rFonts w:hint="eastAsia" w:ascii="宋体"/>
          <w:b w:val="0"/>
          <w:bCs w:val="0"/>
          <w:color w:val="000000" w:themeColor="text1"/>
          <w:sz w:val="32"/>
          <w:szCs w:val="32"/>
          <w:highlight w:val="none"/>
          <w14:textFill>
            <w14:solidFill>
              <w14:schemeClr w14:val="tx1"/>
            </w14:solidFill>
          </w14:textFill>
        </w:rPr>
      </w:pPr>
      <w:bookmarkStart w:id="27" w:name="_Toc171073046"/>
      <w:bookmarkEnd w:id="27"/>
      <w:bookmarkStart w:id="28" w:name="_Toc223432391"/>
      <w:bookmarkEnd w:id="28"/>
      <w:bookmarkStart w:id="29" w:name="_Toc169921411"/>
      <w:bookmarkEnd w:id="29"/>
      <w:r>
        <w:rPr>
          <w:rFonts w:hint="eastAsia" w:ascii="宋体"/>
          <w:b w:val="0"/>
          <w:bCs w:val="0"/>
          <w:color w:val="000000" w:themeColor="text1"/>
          <w:sz w:val="32"/>
          <w:szCs w:val="32"/>
          <w:highlight w:val="none"/>
          <w14:textFill>
            <w14:solidFill>
              <w14:schemeClr w14:val="tx1"/>
            </w14:solidFill>
          </w14:textFill>
        </w:rPr>
        <w:br w:type="page"/>
      </w:r>
      <w:r>
        <w:rPr>
          <w:rFonts w:hint="eastAsia" w:ascii="宋体" w:eastAsia="宋体"/>
          <w:b w:val="0"/>
          <w:bCs w:val="0"/>
          <w:color w:val="000000" w:themeColor="text1"/>
          <w:kern w:val="2"/>
          <w:sz w:val="32"/>
          <w:szCs w:val="32"/>
          <w:highlight w:val="none"/>
          <w14:textFill>
            <w14:solidFill>
              <w14:schemeClr w14:val="tx1"/>
            </w14:solidFill>
          </w14:textFill>
        </w:rPr>
        <w:t>四、授权委托书</w:t>
      </w:r>
    </w:p>
    <w:p>
      <w:pPr>
        <w:widowControl/>
        <w:snapToGrid w:val="0"/>
        <w:spacing w:line="365" w:lineRule="atLeast"/>
        <w:rPr>
          <w:color w:val="000000" w:themeColor="text1"/>
          <w:kern w:val="0"/>
          <w:highlight w:val="none"/>
          <w14:textFill>
            <w14:solidFill>
              <w14:schemeClr w14:val="tx1"/>
            </w14:solidFill>
          </w14:textFill>
        </w:rPr>
      </w:pPr>
    </w:p>
    <w:p>
      <w:pPr>
        <w:spacing w:line="360" w:lineRule="auto"/>
        <w:ind w:left="178" w:leftChars="85" w:right="277" w:rightChars="132" w:firstLine="585" w:firstLineChars="209"/>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本人</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（姓名）系</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w:t>
      </w:r>
      <w:r>
        <w:rPr>
          <w:rFonts w:hint="eastAsia" w:ascii="宋体"/>
          <w:color w:val="000000" w:themeColor="text1"/>
          <w:sz w:val="28"/>
          <w:szCs w:val="28"/>
          <w:highlight w:val="none"/>
          <w:lang w:eastAsia="zh-CN"/>
          <w14:textFill>
            <w14:solidFill>
              <w14:schemeClr w14:val="tx1"/>
            </w14:solidFill>
          </w14:textFill>
        </w:rPr>
        <w:t>投标</w:t>
      </w:r>
      <w:r>
        <w:rPr>
          <w:rFonts w:hint="eastAsia" w:ascii="宋体"/>
          <w:color w:val="000000" w:themeColor="text1"/>
          <w:sz w:val="28"/>
          <w:szCs w:val="28"/>
          <w:highlight w:val="none"/>
          <w14:textFill>
            <w14:solidFill>
              <w14:schemeClr w14:val="tx1"/>
            </w14:solidFill>
          </w14:textFill>
        </w:rPr>
        <w:t>人名称）的法定代表人，现委托</w:t>
      </w:r>
      <w:r>
        <w:rPr>
          <w:rFonts w:hint="eastAsia" w:ascii="宋体"/>
          <w:color w:val="000000" w:themeColor="text1"/>
          <w:sz w:val="28"/>
          <w:szCs w:val="28"/>
          <w:highlight w:val="none"/>
          <w:u w:val="single"/>
          <w14:textFill>
            <w14:solidFill>
              <w14:schemeClr w14:val="tx1"/>
            </w14:solidFill>
          </w14:textFill>
        </w:rPr>
        <w:t xml:space="preserve">         （姓名）</w:t>
      </w:r>
      <w:r>
        <w:rPr>
          <w:rFonts w:hint="eastAsia" w:ascii="宋体"/>
          <w:color w:val="000000" w:themeColor="text1"/>
          <w:sz w:val="28"/>
          <w:szCs w:val="28"/>
          <w:highlight w:val="none"/>
          <w14:textFill>
            <w14:solidFill>
              <w14:schemeClr w14:val="tx1"/>
            </w14:solidFill>
          </w14:textFill>
        </w:rPr>
        <w:t>为我方代理人。代理人根据授权，以我方名义签署、澄清、说明、补正、递交、撤回、修改</w:t>
      </w:r>
      <w:r>
        <w:rPr>
          <w:rFonts w:hint="eastAsia" w:ascii="宋体"/>
          <w:color w:val="000000" w:themeColor="text1"/>
          <w:sz w:val="28"/>
          <w:szCs w:val="28"/>
          <w:highlight w:val="none"/>
          <w:u w:val="single"/>
          <w14:textFill>
            <w14:solidFill>
              <w14:schemeClr w14:val="tx1"/>
            </w14:solidFill>
          </w14:textFill>
        </w:rPr>
        <w:t xml:space="preserve">                          （项目名称）</w:t>
      </w:r>
      <w:r>
        <w:rPr>
          <w:rFonts w:hint="eastAsia" w:ascii="宋体"/>
          <w:color w:val="000000" w:themeColor="text1"/>
          <w:sz w:val="28"/>
          <w:szCs w:val="28"/>
          <w:highlight w:val="none"/>
          <w:lang w:eastAsia="zh-CN"/>
          <w14:textFill>
            <w14:solidFill>
              <w14:schemeClr w14:val="tx1"/>
            </w14:solidFill>
          </w14:textFill>
        </w:rPr>
        <w:t>投标文件</w:t>
      </w:r>
      <w:r>
        <w:rPr>
          <w:rFonts w:hint="eastAsia" w:ascii="宋体"/>
          <w:color w:val="000000" w:themeColor="text1"/>
          <w:sz w:val="28"/>
          <w:szCs w:val="28"/>
          <w:highlight w:val="none"/>
          <w14:textFill>
            <w14:solidFill>
              <w14:schemeClr w14:val="tx1"/>
            </w14:solidFill>
          </w14:textFill>
        </w:rPr>
        <w:t>、签订合同和处理有关事宜，其法律后果由我方承担。</w:t>
      </w:r>
    </w:p>
    <w:p>
      <w:pPr>
        <w:spacing w:line="360" w:lineRule="auto"/>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委托期限：</w:t>
      </w:r>
      <w:r>
        <w:rPr>
          <w:rFonts w:hint="eastAsia" w:ascii="宋体"/>
          <w:color w:val="000000" w:themeColor="text1"/>
          <w:sz w:val="28"/>
          <w:szCs w:val="28"/>
          <w:highlight w:val="none"/>
          <w:u w:val="single"/>
          <w14:textFill>
            <w14:solidFill>
              <w14:schemeClr w14:val="tx1"/>
            </w14:solidFill>
          </w14:textFill>
        </w:rPr>
        <w:t xml:space="preserve">                 </w:t>
      </w:r>
    </w:p>
    <w:p>
      <w:pPr>
        <w:spacing w:line="360" w:lineRule="auto"/>
        <w:ind w:firstLine="957" w:firstLineChars="342"/>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代理人无转委托权。</w:t>
      </w:r>
    </w:p>
    <w:p>
      <w:pPr>
        <w:spacing w:line="360" w:lineRule="auto"/>
        <w:ind w:firstLine="957" w:firstLineChars="342"/>
        <w:jc w:val="left"/>
        <w:rPr>
          <w:rFonts w:hint="eastAsia" w:ascii="宋体"/>
          <w:color w:val="000000" w:themeColor="text1"/>
          <w:sz w:val="28"/>
          <w:szCs w:val="28"/>
          <w:highlight w:val="none"/>
          <w14:textFill>
            <w14:solidFill>
              <w14:schemeClr w14:val="tx1"/>
            </w14:solidFill>
          </w14:textFill>
        </w:rPr>
      </w:pP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w:t>
      </w:r>
      <w:r>
        <w:rPr>
          <w:rFonts w:hint="eastAsia" w:ascii="宋体"/>
          <w:bCs/>
          <w:color w:val="000000" w:themeColor="text1"/>
          <w:sz w:val="28"/>
          <w:szCs w:val="28"/>
          <w:highlight w:val="none"/>
          <w14:textFill>
            <w14:solidFill>
              <w14:schemeClr w14:val="tx1"/>
            </w14:solidFill>
          </w14:textFill>
        </w:rPr>
        <w:t>电子</w:t>
      </w:r>
      <w:r>
        <w:rPr>
          <w:rFonts w:hint="eastAsia" w:ascii="宋体"/>
          <w:color w:val="000000" w:themeColor="text1"/>
          <w:sz w:val="28"/>
          <w:szCs w:val="28"/>
          <w:highlight w:val="none"/>
          <w14:textFill>
            <w14:solidFill>
              <w14:schemeClr w14:val="tx1"/>
            </w14:solidFill>
          </w14:textFill>
        </w:rPr>
        <w:t>签章）</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w:t>
      </w:r>
      <w:r>
        <w:rPr>
          <w:rFonts w:hint="eastAsia" w:ascii="宋体"/>
          <w:bCs/>
          <w:color w:val="000000" w:themeColor="text1"/>
          <w:sz w:val="28"/>
          <w:szCs w:val="28"/>
          <w:highlight w:val="none"/>
          <w14:textFill>
            <w14:solidFill>
              <w14:schemeClr w14:val="tx1"/>
            </w14:solidFill>
          </w14:textFill>
        </w:rPr>
        <w:t>电子</w:t>
      </w:r>
      <w:r>
        <w:rPr>
          <w:rFonts w:hint="eastAsia" w:ascii="宋体"/>
          <w:color w:val="000000" w:themeColor="text1"/>
          <w:sz w:val="28"/>
          <w:szCs w:val="28"/>
          <w:highlight w:val="none"/>
          <w14:textFill>
            <w14:solidFill>
              <w14:schemeClr w14:val="tx1"/>
            </w14:solidFill>
          </w14:textFill>
        </w:rPr>
        <w:t>签章）</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身份证号码：</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委托人身份证号码：</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w:t>
      </w:r>
      <w:r>
        <w:rPr>
          <w:rFonts w:hint="eastAsia" w:ascii="宋体" w:hAnsi="宋体"/>
          <w:bCs/>
          <w:color w:val="000000" w:themeColor="text1"/>
          <w:kern w:val="0"/>
          <w:sz w:val="28"/>
          <w:szCs w:val="28"/>
          <w:highlight w:val="none"/>
          <w14:textFill>
            <w14:solidFill>
              <w14:schemeClr w14:val="tx1"/>
            </w14:solidFill>
          </w14:textFill>
        </w:rPr>
        <w:t xml:space="preserve">  年   月  日</w:t>
      </w:r>
    </w:p>
    <w:p>
      <w:pPr>
        <w:spacing w:line="360" w:lineRule="auto"/>
        <w:ind w:firstLine="4799" w:firstLineChars="1714"/>
        <w:jc w:val="left"/>
        <w:rPr>
          <w:rFonts w:hint="eastAsia" w:ascii="宋体"/>
          <w:color w:val="000000" w:themeColor="text1"/>
          <w:sz w:val="28"/>
          <w:szCs w:val="28"/>
          <w:highlight w:val="none"/>
          <w14:textFill>
            <w14:solidFill>
              <w14:schemeClr w14:val="tx1"/>
            </w14:solidFill>
          </w14:textFill>
        </w:rPr>
      </w:pPr>
    </w:p>
    <w:p>
      <w:pPr>
        <w:spacing w:line="360" w:lineRule="auto"/>
        <w:rPr>
          <w:rFonts w:hint="eastAsia" w:ascii="宋体"/>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（后附委托代理人身份证正反面原件扫描件）</w:t>
      </w:r>
    </w:p>
    <w:p>
      <w:pPr>
        <w:spacing w:line="360" w:lineRule="auto"/>
        <w:rPr>
          <w:rFonts w:hint="eastAsia" w:ascii="宋体"/>
          <w:b/>
          <w:color w:val="000000" w:themeColor="text1"/>
          <w:szCs w:val="24"/>
          <w:highlight w:val="none"/>
          <w14:textFill>
            <w14:solidFill>
              <w14:schemeClr w14:val="tx1"/>
            </w14:solidFill>
          </w14:textFill>
        </w:rPr>
      </w:pPr>
      <w:r>
        <w:rPr>
          <w:rFonts w:hint="eastAsia" w:ascii="宋体"/>
          <w:b/>
          <w:color w:val="000000" w:themeColor="text1"/>
          <w:szCs w:val="24"/>
          <w:highlight w:val="none"/>
          <w14:textFill>
            <w14:solidFill>
              <w14:schemeClr w14:val="tx1"/>
            </w14:solidFill>
          </w14:textFill>
        </w:rPr>
        <w:t xml:space="preserve"> </w:t>
      </w:r>
    </w:p>
    <w:p>
      <w:pPr>
        <w:pStyle w:val="2"/>
        <w:spacing w:line="440" w:lineRule="exact"/>
        <w:ind w:left="0" w:firstLine="0"/>
        <w:jc w:val="center"/>
        <w:rPr>
          <w:rFonts w:hint="eastAsia" w:ascii="宋体" w:eastAsia="宋体"/>
          <w:b w:val="0"/>
          <w:bCs w:val="0"/>
          <w:color w:val="000000" w:themeColor="text1"/>
          <w:kern w:val="2"/>
          <w:sz w:val="32"/>
          <w:szCs w:val="32"/>
          <w:highlight w:val="none"/>
          <w14:textFill>
            <w14:solidFill>
              <w14:schemeClr w14:val="tx1"/>
            </w14:solidFill>
          </w14:textFill>
        </w:rPr>
      </w:pPr>
      <w:r>
        <w:rPr>
          <w:rFonts w:hint="eastAsia" w:ascii="宋体" w:eastAsia="宋体"/>
          <w:b w:val="0"/>
          <w:color w:val="000000" w:themeColor="text1"/>
          <w:szCs w:val="24"/>
          <w:highlight w:val="none"/>
          <w14:textFill>
            <w14:solidFill>
              <w14:schemeClr w14:val="tx1"/>
            </w14:solidFill>
          </w14:textFill>
        </w:rPr>
        <w:br w:type="page"/>
      </w:r>
      <w:r>
        <w:rPr>
          <w:rFonts w:hint="eastAsia" w:ascii="宋体" w:eastAsia="宋体" w:cs="Times New Roman"/>
          <w:b w:val="0"/>
          <w:bCs w:val="0"/>
          <w:color w:val="000000" w:themeColor="text1"/>
          <w:kern w:val="2"/>
          <w:sz w:val="32"/>
          <w:szCs w:val="32"/>
          <w:highlight w:val="none"/>
          <w14:textFill>
            <w14:solidFill>
              <w14:schemeClr w14:val="tx1"/>
            </w14:solidFill>
          </w14:textFill>
        </w:rPr>
        <w:t>五、投标承诺函</w:t>
      </w:r>
    </w:p>
    <w:p>
      <w:pPr>
        <w:keepNext w:val="0"/>
        <w:keepLines w:val="0"/>
        <w:pageBreakBefore w:val="0"/>
        <w:widowControl w:val="0"/>
        <w:kinsoku/>
        <w:wordWrap/>
        <w:overflowPunct/>
        <w:topLinePunct w:val="0"/>
        <w:bidi w:val="0"/>
        <w:snapToGrid/>
        <w:spacing w:line="440" w:lineRule="exact"/>
        <w:jc w:val="left"/>
        <w:textAlignment w:val="auto"/>
        <w:rPr>
          <w:rFonts w:hint="eastAsia" w:ascii="宋体" w:hAnsi="宋体" w:eastAsia="宋体" w:cs="Times New Roman"/>
          <w:b w:val="0"/>
          <w:bCs w:val="0"/>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b w:val="0"/>
          <w:bCs w:val="0"/>
          <w:color w:val="000000" w:themeColor="text1"/>
          <w:kern w:val="0"/>
          <w:sz w:val="28"/>
          <w:szCs w:val="28"/>
          <w:highlight w:val="none"/>
          <w:lang w:val="en-US" w:eastAsia="zh-CN" w:bidi="ar-SA"/>
          <w14:textFill>
            <w14:solidFill>
              <w14:schemeClr w14:val="tx1"/>
            </w14:solidFill>
          </w14:textFill>
        </w:rPr>
        <w:t>致：（采购人）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我公司作为本次</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项目的供应商，根据</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文件要求，现郑重承诺如下：</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一、完全接受和满足本项目</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中规定的实质性要求，如对</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有异议，已经在</w:t>
      </w:r>
      <w:r>
        <w:rPr>
          <w:rFonts w:hint="eastAsia" w:hAnsi="宋体"/>
          <w:b w:val="0"/>
          <w:bCs w:val="0"/>
          <w:color w:val="000000" w:themeColor="text1"/>
          <w:sz w:val="28"/>
          <w:szCs w:val="28"/>
          <w:highlight w:val="none"/>
          <w:lang w:val="en-US" w:eastAsia="zh-CN"/>
          <w14:textFill>
            <w14:solidFill>
              <w14:schemeClr w14:val="tx1"/>
            </w14:solidFill>
          </w14:textFill>
        </w:rPr>
        <w:t>开标</w:t>
      </w:r>
      <w:r>
        <w:rPr>
          <w:rFonts w:hint="eastAsia" w:hAnsi="宋体"/>
          <w:b w:val="0"/>
          <w:bCs w:val="0"/>
          <w:color w:val="000000" w:themeColor="text1"/>
          <w:sz w:val="28"/>
          <w:szCs w:val="28"/>
          <w:highlight w:val="none"/>
          <w14:textFill>
            <w14:solidFill>
              <w14:schemeClr w14:val="tx1"/>
            </w14:solidFill>
          </w14:textFill>
        </w:rPr>
        <w:t>截止时间届满前依法提出异议，不存在对</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有异议的同时又参加</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以求侥幸中标或者为实现其他非法目的的行为。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二、参加本次</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活动，不存在和其他供应商在同一合同项目下的采购项目中，同时委托同一个自然人、同一家庭成员、同一单位的人员作为代理人的行为。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lang w:val="en-US" w:eastAsia="zh-CN"/>
          <w14:textFill>
            <w14:solidFill>
              <w14:schemeClr w14:val="tx1"/>
            </w14:solidFill>
          </w14:textFill>
        </w:rPr>
        <w:t>三</w:t>
      </w: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中提供的能够给予我单位带来优惠的任何资料和技术、服务、商务等响应承诺情况都是真实、有效、合法的。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lang w:val="en-US" w:eastAsia="zh-CN"/>
          <w14:textFill>
            <w14:solidFill>
              <w14:schemeClr w14:val="tx1"/>
            </w14:solidFill>
          </w14:textFill>
        </w:rPr>
        <w:t>四</w:t>
      </w:r>
      <w:r>
        <w:rPr>
          <w:rFonts w:hint="eastAsia" w:hAnsi="宋体"/>
          <w:b w:val="0"/>
          <w:bCs w:val="0"/>
          <w:color w:val="000000" w:themeColor="text1"/>
          <w:sz w:val="28"/>
          <w:szCs w:val="28"/>
          <w:highlight w:val="none"/>
          <w14:textFill>
            <w14:solidFill>
              <w14:schemeClr w14:val="tx1"/>
            </w14:solidFill>
          </w14:textFill>
        </w:rPr>
        <w:t>、存在以下行为之一的愿意接受相关部门的处理：</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（一）</w:t>
      </w:r>
      <w:r>
        <w:rPr>
          <w:rFonts w:hint="eastAsia" w:hAnsi="宋体"/>
          <w:b w:val="0"/>
          <w:bCs w:val="0"/>
          <w:color w:val="000000" w:themeColor="text1"/>
          <w:sz w:val="28"/>
          <w:szCs w:val="28"/>
          <w:highlight w:val="none"/>
          <w:lang w:val="en-US" w:eastAsia="zh-CN"/>
          <w14:textFill>
            <w14:solidFill>
              <w14:schemeClr w14:val="tx1"/>
            </w14:solidFill>
          </w14:textFill>
        </w:rPr>
        <w:t>投标</w:t>
      </w:r>
      <w:r>
        <w:rPr>
          <w:rFonts w:hint="eastAsia" w:hAnsi="宋体"/>
          <w:b w:val="0"/>
          <w:bCs w:val="0"/>
          <w:color w:val="000000" w:themeColor="text1"/>
          <w:sz w:val="28"/>
          <w:szCs w:val="28"/>
          <w:highlight w:val="none"/>
          <w14:textFill>
            <w14:solidFill>
              <w14:schemeClr w14:val="tx1"/>
            </w14:solidFill>
          </w14:textFill>
        </w:rPr>
        <w:t>有效期内撤销</w:t>
      </w:r>
      <w:r>
        <w:rPr>
          <w:rFonts w:hint="eastAsia" w:hAnsi="宋体"/>
          <w:b w:val="0"/>
          <w:bCs w:val="0"/>
          <w:color w:val="000000" w:themeColor="text1"/>
          <w:sz w:val="28"/>
          <w:szCs w:val="28"/>
          <w:highlight w:val="none"/>
          <w:lang w:val="en-US" w:eastAsia="zh-CN"/>
          <w14:textFill>
            <w14:solidFill>
              <w14:schemeClr w14:val="tx1"/>
            </w14:solidFill>
          </w14:textFill>
        </w:rPr>
        <w:t>投标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（二）在采购人确定成交人以前放弃中标候选资格的；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（三）由于成交人的原因未能按照</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的规定与采购人签订合同；</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（四）在响应文件中提供虚假材料谋取中标；</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五</w:t>
      </w:r>
      <w:r>
        <w:rPr>
          <w:rFonts w:hint="eastAsia" w:hAnsi="宋体"/>
          <w:b w:val="0"/>
          <w:bCs w:val="0"/>
          <w:color w:val="000000" w:themeColor="text1"/>
          <w:sz w:val="28"/>
          <w:szCs w:val="28"/>
          <w:highlight w:val="none"/>
          <w14:textFill>
            <w14:solidFill>
              <w14:schemeClr w14:val="tx1"/>
            </w14:solidFill>
          </w14:textFill>
        </w:rPr>
        <w:t>）与采购人、其他供应商或者采购代理机构恶意串通的；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六</w:t>
      </w: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投标</w:t>
      </w:r>
      <w:r>
        <w:rPr>
          <w:rFonts w:hint="eastAsia" w:hAnsi="宋体"/>
          <w:b w:val="0"/>
          <w:bCs w:val="0"/>
          <w:color w:val="000000" w:themeColor="text1"/>
          <w:sz w:val="28"/>
          <w:szCs w:val="28"/>
          <w:highlight w:val="none"/>
          <w14:textFill>
            <w14:solidFill>
              <w14:schemeClr w14:val="tx1"/>
            </w14:solidFill>
          </w14:textFill>
        </w:rPr>
        <w:t>有效期内，供应商在政府采购活动中有违法、违规、违纪行为。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由此产生的一切法律后果和责任由我公司承担。我公司声明放弃对此提出任何异议和追索的权利。</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本公司对上述承诺的内容事项真实性负责。如经查实上述承诺的内容事项存在虚假，我公司愿意接受以提供虚假材料谋取中标追究法律责任，愿承担由此造成的一切法律后果。</w:t>
      </w:r>
    </w:p>
    <w:p>
      <w:pPr>
        <w:pStyle w:val="133"/>
        <w:spacing w:line="500" w:lineRule="exact"/>
        <w:ind w:firstLine="661" w:firstLineChars="235"/>
        <w:rPr>
          <w:rFonts w:hint="eastAsia" w:hAns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default" w:ascii="宋体" w:eastAsia="宋体"/>
          <w:b/>
          <w:bCs/>
          <w:color w:val="000000" w:themeColor="text1"/>
          <w:sz w:val="32"/>
          <w:szCs w:val="32"/>
          <w:highlight w:val="none"/>
          <w:lang w:val="en-US" w:eastAsia="zh-CN"/>
          <w14:textFill>
            <w14:solidFill>
              <w14:schemeClr w14:val="tx1"/>
            </w14:solidFill>
          </w14:textFill>
        </w:rPr>
      </w:pPr>
      <w:r>
        <w:rPr>
          <w:rFonts w:hint="eastAsia" w:ascii="宋体"/>
          <w:b/>
          <w:bCs/>
          <w:color w:val="000000" w:themeColor="text1"/>
          <w:sz w:val="32"/>
          <w:szCs w:val="32"/>
          <w:highlight w:val="none"/>
          <w:lang w:val="en-US" w:eastAsia="zh-CN"/>
          <w14:textFill>
            <w14:solidFill>
              <w14:schemeClr w14:val="tx1"/>
            </w14:solidFill>
          </w14:textFill>
        </w:rPr>
        <w:t xml:space="preserve">    </w:t>
      </w: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cente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pPr>
      <w: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t>六、投标供应商情况</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1、企业基本情况表</w:t>
      </w:r>
    </w:p>
    <w:tbl>
      <w:tblPr>
        <w:tblStyle w:val="31"/>
        <w:tblW w:w="9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894"/>
        <w:gridCol w:w="3039"/>
        <w:gridCol w:w="1268"/>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投标供应商名称</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注册地址</w:t>
            </w:r>
          </w:p>
        </w:tc>
        <w:tc>
          <w:tcPr>
            <w:tcW w:w="3933" w:type="dxa"/>
            <w:gridSpan w:val="2"/>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c>
          <w:tcPr>
            <w:tcW w:w="1268"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注册时间</w:t>
            </w:r>
          </w:p>
        </w:tc>
        <w:tc>
          <w:tcPr>
            <w:tcW w:w="27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法定代表人</w:t>
            </w:r>
          </w:p>
        </w:tc>
        <w:tc>
          <w:tcPr>
            <w:tcW w:w="8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姓名</w:t>
            </w:r>
          </w:p>
        </w:tc>
        <w:tc>
          <w:tcPr>
            <w:tcW w:w="3039"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c>
          <w:tcPr>
            <w:tcW w:w="1268"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电话</w:t>
            </w:r>
          </w:p>
        </w:tc>
        <w:tc>
          <w:tcPr>
            <w:tcW w:w="27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注册资金</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营业执照号</w:t>
            </w:r>
          </w:p>
        </w:tc>
        <w:tc>
          <w:tcPr>
            <w:tcW w:w="3933" w:type="dxa"/>
            <w:gridSpan w:val="2"/>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c>
          <w:tcPr>
            <w:tcW w:w="1268"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有效期</w:t>
            </w:r>
          </w:p>
        </w:tc>
        <w:tc>
          <w:tcPr>
            <w:tcW w:w="27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8"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经营范围</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备注</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bl>
    <w:p>
      <w:pPr>
        <w:spacing w:line="360" w:lineRule="auto"/>
        <w:ind w:firstLine="6118" w:firstLineChars="2185"/>
        <w:jc w:val="left"/>
        <w:rPr>
          <w:rFonts w:hint="eastAsia" w:ascii="宋体"/>
          <w:bCs/>
          <w:color w:val="000000" w:themeColor="text1"/>
          <w:kern w:val="0"/>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br w:type="page"/>
      </w:r>
      <w:r>
        <w:rPr>
          <w:rFonts w:hint="eastAsia" w:ascii="宋体"/>
          <w:bCs/>
          <w:color w:val="000000" w:themeColor="text1"/>
          <w:kern w:val="0"/>
          <w:sz w:val="28"/>
          <w:szCs w:val="28"/>
          <w:highlight w:val="none"/>
          <w14:textFill>
            <w14:solidFill>
              <w14:schemeClr w14:val="tx1"/>
            </w14:solidFill>
          </w14:textFill>
        </w:rPr>
        <w:t>2、拟派项目负责人情况</w:t>
      </w:r>
    </w:p>
    <w:tbl>
      <w:tblPr>
        <w:tblStyle w:val="31"/>
        <w:tblW w:w="90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78"/>
        <w:gridCol w:w="2187"/>
        <w:gridCol w:w="365"/>
        <w:gridCol w:w="1199"/>
        <w:gridCol w:w="502"/>
        <w:gridCol w:w="1701"/>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姓名</w:t>
            </w:r>
          </w:p>
        </w:tc>
        <w:tc>
          <w:tcPr>
            <w:tcW w:w="2187"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564"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年龄</w:t>
            </w:r>
          </w:p>
        </w:tc>
        <w:tc>
          <w:tcPr>
            <w:tcW w:w="3488"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职务</w:t>
            </w:r>
          </w:p>
        </w:tc>
        <w:tc>
          <w:tcPr>
            <w:tcW w:w="2187"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564"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电话</w:t>
            </w:r>
          </w:p>
        </w:tc>
        <w:tc>
          <w:tcPr>
            <w:tcW w:w="3488"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从事工作年限</w:t>
            </w:r>
          </w:p>
        </w:tc>
        <w:tc>
          <w:tcPr>
            <w:tcW w:w="7239" w:type="dxa"/>
            <w:gridSpan w:val="6"/>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w:t>
            </w:r>
          </w:p>
        </w:tc>
        <w:tc>
          <w:tcPr>
            <w:tcW w:w="7239" w:type="dxa"/>
            <w:gridSpan w:val="6"/>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9048" w:type="dxa"/>
            <w:gridSpan w:val="8"/>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近3年以来完成的项目业绩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113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序号</w:t>
            </w:r>
          </w:p>
        </w:tc>
        <w:tc>
          <w:tcPr>
            <w:tcW w:w="3230"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项目名称</w:t>
            </w:r>
          </w:p>
        </w:tc>
        <w:tc>
          <w:tcPr>
            <w:tcW w:w="1701"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项目实施地点</w:t>
            </w:r>
          </w:p>
        </w:tc>
        <w:tc>
          <w:tcPr>
            <w:tcW w:w="170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时间</w:t>
            </w:r>
          </w:p>
        </w:tc>
        <w:tc>
          <w:tcPr>
            <w:tcW w:w="1285"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13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1</w:t>
            </w:r>
          </w:p>
        </w:tc>
        <w:tc>
          <w:tcPr>
            <w:tcW w:w="3230"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701" w:type="dxa"/>
            <w:gridSpan w:val="2"/>
            <w:noWrap w:val="0"/>
            <w:vAlign w:val="center"/>
          </w:tcPr>
          <w:p>
            <w:pPr>
              <w:spacing w:line="460" w:lineRule="exact"/>
              <w:jc w:val="center"/>
              <w:rPr>
                <w:rFonts w:hint="eastAsia" w:ascii="宋体"/>
                <w:bCs/>
                <w:color w:val="000000" w:themeColor="text1"/>
                <w:sz w:val="28"/>
                <w:szCs w:val="28"/>
                <w:highlight w:val="none"/>
                <w14:textFill>
                  <w14:solidFill>
                    <w14:schemeClr w14:val="tx1"/>
                  </w14:solidFill>
                </w14:textFill>
              </w:rPr>
            </w:pPr>
          </w:p>
        </w:tc>
        <w:tc>
          <w:tcPr>
            <w:tcW w:w="1701" w:type="dxa"/>
            <w:noWrap w:val="0"/>
            <w:vAlign w:val="center"/>
          </w:tcPr>
          <w:p>
            <w:pPr>
              <w:spacing w:line="460" w:lineRule="exact"/>
              <w:jc w:val="center"/>
              <w:rPr>
                <w:rFonts w:hint="eastAsia" w:ascii="宋体"/>
                <w:bCs/>
                <w:color w:val="000000" w:themeColor="text1"/>
                <w:sz w:val="28"/>
                <w:szCs w:val="28"/>
                <w:highlight w:val="none"/>
                <w14:textFill>
                  <w14:solidFill>
                    <w14:schemeClr w14:val="tx1"/>
                  </w14:solidFill>
                </w14:textFill>
              </w:rPr>
            </w:pPr>
          </w:p>
        </w:tc>
        <w:tc>
          <w:tcPr>
            <w:tcW w:w="1285" w:type="dxa"/>
            <w:noWrap w:val="0"/>
            <w:vAlign w:val="center"/>
          </w:tcPr>
          <w:p>
            <w:pPr>
              <w:spacing w:line="460" w:lineRule="exact"/>
              <w:jc w:val="center"/>
              <w:rPr>
                <w:rFonts w:hint="eastAsia" w:ascii="宋体"/>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jc w:val="center"/>
        </w:trPr>
        <w:tc>
          <w:tcPr>
            <w:tcW w:w="113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w:t>
            </w:r>
          </w:p>
        </w:tc>
        <w:tc>
          <w:tcPr>
            <w:tcW w:w="3230"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701" w:type="dxa"/>
            <w:gridSpan w:val="2"/>
            <w:noWrap w:val="0"/>
            <w:vAlign w:val="center"/>
          </w:tcPr>
          <w:p>
            <w:pPr>
              <w:spacing w:line="460" w:lineRule="exact"/>
              <w:jc w:val="center"/>
              <w:rPr>
                <w:rFonts w:hint="eastAsia" w:ascii="宋体"/>
                <w:b/>
                <w:bCs/>
                <w:color w:val="000000" w:themeColor="text1"/>
                <w:sz w:val="28"/>
                <w:szCs w:val="28"/>
                <w:highlight w:val="none"/>
                <w14:textFill>
                  <w14:solidFill>
                    <w14:schemeClr w14:val="tx1"/>
                  </w14:solidFill>
                </w14:textFill>
              </w:rPr>
            </w:pPr>
          </w:p>
        </w:tc>
        <w:tc>
          <w:tcPr>
            <w:tcW w:w="1701" w:type="dxa"/>
            <w:noWrap w:val="0"/>
            <w:vAlign w:val="center"/>
          </w:tcPr>
          <w:p>
            <w:pPr>
              <w:spacing w:line="460" w:lineRule="exact"/>
              <w:jc w:val="center"/>
              <w:rPr>
                <w:rFonts w:hint="eastAsia" w:ascii="宋体"/>
                <w:b/>
                <w:bCs/>
                <w:color w:val="000000" w:themeColor="text1"/>
                <w:sz w:val="28"/>
                <w:szCs w:val="28"/>
                <w:highlight w:val="none"/>
                <w14:textFill>
                  <w14:solidFill>
                    <w14:schemeClr w14:val="tx1"/>
                  </w14:solidFill>
                </w14:textFill>
              </w:rPr>
            </w:pPr>
          </w:p>
        </w:tc>
        <w:tc>
          <w:tcPr>
            <w:tcW w:w="1285" w:type="dxa"/>
            <w:noWrap w:val="0"/>
            <w:vAlign w:val="center"/>
          </w:tcPr>
          <w:p>
            <w:pPr>
              <w:spacing w:line="460" w:lineRule="exact"/>
              <w:jc w:val="center"/>
              <w:rPr>
                <w:rFonts w:hint="eastAsia" w:ascii="宋体"/>
                <w:b/>
                <w:bCs/>
                <w:color w:val="000000" w:themeColor="text1"/>
                <w:sz w:val="28"/>
                <w:szCs w:val="28"/>
                <w:highlight w:val="none"/>
                <w14:textFill>
                  <w14:solidFill>
                    <w14:schemeClr w14:val="tx1"/>
                  </w14:solidFill>
                </w14:textFill>
              </w:rPr>
            </w:pPr>
          </w:p>
        </w:tc>
      </w:tr>
    </w:tbl>
    <w:p>
      <w:pPr>
        <w:spacing w:line="360" w:lineRule="auto"/>
        <w:jc w:val="left"/>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注：应附项目负责人社保、身份证、劳动合同等证明材料。</w:t>
      </w:r>
    </w:p>
    <w:p>
      <w:pPr>
        <w:spacing w:line="500" w:lineRule="exact"/>
        <w:ind w:firstLine="4958" w:firstLineChars="1771"/>
        <w:jc w:val="left"/>
        <w:rPr>
          <w:rFonts w:hint="eastAsia" w:ascii="宋体"/>
          <w:bCs/>
          <w:color w:val="000000" w:themeColor="text1"/>
          <w:kern w:val="0"/>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br w:type="page"/>
      </w:r>
      <w:r>
        <w:rPr>
          <w:rFonts w:hint="eastAsia" w:ascii="宋体"/>
          <w:bCs/>
          <w:color w:val="000000" w:themeColor="text1"/>
          <w:kern w:val="0"/>
          <w:sz w:val="28"/>
          <w:szCs w:val="28"/>
          <w:highlight w:val="none"/>
          <w14:textFill>
            <w14:solidFill>
              <w14:schemeClr w14:val="tx1"/>
            </w14:solidFill>
          </w14:textFill>
        </w:rPr>
        <w:t>3、供应商资格证明文件</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（格式自拟，</w:t>
      </w:r>
      <w:r>
        <w:rPr>
          <w:rFonts w:hint="eastAsia"/>
          <w:bCs/>
          <w:color w:val="000000" w:themeColor="text1"/>
          <w:sz w:val="28"/>
          <w:szCs w:val="28"/>
          <w:highlight w:val="none"/>
          <w14:textFill>
            <w14:solidFill>
              <w14:schemeClr w14:val="tx1"/>
            </w14:solidFill>
          </w14:textFill>
        </w:rPr>
        <w:t>应逐页加</w:t>
      </w:r>
      <w:r>
        <w:rPr>
          <w:rFonts w:hint="eastAsia" w:cs="宋体"/>
          <w:color w:val="000000" w:themeColor="text1"/>
          <w:sz w:val="28"/>
          <w:szCs w:val="28"/>
          <w:highlight w:val="none"/>
          <w14:textFill>
            <w14:solidFill>
              <w14:schemeClr w14:val="tx1"/>
            </w14:solidFill>
          </w14:textFill>
        </w:rPr>
        <w:t>盖单位及法人</w:t>
      </w:r>
      <w:r>
        <w:rPr>
          <w:rFonts w:hint="eastAsia"/>
          <w:bCs/>
          <w:color w:val="000000" w:themeColor="text1"/>
          <w:sz w:val="28"/>
          <w:szCs w:val="28"/>
          <w:highlight w:val="none"/>
          <w14:textFill>
            <w14:solidFill>
              <w14:schemeClr w14:val="tx1"/>
            </w14:solidFill>
          </w14:textFill>
        </w:rPr>
        <w:t>电子</w:t>
      </w:r>
      <w:r>
        <w:rPr>
          <w:rFonts w:hint="eastAsia"/>
          <w:color w:val="000000" w:themeColor="text1"/>
          <w:sz w:val="28"/>
          <w:szCs w:val="28"/>
          <w:highlight w:val="none"/>
          <w14:textFill>
            <w14:solidFill>
              <w14:schemeClr w14:val="tx1"/>
            </w14:solidFill>
          </w14:textFill>
        </w:rPr>
        <w:t>签章</w:t>
      </w:r>
      <w:r>
        <w:rPr>
          <w:rFonts w:hint="eastAsia" w:ascii="宋体"/>
          <w:bCs/>
          <w:color w:val="000000" w:themeColor="text1"/>
          <w:kern w:val="0"/>
          <w:sz w:val="28"/>
          <w:szCs w:val="28"/>
          <w:highlight w:val="none"/>
          <w14:textFill>
            <w14:solidFill>
              <w14:schemeClr w14:val="tx1"/>
            </w14:solidFill>
          </w14:textFill>
        </w:rPr>
        <w:t>）</w:t>
      </w:r>
    </w:p>
    <w:p>
      <w:pPr>
        <w:pStyle w:val="133"/>
        <w:rPr>
          <w:rFonts w:hint="eastAsia"/>
          <w:color w:val="000000" w:themeColor="text1"/>
          <w:sz w:val="28"/>
          <w:szCs w:val="28"/>
          <w:highlight w:val="none"/>
          <w14:textFill>
            <w14:solidFill>
              <w14:schemeClr w14:val="tx1"/>
            </w14:solidFill>
          </w14:textFill>
        </w:rPr>
      </w:pPr>
    </w:p>
    <w:p>
      <w:pPr>
        <w:spacing w:line="360" w:lineRule="auto"/>
        <w:jc w:val="center"/>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br w:type="page"/>
      </w:r>
      <w: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t>七、综合标</w:t>
      </w:r>
    </w:p>
    <w:p>
      <w:pPr>
        <w:spacing w:line="360" w:lineRule="auto"/>
        <w:jc w:val="center"/>
        <w:rPr>
          <w:color w:val="000000" w:themeColor="text1"/>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1、业绩一览表及证明材料</w:t>
      </w:r>
    </w:p>
    <w:tbl>
      <w:tblPr>
        <w:tblStyle w:val="31"/>
        <w:tblW w:w="8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序号</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项目名称</w:t>
            </w: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实施时间</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建设单位</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单位地址</w:t>
            </w: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bl>
    <w:p>
      <w:pPr>
        <w:spacing w:line="500" w:lineRule="exact"/>
        <w:ind w:firstLine="4958" w:firstLineChars="1771"/>
        <w:jc w:val="left"/>
        <w:rPr>
          <w:rFonts w:hint="eastAsia" w:ascii="宋体"/>
          <w:bCs/>
          <w:color w:val="000000" w:themeColor="text1"/>
          <w:kern w:val="0"/>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360" w:lineRule="auto"/>
        <w:rPr>
          <w:rFonts w:hint="eastAsia" w:ascii="宋体"/>
          <w:color w:val="000000" w:themeColor="text1"/>
          <w:kern w:val="0"/>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注：投标人所列项目清单应附供货合同</w:t>
      </w:r>
      <w:r>
        <w:rPr>
          <w:rFonts w:hint="eastAsia" w:ascii="宋体"/>
          <w:b/>
          <w:color w:val="000000" w:themeColor="text1"/>
          <w:sz w:val="28"/>
          <w:szCs w:val="28"/>
          <w:highlight w:val="none"/>
          <w:lang w:val="en-US" w:eastAsia="zh-CN"/>
          <w14:textFill>
            <w14:solidFill>
              <w14:schemeClr w14:val="tx1"/>
            </w14:solidFill>
          </w14:textFill>
        </w:rPr>
        <w:t>或</w:t>
      </w:r>
      <w:r>
        <w:rPr>
          <w:rFonts w:hint="eastAsia" w:ascii="宋体"/>
          <w:b/>
          <w:color w:val="000000" w:themeColor="text1"/>
          <w:sz w:val="28"/>
          <w:szCs w:val="28"/>
          <w:highlight w:val="none"/>
          <w14:textFill>
            <w14:solidFill>
              <w14:schemeClr w14:val="tx1"/>
            </w14:solidFill>
          </w14:textFill>
        </w:rPr>
        <w:t>中标通知书，时间要求为</w:t>
      </w:r>
      <w:r>
        <w:rPr>
          <w:rFonts w:hint="eastAsia" w:ascii="宋体"/>
          <w:b/>
          <w:color w:val="000000" w:themeColor="text1"/>
          <w:sz w:val="28"/>
          <w:szCs w:val="28"/>
          <w:highlight w:val="none"/>
          <w:lang w:val="en-US" w:eastAsia="zh-CN"/>
          <w14:textFill>
            <w14:solidFill>
              <w14:schemeClr w14:val="tx1"/>
            </w14:solidFill>
          </w14:textFill>
        </w:rPr>
        <w:t>2022</w:t>
      </w:r>
      <w:r>
        <w:rPr>
          <w:rFonts w:hint="eastAsia" w:ascii="宋体"/>
          <w:b/>
          <w:color w:val="000000" w:themeColor="text1"/>
          <w:sz w:val="28"/>
          <w:szCs w:val="28"/>
          <w:highlight w:val="none"/>
          <w14:textFill>
            <w14:solidFill>
              <w14:schemeClr w14:val="tx1"/>
            </w14:solidFill>
          </w14:textFill>
        </w:rPr>
        <w:t>年1月1日以来。</w:t>
      </w:r>
    </w:p>
    <w:p>
      <w:pPr>
        <w:spacing w:before="312" w:beforeLines="100" w:after="312" w:afterLines="100" w:line="360" w:lineRule="auto"/>
        <w:jc w:val="center"/>
        <w:outlineLvl w:val="1"/>
        <w:rPr>
          <w:rFonts w:ascii="宋体" w:hAnsi="宋体" w:cs="宋体"/>
          <w:color w:val="000000" w:themeColor="text1"/>
          <w:kern w:val="0"/>
          <w:sz w:val="28"/>
          <w:szCs w:val="28"/>
          <w:highlight w:val="none"/>
          <w14:textFill>
            <w14:solidFill>
              <w14:schemeClr w14:val="tx1"/>
            </w14:solidFill>
          </w14:textFill>
        </w:rPr>
      </w:pPr>
      <w:r>
        <w:rPr>
          <w:rFonts w:ascii="宋体"/>
          <w:bCs/>
          <w:color w:val="000000" w:themeColor="text1"/>
          <w:kern w:val="0"/>
          <w:sz w:val="28"/>
          <w:szCs w:val="28"/>
          <w:highlight w:val="none"/>
          <w14:textFill>
            <w14:solidFill>
              <w14:schemeClr w14:val="tx1"/>
            </w14:solidFill>
          </w14:textFill>
        </w:rPr>
        <w:br w:type="page"/>
      </w:r>
      <w:r>
        <w:rPr>
          <w:rFonts w:hint="eastAsia" w:ascii="宋体" w:hAnsi="宋体" w:cs="宋体"/>
          <w:b/>
          <w:bCs/>
          <w:color w:val="000000" w:themeColor="text1"/>
          <w:kern w:val="0"/>
          <w:sz w:val="36"/>
          <w:szCs w:val="36"/>
          <w:highlight w:val="none"/>
          <w:lang w:val="en-US" w:eastAsia="zh-CN"/>
          <w14:textFill>
            <w14:solidFill>
              <w14:schemeClr w14:val="tx1"/>
            </w14:solidFill>
          </w14:textFill>
        </w:rPr>
        <w:t>八、</w:t>
      </w:r>
      <w:r>
        <w:rPr>
          <w:rFonts w:hint="eastAsia" w:ascii="宋体" w:hAnsi="宋体" w:cs="宋体"/>
          <w:b/>
          <w:bCs/>
          <w:color w:val="000000" w:themeColor="text1"/>
          <w:kern w:val="0"/>
          <w:sz w:val="36"/>
          <w:szCs w:val="36"/>
          <w:highlight w:val="none"/>
          <w14:textFill>
            <w14:solidFill>
              <w14:schemeClr w14:val="tx1"/>
            </w14:solidFill>
          </w14:textFill>
        </w:rPr>
        <w:t>享受政府采购政策扶持的证明材料</w:t>
      </w:r>
    </w:p>
    <w:p>
      <w:pPr>
        <w:keepNext/>
        <w:keepLines/>
        <w:spacing w:line="415" w:lineRule="auto"/>
        <w:jc w:val="center"/>
        <w:rPr>
          <w:rFonts w:ascii="宋体" w:hAnsi="宋体" w:cs="宋体"/>
          <w:b/>
          <w:bCs/>
          <w:color w:val="000000" w:themeColor="text1"/>
          <w:sz w:val="28"/>
          <w:szCs w:val="28"/>
          <w:highlight w:val="none"/>
          <w14:textFill>
            <w14:solidFill>
              <w14:schemeClr w14:val="tx1"/>
            </w14:solidFill>
          </w14:textFill>
        </w:rPr>
      </w:pPr>
      <w:bookmarkStart w:id="30" w:name="_Toc116401619"/>
      <w:bookmarkStart w:id="31" w:name="_Toc109465630"/>
      <w:bookmarkStart w:id="32" w:name="_Toc3802"/>
      <w:bookmarkStart w:id="33" w:name="_Toc144905420"/>
      <w:r>
        <w:rPr>
          <w:rFonts w:hint="eastAsia" w:ascii="宋体" w:hAnsi="宋体" w:cs="宋体"/>
          <w:b/>
          <w:bCs/>
          <w:color w:val="000000" w:themeColor="text1"/>
          <w:sz w:val="28"/>
          <w:szCs w:val="28"/>
          <w:highlight w:val="none"/>
          <w14:textFill>
            <w14:solidFill>
              <w14:schemeClr w14:val="tx1"/>
            </w14:solidFill>
          </w14:textFill>
        </w:rPr>
        <w:t>1、中小企业声明函</w:t>
      </w:r>
      <w:bookmarkEnd w:id="30"/>
      <w:bookmarkEnd w:id="31"/>
      <w:bookmarkEnd w:id="32"/>
      <w:bookmarkEnd w:id="33"/>
    </w:p>
    <w:p>
      <w:pPr>
        <w:jc w:val="center"/>
        <w:rPr>
          <w:rFonts w:ascii="宋体" w:hAnsi="宋体" w:cs="宋体"/>
          <w:b/>
          <w:bCs/>
          <w:iCs/>
          <w:color w:val="000000" w:themeColor="text1"/>
          <w:sz w:val="24"/>
          <w:szCs w:val="24"/>
          <w:highlight w:val="none"/>
          <w14:textFill>
            <w14:solidFill>
              <w14:schemeClr w14:val="tx1"/>
            </w14:solidFill>
          </w14:textFill>
        </w:rPr>
      </w:pPr>
      <w:r>
        <w:rPr>
          <w:rFonts w:hint="eastAsia" w:ascii="宋体" w:hAnsi="宋体" w:cs="宋体"/>
          <w:b/>
          <w:bCs/>
          <w:iCs/>
          <w:color w:val="000000" w:themeColor="text1"/>
          <w:sz w:val="24"/>
          <w:szCs w:val="24"/>
          <w:highlight w:val="none"/>
          <w14:textFill>
            <w14:solidFill>
              <w14:schemeClr w14:val="tx1"/>
            </w14:solidFill>
          </w14:textFill>
        </w:rPr>
        <w:t>（属于中小微企业的填写，不属于的无需填写此项内容）</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s="宋体"/>
          <w:color w:val="000000" w:themeColor="text1"/>
          <w:kern w:val="0"/>
          <w:sz w:val="24"/>
          <w:szCs w:val="24"/>
          <w:highlight w:val="none"/>
          <w:u w:val="single"/>
          <w14:textFill>
            <w14:solidFill>
              <w14:schemeClr w14:val="tx1"/>
            </w14:solidFill>
          </w14:textFill>
        </w:rPr>
        <w:t>（单位名称）</w:t>
      </w:r>
      <w:r>
        <w:rPr>
          <w:rFonts w:hint="eastAsia" w:ascii="宋体" w:hAnsi="宋体" w:cs="宋体"/>
          <w:color w:val="000000" w:themeColor="text1"/>
          <w:kern w:val="0"/>
          <w:sz w:val="24"/>
          <w:szCs w:val="24"/>
          <w:highlight w:val="none"/>
          <w14:textFill>
            <w14:solidFill>
              <w14:schemeClr w14:val="tx1"/>
            </w14:solidFill>
          </w14:textFill>
        </w:rPr>
        <w:t>的</w:t>
      </w:r>
      <w:r>
        <w:rPr>
          <w:rFonts w:hint="eastAsia" w:ascii="宋体" w:hAnsi="宋体" w:cs="宋体"/>
          <w:color w:val="000000" w:themeColor="text1"/>
          <w:kern w:val="0"/>
          <w:sz w:val="24"/>
          <w:szCs w:val="24"/>
          <w:highlight w:val="none"/>
          <w:u w:val="single"/>
          <w14:textFill>
            <w14:solidFill>
              <w14:schemeClr w14:val="tx1"/>
            </w14:solidFill>
          </w14:textFill>
        </w:rPr>
        <w:t>（项目名称）</w:t>
      </w:r>
      <w:r>
        <w:rPr>
          <w:rFonts w:hint="eastAsia" w:ascii="宋体" w:hAnsi="宋体" w:cs="宋体"/>
          <w:color w:val="000000" w:themeColor="text1"/>
          <w:kern w:val="0"/>
          <w:sz w:val="24"/>
          <w:szCs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w:t>
      </w:r>
      <w:r>
        <w:rPr>
          <w:rFonts w:hint="eastAsia" w:ascii="宋体" w:hAnsi="宋体" w:cs="宋体"/>
          <w:color w:val="000000" w:themeColor="text1"/>
          <w:kern w:val="0"/>
          <w:sz w:val="24"/>
          <w:szCs w:val="24"/>
          <w:highlight w:val="none"/>
          <w:u w:val="single"/>
          <w14:textFill>
            <w14:solidFill>
              <w14:schemeClr w14:val="tx1"/>
            </w14:solidFill>
          </w14:textFill>
        </w:rPr>
        <w:t>（标的名称）</w:t>
      </w:r>
      <w:r>
        <w:rPr>
          <w:rFonts w:hint="eastAsia" w:ascii="宋体" w:hAnsi="宋体" w:cs="宋体"/>
          <w:color w:val="000000" w:themeColor="text1"/>
          <w:kern w:val="0"/>
          <w:sz w:val="24"/>
          <w:szCs w:val="24"/>
          <w:highlight w:val="none"/>
          <w14:textFill>
            <w14:solidFill>
              <w14:schemeClr w14:val="tx1"/>
            </w14:solidFill>
          </w14:textFill>
        </w:rPr>
        <w:t xml:space="preserve">，属于 </w:t>
      </w:r>
      <w:r>
        <w:rPr>
          <w:rFonts w:hint="eastAsia" w:ascii="宋体" w:hAnsi="宋体" w:cs="宋体"/>
          <w:color w:val="000000" w:themeColor="text1"/>
          <w:kern w:val="0"/>
          <w:sz w:val="24"/>
          <w:szCs w:val="24"/>
          <w:highlight w:val="none"/>
          <w:u w:val="single"/>
          <w14:textFill>
            <w14:solidFill>
              <w14:schemeClr w14:val="tx1"/>
            </w14:solidFill>
          </w14:textFill>
        </w:rPr>
        <w:t xml:space="preserve">（采购文件中明确的所属行业）  </w:t>
      </w:r>
      <w:r>
        <w:rPr>
          <w:rFonts w:hint="eastAsia" w:ascii="宋体" w:hAnsi="宋体" w:cs="宋体"/>
          <w:color w:val="000000" w:themeColor="text1"/>
          <w:kern w:val="0"/>
          <w:sz w:val="24"/>
          <w:szCs w:val="24"/>
          <w:highlight w:val="none"/>
          <w14:textFill>
            <w14:solidFill>
              <w14:schemeClr w14:val="tx1"/>
            </w14:solidFill>
          </w14:textFill>
        </w:rPr>
        <w:t>行业；制造商为</w:t>
      </w:r>
      <w:r>
        <w:rPr>
          <w:rFonts w:hint="eastAsia" w:ascii="宋体" w:hAnsi="宋体" w:cs="宋体"/>
          <w:color w:val="000000" w:themeColor="text1"/>
          <w:kern w:val="0"/>
          <w:sz w:val="24"/>
          <w:szCs w:val="24"/>
          <w:highlight w:val="none"/>
          <w:u w:val="single"/>
          <w14:textFill>
            <w14:solidFill>
              <w14:schemeClr w14:val="tx1"/>
            </w14:solidFill>
          </w14:textFill>
        </w:rPr>
        <w:t xml:space="preserve"> （企业名称）  </w:t>
      </w:r>
      <w:r>
        <w:rPr>
          <w:rFonts w:hint="eastAsia" w:ascii="宋体" w:hAnsi="宋体" w:cs="宋体"/>
          <w:color w:val="000000" w:themeColor="text1"/>
          <w:kern w:val="0"/>
          <w:sz w:val="24"/>
          <w:szCs w:val="24"/>
          <w:highlight w:val="none"/>
          <w14:textFill>
            <w14:solidFill>
              <w14:schemeClr w14:val="tx1"/>
            </w14:solidFill>
          </w14:textFill>
        </w:rPr>
        <w:t>，从业人员</w:t>
      </w:r>
      <w:r>
        <w:rPr>
          <w:rFonts w:hint="eastAsia" w:ascii="宋体" w:hAnsi="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人，营业收入为</w:t>
      </w:r>
      <w:r>
        <w:rPr>
          <w:rFonts w:hint="eastAsia" w:ascii="宋体" w:hAnsi="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万元，资产总额为</w:t>
      </w:r>
      <w:r>
        <w:rPr>
          <w:rFonts w:hint="eastAsia" w:ascii="宋体" w:hAnsi="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万元，属于</w:t>
      </w:r>
      <w:r>
        <w:rPr>
          <w:rFonts w:hint="eastAsia" w:ascii="宋体" w:hAnsi="宋体" w:cs="宋体"/>
          <w:color w:val="000000" w:themeColor="text1"/>
          <w:kern w:val="0"/>
          <w:sz w:val="24"/>
          <w:szCs w:val="24"/>
          <w:highlight w:val="none"/>
          <w:u w:val="single"/>
          <w14:textFill>
            <w14:solidFill>
              <w14:schemeClr w14:val="tx1"/>
            </w14:solidFill>
          </w14:textFill>
        </w:rPr>
        <w:t xml:space="preserve"> （中型企业、小型企业、微型企业）</w:t>
      </w:r>
      <w:r>
        <w:rPr>
          <w:rFonts w:hint="eastAsia" w:ascii="宋体" w:hAnsi="宋体" w:cs="宋体"/>
          <w:color w:val="000000" w:themeColor="text1"/>
          <w:kern w:val="0"/>
          <w:sz w:val="24"/>
          <w:szCs w:val="24"/>
          <w:highlight w:val="none"/>
          <w14:textFill>
            <w14:solidFill>
              <w14:schemeClr w14:val="tx1"/>
            </w14:solidFill>
          </w14:textFill>
        </w:rPr>
        <w:t xml:space="preserve"> ；</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u w:val="single"/>
          <w14:textFill>
            <w14:solidFill>
              <w14:schemeClr w14:val="tx1"/>
            </w14:solidFill>
          </w14:textFill>
        </w:rPr>
        <w:t>（标的名称）</w:t>
      </w:r>
      <w:r>
        <w:rPr>
          <w:rFonts w:hint="eastAsia" w:ascii="宋体" w:hAnsi="宋体" w:cs="宋体"/>
          <w:color w:val="000000" w:themeColor="text1"/>
          <w:kern w:val="0"/>
          <w:sz w:val="24"/>
          <w:szCs w:val="24"/>
          <w:highlight w:val="none"/>
          <w14:textFill>
            <w14:solidFill>
              <w14:schemeClr w14:val="tx1"/>
            </w14:solidFill>
          </w14:textFill>
        </w:rPr>
        <w:t xml:space="preserve">，属于 </w:t>
      </w:r>
      <w:r>
        <w:rPr>
          <w:rFonts w:hint="eastAsia" w:ascii="宋体" w:hAnsi="宋体" w:cs="宋体"/>
          <w:color w:val="000000" w:themeColor="text1"/>
          <w:kern w:val="0"/>
          <w:sz w:val="24"/>
          <w:szCs w:val="24"/>
          <w:highlight w:val="none"/>
          <w:u w:val="single"/>
          <w14:textFill>
            <w14:solidFill>
              <w14:schemeClr w14:val="tx1"/>
            </w14:solidFill>
          </w14:textFill>
        </w:rPr>
        <w:t xml:space="preserve">（采购文件中明确的所属行业）  </w:t>
      </w:r>
      <w:r>
        <w:rPr>
          <w:rFonts w:hint="eastAsia" w:ascii="宋体" w:hAnsi="宋体" w:cs="宋体"/>
          <w:color w:val="000000" w:themeColor="text1"/>
          <w:kern w:val="0"/>
          <w:sz w:val="24"/>
          <w:szCs w:val="24"/>
          <w:highlight w:val="none"/>
          <w14:textFill>
            <w14:solidFill>
              <w14:schemeClr w14:val="tx1"/>
            </w14:solidFill>
          </w14:textFill>
        </w:rPr>
        <w:t>行业；制造商为</w:t>
      </w:r>
      <w:r>
        <w:rPr>
          <w:rFonts w:hint="eastAsia" w:ascii="宋体" w:hAnsi="宋体" w:cs="宋体"/>
          <w:color w:val="000000" w:themeColor="text1"/>
          <w:kern w:val="0"/>
          <w:sz w:val="24"/>
          <w:szCs w:val="24"/>
          <w:highlight w:val="none"/>
          <w:u w:val="single"/>
          <w14:textFill>
            <w14:solidFill>
              <w14:schemeClr w14:val="tx1"/>
            </w14:solidFill>
          </w14:textFill>
        </w:rPr>
        <w:t xml:space="preserve"> （企业名称）  </w:t>
      </w:r>
      <w:r>
        <w:rPr>
          <w:rFonts w:hint="eastAsia" w:ascii="宋体" w:hAnsi="宋体" w:cs="宋体"/>
          <w:color w:val="000000" w:themeColor="text1"/>
          <w:kern w:val="0"/>
          <w:sz w:val="24"/>
          <w:szCs w:val="24"/>
          <w:highlight w:val="none"/>
          <w14:textFill>
            <w14:solidFill>
              <w14:schemeClr w14:val="tx1"/>
            </w14:solidFill>
          </w14:textFill>
        </w:rPr>
        <w:t>，从业人员</w:t>
      </w:r>
      <w:r>
        <w:rPr>
          <w:rFonts w:hint="eastAsia" w:ascii="宋体" w:hAnsi="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人，营业收入为</w:t>
      </w:r>
      <w:r>
        <w:rPr>
          <w:rFonts w:hint="eastAsia" w:ascii="宋体" w:hAnsi="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万元，资产总额为</w:t>
      </w:r>
      <w:r>
        <w:rPr>
          <w:rFonts w:hint="eastAsia" w:ascii="宋体" w:hAnsi="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万元，属于</w:t>
      </w:r>
      <w:r>
        <w:rPr>
          <w:rFonts w:hint="eastAsia" w:ascii="宋体" w:hAnsi="宋体" w:cs="宋体"/>
          <w:color w:val="000000" w:themeColor="text1"/>
          <w:kern w:val="0"/>
          <w:sz w:val="24"/>
          <w:szCs w:val="24"/>
          <w:highlight w:val="none"/>
          <w:u w:val="single"/>
          <w14:textFill>
            <w14:solidFill>
              <w14:schemeClr w14:val="tx1"/>
            </w14:solidFill>
          </w14:textFill>
        </w:rPr>
        <w:t xml:space="preserve"> （中型企业、小型企业、微型企业）</w:t>
      </w:r>
      <w:r>
        <w:rPr>
          <w:rFonts w:hint="eastAsia" w:ascii="宋体" w:hAnsi="宋体" w:cs="宋体"/>
          <w:color w:val="000000" w:themeColor="text1"/>
          <w:kern w:val="0"/>
          <w:sz w:val="24"/>
          <w:szCs w:val="24"/>
          <w:highlight w:val="none"/>
          <w14:textFill>
            <w14:solidFill>
              <w14:schemeClr w14:val="tx1"/>
            </w14:solidFill>
          </w14:textFill>
        </w:rPr>
        <w:t xml:space="preserve"> ；</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以上企业，不属于大企业的分支机构，不存在控股股东为大企业的情形，也不存在与大企业的负责人为同一人的情形。</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本企业对上述声明内容的真实性负责。如有虚假，将依法承担相应责任。</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企业名称（盖章）：</w:t>
      </w:r>
      <w:r>
        <w:rPr>
          <w:rFonts w:hint="eastAsia" w:ascii="宋体" w:hAnsi="宋体"/>
          <w:color w:val="000000" w:themeColor="text1"/>
          <w:kern w:val="0"/>
          <w:sz w:val="24"/>
          <w:szCs w:val="24"/>
          <w:highlight w:val="none"/>
          <w:u w:val="single"/>
          <w14:textFill>
            <w14:solidFill>
              <w14:schemeClr w14:val="tx1"/>
            </w14:solidFill>
          </w14:textFill>
        </w:rPr>
        <w:t xml:space="preserve">          </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日期：</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年</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月</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日</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说明：</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1、填写前请认真阅读《财政部、工业和信息化部关于印发《政府采购促进中小企业发展管理办法》的通知（财库[2020]46 号）相关规定。</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2、从业人员、营业收入、资产总额填报上一年度数据，无上一年度数据的新成立企业可不填报。</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3、未按上述要求提供、填写的，评审时不予以考虑。</w:t>
      </w:r>
    </w:p>
    <w:p>
      <w:pPr>
        <w:spacing w:line="360" w:lineRule="auto"/>
        <w:jc w:val="center"/>
        <w:rPr>
          <w:rFonts w:ascii="宋体" w:hAnsi="宋体" w:cs="宋体"/>
          <w:b/>
          <w:bCs/>
          <w:color w:val="000000" w:themeColor="text1"/>
          <w:sz w:val="32"/>
          <w:szCs w:val="32"/>
          <w:highlight w:val="none"/>
          <w14:textFill>
            <w14:solidFill>
              <w14:schemeClr w14:val="tx1"/>
            </w14:solidFill>
          </w14:textFill>
        </w:rPr>
      </w:pPr>
      <w:r>
        <w:rPr>
          <w:rFonts w:ascii="宋体" w:hAnsi="宋体"/>
          <w:b/>
          <w:bCs/>
          <w:color w:val="000000" w:themeColor="text1"/>
          <w:sz w:val="28"/>
          <w:szCs w:val="32"/>
          <w:highlight w:val="none"/>
          <w14:textFill>
            <w14:solidFill>
              <w14:schemeClr w14:val="tx1"/>
            </w14:solidFill>
          </w14:textFill>
        </w:rPr>
        <w:br w:type="page"/>
      </w:r>
      <w:r>
        <w:rPr>
          <w:rFonts w:hint="eastAsia" w:ascii="宋体" w:hAnsi="宋体"/>
          <w:b/>
          <w:bCs/>
          <w:color w:val="000000" w:themeColor="text1"/>
          <w:sz w:val="28"/>
          <w:szCs w:val="32"/>
          <w:highlight w:val="none"/>
          <w14:textFill>
            <w14:solidFill>
              <w14:schemeClr w14:val="tx1"/>
            </w14:solidFill>
          </w14:textFill>
        </w:rPr>
        <w:t>2、</w:t>
      </w:r>
      <w:r>
        <w:rPr>
          <w:rFonts w:ascii="宋体" w:hAnsi="宋体" w:cs="宋体"/>
          <w:b/>
          <w:bCs/>
          <w:color w:val="000000" w:themeColor="text1"/>
          <w:sz w:val="28"/>
          <w:szCs w:val="32"/>
          <w:highlight w:val="none"/>
          <w14:textFill>
            <w14:solidFill>
              <w14:schemeClr w14:val="tx1"/>
            </w14:solidFill>
          </w14:textFill>
        </w:rPr>
        <w:t>残疾人福利性单位声明函</w:t>
      </w:r>
    </w:p>
    <w:p>
      <w:pPr>
        <w:jc w:val="center"/>
        <w:rPr>
          <w:rFonts w:ascii="宋体" w:hAnsi="宋体" w:cs="宋体"/>
          <w:b/>
          <w:bCs/>
          <w:iCs/>
          <w:color w:val="000000" w:themeColor="text1"/>
          <w:sz w:val="24"/>
          <w:szCs w:val="24"/>
          <w:highlight w:val="none"/>
          <w14:textFill>
            <w14:solidFill>
              <w14:schemeClr w14:val="tx1"/>
            </w14:solidFill>
          </w14:textFill>
        </w:rPr>
      </w:pPr>
      <w:r>
        <w:rPr>
          <w:rFonts w:hint="eastAsia" w:ascii="宋体" w:hAnsi="宋体" w:cs="宋体"/>
          <w:b/>
          <w:bCs/>
          <w:iCs/>
          <w:color w:val="000000" w:themeColor="text1"/>
          <w:sz w:val="24"/>
          <w:szCs w:val="24"/>
          <w:highlight w:val="none"/>
          <w14:textFill>
            <w14:solidFill>
              <w14:schemeClr w14:val="tx1"/>
            </w14:solidFill>
          </w14:textFill>
        </w:rPr>
        <w:t>（属于残疾人福利性单位的填写，不属于的无需填写此项内容）</w:t>
      </w:r>
    </w:p>
    <w:p>
      <w:pPr>
        <w:spacing w:line="360" w:lineRule="auto"/>
        <w:jc w:val="center"/>
        <w:rPr>
          <w:rFonts w:ascii="宋体" w:hAnsi="宋体" w:cs="宋体"/>
          <w:b/>
          <w:bCs/>
          <w:color w:val="000000" w:themeColor="text1"/>
          <w:sz w:val="32"/>
          <w:szCs w:val="32"/>
          <w:highlight w:val="none"/>
          <w14:textFill>
            <w14:solidFill>
              <w14:schemeClr w14:val="tx1"/>
            </w14:solidFill>
          </w14:textFill>
        </w:rPr>
      </w:pPr>
    </w:p>
    <w:p>
      <w:pPr>
        <w:snapToGrid w:val="0"/>
        <w:spacing w:line="520" w:lineRule="exact"/>
        <w:ind w:left="1177" w:leftChars="-72" w:right="84" w:rightChars="40" w:hanging="1328" w:hangingChars="415"/>
        <w:jc w:val="center"/>
        <w:rPr>
          <w:rFonts w:ascii="宋体" w:hAnsi="宋体" w:cs="宋体"/>
          <w:color w:val="000000" w:themeColor="text1"/>
          <w:sz w:val="32"/>
          <w:szCs w:val="32"/>
          <w:highlight w:val="none"/>
          <w14:textFill>
            <w14:solidFill>
              <w14:schemeClr w14:val="tx1"/>
            </w14:solidFill>
          </w14:textFill>
        </w:rPr>
      </w:pPr>
    </w:p>
    <w:p>
      <w:pPr>
        <w:spacing w:line="360" w:lineRule="auto"/>
        <w:ind w:firstLine="480" w:firstLineChars="200"/>
        <w:rPr>
          <w:rFonts w:ascii="Calibri" w:hAnsi="Calibri" w:cs="宋体"/>
          <w:color w:val="000000" w:themeColor="text1"/>
          <w:sz w:val="24"/>
          <w:szCs w:val="24"/>
          <w:highlight w:val="none"/>
          <w14:textFill>
            <w14:solidFill>
              <w14:schemeClr w14:val="tx1"/>
            </w14:solidFill>
          </w14:textFill>
        </w:rPr>
      </w:pPr>
      <w:r>
        <w:rPr>
          <w:rFonts w:ascii="Calibri" w:hAnsi="Calibri" w:cs="宋体"/>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w:t>
      </w:r>
      <w:r>
        <w:rPr>
          <w:rFonts w:ascii="宋体" w:hAnsi="宋体" w:cs="宋体"/>
          <w:color w:val="000000" w:themeColor="text1"/>
          <w:sz w:val="24"/>
          <w:szCs w:val="24"/>
          <w:highlight w:val="none"/>
          <w14:textFill>
            <w14:solidFill>
              <w14:schemeClr w14:val="tx1"/>
            </w14:solidFill>
          </w14:textFill>
        </w:rPr>
        <w:t>〔2017〕 141</w:t>
      </w:r>
      <w:r>
        <w:rPr>
          <w:rFonts w:ascii="Calibri" w:hAnsi="Calibri" w:cs="宋体"/>
          <w:color w:val="000000" w:themeColor="text1"/>
          <w:sz w:val="24"/>
          <w:szCs w:val="24"/>
          <w:highlight w:val="none"/>
          <w14:textFill>
            <w14:solidFill>
              <w14:schemeClr w14:val="tx1"/>
            </w14:solidFill>
          </w14:textFill>
        </w:rPr>
        <w:t>号）的规定，本单位为符合条件的残疾人福利性单位，且本单位参加______单位的______项目采购活动，</w:t>
      </w:r>
      <w:r>
        <w:rPr>
          <w:rFonts w:hint="eastAsia" w:ascii="Calibri" w:hAnsi="Calibri" w:cs="宋体"/>
          <w:color w:val="000000" w:themeColor="text1"/>
          <w:sz w:val="24"/>
          <w:szCs w:val="24"/>
          <w:highlight w:val="none"/>
          <w14:textFill>
            <w14:solidFill>
              <w14:schemeClr w14:val="tx1"/>
            </w14:solidFill>
          </w14:textFill>
        </w:rPr>
        <w:t>提供本</w:t>
      </w:r>
      <w:r>
        <w:rPr>
          <w:rFonts w:ascii="Calibri" w:hAnsi="Calibri" w:cs="宋体"/>
          <w:color w:val="000000" w:themeColor="text1"/>
          <w:sz w:val="24"/>
          <w:szCs w:val="24"/>
          <w:highlight w:val="none"/>
          <w14:textFill>
            <w14:solidFill>
              <w14:schemeClr w14:val="tx1"/>
            </w14:solidFill>
          </w14:textFill>
        </w:rPr>
        <w:t>单位制造的货物</w:t>
      </w:r>
      <w:r>
        <w:rPr>
          <w:rFonts w:hint="eastAsia" w:ascii="Calibri" w:hAnsi="Calibri" w:cs="宋体"/>
          <w:color w:val="000000" w:themeColor="text1"/>
          <w:sz w:val="24"/>
          <w:szCs w:val="24"/>
          <w:highlight w:val="none"/>
          <w14:textFill>
            <w14:solidFill>
              <w14:schemeClr w14:val="tx1"/>
            </w14:solidFill>
          </w14:textFill>
        </w:rPr>
        <w:t>，</w:t>
      </w:r>
      <w:r>
        <w:rPr>
          <w:rFonts w:ascii="Calibri" w:hAnsi="Calibri" w:cs="宋体"/>
          <w:color w:val="000000" w:themeColor="text1"/>
          <w:sz w:val="24"/>
          <w:szCs w:val="24"/>
          <w:highlight w:val="none"/>
          <w14:textFill>
            <w14:solidFill>
              <w14:schemeClr w14:val="tx1"/>
            </w14:solidFill>
          </w14:textFill>
        </w:rPr>
        <w:t>或者提供其他残疾人福利性单位制造的货物（</w:t>
      </w:r>
      <w:r>
        <w:rPr>
          <w:rFonts w:hint="eastAsia" w:ascii="Calibri" w:hAnsi="Calibri" w:cs="宋体"/>
          <w:color w:val="000000" w:themeColor="text1"/>
          <w:sz w:val="24"/>
          <w:szCs w:val="24"/>
          <w:highlight w:val="none"/>
          <w14:textFill>
            <w14:solidFill>
              <w14:schemeClr w14:val="tx1"/>
            </w14:solidFill>
          </w14:textFill>
        </w:rPr>
        <w:t>不</w:t>
      </w:r>
      <w:r>
        <w:rPr>
          <w:rFonts w:ascii="Calibri" w:hAnsi="Calibri" w:cs="宋体"/>
          <w:color w:val="000000" w:themeColor="text1"/>
          <w:sz w:val="24"/>
          <w:szCs w:val="24"/>
          <w:highlight w:val="none"/>
          <w14:textFill>
            <w14:solidFill>
              <w14:schemeClr w14:val="tx1"/>
            </w14:solidFill>
          </w14:textFill>
        </w:rPr>
        <w:t>包括使用非残疾人福利性单位注册商标的货物）。</w:t>
      </w:r>
    </w:p>
    <w:p>
      <w:pPr>
        <w:spacing w:line="360" w:lineRule="auto"/>
        <w:ind w:firstLine="480" w:firstLineChars="200"/>
        <w:rPr>
          <w:rFonts w:ascii="宋体" w:hAnsi="宋体" w:cs="宋体"/>
          <w:b/>
          <w:bCs/>
          <w:color w:val="000000" w:themeColor="text1"/>
          <w:sz w:val="32"/>
          <w:szCs w:val="32"/>
          <w:highlight w:val="none"/>
          <w14:textFill>
            <w14:solidFill>
              <w14:schemeClr w14:val="tx1"/>
            </w14:solidFill>
          </w14:textFill>
        </w:rPr>
      </w:pPr>
      <w:r>
        <w:rPr>
          <w:rFonts w:ascii="Calibri" w:hAnsi="Calibri" w:cs="宋体"/>
          <w:color w:val="000000" w:themeColor="text1"/>
          <w:sz w:val="24"/>
          <w:szCs w:val="24"/>
          <w:highlight w:val="none"/>
          <w14:textFill>
            <w14:solidFill>
              <w14:schemeClr w14:val="tx1"/>
            </w14:solidFill>
          </w14:textFill>
        </w:rPr>
        <w:t>本单位对上述声明的真实性负责。如有虚假，将依法承担相应责任。</w:t>
      </w:r>
    </w:p>
    <w:p>
      <w:pPr>
        <w:spacing w:line="360" w:lineRule="auto"/>
        <w:jc w:val="center"/>
        <w:rPr>
          <w:rFonts w:ascii="宋体" w:hAnsi="宋体" w:cs="宋体"/>
          <w:b/>
          <w:bCs/>
          <w:color w:val="000000" w:themeColor="text1"/>
          <w:sz w:val="32"/>
          <w:szCs w:val="32"/>
          <w:highlight w:val="none"/>
          <w14:textFill>
            <w14:solidFill>
              <w14:schemeClr w14:val="tx1"/>
            </w14:solidFill>
          </w14:textFill>
        </w:rPr>
      </w:pP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企业名称（盖章）：</w:t>
      </w:r>
      <w:r>
        <w:rPr>
          <w:rFonts w:hint="eastAsia" w:ascii="宋体" w:hAnsi="宋体"/>
          <w:color w:val="000000" w:themeColor="text1"/>
          <w:kern w:val="0"/>
          <w:sz w:val="24"/>
          <w:szCs w:val="24"/>
          <w:highlight w:val="none"/>
          <w:u w:val="single"/>
          <w14:textFill>
            <w14:solidFill>
              <w14:schemeClr w14:val="tx1"/>
            </w14:solidFill>
          </w14:textFill>
        </w:rPr>
        <w:t xml:space="preserve">          </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日期：</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年</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月</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日</w:t>
      </w:r>
    </w:p>
    <w:p>
      <w:pPr>
        <w:spacing w:line="400" w:lineRule="exact"/>
        <w:jc w:val="center"/>
        <w:rPr>
          <w:rFonts w:ascii="宋体" w:hAnsi="宋体"/>
          <w:bCs/>
          <w:color w:val="000000" w:themeColor="text1"/>
          <w:sz w:val="32"/>
          <w:szCs w:val="24"/>
          <w:highlight w:val="none"/>
          <w14:textFill>
            <w14:solidFill>
              <w14:schemeClr w14:val="tx1"/>
            </w14:solidFill>
          </w14:textFill>
        </w:rPr>
      </w:pPr>
    </w:p>
    <w:p>
      <w:pPr>
        <w:pStyle w:val="3"/>
        <w:ind w:firstLine="640"/>
        <w:rPr>
          <w:rFonts w:ascii="宋体" w:hAnsi="宋体"/>
          <w:bCs/>
          <w:color w:val="000000" w:themeColor="text1"/>
          <w:sz w:val="32"/>
          <w:szCs w:val="24"/>
          <w:highlight w:val="none"/>
          <w14:textFill>
            <w14:solidFill>
              <w14:schemeClr w14:val="tx1"/>
            </w14:solidFill>
          </w14:textFill>
        </w:rPr>
      </w:pPr>
    </w:p>
    <w:p>
      <w:pPr>
        <w:pStyle w:val="3"/>
        <w:ind w:firstLine="640"/>
        <w:rPr>
          <w:rFonts w:ascii="宋体" w:hAnsi="宋体"/>
          <w:bCs/>
          <w:color w:val="000000" w:themeColor="text1"/>
          <w:sz w:val="32"/>
          <w:szCs w:val="24"/>
          <w:highlight w:val="none"/>
          <w14:textFill>
            <w14:solidFill>
              <w14:schemeClr w14:val="tx1"/>
            </w14:solidFill>
          </w14:textFill>
        </w:rPr>
      </w:pPr>
    </w:p>
    <w:p>
      <w:pPr>
        <w:pStyle w:val="3"/>
        <w:ind w:firstLine="640"/>
        <w:rPr>
          <w:rFonts w:ascii="宋体" w:hAnsi="宋体"/>
          <w:bCs/>
          <w:color w:val="000000" w:themeColor="text1"/>
          <w:sz w:val="32"/>
          <w:szCs w:val="24"/>
          <w:highlight w:val="none"/>
          <w14:textFill>
            <w14:solidFill>
              <w14:schemeClr w14:val="tx1"/>
            </w14:solidFill>
          </w14:textFill>
        </w:rPr>
      </w:pPr>
    </w:p>
    <w:p>
      <w:pPr>
        <w:pStyle w:val="3"/>
        <w:ind w:firstLine="640"/>
        <w:rPr>
          <w:rFonts w:ascii="宋体" w:hAnsi="宋体"/>
          <w:bCs/>
          <w:color w:val="000000" w:themeColor="text1"/>
          <w:sz w:val="32"/>
          <w:szCs w:val="24"/>
          <w:highlight w:val="none"/>
          <w14:textFill>
            <w14:solidFill>
              <w14:schemeClr w14:val="tx1"/>
            </w14:solidFill>
          </w14:textFill>
        </w:rPr>
      </w:pPr>
    </w:p>
    <w:p>
      <w:pPr>
        <w:pStyle w:val="3"/>
        <w:ind w:firstLine="640"/>
        <w:rPr>
          <w:rFonts w:ascii="宋体" w:hAnsi="宋体"/>
          <w:bCs/>
          <w:color w:val="000000" w:themeColor="text1"/>
          <w:sz w:val="32"/>
          <w:szCs w:val="24"/>
          <w:highlight w:val="none"/>
          <w14:textFill>
            <w14:solidFill>
              <w14:schemeClr w14:val="tx1"/>
            </w14:solidFill>
          </w14:textFill>
        </w:rPr>
      </w:pPr>
    </w:p>
    <w:p>
      <w:pPr>
        <w:pStyle w:val="3"/>
        <w:ind w:firstLine="640"/>
        <w:rPr>
          <w:rFonts w:ascii="宋体" w:hAnsi="宋体"/>
          <w:bCs/>
          <w:color w:val="000000" w:themeColor="text1"/>
          <w:sz w:val="32"/>
          <w:szCs w:val="24"/>
          <w:highlight w:val="none"/>
          <w14:textFill>
            <w14:solidFill>
              <w14:schemeClr w14:val="tx1"/>
            </w14:solidFill>
          </w14:textFill>
        </w:rPr>
      </w:pPr>
    </w:p>
    <w:p>
      <w:pPr>
        <w:pStyle w:val="3"/>
        <w:ind w:firstLine="640"/>
        <w:rPr>
          <w:rFonts w:ascii="宋体" w:hAnsi="宋体"/>
          <w:bCs/>
          <w:color w:val="000000" w:themeColor="text1"/>
          <w:sz w:val="32"/>
          <w:szCs w:val="24"/>
          <w:highlight w:val="none"/>
          <w14:textFill>
            <w14:solidFill>
              <w14:schemeClr w14:val="tx1"/>
            </w14:solidFill>
          </w14:textFill>
        </w:rPr>
      </w:pPr>
    </w:p>
    <w:p>
      <w:pPr>
        <w:pStyle w:val="3"/>
        <w:ind w:firstLine="640"/>
        <w:rPr>
          <w:rFonts w:ascii="宋体" w:hAnsi="宋体"/>
          <w:bCs/>
          <w:color w:val="000000" w:themeColor="text1"/>
          <w:sz w:val="32"/>
          <w:szCs w:val="24"/>
          <w:highlight w:val="none"/>
          <w14:textFill>
            <w14:solidFill>
              <w14:schemeClr w14:val="tx1"/>
            </w14:solidFill>
          </w14:textFill>
        </w:rPr>
      </w:pPr>
    </w:p>
    <w:p>
      <w:pPr>
        <w:pStyle w:val="3"/>
        <w:ind w:firstLine="640"/>
        <w:rPr>
          <w:rFonts w:ascii="宋体" w:hAnsi="宋体"/>
          <w:bCs/>
          <w:color w:val="000000" w:themeColor="text1"/>
          <w:sz w:val="32"/>
          <w:szCs w:val="24"/>
          <w:highlight w:val="none"/>
          <w14:textFill>
            <w14:solidFill>
              <w14:schemeClr w14:val="tx1"/>
            </w14:solidFill>
          </w14:textFill>
        </w:rPr>
      </w:pPr>
    </w:p>
    <w:p>
      <w:pPr>
        <w:pStyle w:val="3"/>
        <w:ind w:firstLine="640"/>
        <w:rPr>
          <w:rFonts w:ascii="宋体" w:hAnsi="宋体"/>
          <w:bCs/>
          <w:color w:val="000000" w:themeColor="text1"/>
          <w:sz w:val="32"/>
          <w:szCs w:val="24"/>
          <w:highlight w:val="none"/>
          <w14:textFill>
            <w14:solidFill>
              <w14:schemeClr w14:val="tx1"/>
            </w14:solidFill>
          </w14:textFill>
        </w:rPr>
      </w:pPr>
    </w:p>
    <w:p>
      <w:pPr>
        <w:pStyle w:val="133"/>
        <w:numPr>
          <w:ilvl w:val="0"/>
          <w:numId w:val="0"/>
        </w:numPr>
        <w:jc w:val="both"/>
        <w:rPr>
          <w:color w:val="000000" w:themeColor="text1"/>
          <w:highlight w:val="none"/>
          <w14:textFill>
            <w14:solidFill>
              <w14:schemeClr w14:val="tx1"/>
            </w14:solidFill>
          </w14:textFill>
        </w:rPr>
      </w:pPr>
      <w:r>
        <w:rPr>
          <w:rFonts w:hint="eastAsia"/>
          <w:b w:val="0"/>
          <w:bCs w:val="0"/>
          <w:color w:val="000000" w:themeColor="text1"/>
          <w:sz w:val="32"/>
          <w:szCs w:val="32"/>
          <w:highlight w:val="none"/>
          <w:lang w:val="en-US" w:eastAsia="zh-CN"/>
          <w14:textFill>
            <w14:solidFill>
              <w14:schemeClr w14:val="tx1"/>
            </w14:solidFill>
          </w14:textFill>
        </w:rPr>
        <w:t xml:space="preserve">       </w:t>
      </w:r>
      <w:r>
        <w:rPr>
          <w:b w:val="0"/>
          <w:bCs w:val="0"/>
          <w:color w:val="000000" w:themeColor="text1"/>
          <w:sz w:val="32"/>
          <w:szCs w:val="32"/>
          <w:highlight w:val="none"/>
          <w14:textFill>
            <w14:solidFill>
              <w14:schemeClr w14:val="tx1"/>
            </w14:solidFill>
          </w14:textFill>
        </w:rPr>
        <w:br w:type="page"/>
      </w:r>
      <w:r>
        <w:rPr>
          <w:rFonts w:hint="eastAsia"/>
          <w:b w:val="0"/>
          <w:bCs w:val="0"/>
          <w:color w:val="000000" w:themeColor="text1"/>
          <w:sz w:val="32"/>
          <w:szCs w:val="32"/>
          <w:highlight w:val="none"/>
          <w:lang w:val="en-US" w:eastAsia="zh-CN"/>
          <w14:textFill>
            <w14:solidFill>
              <w14:schemeClr w14:val="tx1"/>
            </w14:solidFill>
          </w14:textFill>
        </w:rPr>
        <w:t xml:space="preserve">                </w:t>
      </w:r>
      <w: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t>八、其他资料</w:t>
      </w:r>
    </w:p>
    <w:p>
      <w:pPr>
        <w:pStyle w:val="133"/>
        <w:jc w:val="center"/>
        <w:rPr>
          <w:bCs w:val="0"/>
          <w:color w:val="000000" w:themeColor="text1"/>
          <w:sz w:val="28"/>
          <w:szCs w:val="28"/>
          <w:highlight w:val="none"/>
          <w14:textFill>
            <w14:solidFill>
              <w14:schemeClr w14:val="tx1"/>
            </w14:solidFill>
          </w14:textFill>
        </w:rPr>
      </w:pPr>
      <w:r>
        <w:rPr>
          <w:rFonts w:hint="eastAsia"/>
          <w:bCs w:val="0"/>
          <w:color w:val="000000" w:themeColor="text1"/>
          <w:sz w:val="28"/>
          <w:szCs w:val="28"/>
          <w:highlight w:val="none"/>
          <w14:textFill>
            <w14:solidFill>
              <w14:schemeClr w14:val="tx1"/>
            </w14:solidFill>
          </w14:textFill>
        </w:rPr>
        <w:t>（招标文件、评分办法中提到的其他资料及供应商认为应附的其他资料，格式自拟，应逐页加盖单位及法人电子</w:t>
      </w:r>
      <w:r>
        <w:rPr>
          <w:rFonts w:hint="eastAsia"/>
          <w:color w:val="000000" w:themeColor="text1"/>
          <w:sz w:val="28"/>
          <w:szCs w:val="28"/>
          <w:highlight w:val="none"/>
          <w14:textFill>
            <w14:solidFill>
              <w14:schemeClr w14:val="tx1"/>
            </w14:solidFill>
          </w14:textFill>
        </w:rPr>
        <w:t>签章</w:t>
      </w:r>
      <w:r>
        <w:rPr>
          <w:rFonts w:hint="eastAsia"/>
          <w:bCs w:val="0"/>
          <w:color w:val="000000" w:themeColor="text1"/>
          <w:sz w:val="28"/>
          <w:szCs w:val="28"/>
          <w:highlight w:val="none"/>
          <w14:textFill>
            <w14:solidFill>
              <w14:schemeClr w14:val="tx1"/>
            </w14:solidFill>
          </w14:textFill>
        </w:rPr>
        <w:t>）</w:t>
      </w:r>
    </w:p>
    <w:p>
      <w:pPr>
        <w:rPr>
          <w:color w:val="000000" w:themeColor="text1"/>
          <w:highlight w:val="none"/>
          <w14:textFill>
            <w14:solidFill>
              <w14:schemeClr w14:val="tx1"/>
            </w14:solidFill>
          </w14:textFill>
        </w:rPr>
      </w:pPr>
    </w:p>
    <w:sectPr>
      <w:footerReference r:id="rId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方正大标宋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4mZOrgEAAE0D&#10;AAAOAAAAAAAAAAEAIAAAAB4BAABkcnMvZTJvRG9jLnhtbFBLBQYAAAAABgAGAFkBAAA+BQ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 PAGE   \* MERGEFORMAT </w:instrText>
    </w:r>
    <w:r>
      <w:fldChar w:fldCharType="separate"/>
    </w:r>
    <w:r>
      <w:rPr>
        <w:lang w:val="zh-CN"/>
      </w:rPr>
      <w:t>3</w:t>
    </w:r>
    <w:r>
      <w:fldChar w:fldCharType="end"/>
    </w:r>
  </w:p>
  <w:p>
    <w:pPr>
      <w:pStyle w:val="2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55</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l9IIrgEAAEsD&#10;AAAOAAAAAAAAAAEAIAAAAB4BAABkcnMvZTJvRG9jLnhtbFBLBQYAAAAABgAGAFkBAAA+BQ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2"/>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08AD2E"/>
    <w:multiLevelType w:val="singleLevel"/>
    <w:tmpl w:val="B508AD2E"/>
    <w:lvl w:ilvl="0" w:tentative="0">
      <w:start w:val="1"/>
      <w:numFmt w:val="decimal"/>
      <w:suff w:val="nothing"/>
      <w:lvlText w:val="%1、"/>
      <w:lvlJc w:val="left"/>
    </w:lvl>
  </w:abstractNum>
  <w:abstractNum w:abstractNumId="1">
    <w:nsid w:val="D95C114D"/>
    <w:multiLevelType w:val="singleLevel"/>
    <w:tmpl w:val="D95C114D"/>
    <w:lvl w:ilvl="0" w:tentative="0">
      <w:start w:val="8"/>
      <w:numFmt w:val="decimal"/>
      <w:suff w:val="nothing"/>
      <w:lvlText w:val="%1、"/>
      <w:lvlJc w:val="left"/>
    </w:lvl>
  </w:abstractNum>
  <w:abstractNum w:abstractNumId="2">
    <w:nsid w:val="39CB68A3"/>
    <w:multiLevelType w:val="multilevel"/>
    <w:tmpl w:val="39CB68A3"/>
    <w:lvl w:ilvl="0" w:tentative="0">
      <w:start w:val="1"/>
      <w:numFmt w:val="decimal"/>
      <w:suff w:val="nothing"/>
      <w:lvlText w:val="第%1章 "/>
      <w:lvlJc w:val="left"/>
      <w:pPr>
        <w:ind w:left="0" w:firstLine="0"/>
      </w:pPr>
      <w:rPr>
        <w:rFonts w:ascii="方正大标宋简体" w:eastAsia="方正大标宋简体"/>
        <w:b w:val="0"/>
        <w:i w:val="0"/>
        <w:sz w:val="36"/>
        <w:szCs w:val="36"/>
      </w:rPr>
    </w:lvl>
    <w:lvl w:ilvl="1" w:tentative="0">
      <w:start w:val="1"/>
      <w:numFmt w:val="decimal"/>
      <w:pStyle w:val="47"/>
      <w:suff w:val="nothing"/>
      <w:lvlText w:val="    %1、"/>
      <w:lvlJc w:val="left"/>
      <w:pPr>
        <w:ind w:left="0" w:firstLine="0"/>
      </w:pPr>
      <w:rPr>
        <w:rFonts w:ascii="黑体" w:eastAsia="黑体"/>
        <w:b/>
        <w:i w:val="0"/>
        <w:sz w:val="30"/>
        <w:szCs w:val="30"/>
      </w:rPr>
    </w:lvl>
    <w:lvl w:ilvl="2" w:tentative="0">
      <w:start w:val="1"/>
      <w:numFmt w:val="decimal"/>
      <w:suff w:val="nothing"/>
      <w:lvlText w:val="    %1.%2 "/>
      <w:lvlJc w:val="left"/>
      <w:pPr>
        <w:ind w:left="459" w:firstLine="0"/>
      </w:pPr>
      <w:rPr>
        <w:b w:val="0"/>
        <w:bCs w:val="0"/>
        <w:i w:val="0"/>
        <w:iCs w:val="0"/>
        <w:caps w:val="0"/>
        <w:smallCaps w:val="0"/>
        <w:vanish w:val="0"/>
        <w:color w:val="000000"/>
        <w:position w:val="0"/>
      </w:rPr>
    </w:lvl>
    <w:lvl w:ilvl="3" w:tentative="0">
      <w:start w:val="1"/>
      <w:numFmt w:val="decimal"/>
      <w:suff w:val="nothing"/>
      <w:lvlText w:val="    %1.%2.%3  "/>
      <w:lvlJc w:val="left"/>
      <w:pPr>
        <w:ind w:left="0" w:firstLine="0"/>
      </w:pPr>
      <w:rPr>
        <w:rFonts w:ascii="仿宋_GB2312" w:eastAsia="仿宋_GB2312"/>
        <w:b/>
        <w:i w:val="0"/>
        <w:sz w:val="28"/>
        <w:szCs w:val="28"/>
      </w:rPr>
    </w:lvl>
    <w:lvl w:ilvl="4" w:tentative="0">
      <w:start w:val="1"/>
      <w:numFmt w:val="decimal"/>
      <w:suff w:val="nothing"/>
      <w:lvlText w:val=""/>
      <w:lvlJc w:val="left"/>
      <w:pPr>
        <w:ind w:left="0" w:firstLine="0"/>
      </w:pPr>
    </w:lvl>
    <w:lvl w:ilvl="5" w:tentative="0">
      <w:start w:val="1"/>
      <w:numFmt w:val="decimal"/>
      <w:suff w:val="nothing"/>
      <w:lvlText w:val=""/>
      <w:lvlJc w:val="left"/>
      <w:pPr>
        <w:ind w:left="0" w:firstLine="0"/>
      </w:pPr>
    </w:lvl>
    <w:lvl w:ilvl="6" w:tentative="0">
      <w:start w:val="1"/>
      <w:numFmt w:val="decimal"/>
      <w:suff w:val="nothing"/>
      <w:lvlText w:val=""/>
      <w:lvlJc w:val="left"/>
      <w:pPr>
        <w:ind w:left="0" w:firstLine="0"/>
      </w:pPr>
    </w:lvl>
    <w:lvl w:ilvl="7" w:tentative="0">
      <w:start w:val="1"/>
      <w:numFmt w:val="decimal"/>
      <w:suff w:val="nothing"/>
      <w:lvlText w:val=""/>
      <w:lvlJc w:val="left"/>
      <w:pPr>
        <w:ind w:left="0" w:firstLine="0"/>
      </w:pPr>
    </w:lvl>
    <w:lvl w:ilvl="8" w:tentative="0">
      <w:start w:val="1"/>
      <w:numFmt w:val="decimal"/>
      <w:suff w:val="nothing"/>
      <w:lvlText w:val=""/>
      <w:lvlJc w:val="left"/>
      <w:pPr>
        <w:ind w:left="0" w:firstLine="0"/>
      </w:pPr>
    </w:lvl>
  </w:abstractNum>
  <w:abstractNum w:abstractNumId="3">
    <w:nsid w:val="3AE3F8FF"/>
    <w:multiLevelType w:val="singleLevel"/>
    <w:tmpl w:val="3AE3F8FF"/>
    <w:lvl w:ilvl="0" w:tentative="0">
      <w:start w:val="3"/>
      <w:numFmt w:val="decimal"/>
      <w:suff w:val="nothing"/>
      <w:lvlText w:val="（%1）"/>
      <w:lvlJc w:val="left"/>
    </w:lvl>
  </w:abstractNum>
  <w:abstractNum w:abstractNumId="4">
    <w:nsid w:val="4F3FF634"/>
    <w:multiLevelType w:val="singleLevel"/>
    <w:tmpl w:val="4F3FF634"/>
    <w:lvl w:ilvl="0" w:tentative="0">
      <w:start w:val="2"/>
      <w:numFmt w:val="decimal"/>
      <w:lvlText w:val="%1."/>
      <w:lvlJc w:val="left"/>
      <w:pPr>
        <w:tabs>
          <w:tab w:val="left" w:pos="312"/>
        </w:tabs>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trackRevisions w:val="1"/>
  <w:documentProtection w:edit="trackedChanges" w:enforcement="1" w:cryptProviderType="rsaFull" w:cryptAlgorithmClass="hash" w:cryptAlgorithmType="typeAny" w:cryptAlgorithmSid="4" w:cryptSpinCount="0" w:hash="46cPHZyGABPUnqTTsqaqZcfc72A=" w:salt="q5mPGIeSN4etrzCYCWdf3w=="/>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3C5"/>
    <w:rsid w:val="00031121"/>
    <w:rsid w:val="000B1429"/>
    <w:rsid w:val="00174297"/>
    <w:rsid w:val="00195470"/>
    <w:rsid w:val="001B7466"/>
    <w:rsid w:val="00274C59"/>
    <w:rsid w:val="00275B6E"/>
    <w:rsid w:val="002B6404"/>
    <w:rsid w:val="002C60C4"/>
    <w:rsid w:val="00332D99"/>
    <w:rsid w:val="00347866"/>
    <w:rsid w:val="003848CF"/>
    <w:rsid w:val="00456779"/>
    <w:rsid w:val="0049389E"/>
    <w:rsid w:val="004E5A0F"/>
    <w:rsid w:val="0059496F"/>
    <w:rsid w:val="007155D3"/>
    <w:rsid w:val="007E325F"/>
    <w:rsid w:val="008114FE"/>
    <w:rsid w:val="00864078"/>
    <w:rsid w:val="008C79F3"/>
    <w:rsid w:val="008F3015"/>
    <w:rsid w:val="00903187"/>
    <w:rsid w:val="00961027"/>
    <w:rsid w:val="00994628"/>
    <w:rsid w:val="009B6A11"/>
    <w:rsid w:val="009E7184"/>
    <w:rsid w:val="009F3FD4"/>
    <w:rsid w:val="00A12844"/>
    <w:rsid w:val="00A4646B"/>
    <w:rsid w:val="00A72883"/>
    <w:rsid w:val="00B56A09"/>
    <w:rsid w:val="00B61751"/>
    <w:rsid w:val="00BB2F63"/>
    <w:rsid w:val="00BE77F2"/>
    <w:rsid w:val="00C85820"/>
    <w:rsid w:val="00C963C5"/>
    <w:rsid w:val="00CA54B4"/>
    <w:rsid w:val="00D009D6"/>
    <w:rsid w:val="00D0227B"/>
    <w:rsid w:val="00D2215E"/>
    <w:rsid w:val="00D32012"/>
    <w:rsid w:val="00D72B19"/>
    <w:rsid w:val="00DC7658"/>
    <w:rsid w:val="00E60E13"/>
    <w:rsid w:val="00E776BB"/>
    <w:rsid w:val="00F50204"/>
    <w:rsid w:val="02573A92"/>
    <w:rsid w:val="05301608"/>
    <w:rsid w:val="056811D2"/>
    <w:rsid w:val="082E128C"/>
    <w:rsid w:val="08652004"/>
    <w:rsid w:val="08AE6180"/>
    <w:rsid w:val="0A0C1313"/>
    <w:rsid w:val="0A4F4D28"/>
    <w:rsid w:val="0A973D27"/>
    <w:rsid w:val="0B185D3C"/>
    <w:rsid w:val="0B872EC7"/>
    <w:rsid w:val="0C850C33"/>
    <w:rsid w:val="0CAB5F0B"/>
    <w:rsid w:val="0E4C6C00"/>
    <w:rsid w:val="0F4D4156"/>
    <w:rsid w:val="0F716D39"/>
    <w:rsid w:val="121404D5"/>
    <w:rsid w:val="146E7F75"/>
    <w:rsid w:val="15056FAA"/>
    <w:rsid w:val="15182F80"/>
    <w:rsid w:val="16F26DF8"/>
    <w:rsid w:val="16F847FF"/>
    <w:rsid w:val="170E43AB"/>
    <w:rsid w:val="1AAD3C89"/>
    <w:rsid w:val="26024838"/>
    <w:rsid w:val="28ED7A32"/>
    <w:rsid w:val="2A300B83"/>
    <w:rsid w:val="2D1C4507"/>
    <w:rsid w:val="2D2C5FF3"/>
    <w:rsid w:val="30244DAA"/>
    <w:rsid w:val="338A3D83"/>
    <w:rsid w:val="33D044A2"/>
    <w:rsid w:val="3C13123E"/>
    <w:rsid w:val="3C174FD4"/>
    <w:rsid w:val="3D034246"/>
    <w:rsid w:val="3F0F14BF"/>
    <w:rsid w:val="4369479E"/>
    <w:rsid w:val="45AD38E4"/>
    <w:rsid w:val="4905403E"/>
    <w:rsid w:val="4A104E82"/>
    <w:rsid w:val="4C627A59"/>
    <w:rsid w:val="4CC52439"/>
    <w:rsid w:val="4CE641A2"/>
    <w:rsid w:val="4D3B1586"/>
    <w:rsid w:val="4D613774"/>
    <w:rsid w:val="4DBD305B"/>
    <w:rsid w:val="552D42D9"/>
    <w:rsid w:val="57CC06F9"/>
    <w:rsid w:val="5814181F"/>
    <w:rsid w:val="591405AB"/>
    <w:rsid w:val="5930613D"/>
    <w:rsid w:val="5BA079C3"/>
    <w:rsid w:val="5BDC17B4"/>
    <w:rsid w:val="64933096"/>
    <w:rsid w:val="68471F61"/>
    <w:rsid w:val="68D742D1"/>
    <w:rsid w:val="68F57DB5"/>
    <w:rsid w:val="69FE36D6"/>
    <w:rsid w:val="6CCA7618"/>
    <w:rsid w:val="6E93356C"/>
    <w:rsid w:val="6EC61B1E"/>
    <w:rsid w:val="6F4037AA"/>
    <w:rsid w:val="70306ECF"/>
    <w:rsid w:val="709A29E5"/>
    <w:rsid w:val="731E487F"/>
    <w:rsid w:val="7845423F"/>
    <w:rsid w:val="790954A7"/>
    <w:rsid w:val="79A24DAE"/>
    <w:rsid w:val="7D503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5"/>
    <w:link w:val="50"/>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2">
    <w:name w:val="heading 2"/>
    <w:basedOn w:val="1"/>
    <w:next w:val="3"/>
    <w:link w:val="147"/>
    <w:qFormat/>
    <w:uiPriority w:val="0"/>
    <w:pPr>
      <w:keepNext/>
      <w:keepLines/>
      <w:spacing w:before="100" w:beforeAutospacing="1" w:after="100" w:afterAutospacing="1" w:line="240" w:lineRule="atLeast"/>
      <w:ind w:left="851" w:hanging="284"/>
      <w:textAlignment w:val="baseline"/>
      <w:outlineLvl w:val="1"/>
    </w:pPr>
    <w:rPr>
      <w:rFonts w:ascii="黑体" w:hAnsi="Arial" w:eastAsia="黑体" w:cs="Times New Roman"/>
      <w:kern w:val="0"/>
      <w:sz w:val="28"/>
      <w:szCs w:val="28"/>
    </w:rPr>
  </w:style>
  <w:style w:type="paragraph" w:styleId="6">
    <w:name w:val="heading 3"/>
    <w:basedOn w:val="1"/>
    <w:next w:val="1"/>
    <w:link w:val="52"/>
    <w:qFormat/>
    <w:uiPriority w:val="0"/>
    <w:pPr>
      <w:keepNext/>
      <w:keepLines/>
      <w:spacing w:before="260" w:after="260" w:line="408" w:lineRule="auto"/>
      <w:outlineLvl w:val="2"/>
    </w:pPr>
    <w:rPr>
      <w:rFonts w:ascii="Times New Roman" w:hAnsi="Times New Roman" w:eastAsia="宋体" w:cs="Times New Roman"/>
      <w:b/>
      <w:bCs/>
      <w:kern w:val="0"/>
      <w:sz w:val="32"/>
      <w:szCs w:val="32"/>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0"/>
    <w:pPr>
      <w:ind w:firstLine="420"/>
    </w:pPr>
    <w:rPr>
      <w:rFonts w:ascii="Calibri" w:hAnsi="Calibri" w:eastAsia="宋体" w:cs="Times New Roman"/>
      <w:sz w:val="28"/>
      <w:szCs w:val="28"/>
    </w:rPr>
  </w:style>
  <w:style w:type="paragraph" w:customStyle="1" w:styleId="5">
    <w:name w:val="文档正文"/>
    <w:basedOn w:val="1"/>
    <w:qFormat/>
    <w:uiPriority w:val="0"/>
    <w:pPr>
      <w:spacing w:line="480" w:lineRule="atLeast"/>
      <w:ind w:firstLine="567"/>
      <w:textAlignment w:val="baseline"/>
    </w:pPr>
    <w:rPr>
      <w:rFonts w:ascii="仿宋_GB2312" w:hAnsi="仿宋_GB2312" w:eastAsia="宋体" w:cs="宋体"/>
      <w:sz w:val="28"/>
      <w:szCs w:val="28"/>
    </w:rPr>
  </w:style>
  <w:style w:type="paragraph" w:styleId="8">
    <w:name w:val="Document Map"/>
    <w:basedOn w:val="1"/>
    <w:link w:val="54"/>
    <w:qFormat/>
    <w:uiPriority w:val="0"/>
    <w:rPr>
      <w:rFonts w:ascii="宋体" w:hAnsi="Times New Roman" w:eastAsia="宋体" w:cs="Times New Roman"/>
      <w:kern w:val="0"/>
      <w:sz w:val="18"/>
      <w:szCs w:val="18"/>
    </w:rPr>
  </w:style>
  <w:style w:type="paragraph" w:styleId="9">
    <w:name w:val="toa heading"/>
    <w:basedOn w:val="1"/>
    <w:next w:val="1"/>
    <w:unhideWhenUsed/>
    <w:qFormat/>
    <w:uiPriority w:val="99"/>
    <w:rPr>
      <w:rFonts w:ascii="Cambria" w:hAnsi="Cambria" w:eastAsia="微软雅黑" w:cs="Arial"/>
      <w:szCs w:val="21"/>
    </w:rPr>
  </w:style>
  <w:style w:type="paragraph" w:styleId="10">
    <w:name w:val="annotation text"/>
    <w:basedOn w:val="1"/>
    <w:link w:val="55"/>
    <w:qFormat/>
    <w:uiPriority w:val="0"/>
    <w:pPr>
      <w:jc w:val="left"/>
    </w:pPr>
    <w:rPr>
      <w:rFonts w:ascii="Calibri" w:hAnsi="Calibri" w:eastAsia="宋体" w:cs="Times New Roman"/>
      <w:kern w:val="0"/>
      <w:sz w:val="20"/>
      <w:szCs w:val="20"/>
    </w:rPr>
  </w:style>
  <w:style w:type="paragraph" w:styleId="11">
    <w:name w:val="Body Text"/>
    <w:basedOn w:val="1"/>
    <w:next w:val="12"/>
    <w:link w:val="57"/>
    <w:qFormat/>
    <w:uiPriority w:val="0"/>
    <w:pPr>
      <w:spacing w:after="120"/>
    </w:pPr>
    <w:rPr>
      <w:rFonts w:ascii="Times New Roman" w:hAnsi="Times New Roman" w:eastAsia="宋体" w:cs="Times New Roman"/>
      <w:kern w:val="0"/>
      <w:sz w:val="20"/>
      <w:szCs w:val="21"/>
    </w:rPr>
  </w:style>
  <w:style w:type="paragraph" w:styleId="12">
    <w:name w:val="Body Text 2"/>
    <w:basedOn w:val="1"/>
    <w:next w:val="13"/>
    <w:link w:val="67"/>
    <w:qFormat/>
    <w:uiPriority w:val="0"/>
    <w:rPr>
      <w:rFonts w:ascii="宋体" w:hAnsi="宋体" w:eastAsia="宋体" w:cs="Arial"/>
      <w:b/>
      <w:kern w:val="0"/>
      <w:sz w:val="28"/>
      <w:szCs w:val="20"/>
    </w:rPr>
  </w:style>
  <w:style w:type="paragraph" w:styleId="13">
    <w:name w:val="Plain Text"/>
    <w:basedOn w:val="1"/>
    <w:next w:val="14"/>
    <w:link w:val="61"/>
    <w:qFormat/>
    <w:uiPriority w:val="0"/>
    <w:pPr>
      <w:adjustRightInd w:val="0"/>
      <w:textAlignment w:val="baseline"/>
    </w:pPr>
    <w:rPr>
      <w:rFonts w:ascii="宋体" w:hAnsi="Courier New" w:eastAsia="宋体" w:cs="Times New Roman"/>
      <w:kern w:val="0"/>
      <w:sz w:val="20"/>
      <w:szCs w:val="20"/>
    </w:rPr>
  </w:style>
  <w:style w:type="paragraph" w:styleId="14">
    <w:name w:val="index 7"/>
    <w:basedOn w:val="1"/>
    <w:next w:val="1"/>
    <w:unhideWhenUsed/>
    <w:qFormat/>
    <w:uiPriority w:val="99"/>
    <w:pPr>
      <w:ind w:left="1200" w:leftChars="1200"/>
    </w:pPr>
  </w:style>
  <w:style w:type="paragraph" w:styleId="15">
    <w:name w:val="Body Text Indent"/>
    <w:basedOn w:val="1"/>
    <w:next w:val="16"/>
    <w:link w:val="60"/>
    <w:unhideWhenUsed/>
    <w:qFormat/>
    <w:uiPriority w:val="0"/>
    <w:pPr>
      <w:spacing w:after="120"/>
      <w:ind w:left="420" w:leftChars="200"/>
    </w:pPr>
    <w:rPr>
      <w:rFonts w:ascii="Times New Roman" w:hAnsi="Times New Roman" w:eastAsia="宋体" w:cs="Times New Roman"/>
    </w:rPr>
  </w:style>
  <w:style w:type="paragraph" w:styleId="16">
    <w:name w:val="envelope return"/>
    <w:basedOn w:val="1"/>
    <w:unhideWhenUsed/>
    <w:qFormat/>
    <w:uiPriority w:val="99"/>
    <w:pPr>
      <w:snapToGrid w:val="0"/>
    </w:pPr>
    <w:rPr>
      <w:rFonts w:ascii="Arial" w:hAnsi="Arial" w:cs="Arial"/>
    </w:rPr>
  </w:style>
  <w:style w:type="paragraph" w:styleId="17">
    <w:name w:val="Date"/>
    <w:basedOn w:val="1"/>
    <w:next w:val="1"/>
    <w:link w:val="63"/>
    <w:qFormat/>
    <w:uiPriority w:val="0"/>
    <w:rPr>
      <w:rFonts w:ascii="宋体" w:hAnsi="宋体" w:eastAsia="宋体" w:cs="Times New Roman"/>
      <w:kern w:val="0"/>
      <w:sz w:val="32"/>
      <w:szCs w:val="32"/>
    </w:rPr>
  </w:style>
  <w:style w:type="paragraph" w:styleId="18">
    <w:name w:val="Body Text Indent 2"/>
    <w:basedOn w:val="1"/>
    <w:link w:val="64"/>
    <w:qFormat/>
    <w:uiPriority w:val="0"/>
    <w:pPr>
      <w:spacing w:after="120" w:line="480" w:lineRule="auto"/>
      <w:ind w:left="420" w:leftChars="200"/>
    </w:pPr>
    <w:rPr>
      <w:rFonts w:ascii="Times New Roman" w:hAnsi="Times New Roman" w:eastAsia="宋体" w:cs="Times New Roman"/>
      <w:kern w:val="0"/>
      <w:sz w:val="20"/>
      <w:szCs w:val="21"/>
    </w:rPr>
  </w:style>
  <w:style w:type="paragraph" w:styleId="19">
    <w:name w:val="Balloon Text"/>
    <w:basedOn w:val="1"/>
    <w:link w:val="66"/>
    <w:qFormat/>
    <w:uiPriority w:val="0"/>
    <w:rPr>
      <w:rFonts w:ascii="Times New Roman" w:hAnsi="Times New Roman" w:eastAsia="宋体" w:cs="Times New Roman"/>
      <w:kern w:val="0"/>
      <w:sz w:val="18"/>
      <w:szCs w:val="18"/>
    </w:rPr>
  </w:style>
  <w:style w:type="paragraph" w:styleId="20">
    <w:name w:val="footer"/>
    <w:basedOn w:val="1"/>
    <w:link w:val="49"/>
    <w:unhideWhenUsed/>
    <w:qFormat/>
    <w:uiPriority w:val="0"/>
    <w:pPr>
      <w:tabs>
        <w:tab w:val="center" w:pos="4153"/>
        <w:tab w:val="right" w:pos="8306"/>
      </w:tabs>
      <w:snapToGrid w:val="0"/>
      <w:jc w:val="left"/>
    </w:pPr>
    <w:rPr>
      <w:sz w:val="18"/>
      <w:szCs w:val="18"/>
    </w:rPr>
  </w:style>
  <w:style w:type="paragraph" w:styleId="21">
    <w:name w:val="header"/>
    <w:basedOn w:val="1"/>
    <w:link w:val="48"/>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List"/>
    <w:basedOn w:val="1"/>
    <w:qFormat/>
    <w:uiPriority w:val="99"/>
    <w:pPr>
      <w:ind w:left="420" w:hanging="420"/>
    </w:pPr>
    <w:rPr>
      <w:rFonts w:ascii="Arial" w:hAnsi="Arial" w:eastAsia="楷体_GB2312"/>
      <w:kern w:val="2"/>
      <w:sz w:val="28"/>
    </w:rPr>
  </w:style>
  <w:style w:type="paragraph" w:styleId="23">
    <w:name w:val="Message Header"/>
    <w:basedOn w:val="1"/>
    <w:next w:val="24"/>
    <w:link w:val="6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Cs w:val="21"/>
    </w:rPr>
  </w:style>
  <w:style w:type="paragraph" w:customStyle="1" w:styleId="24">
    <w:name w:val="我的正文"/>
    <w:basedOn w:val="15"/>
    <w:qFormat/>
    <w:uiPriority w:val="0"/>
    <w:pPr>
      <w:ind w:firstLine="480" w:firstLineChars="200"/>
    </w:pPr>
    <w:rPr>
      <w:szCs w:val="20"/>
    </w:rPr>
  </w:style>
  <w:style w:type="paragraph" w:styleId="2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6">
    <w:name w:val="Title"/>
    <w:basedOn w:val="27"/>
    <w:next w:val="1"/>
    <w:qFormat/>
    <w:uiPriority w:val="0"/>
    <w:pPr>
      <w:spacing w:before="240" w:after="60"/>
      <w:jc w:val="center"/>
      <w:outlineLvl w:val="0"/>
    </w:pPr>
    <w:rPr>
      <w:rFonts w:ascii="Cambria" w:hAnsi="Cambria" w:cs="Times New Roman"/>
      <w:b/>
      <w:bCs/>
      <w:kern w:val="2"/>
      <w:sz w:val="32"/>
      <w:szCs w:val="32"/>
    </w:rPr>
  </w:style>
  <w:style w:type="paragraph" w:styleId="27">
    <w:name w:val="No Spacing"/>
    <w:basedOn w:val="1"/>
    <w:qFormat/>
    <w:uiPriority w:val="0"/>
    <w:pPr>
      <w:widowControl w:val="0"/>
      <w:jc w:val="both"/>
    </w:pPr>
    <w:rPr>
      <w:rFonts w:ascii="Times New Roman" w:hAnsi="Times New Roman" w:eastAsia="宋体" w:cs="Arial"/>
      <w:kern w:val="2"/>
      <w:sz w:val="21"/>
      <w:szCs w:val="22"/>
      <w:lang w:val="en-US" w:eastAsia="zh-CN" w:bidi="ar-SA"/>
    </w:rPr>
  </w:style>
  <w:style w:type="paragraph" w:styleId="28">
    <w:name w:val="annotation subject"/>
    <w:basedOn w:val="10"/>
    <w:next w:val="10"/>
    <w:link w:val="69"/>
    <w:qFormat/>
    <w:uiPriority w:val="0"/>
    <w:rPr>
      <w:b/>
      <w:bCs/>
    </w:rPr>
  </w:style>
  <w:style w:type="paragraph" w:styleId="29">
    <w:name w:val="Body Text First Indent"/>
    <w:basedOn w:val="11"/>
    <w:next w:val="30"/>
    <w:link w:val="58"/>
    <w:qFormat/>
    <w:uiPriority w:val="0"/>
    <w:pPr>
      <w:ind w:firstLine="420" w:firstLineChars="100"/>
    </w:pPr>
    <w:rPr>
      <w:rFonts w:ascii="Calibri" w:hAnsi="Calibri"/>
      <w:szCs w:val="20"/>
    </w:rPr>
  </w:style>
  <w:style w:type="paragraph" w:styleId="30">
    <w:name w:val="Body Text First Indent 2"/>
    <w:basedOn w:val="15"/>
    <w:next w:val="29"/>
    <w:link w:val="70"/>
    <w:qFormat/>
    <w:uiPriority w:val="0"/>
    <w:pPr>
      <w:ind w:firstLine="420" w:firstLineChars="200"/>
    </w:pPr>
    <w:rPr>
      <w:rFonts w:ascii="Calibri" w:hAnsi="Calibri"/>
      <w:kern w:val="0"/>
      <w:sz w:val="20"/>
      <w:szCs w:val="20"/>
    </w:rPr>
  </w:style>
  <w:style w:type="table" w:styleId="32">
    <w:name w:val="Table Grid"/>
    <w:basedOn w:val="3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4">
    <w:name w:val="Strong"/>
    <w:basedOn w:val="33"/>
    <w:qFormat/>
    <w:uiPriority w:val="0"/>
    <w:rPr>
      <w:rFonts w:ascii="Calibri" w:hAnsi="Calibri" w:eastAsia="宋体" w:cs="Times New Roman"/>
      <w:b/>
      <w:bCs/>
    </w:rPr>
  </w:style>
  <w:style w:type="character" w:styleId="35">
    <w:name w:val="FollowedHyperlink"/>
    <w:basedOn w:val="33"/>
    <w:unhideWhenUsed/>
    <w:qFormat/>
    <w:uiPriority w:val="99"/>
    <w:rPr>
      <w:color w:val="800080"/>
      <w:u w:val="none"/>
    </w:rPr>
  </w:style>
  <w:style w:type="character" w:styleId="36">
    <w:name w:val="Emphasis"/>
    <w:qFormat/>
    <w:uiPriority w:val="0"/>
    <w:rPr>
      <w:rFonts w:ascii="Calibri" w:hAnsi="Calibri" w:eastAsia="宋体" w:cs="Times New Roman"/>
      <w:b/>
    </w:rPr>
  </w:style>
  <w:style w:type="character" w:styleId="37">
    <w:name w:val="HTML Definition"/>
    <w:qFormat/>
    <w:uiPriority w:val="0"/>
    <w:rPr>
      <w:rFonts w:ascii="Calibri" w:hAnsi="Calibri" w:eastAsia="宋体" w:cs="Times New Roman"/>
    </w:rPr>
  </w:style>
  <w:style w:type="character" w:styleId="38">
    <w:name w:val="HTML Typewriter"/>
    <w:qFormat/>
    <w:uiPriority w:val="0"/>
    <w:rPr>
      <w:rFonts w:hint="default" w:ascii="monospace" w:hAnsi="monospace" w:eastAsia="monospace" w:cs="monospace"/>
      <w:sz w:val="20"/>
    </w:rPr>
  </w:style>
  <w:style w:type="character" w:styleId="39">
    <w:name w:val="HTML Acronym"/>
    <w:qFormat/>
    <w:uiPriority w:val="0"/>
    <w:rPr>
      <w:rFonts w:ascii="Calibri" w:hAnsi="Calibri" w:eastAsia="宋体" w:cs="Times New Roman"/>
    </w:rPr>
  </w:style>
  <w:style w:type="character" w:styleId="40">
    <w:name w:val="HTML Variable"/>
    <w:qFormat/>
    <w:uiPriority w:val="0"/>
    <w:rPr>
      <w:rFonts w:ascii="Calibri" w:hAnsi="Calibri" w:eastAsia="宋体" w:cs="Times New Roman"/>
    </w:rPr>
  </w:style>
  <w:style w:type="character" w:styleId="41">
    <w:name w:val="Hyperlink"/>
    <w:qFormat/>
    <w:uiPriority w:val="0"/>
    <w:rPr>
      <w:rFonts w:ascii="Calibri" w:hAnsi="Calibri" w:eastAsia="宋体" w:cs="Times New Roman"/>
      <w:color w:val="0000FF"/>
      <w:u w:val="single"/>
    </w:rPr>
  </w:style>
  <w:style w:type="character" w:styleId="42">
    <w:name w:val="HTML Code"/>
    <w:qFormat/>
    <w:uiPriority w:val="0"/>
    <w:rPr>
      <w:rFonts w:ascii="monospace" w:hAnsi="monospace" w:eastAsia="monospace" w:cs="monospace"/>
      <w:sz w:val="20"/>
    </w:rPr>
  </w:style>
  <w:style w:type="character" w:styleId="43">
    <w:name w:val="annotation reference"/>
    <w:qFormat/>
    <w:uiPriority w:val="0"/>
    <w:rPr>
      <w:rFonts w:ascii="Calibri" w:hAnsi="Calibri" w:eastAsia="宋体" w:cs="Times New Roman"/>
      <w:sz w:val="21"/>
      <w:szCs w:val="21"/>
    </w:rPr>
  </w:style>
  <w:style w:type="character" w:styleId="44">
    <w:name w:val="HTML Cite"/>
    <w:qFormat/>
    <w:uiPriority w:val="0"/>
    <w:rPr>
      <w:rFonts w:ascii="Calibri" w:hAnsi="Calibri" w:eastAsia="宋体" w:cs="Times New Roman"/>
    </w:rPr>
  </w:style>
  <w:style w:type="character" w:styleId="45">
    <w:name w:val="HTML Keyboard"/>
    <w:qFormat/>
    <w:uiPriority w:val="0"/>
    <w:rPr>
      <w:rFonts w:hint="default" w:ascii="monospace" w:hAnsi="monospace" w:eastAsia="monospace" w:cs="monospace"/>
      <w:color w:val="FFFFFF"/>
      <w:sz w:val="20"/>
      <w:shd w:val="clear" w:color="auto" w:fill="76C0E3"/>
    </w:rPr>
  </w:style>
  <w:style w:type="character" w:styleId="46">
    <w:name w:val="HTML Sample"/>
    <w:qFormat/>
    <w:uiPriority w:val="0"/>
    <w:rPr>
      <w:rFonts w:hint="default" w:ascii="monospace" w:hAnsi="monospace" w:eastAsia="monospace" w:cs="monospace"/>
    </w:rPr>
  </w:style>
  <w:style w:type="paragraph" w:customStyle="1" w:styleId="47">
    <w:name w:val="Heading2"/>
    <w:basedOn w:val="1"/>
    <w:next w:val="1"/>
    <w:qFormat/>
    <w:uiPriority w:val="0"/>
    <w:pPr>
      <w:keepNext/>
      <w:keepLines/>
      <w:numPr>
        <w:ilvl w:val="1"/>
        <w:numId w:val="1"/>
      </w:numPr>
      <w:spacing w:before="260" w:after="260" w:line="415" w:lineRule="auto"/>
    </w:pPr>
    <w:rPr>
      <w:rFonts w:ascii="Arial" w:hAnsi="Arial" w:eastAsia="黑体"/>
      <w:b/>
      <w:bCs/>
      <w:kern w:val="2"/>
      <w:sz w:val="32"/>
      <w:szCs w:val="32"/>
    </w:rPr>
  </w:style>
  <w:style w:type="character" w:customStyle="1" w:styleId="48">
    <w:name w:val="页眉 Char"/>
    <w:basedOn w:val="33"/>
    <w:link w:val="21"/>
    <w:qFormat/>
    <w:uiPriority w:val="0"/>
    <w:rPr>
      <w:sz w:val="18"/>
      <w:szCs w:val="18"/>
    </w:rPr>
  </w:style>
  <w:style w:type="character" w:customStyle="1" w:styleId="49">
    <w:name w:val="页脚 Char"/>
    <w:basedOn w:val="33"/>
    <w:link w:val="20"/>
    <w:qFormat/>
    <w:uiPriority w:val="0"/>
    <w:rPr>
      <w:sz w:val="18"/>
      <w:szCs w:val="18"/>
    </w:rPr>
  </w:style>
  <w:style w:type="character" w:customStyle="1" w:styleId="50">
    <w:name w:val="标题 1 Char"/>
    <w:basedOn w:val="33"/>
    <w:link w:val="4"/>
    <w:qFormat/>
    <w:uiPriority w:val="0"/>
    <w:rPr>
      <w:rFonts w:ascii="Calibri" w:hAnsi="Calibri" w:eastAsia="宋体" w:cs="Times New Roman"/>
      <w:b/>
      <w:bCs/>
      <w:kern w:val="44"/>
      <w:sz w:val="44"/>
      <w:szCs w:val="44"/>
    </w:rPr>
  </w:style>
  <w:style w:type="character" w:customStyle="1" w:styleId="51">
    <w:name w:val="标题 2 Char"/>
    <w:basedOn w:val="33"/>
    <w:link w:val="2"/>
    <w:qFormat/>
    <w:uiPriority w:val="0"/>
    <w:rPr>
      <w:rFonts w:ascii="黑体" w:hAnsi="Arial" w:eastAsia="黑体" w:cs="Times New Roman"/>
      <w:kern w:val="0"/>
      <w:sz w:val="28"/>
      <w:szCs w:val="28"/>
    </w:rPr>
  </w:style>
  <w:style w:type="character" w:customStyle="1" w:styleId="52">
    <w:name w:val="标题 3 Char"/>
    <w:basedOn w:val="33"/>
    <w:link w:val="6"/>
    <w:qFormat/>
    <w:uiPriority w:val="0"/>
    <w:rPr>
      <w:rFonts w:ascii="Times New Roman" w:hAnsi="Times New Roman" w:eastAsia="宋体" w:cs="Times New Roman"/>
      <w:b/>
      <w:bCs/>
      <w:kern w:val="0"/>
      <w:sz w:val="32"/>
      <w:szCs w:val="32"/>
    </w:rPr>
  </w:style>
  <w:style w:type="character" w:customStyle="1" w:styleId="53">
    <w:name w:val="文档结构图 Char"/>
    <w:basedOn w:val="33"/>
    <w:link w:val="8"/>
    <w:qFormat/>
    <w:uiPriority w:val="0"/>
    <w:rPr>
      <w:rFonts w:ascii="宋体" w:eastAsia="宋体"/>
      <w:sz w:val="18"/>
      <w:szCs w:val="18"/>
    </w:rPr>
  </w:style>
  <w:style w:type="character" w:customStyle="1" w:styleId="54">
    <w:name w:val="文档结构图 Char1"/>
    <w:link w:val="8"/>
    <w:qFormat/>
    <w:uiPriority w:val="0"/>
    <w:rPr>
      <w:rFonts w:ascii="宋体" w:hAnsi="Times New Roman" w:eastAsia="宋体" w:cs="Times New Roman"/>
      <w:kern w:val="0"/>
      <w:sz w:val="18"/>
      <w:szCs w:val="18"/>
    </w:rPr>
  </w:style>
  <w:style w:type="character" w:customStyle="1" w:styleId="55">
    <w:name w:val="批注文字 Char"/>
    <w:basedOn w:val="33"/>
    <w:link w:val="10"/>
    <w:qFormat/>
    <w:uiPriority w:val="0"/>
    <w:rPr>
      <w:rFonts w:ascii="Calibri" w:hAnsi="Calibri" w:eastAsia="宋体" w:cs="Times New Roman"/>
      <w:kern w:val="0"/>
      <w:sz w:val="20"/>
      <w:szCs w:val="20"/>
    </w:rPr>
  </w:style>
  <w:style w:type="character" w:customStyle="1" w:styleId="56">
    <w:name w:val="正文文本 Char"/>
    <w:basedOn w:val="33"/>
    <w:link w:val="11"/>
    <w:qFormat/>
    <w:uiPriority w:val="0"/>
  </w:style>
  <w:style w:type="character" w:customStyle="1" w:styleId="57">
    <w:name w:val="正文文本 Char2"/>
    <w:link w:val="11"/>
    <w:qFormat/>
    <w:uiPriority w:val="0"/>
    <w:rPr>
      <w:rFonts w:ascii="Times New Roman" w:hAnsi="Times New Roman" w:eastAsia="宋体" w:cs="Times New Roman"/>
      <w:kern w:val="0"/>
      <w:sz w:val="20"/>
      <w:szCs w:val="21"/>
    </w:rPr>
  </w:style>
  <w:style w:type="character" w:customStyle="1" w:styleId="58">
    <w:name w:val="正文首行缩进 Char"/>
    <w:basedOn w:val="56"/>
    <w:link w:val="29"/>
    <w:qFormat/>
    <w:uiPriority w:val="0"/>
    <w:rPr>
      <w:rFonts w:ascii="Calibri" w:hAnsi="Calibri" w:eastAsia="宋体" w:cs="Times New Roman"/>
      <w:kern w:val="0"/>
      <w:sz w:val="20"/>
      <w:szCs w:val="20"/>
    </w:rPr>
  </w:style>
  <w:style w:type="character" w:customStyle="1" w:styleId="59">
    <w:name w:val="正文文本缩进 Char"/>
    <w:basedOn w:val="33"/>
    <w:link w:val="15"/>
    <w:qFormat/>
    <w:uiPriority w:val="0"/>
  </w:style>
  <w:style w:type="character" w:customStyle="1" w:styleId="60">
    <w:name w:val="正文文本缩进 Char3"/>
    <w:basedOn w:val="33"/>
    <w:link w:val="15"/>
    <w:qFormat/>
    <w:uiPriority w:val="0"/>
    <w:rPr>
      <w:rFonts w:ascii="Times New Roman" w:hAnsi="Times New Roman" w:eastAsia="宋体" w:cs="Times New Roman"/>
    </w:rPr>
  </w:style>
  <w:style w:type="character" w:customStyle="1" w:styleId="61">
    <w:name w:val="纯文本 Char"/>
    <w:basedOn w:val="33"/>
    <w:link w:val="13"/>
    <w:qFormat/>
    <w:uiPriority w:val="0"/>
    <w:rPr>
      <w:rFonts w:ascii="宋体" w:hAnsi="Courier New" w:eastAsia="宋体" w:cs="Times New Roman"/>
      <w:kern w:val="0"/>
      <w:sz w:val="20"/>
      <w:szCs w:val="20"/>
    </w:rPr>
  </w:style>
  <w:style w:type="character" w:customStyle="1" w:styleId="62">
    <w:name w:val="日期 Char"/>
    <w:basedOn w:val="33"/>
    <w:link w:val="17"/>
    <w:qFormat/>
    <w:uiPriority w:val="0"/>
  </w:style>
  <w:style w:type="character" w:customStyle="1" w:styleId="63">
    <w:name w:val="日期 Char2"/>
    <w:link w:val="17"/>
    <w:qFormat/>
    <w:uiPriority w:val="0"/>
    <w:rPr>
      <w:rFonts w:ascii="宋体" w:hAnsi="宋体" w:eastAsia="宋体" w:cs="Times New Roman"/>
      <w:kern w:val="0"/>
      <w:sz w:val="32"/>
      <w:szCs w:val="32"/>
    </w:rPr>
  </w:style>
  <w:style w:type="character" w:customStyle="1" w:styleId="64">
    <w:name w:val="正文文本缩进 2 Char"/>
    <w:basedOn w:val="33"/>
    <w:link w:val="18"/>
    <w:qFormat/>
    <w:uiPriority w:val="0"/>
    <w:rPr>
      <w:rFonts w:ascii="Times New Roman" w:hAnsi="Times New Roman" w:eastAsia="宋体" w:cs="Times New Roman"/>
      <w:kern w:val="0"/>
      <w:sz w:val="20"/>
      <w:szCs w:val="21"/>
    </w:rPr>
  </w:style>
  <w:style w:type="character" w:customStyle="1" w:styleId="65">
    <w:name w:val="批注框文本 Char"/>
    <w:basedOn w:val="33"/>
    <w:link w:val="19"/>
    <w:qFormat/>
    <w:uiPriority w:val="0"/>
    <w:rPr>
      <w:sz w:val="18"/>
      <w:szCs w:val="18"/>
    </w:rPr>
  </w:style>
  <w:style w:type="character" w:customStyle="1" w:styleId="66">
    <w:name w:val="批注框文本 Char2"/>
    <w:link w:val="19"/>
    <w:qFormat/>
    <w:uiPriority w:val="0"/>
    <w:rPr>
      <w:rFonts w:ascii="Times New Roman" w:hAnsi="Times New Roman" w:eastAsia="宋体" w:cs="Times New Roman"/>
      <w:kern w:val="0"/>
      <w:sz w:val="18"/>
      <w:szCs w:val="18"/>
    </w:rPr>
  </w:style>
  <w:style w:type="character" w:customStyle="1" w:styleId="67">
    <w:name w:val="正文文本 2 Char"/>
    <w:basedOn w:val="33"/>
    <w:link w:val="12"/>
    <w:qFormat/>
    <w:uiPriority w:val="0"/>
    <w:rPr>
      <w:rFonts w:ascii="宋体" w:hAnsi="宋体" w:eastAsia="宋体" w:cs="Arial"/>
      <w:b/>
      <w:kern w:val="0"/>
      <w:sz w:val="28"/>
      <w:szCs w:val="20"/>
    </w:rPr>
  </w:style>
  <w:style w:type="character" w:customStyle="1" w:styleId="68">
    <w:name w:val="信息标题 Char"/>
    <w:basedOn w:val="33"/>
    <w:link w:val="23"/>
    <w:qFormat/>
    <w:uiPriority w:val="0"/>
    <w:rPr>
      <w:rFonts w:ascii="Cambria" w:hAnsi="Cambria" w:eastAsia="宋体" w:cs="Times New Roman"/>
      <w:szCs w:val="21"/>
      <w:shd w:val="pct20" w:color="auto" w:fill="auto"/>
    </w:rPr>
  </w:style>
  <w:style w:type="character" w:customStyle="1" w:styleId="69">
    <w:name w:val="批注主题 Char"/>
    <w:basedOn w:val="55"/>
    <w:link w:val="28"/>
    <w:qFormat/>
    <w:uiPriority w:val="0"/>
    <w:rPr>
      <w:b/>
      <w:bCs/>
    </w:rPr>
  </w:style>
  <w:style w:type="character" w:customStyle="1" w:styleId="70">
    <w:name w:val="正文首行缩进 2 Char"/>
    <w:basedOn w:val="59"/>
    <w:link w:val="30"/>
    <w:qFormat/>
    <w:uiPriority w:val="0"/>
    <w:rPr>
      <w:rFonts w:ascii="Calibri" w:hAnsi="Calibri" w:eastAsia="宋体" w:cs="Times New Roman"/>
      <w:kern w:val="0"/>
      <w:sz w:val="20"/>
      <w:szCs w:val="20"/>
    </w:rPr>
  </w:style>
  <w:style w:type="character" w:customStyle="1" w:styleId="71">
    <w:name w:val="日期 Char4"/>
    <w:basedOn w:val="33"/>
    <w:semiHidden/>
    <w:qFormat/>
    <w:uiPriority w:val="99"/>
  </w:style>
  <w:style w:type="character" w:customStyle="1" w:styleId="72">
    <w:name w:val="正文首行缩进 Char2"/>
    <w:qFormat/>
    <w:uiPriority w:val="0"/>
    <w:rPr>
      <w:rFonts w:ascii="Calibri" w:hAnsi="Calibri" w:eastAsia="宋体" w:cs="Times New Roman"/>
      <w:szCs w:val="21"/>
    </w:rPr>
  </w:style>
  <w:style w:type="character" w:customStyle="1" w:styleId="73">
    <w:name w:val="批注主题 Char1"/>
    <w:qFormat/>
    <w:uiPriority w:val="0"/>
    <w:rPr>
      <w:rFonts w:ascii="Times New Roman" w:hAnsi="Times New Roman" w:eastAsia="宋体" w:cs="Times New Roman"/>
      <w:b/>
      <w:bCs/>
      <w:szCs w:val="21"/>
    </w:rPr>
  </w:style>
  <w:style w:type="character" w:customStyle="1" w:styleId="74">
    <w:name w:val="页眉 Char4"/>
    <w:qFormat/>
    <w:uiPriority w:val="0"/>
    <w:rPr>
      <w:rFonts w:ascii="Times New Roman" w:hAnsi="Times New Roman" w:eastAsia="宋体" w:cs="Times New Roman"/>
      <w:sz w:val="18"/>
      <w:szCs w:val="18"/>
    </w:rPr>
  </w:style>
  <w:style w:type="character" w:customStyle="1" w:styleId="75">
    <w:name w:val="页脚 Char2"/>
    <w:qFormat/>
    <w:uiPriority w:val="0"/>
    <w:rPr>
      <w:rFonts w:ascii="Times New Roman" w:hAnsi="Times New Roman" w:eastAsia="宋体" w:cs="Times New Roman"/>
      <w:kern w:val="0"/>
      <w:sz w:val="18"/>
      <w:szCs w:val="18"/>
    </w:rPr>
  </w:style>
  <w:style w:type="character" w:customStyle="1" w:styleId="76">
    <w:name w:val="正文文本缩进 2 Char1"/>
    <w:basedOn w:val="33"/>
    <w:semiHidden/>
    <w:qFormat/>
    <w:uiPriority w:val="99"/>
  </w:style>
  <w:style w:type="character" w:customStyle="1" w:styleId="77">
    <w:name w:val="页眉 Char2"/>
    <w:qFormat/>
    <w:uiPriority w:val="0"/>
    <w:rPr>
      <w:rFonts w:ascii="Times New Roman" w:hAnsi="Times New Roman" w:eastAsia="宋体" w:cs="Times New Roman"/>
      <w:sz w:val="18"/>
      <w:szCs w:val="18"/>
    </w:rPr>
  </w:style>
  <w:style w:type="character" w:customStyle="1" w:styleId="78">
    <w:name w:val="纯文本 Char2"/>
    <w:qFormat/>
    <w:uiPriority w:val="0"/>
    <w:rPr>
      <w:rFonts w:ascii="宋体" w:hAnsi="Courier New" w:eastAsia="宋体" w:cs="Courier New"/>
      <w:szCs w:val="21"/>
    </w:rPr>
  </w:style>
  <w:style w:type="character" w:customStyle="1" w:styleId="79">
    <w:name w:val="日期 Char3"/>
    <w:qFormat/>
    <w:uiPriority w:val="0"/>
    <w:rPr>
      <w:rFonts w:ascii="Times New Roman" w:hAnsi="Times New Roman" w:eastAsia="宋体" w:cs="Times New Roman"/>
      <w:szCs w:val="21"/>
    </w:rPr>
  </w:style>
  <w:style w:type="character" w:customStyle="1" w:styleId="80">
    <w:name w:val="列出段落 Char"/>
    <w:link w:val="81"/>
    <w:qFormat/>
    <w:uiPriority w:val="0"/>
    <w:rPr>
      <w:rFonts w:ascii="Calibri" w:hAnsi="Calibri"/>
      <w:szCs w:val="24"/>
    </w:rPr>
  </w:style>
  <w:style w:type="paragraph" w:styleId="81">
    <w:name w:val="List Paragraph"/>
    <w:basedOn w:val="1"/>
    <w:link w:val="80"/>
    <w:qFormat/>
    <w:uiPriority w:val="0"/>
    <w:pPr>
      <w:ind w:firstLine="420" w:firstLineChars="200"/>
    </w:pPr>
    <w:rPr>
      <w:rFonts w:ascii="Calibri" w:hAnsi="Calibri"/>
      <w:szCs w:val="24"/>
    </w:rPr>
  </w:style>
  <w:style w:type="character" w:customStyle="1" w:styleId="82">
    <w:name w:val="纯文本 Char1"/>
    <w:qFormat/>
    <w:uiPriority w:val="0"/>
    <w:rPr>
      <w:rFonts w:ascii="宋体" w:hAnsi="Courier New" w:eastAsia="宋体" w:cs="Courier New"/>
      <w:szCs w:val="21"/>
    </w:rPr>
  </w:style>
  <w:style w:type="character" w:customStyle="1" w:styleId="83">
    <w:name w:val="hover"/>
    <w:qFormat/>
    <w:uiPriority w:val="0"/>
    <w:rPr>
      <w:rFonts w:ascii="Calibri" w:hAnsi="Calibri" w:eastAsia="宋体" w:cs="Times New Roman"/>
      <w:color w:val="2590EB"/>
    </w:rPr>
  </w:style>
  <w:style w:type="character" w:customStyle="1" w:styleId="84">
    <w:name w:val="正文文本 Char1"/>
    <w:qFormat/>
    <w:uiPriority w:val="0"/>
    <w:rPr>
      <w:rFonts w:ascii="Times New Roman" w:hAnsi="Times New Roman" w:eastAsia="宋体" w:cs="Times New Roman"/>
      <w:szCs w:val="21"/>
    </w:rPr>
  </w:style>
  <w:style w:type="character" w:customStyle="1" w:styleId="85">
    <w:name w:val="文档结构图 Char4"/>
    <w:basedOn w:val="33"/>
    <w:semiHidden/>
    <w:qFormat/>
    <w:uiPriority w:val="99"/>
    <w:rPr>
      <w:rFonts w:ascii="宋体" w:eastAsia="宋体"/>
      <w:sz w:val="18"/>
      <w:szCs w:val="18"/>
    </w:rPr>
  </w:style>
  <w:style w:type="character" w:customStyle="1" w:styleId="86">
    <w:name w:val="页眉 Char3"/>
    <w:qFormat/>
    <w:uiPriority w:val="0"/>
    <w:rPr>
      <w:rFonts w:ascii="Times New Roman" w:hAnsi="Times New Roman" w:eastAsia="宋体" w:cs="Times New Roman"/>
      <w:sz w:val="18"/>
      <w:szCs w:val="18"/>
    </w:rPr>
  </w:style>
  <w:style w:type="character" w:customStyle="1" w:styleId="87">
    <w:name w:val="日期 Char1"/>
    <w:qFormat/>
    <w:uiPriority w:val="0"/>
    <w:rPr>
      <w:rFonts w:ascii="Times New Roman" w:hAnsi="Times New Roman" w:eastAsia="宋体" w:cs="Times New Roman"/>
      <w:szCs w:val="21"/>
    </w:rPr>
  </w:style>
  <w:style w:type="character" w:customStyle="1" w:styleId="88">
    <w:name w:val="文档结构图 Char2"/>
    <w:qFormat/>
    <w:uiPriority w:val="0"/>
    <w:rPr>
      <w:rFonts w:ascii="宋体" w:hAnsi="Times New Roman" w:eastAsia="宋体" w:cs="Times New Roman"/>
      <w:sz w:val="18"/>
      <w:szCs w:val="18"/>
    </w:rPr>
  </w:style>
  <w:style w:type="character" w:customStyle="1" w:styleId="89">
    <w:name w:val="正文文本缩进 Char2"/>
    <w:qFormat/>
    <w:uiPriority w:val="0"/>
    <w:rPr>
      <w:rFonts w:ascii="Times New Roman" w:hAnsi="Times New Roman" w:eastAsia="宋体" w:cs="Times New Roman"/>
      <w:szCs w:val="21"/>
    </w:rPr>
  </w:style>
  <w:style w:type="character" w:customStyle="1" w:styleId="90">
    <w:name w:val="Intense Reference"/>
    <w:qFormat/>
    <w:uiPriority w:val="0"/>
    <w:rPr>
      <w:rFonts w:ascii="Calibri" w:hAnsi="Calibri" w:eastAsia="宋体" w:cs="Times New Roman"/>
      <w:b/>
      <w:bCs/>
      <w:smallCaps/>
      <w:color w:val="C0504D"/>
      <w:spacing w:val="5"/>
      <w:u w:val="single"/>
    </w:rPr>
  </w:style>
  <w:style w:type="character" w:customStyle="1" w:styleId="91">
    <w:name w:val="批注框文本 Char3"/>
    <w:qFormat/>
    <w:uiPriority w:val="0"/>
    <w:rPr>
      <w:rFonts w:ascii="Times New Roman" w:hAnsi="Times New Roman" w:eastAsia="宋体" w:cs="Times New Roman"/>
      <w:sz w:val="18"/>
      <w:szCs w:val="18"/>
    </w:rPr>
  </w:style>
  <w:style w:type="character" w:customStyle="1" w:styleId="92">
    <w:name w:val="批注框文本 Char4"/>
    <w:qFormat/>
    <w:uiPriority w:val="0"/>
    <w:rPr>
      <w:rFonts w:ascii="Times New Roman" w:hAnsi="Times New Roman" w:eastAsia="宋体" w:cs="Times New Roman"/>
      <w:sz w:val="18"/>
      <w:szCs w:val="18"/>
    </w:rPr>
  </w:style>
  <w:style w:type="character" w:customStyle="1" w:styleId="93">
    <w:name w:val="批注框文本 Char1"/>
    <w:qFormat/>
    <w:uiPriority w:val="0"/>
    <w:rPr>
      <w:rFonts w:ascii="Times New Roman" w:hAnsi="Times New Roman" w:eastAsia="宋体" w:cs="Times New Roman"/>
      <w:sz w:val="18"/>
      <w:szCs w:val="18"/>
    </w:rPr>
  </w:style>
  <w:style w:type="character" w:customStyle="1" w:styleId="94">
    <w:name w:val="批注文字 Char2"/>
    <w:qFormat/>
    <w:uiPriority w:val="0"/>
    <w:rPr>
      <w:rFonts w:ascii="Times New Roman" w:hAnsi="Times New Roman" w:eastAsia="宋体" w:cs="Times New Roman"/>
      <w:szCs w:val="21"/>
    </w:rPr>
  </w:style>
  <w:style w:type="character" w:customStyle="1" w:styleId="95">
    <w:name w:val="15"/>
    <w:qFormat/>
    <w:uiPriority w:val="0"/>
    <w:rPr>
      <w:rFonts w:hint="default" w:ascii="Calibri" w:hAnsi="Calibri" w:eastAsia="宋体" w:cs="Times New Roman"/>
      <w:color w:val="CC0000"/>
    </w:rPr>
  </w:style>
  <w:style w:type="character" w:customStyle="1" w:styleId="96">
    <w:name w:val="正文文本 Char3"/>
    <w:basedOn w:val="33"/>
    <w:semiHidden/>
    <w:qFormat/>
    <w:uiPriority w:val="99"/>
  </w:style>
  <w:style w:type="character" w:customStyle="1" w:styleId="97">
    <w:name w:val="hanggao2"/>
    <w:qFormat/>
    <w:uiPriority w:val="0"/>
    <w:rPr>
      <w:rFonts w:ascii="Calibri" w:hAnsi="Calibri" w:eastAsia="宋体" w:cs="Times New Roman"/>
      <w:sz w:val="18"/>
      <w:szCs w:val="18"/>
    </w:rPr>
  </w:style>
  <w:style w:type="character" w:customStyle="1" w:styleId="98">
    <w:name w:val="批注主题 Char2"/>
    <w:qFormat/>
    <w:uiPriority w:val="0"/>
    <w:rPr>
      <w:rFonts w:ascii="Times New Roman" w:hAnsi="Times New Roman" w:eastAsia="宋体" w:cs="Times New Roman"/>
      <w:b/>
      <w:bCs/>
      <w:szCs w:val="21"/>
    </w:rPr>
  </w:style>
  <w:style w:type="character" w:customStyle="1" w:styleId="99">
    <w:name w:val="10"/>
    <w:qFormat/>
    <w:uiPriority w:val="0"/>
    <w:rPr>
      <w:rFonts w:hint="default" w:ascii="Calibri" w:hAnsi="Calibri" w:eastAsia="宋体" w:cs="Times New Roman"/>
    </w:rPr>
  </w:style>
  <w:style w:type="character" w:customStyle="1" w:styleId="100">
    <w:name w:val="页眉 Char1"/>
    <w:qFormat/>
    <w:uiPriority w:val="0"/>
    <w:rPr>
      <w:rFonts w:ascii="Times New Roman" w:hAnsi="Times New Roman" w:eastAsia="宋体" w:cs="Times New Roman"/>
      <w:sz w:val="18"/>
      <w:szCs w:val="18"/>
    </w:rPr>
  </w:style>
  <w:style w:type="character" w:customStyle="1" w:styleId="101">
    <w:name w:val="正文首行缩进 2 Char2"/>
    <w:qFormat/>
    <w:uiPriority w:val="0"/>
    <w:rPr>
      <w:rFonts w:ascii="Calibri" w:hAnsi="Calibri" w:eastAsia="宋体" w:cs="Times New Roman"/>
      <w:szCs w:val="21"/>
    </w:rPr>
  </w:style>
  <w:style w:type="character" w:customStyle="1" w:styleId="102">
    <w:name w:val="批注主题 Char3"/>
    <w:basedOn w:val="103"/>
    <w:semiHidden/>
    <w:qFormat/>
    <w:uiPriority w:val="99"/>
    <w:rPr>
      <w:b/>
      <w:bCs/>
    </w:rPr>
  </w:style>
  <w:style w:type="character" w:customStyle="1" w:styleId="103">
    <w:name w:val="批注文字 Char3"/>
    <w:basedOn w:val="33"/>
    <w:semiHidden/>
    <w:qFormat/>
    <w:uiPriority w:val="99"/>
  </w:style>
  <w:style w:type="character" w:customStyle="1" w:styleId="104">
    <w:name w:val="页脚 Char1"/>
    <w:qFormat/>
    <w:uiPriority w:val="0"/>
    <w:rPr>
      <w:rFonts w:ascii="Times New Roman" w:hAnsi="Times New Roman" w:eastAsia="宋体" w:cs="Times New Roman"/>
      <w:sz w:val="18"/>
      <w:szCs w:val="18"/>
    </w:rPr>
  </w:style>
  <w:style w:type="character" w:customStyle="1" w:styleId="105">
    <w:name w:val="文档结构图 Char3"/>
    <w:qFormat/>
    <w:uiPriority w:val="0"/>
    <w:rPr>
      <w:rFonts w:ascii="宋体" w:hAnsi="Times New Roman" w:eastAsia="宋体" w:cs="Times New Roman"/>
      <w:sz w:val="18"/>
      <w:szCs w:val="18"/>
    </w:rPr>
  </w:style>
  <w:style w:type="character" w:customStyle="1" w:styleId="106">
    <w:name w:val="font11"/>
    <w:basedOn w:val="33"/>
    <w:qFormat/>
    <w:uiPriority w:val="0"/>
    <w:rPr>
      <w:rFonts w:hint="eastAsia" w:ascii="宋体" w:hAnsi="宋体" w:eastAsia="宋体" w:cs="宋体"/>
      <w:color w:val="FF0000"/>
      <w:sz w:val="20"/>
      <w:szCs w:val="20"/>
      <w:u w:val="none"/>
    </w:rPr>
  </w:style>
  <w:style w:type="character" w:customStyle="1" w:styleId="107">
    <w:name w:val="16"/>
    <w:qFormat/>
    <w:uiPriority w:val="0"/>
    <w:rPr>
      <w:rFonts w:hint="default" w:ascii="Times New Roman" w:hAnsi="Times New Roman" w:eastAsia="宋体" w:cs="Times New Roman"/>
    </w:rPr>
  </w:style>
  <w:style w:type="character" w:customStyle="1" w:styleId="108">
    <w:name w:val="正文首行缩进 Char1"/>
    <w:qFormat/>
    <w:uiPriority w:val="0"/>
    <w:rPr>
      <w:rFonts w:ascii="Times New Roman" w:hAnsi="Times New Roman" w:eastAsia="Arial Unicode MS" w:cs="Arial Unicode MS"/>
      <w:color w:val="000000"/>
      <w:sz w:val="28"/>
      <w:szCs w:val="28"/>
      <w:u w:color="000000"/>
    </w:rPr>
  </w:style>
  <w:style w:type="character" w:customStyle="1" w:styleId="109">
    <w:name w:val="正文首行缩进 Char3"/>
    <w:basedOn w:val="96"/>
    <w:semiHidden/>
    <w:qFormat/>
    <w:uiPriority w:val="99"/>
  </w:style>
  <w:style w:type="character" w:customStyle="1" w:styleId="110">
    <w:name w:val="正文首行缩进 2 Char3"/>
    <w:basedOn w:val="60"/>
    <w:semiHidden/>
    <w:qFormat/>
    <w:uiPriority w:val="99"/>
  </w:style>
  <w:style w:type="character" w:customStyle="1" w:styleId="111">
    <w:name w:val="正文首行缩进 2 Char1"/>
    <w:qFormat/>
    <w:uiPriority w:val="0"/>
    <w:rPr>
      <w:rFonts w:ascii="Times New Roman" w:hAnsi="Times New Roman" w:eastAsia="Arial Unicode MS" w:cs="Arial Unicode MS"/>
      <w:color w:val="000000"/>
      <w:szCs w:val="21"/>
      <w:u w:color="000000"/>
    </w:rPr>
  </w:style>
  <w:style w:type="character" w:customStyle="1" w:styleId="112">
    <w:name w:val="hover3"/>
    <w:qFormat/>
    <w:uiPriority w:val="0"/>
    <w:rPr>
      <w:rFonts w:ascii="Calibri" w:hAnsi="Calibri" w:eastAsia="宋体" w:cs="Times New Roman"/>
    </w:rPr>
  </w:style>
  <w:style w:type="character" w:customStyle="1" w:styleId="113">
    <w:name w:val="纯文本 Char3"/>
    <w:basedOn w:val="33"/>
    <w:semiHidden/>
    <w:qFormat/>
    <w:uiPriority w:val="99"/>
    <w:rPr>
      <w:rFonts w:ascii="宋体" w:hAnsi="Courier New" w:eastAsia="宋体" w:cs="Courier New"/>
      <w:szCs w:val="21"/>
    </w:rPr>
  </w:style>
  <w:style w:type="character" w:customStyle="1" w:styleId="114">
    <w:name w:val="font01"/>
    <w:qFormat/>
    <w:uiPriority w:val="0"/>
    <w:rPr>
      <w:rFonts w:hint="eastAsia" w:ascii="宋体" w:hAnsi="宋体" w:eastAsia="宋体" w:cs="宋体"/>
      <w:color w:val="000000"/>
      <w:sz w:val="22"/>
      <w:szCs w:val="22"/>
      <w:u w:val="none"/>
    </w:rPr>
  </w:style>
  <w:style w:type="character" w:customStyle="1" w:styleId="115">
    <w:name w:val="a"/>
    <w:qFormat/>
    <w:uiPriority w:val="0"/>
    <w:rPr>
      <w:rFonts w:ascii="Calibri" w:hAnsi="Calibri" w:eastAsia="宋体" w:cs="Times New Roman"/>
    </w:rPr>
  </w:style>
  <w:style w:type="character" w:customStyle="1" w:styleId="116">
    <w:name w:val="批注框文本 Char5"/>
    <w:basedOn w:val="33"/>
    <w:semiHidden/>
    <w:qFormat/>
    <w:uiPriority w:val="99"/>
    <w:rPr>
      <w:sz w:val="18"/>
      <w:szCs w:val="18"/>
    </w:rPr>
  </w:style>
  <w:style w:type="character" w:customStyle="1" w:styleId="117">
    <w:name w:val="正文文本缩进 Char1"/>
    <w:qFormat/>
    <w:uiPriority w:val="0"/>
    <w:rPr>
      <w:rFonts w:ascii="Times New Roman" w:hAnsi="Times New Roman" w:eastAsia="宋体" w:cs="Times New Roman"/>
      <w:szCs w:val="21"/>
    </w:rPr>
  </w:style>
  <w:style w:type="character" w:customStyle="1" w:styleId="118">
    <w:name w:val="mini-outputtext1"/>
    <w:basedOn w:val="33"/>
    <w:qFormat/>
    <w:uiPriority w:val="0"/>
    <w:rPr>
      <w:rFonts w:ascii="Calibri" w:hAnsi="Calibri" w:eastAsia="宋体" w:cs="Times New Roman"/>
    </w:rPr>
  </w:style>
  <w:style w:type="character" w:customStyle="1" w:styleId="119">
    <w:name w:val="font61"/>
    <w:qFormat/>
    <w:uiPriority w:val="0"/>
    <w:rPr>
      <w:rFonts w:hint="eastAsia" w:ascii="宋体" w:hAnsi="宋体" w:eastAsia="宋体" w:cs="宋体"/>
      <w:color w:val="000000"/>
      <w:sz w:val="22"/>
      <w:szCs w:val="22"/>
      <w:u w:val="none"/>
    </w:rPr>
  </w:style>
  <w:style w:type="character" w:customStyle="1" w:styleId="120">
    <w:name w:val="hover1"/>
    <w:qFormat/>
    <w:uiPriority w:val="0"/>
    <w:rPr>
      <w:rFonts w:ascii="Calibri" w:hAnsi="Calibri" w:eastAsia="宋体" w:cs="Times New Roman"/>
      <w:color w:val="2590EB"/>
    </w:rPr>
  </w:style>
  <w:style w:type="character" w:customStyle="1" w:styleId="121">
    <w:name w:val="hover2"/>
    <w:qFormat/>
    <w:uiPriority w:val="0"/>
    <w:rPr>
      <w:rFonts w:ascii="Calibri" w:hAnsi="Calibri" w:eastAsia="宋体" w:cs="Times New Roman"/>
      <w:color w:val="2590EB"/>
    </w:rPr>
  </w:style>
  <w:style w:type="character" w:customStyle="1" w:styleId="122">
    <w:name w:val="批注文字 Char1"/>
    <w:qFormat/>
    <w:uiPriority w:val="0"/>
    <w:rPr>
      <w:rFonts w:ascii="Times New Roman" w:hAnsi="Times New Roman" w:eastAsia="宋体" w:cs="Times New Roman"/>
      <w:szCs w:val="21"/>
    </w:rPr>
  </w:style>
  <w:style w:type="character" w:customStyle="1" w:styleId="123">
    <w:name w:val="页脚 Char3"/>
    <w:qFormat/>
    <w:uiPriority w:val="0"/>
    <w:rPr>
      <w:rFonts w:ascii="Times New Roman" w:hAnsi="Times New Roman" w:eastAsia="宋体" w:cs="Times New Roman"/>
      <w:sz w:val="18"/>
      <w:szCs w:val="18"/>
    </w:rPr>
  </w:style>
  <w:style w:type="paragraph" w:customStyle="1" w:styleId="124">
    <w:name w:val="_Style 6"/>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
    <w:name w:val="无间距"/>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26">
    <w:name w:val="_Style 0"/>
    <w:qFormat/>
    <w:uiPriority w:val="0"/>
    <w:pPr>
      <w:widowControl w:val="0"/>
      <w:jc w:val="both"/>
    </w:pPr>
    <w:rPr>
      <w:rFonts w:ascii="Times New Roman" w:hAnsi="Times New Roman" w:eastAsia="宋体" w:cs="Arial"/>
      <w:kern w:val="2"/>
      <w:sz w:val="21"/>
      <w:szCs w:val="22"/>
      <w:lang w:val="en-US" w:eastAsia="zh-CN" w:bidi="ar-SA"/>
    </w:rPr>
  </w:style>
  <w:style w:type="paragraph" w:customStyle="1" w:styleId="127">
    <w:name w:val="正文 New New New New"/>
    <w:qFormat/>
    <w:uiPriority w:val="0"/>
    <w:pPr>
      <w:widowControl w:val="0"/>
      <w:jc w:val="both"/>
    </w:pPr>
    <w:rPr>
      <w:rFonts w:ascii="Times New Roman" w:hAnsi="Times New Roman" w:eastAsia="宋体" w:cs="Arial"/>
      <w:kern w:val="0"/>
      <w:sz w:val="20"/>
      <w:szCs w:val="24"/>
      <w:lang w:val="en-US" w:eastAsia="zh-CN" w:bidi="ar-SA"/>
    </w:rPr>
  </w:style>
  <w:style w:type="paragraph" w:customStyle="1" w:styleId="128">
    <w:name w:val="正文文本 21"/>
    <w:basedOn w:val="1"/>
    <w:qFormat/>
    <w:uiPriority w:val="0"/>
    <w:rPr>
      <w:rFonts w:ascii="Calibri" w:hAnsi="Calibri" w:eastAsia="宋体" w:cs="Arial"/>
      <w:szCs w:val="21"/>
    </w:rPr>
  </w:style>
  <w:style w:type="paragraph" w:customStyle="1" w:styleId="129">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
    <w:name w:val="列出段落1"/>
    <w:basedOn w:val="1"/>
    <w:qFormat/>
    <w:uiPriority w:val="0"/>
    <w:pPr>
      <w:ind w:firstLine="420" w:firstLineChars="200"/>
    </w:pPr>
    <w:rPr>
      <w:rFonts w:ascii="Calibri" w:hAnsi="Calibri" w:eastAsia="宋体" w:cs="Times New Roman"/>
      <w:szCs w:val="21"/>
    </w:rPr>
  </w:style>
  <w:style w:type="paragraph" w:customStyle="1" w:styleId="131">
    <w:name w:val="&quot;msolistparagraph&quot;"/>
    <w:basedOn w:val="1"/>
    <w:qFormat/>
    <w:uiPriority w:val="0"/>
    <w:pPr>
      <w:ind w:firstLine="420" w:firstLineChars="200"/>
    </w:pPr>
    <w:rPr>
      <w:rFonts w:ascii="Times New Roman" w:hAnsi="Times New Roman" w:eastAsia="宋体" w:cs="Times New Roman"/>
      <w:szCs w:val="24"/>
    </w:rPr>
  </w:style>
  <w:style w:type="paragraph" w:customStyle="1" w:styleId="132">
    <w:name w:val="_Style 29"/>
    <w:basedOn w:val="1"/>
    <w:next w:val="81"/>
    <w:qFormat/>
    <w:uiPriority w:val="0"/>
    <w:pPr>
      <w:ind w:firstLine="420" w:firstLineChars="200"/>
    </w:pPr>
    <w:rPr>
      <w:rFonts w:ascii="Calibri" w:hAnsi="Calibri" w:eastAsia="宋体" w:cs="Times New Roman"/>
      <w:szCs w:val="24"/>
    </w:rPr>
  </w:style>
  <w:style w:type="paragraph" w:customStyle="1" w:styleId="133">
    <w:name w:val="Default"/>
    <w:basedOn w:val="26"/>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34">
    <w:name w:val="无间隔1"/>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35">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136">
    <w:name w:val="正文_13_0"/>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37">
    <w:name w:val="Table Paragraph"/>
    <w:basedOn w:val="1"/>
    <w:qFormat/>
    <w:uiPriority w:val="0"/>
    <w:pPr>
      <w:autoSpaceDE w:val="0"/>
      <w:autoSpaceDN w:val="0"/>
      <w:adjustRightInd w:val="0"/>
      <w:jc w:val="left"/>
    </w:pPr>
    <w:rPr>
      <w:rFonts w:ascii="宋体" w:hAnsi="Calibri" w:eastAsia="宋体" w:cs="宋体"/>
      <w:kern w:val="0"/>
      <w:sz w:val="24"/>
      <w:szCs w:val="24"/>
    </w:rPr>
  </w:style>
  <w:style w:type="paragraph" w:customStyle="1" w:styleId="138">
    <w:name w:val="cjk"/>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139">
    <w:name w:val="网格型2"/>
    <w:basedOn w:val="3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0">
    <w:name w:val="网格型1"/>
    <w:basedOn w:val="3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1">
    <w:name w:val="first-child"/>
    <w:basedOn w:val="33"/>
    <w:qFormat/>
    <w:uiPriority w:val="0"/>
  </w:style>
  <w:style w:type="character" w:customStyle="1" w:styleId="142">
    <w:name w:val="layui-layer-tabnow"/>
    <w:basedOn w:val="33"/>
    <w:qFormat/>
    <w:uiPriority w:val="0"/>
    <w:rPr>
      <w:bdr w:val="single" w:color="CCCCCC" w:sz="4" w:space="0"/>
      <w:shd w:val="clear" w:fill="FFFFFF"/>
    </w:rPr>
  </w:style>
  <w:style w:type="paragraph" w:customStyle="1" w:styleId="143">
    <w:name w:val="正文 A"/>
    <w:qFormat/>
    <w:uiPriority w:val="0"/>
    <w:pPr>
      <w:keepNext w:val="0"/>
      <w:keepLines w:val="0"/>
      <w:pageBreakBefore w:val="0"/>
      <w:framePr w:wrap="around" w:vAnchor="margin" w:hAnchor="text" w:yAlign="top"/>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144">
    <w:name w:val="标题 11"/>
    <w:basedOn w:val="1"/>
    <w:qFormat/>
    <w:uiPriority w:val="0"/>
    <w:pPr>
      <w:spacing w:before="340" w:beforeAutospacing="0" w:after="330" w:afterAutospacing="0" w:line="578" w:lineRule="auto"/>
      <w:outlineLvl w:val="0"/>
    </w:pPr>
    <w:rPr>
      <w:b/>
      <w:bCs/>
      <w:kern w:val="44"/>
      <w:sz w:val="44"/>
      <w:szCs w:val="44"/>
    </w:rPr>
  </w:style>
  <w:style w:type="character" w:customStyle="1" w:styleId="145">
    <w:name w:val="font21"/>
    <w:basedOn w:val="33"/>
    <w:qFormat/>
    <w:uiPriority w:val="0"/>
    <w:rPr>
      <w:rFonts w:hint="eastAsia" w:ascii="宋体" w:hAnsi="宋体" w:eastAsia="宋体" w:cs="宋体"/>
      <w:color w:val="000000"/>
      <w:sz w:val="22"/>
      <w:szCs w:val="22"/>
      <w:u w:val="none"/>
    </w:rPr>
  </w:style>
  <w:style w:type="character" w:customStyle="1" w:styleId="146">
    <w:name w:val="font41"/>
    <w:basedOn w:val="33"/>
    <w:qFormat/>
    <w:uiPriority w:val="0"/>
    <w:rPr>
      <w:rFonts w:hint="eastAsia" w:ascii="宋体" w:hAnsi="宋体" w:eastAsia="宋体" w:cs="宋体"/>
      <w:color w:val="000000"/>
      <w:sz w:val="22"/>
      <w:szCs w:val="22"/>
      <w:u w:val="none"/>
    </w:rPr>
  </w:style>
  <w:style w:type="character" w:customStyle="1" w:styleId="147">
    <w:name w:val="标题 2字符"/>
    <w:link w:val="2"/>
    <w:qFormat/>
    <w:uiPriority w:val="0"/>
    <w:rPr>
      <w:rFonts w:ascii="黑体" w:eastAsia="黑体"/>
      <w:kern w:val="0"/>
      <w:sz w:val="28"/>
      <w:szCs w:val="28"/>
    </w:rPr>
  </w:style>
  <w:style w:type="character" w:customStyle="1" w:styleId="148">
    <w:name w:val="NormalCharacter"/>
    <w:qFormat/>
    <w:uiPriority w:val="0"/>
    <w:rPr>
      <w:rFonts w:ascii="Times New Roman" w:hAnsi="Times New Roman" w:eastAsia="宋体"/>
    </w:rPr>
  </w:style>
  <w:style w:type="paragraph" w:customStyle="1" w:styleId="149">
    <w:name w:val="样式 标题 2 + Times New Roman 四号 非加粗 段前: 5 磅 段后: 0 磅 行距: 固定值 20..."/>
    <w:basedOn w:val="2"/>
    <w:qFormat/>
    <w:uiPriority w:val="0"/>
    <w:pPr>
      <w:spacing w:before="100" w:line="400" w:lineRule="exact"/>
    </w:pPr>
    <w:rPr>
      <w:rFonts w:ascii="Times New Roman" w:hAnsi="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BF6E44-D817-4D6D-AFBF-68251F502295}">
  <ds:schemaRefs/>
</ds:datastoreItem>
</file>

<file path=docProps/app.xml><?xml version="1.0" encoding="utf-8"?>
<Properties xmlns="http://schemas.openxmlformats.org/officeDocument/2006/extended-properties" xmlns:vt="http://schemas.openxmlformats.org/officeDocument/2006/docPropsVTypes">
  <Template>Normal</Template>
  <Company>华硕电脑(中国)有限公司</Company>
  <Pages>135</Pages>
  <Words>34694</Words>
  <Characters>43701</Characters>
  <Lines>197</Lines>
  <Paragraphs>55</Paragraphs>
  <TotalTime>28</TotalTime>
  <ScaleCrop>false</ScaleCrop>
  <LinksUpToDate>false</LinksUpToDate>
  <CharactersWithSpaces>45159</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2021-09-01T03:58:00Z</dcterms:created>
  <dc:creator>得力科技</dc:creator>
  <cp:lastModifiedBy>又又</cp:lastModifiedBy>
  <cp:lastPrinted>2025-08-20T07:40:00Z</cp:lastPrinted>
  <dcterms:modified xsi:type="dcterms:W3CDTF">2025-08-20T10:26:48Z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KSOTemplateDocerSaveRecord">
    <vt:lpwstr>eyJoZGlkIjoiNmQ2NTM3YzVmZDZkMTVjM2I0MTEyMjhkNTA3ZTQ1ODgiLCJ1c2VySWQiOiIzNDk5MDEzOTAifQ==</vt:lpwstr>
  </property>
  <property fmtid="{D5CDD505-2E9C-101B-9397-08002B2CF9AE}" pid="4" name="ICV">
    <vt:lpwstr>7C0ABBA006B7439CB298E750CCEA2084_12</vt:lpwstr>
  </property>
</Properties>
</file>